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FD34" w14:textId="6E40D83D" w:rsidR="00182824" w:rsidRPr="0026187E" w:rsidRDefault="00CA7467" w:rsidP="0026187E">
      <w:pPr>
        <w:spacing w:line="360" w:lineRule="auto"/>
        <w:jc w:val="center"/>
        <w:rPr>
          <w:rFonts w:asciiTheme="majorBidi" w:hAnsiTheme="majorBidi" w:cstheme="majorBidi"/>
          <w:sz w:val="28"/>
          <w:szCs w:val="28"/>
        </w:rPr>
      </w:pPr>
      <w:r>
        <w:rPr>
          <w:rFonts w:asciiTheme="majorBidi" w:hAnsiTheme="majorBidi" w:cstheme="majorBidi"/>
          <w:sz w:val="28"/>
          <w:szCs w:val="28"/>
        </w:rPr>
        <w:t xml:space="preserve"> </w:t>
      </w:r>
      <w:r w:rsidR="0026187E" w:rsidRPr="0026187E">
        <w:rPr>
          <w:rFonts w:asciiTheme="majorBidi" w:hAnsiTheme="majorBidi" w:cstheme="majorBidi"/>
          <w:sz w:val="28"/>
          <w:szCs w:val="28"/>
        </w:rPr>
        <w:t xml:space="preserve">A Structural Equation Model to </w:t>
      </w:r>
      <w:proofErr w:type="spellStart"/>
      <w:r w:rsidR="0026187E" w:rsidRPr="0026187E">
        <w:rPr>
          <w:rFonts w:asciiTheme="majorBidi" w:hAnsiTheme="majorBidi" w:cstheme="majorBidi"/>
          <w:sz w:val="28"/>
          <w:szCs w:val="28"/>
        </w:rPr>
        <w:t>Analyze</w:t>
      </w:r>
      <w:proofErr w:type="spellEnd"/>
      <w:r w:rsidR="0026187E" w:rsidRPr="0026187E">
        <w:rPr>
          <w:rFonts w:asciiTheme="majorBidi" w:hAnsiTheme="majorBidi" w:cstheme="majorBidi"/>
          <w:sz w:val="28"/>
          <w:szCs w:val="28"/>
        </w:rPr>
        <w:t xml:space="preserve"> the Effects of COVID-19 Pandemic Risks on Project Success: Contractors’ Perspective </w:t>
      </w:r>
    </w:p>
    <w:p w14:paraId="6843D6E1" w14:textId="7DA4B58B" w:rsidR="00516CAE" w:rsidRDefault="003032AC" w:rsidP="00516CAE">
      <w:pPr>
        <w:pStyle w:val="NormalWeb"/>
        <w:spacing w:before="0" w:beforeAutospacing="0" w:after="0" w:afterAutospacing="0"/>
        <w:ind w:left="360"/>
        <w:jc w:val="center"/>
        <w:rPr>
          <w:rFonts w:asciiTheme="majorBidi" w:hAnsiTheme="majorBidi" w:cstheme="majorBidi"/>
          <w:color w:val="000000" w:themeColor="text1"/>
          <w:sz w:val="20"/>
          <w:szCs w:val="20"/>
        </w:rPr>
      </w:pPr>
      <w:r w:rsidRPr="003032AC">
        <w:rPr>
          <w:rFonts w:asciiTheme="majorBidi" w:hAnsiTheme="majorBidi" w:cstheme="majorBidi"/>
          <w:color w:val="000000" w:themeColor="text1"/>
          <w:sz w:val="20"/>
          <w:szCs w:val="20"/>
        </w:rPr>
        <w:t xml:space="preserve">M.K.S. Al-Mhdawi, </w:t>
      </w:r>
      <w:proofErr w:type="spellStart"/>
      <w:r w:rsidRPr="003032AC">
        <w:rPr>
          <w:rFonts w:asciiTheme="majorBidi" w:hAnsiTheme="majorBidi" w:cstheme="majorBidi"/>
          <w:sz w:val="20"/>
          <w:szCs w:val="20"/>
          <w:shd w:val="clear" w:color="auto" w:fill="FFFFFF"/>
        </w:rPr>
        <w:t>Aff</w:t>
      </w:r>
      <w:proofErr w:type="spellEnd"/>
      <w:r w:rsidRPr="003032AC">
        <w:rPr>
          <w:rFonts w:asciiTheme="majorBidi" w:hAnsiTheme="majorBidi" w:cstheme="majorBidi"/>
          <w:sz w:val="20"/>
          <w:szCs w:val="20"/>
          <w:shd w:val="clear" w:color="auto" w:fill="FFFFFF"/>
        </w:rPr>
        <w:t>. M.ASCE</w:t>
      </w:r>
      <w:r w:rsidRPr="003032AC">
        <w:rPr>
          <w:rFonts w:asciiTheme="majorBidi" w:hAnsiTheme="majorBidi" w:cstheme="majorBidi"/>
          <w:color w:val="000000" w:themeColor="text1"/>
          <w:sz w:val="20"/>
          <w:szCs w:val="20"/>
          <w:vertAlign w:val="superscript"/>
        </w:rPr>
        <w:t>1</w:t>
      </w:r>
      <w:r w:rsidR="00860661">
        <w:rPr>
          <w:rFonts w:asciiTheme="majorBidi" w:hAnsiTheme="majorBidi" w:cstheme="majorBidi"/>
          <w:color w:val="000000" w:themeColor="text1"/>
          <w:sz w:val="20"/>
          <w:szCs w:val="20"/>
          <w:vertAlign w:val="superscript"/>
        </w:rPr>
        <w:t>*</w:t>
      </w:r>
      <w:r w:rsidRPr="003032AC">
        <w:rPr>
          <w:rFonts w:asciiTheme="majorBidi" w:hAnsiTheme="majorBidi" w:cstheme="majorBidi"/>
          <w:color w:val="000000" w:themeColor="text1"/>
          <w:sz w:val="20"/>
          <w:szCs w:val="20"/>
        </w:rPr>
        <w:t>;</w:t>
      </w:r>
      <w:r w:rsidRPr="003032AC">
        <w:rPr>
          <w:rStyle w:val="Hyperlink"/>
          <w:rFonts w:asciiTheme="majorBidi" w:hAnsiTheme="majorBidi" w:cstheme="majorBidi"/>
          <w:sz w:val="20"/>
          <w:szCs w:val="20"/>
          <w:u w:val="none"/>
        </w:rPr>
        <w:t xml:space="preserve"> </w:t>
      </w:r>
      <w:r w:rsidRPr="003032AC">
        <w:rPr>
          <w:rFonts w:asciiTheme="majorBidi" w:hAnsiTheme="majorBidi" w:cstheme="majorBidi"/>
          <w:color w:val="000000" w:themeColor="text1"/>
          <w:sz w:val="20"/>
          <w:szCs w:val="20"/>
        </w:rPr>
        <w:t>Mario Brito</w:t>
      </w:r>
      <w:r w:rsidRPr="003032AC">
        <w:rPr>
          <w:rFonts w:asciiTheme="majorBidi" w:hAnsiTheme="majorBidi" w:cstheme="majorBidi"/>
          <w:color w:val="000000" w:themeColor="text1"/>
          <w:sz w:val="20"/>
          <w:szCs w:val="20"/>
          <w:vertAlign w:val="superscript"/>
        </w:rPr>
        <w:t>2</w:t>
      </w:r>
      <w:r w:rsidRPr="003032AC">
        <w:rPr>
          <w:rFonts w:asciiTheme="majorBidi" w:hAnsiTheme="majorBidi" w:cstheme="majorBidi"/>
          <w:color w:val="000000" w:themeColor="text1"/>
          <w:sz w:val="20"/>
          <w:szCs w:val="20"/>
        </w:rPr>
        <w:t>; B.S. Onggo</w:t>
      </w:r>
      <w:r w:rsidRPr="003032AC">
        <w:rPr>
          <w:rFonts w:asciiTheme="majorBidi" w:hAnsiTheme="majorBidi" w:cstheme="majorBidi"/>
          <w:color w:val="000000" w:themeColor="text1"/>
          <w:sz w:val="20"/>
          <w:szCs w:val="20"/>
          <w:vertAlign w:val="superscript"/>
        </w:rPr>
        <w:t>3</w:t>
      </w:r>
      <w:r w:rsidRPr="003032AC">
        <w:rPr>
          <w:rFonts w:asciiTheme="majorBidi" w:hAnsiTheme="majorBidi" w:cstheme="majorBidi"/>
          <w:color w:val="000000" w:themeColor="text1"/>
          <w:sz w:val="20"/>
          <w:szCs w:val="20"/>
        </w:rPr>
        <w:t xml:space="preserve">; </w:t>
      </w:r>
      <w:r w:rsidRPr="003032AC">
        <w:rPr>
          <w:rFonts w:asciiTheme="majorBidi" w:hAnsiTheme="majorBidi" w:cstheme="majorBidi"/>
          <w:color w:val="222222"/>
          <w:sz w:val="20"/>
          <w:szCs w:val="20"/>
        </w:rPr>
        <w:t>Abroon Qazi</w:t>
      </w:r>
      <w:r w:rsidRPr="003032AC">
        <w:rPr>
          <w:rFonts w:asciiTheme="majorBidi" w:hAnsiTheme="majorBidi" w:cstheme="majorBidi"/>
          <w:color w:val="222222"/>
          <w:sz w:val="20"/>
          <w:szCs w:val="20"/>
          <w:vertAlign w:val="superscript"/>
        </w:rPr>
        <w:t>4</w:t>
      </w:r>
      <w:r w:rsidRPr="003032AC">
        <w:rPr>
          <w:rFonts w:asciiTheme="majorBidi" w:hAnsiTheme="majorBidi" w:cstheme="majorBidi"/>
          <w:color w:val="222222"/>
          <w:sz w:val="20"/>
          <w:szCs w:val="20"/>
        </w:rPr>
        <w:t xml:space="preserve">; </w:t>
      </w:r>
      <w:r w:rsidRPr="003032AC">
        <w:rPr>
          <w:rFonts w:asciiTheme="majorBidi" w:hAnsiTheme="majorBidi" w:cstheme="majorBidi"/>
          <w:color w:val="000000" w:themeColor="text1"/>
          <w:sz w:val="20"/>
          <w:szCs w:val="20"/>
        </w:rPr>
        <w:t xml:space="preserve">Alan </w:t>
      </w:r>
      <w:proofErr w:type="gramStart"/>
      <w:r w:rsidRPr="003032AC">
        <w:rPr>
          <w:rFonts w:asciiTheme="majorBidi" w:hAnsiTheme="majorBidi" w:cstheme="majorBidi"/>
          <w:color w:val="000000" w:themeColor="text1"/>
          <w:sz w:val="20"/>
          <w:szCs w:val="20"/>
        </w:rPr>
        <w:t>O'Connor</w:t>
      </w:r>
      <w:r w:rsidRPr="003032AC">
        <w:rPr>
          <w:rFonts w:asciiTheme="majorBidi" w:hAnsiTheme="majorBidi" w:cstheme="majorBidi"/>
          <w:color w:val="000000" w:themeColor="text1"/>
          <w:sz w:val="20"/>
          <w:szCs w:val="20"/>
          <w:vertAlign w:val="superscript"/>
        </w:rPr>
        <w:t>5</w:t>
      </w:r>
      <w:r w:rsidRPr="003032AC">
        <w:rPr>
          <w:rFonts w:asciiTheme="majorBidi" w:hAnsiTheme="majorBidi" w:cstheme="majorBidi"/>
          <w:color w:val="000000" w:themeColor="text1"/>
          <w:sz w:val="20"/>
          <w:szCs w:val="20"/>
        </w:rPr>
        <w:t>;</w:t>
      </w:r>
      <w:proofErr w:type="gramEnd"/>
    </w:p>
    <w:p w14:paraId="5539EA93" w14:textId="43985A12" w:rsidR="003032AC" w:rsidRDefault="003032AC" w:rsidP="00516CAE">
      <w:pPr>
        <w:pStyle w:val="NormalWeb"/>
        <w:spacing w:before="0" w:beforeAutospacing="0" w:after="0" w:afterAutospacing="0"/>
        <w:ind w:left="360"/>
        <w:jc w:val="center"/>
        <w:rPr>
          <w:rFonts w:asciiTheme="majorBidi" w:hAnsiTheme="majorBidi" w:cstheme="majorBidi"/>
          <w:color w:val="000000" w:themeColor="text1"/>
          <w:sz w:val="20"/>
          <w:szCs w:val="20"/>
          <w:vertAlign w:val="superscript"/>
        </w:rPr>
      </w:pPr>
      <w:r w:rsidRPr="003032AC">
        <w:rPr>
          <w:rFonts w:asciiTheme="majorBidi" w:hAnsiTheme="majorBidi" w:cstheme="majorBidi"/>
          <w:color w:val="000000" w:themeColor="text1"/>
          <w:sz w:val="20"/>
          <w:szCs w:val="20"/>
        </w:rPr>
        <w:t>Bilal M. Ayyub, Ph.D., P.E., Dist.M.ASCE</w:t>
      </w:r>
      <w:r w:rsidRPr="003032AC">
        <w:rPr>
          <w:rFonts w:asciiTheme="majorBidi" w:hAnsiTheme="majorBidi" w:cstheme="majorBidi"/>
          <w:color w:val="000000" w:themeColor="text1"/>
          <w:sz w:val="20"/>
          <w:szCs w:val="20"/>
          <w:vertAlign w:val="superscript"/>
        </w:rPr>
        <w:t>6</w:t>
      </w:r>
      <w:r w:rsidRPr="003032AC">
        <w:rPr>
          <w:rFonts w:asciiTheme="majorBidi" w:hAnsiTheme="majorBidi" w:cstheme="majorBidi"/>
          <w:color w:val="000000" w:themeColor="text1"/>
          <w:sz w:val="20"/>
          <w:szCs w:val="20"/>
        </w:rPr>
        <w:t>; and Albert P. C. Chan, Ph.D</w:t>
      </w:r>
      <w:r w:rsidRPr="003032AC">
        <w:rPr>
          <w:rFonts w:asciiTheme="majorBidi" w:hAnsiTheme="majorBidi" w:cstheme="majorBidi"/>
          <w:color w:val="000000" w:themeColor="text1"/>
          <w:sz w:val="20"/>
          <w:szCs w:val="20"/>
          <w:vertAlign w:val="superscript"/>
        </w:rPr>
        <w:t>7</w:t>
      </w:r>
    </w:p>
    <w:p w14:paraId="50D57D62" w14:textId="5E640E7E" w:rsidR="003518A0" w:rsidRDefault="003518A0" w:rsidP="00516CAE">
      <w:pPr>
        <w:pStyle w:val="NormalWeb"/>
        <w:spacing w:before="0" w:beforeAutospacing="0" w:after="0" w:afterAutospacing="0"/>
        <w:ind w:left="360"/>
        <w:jc w:val="center"/>
        <w:rPr>
          <w:rFonts w:asciiTheme="majorBidi" w:hAnsiTheme="majorBidi" w:cstheme="majorBidi"/>
          <w:color w:val="000000" w:themeColor="text1"/>
          <w:sz w:val="20"/>
          <w:szCs w:val="20"/>
          <w:vertAlign w:val="superscript"/>
        </w:rPr>
      </w:pPr>
    </w:p>
    <w:p w14:paraId="29E8DE86" w14:textId="77777777" w:rsidR="003032AC" w:rsidRDefault="003032AC" w:rsidP="003032AC">
      <w:pPr>
        <w:pStyle w:val="NormalWeb"/>
        <w:spacing w:before="0" w:beforeAutospacing="0" w:after="0" w:afterAutospacing="0"/>
        <w:ind w:left="360"/>
        <w:jc w:val="both"/>
        <w:rPr>
          <w:rFonts w:asciiTheme="majorBidi" w:hAnsiTheme="majorBidi" w:cstheme="majorBidi"/>
          <w:color w:val="222222"/>
          <w:sz w:val="20"/>
          <w:szCs w:val="20"/>
        </w:rPr>
      </w:pPr>
    </w:p>
    <w:p w14:paraId="65AD7B57" w14:textId="77777777" w:rsidR="003032AC" w:rsidRPr="00CF4894" w:rsidRDefault="003032AC" w:rsidP="003032AC">
      <w:pPr>
        <w:spacing w:after="0" w:line="240" w:lineRule="auto"/>
        <w:jc w:val="both"/>
        <w:rPr>
          <w:rFonts w:ascii="Times New Roman" w:hAnsi="Times New Roman" w:cs="Times New Roman"/>
          <w:color w:val="000000" w:themeColor="text1"/>
          <w:sz w:val="20"/>
          <w:szCs w:val="20"/>
        </w:rPr>
      </w:pPr>
    </w:p>
    <w:p w14:paraId="4B61AF71" w14:textId="6CA587C8" w:rsidR="003032AC" w:rsidRPr="001A5992" w:rsidRDefault="003032AC" w:rsidP="003032AC">
      <w:pPr>
        <w:autoSpaceDE w:val="0"/>
        <w:autoSpaceDN w:val="0"/>
        <w:adjustRightInd w:val="0"/>
        <w:spacing w:after="0" w:line="240" w:lineRule="auto"/>
        <w:jc w:val="both"/>
        <w:rPr>
          <w:rFonts w:asciiTheme="majorBidi" w:hAnsiTheme="majorBidi" w:cstheme="majorBidi"/>
          <w:sz w:val="20"/>
          <w:szCs w:val="20"/>
        </w:rPr>
      </w:pPr>
      <w:r w:rsidRPr="00E43115">
        <w:rPr>
          <w:rFonts w:asciiTheme="majorBidi" w:hAnsiTheme="majorBidi" w:cstheme="majorBidi"/>
          <w:b/>
          <w:bCs/>
          <w:sz w:val="20"/>
          <w:szCs w:val="20"/>
          <w:vertAlign w:val="superscript"/>
        </w:rPr>
        <w:t>1</w:t>
      </w:r>
      <w:r w:rsidR="00860661">
        <w:rPr>
          <w:rFonts w:asciiTheme="majorBidi" w:hAnsiTheme="majorBidi" w:cstheme="majorBidi"/>
          <w:b/>
          <w:bCs/>
          <w:sz w:val="20"/>
          <w:szCs w:val="20"/>
          <w:vertAlign w:val="superscript"/>
        </w:rPr>
        <w:t>*</w:t>
      </w:r>
      <w:r w:rsidRPr="003408FB">
        <w:rPr>
          <w:rFonts w:asciiTheme="majorBidi" w:hAnsiTheme="majorBidi" w:cstheme="majorBidi"/>
          <w:sz w:val="20"/>
          <w:szCs w:val="20"/>
        </w:rPr>
        <w:t>Ph.D. Candidate,</w:t>
      </w:r>
      <w:r>
        <w:rPr>
          <w:rFonts w:asciiTheme="majorBidi" w:hAnsiTheme="majorBidi" w:cstheme="majorBidi"/>
          <w:sz w:val="20"/>
          <w:szCs w:val="20"/>
        </w:rPr>
        <w:t xml:space="preserve"> </w:t>
      </w:r>
      <w:r w:rsidRPr="00E43115">
        <w:rPr>
          <w:rFonts w:asciiTheme="majorBidi" w:hAnsiTheme="majorBidi" w:cstheme="majorBidi"/>
          <w:sz w:val="20"/>
          <w:szCs w:val="20"/>
        </w:rPr>
        <w:t xml:space="preserve">Centre for Risk Research, University of Southampton, </w:t>
      </w:r>
      <w:r w:rsidRPr="00E43115">
        <w:rPr>
          <w:rFonts w:asciiTheme="majorBidi" w:hAnsiTheme="majorBidi" w:cstheme="majorBidi"/>
          <w:color w:val="202124"/>
          <w:sz w:val="20"/>
          <w:szCs w:val="20"/>
          <w:shd w:val="clear" w:color="auto" w:fill="FFFFFF"/>
        </w:rPr>
        <w:t>University Rd, Highfield, Southampton SO17 1BJ, UK</w:t>
      </w:r>
      <w:r w:rsidR="000E5761">
        <w:rPr>
          <w:rFonts w:asciiTheme="majorBidi" w:hAnsiTheme="majorBidi" w:cstheme="majorBidi"/>
          <w:sz w:val="20"/>
          <w:szCs w:val="20"/>
        </w:rPr>
        <w:t xml:space="preserve"> </w:t>
      </w:r>
      <w:r w:rsidR="000E5761" w:rsidRPr="000E5761">
        <w:rPr>
          <w:rFonts w:asciiTheme="majorBidi" w:hAnsiTheme="majorBidi" w:cstheme="majorBidi"/>
          <w:sz w:val="20"/>
          <w:szCs w:val="20"/>
        </w:rPr>
        <w:t>(corresponding author)</w:t>
      </w:r>
      <w:r w:rsidR="000E5761">
        <w:rPr>
          <w:rFonts w:asciiTheme="majorBidi" w:hAnsiTheme="majorBidi" w:cstheme="majorBidi"/>
          <w:sz w:val="20"/>
          <w:szCs w:val="20"/>
        </w:rPr>
        <w:t>.</w:t>
      </w:r>
      <w:r w:rsidRPr="001A5992">
        <w:rPr>
          <w:rFonts w:asciiTheme="majorBidi" w:hAnsiTheme="majorBidi" w:cstheme="majorBidi"/>
          <w:sz w:val="20"/>
          <w:szCs w:val="20"/>
        </w:rPr>
        <w:t xml:space="preserve"> E-mail: </w:t>
      </w:r>
      <w:hyperlink r:id="rId8" w:history="1">
        <w:r w:rsidRPr="001A5992">
          <w:rPr>
            <w:rStyle w:val="Hyperlink"/>
            <w:rFonts w:asciiTheme="majorBidi" w:hAnsiTheme="majorBidi" w:cstheme="majorBidi"/>
            <w:sz w:val="20"/>
            <w:szCs w:val="20"/>
          </w:rPr>
          <w:t>M.K.S.Al-Mhdawi@southampton.ac.uk</w:t>
        </w:r>
      </w:hyperlink>
      <w:r w:rsidRPr="001A5992">
        <w:rPr>
          <w:rStyle w:val="Hyperlink"/>
          <w:rFonts w:asciiTheme="majorBidi" w:hAnsiTheme="majorBidi" w:cstheme="majorBidi"/>
          <w:color w:val="auto"/>
          <w:sz w:val="20"/>
          <w:szCs w:val="20"/>
        </w:rPr>
        <w:t xml:space="preserve">  </w:t>
      </w:r>
      <w:r w:rsidRPr="001A5992">
        <w:rPr>
          <w:rFonts w:asciiTheme="majorBidi" w:hAnsiTheme="majorBidi" w:cstheme="majorBidi"/>
          <w:sz w:val="20"/>
          <w:szCs w:val="20"/>
        </w:rPr>
        <w:t xml:space="preserve">  </w:t>
      </w:r>
    </w:p>
    <w:p w14:paraId="7D945F09" w14:textId="77777777" w:rsidR="003032AC" w:rsidRPr="00E43115" w:rsidRDefault="003032AC" w:rsidP="003032AC">
      <w:pPr>
        <w:autoSpaceDE w:val="0"/>
        <w:autoSpaceDN w:val="0"/>
        <w:adjustRightInd w:val="0"/>
        <w:spacing w:after="0" w:line="240" w:lineRule="auto"/>
        <w:jc w:val="both"/>
        <w:rPr>
          <w:rStyle w:val="Hyperlink"/>
          <w:rFonts w:asciiTheme="majorBidi" w:hAnsiTheme="majorBidi" w:cstheme="majorBidi"/>
          <w:color w:val="auto"/>
          <w:sz w:val="20"/>
          <w:szCs w:val="20"/>
          <w:u w:val="none"/>
        </w:rPr>
      </w:pPr>
      <w:r w:rsidRPr="00E43115">
        <w:rPr>
          <w:rFonts w:asciiTheme="majorBidi" w:hAnsiTheme="majorBidi" w:cstheme="majorBidi"/>
          <w:b/>
          <w:bCs/>
          <w:sz w:val="20"/>
          <w:szCs w:val="20"/>
          <w:vertAlign w:val="superscript"/>
        </w:rPr>
        <w:t>2</w:t>
      </w:r>
      <w:r w:rsidRPr="00E43115">
        <w:rPr>
          <w:rFonts w:asciiTheme="majorBidi" w:hAnsiTheme="majorBidi" w:cstheme="majorBidi"/>
          <w:sz w:val="20"/>
          <w:szCs w:val="20"/>
        </w:rPr>
        <w:t>Professor and Chair</w:t>
      </w:r>
      <w:r w:rsidRPr="00B6497E">
        <w:rPr>
          <w:rFonts w:asciiTheme="majorBidi" w:hAnsiTheme="majorBidi" w:cstheme="majorBidi"/>
          <w:sz w:val="20"/>
          <w:szCs w:val="20"/>
        </w:rPr>
        <w:t>,</w:t>
      </w:r>
      <w:r w:rsidRPr="00E43115">
        <w:rPr>
          <w:rFonts w:asciiTheme="majorBidi" w:hAnsiTheme="majorBidi" w:cstheme="majorBidi"/>
          <w:b/>
          <w:bCs/>
          <w:sz w:val="20"/>
          <w:szCs w:val="20"/>
        </w:rPr>
        <w:t xml:space="preserve"> </w:t>
      </w:r>
      <w:r w:rsidRPr="00E43115">
        <w:rPr>
          <w:rFonts w:asciiTheme="majorBidi" w:hAnsiTheme="majorBidi" w:cstheme="majorBidi"/>
          <w:sz w:val="20"/>
          <w:szCs w:val="20"/>
        </w:rPr>
        <w:t xml:space="preserve">Centre for Risk Research, University of Southampton, </w:t>
      </w:r>
      <w:r w:rsidRPr="00E43115">
        <w:rPr>
          <w:rFonts w:asciiTheme="majorBidi" w:hAnsiTheme="majorBidi" w:cstheme="majorBidi"/>
          <w:color w:val="202124"/>
          <w:sz w:val="20"/>
          <w:szCs w:val="20"/>
          <w:shd w:val="clear" w:color="auto" w:fill="FFFFFF"/>
        </w:rPr>
        <w:t>University Rd, Highfield, Southampton SO17 1BJ, UK</w:t>
      </w:r>
      <w:r w:rsidRPr="00E43115">
        <w:rPr>
          <w:rFonts w:asciiTheme="majorBidi" w:hAnsiTheme="majorBidi" w:cstheme="majorBidi"/>
          <w:sz w:val="20"/>
          <w:szCs w:val="20"/>
        </w:rPr>
        <w:t xml:space="preserve">. E-mail: </w:t>
      </w:r>
      <w:hyperlink r:id="rId9" w:history="1">
        <w:r w:rsidRPr="00E43115">
          <w:rPr>
            <w:rStyle w:val="Hyperlink"/>
            <w:rFonts w:asciiTheme="majorBidi" w:hAnsiTheme="majorBidi" w:cstheme="majorBidi"/>
            <w:sz w:val="20"/>
            <w:szCs w:val="20"/>
          </w:rPr>
          <w:t>M.P.Brito@soton.ac.uk</w:t>
        </w:r>
      </w:hyperlink>
      <w:r w:rsidRPr="00E43115">
        <w:rPr>
          <w:rFonts w:asciiTheme="majorBidi" w:hAnsiTheme="majorBidi" w:cstheme="majorBidi"/>
          <w:sz w:val="20"/>
          <w:szCs w:val="20"/>
        </w:rPr>
        <w:t xml:space="preserve"> </w:t>
      </w:r>
    </w:p>
    <w:p w14:paraId="400EC612" w14:textId="77777777" w:rsidR="003032AC" w:rsidRDefault="003032AC" w:rsidP="003032AC">
      <w:pPr>
        <w:autoSpaceDE w:val="0"/>
        <w:autoSpaceDN w:val="0"/>
        <w:adjustRightInd w:val="0"/>
        <w:spacing w:after="0" w:line="240" w:lineRule="auto"/>
        <w:jc w:val="both"/>
        <w:rPr>
          <w:rFonts w:asciiTheme="majorBidi" w:hAnsiTheme="majorBidi" w:cstheme="majorBidi"/>
          <w:sz w:val="20"/>
          <w:szCs w:val="20"/>
          <w:shd w:val="clear" w:color="auto" w:fill="FFFFFF"/>
        </w:rPr>
      </w:pPr>
      <w:r w:rsidRPr="00E43115">
        <w:rPr>
          <w:rFonts w:asciiTheme="majorBidi" w:hAnsiTheme="majorBidi" w:cstheme="majorBidi"/>
          <w:b/>
          <w:bCs/>
          <w:sz w:val="20"/>
          <w:szCs w:val="20"/>
          <w:vertAlign w:val="superscript"/>
        </w:rPr>
        <w:t>3</w:t>
      </w:r>
      <w:r w:rsidRPr="00E43115">
        <w:rPr>
          <w:rFonts w:asciiTheme="majorBidi" w:hAnsiTheme="majorBidi" w:cstheme="majorBidi"/>
          <w:sz w:val="20"/>
          <w:szCs w:val="20"/>
        </w:rPr>
        <w:t>Professor</w:t>
      </w:r>
      <w:r>
        <w:rPr>
          <w:rFonts w:asciiTheme="majorBidi" w:hAnsiTheme="majorBidi" w:cstheme="majorBidi"/>
          <w:sz w:val="20"/>
          <w:szCs w:val="20"/>
        </w:rPr>
        <w:t xml:space="preserve"> and Director</w:t>
      </w:r>
      <w:r w:rsidRPr="00E43115">
        <w:rPr>
          <w:rFonts w:asciiTheme="majorBidi" w:hAnsiTheme="majorBidi" w:cstheme="majorBidi"/>
          <w:sz w:val="20"/>
          <w:szCs w:val="20"/>
        </w:rPr>
        <w:t>, Southampton business school, University of Southampton,</w:t>
      </w:r>
      <w:r w:rsidRPr="00E43115">
        <w:rPr>
          <w:rFonts w:asciiTheme="majorBidi" w:hAnsiTheme="majorBidi" w:cstheme="majorBidi"/>
          <w:color w:val="202124"/>
          <w:sz w:val="20"/>
          <w:szCs w:val="20"/>
          <w:shd w:val="clear" w:color="auto" w:fill="FFFFFF"/>
        </w:rPr>
        <w:t xml:space="preserve"> University Rd, Highfield, Southampton SO17 1BJ,</w:t>
      </w:r>
      <w:r w:rsidRPr="00E43115">
        <w:rPr>
          <w:rFonts w:asciiTheme="majorBidi" w:hAnsiTheme="majorBidi" w:cstheme="majorBidi"/>
          <w:sz w:val="20"/>
          <w:szCs w:val="20"/>
        </w:rPr>
        <w:t xml:space="preserve"> UK. </w:t>
      </w:r>
      <w:r w:rsidRPr="000642EF">
        <w:rPr>
          <w:rFonts w:asciiTheme="majorBidi" w:hAnsiTheme="majorBidi" w:cstheme="majorBidi"/>
          <w:sz w:val="20"/>
          <w:szCs w:val="20"/>
        </w:rPr>
        <w:t>E-mail:</w:t>
      </w:r>
      <w:r w:rsidRPr="000642EF">
        <w:rPr>
          <w:rFonts w:asciiTheme="majorBidi" w:hAnsiTheme="majorBidi" w:cstheme="majorBidi"/>
          <w:sz w:val="20"/>
          <w:szCs w:val="20"/>
          <w:shd w:val="clear" w:color="auto" w:fill="FFFFFF"/>
        </w:rPr>
        <w:t xml:space="preserve"> </w:t>
      </w:r>
      <w:hyperlink r:id="rId10" w:history="1">
        <w:r w:rsidRPr="000642EF">
          <w:rPr>
            <w:rStyle w:val="Hyperlink"/>
            <w:rFonts w:asciiTheme="majorBidi" w:hAnsiTheme="majorBidi" w:cstheme="majorBidi"/>
            <w:sz w:val="20"/>
            <w:szCs w:val="20"/>
            <w:shd w:val="clear" w:color="auto" w:fill="FFFFFF"/>
          </w:rPr>
          <w:t>B.S.S.Onggo@soton.ac.uk</w:t>
        </w:r>
      </w:hyperlink>
      <w:r w:rsidRPr="000642EF">
        <w:rPr>
          <w:rFonts w:asciiTheme="majorBidi" w:hAnsiTheme="majorBidi" w:cstheme="majorBidi"/>
          <w:sz w:val="20"/>
          <w:szCs w:val="20"/>
          <w:shd w:val="clear" w:color="auto" w:fill="FFFFFF"/>
        </w:rPr>
        <w:t xml:space="preserve"> </w:t>
      </w:r>
    </w:p>
    <w:p w14:paraId="11D1664D" w14:textId="4AE7A667" w:rsidR="003032AC" w:rsidRPr="00E43115" w:rsidRDefault="003032AC" w:rsidP="003032AC">
      <w:pPr>
        <w:autoSpaceDE w:val="0"/>
        <w:autoSpaceDN w:val="0"/>
        <w:adjustRightInd w:val="0"/>
        <w:spacing w:after="0" w:line="240" w:lineRule="auto"/>
        <w:jc w:val="both"/>
        <w:rPr>
          <w:rStyle w:val="Hyperlink"/>
          <w:rFonts w:asciiTheme="majorBidi" w:hAnsiTheme="majorBidi" w:cstheme="majorBidi"/>
          <w:color w:val="000000" w:themeColor="text1"/>
          <w:sz w:val="20"/>
          <w:szCs w:val="20"/>
          <w:u w:val="none"/>
        </w:rPr>
      </w:pPr>
      <w:r>
        <w:rPr>
          <w:rStyle w:val="Hyperlink"/>
          <w:rFonts w:asciiTheme="majorBidi" w:hAnsiTheme="majorBidi" w:cstheme="majorBidi"/>
          <w:b/>
          <w:bCs/>
          <w:color w:val="000000" w:themeColor="text1"/>
          <w:sz w:val="20"/>
          <w:szCs w:val="20"/>
          <w:u w:val="none"/>
          <w:vertAlign w:val="superscript"/>
        </w:rPr>
        <w:t>4</w:t>
      </w:r>
      <w:r w:rsidRPr="00E43115">
        <w:rPr>
          <w:rStyle w:val="Hyperlink"/>
          <w:rFonts w:asciiTheme="majorBidi" w:hAnsiTheme="majorBidi" w:cstheme="majorBidi"/>
          <w:color w:val="000000" w:themeColor="text1"/>
          <w:sz w:val="20"/>
          <w:szCs w:val="20"/>
          <w:u w:val="none"/>
        </w:rPr>
        <w:t>A</w:t>
      </w:r>
      <w:r w:rsidR="00AA21A1">
        <w:rPr>
          <w:rStyle w:val="Hyperlink"/>
          <w:rFonts w:asciiTheme="majorBidi" w:hAnsiTheme="majorBidi" w:cstheme="majorBidi"/>
          <w:color w:val="000000" w:themeColor="text1"/>
          <w:sz w:val="20"/>
          <w:szCs w:val="20"/>
          <w:u w:val="none"/>
        </w:rPr>
        <w:t>ssociate</w:t>
      </w:r>
      <w:r w:rsidRPr="00E43115">
        <w:rPr>
          <w:rStyle w:val="Hyperlink"/>
          <w:rFonts w:asciiTheme="majorBidi" w:hAnsiTheme="majorBidi" w:cstheme="majorBidi"/>
          <w:color w:val="000000" w:themeColor="text1"/>
          <w:sz w:val="20"/>
          <w:szCs w:val="20"/>
          <w:u w:val="none"/>
        </w:rPr>
        <w:t xml:space="preserve"> Professor</w:t>
      </w:r>
      <w:r w:rsidRPr="00E43115">
        <w:rPr>
          <w:rStyle w:val="Hyperlink"/>
          <w:rFonts w:asciiTheme="majorBidi" w:hAnsiTheme="majorBidi" w:cstheme="majorBidi"/>
          <w:b/>
          <w:bCs/>
          <w:color w:val="000000" w:themeColor="text1"/>
          <w:sz w:val="20"/>
          <w:szCs w:val="20"/>
          <w:u w:val="none"/>
        </w:rPr>
        <w:t xml:space="preserve">, </w:t>
      </w:r>
      <w:r w:rsidRPr="00E43115">
        <w:rPr>
          <w:rStyle w:val="Hyperlink"/>
          <w:rFonts w:asciiTheme="majorBidi" w:hAnsiTheme="majorBidi" w:cstheme="majorBidi"/>
          <w:color w:val="000000" w:themeColor="text1"/>
          <w:sz w:val="20"/>
          <w:szCs w:val="20"/>
          <w:u w:val="none"/>
        </w:rPr>
        <w:t xml:space="preserve">School of Business Administration, American University of Sharjah, University City – Sharjah, United Arab Emirates. E-mail: </w:t>
      </w:r>
      <w:hyperlink r:id="rId11" w:history="1">
        <w:r w:rsidRPr="00E43115">
          <w:rPr>
            <w:rStyle w:val="Hyperlink"/>
            <w:rFonts w:asciiTheme="majorBidi" w:hAnsiTheme="majorBidi" w:cstheme="majorBidi"/>
            <w:sz w:val="20"/>
            <w:szCs w:val="20"/>
          </w:rPr>
          <w:t>aqazi@aus.edu</w:t>
        </w:r>
      </w:hyperlink>
    </w:p>
    <w:p w14:paraId="294E4F92" w14:textId="77777777" w:rsidR="003032AC" w:rsidRDefault="003032AC" w:rsidP="003032AC">
      <w:pPr>
        <w:autoSpaceDE w:val="0"/>
        <w:autoSpaceDN w:val="0"/>
        <w:adjustRightInd w:val="0"/>
        <w:spacing w:after="0" w:line="240" w:lineRule="auto"/>
        <w:jc w:val="both"/>
        <w:rPr>
          <w:rStyle w:val="Hyperlink"/>
          <w:rFonts w:asciiTheme="majorBidi" w:hAnsiTheme="majorBidi" w:cstheme="majorBidi"/>
          <w:sz w:val="20"/>
          <w:szCs w:val="20"/>
        </w:rPr>
      </w:pPr>
      <w:r>
        <w:rPr>
          <w:rFonts w:asciiTheme="majorBidi" w:hAnsiTheme="majorBidi" w:cstheme="majorBidi"/>
          <w:b/>
          <w:bCs/>
          <w:sz w:val="20"/>
          <w:szCs w:val="20"/>
          <w:vertAlign w:val="superscript"/>
        </w:rPr>
        <w:t>5</w:t>
      </w:r>
      <w:r w:rsidRPr="00E43115">
        <w:rPr>
          <w:rFonts w:asciiTheme="majorBidi" w:hAnsiTheme="majorBidi" w:cstheme="majorBidi"/>
          <w:sz w:val="20"/>
          <w:szCs w:val="20"/>
        </w:rPr>
        <w:t>Professor and Chair,</w:t>
      </w:r>
      <w:r w:rsidRPr="00E43115">
        <w:rPr>
          <w:rFonts w:asciiTheme="majorBidi" w:hAnsiTheme="majorBidi" w:cstheme="majorBidi"/>
          <w:b/>
          <w:bCs/>
          <w:sz w:val="20"/>
          <w:szCs w:val="20"/>
        </w:rPr>
        <w:t xml:space="preserve"> </w:t>
      </w:r>
      <w:r w:rsidRPr="00E43115">
        <w:rPr>
          <w:rFonts w:asciiTheme="majorBidi" w:hAnsiTheme="majorBidi" w:cstheme="majorBidi"/>
          <w:sz w:val="20"/>
          <w:szCs w:val="20"/>
        </w:rPr>
        <w:t>De</w:t>
      </w:r>
      <w:r>
        <w:rPr>
          <w:rFonts w:asciiTheme="majorBidi" w:hAnsiTheme="majorBidi" w:cstheme="majorBidi"/>
          <w:sz w:val="20"/>
          <w:szCs w:val="20"/>
        </w:rPr>
        <w:t xml:space="preserve">pt. </w:t>
      </w:r>
      <w:r w:rsidRPr="00E43115">
        <w:rPr>
          <w:rFonts w:asciiTheme="majorBidi" w:hAnsiTheme="majorBidi" w:cstheme="majorBidi"/>
          <w:sz w:val="20"/>
          <w:szCs w:val="20"/>
        </w:rPr>
        <w:t>of Civil, Structural and Environmental Engineering, Trinity College Dublin, the University of Dublin</w:t>
      </w:r>
      <w:r>
        <w:rPr>
          <w:rFonts w:asciiTheme="majorBidi" w:hAnsiTheme="majorBidi" w:cstheme="majorBidi"/>
          <w:sz w:val="20"/>
          <w:szCs w:val="20"/>
        </w:rPr>
        <w:t xml:space="preserve">, </w:t>
      </w:r>
      <w:r w:rsidRPr="00E43115">
        <w:rPr>
          <w:rFonts w:asciiTheme="majorBidi" w:hAnsiTheme="majorBidi" w:cstheme="majorBidi"/>
          <w:color w:val="202124"/>
          <w:sz w:val="20"/>
          <w:szCs w:val="20"/>
          <w:shd w:val="clear" w:color="auto" w:fill="FFFFFF"/>
        </w:rPr>
        <w:t>College Green, Dublin 2, Ireland</w:t>
      </w:r>
      <w:r w:rsidRPr="00E43115">
        <w:rPr>
          <w:rFonts w:asciiTheme="majorBidi" w:hAnsiTheme="majorBidi" w:cstheme="majorBidi"/>
          <w:sz w:val="20"/>
          <w:szCs w:val="20"/>
        </w:rPr>
        <w:t xml:space="preserve">. E-mail: </w:t>
      </w:r>
      <w:hyperlink r:id="rId12" w:history="1">
        <w:r w:rsidRPr="00E43115">
          <w:rPr>
            <w:rStyle w:val="Hyperlink"/>
            <w:rFonts w:asciiTheme="majorBidi" w:hAnsiTheme="majorBidi" w:cstheme="majorBidi"/>
            <w:sz w:val="20"/>
            <w:szCs w:val="20"/>
          </w:rPr>
          <w:t>alan.oconnor@tcd.ie</w:t>
        </w:r>
      </w:hyperlink>
    </w:p>
    <w:p w14:paraId="3C4F6556" w14:textId="77777777" w:rsidR="003032AC" w:rsidRDefault="003032AC" w:rsidP="003032AC">
      <w:pPr>
        <w:autoSpaceDE w:val="0"/>
        <w:autoSpaceDN w:val="0"/>
        <w:adjustRightInd w:val="0"/>
        <w:spacing w:after="0" w:line="240" w:lineRule="auto"/>
        <w:jc w:val="both"/>
        <w:rPr>
          <w:rStyle w:val="Hyperlink"/>
          <w:rFonts w:asciiTheme="majorBidi" w:hAnsiTheme="majorBidi" w:cstheme="majorBidi"/>
          <w:color w:val="000000" w:themeColor="text1"/>
          <w:sz w:val="20"/>
          <w:szCs w:val="20"/>
          <w:u w:val="none"/>
        </w:rPr>
      </w:pPr>
      <w:r>
        <w:rPr>
          <w:rStyle w:val="Hyperlink"/>
          <w:rFonts w:asciiTheme="majorBidi" w:hAnsiTheme="majorBidi" w:cstheme="majorBidi"/>
          <w:color w:val="000000" w:themeColor="text1"/>
          <w:sz w:val="20"/>
          <w:szCs w:val="20"/>
          <w:u w:val="none"/>
          <w:vertAlign w:val="superscript"/>
        </w:rPr>
        <w:t>6</w:t>
      </w:r>
      <w:r w:rsidRPr="003C2D39">
        <w:rPr>
          <w:rStyle w:val="Hyperlink"/>
          <w:rFonts w:asciiTheme="majorBidi" w:hAnsiTheme="majorBidi" w:cstheme="majorBidi"/>
          <w:color w:val="000000" w:themeColor="text1"/>
          <w:sz w:val="20"/>
          <w:szCs w:val="20"/>
          <w:u w:val="none"/>
        </w:rPr>
        <w:t xml:space="preserve">Professor and Director, </w:t>
      </w:r>
      <w:proofErr w:type="spellStart"/>
      <w:r w:rsidRPr="003C2D39">
        <w:rPr>
          <w:rStyle w:val="Hyperlink"/>
          <w:rFonts w:asciiTheme="majorBidi" w:hAnsiTheme="majorBidi" w:cstheme="majorBidi"/>
          <w:color w:val="000000" w:themeColor="text1"/>
          <w:sz w:val="20"/>
          <w:szCs w:val="20"/>
          <w:u w:val="none"/>
        </w:rPr>
        <w:t>Center</w:t>
      </w:r>
      <w:proofErr w:type="spellEnd"/>
      <w:r w:rsidRPr="003C2D39">
        <w:rPr>
          <w:rStyle w:val="Hyperlink"/>
          <w:rFonts w:asciiTheme="majorBidi" w:hAnsiTheme="majorBidi" w:cstheme="majorBidi"/>
          <w:color w:val="000000" w:themeColor="text1"/>
          <w:sz w:val="20"/>
          <w:szCs w:val="20"/>
          <w:u w:val="none"/>
        </w:rPr>
        <w:t xml:space="preserve"> for Technology and Systems </w:t>
      </w:r>
      <w:r>
        <w:rPr>
          <w:rStyle w:val="Hyperlink"/>
          <w:rFonts w:asciiTheme="majorBidi" w:hAnsiTheme="majorBidi" w:cstheme="majorBidi"/>
          <w:color w:val="000000" w:themeColor="text1"/>
          <w:sz w:val="20"/>
          <w:szCs w:val="20"/>
          <w:u w:val="none"/>
        </w:rPr>
        <w:t>Management</w:t>
      </w:r>
      <w:r w:rsidRPr="003C2D39">
        <w:rPr>
          <w:rStyle w:val="Hyperlink"/>
          <w:rFonts w:asciiTheme="majorBidi" w:hAnsiTheme="majorBidi" w:cstheme="majorBidi"/>
          <w:color w:val="000000" w:themeColor="text1"/>
          <w:sz w:val="20"/>
          <w:szCs w:val="20"/>
          <w:u w:val="none"/>
        </w:rPr>
        <w:t>, Dept. of Civil and Environmental Engineering, Univ. of Maryland,</w:t>
      </w:r>
      <w:r>
        <w:rPr>
          <w:rStyle w:val="Hyperlink"/>
          <w:rFonts w:asciiTheme="majorBidi" w:hAnsiTheme="majorBidi" w:cstheme="majorBidi"/>
          <w:color w:val="000000" w:themeColor="text1"/>
          <w:sz w:val="20"/>
          <w:szCs w:val="20"/>
          <w:u w:val="none"/>
        </w:rPr>
        <w:t xml:space="preserve"> </w:t>
      </w:r>
      <w:r w:rsidRPr="003C2D39">
        <w:rPr>
          <w:rStyle w:val="Hyperlink"/>
          <w:rFonts w:asciiTheme="majorBidi" w:hAnsiTheme="majorBidi" w:cstheme="majorBidi"/>
          <w:color w:val="000000" w:themeColor="text1"/>
          <w:sz w:val="20"/>
          <w:szCs w:val="20"/>
          <w:u w:val="none"/>
        </w:rPr>
        <w:t>College Park, MD 20742. Email:</w:t>
      </w:r>
      <w:r w:rsidRPr="003C2D39">
        <w:t xml:space="preserve"> </w:t>
      </w:r>
      <w:hyperlink r:id="rId13" w:history="1">
        <w:r w:rsidRPr="008F6589">
          <w:rPr>
            <w:rStyle w:val="Hyperlink"/>
            <w:rFonts w:asciiTheme="majorBidi" w:hAnsiTheme="majorBidi" w:cstheme="majorBidi"/>
            <w:sz w:val="20"/>
            <w:szCs w:val="20"/>
          </w:rPr>
          <w:t>ba@umd.edu</w:t>
        </w:r>
      </w:hyperlink>
    </w:p>
    <w:p w14:paraId="4CEF7127" w14:textId="77777777" w:rsidR="003032AC" w:rsidRDefault="003032AC" w:rsidP="003032AC">
      <w:pPr>
        <w:autoSpaceDE w:val="0"/>
        <w:autoSpaceDN w:val="0"/>
        <w:adjustRightInd w:val="0"/>
        <w:spacing w:after="0" w:line="240" w:lineRule="auto"/>
        <w:jc w:val="both"/>
        <w:rPr>
          <w:rStyle w:val="Hyperlink"/>
          <w:rFonts w:asciiTheme="majorBidi" w:hAnsiTheme="majorBidi" w:cstheme="majorBidi"/>
          <w:color w:val="000000" w:themeColor="text1"/>
          <w:sz w:val="20"/>
          <w:szCs w:val="20"/>
          <w:u w:val="none"/>
        </w:rPr>
      </w:pPr>
      <w:r w:rsidRPr="00AC4002">
        <w:rPr>
          <w:rStyle w:val="Hyperlink"/>
          <w:rFonts w:asciiTheme="majorBidi" w:hAnsiTheme="majorBidi" w:cstheme="majorBidi"/>
          <w:color w:val="000000" w:themeColor="text1"/>
          <w:sz w:val="20"/>
          <w:szCs w:val="20"/>
          <w:u w:val="none"/>
          <w:vertAlign w:val="superscript"/>
        </w:rPr>
        <w:t>7</w:t>
      </w:r>
      <w:r w:rsidRPr="00AC4002">
        <w:rPr>
          <w:rStyle w:val="Hyperlink"/>
          <w:rFonts w:asciiTheme="majorBidi" w:hAnsiTheme="majorBidi" w:cstheme="majorBidi"/>
          <w:color w:val="000000" w:themeColor="text1"/>
          <w:sz w:val="20"/>
          <w:szCs w:val="20"/>
          <w:u w:val="none"/>
        </w:rPr>
        <w:t xml:space="preserve">Chair Professor and Head, Dept. of Building and Real Estate, Hong Kong Polytechnic Univ., Block Z, 181 Chatham Rd. South, Hung </w:t>
      </w:r>
      <w:proofErr w:type="spellStart"/>
      <w:r w:rsidRPr="00AC4002">
        <w:rPr>
          <w:rStyle w:val="Hyperlink"/>
          <w:rFonts w:asciiTheme="majorBidi" w:hAnsiTheme="majorBidi" w:cstheme="majorBidi"/>
          <w:color w:val="000000" w:themeColor="text1"/>
          <w:sz w:val="20"/>
          <w:szCs w:val="20"/>
          <w:u w:val="none"/>
        </w:rPr>
        <w:t>Hom</w:t>
      </w:r>
      <w:proofErr w:type="spellEnd"/>
      <w:r w:rsidRPr="00AC4002">
        <w:rPr>
          <w:rStyle w:val="Hyperlink"/>
          <w:rFonts w:asciiTheme="majorBidi" w:hAnsiTheme="majorBidi" w:cstheme="majorBidi"/>
          <w:color w:val="000000" w:themeColor="text1"/>
          <w:sz w:val="20"/>
          <w:szCs w:val="20"/>
          <w:u w:val="none"/>
        </w:rPr>
        <w:t>,</w:t>
      </w:r>
      <w:r>
        <w:rPr>
          <w:rStyle w:val="Hyperlink"/>
          <w:rFonts w:asciiTheme="majorBidi" w:hAnsiTheme="majorBidi" w:cstheme="majorBidi"/>
          <w:color w:val="000000" w:themeColor="text1"/>
          <w:sz w:val="20"/>
          <w:szCs w:val="20"/>
          <w:u w:val="none"/>
        </w:rPr>
        <w:t xml:space="preserve"> </w:t>
      </w:r>
      <w:r w:rsidRPr="00AC4002">
        <w:rPr>
          <w:rStyle w:val="Hyperlink"/>
          <w:rFonts w:asciiTheme="majorBidi" w:hAnsiTheme="majorBidi" w:cstheme="majorBidi"/>
          <w:color w:val="000000" w:themeColor="text1"/>
          <w:sz w:val="20"/>
          <w:szCs w:val="20"/>
          <w:u w:val="none"/>
        </w:rPr>
        <w:t>Kowloon, Hong Kong. Email:</w:t>
      </w:r>
      <w:r w:rsidRPr="00AC4002">
        <w:t xml:space="preserve"> </w:t>
      </w:r>
      <w:hyperlink r:id="rId14" w:history="1">
        <w:r w:rsidRPr="008F6589">
          <w:rPr>
            <w:rStyle w:val="Hyperlink"/>
            <w:rFonts w:asciiTheme="majorBidi" w:hAnsiTheme="majorBidi" w:cstheme="majorBidi"/>
            <w:sz w:val="20"/>
            <w:szCs w:val="20"/>
          </w:rPr>
          <w:t>albert.chan@polyu.edu.hk</w:t>
        </w:r>
      </w:hyperlink>
    </w:p>
    <w:p w14:paraId="18D4C800" w14:textId="77777777" w:rsidR="003032AC" w:rsidRDefault="003032AC" w:rsidP="003032AC">
      <w:pPr>
        <w:autoSpaceDE w:val="0"/>
        <w:autoSpaceDN w:val="0"/>
        <w:adjustRightInd w:val="0"/>
        <w:spacing w:after="0" w:line="240" w:lineRule="auto"/>
        <w:jc w:val="both"/>
        <w:rPr>
          <w:rStyle w:val="Hyperlink"/>
          <w:rFonts w:asciiTheme="majorBidi" w:hAnsiTheme="majorBidi" w:cstheme="majorBidi"/>
          <w:color w:val="000000" w:themeColor="text1"/>
          <w:sz w:val="20"/>
          <w:szCs w:val="20"/>
          <w:u w:val="none"/>
        </w:rPr>
      </w:pPr>
    </w:p>
    <w:p w14:paraId="66AFD0E6" w14:textId="77777777" w:rsidR="00E331AA" w:rsidRPr="006C4115" w:rsidRDefault="00E331AA" w:rsidP="006C4115">
      <w:pPr>
        <w:autoSpaceDE w:val="0"/>
        <w:autoSpaceDN w:val="0"/>
        <w:adjustRightInd w:val="0"/>
        <w:spacing w:after="0" w:line="240" w:lineRule="auto"/>
        <w:rPr>
          <w:rFonts w:ascii="Arial" w:hAnsi="Arial" w:cs="Arial"/>
          <w:sz w:val="20"/>
          <w:szCs w:val="20"/>
        </w:rPr>
      </w:pPr>
    </w:p>
    <w:p w14:paraId="537D009E" w14:textId="4ABFE72A" w:rsidR="001E79BE" w:rsidRPr="004B19CD" w:rsidRDefault="001A5992" w:rsidP="0042671B">
      <w:pPr>
        <w:tabs>
          <w:tab w:val="left" w:pos="6443"/>
        </w:tabs>
        <w:spacing w:line="480" w:lineRule="auto"/>
        <w:jc w:val="both"/>
        <w:rPr>
          <w:rFonts w:asciiTheme="majorBidi" w:hAnsiTheme="majorBidi" w:cstheme="majorBidi"/>
          <w:b/>
          <w:bCs/>
          <w:sz w:val="24"/>
          <w:szCs w:val="24"/>
        </w:rPr>
      </w:pPr>
      <w:r w:rsidRPr="004B19CD">
        <w:rPr>
          <w:rFonts w:asciiTheme="majorBidi" w:hAnsiTheme="majorBidi" w:cstheme="majorBidi"/>
          <w:b/>
          <w:bCs/>
          <w:sz w:val="24"/>
          <w:szCs w:val="24"/>
        </w:rPr>
        <w:t>Abstract</w:t>
      </w:r>
    </w:p>
    <w:p w14:paraId="19DDDEFF" w14:textId="404D144F" w:rsidR="005F2734" w:rsidRPr="001C764E" w:rsidRDefault="00E168C2" w:rsidP="0042671B">
      <w:pPr>
        <w:autoSpaceDE w:val="0"/>
        <w:autoSpaceDN w:val="0"/>
        <w:adjustRightInd w:val="0"/>
        <w:spacing w:after="0" w:line="480" w:lineRule="auto"/>
        <w:jc w:val="both"/>
        <w:rPr>
          <w:rFonts w:asciiTheme="majorBidi" w:hAnsiTheme="majorBidi" w:cstheme="majorBidi"/>
          <w:color w:val="000000"/>
          <w:sz w:val="20"/>
          <w:szCs w:val="20"/>
          <w:shd w:val="clear" w:color="auto" w:fill="FFFFFF"/>
        </w:rPr>
      </w:pPr>
      <w:r w:rsidRPr="001C764E">
        <w:rPr>
          <w:rFonts w:asciiTheme="majorBidi" w:hAnsiTheme="majorBidi" w:cstheme="majorBidi"/>
          <w:sz w:val="20"/>
          <w:szCs w:val="20"/>
        </w:rPr>
        <w:t>The purpose</w:t>
      </w:r>
      <w:r w:rsidR="00526E48" w:rsidRPr="001C764E">
        <w:rPr>
          <w:rFonts w:asciiTheme="majorBidi" w:hAnsiTheme="majorBidi" w:cstheme="majorBidi"/>
          <w:sz w:val="20"/>
          <w:szCs w:val="20"/>
        </w:rPr>
        <w:t xml:space="preserve"> of this paper is to capture the </w:t>
      </w:r>
      <w:r w:rsidRPr="001C764E">
        <w:rPr>
          <w:rFonts w:asciiTheme="majorBidi" w:hAnsiTheme="majorBidi" w:cstheme="majorBidi"/>
          <w:sz w:val="20"/>
          <w:szCs w:val="20"/>
        </w:rPr>
        <w:t xml:space="preserve">direct and indirect </w:t>
      </w:r>
      <w:r w:rsidR="001E79BE" w:rsidRPr="001C764E">
        <w:rPr>
          <w:rFonts w:asciiTheme="majorBidi" w:hAnsiTheme="majorBidi" w:cstheme="majorBidi"/>
          <w:sz w:val="20"/>
          <w:szCs w:val="20"/>
        </w:rPr>
        <w:t>effects</w:t>
      </w:r>
      <w:r w:rsidR="00526E48" w:rsidRPr="001C764E">
        <w:rPr>
          <w:rFonts w:asciiTheme="majorBidi" w:hAnsiTheme="majorBidi" w:cstheme="majorBidi"/>
          <w:sz w:val="20"/>
          <w:szCs w:val="20"/>
        </w:rPr>
        <w:t xml:space="preserve"> of COVID-19 </w:t>
      </w:r>
      <w:r w:rsidRPr="001C764E">
        <w:rPr>
          <w:rFonts w:asciiTheme="majorBidi" w:hAnsiTheme="majorBidi" w:cstheme="majorBidi"/>
          <w:sz w:val="20"/>
          <w:szCs w:val="20"/>
        </w:rPr>
        <w:t xml:space="preserve">emerging risks on </w:t>
      </w:r>
      <w:r w:rsidR="00526E48" w:rsidRPr="001C764E">
        <w:rPr>
          <w:rFonts w:asciiTheme="majorBidi" w:hAnsiTheme="majorBidi" w:cstheme="majorBidi"/>
          <w:sz w:val="20"/>
          <w:szCs w:val="20"/>
        </w:rPr>
        <w:t>construction projects</w:t>
      </w:r>
      <w:r w:rsidRPr="001C764E">
        <w:rPr>
          <w:rFonts w:asciiTheme="majorBidi" w:hAnsiTheme="majorBidi" w:cstheme="majorBidi"/>
          <w:sz w:val="20"/>
          <w:szCs w:val="20"/>
        </w:rPr>
        <w:t xml:space="preserve">' success </w:t>
      </w:r>
      <w:r w:rsidR="006D0AA8" w:rsidRPr="001C764E">
        <w:rPr>
          <w:rFonts w:asciiTheme="majorBidi" w:hAnsiTheme="majorBidi" w:cstheme="majorBidi"/>
          <w:sz w:val="20"/>
          <w:szCs w:val="20"/>
        </w:rPr>
        <w:t xml:space="preserve">in developing countries </w:t>
      </w:r>
      <w:r w:rsidR="00082674" w:rsidRPr="001C764E">
        <w:rPr>
          <w:rFonts w:asciiTheme="majorBidi" w:hAnsiTheme="majorBidi" w:cstheme="majorBidi"/>
          <w:sz w:val="20"/>
          <w:szCs w:val="20"/>
        </w:rPr>
        <w:t xml:space="preserve">from </w:t>
      </w:r>
      <w:r w:rsidR="00491201" w:rsidRPr="001C764E">
        <w:rPr>
          <w:rFonts w:asciiTheme="majorBidi" w:hAnsiTheme="majorBidi" w:cstheme="majorBidi"/>
          <w:sz w:val="20"/>
          <w:szCs w:val="20"/>
        </w:rPr>
        <w:t xml:space="preserve">the </w:t>
      </w:r>
      <w:r w:rsidR="00082674" w:rsidRPr="001C764E">
        <w:rPr>
          <w:rFonts w:asciiTheme="majorBidi" w:hAnsiTheme="majorBidi" w:cstheme="majorBidi"/>
          <w:sz w:val="20"/>
          <w:szCs w:val="20"/>
        </w:rPr>
        <w:t>contractors’ perspective</w:t>
      </w:r>
      <w:r w:rsidR="00491201" w:rsidRPr="001C764E">
        <w:rPr>
          <w:rFonts w:asciiTheme="majorBidi" w:hAnsiTheme="majorBidi" w:cstheme="majorBidi"/>
          <w:sz w:val="20"/>
          <w:szCs w:val="20"/>
        </w:rPr>
        <w:t>.</w:t>
      </w:r>
      <w:r w:rsidRPr="001C764E">
        <w:rPr>
          <w:rFonts w:asciiTheme="majorBidi" w:hAnsiTheme="majorBidi" w:cstheme="majorBidi"/>
          <w:sz w:val="20"/>
          <w:szCs w:val="20"/>
        </w:rPr>
        <w:t xml:space="preserve"> To achieve this</w:t>
      </w:r>
      <w:r w:rsidR="00916BB7" w:rsidRPr="001C764E">
        <w:rPr>
          <w:rFonts w:asciiTheme="majorBidi" w:hAnsiTheme="majorBidi" w:cstheme="majorBidi"/>
          <w:sz w:val="20"/>
          <w:szCs w:val="20"/>
        </w:rPr>
        <w:t xml:space="preserve">, </w:t>
      </w:r>
      <w:r w:rsidR="00A61723" w:rsidRPr="001C764E">
        <w:rPr>
          <w:rFonts w:asciiTheme="majorBidi" w:hAnsiTheme="majorBidi" w:cstheme="majorBidi"/>
          <w:sz w:val="20"/>
          <w:szCs w:val="20"/>
        </w:rPr>
        <w:t>we</w:t>
      </w:r>
      <w:r w:rsidR="00916BB7" w:rsidRPr="001C764E">
        <w:rPr>
          <w:rFonts w:asciiTheme="majorBidi" w:hAnsiTheme="majorBidi" w:cstheme="majorBidi"/>
          <w:sz w:val="20"/>
          <w:szCs w:val="20"/>
        </w:rPr>
        <w:t xml:space="preserve"> </w:t>
      </w:r>
      <w:r w:rsidR="00D43B7F" w:rsidRPr="001C764E">
        <w:rPr>
          <w:rFonts w:asciiTheme="majorBidi" w:hAnsiTheme="majorBidi" w:cstheme="majorBidi"/>
          <w:sz w:val="20"/>
          <w:szCs w:val="20"/>
        </w:rPr>
        <w:t xml:space="preserve">collected data </w:t>
      </w:r>
      <w:r w:rsidR="0064714F" w:rsidRPr="001C764E">
        <w:rPr>
          <w:rFonts w:asciiTheme="majorBidi" w:hAnsiTheme="majorBidi" w:cstheme="majorBidi"/>
          <w:sz w:val="20"/>
          <w:szCs w:val="20"/>
        </w:rPr>
        <w:t>from</w:t>
      </w:r>
      <w:r w:rsidR="00D43B7F" w:rsidRPr="001C764E">
        <w:rPr>
          <w:rFonts w:asciiTheme="majorBidi" w:hAnsiTheme="majorBidi" w:cstheme="majorBidi"/>
          <w:sz w:val="20"/>
          <w:szCs w:val="20"/>
        </w:rPr>
        <w:t xml:space="preserve"> Iraqi</w:t>
      </w:r>
      <w:r w:rsidR="00276761" w:rsidRPr="001C764E">
        <w:rPr>
          <w:rFonts w:asciiTheme="majorBidi" w:hAnsiTheme="majorBidi" w:cstheme="majorBidi"/>
          <w:sz w:val="20"/>
          <w:szCs w:val="20"/>
        </w:rPr>
        <w:t xml:space="preserve"> </w:t>
      </w:r>
      <w:r w:rsidR="00D43B7F" w:rsidRPr="001C764E">
        <w:rPr>
          <w:rFonts w:asciiTheme="majorBidi" w:hAnsiTheme="majorBidi" w:cstheme="majorBidi"/>
          <w:sz w:val="20"/>
          <w:szCs w:val="20"/>
        </w:rPr>
        <w:t>construction</w:t>
      </w:r>
      <w:r w:rsidR="00276761" w:rsidRPr="001C764E">
        <w:rPr>
          <w:rFonts w:asciiTheme="majorBidi" w:hAnsiTheme="majorBidi" w:cstheme="majorBidi"/>
          <w:sz w:val="20"/>
          <w:szCs w:val="20"/>
        </w:rPr>
        <w:t xml:space="preserve"> </w:t>
      </w:r>
      <w:r w:rsidR="00D43B7F" w:rsidRPr="001C764E">
        <w:rPr>
          <w:rFonts w:asciiTheme="majorBidi" w:hAnsiTheme="majorBidi" w:cstheme="majorBidi"/>
          <w:sz w:val="20"/>
          <w:szCs w:val="20"/>
        </w:rPr>
        <w:t>industry</w:t>
      </w:r>
      <w:r w:rsidR="0064714F" w:rsidRPr="001C764E">
        <w:rPr>
          <w:rFonts w:asciiTheme="majorBidi" w:hAnsiTheme="majorBidi" w:cstheme="majorBidi"/>
          <w:sz w:val="20"/>
          <w:szCs w:val="20"/>
        </w:rPr>
        <w:t xml:space="preserve"> and conducted the following multi-stage research methodology</w:t>
      </w:r>
      <w:r w:rsidR="00C917F3" w:rsidRPr="001C764E">
        <w:rPr>
          <w:rFonts w:asciiTheme="majorBidi" w:hAnsiTheme="majorBidi" w:cstheme="majorBidi"/>
          <w:sz w:val="20"/>
          <w:szCs w:val="20"/>
        </w:rPr>
        <w:t>:</w:t>
      </w:r>
      <w:r w:rsidR="00A61723" w:rsidRPr="001C764E">
        <w:rPr>
          <w:rFonts w:asciiTheme="majorBidi" w:hAnsiTheme="majorBidi" w:cstheme="majorBidi"/>
          <w:sz w:val="20"/>
          <w:szCs w:val="20"/>
        </w:rPr>
        <w:t xml:space="preserve"> (1) preliminary investigation with four construction contractors</w:t>
      </w:r>
      <w:r w:rsidR="001E79BE" w:rsidRPr="001C764E">
        <w:rPr>
          <w:rFonts w:asciiTheme="majorBidi" w:hAnsiTheme="majorBidi" w:cstheme="majorBidi"/>
          <w:sz w:val="20"/>
          <w:szCs w:val="20"/>
        </w:rPr>
        <w:t xml:space="preserve"> to identify the success indicators of construction projects</w:t>
      </w:r>
      <w:r w:rsidR="00A61723" w:rsidRPr="001C764E">
        <w:rPr>
          <w:rFonts w:asciiTheme="majorBidi" w:hAnsiTheme="majorBidi" w:cstheme="majorBidi"/>
          <w:sz w:val="20"/>
          <w:szCs w:val="20"/>
        </w:rPr>
        <w:t xml:space="preserve">; (2) </w:t>
      </w:r>
      <w:r w:rsidR="00AC4002" w:rsidRPr="001C764E">
        <w:rPr>
          <w:rFonts w:asciiTheme="majorBidi" w:hAnsiTheme="majorBidi" w:cstheme="majorBidi"/>
          <w:sz w:val="20"/>
          <w:szCs w:val="20"/>
        </w:rPr>
        <w:t>focus group session with 11 experts</w:t>
      </w:r>
      <w:r w:rsidR="00082674" w:rsidRPr="001C764E">
        <w:rPr>
          <w:rFonts w:asciiTheme="majorBidi" w:hAnsiTheme="majorBidi" w:cstheme="majorBidi"/>
          <w:sz w:val="20"/>
          <w:szCs w:val="20"/>
        </w:rPr>
        <w:t xml:space="preserve"> to identify the COVID-19 emerging risks</w:t>
      </w:r>
      <w:r w:rsidRPr="001C764E">
        <w:rPr>
          <w:rFonts w:asciiTheme="majorBidi" w:hAnsiTheme="majorBidi" w:cstheme="majorBidi"/>
          <w:sz w:val="20"/>
          <w:szCs w:val="20"/>
        </w:rPr>
        <w:t xml:space="preserve"> for the construction industry</w:t>
      </w:r>
      <w:r w:rsidR="00A61723" w:rsidRPr="001C764E">
        <w:rPr>
          <w:rFonts w:asciiTheme="majorBidi" w:hAnsiTheme="majorBidi" w:cstheme="majorBidi"/>
          <w:sz w:val="20"/>
          <w:szCs w:val="20"/>
        </w:rPr>
        <w:t xml:space="preserve">; (3) semi-structured interviews with </w:t>
      </w:r>
      <w:r w:rsidR="00305A25" w:rsidRPr="001C764E">
        <w:rPr>
          <w:rFonts w:asciiTheme="majorBidi" w:hAnsiTheme="majorBidi" w:cstheme="majorBidi"/>
          <w:color w:val="000000"/>
          <w:sz w:val="20"/>
          <w:szCs w:val="20"/>
          <w:shd w:val="clear" w:color="auto" w:fill="FFFFFF"/>
        </w:rPr>
        <w:t xml:space="preserve">seven </w:t>
      </w:r>
      <w:r w:rsidR="00A61723" w:rsidRPr="001C764E">
        <w:rPr>
          <w:rFonts w:asciiTheme="majorBidi" w:hAnsiTheme="majorBidi" w:cstheme="majorBidi"/>
          <w:sz w:val="20"/>
          <w:szCs w:val="20"/>
        </w:rPr>
        <w:t xml:space="preserve">construction experts to develop </w:t>
      </w:r>
      <w:r w:rsidR="00D350D0" w:rsidRPr="001C764E">
        <w:rPr>
          <w:rFonts w:asciiTheme="majorBidi" w:hAnsiTheme="majorBidi" w:cstheme="majorBidi"/>
          <w:sz w:val="20"/>
          <w:szCs w:val="20"/>
        </w:rPr>
        <w:t>several</w:t>
      </w:r>
      <w:r w:rsidR="00A61723" w:rsidRPr="001C764E">
        <w:rPr>
          <w:rFonts w:asciiTheme="majorBidi" w:hAnsiTheme="majorBidi" w:cstheme="majorBidi"/>
          <w:sz w:val="20"/>
          <w:szCs w:val="20"/>
        </w:rPr>
        <w:t xml:space="preserve"> hypotheses </w:t>
      </w:r>
      <w:r w:rsidR="00D350D0" w:rsidRPr="001C764E">
        <w:rPr>
          <w:rFonts w:asciiTheme="majorBidi" w:hAnsiTheme="majorBidi" w:cstheme="majorBidi"/>
          <w:sz w:val="20"/>
          <w:szCs w:val="20"/>
        </w:rPr>
        <w:t xml:space="preserve">on the effect of </w:t>
      </w:r>
      <w:r w:rsidR="00A61723" w:rsidRPr="001C764E">
        <w:rPr>
          <w:rFonts w:asciiTheme="majorBidi" w:hAnsiTheme="majorBidi" w:cstheme="majorBidi"/>
          <w:sz w:val="20"/>
          <w:szCs w:val="20"/>
        </w:rPr>
        <w:t xml:space="preserve">COVID-19 emerging risks </w:t>
      </w:r>
      <w:r w:rsidR="00D350D0" w:rsidRPr="001C764E">
        <w:rPr>
          <w:rFonts w:asciiTheme="majorBidi" w:hAnsiTheme="majorBidi" w:cstheme="majorBidi"/>
          <w:sz w:val="20"/>
          <w:szCs w:val="20"/>
        </w:rPr>
        <w:t xml:space="preserve">on </w:t>
      </w:r>
      <w:r w:rsidR="00A61723" w:rsidRPr="001C764E">
        <w:rPr>
          <w:rFonts w:asciiTheme="majorBidi" w:hAnsiTheme="majorBidi" w:cstheme="majorBidi"/>
          <w:sz w:val="20"/>
          <w:szCs w:val="20"/>
        </w:rPr>
        <w:t>project success; (</w:t>
      </w:r>
      <w:r w:rsidRPr="001C764E">
        <w:rPr>
          <w:rFonts w:asciiTheme="majorBidi" w:hAnsiTheme="majorBidi" w:cstheme="majorBidi"/>
          <w:sz w:val="20"/>
          <w:szCs w:val="20"/>
        </w:rPr>
        <w:t>4</w:t>
      </w:r>
      <w:r w:rsidR="00A61723" w:rsidRPr="001C764E">
        <w:rPr>
          <w:rFonts w:asciiTheme="majorBidi" w:hAnsiTheme="majorBidi" w:cstheme="majorBidi"/>
          <w:sz w:val="20"/>
          <w:szCs w:val="20"/>
        </w:rPr>
        <w:t xml:space="preserve">) </w:t>
      </w:r>
      <w:r w:rsidR="007F0DA9" w:rsidRPr="001C764E">
        <w:rPr>
          <w:rFonts w:asciiTheme="majorBidi" w:hAnsiTheme="majorBidi" w:cstheme="majorBidi"/>
          <w:sz w:val="20"/>
          <w:szCs w:val="20"/>
        </w:rPr>
        <w:t>survey data collection from 9</w:t>
      </w:r>
      <w:r w:rsidR="00491201" w:rsidRPr="001C764E">
        <w:rPr>
          <w:rFonts w:asciiTheme="majorBidi" w:hAnsiTheme="majorBidi" w:cstheme="majorBidi"/>
          <w:sz w:val="20"/>
          <w:szCs w:val="20"/>
        </w:rPr>
        <w:t>9</w:t>
      </w:r>
      <w:r w:rsidR="007F0DA9" w:rsidRPr="001C764E">
        <w:rPr>
          <w:rFonts w:asciiTheme="majorBidi" w:hAnsiTheme="majorBidi" w:cstheme="majorBidi"/>
          <w:sz w:val="20"/>
          <w:szCs w:val="20"/>
        </w:rPr>
        <w:t xml:space="preserve"> </w:t>
      </w:r>
      <w:r w:rsidR="00082674" w:rsidRPr="001C764E">
        <w:rPr>
          <w:rFonts w:asciiTheme="majorBidi" w:hAnsiTheme="majorBidi" w:cstheme="majorBidi"/>
          <w:sz w:val="20"/>
          <w:szCs w:val="20"/>
        </w:rPr>
        <w:t xml:space="preserve">construction </w:t>
      </w:r>
      <w:r w:rsidR="007F0DA9" w:rsidRPr="001C764E">
        <w:rPr>
          <w:rFonts w:asciiTheme="majorBidi" w:hAnsiTheme="majorBidi" w:cstheme="majorBidi"/>
          <w:sz w:val="20"/>
          <w:szCs w:val="20"/>
        </w:rPr>
        <w:t>contractors; and</w:t>
      </w:r>
      <w:r w:rsidR="00AC4002" w:rsidRPr="001C764E">
        <w:rPr>
          <w:rFonts w:asciiTheme="majorBidi" w:hAnsiTheme="majorBidi" w:cstheme="majorBidi"/>
          <w:sz w:val="20"/>
          <w:szCs w:val="20"/>
        </w:rPr>
        <w:t xml:space="preserve"> </w:t>
      </w:r>
      <w:r w:rsidR="00276761" w:rsidRPr="001C764E">
        <w:rPr>
          <w:rFonts w:asciiTheme="majorBidi" w:hAnsiTheme="majorBidi" w:cstheme="majorBidi"/>
          <w:sz w:val="20"/>
          <w:szCs w:val="20"/>
        </w:rPr>
        <w:t>(</w:t>
      </w:r>
      <w:r w:rsidRPr="001C764E">
        <w:rPr>
          <w:rFonts w:asciiTheme="majorBidi" w:hAnsiTheme="majorBidi" w:cstheme="majorBidi"/>
          <w:sz w:val="20"/>
          <w:szCs w:val="20"/>
        </w:rPr>
        <w:t>5</w:t>
      </w:r>
      <w:r w:rsidR="007F0DA9" w:rsidRPr="001C764E">
        <w:rPr>
          <w:rFonts w:asciiTheme="majorBidi" w:hAnsiTheme="majorBidi" w:cstheme="majorBidi"/>
          <w:sz w:val="20"/>
          <w:szCs w:val="20"/>
        </w:rPr>
        <w:t xml:space="preserve">) </w:t>
      </w:r>
      <w:r w:rsidR="001E79BE" w:rsidRPr="001C764E">
        <w:rPr>
          <w:rFonts w:asciiTheme="majorBidi" w:hAnsiTheme="majorBidi" w:cstheme="majorBidi"/>
          <w:sz w:val="20"/>
          <w:szCs w:val="20"/>
        </w:rPr>
        <w:t xml:space="preserve">development </w:t>
      </w:r>
      <w:r w:rsidR="00082674" w:rsidRPr="001C764E">
        <w:rPr>
          <w:rFonts w:asciiTheme="majorBidi" w:hAnsiTheme="majorBidi" w:cstheme="majorBidi"/>
          <w:sz w:val="20"/>
          <w:szCs w:val="20"/>
        </w:rPr>
        <w:t>of</w:t>
      </w:r>
      <w:r w:rsidR="001E79BE" w:rsidRPr="001C764E">
        <w:rPr>
          <w:rFonts w:asciiTheme="majorBidi" w:hAnsiTheme="majorBidi" w:cstheme="majorBidi"/>
          <w:sz w:val="20"/>
          <w:szCs w:val="20"/>
        </w:rPr>
        <w:t xml:space="preserve"> a </w:t>
      </w:r>
      <w:r w:rsidR="007F0DA9" w:rsidRPr="001C764E">
        <w:rPr>
          <w:rFonts w:asciiTheme="majorBidi" w:hAnsiTheme="majorBidi" w:cstheme="majorBidi"/>
          <w:sz w:val="20"/>
          <w:szCs w:val="20"/>
        </w:rPr>
        <w:t xml:space="preserve">Structural Equation </w:t>
      </w:r>
      <w:r w:rsidR="00AC4002" w:rsidRPr="001C764E">
        <w:rPr>
          <w:rFonts w:asciiTheme="majorBidi" w:hAnsiTheme="majorBidi" w:cstheme="majorBidi"/>
          <w:sz w:val="20"/>
          <w:szCs w:val="20"/>
        </w:rPr>
        <w:t>Model</w:t>
      </w:r>
      <w:r w:rsidR="00082674" w:rsidRPr="001C764E">
        <w:rPr>
          <w:rFonts w:asciiTheme="majorBidi" w:hAnsiTheme="majorBidi" w:cstheme="majorBidi"/>
          <w:sz w:val="20"/>
          <w:szCs w:val="20"/>
        </w:rPr>
        <w:t xml:space="preserve"> (SEM)</w:t>
      </w:r>
      <w:r w:rsidR="007F0DA9" w:rsidRPr="001C764E">
        <w:rPr>
          <w:rFonts w:asciiTheme="majorBidi" w:hAnsiTheme="majorBidi" w:cstheme="majorBidi"/>
          <w:sz w:val="20"/>
          <w:szCs w:val="20"/>
        </w:rPr>
        <w:t xml:space="preserve"> to </w:t>
      </w:r>
      <w:proofErr w:type="spellStart"/>
      <w:r w:rsidR="007F0DA9" w:rsidRPr="001C764E">
        <w:rPr>
          <w:rFonts w:asciiTheme="majorBidi" w:hAnsiTheme="majorBidi" w:cstheme="majorBidi"/>
          <w:sz w:val="20"/>
          <w:szCs w:val="20"/>
        </w:rPr>
        <w:t>analyze</w:t>
      </w:r>
      <w:proofErr w:type="spellEnd"/>
      <w:r w:rsidR="007F0DA9" w:rsidRPr="001C764E">
        <w:rPr>
          <w:rFonts w:asciiTheme="majorBidi" w:hAnsiTheme="majorBidi" w:cstheme="majorBidi"/>
          <w:sz w:val="20"/>
          <w:szCs w:val="20"/>
        </w:rPr>
        <w:t xml:space="preserve"> the effects of COVID-19 emerging risks on project success. </w:t>
      </w:r>
      <w:r w:rsidR="00B7289A" w:rsidRPr="001C764E">
        <w:rPr>
          <w:rFonts w:asciiTheme="majorBidi" w:hAnsiTheme="majorBidi" w:cstheme="majorBidi"/>
          <w:sz w:val="20"/>
          <w:szCs w:val="20"/>
        </w:rPr>
        <w:t xml:space="preserve">The results of the SEM analysis show that </w:t>
      </w:r>
      <w:r w:rsidR="00082674" w:rsidRPr="001C764E">
        <w:rPr>
          <w:rFonts w:asciiTheme="majorBidi" w:hAnsiTheme="majorBidi" w:cstheme="majorBidi"/>
          <w:sz w:val="20"/>
          <w:szCs w:val="20"/>
        </w:rPr>
        <w:t>Financial Market (</w:t>
      </w:r>
      <w:r w:rsidR="00B7289A" w:rsidRPr="001C764E">
        <w:rPr>
          <w:rFonts w:asciiTheme="majorBidi" w:hAnsiTheme="majorBidi" w:cstheme="majorBidi"/>
          <w:sz w:val="20"/>
          <w:szCs w:val="20"/>
        </w:rPr>
        <w:t>FM</w:t>
      </w:r>
      <w:r w:rsidR="00082674" w:rsidRPr="001C764E">
        <w:rPr>
          <w:rFonts w:asciiTheme="majorBidi" w:hAnsiTheme="majorBidi" w:cstheme="majorBidi"/>
          <w:sz w:val="20"/>
          <w:szCs w:val="20"/>
        </w:rPr>
        <w:t>)</w:t>
      </w:r>
      <w:r w:rsidR="00B7289A" w:rsidRPr="001C764E">
        <w:rPr>
          <w:rFonts w:asciiTheme="majorBidi" w:hAnsiTheme="majorBidi" w:cstheme="majorBidi"/>
          <w:color w:val="000000"/>
          <w:sz w:val="20"/>
          <w:szCs w:val="20"/>
          <w:shd w:val="clear" w:color="auto" w:fill="FFFFFF"/>
        </w:rPr>
        <w:t xml:space="preserve">-related risks, </w:t>
      </w:r>
      <w:r w:rsidR="00082674" w:rsidRPr="001C764E">
        <w:rPr>
          <w:rFonts w:asciiTheme="majorBidi" w:hAnsiTheme="majorBidi" w:cstheme="majorBidi"/>
          <w:color w:val="000000"/>
          <w:sz w:val="20"/>
          <w:szCs w:val="20"/>
          <w:shd w:val="clear" w:color="auto" w:fill="FFFFFF"/>
        </w:rPr>
        <w:t>Supply Chain Operations (</w:t>
      </w:r>
      <w:r w:rsidR="00B7289A" w:rsidRPr="001C764E">
        <w:rPr>
          <w:rFonts w:asciiTheme="majorBidi" w:hAnsiTheme="majorBidi" w:cstheme="majorBidi"/>
          <w:color w:val="000000"/>
          <w:sz w:val="20"/>
          <w:szCs w:val="20"/>
          <w:shd w:val="clear" w:color="auto" w:fill="FFFFFF"/>
        </w:rPr>
        <w:t>SCO</w:t>
      </w:r>
      <w:r w:rsidR="00082674" w:rsidRPr="001C764E">
        <w:rPr>
          <w:rFonts w:asciiTheme="majorBidi" w:hAnsiTheme="majorBidi" w:cstheme="majorBidi"/>
          <w:color w:val="000000"/>
          <w:sz w:val="20"/>
          <w:szCs w:val="20"/>
          <w:shd w:val="clear" w:color="auto" w:fill="FFFFFF"/>
        </w:rPr>
        <w:t>)</w:t>
      </w:r>
      <w:r w:rsidR="00B7289A" w:rsidRPr="001C764E">
        <w:rPr>
          <w:rFonts w:asciiTheme="majorBidi" w:hAnsiTheme="majorBidi" w:cstheme="majorBidi"/>
          <w:color w:val="000000"/>
          <w:sz w:val="20"/>
          <w:szCs w:val="20"/>
          <w:shd w:val="clear" w:color="auto" w:fill="FFFFFF"/>
        </w:rPr>
        <w:t xml:space="preserve">-related risks, </w:t>
      </w:r>
      <w:r w:rsidR="00082674" w:rsidRPr="001C764E">
        <w:rPr>
          <w:rFonts w:asciiTheme="majorBidi" w:hAnsiTheme="majorBidi" w:cstheme="majorBidi"/>
          <w:color w:val="000000"/>
          <w:sz w:val="20"/>
          <w:szCs w:val="20"/>
          <w:shd w:val="clear" w:color="auto" w:fill="FFFFFF"/>
        </w:rPr>
        <w:t xml:space="preserve">Health and Safety of Construction </w:t>
      </w:r>
      <w:r w:rsidRPr="001C764E">
        <w:rPr>
          <w:rFonts w:asciiTheme="majorBidi" w:hAnsiTheme="majorBidi" w:cstheme="majorBidi"/>
          <w:color w:val="000000"/>
          <w:sz w:val="20"/>
          <w:szCs w:val="20"/>
          <w:shd w:val="clear" w:color="auto" w:fill="FFFFFF"/>
        </w:rPr>
        <w:t>W</w:t>
      </w:r>
      <w:r w:rsidR="00082674" w:rsidRPr="001C764E">
        <w:rPr>
          <w:rFonts w:asciiTheme="majorBidi" w:hAnsiTheme="majorBidi" w:cstheme="majorBidi"/>
          <w:color w:val="000000"/>
          <w:sz w:val="20"/>
          <w:szCs w:val="20"/>
          <w:shd w:val="clear" w:color="auto" w:fill="FFFFFF"/>
        </w:rPr>
        <w:t>orkforce (HSCW)</w:t>
      </w:r>
      <w:r w:rsidR="00B7289A" w:rsidRPr="001C764E">
        <w:rPr>
          <w:rFonts w:asciiTheme="majorBidi" w:hAnsiTheme="majorBidi" w:cstheme="majorBidi"/>
          <w:color w:val="000000"/>
          <w:sz w:val="20"/>
          <w:szCs w:val="20"/>
          <w:shd w:val="clear" w:color="auto" w:fill="FFFFFF"/>
        </w:rPr>
        <w:t xml:space="preserve">-related risks, </w:t>
      </w:r>
      <w:r w:rsidR="00082674" w:rsidRPr="001C764E">
        <w:rPr>
          <w:rFonts w:asciiTheme="majorBidi" w:hAnsiTheme="majorBidi" w:cstheme="majorBidi"/>
          <w:color w:val="000000"/>
          <w:sz w:val="20"/>
          <w:szCs w:val="20"/>
          <w:shd w:val="clear" w:color="auto" w:fill="FFFFFF"/>
        </w:rPr>
        <w:t>Organizational Implications (OI)</w:t>
      </w:r>
      <w:r w:rsidR="00B7289A" w:rsidRPr="001C764E">
        <w:rPr>
          <w:rFonts w:asciiTheme="majorBidi" w:hAnsiTheme="majorBidi" w:cstheme="majorBidi"/>
          <w:color w:val="000000"/>
          <w:sz w:val="20"/>
          <w:szCs w:val="20"/>
          <w:shd w:val="clear" w:color="auto" w:fill="FFFFFF"/>
        </w:rPr>
        <w:t xml:space="preserve">-related risks, and </w:t>
      </w:r>
      <w:r w:rsidR="00082674" w:rsidRPr="001C764E">
        <w:rPr>
          <w:rFonts w:asciiTheme="majorBidi" w:hAnsiTheme="majorBidi" w:cstheme="majorBidi"/>
          <w:color w:val="000000"/>
          <w:sz w:val="20"/>
          <w:szCs w:val="20"/>
          <w:shd w:val="clear" w:color="auto" w:fill="FFFFFF"/>
        </w:rPr>
        <w:t>Contractual Implications (</w:t>
      </w:r>
      <w:r w:rsidR="00B7289A" w:rsidRPr="001C764E">
        <w:rPr>
          <w:rFonts w:asciiTheme="majorBidi" w:hAnsiTheme="majorBidi" w:cstheme="majorBidi"/>
          <w:color w:val="000000"/>
          <w:sz w:val="20"/>
          <w:szCs w:val="20"/>
          <w:shd w:val="clear" w:color="auto" w:fill="FFFFFF"/>
        </w:rPr>
        <w:t>CI</w:t>
      </w:r>
      <w:r w:rsidR="00082674" w:rsidRPr="001C764E">
        <w:rPr>
          <w:rFonts w:asciiTheme="majorBidi" w:hAnsiTheme="majorBidi" w:cstheme="majorBidi"/>
          <w:color w:val="000000"/>
          <w:sz w:val="20"/>
          <w:szCs w:val="20"/>
          <w:shd w:val="clear" w:color="auto" w:fill="FFFFFF"/>
        </w:rPr>
        <w:t>)</w:t>
      </w:r>
      <w:r w:rsidR="00B7289A" w:rsidRPr="001C764E">
        <w:rPr>
          <w:rFonts w:asciiTheme="majorBidi" w:hAnsiTheme="majorBidi" w:cstheme="majorBidi"/>
          <w:color w:val="000000"/>
          <w:sz w:val="20"/>
          <w:szCs w:val="20"/>
          <w:shd w:val="clear" w:color="auto" w:fill="FFFFFF"/>
        </w:rPr>
        <w:t xml:space="preserve">-related risks </w:t>
      </w:r>
      <w:r w:rsidRPr="001C764E">
        <w:rPr>
          <w:rFonts w:asciiTheme="majorBidi" w:hAnsiTheme="majorBidi" w:cstheme="majorBidi"/>
          <w:color w:val="000000"/>
          <w:sz w:val="20"/>
          <w:szCs w:val="20"/>
          <w:shd w:val="clear" w:color="auto" w:fill="FFFFFF"/>
        </w:rPr>
        <w:t>have a significant</w:t>
      </w:r>
      <w:r w:rsidR="00B7289A" w:rsidRPr="001C764E">
        <w:rPr>
          <w:rFonts w:asciiTheme="majorBidi" w:hAnsiTheme="majorBidi" w:cstheme="majorBidi"/>
          <w:color w:val="000000"/>
          <w:sz w:val="20"/>
          <w:szCs w:val="20"/>
          <w:shd w:val="clear" w:color="auto" w:fill="FFFFFF"/>
        </w:rPr>
        <w:t xml:space="preserve"> impact </w:t>
      </w:r>
      <w:r w:rsidRPr="001C764E">
        <w:rPr>
          <w:rFonts w:asciiTheme="majorBidi" w:hAnsiTheme="majorBidi" w:cstheme="majorBidi"/>
          <w:color w:val="000000"/>
          <w:sz w:val="20"/>
          <w:szCs w:val="20"/>
          <w:shd w:val="clear" w:color="auto" w:fill="FFFFFF"/>
        </w:rPr>
        <w:t xml:space="preserve">on </w:t>
      </w:r>
      <w:r w:rsidR="00B7289A" w:rsidRPr="001C764E">
        <w:rPr>
          <w:rFonts w:asciiTheme="majorBidi" w:hAnsiTheme="majorBidi" w:cstheme="majorBidi"/>
          <w:color w:val="000000"/>
          <w:sz w:val="20"/>
          <w:szCs w:val="20"/>
          <w:shd w:val="clear" w:color="auto" w:fill="FFFFFF"/>
        </w:rPr>
        <w:t xml:space="preserve">construction projects success. </w:t>
      </w:r>
      <w:r w:rsidR="00B7289A" w:rsidRPr="001C764E">
        <w:rPr>
          <w:rFonts w:asciiTheme="majorBidi" w:hAnsiTheme="majorBidi" w:cstheme="majorBidi"/>
          <w:sz w:val="20"/>
          <w:szCs w:val="20"/>
        </w:rPr>
        <w:t xml:space="preserve">CI-related risks </w:t>
      </w:r>
      <w:r w:rsidR="001F583D" w:rsidRPr="001C764E">
        <w:rPr>
          <w:rFonts w:asciiTheme="majorBidi" w:hAnsiTheme="majorBidi" w:cstheme="majorBidi"/>
          <w:sz w:val="20"/>
          <w:szCs w:val="20"/>
        </w:rPr>
        <w:t>have</w:t>
      </w:r>
      <w:r w:rsidR="00B7289A" w:rsidRPr="001C764E">
        <w:rPr>
          <w:rFonts w:asciiTheme="majorBidi" w:hAnsiTheme="majorBidi" w:cstheme="majorBidi"/>
          <w:sz w:val="20"/>
          <w:szCs w:val="20"/>
        </w:rPr>
        <w:t xml:space="preserve"> the strongest total effects on </w:t>
      </w:r>
      <w:r w:rsidR="00082674" w:rsidRPr="001C764E">
        <w:rPr>
          <w:rFonts w:asciiTheme="majorBidi" w:hAnsiTheme="majorBidi" w:cstheme="majorBidi"/>
          <w:sz w:val="20"/>
          <w:szCs w:val="20"/>
        </w:rPr>
        <w:t>project success</w:t>
      </w:r>
      <w:r w:rsidR="00B7289A" w:rsidRPr="001C764E">
        <w:rPr>
          <w:rFonts w:asciiTheme="majorBidi" w:hAnsiTheme="majorBidi" w:cstheme="majorBidi"/>
          <w:sz w:val="20"/>
          <w:szCs w:val="20"/>
        </w:rPr>
        <w:t xml:space="preserve">, </w:t>
      </w:r>
      <w:r w:rsidR="00B7289A" w:rsidRPr="001C764E">
        <w:rPr>
          <w:rFonts w:asciiTheme="majorBidi" w:eastAsia="Times New Roman" w:hAnsiTheme="majorBidi" w:cstheme="majorBidi"/>
          <w:color w:val="000000" w:themeColor="text1"/>
          <w:sz w:val="20"/>
          <w:szCs w:val="20"/>
        </w:rPr>
        <w:t xml:space="preserve">followed by </w:t>
      </w:r>
      <w:r w:rsidR="00B7289A" w:rsidRPr="001C764E">
        <w:rPr>
          <w:rFonts w:asciiTheme="majorBidi" w:hAnsiTheme="majorBidi" w:cstheme="majorBidi"/>
          <w:sz w:val="20"/>
          <w:szCs w:val="20"/>
        </w:rPr>
        <w:t>OI-related risk</w:t>
      </w:r>
      <w:r w:rsidR="001F583D" w:rsidRPr="001C764E">
        <w:rPr>
          <w:rFonts w:asciiTheme="majorBidi" w:hAnsiTheme="majorBidi" w:cstheme="majorBidi"/>
          <w:sz w:val="20"/>
          <w:szCs w:val="20"/>
        </w:rPr>
        <w:t>s</w:t>
      </w:r>
      <w:r w:rsidR="00B7289A" w:rsidRPr="001C764E">
        <w:rPr>
          <w:rFonts w:asciiTheme="majorBidi" w:hAnsiTheme="majorBidi" w:cstheme="majorBidi"/>
          <w:color w:val="000000" w:themeColor="text1"/>
          <w:sz w:val="20"/>
          <w:szCs w:val="20"/>
        </w:rPr>
        <w:t xml:space="preserve">, </w:t>
      </w:r>
      <w:r w:rsidR="00B7289A" w:rsidRPr="001C764E">
        <w:rPr>
          <w:rFonts w:asciiTheme="majorBidi" w:hAnsiTheme="majorBidi" w:cstheme="majorBidi"/>
          <w:sz w:val="20"/>
          <w:szCs w:val="20"/>
        </w:rPr>
        <w:t xml:space="preserve">FM-related risks, </w:t>
      </w:r>
      <w:r w:rsidR="000D2DCE" w:rsidRPr="001C764E">
        <w:rPr>
          <w:rFonts w:asciiTheme="majorBidi" w:hAnsiTheme="majorBidi" w:cstheme="majorBidi"/>
          <w:color w:val="000000" w:themeColor="text1"/>
          <w:sz w:val="20"/>
          <w:szCs w:val="20"/>
        </w:rPr>
        <w:t>HSCW</w:t>
      </w:r>
      <w:r w:rsidR="00B7289A" w:rsidRPr="001C764E">
        <w:rPr>
          <w:rFonts w:asciiTheme="majorBidi" w:hAnsiTheme="majorBidi" w:cstheme="majorBidi"/>
          <w:color w:val="000000" w:themeColor="text1"/>
          <w:sz w:val="20"/>
          <w:szCs w:val="20"/>
        </w:rPr>
        <w:t>-related risk</w:t>
      </w:r>
      <w:r w:rsidR="001F583D" w:rsidRPr="001C764E">
        <w:rPr>
          <w:rFonts w:asciiTheme="majorBidi" w:hAnsiTheme="majorBidi" w:cstheme="majorBidi"/>
          <w:color w:val="000000" w:themeColor="text1"/>
          <w:sz w:val="20"/>
          <w:szCs w:val="20"/>
        </w:rPr>
        <w:t>s</w:t>
      </w:r>
      <w:r w:rsidR="00B7289A" w:rsidRPr="001C764E">
        <w:rPr>
          <w:rFonts w:asciiTheme="majorBidi" w:hAnsiTheme="majorBidi" w:cstheme="majorBidi"/>
          <w:sz w:val="20"/>
          <w:szCs w:val="20"/>
        </w:rPr>
        <w:t>, and SCO-related risks</w:t>
      </w:r>
      <w:r w:rsidR="00B7289A" w:rsidRPr="001C764E">
        <w:rPr>
          <w:rFonts w:asciiTheme="majorBidi" w:hAnsiTheme="majorBidi" w:cstheme="majorBidi"/>
          <w:color w:val="000000" w:themeColor="text1"/>
          <w:sz w:val="20"/>
          <w:szCs w:val="20"/>
        </w:rPr>
        <w:t>, respectively.</w:t>
      </w:r>
      <w:r w:rsidR="00B7289A" w:rsidRPr="001C764E">
        <w:rPr>
          <w:rFonts w:asciiTheme="majorBidi" w:hAnsiTheme="majorBidi" w:cstheme="majorBidi"/>
          <w:sz w:val="20"/>
          <w:szCs w:val="20"/>
        </w:rPr>
        <w:t xml:space="preserve"> </w:t>
      </w:r>
      <w:r w:rsidRPr="001C764E">
        <w:rPr>
          <w:rFonts w:asciiTheme="majorBidi" w:hAnsiTheme="majorBidi" w:cstheme="majorBidi"/>
          <w:sz w:val="20"/>
          <w:szCs w:val="20"/>
        </w:rPr>
        <w:t>The</w:t>
      </w:r>
      <w:r w:rsidR="001F583D" w:rsidRPr="001C764E">
        <w:rPr>
          <w:rFonts w:asciiTheme="majorBidi" w:hAnsiTheme="majorBidi" w:cstheme="majorBidi"/>
          <w:sz w:val="20"/>
          <w:szCs w:val="20"/>
        </w:rPr>
        <w:t xml:space="preserve"> results also emphasis</w:t>
      </w:r>
      <w:r w:rsidR="005C56C5" w:rsidRPr="001C764E">
        <w:rPr>
          <w:rFonts w:asciiTheme="majorBidi" w:hAnsiTheme="majorBidi" w:cstheme="majorBidi"/>
          <w:sz w:val="20"/>
          <w:szCs w:val="20"/>
        </w:rPr>
        <w:t xml:space="preserve"> </w:t>
      </w:r>
      <w:r w:rsidR="001F583D" w:rsidRPr="001C764E">
        <w:rPr>
          <w:rFonts w:asciiTheme="majorBidi" w:hAnsiTheme="majorBidi" w:cstheme="majorBidi"/>
          <w:sz w:val="20"/>
          <w:szCs w:val="20"/>
        </w:rPr>
        <w:t xml:space="preserve">the significant mediation role of </w:t>
      </w:r>
      <w:r w:rsidR="00082674" w:rsidRPr="001C764E">
        <w:rPr>
          <w:rFonts w:asciiTheme="majorBidi" w:hAnsiTheme="majorBidi" w:cstheme="majorBidi"/>
          <w:sz w:val="20"/>
          <w:szCs w:val="20"/>
        </w:rPr>
        <w:t>C</w:t>
      </w:r>
      <w:r w:rsidR="001F583D" w:rsidRPr="001C764E">
        <w:rPr>
          <w:rFonts w:asciiTheme="majorBidi" w:hAnsiTheme="majorBidi" w:cstheme="majorBidi"/>
          <w:sz w:val="20"/>
          <w:szCs w:val="20"/>
        </w:rPr>
        <w:t xml:space="preserve">I between COVID-19 emerging risks and project success. </w:t>
      </w:r>
      <w:r w:rsidRPr="001C764E">
        <w:rPr>
          <w:rFonts w:asciiTheme="majorBidi" w:hAnsiTheme="majorBidi" w:cstheme="majorBidi"/>
          <w:color w:val="000000"/>
          <w:sz w:val="20"/>
          <w:szCs w:val="20"/>
          <w:shd w:val="clear" w:color="auto" w:fill="FFFFFF"/>
        </w:rPr>
        <w:t xml:space="preserve">This study contributes to the body of knowledge and </w:t>
      </w:r>
      <w:r w:rsidRPr="001C764E">
        <w:rPr>
          <w:rFonts w:asciiTheme="majorBidi" w:hAnsiTheme="majorBidi" w:cstheme="majorBidi"/>
          <w:color w:val="000000"/>
          <w:sz w:val="20"/>
          <w:szCs w:val="20"/>
          <w:shd w:val="clear" w:color="auto" w:fill="FFFFFF"/>
        </w:rPr>
        <w:lastRenderedPageBreak/>
        <w:t>contracting companies by helping researchers and construction contractors to better understand how the key risk factors emerging from extreme conditions</w:t>
      </w:r>
      <w:r w:rsidR="00491201" w:rsidRPr="001C764E">
        <w:rPr>
          <w:rFonts w:asciiTheme="majorBidi" w:hAnsiTheme="majorBidi" w:cstheme="majorBidi"/>
          <w:color w:val="000000"/>
          <w:sz w:val="20"/>
          <w:szCs w:val="20"/>
          <w:shd w:val="clear" w:color="auto" w:fill="FFFFFF"/>
        </w:rPr>
        <w:t xml:space="preserve"> like COVID-19 pandemic</w:t>
      </w:r>
      <w:r w:rsidRPr="001C764E">
        <w:rPr>
          <w:rFonts w:asciiTheme="majorBidi" w:hAnsiTheme="majorBidi" w:cstheme="majorBidi"/>
          <w:color w:val="000000"/>
          <w:sz w:val="20"/>
          <w:szCs w:val="20"/>
          <w:shd w:val="clear" w:color="auto" w:fill="FFFFFF"/>
        </w:rPr>
        <w:t xml:space="preserve"> affect construction projects' success and may serve as a guideline for developing effective response strategies. </w:t>
      </w:r>
    </w:p>
    <w:p w14:paraId="1C8F84BC" w14:textId="3C7EE104" w:rsidR="006E467C" w:rsidRPr="001A5992" w:rsidRDefault="001F1349" w:rsidP="001A5992">
      <w:pPr>
        <w:autoSpaceDE w:val="0"/>
        <w:autoSpaceDN w:val="0"/>
        <w:adjustRightInd w:val="0"/>
        <w:spacing w:after="120" w:line="480" w:lineRule="auto"/>
        <w:jc w:val="both"/>
        <w:rPr>
          <w:rFonts w:asciiTheme="majorBidi" w:hAnsiTheme="majorBidi" w:cstheme="majorBidi"/>
          <w:color w:val="000000"/>
          <w:sz w:val="20"/>
          <w:szCs w:val="20"/>
          <w:shd w:val="clear" w:color="auto" w:fill="FFFFFF"/>
        </w:rPr>
      </w:pPr>
      <w:r w:rsidRPr="001C764E">
        <w:rPr>
          <w:rStyle w:val="Hyperlink"/>
          <w:rFonts w:asciiTheme="majorBidi" w:hAnsiTheme="majorBidi" w:cstheme="majorBidi"/>
          <w:b/>
          <w:bCs/>
          <w:color w:val="000000" w:themeColor="text1"/>
          <w:sz w:val="20"/>
          <w:szCs w:val="20"/>
          <w:u w:val="none"/>
        </w:rPr>
        <w:t>Keywords</w:t>
      </w:r>
      <w:r w:rsidR="00584CE0" w:rsidRPr="001C764E">
        <w:rPr>
          <w:rFonts w:asciiTheme="majorBidi" w:hAnsiTheme="majorBidi" w:cstheme="majorBidi"/>
          <w:b/>
          <w:bCs/>
          <w:color w:val="000000"/>
          <w:sz w:val="20"/>
          <w:szCs w:val="20"/>
          <w:shd w:val="clear" w:color="auto" w:fill="FFFFFF"/>
        </w:rPr>
        <w:t xml:space="preserve">: </w:t>
      </w:r>
      <w:r w:rsidR="00584CE0" w:rsidRPr="001C764E">
        <w:rPr>
          <w:rFonts w:asciiTheme="majorBidi" w:hAnsiTheme="majorBidi" w:cstheme="majorBidi"/>
          <w:color w:val="000000"/>
          <w:sz w:val="20"/>
          <w:szCs w:val="20"/>
          <w:shd w:val="clear" w:color="auto" w:fill="FFFFFF"/>
        </w:rPr>
        <w:t xml:space="preserve">COVID-19, project success, </w:t>
      </w:r>
      <w:r w:rsidR="00AE6EB8" w:rsidRPr="001C764E">
        <w:rPr>
          <w:rFonts w:asciiTheme="majorBidi" w:hAnsiTheme="majorBidi" w:cstheme="majorBidi"/>
          <w:color w:val="000000"/>
          <w:sz w:val="20"/>
          <w:szCs w:val="20"/>
          <w:shd w:val="clear" w:color="auto" w:fill="FFFFFF"/>
        </w:rPr>
        <w:t>construction</w:t>
      </w:r>
      <w:r w:rsidRPr="001C764E">
        <w:rPr>
          <w:rFonts w:asciiTheme="majorBidi" w:hAnsiTheme="majorBidi" w:cstheme="majorBidi"/>
          <w:color w:val="000000"/>
          <w:sz w:val="20"/>
          <w:szCs w:val="20"/>
          <w:shd w:val="clear" w:color="auto" w:fill="FFFFFF"/>
        </w:rPr>
        <w:t xml:space="preserve"> industry, </w:t>
      </w:r>
      <w:r w:rsidR="00584CE0" w:rsidRPr="001C764E">
        <w:rPr>
          <w:rFonts w:asciiTheme="majorBidi" w:hAnsiTheme="majorBidi" w:cstheme="majorBidi"/>
          <w:color w:val="000000"/>
          <w:sz w:val="20"/>
          <w:szCs w:val="20"/>
          <w:shd w:val="clear" w:color="auto" w:fill="FFFFFF"/>
        </w:rPr>
        <w:t>SEM, Iraq</w:t>
      </w:r>
    </w:p>
    <w:p w14:paraId="30C679A2" w14:textId="291CB0AC" w:rsidR="001A5992" w:rsidRPr="004B19CD" w:rsidRDefault="001A5992" w:rsidP="000047EF">
      <w:pPr>
        <w:tabs>
          <w:tab w:val="left" w:pos="6231"/>
        </w:tabs>
        <w:spacing w:after="120" w:line="480" w:lineRule="auto"/>
        <w:jc w:val="both"/>
        <w:rPr>
          <w:rFonts w:asciiTheme="majorBidi" w:hAnsiTheme="majorBidi" w:cstheme="majorBidi"/>
          <w:b/>
          <w:bCs/>
          <w:sz w:val="24"/>
          <w:szCs w:val="24"/>
        </w:rPr>
      </w:pPr>
      <w:r w:rsidRPr="004B19CD">
        <w:rPr>
          <w:rFonts w:asciiTheme="majorBidi" w:hAnsiTheme="majorBidi" w:cstheme="majorBidi"/>
          <w:b/>
          <w:bCs/>
          <w:sz w:val="24"/>
          <w:szCs w:val="24"/>
        </w:rPr>
        <w:t xml:space="preserve">Introduction </w:t>
      </w:r>
      <w:r w:rsidR="000047EF">
        <w:rPr>
          <w:rFonts w:asciiTheme="majorBidi" w:hAnsiTheme="majorBidi" w:cstheme="majorBidi"/>
          <w:b/>
          <w:bCs/>
          <w:sz w:val="24"/>
          <w:szCs w:val="24"/>
        </w:rPr>
        <w:tab/>
      </w:r>
    </w:p>
    <w:p w14:paraId="6F17BFA9" w14:textId="5D08F9B1" w:rsidR="006E467C" w:rsidRPr="004A50D4" w:rsidRDefault="006E467C" w:rsidP="0042671B">
      <w:pPr>
        <w:spacing w:line="480" w:lineRule="auto"/>
        <w:jc w:val="both"/>
        <w:rPr>
          <w:rFonts w:asciiTheme="majorBidi" w:hAnsiTheme="majorBidi" w:cstheme="majorBidi"/>
          <w:sz w:val="20"/>
          <w:szCs w:val="20"/>
        </w:rPr>
      </w:pPr>
      <w:r w:rsidRPr="004A50D4">
        <w:rPr>
          <w:rFonts w:asciiTheme="majorBidi" w:hAnsiTheme="majorBidi" w:cstheme="majorBidi"/>
          <w:sz w:val="20"/>
          <w:szCs w:val="20"/>
        </w:rPr>
        <w:t>Coronavirus disease, caused by severe acute respiratory syndrome, was reported for the first time in Wuhan city, China, in late 2019. In March 2020, the World Health Organization declared the disease a pandemic due to its infectious nature and rapid spread</w:t>
      </w:r>
      <w:r w:rsidR="00496090" w:rsidRPr="004A50D4">
        <w:rPr>
          <w:rFonts w:asciiTheme="majorBidi" w:hAnsiTheme="majorBidi" w:cstheme="majorBidi"/>
          <w:sz w:val="20"/>
          <w:szCs w:val="20"/>
        </w:rPr>
        <w:t xml:space="preserve"> (Singhal 2020).</w:t>
      </w:r>
    </w:p>
    <w:p w14:paraId="12D6BC5A" w14:textId="393832FF" w:rsidR="00AA13B1" w:rsidRPr="004A7B8D" w:rsidRDefault="00EF5E9E" w:rsidP="0042671B">
      <w:pPr>
        <w:tabs>
          <w:tab w:val="left" w:pos="6443"/>
        </w:tabs>
        <w:spacing w:after="120" w:line="480" w:lineRule="auto"/>
        <w:jc w:val="both"/>
        <w:rPr>
          <w:rFonts w:asciiTheme="majorBidi" w:hAnsiTheme="majorBidi" w:cstheme="majorBidi"/>
          <w:b/>
          <w:bCs/>
          <w:sz w:val="20"/>
          <w:szCs w:val="20"/>
        </w:rPr>
      </w:pPr>
      <w:r w:rsidRPr="004A7B8D">
        <w:rPr>
          <w:rFonts w:asciiTheme="majorBidi" w:hAnsiTheme="majorBidi" w:cstheme="majorBidi"/>
          <w:sz w:val="20"/>
          <w:szCs w:val="20"/>
        </w:rPr>
        <w:t xml:space="preserve"> </w:t>
      </w:r>
      <w:r w:rsidR="00253998" w:rsidRPr="004A7B8D">
        <w:rPr>
          <w:rFonts w:asciiTheme="majorBidi" w:hAnsiTheme="majorBidi" w:cstheme="majorBidi"/>
          <w:sz w:val="20"/>
          <w:szCs w:val="20"/>
        </w:rPr>
        <w:t xml:space="preserve">        </w:t>
      </w:r>
      <w:r w:rsidR="00200A3A" w:rsidRPr="004A7B8D">
        <w:rPr>
          <w:rFonts w:asciiTheme="majorBidi" w:hAnsiTheme="majorBidi" w:cstheme="majorBidi"/>
          <w:color w:val="000000"/>
          <w:sz w:val="20"/>
          <w:szCs w:val="20"/>
          <w:shd w:val="clear" w:color="auto" w:fill="FFFFFF"/>
        </w:rPr>
        <w:t>In the years preceding the pandemic, the construction sector contributed around 7.7 percent to global employment and was predicted to contribute 13.4 percent of global GDP by 2020 (ILO 2021). Due to the highly sensitive nature of the construction industry to economic cycles, construction enterprises and workers were particularly affected by the economic downturn caused by the pandemic.</w:t>
      </w:r>
      <w:r w:rsidR="001260B1" w:rsidRPr="004A7B8D">
        <w:rPr>
          <w:rFonts w:asciiTheme="majorBidi" w:hAnsiTheme="majorBidi" w:cstheme="majorBidi"/>
          <w:b/>
          <w:bCs/>
          <w:sz w:val="20"/>
          <w:szCs w:val="20"/>
        </w:rPr>
        <w:t xml:space="preserve"> </w:t>
      </w:r>
      <w:r w:rsidR="007B60D0" w:rsidRPr="004A7B8D">
        <w:rPr>
          <w:rFonts w:asciiTheme="majorBidi" w:hAnsiTheme="majorBidi" w:cstheme="majorBidi"/>
          <w:sz w:val="20"/>
          <w:szCs w:val="20"/>
        </w:rPr>
        <w:t>In fact</w:t>
      </w:r>
      <w:r w:rsidR="00873342" w:rsidRPr="004A7B8D">
        <w:rPr>
          <w:rFonts w:asciiTheme="majorBidi" w:hAnsiTheme="majorBidi" w:cstheme="majorBidi"/>
          <w:sz w:val="20"/>
          <w:szCs w:val="20"/>
        </w:rPr>
        <w:t>, the construction industry suffered</w:t>
      </w:r>
      <w:r w:rsidR="00F33CC7" w:rsidRPr="004A7B8D">
        <w:rPr>
          <w:rFonts w:asciiTheme="majorBidi" w:hAnsiTheme="majorBidi" w:cstheme="majorBidi"/>
          <w:sz w:val="20"/>
          <w:szCs w:val="20"/>
        </w:rPr>
        <w:t xml:space="preserve"> from a</w:t>
      </w:r>
      <w:r w:rsidR="00873342" w:rsidRPr="004A7B8D">
        <w:rPr>
          <w:rFonts w:asciiTheme="majorBidi" w:hAnsiTheme="majorBidi" w:cstheme="majorBidi"/>
          <w:sz w:val="20"/>
          <w:szCs w:val="20"/>
        </w:rPr>
        <w:t xml:space="preserve"> noticeable reduction in construction jobs </w:t>
      </w:r>
      <w:r w:rsidR="00A22531" w:rsidRPr="004A7B8D">
        <w:rPr>
          <w:rFonts w:asciiTheme="majorBidi" w:hAnsiTheme="majorBidi" w:cstheme="majorBidi"/>
          <w:sz w:val="20"/>
          <w:szCs w:val="20"/>
        </w:rPr>
        <w:t>(</w:t>
      </w:r>
      <w:proofErr w:type="spellStart"/>
      <w:r w:rsidR="00A22531" w:rsidRPr="004A7B8D">
        <w:rPr>
          <w:rFonts w:asciiTheme="majorBidi" w:hAnsiTheme="majorBidi" w:cstheme="majorBidi"/>
          <w:sz w:val="20"/>
          <w:szCs w:val="20"/>
        </w:rPr>
        <w:t>Alsharef</w:t>
      </w:r>
      <w:proofErr w:type="spellEnd"/>
      <w:r w:rsidR="00A22531" w:rsidRPr="004A7B8D">
        <w:rPr>
          <w:rFonts w:asciiTheme="majorBidi" w:hAnsiTheme="majorBidi" w:cstheme="majorBidi"/>
          <w:sz w:val="20"/>
          <w:szCs w:val="20"/>
        </w:rPr>
        <w:t xml:space="preserve"> et al. 2021), materials prices escalation</w:t>
      </w:r>
      <w:r w:rsidR="00A22531" w:rsidRPr="004A7B8D">
        <w:rPr>
          <w:rFonts w:asciiTheme="majorBidi" w:hAnsiTheme="majorBidi" w:cstheme="majorBidi"/>
          <w:sz w:val="20"/>
          <w:szCs w:val="20"/>
          <w:rtl/>
        </w:rPr>
        <w:t xml:space="preserve"> </w:t>
      </w:r>
      <w:r w:rsidR="00A22531" w:rsidRPr="004A7B8D">
        <w:rPr>
          <w:rFonts w:asciiTheme="majorBidi" w:hAnsiTheme="majorBidi" w:cstheme="majorBidi"/>
          <w:sz w:val="20"/>
          <w:szCs w:val="20"/>
        </w:rPr>
        <w:t>(Al-Mhdawi et al. 202</w:t>
      </w:r>
      <w:r w:rsidR="004845E9" w:rsidRPr="004A7B8D">
        <w:rPr>
          <w:rFonts w:asciiTheme="majorBidi" w:hAnsiTheme="majorBidi" w:cstheme="majorBidi"/>
          <w:sz w:val="20"/>
          <w:szCs w:val="20"/>
        </w:rPr>
        <w:t>2</w:t>
      </w:r>
      <w:r w:rsidR="006A188A" w:rsidRPr="004A7B8D">
        <w:rPr>
          <w:rFonts w:asciiTheme="majorBidi" w:hAnsiTheme="majorBidi" w:cstheme="majorBidi"/>
          <w:sz w:val="20"/>
          <w:szCs w:val="20"/>
        </w:rPr>
        <w:t>a</w:t>
      </w:r>
      <w:r w:rsidR="00A22531" w:rsidRPr="004A7B8D">
        <w:rPr>
          <w:rFonts w:asciiTheme="majorBidi" w:hAnsiTheme="majorBidi" w:cstheme="majorBidi"/>
          <w:sz w:val="20"/>
          <w:szCs w:val="20"/>
        </w:rPr>
        <w:t>),</w:t>
      </w:r>
      <w:r w:rsidR="00694020" w:rsidRPr="004A7B8D">
        <w:rPr>
          <w:rFonts w:asciiTheme="majorBidi" w:hAnsiTheme="majorBidi" w:cstheme="majorBidi"/>
          <w:sz w:val="20"/>
          <w:szCs w:val="20"/>
        </w:rPr>
        <w:t xml:space="preserve"> delayed </w:t>
      </w:r>
      <w:r w:rsidR="000361F5" w:rsidRPr="004A7B8D">
        <w:rPr>
          <w:rFonts w:asciiTheme="majorBidi" w:hAnsiTheme="majorBidi" w:cstheme="majorBidi"/>
          <w:sz w:val="20"/>
          <w:szCs w:val="20"/>
        </w:rPr>
        <w:t>contractors’</w:t>
      </w:r>
      <w:r w:rsidR="00694020" w:rsidRPr="004A7B8D">
        <w:rPr>
          <w:rFonts w:asciiTheme="majorBidi" w:hAnsiTheme="majorBidi" w:cstheme="majorBidi"/>
          <w:sz w:val="20"/>
          <w:szCs w:val="20"/>
        </w:rPr>
        <w:t xml:space="preserve"> payments (Agyekum et al.</w:t>
      </w:r>
      <w:r w:rsidR="00450B35" w:rsidRPr="004A7B8D">
        <w:rPr>
          <w:rFonts w:asciiTheme="majorBidi" w:hAnsiTheme="majorBidi" w:cstheme="majorBidi"/>
          <w:sz w:val="20"/>
          <w:szCs w:val="20"/>
        </w:rPr>
        <w:t xml:space="preserve"> </w:t>
      </w:r>
      <w:r w:rsidR="00694020" w:rsidRPr="004A7B8D">
        <w:rPr>
          <w:rFonts w:asciiTheme="majorBidi" w:hAnsiTheme="majorBidi" w:cstheme="majorBidi"/>
          <w:sz w:val="20"/>
          <w:szCs w:val="20"/>
        </w:rPr>
        <w:t>2021),</w:t>
      </w:r>
      <w:r w:rsidR="00A22531" w:rsidRPr="004A7B8D">
        <w:rPr>
          <w:rFonts w:asciiTheme="majorBidi" w:hAnsiTheme="majorBidi" w:cstheme="majorBidi"/>
          <w:sz w:val="20"/>
          <w:szCs w:val="20"/>
        </w:rPr>
        <w:t xml:space="preserve"> supply chain </w:t>
      </w:r>
      <w:r w:rsidR="002466A9" w:rsidRPr="004A7B8D">
        <w:rPr>
          <w:rFonts w:asciiTheme="majorBidi" w:hAnsiTheme="majorBidi" w:cstheme="majorBidi"/>
          <w:sz w:val="20"/>
          <w:szCs w:val="20"/>
        </w:rPr>
        <w:t>disruption</w:t>
      </w:r>
      <w:r w:rsidR="002466A9" w:rsidRPr="004A7B8D" w:rsidDel="002466A9">
        <w:rPr>
          <w:rFonts w:asciiTheme="majorBidi" w:hAnsiTheme="majorBidi" w:cstheme="majorBidi"/>
          <w:sz w:val="20"/>
          <w:szCs w:val="20"/>
        </w:rPr>
        <w:t xml:space="preserve"> </w:t>
      </w:r>
      <w:r w:rsidR="00A22531" w:rsidRPr="004A7B8D">
        <w:rPr>
          <w:rFonts w:asciiTheme="majorBidi" w:hAnsiTheme="majorBidi" w:cstheme="majorBidi"/>
          <w:sz w:val="20"/>
          <w:szCs w:val="20"/>
        </w:rPr>
        <w:t>(</w:t>
      </w:r>
      <w:r w:rsidR="008E6505" w:rsidRPr="004A7B8D">
        <w:rPr>
          <w:rFonts w:asciiTheme="majorBidi" w:hAnsiTheme="majorBidi" w:cstheme="majorBidi"/>
          <w:sz w:val="20"/>
          <w:szCs w:val="20"/>
        </w:rPr>
        <w:t>Khalfan and Ismail</w:t>
      </w:r>
      <w:r w:rsidR="00450B35" w:rsidRPr="004A7B8D">
        <w:rPr>
          <w:rFonts w:asciiTheme="majorBidi" w:hAnsiTheme="majorBidi" w:cstheme="majorBidi"/>
          <w:sz w:val="20"/>
          <w:szCs w:val="20"/>
        </w:rPr>
        <w:t xml:space="preserve"> </w:t>
      </w:r>
      <w:r w:rsidR="008E6505" w:rsidRPr="004A7B8D">
        <w:rPr>
          <w:rFonts w:asciiTheme="majorBidi" w:hAnsiTheme="majorBidi" w:cstheme="majorBidi"/>
          <w:sz w:val="20"/>
          <w:szCs w:val="20"/>
        </w:rPr>
        <w:t>2020;</w:t>
      </w:r>
      <w:r w:rsidR="00A22531" w:rsidRPr="004A7B8D">
        <w:rPr>
          <w:rFonts w:asciiTheme="majorBidi" w:hAnsiTheme="majorBidi" w:cstheme="majorBidi"/>
          <w:sz w:val="20"/>
          <w:szCs w:val="20"/>
        </w:rPr>
        <w:t xml:space="preserve"> Butt 2021</w:t>
      </w:r>
      <w:r w:rsidR="008E6505" w:rsidRPr="004A7B8D">
        <w:rPr>
          <w:rFonts w:asciiTheme="majorBidi" w:hAnsiTheme="majorBidi" w:cstheme="majorBidi"/>
          <w:sz w:val="20"/>
          <w:szCs w:val="20"/>
        </w:rPr>
        <w:t>;</w:t>
      </w:r>
      <w:r w:rsidR="00A22531" w:rsidRPr="004A7B8D">
        <w:rPr>
          <w:rFonts w:asciiTheme="majorBidi" w:hAnsiTheme="majorBidi" w:cstheme="majorBidi"/>
          <w:sz w:val="20"/>
          <w:szCs w:val="20"/>
        </w:rPr>
        <w:t xml:space="preserve"> Rahman et al.</w:t>
      </w:r>
      <w:r w:rsidR="00450B35" w:rsidRPr="004A7B8D">
        <w:rPr>
          <w:rFonts w:asciiTheme="majorBidi" w:hAnsiTheme="majorBidi" w:cstheme="majorBidi"/>
          <w:sz w:val="20"/>
          <w:szCs w:val="20"/>
        </w:rPr>
        <w:t xml:space="preserve"> </w:t>
      </w:r>
      <w:r w:rsidR="00A22531" w:rsidRPr="004A7B8D">
        <w:rPr>
          <w:rFonts w:asciiTheme="majorBidi" w:hAnsiTheme="majorBidi" w:cstheme="majorBidi"/>
          <w:sz w:val="20"/>
          <w:szCs w:val="20"/>
        </w:rPr>
        <w:t>2021)</w:t>
      </w:r>
      <w:r w:rsidR="00F33CC7" w:rsidRPr="004A7B8D">
        <w:rPr>
          <w:rFonts w:asciiTheme="majorBidi" w:hAnsiTheme="majorBidi" w:cstheme="majorBidi"/>
          <w:sz w:val="20"/>
          <w:szCs w:val="20"/>
        </w:rPr>
        <w:t>, reduced demand for construction-related works (King et al.</w:t>
      </w:r>
      <w:r w:rsidR="00450B35" w:rsidRPr="004A7B8D">
        <w:rPr>
          <w:rFonts w:asciiTheme="majorBidi" w:hAnsiTheme="majorBidi" w:cstheme="majorBidi"/>
          <w:sz w:val="20"/>
          <w:szCs w:val="20"/>
        </w:rPr>
        <w:t xml:space="preserve"> </w:t>
      </w:r>
      <w:r w:rsidR="00F33CC7" w:rsidRPr="004A7B8D">
        <w:rPr>
          <w:rFonts w:asciiTheme="majorBidi" w:hAnsiTheme="majorBidi" w:cstheme="majorBidi"/>
          <w:sz w:val="20"/>
          <w:szCs w:val="20"/>
        </w:rPr>
        <w:t>2021)</w:t>
      </w:r>
      <w:r w:rsidR="008E6505" w:rsidRPr="004A7B8D">
        <w:rPr>
          <w:rFonts w:asciiTheme="majorBidi" w:hAnsiTheme="majorBidi" w:cstheme="majorBidi"/>
          <w:sz w:val="20"/>
          <w:szCs w:val="20"/>
        </w:rPr>
        <w:t xml:space="preserve">, and construction </w:t>
      </w:r>
      <w:r w:rsidR="00FD1669" w:rsidRPr="004A7B8D">
        <w:rPr>
          <w:rFonts w:asciiTheme="majorBidi" w:hAnsiTheme="majorBidi" w:cstheme="majorBidi"/>
          <w:sz w:val="20"/>
          <w:szCs w:val="20"/>
        </w:rPr>
        <w:t xml:space="preserve">claims and </w:t>
      </w:r>
      <w:r w:rsidR="008E6505" w:rsidRPr="004A7B8D">
        <w:rPr>
          <w:rFonts w:asciiTheme="majorBidi" w:hAnsiTheme="majorBidi" w:cstheme="majorBidi"/>
          <w:sz w:val="20"/>
          <w:szCs w:val="20"/>
        </w:rPr>
        <w:t>disputes (Salami et al.</w:t>
      </w:r>
      <w:r w:rsidR="00450B35" w:rsidRPr="004A7B8D">
        <w:rPr>
          <w:rFonts w:asciiTheme="majorBidi" w:hAnsiTheme="majorBidi" w:cstheme="majorBidi"/>
          <w:sz w:val="20"/>
          <w:szCs w:val="20"/>
        </w:rPr>
        <w:t xml:space="preserve"> </w:t>
      </w:r>
      <w:r w:rsidR="008E6505" w:rsidRPr="004A7B8D">
        <w:rPr>
          <w:rFonts w:asciiTheme="majorBidi" w:hAnsiTheme="majorBidi" w:cstheme="majorBidi"/>
          <w:sz w:val="20"/>
          <w:szCs w:val="20"/>
        </w:rPr>
        <w:t>2021).</w:t>
      </w:r>
      <w:r w:rsidR="00285D62" w:rsidRPr="004A7B8D">
        <w:rPr>
          <w:rFonts w:asciiTheme="majorBidi" w:hAnsiTheme="majorBidi" w:cstheme="majorBidi"/>
          <w:sz w:val="20"/>
          <w:szCs w:val="20"/>
        </w:rPr>
        <w:t xml:space="preserve"> </w:t>
      </w:r>
    </w:p>
    <w:p w14:paraId="01E72055" w14:textId="102D1CE8" w:rsidR="00285D62" w:rsidRPr="004A7B8D" w:rsidRDefault="00AA13B1" w:rsidP="0042671B">
      <w:pPr>
        <w:spacing w:line="480" w:lineRule="auto"/>
        <w:jc w:val="both"/>
        <w:rPr>
          <w:rFonts w:asciiTheme="majorBidi" w:hAnsiTheme="majorBidi" w:cstheme="majorBidi"/>
          <w:sz w:val="20"/>
          <w:szCs w:val="20"/>
        </w:rPr>
      </w:pPr>
      <w:r w:rsidRPr="004A7B8D">
        <w:rPr>
          <w:rFonts w:asciiTheme="majorBidi" w:hAnsiTheme="majorBidi" w:cstheme="majorBidi"/>
          <w:sz w:val="20"/>
          <w:szCs w:val="20"/>
        </w:rPr>
        <w:t xml:space="preserve">         </w:t>
      </w:r>
      <w:r w:rsidR="00B35483" w:rsidRPr="004A7B8D">
        <w:rPr>
          <w:rFonts w:asciiTheme="majorBidi" w:hAnsiTheme="majorBidi" w:cstheme="majorBidi"/>
          <w:sz w:val="20"/>
          <w:szCs w:val="20"/>
        </w:rPr>
        <w:t xml:space="preserve">COVID-19 has been associated with numerous positive cases and deaths worldwide. </w:t>
      </w:r>
      <w:r w:rsidR="004F6141" w:rsidRPr="004A7B8D">
        <w:rPr>
          <w:rFonts w:asciiTheme="majorBidi" w:hAnsiTheme="majorBidi" w:cstheme="majorBidi"/>
          <w:sz w:val="20"/>
          <w:szCs w:val="20"/>
        </w:rPr>
        <w:t xml:space="preserve">The positive cases and mortality rates in developing countries, however, are higher than those in developed countries (Gill and </w:t>
      </w:r>
      <w:proofErr w:type="spellStart"/>
      <w:r w:rsidR="004F6141" w:rsidRPr="004A7B8D">
        <w:rPr>
          <w:rFonts w:asciiTheme="majorBidi" w:hAnsiTheme="majorBidi" w:cstheme="majorBidi"/>
          <w:sz w:val="20"/>
          <w:szCs w:val="20"/>
        </w:rPr>
        <w:t>Schellekens</w:t>
      </w:r>
      <w:proofErr w:type="spellEnd"/>
      <w:r w:rsidR="004F6141" w:rsidRPr="004A7B8D">
        <w:rPr>
          <w:rFonts w:asciiTheme="majorBidi" w:hAnsiTheme="majorBidi" w:cstheme="majorBidi"/>
          <w:sz w:val="20"/>
          <w:szCs w:val="20"/>
        </w:rPr>
        <w:t xml:space="preserve">, 2021). This is attributed to poor public health and safety awareness (Amoah and </w:t>
      </w:r>
      <w:proofErr w:type="spellStart"/>
      <w:r w:rsidR="004F6141" w:rsidRPr="004A7B8D">
        <w:rPr>
          <w:rFonts w:asciiTheme="majorBidi" w:hAnsiTheme="majorBidi" w:cstheme="majorBidi"/>
          <w:sz w:val="20"/>
          <w:szCs w:val="20"/>
        </w:rPr>
        <w:t>Simpeh</w:t>
      </w:r>
      <w:proofErr w:type="spellEnd"/>
      <w:r w:rsidR="004F6141" w:rsidRPr="004A7B8D">
        <w:rPr>
          <w:rFonts w:asciiTheme="majorBidi" w:hAnsiTheme="majorBidi" w:cstheme="majorBidi"/>
          <w:sz w:val="20"/>
          <w:szCs w:val="20"/>
        </w:rPr>
        <w:t xml:space="preserve"> 2021), the lack of compliance with global guidelines regarding face masks, and the lack of compliance with social distance measures.</w:t>
      </w:r>
    </w:p>
    <w:p w14:paraId="1F3DA58A" w14:textId="5DCD9D45" w:rsidR="000955ED" w:rsidRPr="004A50D4" w:rsidRDefault="00285D62" w:rsidP="00342EE6">
      <w:pPr>
        <w:spacing w:line="480" w:lineRule="auto"/>
        <w:jc w:val="both"/>
        <w:rPr>
          <w:rFonts w:asciiTheme="majorBidi" w:hAnsiTheme="majorBidi" w:cstheme="majorBidi"/>
          <w:sz w:val="20"/>
          <w:szCs w:val="20"/>
        </w:rPr>
      </w:pPr>
      <w:r w:rsidRPr="004A50D4">
        <w:rPr>
          <w:rFonts w:asciiTheme="majorBidi" w:hAnsiTheme="majorBidi" w:cstheme="majorBidi"/>
          <w:sz w:val="20"/>
          <w:szCs w:val="20"/>
        </w:rPr>
        <w:t xml:space="preserve">        </w:t>
      </w:r>
      <w:r w:rsidR="00B35483" w:rsidRPr="004A50D4">
        <w:rPr>
          <w:rFonts w:asciiTheme="majorBidi" w:hAnsiTheme="majorBidi" w:cstheme="majorBidi"/>
          <w:sz w:val="20"/>
          <w:szCs w:val="20"/>
        </w:rPr>
        <w:t xml:space="preserve">The COVID-19 pandemic has been reported to have similar characteristics and </w:t>
      </w:r>
      <w:proofErr w:type="spellStart"/>
      <w:r w:rsidR="00B35483" w:rsidRPr="004A50D4">
        <w:rPr>
          <w:rFonts w:asciiTheme="majorBidi" w:hAnsiTheme="majorBidi" w:cstheme="majorBidi"/>
          <w:sz w:val="20"/>
          <w:szCs w:val="20"/>
        </w:rPr>
        <w:t>behaviors</w:t>
      </w:r>
      <w:proofErr w:type="spellEnd"/>
      <w:r w:rsidR="00B35483" w:rsidRPr="004A50D4">
        <w:rPr>
          <w:rFonts w:asciiTheme="majorBidi" w:hAnsiTheme="majorBidi" w:cstheme="majorBidi"/>
          <w:sz w:val="20"/>
          <w:szCs w:val="20"/>
        </w:rPr>
        <w:t xml:space="preserve"> to the construction industry in developing countries, as indicated by several studies, resulting in changes in laws, business closures, suspension and termination of construction contracts, significant challenges to the </w:t>
      </w:r>
      <w:proofErr w:type="spellStart"/>
      <w:r w:rsidR="004E5D99" w:rsidRPr="004A50D4">
        <w:rPr>
          <w:rFonts w:asciiTheme="majorBidi" w:hAnsiTheme="majorBidi" w:cstheme="majorBidi"/>
          <w:sz w:val="20"/>
          <w:szCs w:val="20"/>
        </w:rPr>
        <w:t>labor</w:t>
      </w:r>
      <w:proofErr w:type="spellEnd"/>
      <w:r w:rsidR="00B35483" w:rsidRPr="004A50D4">
        <w:rPr>
          <w:rFonts w:asciiTheme="majorBidi" w:hAnsiTheme="majorBidi" w:cstheme="majorBidi"/>
          <w:sz w:val="20"/>
          <w:szCs w:val="20"/>
        </w:rPr>
        <w:t xml:space="preserve"> market, and other difficulties experienced by developers, contractors, and vendors (Agyekum et al., 2021).</w:t>
      </w:r>
      <w:r w:rsidR="00B76380" w:rsidRPr="004A50D4">
        <w:rPr>
          <w:rFonts w:asciiTheme="majorBidi" w:hAnsiTheme="majorBidi" w:cstheme="majorBidi"/>
          <w:sz w:val="20"/>
          <w:szCs w:val="20"/>
        </w:rPr>
        <w:t xml:space="preserve"> </w:t>
      </w:r>
      <w:r w:rsidR="003A07DE" w:rsidRPr="004A50D4">
        <w:rPr>
          <w:rFonts w:asciiTheme="majorBidi" w:hAnsiTheme="majorBidi" w:cstheme="majorBidi"/>
          <w:sz w:val="20"/>
          <w:szCs w:val="20"/>
        </w:rPr>
        <w:t xml:space="preserve"> In </w:t>
      </w:r>
      <w:r w:rsidR="004E5D99" w:rsidRPr="004A50D4">
        <w:rPr>
          <w:rFonts w:asciiTheme="majorBidi" w:hAnsiTheme="majorBidi" w:cstheme="majorBidi"/>
          <w:sz w:val="20"/>
          <w:szCs w:val="20"/>
        </w:rPr>
        <w:t>Iraq, the</w:t>
      </w:r>
      <w:r w:rsidR="003A07DE" w:rsidRPr="004A50D4">
        <w:rPr>
          <w:rFonts w:asciiTheme="majorBidi" w:hAnsiTheme="majorBidi" w:cstheme="majorBidi"/>
          <w:sz w:val="20"/>
          <w:szCs w:val="20"/>
        </w:rPr>
        <w:t xml:space="preserve"> </w:t>
      </w:r>
      <w:r w:rsidR="00AF4EAF" w:rsidRPr="004A50D4">
        <w:rPr>
          <w:rFonts w:asciiTheme="majorBidi" w:hAnsiTheme="majorBidi" w:cstheme="majorBidi"/>
          <w:sz w:val="20"/>
          <w:szCs w:val="20"/>
        </w:rPr>
        <w:t>construction</w:t>
      </w:r>
      <w:r w:rsidR="003A07DE" w:rsidRPr="004A50D4">
        <w:rPr>
          <w:rFonts w:asciiTheme="majorBidi" w:hAnsiTheme="majorBidi" w:cstheme="majorBidi"/>
          <w:sz w:val="20"/>
          <w:szCs w:val="20"/>
        </w:rPr>
        <w:t xml:space="preserve"> companies are experiencing major disruptions and difficulties as a result of the impact of the COVID-19 pandemic and its arising risks. Based on OECD (2020), many contracting companies in Iraq are experiencing losses in profits due to the adverse </w:t>
      </w:r>
      <w:r w:rsidR="003A07DE" w:rsidRPr="004A50D4">
        <w:rPr>
          <w:rFonts w:asciiTheme="majorBidi" w:hAnsiTheme="majorBidi" w:cstheme="majorBidi"/>
          <w:sz w:val="20"/>
          <w:szCs w:val="20"/>
        </w:rPr>
        <w:lastRenderedPageBreak/>
        <w:t>impact of the pandemic’s risks. In fact, Al-Mhdawi</w:t>
      </w:r>
      <w:r w:rsidR="00274078" w:rsidRPr="004A50D4">
        <w:rPr>
          <w:rFonts w:asciiTheme="majorBidi" w:hAnsiTheme="majorBidi" w:cstheme="majorBidi"/>
          <w:sz w:val="20"/>
          <w:szCs w:val="20"/>
        </w:rPr>
        <w:t xml:space="preserve"> et al.</w:t>
      </w:r>
      <w:r w:rsidR="003A07DE" w:rsidRPr="004A50D4">
        <w:rPr>
          <w:rFonts w:asciiTheme="majorBidi" w:hAnsiTheme="majorBidi" w:cstheme="majorBidi"/>
          <w:sz w:val="20"/>
          <w:szCs w:val="20"/>
        </w:rPr>
        <w:t xml:space="preserve"> (2022a) found that construction contractors were the most affected by the pandemic, which adversely affected the successful completion of projects within the agreed budgets, planned schedules, and </w:t>
      </w:r>
      <w:r w:rsidR="00C3655E" w:rsidRPr="004A50D4">
        <w:rPr>
          <w:rFonts w:asciiTheme="majorBidi" w:hAnsiTheme="majorBidi" w:cstheme="majorBidi"/>
          <w:sz w:val="20"/>
          <w:szCs w:val="20"/>
        </w:rPr>
        <w:t xml:space="preserve">approved </w:t>
      </w:r>
      <w:r w:rsidR="003A07DE" w:rsidRPr="004A50D4">
        <w:rPr>
          <w:rFonts w:asciiTheme="majorBidi" w:hAnsiTheme="majorBidi" w:cstheme="majorBidi"/>
          <w:sz w:val="20"/>
          <w:szCs w:val="20"/>
        </w:rPr>
        <w:t xml:space="preserve">specifications. </w:t>
      </w:r>
      <w:r w:rsidR="00560583" w:rsidRPr="004A50D4">
        <w:rPr>
          <w:rFonts w:asciiTheme="majorBidi" w:hAnsiTheme="majorBidi" w:cstheme="majorBidi"/>
          <w:sz w:val="20"/>
          <w:szCs w:val="20"/>
        </w:rPr>
        <w:t>Several other developing countries have also observed similar adverse effects</w:t>
      </w:r>
      <w:r w:rsidR="00A127B3" w:rsidRPr="004A50D4">
        <w:rPr>
          <w:rFonts w:asciiTheme="majorBidi" w:hAnsiTheme="majorBidi" w:cstheme="majorBidi"/>
          <w:sz w:val="20"/>
          <w:szCs w:val="20"/>
        </w:rPr>
        <w:t xml:space="preserve"> of the pandemic</w:t>
      </w:r>
      <w:r w:rsidR="00560583" w:rsidRPr="004A50D4">
        <w:rPr>
          <w:rFonts w:asciiTheme="majorBidi" w:hAnsiTheme="majorBidi" w:cstheme="majorBidi"/>
          <w:sz w:val="20"/>
          <w:szCs w:val="20"/>
        </w:rPr>
        <w:t>, including </w:t>
      </w:r>
      <w:r w:rsidR="00D73553" w:rsidRPr="004A50D4">
        <w:rPr>
          <w:rFonts w:asciiTheme="majorBidi" w:hAnsiTheme="majorBidi" w:cstheme="majorBidi"/>
          <w:sz w:val="20"/>
          <w:szCs w:val="20"/>
        </w:rPr>
        <w:t>Egypt (</w:t>
      </w:r>
      <w:proofErr w:type="spellStart"/>
      <w:r w:rsidR="00D73553" w:rsidRPr="004A50D4">
        <w:rPr>
          <w:rFonts w:asciiTheme="majorBidi" w:eastAsia="Times New Roman" w:hAnsiTheme="majorBidi" w:cstheme="majorBidi"/>
          <w:color w:val="222222"/>
          <w:sz w:val="20"/>
          <w:szCs w:val="20"/>
          <w:lang w:eastAsia="en-GB"/>
        </w:rPr>
        <w:t>Elnaggar</w:t>
      </w:r>
      <w:proofErr w:type="spellEnd"/>
      <w:r w:rsidR="00D73553" w:rsidRPr="004A50D4">
        <w:rPr>
          <w:rFonts w:asciiTheme="majorBidi" w:eastAsia="Times New Roman" w:hAnsiTheme="majorBidi" w:cstheme="majorBidi"/>
          <w:color w:val="222222"/>
          <w:sz w:val="20"/>
          <w:szCs w:val="20"/>
          <w:lang w:eastAsia="en-GB"/>
        </w:rPr>
        <w:t xml:space="preserve"> and </w:t>
      </w:r>
      <w:proofErr w:type="spellStart"/>
      <w:r w:rsidR="00D73553" w:rsidRPr="004A50D4">
        <w:rPr>
          <w:rFonts w:asciiTheme="majorBidi" w:eastAsia="Times New Roman" w:hAnsiTheme="majorBidi" w:cstheme="majorBidi"/>
          <w:color w:val="222222"/>
          <w:sz w:val="20"/>
          <w:szCs w:val="20"/>
          <w:lang w:eastAsia="en-GB"/>
        </w:rPr>
        <w:t>Elhegazy</w:t>
      </w:r>
      <w:proofErr w:type="spellEnd"/>
      <w:r w:rsidR="00D73553" w:rsidRPr="004A50D4">
        <w:rPr>
          <w:rFonts w:asciiTheme="majorBidi" w:eastAsia="Times New Roman" w:hAnsiTheme="majorBidi" w:cstheme="majorBidi"/>
          <w:color w:val="222222"/>
          <w:sz w:val="20"/>
          <w:szCs w:val="20"/>
          <w:lang w:eastAsia="en-GB"/>
        </w:rPr>
        <w:t xml:space="preserve"> 2022), </w:t>
      </w:r>
      <w:r w:rsidR="00D73553" w:rsidRPr="004A50D4">
        <w:rPr>
          <w:rFonts w:asciiTheme="majorBidi" w:hAnsiTheme="majorBidi" w:cstheme="majorBidi"/>
          <w:sz w:val="20"/>
          <w:szCs w:val="20"/>
        </w:rPr>
        <w:t xml:space="preserve"> </w:t>
      </w:r>
      <w:r w:rsidR="00560583" w:rsidRPr="004A50D4">
        <w:rPr>
          <w:rFonts w:asciiTheme="majorBidi" w:hAnsiTheme="majorBidi" w:cstheme="majorBidi"/>
          <w:sz w:val="20"/>
          <w:szCs w:val="20"/>
        </w:rPr>
        <w:t>Ghana (Agyekum et al. 2021); </w:t>
      </w:r>
      <w:r w:rsidR="00240C05" w:rsidRPr="004A50D4">
        <w:rPr>
          <w:rFonts w:asciiTheme="majorBidi" w:hAnsiTheme="majorBidi" w:cstheme="majorBidi"/>
          <w:sz w:val="20"/>
          <w:szCs w:val="20"/>
        </w:rPr>
        <w:t>Iran (</w:t>
      </w:r>
      <w:proofErr w:type="spellStart"/>
      <w:r w:rsidR="00240C05" w:rsidRPr="004A50D4">
        <w:rPr>
          <w:rFonts w:asciiTheme="majorBidi" w:hAnsiTheme="majorBidi" w:cstheme="majorBidi"/>
          <w:color w:val="222222"/>
          <w:sz w:val="20"/>
          <w:szCs w:val="20"/>
          <w:shd w:val="clear" w:color="auto" w:fill="FFFFFF"/>
        </w:rPr>
        <w:t>Rokooei</w:t>
      </w:r>
      <w:proofErr w:type="spellEnd"/>
      <w:r w:rsidR="00240C05" w:rsidRPr="004A50D4">
        <w:rPr>
          <w:rFonts w:asciiTheme="majorBidi" w:hAnsiTheme="majorBidi" w:cstheme="majorBidi"/>
          <w:color w:val="222222"/>
          <w:sz w:val="20"/>
          <w:szCs w:val="20"/>
          <w:shd w:val="clear" w:color="auto" w:fill="FFFFFF"/>
        </w:rPr>
        <w:t xml:space="preserve"> et al. 2022)</w:t>
      </w:r>
      <w:r w:rsidR="00240C05" w:rsidRPr="004A50D4">
        <w:rPr>
          <w:rFonts w:asciiTheme="majorBidi" w:hAnsiTheme="majorBidi" w:cstheme="majorBidi"/>
          <w:sz w:val="20"/>
          <w:szCs w:val="20"/>
        </w:rPr>
        <w:t xml:space="preserve">, </w:t>
      </w:r>
      <w:r w:rsidR="00560583" w:rsidRPr="004A50D4">
        <w:rPr>
          <w:rFonts w:asciiTheme="majorBidi" w:hAnsiTheme="majorBidi" w:cstheme="majorBidi"/>
          <w:sz w:val="20"/>
          <w:szCs w:val="20"/>
        </w:rPr>
        <w:t>India (Rani et al. 2022); and Peru (</w:t>
      </w:r>
      <w:proofErr w:type="spellStart"/>
      <w:r w:rsidR="00560583" w:rsidRPr="004A50D4">
        <w:rPr>
          <w:rFonts w:asciiTheme="majorBidi" w:hAnsiTheme="majorBidi" w:cstheme="majorBidi"/>
          <w:sz w:val="20"/>
          <w:szCs w:val="20"/>
        </w:rPr>
        <w:t>Bancalari</w:t>
      </w:r>
      <w:proofErr w:type="spellEnd"/>
      <w:r w:rsidR="00560583" w:rsidRPr="004A50D4">
        <w:rPr>
          <w:rFonts w:asciiTheme="majorBidi" w:hAnsiTheme="majorBidi" w:cstheme="majorBidi"/>
          <w:sz w:val="20"/>
          <w:szCs w:val="20"/>
        </w:rPr>
        <w:t xml:space="preserve"> and Molina 2020)</w:t>
      </w:r>
      <w:r w:rsidR="00C95F1E" w:rsidRPr="004A50D4">
        <w:rPr>
          <w:rFonts w:asciiTheme="majorBidi" w:hAnsiTheme="majorBidi" w:cstheme="majorBidi"/>
          <w:sz w:val="20"/>
          <w:szCs w:val="20"/>
        </w:rPr>
        <w:t xml:space="preserve">, </w:t>
      </w:r>
      <w:r w:rsidR="00240C05" w:rsidRPr="004A50D4">
        <w:rPr>
          <w:rFonts w:asciiTheme="majorBidi" w:hAnsiTheme="majorBidi" w:cstheme="majorBidi"/>
          <w:sz w:val="20"/>
          <w:szCs w:val="20"/>
        </w:rPr>
        <w:t xml:space="preserve">and </w:t>
      </w:r>
      <w:r w:rsidR="00C95F1E" w:rsidRPr="004A50D4">
        <w:rPr>
          <w:rFonts w:asciiTheme="majorBidi" w:hAnsiTheme="majorBidi" w:cstheme="majorBidi"/>
          <w:sz w:val="20"/>
          <w:szCs w:val="20"/>
        </w:rPr>
        <w:t>Vietnam (</w:t>
      </w:r>
      <w:r w:rsidR="00C95F1E" w:rsidRPr="004A50D4">
        <w:rPr>
          <w:rFonts w:asciiTheme="majorBidi" w:hAnsiTheme="majorBidi" w:cstheme="majorBidi"/>
          <w:color w:val="222222"/>
          <w:sz w:val="20"/>
          <w:szCs w:val="20"/>
          <w:shd w:val="clear" w:color="auto" w:fill="FFFFFF"/>
        </w:rPr>
        <w:t>Nguyen et al. 2021)</w:t>
      </w:r>
      <w:r w:rsidR="00240C05" w:rsidRPr="004A50D4">
        <w:rPr>
          <w:rFonts w:asciiTheme="majorBidi" w:hAnsiTheme="majorBidi" w:cstheme="majorBidi"/>
          <w:color w:val="222222"/>
          <w:sz w:val="20"/>
          <w:szCs w:val="20"/>
          <w:shd w:val="clear" w:color="auto" w:fill="FFFFFF"/>
        </w:rPr>
        <w:t>.</w:t>
      </w:r>
      <w:r w:rsidR="00435521" w:rsidRPr="004A50D4">
        <w:rPr>
          <w:rFonts w:asciiTheme="majorBidi" w:hAnsiTheme="majorBidi" w:cstheme="majorBidi"/>
          <w:sz w:val="20"/>
          <w:szCs w:val="20"/>
        </w:rPr>
        <w:t xml:space="preserve"> </w:t>
      </w:r>
      <w:r w:rsidR="00435521" w:rsidRPr="004A50D4">
        <w:rPr>
          <w:rFonts w:asciiTheme="majorBidi" w:hAnsiTheme="majorBidi" w:cstheme="majorBidi"/>
          <w:color w:val="222222"/>
          <w:sz w:val="20"/>
          <w:szCs w:val="20"/>
          <w:shd w:val="clear" w:color="auto" w:fill="FFFFFF"/>
        </w:rPr>
        <w:t>Accordingly</w:t>
      </w:r>
      <w:r w:rsidR="003A07DE" w:rsidRPr="004A50D4">
        <w:rPr>
          <w:rFonts w:asciiTheme="majorBidi" w:hAnsiTheme="majorBidi" w:cstheme="majorBidi"/>
          <w:sz w:val="20"/>
          <w:szCs w:val="20"/>
        </w:rPr>
        <w:t>, it is imperative for the construction industry to clearly understand how the COVID-19 pandemic has affected the success of construction projects</w:t>
      </w:r>
      <w:r w:rsidR="00EC46D9" w:rsidRPr="004A50D4">
        <w:rPr>
          <w:rFonts w:asciiTheme="majorBidi" w:hAnsiTheme="majorBidi" w:cstheme="majorBidi"/>
          <w:sz w:val="20"/>
          <w:szCs w:val="20"/>
        </w:rPr>
        <w:t xml:space="preserve">, particularly with the </w:t>
      </w:r>
      <w:r w:rsidR="00EC46D9" w:rsidRPr="004A50D4">
        <w:rPr>
          <w:rFonts w:asciiTheme="majorBidi" w:hAnsiTheme="majorBidi" w:cstheme="majorBidi"/>
          <w:color w:val="0E101A"/>
          <w:sz w:val="20"/>
          <w:szCs w:val="20"/>
          <w:bdr w:val="none" w:sz="0" w:space="0" w:color="auto" w:frame="1"/>
        </w:rPr>
        <w:t>lack of evidence on how construction projects survived during past pandemics such as 1918 Pandemic (H1N1 virus), 1957-1958 Pandemic (H2N2 virus), 1968 Pandemic (H3N2 virus), and 2009 Pandemic (H1N1pdm09 virus).</w:t>
      </w:r>
      <w:r w:rsidR="00AA06BA" w:rsidRPr="004A50D4">
        <w:rPr>
          <w:rFonts w:asciiTheme="majorBidi" w:hAnsiTheme="majorBidi" w:cstheme="majorBidi"/>
          <w:sz w:val="20"/>
          <w:szCs w:val="20"/>
        </w:rPr>
        <w:t xml:space="preserve"> </w:t>
      </w:r>
      <w:r w:rsidR="00342EE6" w:rsidRPr="004A50D4">
        <w:rPr>
          <w:rFonts w:asciiTheme="majorBidi" w:hAnsiTheme="majorBidi" w:cstheme="majorBidi"/>
          <w:sz w:val="20"/>
          <w:szCs w:val="20"/>
        </w:rPr>
        <w:t xml:space="preserve">Ultimately, </w:t>
      </w:r>
      <w:r w:rsidR="003A07DE" w:rsidRPr="004A50D4">
        <w:rPr>
          <w:rFonts w:asciiTheme="majorBidi" w:hAnsiTheme="majorBidi" w:cstheme="majorBidi"/>
          <w:sz w:val="20"/>
          <w:szCs w:val="20"/>
        </w:rPr>
        <w:t xml:space="preserve">the purpose of this research is to quantitatively </w:t>
      </w:r>
      <w:proofErr w:type="spellStart"/>
      <w:r w:rsidR="003A07DE" w:rsidRPr="004A50D4">
        <w:rPr>
          <w:rFonts w:asciiTheme="majorBidi" w:hAnsiTheme="majorBidi" w:cstheme="majorBidi"/>
          <w:sz w:val="20"/>
          <w:szCs w:val="20"/>
        </w:rPr>
        <w:t>analyze</w:t>
      </w:r>
      <w:proofErr w:type="spellEnd"/>
      <w:r w:rsidR="003A07DE" w:rsidRPr="004A50D4">
        <w:rPr>
          <w:rFonts w:asciiTheme="majorBidi" w:hAnsiTheme="majorBidi" w:cstheme="majorBidi"/>
          <w:sz w:val="20"/>
          <w:szCs w:val="20"/>
        </w:rPr>
        <w:t xml:space="preserve"> the direct and indirect effects of the significant risks emerging from the COVID-19 pandemic on Project Success (PS) in developing countries by considering the case of Iraqi construction industry</w:t>
      </w:r>
      <w:r w:rsidR="007704D9" w:rsidRPr="004A50D4">
        <w:rPr>
          <w:rFonts w:asciiTheme="majorBidi" w:hAnsiTheme="majorBidi" w:cstheme="majorBidi"/>
          <w:sz w:val="20"/>
          <w:szCs w:val="20"/>
        </w:rPr>
        <w:t>.</w:t>
      </w:r>
    </w:p>
    <w:p w14:paraId="02CFC86A" w14:textId="426D2715" w:rsidR="00575451" w:rsidRPr="001A5992" w:rsidRDefault="00C463FB" w:rsidP="001A5992">
      <w:pPr>
        <w:spacing w:after="240" w:line="480" w:lineRule="auto"/>
        <w:jc w:val="both"/>
        <w:rPr>
          <w:rFonts w:asciiTheme="majorBidi" w:hAnsiTheme="majorBidi" w:cstheme="majorBidi"/>
          <w:b/>
          <w:bCs/>
          <w:i/>
          <w:iCs/>
          <w:sz w:val="20"/>
          <w:szCs w:val="20"/>
        </w:rPr>
      </w:pPr>
      <w:r w:rsidRPr="001A5992">
        <w:rPr>
          <w:rFonts w:asciiTheme="majorBidi" w:hAnsiTheme="majorBidi" w:cstheme="majorBidi"/>
          <w:b/>
          <w:bCs/>
          <w:i/>
          <w:iCs/>
          <w:sz w:val="20"/>
          <w:szCs w:val="20"/>
        </w:rPr>
        <w:t xml:space="preserve">The </w:t>
      </w:r>
      <w:r w:rsidR="001A5992" w:rsidRPr="001A5992">
        <w:rPr>
          <w:rFonts w:asciiTheme="majorBidi" w:hAnsiTheme="majorBidi" w:cstheme="majorBidi"/>
          <w:b/>
          <w:bCs/>
          <w:i/>
          <w:iCs/>
          <w:sz w:val="20"/>
          <w:szCs w:val="20"/>
        </w:rPr>
        <w:t>c</w:t>
      </w:r>
      <w:r w:rsidR="00F47828" w:rsidRPr="001A5992">
        <w:rPr>
          <w:rFonts w:asciiTheme="majorBidi" w:hAnsiTheme="majorBidi" w:cstheme="majorBidi"/>
          <w:b/>
          <w:bCs/>
          <w:i/>
          <w:iCs/>
          <w:sz w:val="20"/>
          <w:szCs w:val="20"/>
        </w:rPr>
        <w:t>onstruction</w:t>
      </w:r>
      <w:r w:rsidRPr="001A5992">
        <w:rPr>
          <w:rFonts w:asciiTheme="majorBidi" w:hAnsiTheme="majorBidi" w:cstheme="majorBidi"/>
          <w:b/>
          <w:bCs/>
          <w:i/>
          <w:iCs/>
          <w:sz w:val="20"/>
          <w:szCs w:val="20"/>
        </w:rPr>
        <w:t xml:space="preserve"> </w:t>
      </w:r>
      <w:r w:rsidR="001A5992" w:rsidRPr="001A5992">
        <w:rPr>
          <w:rFonts w:asciiTheme="majorBidi" w:hAnsiTheme="majorBidi" w:cstheme="majorBidi"/>
          <w:b/>
          <w:bCs/>
          <w:i/>
          <w:iCs/>
          <w:sz w:val="20"/>
          <w:szCs w:val="20"/>
        </w:rPr>
        <w:t>i</w:t>
      </w:r>
      <w:r w:rsidRPr="001A5992">
        <w:rPr>
          <w:rFonts w:asciiTheme="majorBidi" w:hAnsiTheme="majorBidi" w:cstheme="majorBidi"/>
          <w:b/>
          <w:bCs/>
          <w:i/>
          <w:iCs/>
          <w:sz w:val="20"/>
          <w:szCs w:val="20"/>
        </w:rPr>
        <w:t xml:space="preserve">ndustry of </w:t>
      </w:r>
      <w:r w:rsidR="001A5992" w:rsidRPr="001A5992">
        <w:rPr>
          <w:rFonts w:asciiTheme="majorBidi" w:hAnsiTheme="majorBidi" w:cstheme="majorBidi"/>
          <w:b/>
          <w:bCs/>
          <w:i/>
          <w:iCs/>
          <w:sz w:val="20"/>
          <w:szCs w:val="20"/>
        </w:rPr>
        <w:t>Iraq</w:t>
      </w:r>
      <w:r w:rsidRPr="001A5992">
        <w:rPr>
          <w:rFonts w:asciiTheme="majorBidi" w:hAnsiTheme="majorBidi" w:cstheme="majorBidi"/>
          <w:b/>
          <w:bCs/>
          <w:i/>
          <w:iCs/>
          <w:sz w:val="20"/>
          <w:szCs w:val="20"/>
        </w:rPr>
        <w:t xml:space="preserve"> </w:t>
      </w:r>
    </w:p>
    <w:p w14:paraId="4E1DEC27" w14:textId="7C63262E" w:rsidR="008C3167" w:rsidRPr="004A7B8D" w:rsidRDefault="002637C3" w:rsidP="0042671B">
      <w:pPr>
        <w:spacing w:after="0" w:line="480" w:lineRule="auto"/>
        <w:jc w:val="both"/>
        <w:rPr>
          <w:rFonts w:asciiTheme="majorBidi" w:hAnsiTheme="majorBidi" w:cstheme="majorBidi"/>
          <w:sz w:val="20"/>
          <w:szCs w:val="20"/>
        </w:rPr>
      </w:pPr>
      <w:r w:rsidRPr="004A7B8D">
        <w:rPr>
          <w:rFonts w:asciiTheme="majorBidi" w:hAnsiTheme="majorBidi" w:cstheme="majorBidi"/>
          <w:sz w:val="20"/>
          <w:szCs w:val="20"/>
        </w:rPr>
        <w:t>Pre-2013, the construction industry performed below its potential due to an unstable economic, regulatory, and policy environment, limited financing options, as well as delays in obtaining construction licenses. </w:t>
      </w:r>
      <w:r w:rsidR="00F32C4F" w:rsidRPr="004A7B8D">
        <w:rPr>
          <w:rFonts w:asciiTheme="majorBidi" w:hAnsiTheme="majorBidi" w:cstheme="majorBidi"/>
          <w:sz w:val="20"/>
          <w:szCs w:val="20"/>
        </w:rPr>
        <w:t xml:space="preserve">Iraq's construction sector reached its peak in 2013 with an estimated value of 20.2 </w:t>
      </w:r>
      <w:r w:rsidR="00E96C92" w:rsidRPr="004A7B8D">
        <w:rPr>
          <w:rFonts w:asciiTheme="majorBidi" w:hAnsiTheme="majorBidi" w:cstheme="majorBidi"/>
          <w:sz w:val="20"/>
          <w:szCs w:val="20"/>
        </w:rPr>
        <w:t xml:space="preserve">trillion </w:t>
      </w:r>
      <w:proofErr w:type="gramStart"/>
      <w:r w:rsidR="00E96C92" w:rsidRPr="004A7B8D">
        <w:rPr>
          <w:rFonts w:asciiTheme="majorBidi" w:hAnsiTheme="majorBidi" w:cstheme="majorBidi"/>
          <w:sz w:val="20"/>
          <w:szCs w:val="20"/>
        </w:rPr>
        <w:t xml:space="preserve">IQD  </w:t>
      </w:r>
      <w:r w:rsidR="00296FFE" w:rsidRPr="004A7B8D">
        <w:rPr>
          <w:rFonts w:asciiTheme="majorBidi" w:hAnsiTheme="majorBidi" w:cstheme="majorBidi"/>
          <w:sz w:val="20"/>
          <w:szCs w:val="20"/>
        </w:rPr>
        <w:t>(</w:t>
      </w:r>
      <w:proofErr w:type="gramEnd"/>
      <w:r w:rsidR="00296FFE" w:rsidRPr="004A7B8D">
        <w:rPr>
          <w:rFonts w:asciiTheme="majorBidi" w:hAnsiTheme="majorBidi" w:cstheme="majorBidi"/>
          <w:sz w:val="20"/>
          <w:szCs w:val="20"/>
        </w:rPr>
        <w:t>UNESCO 2015).</w:t>
      </w:r>
      <w:r w:rsidR="0073100C" w:rsidRPr="004A7B8D">
        <w:rPr>
          <w:rFonts w:asciiTheme="majorBidi" w:hAnsiTheme="majorBidi" w:cstheme="majorBidi"/>
          <w:sz w:val="20"/>
          <w:szCs w:val="20"/>
        </w:rPr>
        <w:t xml:space="preserve"> </w:t>
      </w:r>
      <w:r w:rsidR="004A6AA4" w:rsidRPr="004A7B8D">
        <w:rPr>
          <w:rFonts w:asciiTheme="majorBidi" w:hAnsiTheme="majorBidi" w:cstheme="majorBidi"/>
          <w:sz w:val="20"/>
          <w:szCs w:val="20"/>
        </w:rPr>
        <w:t xml:space="preserve">In 2014, the sector experienced a sharp decline, falling to 18.2 trillion IQD (-10%), after which it further declined to 9.1 </w:t>
      </w:r>
      <w:r w:rsidR="00E96C92" w:rsidRPr="004A7B8D">
        <w:rPr>
          <w:rFonts w:asciiTheme="majorBidi" w:hAnsiTheme="majorBidi" w:cstheme="majorBidi"/>
          <w:sz w:val="20"/>
          <w:szCs w:val="20"/>
        </w:rPr>
        <w:t>trillion IQD </w:t>
      </w:r>
      <w:r w:rsidR="004A6AA4" w:rsidRPr="004A7B8D">
        <w:rPr>
          <w:rFonts w:asciiTheme="majorBidi" w:hAnsiTheme="majorBidi" w:cstheme="majorBidi"/>
          <w:sz w:val="20"/>
          <w:szCs w:val="20"/>
        </w:rPr>
        <w:t xml:space="preserve">(-50.2%) in 2015.  </w:t>
      </w:r>
      <w:r w:rsidR="007F7401" w:rsidRPr="004A7B8D">
        <w:rPr>
          <w:rFonts w:asciiTheme="majorBidi" w:hAnsiTheme="majorBidi" w:cstheme="majorBidi"/>
          <w:sz w:val="20"/>
          <w:szCs w:val="20"/>
        </w:rPr>
        <w:t>(UNESCO 2015).</w:t>
      </w:r>
      <w:r w:rsidR="00B246E2" w:rsidRPr="004A7B8D">
        <w:rPr>
          <w:rFonts w:asciiTheme="majorBidi" w:hAnsiTheme="majorBidi" w:cstheme="majorBidi"/>
          <w:sz w:val="20"/>
          <w:szCs w:val="20"/>
        </w:rPr>
        <w:t xml:space="preserve"> </w:t>
      </w:r>
      <w:r w:rsidR="008C3167" w:rsidRPr="004A7B8D">
        <w:rPr>
          <w:rFonts w:asciiTheme="majorBidi" w:hAnsiTheme="majorBidi" w:cstheme="majorBidi"/>
          <w:sz w:val="20"/>
          <w:szCs w:val="20"/>
        </w:rPr>
        <w:t>This was due to two key factors:</w:t>
      </w:r>
    </w:p>
    <w:p w14:paraId="0E454267" w14:textId="23F8FB6C" w:rsidR="00A06112" w:rsidRPr="004A7B8D" w:rsidRDefault="00D0218E" w:rsidP="003634D4">
      <w:pPr>
        <w:pStyle w:val="ListParagraph"/>
        <w:numPr>
          <w:ilvl w:val="0"/>
          <w:numId w:val="5"/>
        </w:numPr>
        <w:spacing w:line="480" w:lineRule="auto"/>
        <w:ind w:left="417"/>
        <w:jc w:val="both"/>
        <w:rPr>
          <w:rFonts w:asciiTheme="majorBidi" w:hAnsiTheme="majorBidi" w:cstheme="majorBidi"/>
          <w:sz w:val="20"/>
          <w:szCs w:val="20"/>
        </w:rPr>
      </w:pPr>
      <w:r w:rsidRPr="004A7B8D">
        <w:rPr>
          <w:rFonts w:asciiTheme="majorBidi" w:hAnsiTheme="majorBidi" w:cstheme="majorBidi"/>
          <w:sz w:val="20"/>
          <w:szCs w:val="20"/>
        </w:rPr>
        <w:t xml:space="preserve">Falling oil prices in 2014. </w:t>
      </w:r>
      <w:r w:rsidR="00D62A65" w:rsidRPr="004A7B8D">
        <w:rPr>
          <w:rFonts w:asciiTheme="majorBidi" w:hAnsiTheme="majorBidi" w:cstheme="majorBidi"/>
          <w:sz w:val="20"/>
          <w:szCs w:val="20"/>
        </w:rPr>
        <w:t>Most of the investment in construction comes from public funds</w:t>
      </w:r>
      <w:r w:rsidR="00524B4C" w:rsidRPr="004A7B8D">
        <w:rPr>
          <w:rFonts w:asciiTheme="majorBidi" w:hAnsiTheme="majorBidi" w:cstheme="majorBidi"/>
          <w:sz w:val="20"/>
          <w:szCs w:val="20"/>
        </w:rPr>
        <w:t xml:space="preserve"> which highly depends on oil production.</w:t>
      </w:r>
      <w:r w:rsidR="001D5E4C" w:rsidRPr="004A7B8D">
        <w:rPr>
          <w:rFonts w:asciiTheme="majorBidi" w:hAnsiTheme="majorBidi" w:cstheme="majorBidi"/>
          <w:sz w:val="20"/>
          <w:szCs w:val="20"/>
        </w:rPr>
        <w:t xml:space="preserve"> </w:t>
      </w:r>
      <w:r w:rsidR="005D103A" w:rsidRPr="004A7B8D">
        <w:rPr>
          <w:rFonts w:asciiTheme="majorBidi" w:hAnsiTheme="majorBidi" w:cstheme="majorBidi"/>
          <w:sz w:val="20"/>
          <w:szCs w:val="20"/>
        </w:rPr>
        <w:t xml:space="preserve">Oil and Gas </w:t>
      </w:r>
      <w:r w:rsidR="00297AAC" w:rsidRPr="004A7B8D">
        <w:rPr>
          <w:rFonts w:asciiTheme="majorBidi" w:hAnsiTheme="majorBidi" w:cstheme="majorBidi"/>
          <w:sz w:val="20"/>
          <w:szCs w:val="20"/>
        </w:rPr>
        <w:t xml:space="preserve">revenue </w:t>
      </w:r>
      <w:r w:rsidR="005D103A" w:rsidRPr="004A7B8D">
        <w:rPr>
          <w:rFonts w:asciiTheme="majorBidi" w:hAnsiTheme="majorBidi" w:cstheme="majorBidi"/>
          <w:sz w:val="20"/>
          <w:szCs w:val="20"/>
        </w:rPr>
        <w:t>in Iraq contributes to around 65% of its gross domestic product (GPD), and over 90% of the public income and most of its foreign exchange revenue (</w:t>
      </w:r>
      <w:r w:rsidR="00A06112" w:rsidRPr="004A7B8D">
        <w:rPr>
          <w:rFonts w:asciiTheme="majorBidi" w:hAnsiTheme="majorBidi" w:cstheme="majorBidi"/>
          <w:sz w:val="20"/>
          <w:szCs w:val="20"/>
        </w:rPr>
        <w:t>Al-Mhdawi 2020)</w:t>
      </w:r>
      <w:r w:rsidR="00297AAC" w:rsidRPr="004A7B8D">
        <w:rPr>
          <w:rFonts w:asciiTheme="majorBidi" w:hAnsiTheme="majorBidi" w:cstheme="majorBidi"/>
          <w:sz w:val="20"/>
          <w:szCs w:val="20"/>
        </w:rPr>
        <w:t xml:space="preserve">. It is, therefore, central to the country finical position and critical to the vitality of the country economy and the ongoing </w:t>
      </w:r>
      <w:r w:rsidR="00DE02F8" w:rsidRPr="004A7B8D">
        <w:rPr>
          <w:rFonts w:asciiTheme="majorBidi" w:hAnsiTheme="majorBidi" w:cstheme="majorBidi"/>
          <w:sz w:val="20"/>
          <w:szCs w:val="20"/>
        </w:rPr>
        <w:t>construction</w:t>
      </w:r>
      <w:r w:rsidR="00297AAC" w:rsidRPr="004A7B8D">
        <w:rPr>
          <w:rFonts w:asciiTheme="majorBidi" w:hAnsiTheme="majorBidi" w:cstheme="majorBidi"/>
          <w:sz w:val="20"/>
          <w:szCs w:val="20"/>
        </w:rPr>
        <w:t xml:space="preserve"> activities and reconstruction efforts of the country. </w:t>
      </w:r>
      <w:r w:rsidR="001D5E4C" w:rsidRPr="004A7B8D">
        <w:rPr>
          <w:rFonts w:asciiTheme="majorBidi" w:hAnsiTheme="majorBidi" w:cstheme="majorBidi"/>
          <w:sz w:val="20"/>
          <w:szCs w:val="20"/>
        </w:rPr>
        <w:t xml:space="preserve"> Thus, instability of oil prices has major impact on other industries, including </w:t>
      </w:r>
      <w:r w:rsidR="00DE02F8" w:rsidRPr="004A7B8D">
        <w:rPr>
          <w:rFonts w:asciiTheme="majorBidi" w:hAnsiTheme="majorBidi" w:cstheme="majorBidi"/>
          <w:sz w:val="20"/>
          <w:szCs w:val="20"/>
        </w:rPr>
        <w:t>construction</w:t>
      </w:r>
      <w:r w:rsidR="001D5E4C" w:rsidRPr="004A7B8D">
        <w:rPr>
          <w:rFonts w:asciiTheme="majorBidi" w:hAnsiTheme="majorBidi" w:cstheme="majorBidi"/>
          <w:sz w:val="20"/>
          <w:szCs w:val="20"/>
        </w:rPr>
        <w:t xml:space="preserve">. </w:t>
      </w:r>
    </w:p>
    <w:p w14:paraId="4E7A4B5B" w14:textId="16946780" w:rsidR="00E96C92" w:rsidRPr="004A7B8D" w:rsidRDefault="00B838AE" w:rsidP="003634D4">
      <w:pPr>
        <w:pStyle w:val="ListParagraph"/>
        <w:numPr>
          <w:ilvl w:val="0"/>
          <w:numId w:val="5"/>
        </w:numPr>
        <w:spacing w:line="480" w:lineRule="auto"/>
        <w:ind w:left="417"/>
        <w:jc w:val="both"/>
        <w:rPr>
          <w:rFonts w:asciiTheme="majorBidi" w:hAnsiTheme="majorBidi" w:cstheme="majorBidi"/>
          <w:sz w:val="20"/>
          <w:szCs w:val="20"/>
        </w:rPr>
      </w:pPr>
      <w:r w:rsidRPr="004A7B8D">
        <w:rPr>
          <w:rFonts w:asciiTheme="majorBidi" w:hAnsiTheme="majorBidi" w:cstheme="majorBidi"/>
          <w:sz w:val="20"/>
          <w:szCs w:val="20"/>
        </w:rPr>
        <w:t>A</w:t>
      </w:r>
      <w:r w:rsidR="00D62A65" w:rsidRPr="004A7B8D">
        <w:rPr>
          <w:rFonts w:asciiTheme="majorBidi" w:hAnsiTheme="majorBidi" w:cstheme="majorBidi"/>
          <w:sz w:val="20"/>
          <w:szCs w:val="20"/>
        </w:rPr>
        <w:t>rmed conflicts</w:t>
      </w:r>
      <w:r w:rsidR="000E160B" w:rsidRPr="004A7B8D">
        <w:rPr>
          <w:rFonts w:asciiTheme="majorBidi" w:hAnsiTheme="majorBidi" w:cstheme="majorBidi"/>
          <w:sz w:val="20"/>
          <w:szCs w:val="20"/>
        </w:rPr>
        <w:t xml:space="preserve"> </w:t>
      </w:r>
      <w:r w:rsidR="00B012C1" w:rsidRPr="004A7B8D">
        <w:rPr>
          <w:rFonts w:asciiTheme="majorBidi" w:hAnsiTheme="majorBidi" w:cstheme="majorBidi"/>
          <w:sz w:val="20"/>
          <w:szCs w:val="20"/>
        </w:rPr>
        <w:t>in 2014.</w:t>
      </w:r>
      <w:r w:rsidR="00EB22F5" w:rsidRPr="004A7B8D">
        <w:rPr>
          <w:rFonts w:asciiTheme="majorBidi" w:hAnsiTheme="majorBidi" w:cstheme="majorBidi"/>
          <w:sz w:val="20"/>
          <w:szCs w:val="20"/>
        </w:rPr>
        <w:t xml:space="preserve"> </w:t>
      </w:r>
      <w:r w:rsidR="00EF545E" w:rsidRPr="004A7B8D">
        <w:rPr>
          <w:rFonts w:asciiTheme="majorBidi" w:hAnsiTheme="majorBidi" w:cstheme="majorBidi"/>
          <w:sz w:val="20"/>
          <w:szCs w:val="20"/>
        </w:rPr>
        <w:t xml:space="preserve">Following the last war in 2014, the Iraqi construction sector was greatly affected in several major cities in the north and west of the country. This resulted in a significant deterioration of Iraq's critical infrastructure and housing </w:t>
      </w:r>
      <w:r w:rsidR="00EF545E" w:rsidRPr="004718C6">
        <w:rPr>
          <w:rFonts w:asciiTheme="majorBidi" w:hAnsiTheme="majorBidi" w:cstheme="majorBidi"/>
          <w:sz w:val="20"/>
          <w:szCs w:val="20"/>
        </w:rPr>
        <w:t>projects (Al-</w:t>
      </w:r>
      <w:proofErr w:type="spellStart"/>
      <w:r w:rsidR="00EF545E" w:rsidRPr="004718C6">
        <w:rPr>
          <w:rFonts w:asciiTheme="majorBidi" w:hAnsiTheme="majorBidi" w:cstheme="majorBidi"/>
          <w:sz w:val="20"/>
          <w:szCs w:val="20"/>
        </w:rPr>
        <w:t>Qaicy</w:t>
      </w:r>
      <w:proofErr w:type="spellEnd"/>
      <w:r w:rsidR="00EF545E" w:rsidRPr="004718C6">
        <w:rPr>
          <w:rFonts w:asciiTheme="majorBidi" w:hAnsiTheme="majorBidi" w:cstheme="majorBidi"/>
          <w:sz w:val="20"/>
          <w:szCs w:val="20"/>
        </w:rPr>
        <w:t xml:space="preserve"> and </w:t>
      </w:r>
      <w:proofErr w:type="spellStart"/>
      <w:r w:rsidR="00EF545E" w:rsidRPr="004718C6">
        <w:rPr>
          <w:rFonts w:asciiTheme="majorBidi" w:hAnsiTheme="majorBidi" w:cstheme="majorBidi"/>
          <w:sz w:val="20"/>
          <w:szCs w:val="20"/>
        </w:rPr>
        <w:t>Breesam</w:t>
      </w:r>
      <w:proofErr w:type="spellEnd"/>
      <w:r w:rsidR="00EF545E" w:rsidRPr="004718C6">
        <w:rPr>
          <w:rFonts w:asciiTheme="majorBidi" w:hAnsiTheme="majorBidi" w:cstheme="majorBidi"/>
          <w:sz w:val="20"/>
          <w:szCs w:val="20"/>
        </w:rPr>
        <w:t xml:space="preserve"> 2021).</w:t>
      </w:r>
    </w:p>
    <w:p w14:paraId="7193697B" w14:textId="7D1AB149" w:rsidR="003A77E2" w:rsidRPr="00B73140" w:rsidRDefault="004840E5" w:rsidP="0042671B">
      <w:pPr>
        <w:spacing w:line="480" w:lineRule="auto"/>
        <w:jc w:val="both"/>
        <w:rPr>
          <w:rFonts w:asciiTheme="majorBidi" w:hAnsiTheme="majorBidi" w:cstheme="majorBidi"/>
          <w:color w:val="000000" w:themeColor="text1"/>
          <w:sz w:val="20"/>
          <w:szCs w:val="20"/>
        </w:rPr>
      </w:pPr>
      <w:r w:rsidRPr="004A7B8D">
        <w:rPr>
          <w:rFonts w:asciiTheme="majorBidi" w:hAnsiTheme="majorBidi" w:cstheme="majorBidi"/>
          <w:sz w:val="20"/>
          <w:szCs w:val="20"/>
        </w:rPr>
        <w:lastRenderedPageBreak/>
        <w:t xml:space="preserve">       </w:t>
      </w:r>
      <w:r w:rsidR="003032AC" w:rsidRPr="004A7B8D">
        <w:rPr>
          <w:rFonts w:asciiTheme="majorBidi" w:hAnsiTheme="majorBidi" w:cstheme="majorBidi"/>
          <w:sz w:val="20"/>
          <w:szCs w:val="20"/>
        </w:rPr>
        <w:t xml:space="preserve">   </w:t>
      </w:r>
      <w:r w:rsidR="00E96C92" w:rsidRPr="004718C6">
        <w:rPr>
          <w:rFonts w:asciiTheme="majorBidi" w:hAnsiTheme="majorBidi" w:cstheme="majorBidi"/>
          <w:sz w:val="20"/>
          <w:szCs w:val="20"/>
        </w:rPr>
        <w:t xml:space="preserve">In the period between 2016 and 2019, oil prices substantially increased, resulting in an increase of 13 trillion IQD in the value of the Iraqi </w:t>
      </w:r>
      <w:r w:rsidR="00E96C92" w:rsidRPr="009A23EB">
        <w:rPr>
          <w:rFonts w:asciiTheme="majorBidi" w:hAnsiTheme="majorBidi" w:cstheme="majorBidi"/>
          <w:sz w:val="20"/>
          <w:szCs w:val="20"/>
        </w:rPr>
        <w:t xml:space="preserve">construction industry </w:t>
      </w:r>
      <w:r w:rsidR="00EC194B" w:rsidRPr="009A23EB">
        <w:rPr>
          <w:rFonts w:asciiTheme="majorBidi" w:hAnsiTheme="majorBidi" w:cstheme="majorBidi"/>
          <w:sz w:val="20"/>
          <w:szCs w:val="20"/>
        </w:rPr>
        <w:t>(</w:t>
      </w:r>
      <w:r w:rsidR="00D360CA" w:rsidRPr="009A23EB">
        <w:rPr>
          <w:rFonts w:asciiTheme="majorBidi" w:hAnsiTheme="majorBidi" w:cstheme="majorBidi"/>
          <w:sz w:val="20"/>
          <w:szCs w:val="20"/>
        </w:rPr>
        <w:t>BW 2021</w:t>
      </w:r>
      <w:r w:rsidR="00EC194B" w:rsidRPr="009A23EB">
        <w:rPr>
          <w:rFonts w:asciiTheme="majorBidi" w:hAnsiTheme="majorBidi" w:cstheme="majorBidi"/>
          <w:sz w:val="20"/>
          <w:szCs w:val="20"/>
        </w:rPr>
        <w:t xml:space="preserve">), </w:t>
      </w:r>
      <w:r w:rsidR="00E96C92" w:rsidRPr="009A23EB">
        <w:rPr>
          <w:rFonts w:asciiTheme="majorBidi" w:hAnsiTheme="majorBidi" w:cstheme="majorBidi"/>
          <w:sz w:val="20"/>
          <w:szCs w:val="20"/>
        </w:rPr>
        <w:t xml:space="preserve">as a result </w:t>
      </w:r>
      <w:r w:rsidR="00E96C92" w:rsidRPr="004718C6">
        <w:rPr>
          <w:rFonts w:asciiTheme="majorBidi" w:hAnsiTheme="majorBidi" w:cstheme="majorBidi"/>
          <w:sz w:val="20"/>
          <w:szCs w:val="20"/>
        </w:rPr>
        <w:t xml:space="preserve">of the government's investments in the </w:t>
      </w:r>
      <w:r w:rsidR="00E96C92" w:rsidRPr="00B73140">
        <w:rPr>
          <w:rFonts w:asciiTheme="majorBidi" w:hAnsiTheme="majorBidi" w:cstheme="majorBidi"/>
          <w:color w:val="000000" w:themeColor="text1"/>
          <w:sz w:val="20"/>
          <w:szCs w:val="20"/>
        </w:rPr>
        <w:t>reconstruction</w:t>
      </w:r>
      <w:r w:rsidR="002423BA" w:rsidRPr="00B73140">
        <w:rPr>
          <w:rFonts w:asciiTheme="majorBidi" w:hAnsiTheme="majorBidi" w:cstheme="majorBidi"/>
          <w:color w:val="000000" w:themeColor="text1"/>
          <w:sz w:val="20"/>
          <w:szCs w:val="20"/>
        </w:rPr>
        <w:t xml:space="preserve"> </w:t>
      </w:r>
      <w:r w:rsidR="00E96C92" w:rsidRPr="00B73140">
        <w:rPr>
          <w:rFonts w:asciiTheme="majorBidi" w:hAnsiTheme="majorBidi" w:cstheme="majorBidi"/>
          <w:color w:val="000000" w:themeColor="text1"/>
          <w:sz w:val="20"/>
          <w:szCs w:val="20"/>
        </w:rPr>
        <w:t>of war-damaged property, infrastructure for housing, health care, education, and transportation.</w:t>
      </w:r>
    </w:p>
    <w:p w14:paraId="30A6B8CB" w14:textId="2D2CD6E7" w:rsidR="004840E5" w:rsidRPr="00B73140" w:rsidRDefault="004840E5" w:rsidP="0042671B">
      <w:pPr>
        <w:spacing w:line="480" w:lineRule="auto"/>
        <w:jc w:val="both"/>
        <w:rPr>
          <w:rFonts w:asciiTheme="majorBidi" w:hAnsiTheme="majorBidi" w:cstheme="majorBidi"/>
          <w:color w:val="000000" w:themeColor="text1"/>
          <w:sz w:val="20"/>
          <w:szCs w:val="20"/>
        </w:rPr>
      </w:pPr>
      <w:r w:rsidRPr="00B73140">
        <w:rPr>
          <w:rFonts w:asciiTheme="majorBidi" w:hAnsiTheme="majorBidi" w:cstheme="majorBidi"/>
          <w:color w:val="000000" w:themeColor="text1"/>
          <w:sz w:val="20"/>
          <w:szCs w:val="20"/>
        </w:rPr>
        <w:t xml:space="preserve">     </w:t>
      </w:r>
      <w:r w:rsidR="003032AC" w:rsidRPr="00B73140">
        <w:rPr>
          <w:rFonts w:asciiTheme="majorBidi" w:hAnsiTheme="majorBidi" w:cstheme="majorBidi"/>
          <w:color w:val="000000" w:themeColor="text1"/>
          <w:sz w:val="20"/>
          <w:szCs w:val="20"/>
        </w:rPr>
        <w:t xml:space="preserve">  </w:t>
      </w:r>
      <w:r w:rsidRPr="00B73140">
        <w:rPr>
          <w:rFonts w:asciiTheme="majorBidi" w:hAnsiTheme="majorBidi" w:cstheme="majorBidi"/>
          <w:color w:val="000000" w:themeColor="text1"/>
          <w:sz w:val="20"/>
          <w:szCs w:val="20"/>
        </w:rPr>
        <w:t xml:space="preserve">  During the period following 2020, the construction industry in Iraq experienced a 40.2% decline in its value as a result of the COVID-19 pandemic and subsequent containment measures implemented to prevent the spread of the disease (BW 2021). As of March 2020, the Iraqi government declared that the pandemic was an event of force majeure for all projects and contracts. This, however, had a negative impact on the progress and successful delivery of projects. </w:t>
      </w:r>
      <w:r w:rsidR="00735112" w:rsidRPr="00B73140">
        <w:rPr>
          <w:rFonts w:asciiTheme="majorBidi" w:hAnsiTheme="majorBidi" w:cstheme="majorBidi"/>
          <w:color w:val="000000" w:themeColor="text1"/>
          <w:sz w:val="20"/>
          <w:szCs w:val="20"/>
        </w:rPr>
        <w:t>In fact,</w:t>
      </w:r>
      <w:r w:rsidRPr="00B73140">
        <w:rPr>
          <w:rFonts w:asciiTheme="majorBidi" w:hAnsiTheme="majorBidi" w:cstheme="majorBidi"/>
          <w:color w:val="000000" w:themeColor="text1"/>
          <w:sz w:val="20"/>
          <w:szCs w:val="20"/>
        </w:rPr>
        <w:t xml:space="preserve"> the effects of COVID-19 emerging risks have resulted in a variety of consequences for construction industry stakeholders, including construction contractors, investors, suppliers, and the construction workforce. This </w:t>
      </w:r>
      <w:r w:rsidR="00E07555" w:rsidRPr="00B73140">
        <w:rPr>
          <w:rFonts w:asciiTheme="majorBidi" w:hAnsiTheme="majorBidi" w:cstheme="majorBidi"/>
          <w:color w:val="000000" w:themeColor="text1"/>
          <w:sz w:val="20"/>
          <w:szCs w:val="20"/>
        </w:rPr>
        <w:t>led to</w:t>
      </w:r>
      <w:r w:rsidRPr="00B73140">
        <w:rPr>
          <w:rFonts w:asciiTheme="majorBidi" w:hAnsiTheme="majorBidi" w:cstheme="majorBidi"/>
          <w:color w:val="000000" w:themeColor="text1"/>
          <w:sz w:val="20"/>
          <w:szCs w:val="20"/>
        </w:rPr>
        <w:t xml:space="preserve"> shortages of supplies and </w:t>
      </w:r>
      <w:proofErr w:type="spellStart"/>
      <w:r w:rsidRPr="00B73140">
        <w:rPr>
          <w:rFonts w:asciiTheme="majorBidi" w:hAnsiTheme="majorBidi" w:cstheme="majorBidi"/>
          <w:color w:val="000000" w:themeColor="text1"/>
          <w:sz w:val="20"/>
          <w:szCs w:val="20"/>
        </w:rPr>
        <w:t>labor</w:t>
      </w:r>
      <w:proofErr w:type="spellEnd"/>
      <w:r w:rsidRPr="00B73140">
        <w:rPr>
          <w:rFonts w:asciiTheme="majorBidi" w:hAnsiTheme="majorBidi" w:cstheme="majorBidi"/>
          <w:color w:val="000000" w:themeColor="text1"/>
          <w:sz w:val="20"/>
          <w:szCs w:val="20"/>
        </w:rPr>
        <w:t>, suspensions, and, in some cases, termination of construction contracts (</w:t>
      </w:r>
      <w:proofErr w:type="spellStart"/>
      <w:r w:rsidRPr="00B73140">
        <w:rPr>
          <w:rFonts w:asciiTheme="majorBidi" w:hAnsiTheme="majorBidi" w:cstheme="majorBidi"/>
          <w:color w:val="000000" w:themeColor="text1"/>
          <w:sz w:val="20"/>
          <w:szCs w:val="20"/>
        </w:rPr>
        <w:t>Alsamarraie</w:t>
      </w:r>
      <w:proofErr w:type="spellEnd"/>
      <w:r w:rsidRPr="00B73140">
        <w:rPr>
          <w:rFonts w:asciiTheme="majorBidi" w:hAnsiTheme="majorBidi" w:cstheme="majorBidi"/>
          <w:color w:val="000000" w:themeColor="text1"/>
          <w:sz w:val="20"/>
          <w:szCs w:val="20"/>
        </w:rPr>
        <w:t xml:space="preserve"> and Ghazali 2021).</w:t>
      </w:r>
    </w:p>
    <w:p w14:paraId="2F9A4EDA" w14:textId="45BC5EC8" w:rsidR="008E6084" w:rsidRPr="00B73140" w:rsidRDefault="006D3946" w:rsidP="001268BC">
      <w:pPr>
        <w:spacing w:line="480" w:lineRule="auto"/>
        <w:jc w:val="both"/>
        <w:rPr>
          <w:rFonts w:asciiTheme="majorBidi" w:hAnsiTheme="majorBidi" w:cstheme="majorBidi"/>
          <w:b/>
          <w:bCs/>
          <w:i/>
          <w:iCs/>
          <w:color w:val="000000" w:themeColor="text1"/>
          <w:sz w:val="20"/>
          <w:szCs w:val="20"/>
        </w:rPr>
      </w:pPr>
      <w:r w:rsidRPr="00B73140">
        <w:rPr>
          <w:rFonts w:asciiTheme="majorBidi" w:hAnsiTheme="majorBidi" w:cstheme="majorBidi"/>
          <w:b/>
          <w:bCs/>
          <w:i/>
          <w:iCs/>
          <w:color w:val="000000" w:themeColor="text1"/>
          <w:sz w:val="20"/>
          <w:szCs w:val="20"/>
        </w:rPr>
        <w:t xml:space="preserve">Existing </w:t>
      </w:r>
      <w:r w:rsidR="001A5992" w:rsidRPr="00B73140">
        <w:rPr>
          <w:rFonts w:asciiTheme="majorBidi" w:hAnsiTheme="majorBidi" w:cstheme="majorBidi"/>
          <w:b/>
          <w:bCs/>
          <w:i/>
          <w:iCs/>
          <w:color w:val="000000" w:themeColor="text1"/>
          <w:sz w:val="20"/>
          <w:szCs w:val="20"/>
        </w:rPr>
        <w:t>c</w:t>
      </w:r>
      <w:r w:rsidRPr="00B73140">
        <w:rPr>
          <w:rFonts w:asciiTheme="majorBidi" w:hAnsiTheme="majorBidi" w:cstheme="majorBidi"/>
          <w:b/>
          <w:bCs/>
          <w:i/>
          <w:iCs/>
          <w:color w:val="000000" w:themeColor="text1"/>
          <w:sz w:val="20"/>
          <w:szCs w:val="20"/>
        </w:rPr>
        <w:t xml:space="preserve">hallenges </w:t>
      </w:r>
      <w:r w:rsidR="001A5992" w:rsidRPr="00B73140">
        <w:rPr>
          <w:rFonts w:asciiTheme="majorBidi" w:hAnsiTheme="majorBidi" w:cstheme="majorBidi"/>
          <w:b/>
          <w:bCs/>
          <w:i/>
          <w:iCs/>
          <w:color w:val="000000" w:themeColor="text1"/>
          <w:sz w:val="20"/>
          <w:szCs w:val="20"/>
        </w:rPr>
        <w:t>f</w:t>
      </w:r>
      <w:r w:rsidRPr="00B73140">
        <w:rPr>
          <w:rFonts w:asciiTheme="majorBidi" w:hAnsiTheme="majorBidi" w:cstheme="majorBidi"/>
          <w:b/>
          <w:bCs/>
          <w:i/>
          <w:iCs/>
          <w:color w:val="000000" w:themeColor="text1"/>
          <w:sz w:val="20"/>
          <w:szCs w:val="20"/>
        </w:rPr>
        <w:t xml:space="preserve">acing the </w:t>
      </w:r>
      <w:r w:rsidR="001A5992" w:rsidRPr="00B73140">
        <w:rPr>
          <w:rFonts w:asciiTheme="majorBidi" w:hAnsiTheme="majorBidi" w:cstheme="majorBidi"/>
          <w:b/>
          <w:bCs/>
          <w:i/>
          <w:iCs/>
          <w:color w:val="000000" w:themeColor="text1"/>
          <w:sz w:val="20"/>
          <w:szCs w:val="20"/>
        </w:rPr>
        <w:t>s</w:t>
      </w:r>
      <w:r w:rsidRPr="00B73140">
        <w:rPr>
          <w:rFonts w:asciiTheme="majorBidi" w:hAnsiTheme="majorBidi" w:cstheme="majorBidi"/>
          <w:b/>
          <w:bCs/>
          <w:i/>
          <w:iCs/>
          <w:color w:val="000000" w:themeColor="text1"/>
          <w:sz w:val="20"/>
          <w:szCs w:val="20"/>
        </w:rPr>
        <w:t xml:space="preserve">uccess of </w:t>
      </w:r>
      <w:r w:rsidR="001A5992" w:rsidRPr="00B73140">
        <w:rPr>
          <w:rFonts w:asciiTheme="majorBidi" w:hAnsiTheme="majorBidi" w:cstheme="majorBidi"/>
          <w:b/>
          <w:bCs/>
          <w:i/>
          <w:iCs/>
          <w:color w:val="000000" w:themeColor="text1"/>
          <w:sz w:val="20"/>
          <w:szCs w:val="20"/>
        </w:rPr>
        <w:t>c</w:t>
      </w:r>
      <w:r w:rsidR="00F47828" w:rsidRPr="00B73140">
        <w:rPr>
          <w:rFonts w:asciiTheme="majorBidi" w:hAnsiTheme="majorBidi" w:cstheme="majorBidi"/>
          <w:b/>
          <w:bCs/>
          <w:i/>
          <w:iCs/>
          <w:color w:val="000000" w:themeColor="text1"/>
          <w:sz w:val="20"/>
          <w:szCs w:val="20"/>
        </w:rPr>
        <w:t>onstruction</w:t>
      </w:r>
      <w:r w:rsidRPr="00B73140">
        <w:rPr>
          <w:rFonts w:asciiTheme="majorBidi" w:hAnsiTheme="majorBidi" w:cstheme="majorBidi"/>
          <w:b/>
          <w:bCs/>
          <w:i/>
          <w:iCs/>
          <w:color w:val="000000" w:themeColor="text1"/>
          <w:sz w:val="20"/>
          <w:szCs w:val="20"/>
        </w:rPr>
        <w:t xml:space="preserve"> </w:t>
      </w:r>
      <w:r w:rsidR="001A5992" w:rsidRPr="00B73140">
        <w:rPr>
          <w:rFonts w:asciiTheme="majorBidi" w:hAnsiTheme="majorBidi" w:cstheme="majorBidi"/>
          <w:b/>
          <w:bCs/>
          <w:i/>
          <w:iCs/>
          <w:color w:val="000000" w:themeColor="text1"/>
          <w:sz w:val="20"/>
          <w:szCs w:val="20"/>
        </w:rPr>
        <w:t>p</w:t>
      </w:r>
      <w:r w:rsidRPr="00B73140">
        <w:rPr>
          <w:rFonts w:asciiTheme="majorBidi" w:hAnsiTheme="majorBidi" w:cstheme="majorBidi"/>
          <w:b/>
          <w:bCs/>
          <w:i/>
          <w:iCs/>
          <w:color w:val="000000" w:themeColor="text1"/>
          <w:sz w:val="20"/>
          <w:szCs w:val="20"/>
        </w:rPr>
        <w:t xml:space="preserve">rojects in Iraq </w:t>
      </w:r>
    </w:p>
    <w:p w14:paraId="07862C9E" w14:textId="77777777" w:rsidR="0030702B" w:rsidRPr="00B73140" w:rsidRDefault="008E6084" w:rsidP="00C43F61">
      <w:pPr>
        <w:spacing w:line="480" w:lineRule="auto"/>
        <w:jc w:val="both"/>
        <w:rPr>
          <w:rFonts w:asciiTheme="majorBidi" w:hAnsiTheme="majorBidi" w:cstheme="majorBidi"/>
          <w:color w:val="000000" w:themeColor="text1"/>
          <w:sz w:val="20"/>
          <w:szCs w:val="20"/>
        </w:rPr>
      </w:pPr>
      <w:r w:rsidRPr="00B73140">
        <w:rPr>
          <w:rFonts w:asciiTheme="majorBidi" w:hAnsiTheme="majorBidi" w:cstheme="majorBidi"/>
          <w:color w:val="000000" w:themeColor="text1"/>
          <w:sz w:val="20"/>
          <w:szCs w:val="20"/>
        </w:rPr>
        <w:t xml:space="preserve">The construction industry in Iraq has faced and continues to face numerous challenges throughout the years. One of the most significant challenges is the issue of funding, as the majority of funds allocated to the sector are public in nature, thus making the role of government and political dynamics vital for the industry's development. Unfortunately, the instability in the government and the insecure security environment have hindered the growth of the sector, as evidenced by the destruction of critical infrastructure and housing projects resulting from internal armed conflicts. </w:t>
      </w:r>
      <w:r w:rsidR="0030702B" w:rsidRPr="00B73140">
        <w:rPr>
          <w:rFonts w:asciiTheme="majorBidi" w:hAnsiTheme="majorBidi" w:cstheme="majorBidi"/>
          <w:color w:val="000000" w:themeColor="text1"/>
          <w:sz w:val="20"/>
          <w:szCs w:val="20"/>
        </w:rPr>
        <w:t xml:space="preserve">      </w:t>
      </w:r>
    </w:p>
    <w:p w14:paraId="2200268A" w14:textId="77777777" w:rsidR="001268BC" w:rsidRPr="00B73140" w:rsidRDefault="0030702B" w:rsidP="001268BC">
      <w:pPr>
        <w:spacing w:line="480" w:lineRule="auto"/>
        <w:jc w:val="both"/>
        <w:rPr>
          <w:rFonts w:asciiTheme="majorBidi" w:hAnsiTheme="majorBidi" w:cstheme="majorBidi"/>
          <w:color w:val="000000" w:themeColor="text1"/>
          <w:sz w:val="20"/>
          <w:szCs w:val="20"/>
        </w:rPr>
      </w:pPr>
      <w:r w:rsidRPr="00B73140">
        <w:rPr>
          <w:rFonts w:asciiTheme="majorBidi" w:hAnsiTheme="majorBidi" w:cstheme="majorBidi"/>
          <w:color w:val="000000" w:themeColor="text1"/>
          <w:sz w:val="20"/>
          <w:szCs w:val="20"/>
        </w:rPr>
        <w:t xml:space="preserve">         </w:t>
      </w:r>
      <w:r w:rsidR="008E6084" w:rsidRPr="00B73140">
        <w:rPr>
          <w:rFonts w:asciiTheme="majorBidi" w:hAnsiTheme="majorBidi" w:cstheme="majorBidi"/>
          <w:color w:val="000000" w:themeColor="text1"/>
          <w:sz w:val="20"/>
          <w:szCs w:val="20"/>
        </w:rPr>
        <w:t xml:space="preserve">Another challenge is associated with administrative issues, such as faulty leadership, inadequacy of contractor qualifications, and </w:t>
      </w:r>
      <w:r w:rsidR="005878C5" w:rsidRPr="00B73140">
        <w:rPr>
          <w:rFonts w:asciiTheme="majorBidi" w:hAnsiTheme="majorBidi" w:cstheme="majorBidi"/>
          <w:color w:val="000000" w:themeColor="text1"/>
          <w:sz w:val="20"/>
          <w:szCs w:val="20"/>
        </w:rPr>
        <w:t>poor</w:t>
      </w:r>
      <w:r w:rsidR="008E6084" w:rsidRPr="00B73140">
        <w:rPr>
          <w:rFonts w:asciiTheme="majorBidi" w:hAnsiTheme="majorBidi" w:cstheme="majorBidi"/>
          <w:color w:val="000000" w:themeColor="text1"/>
          <w:sz w:val="20"/>
          <w:szCs w:val="20"/>
        </w:rPr>
        <w:t xml:space="preserve"> team selection, which can contribute to project failure</w:t>
      </w:r>
      <w:r w:rsidRPr="00B73140">
        <w:rPr>
          <w:rFonts w:asciiTheme="majorBidi" w:hAnsiTheme="majorBidi" w:cstheme="majorBidi"/>
          <w:color w:val="000000" w:themeColor="text1"/>
          <w:sz w:val="20"/>
          <w:szCs w:val="20"/>
        </w:rPr>
        <w:t xml:space="preserve"> Mahmoud (2020)</w:t>
      </w:r>
      <w:r w:rsidR="008E6084" w:rsidRPr="00B73140">
        <w:rPr>
          <w:rFonts w:asciiTheme="majorBidi" w:hAnsiTheme="majorBidi" w:cstheme="majorBidi"/>
          <w:color w:val="000000" w:themeColor="text1"/>
          <w:sz w:val="20"/>
          <w:szCs w:val="20"/>
        </w:rPr>
        <w:t xml:space="preserve">. Furthermore, </w:t>
      </w:r>
      <w:r w:rsidR="006649AE" w:rsidRPr="00B73140">
        <w:rPr>
          <w:rFonts w:asciiTheme="majorBidi" w:hAnsiTheme="majorBidi" w:cstheme="majorBidi"/>
          <w:color w:val="000000" w:themeColor="text1"/>
          <w:sz w:val="20"/>
          <w:szCs w:val="20"/>
        </w:rPr>
        <w:t>construction project success can also be negatively affected by the quality of consultants' designs and drawings, as well as insufficient specifications (</w:t>
      </w:r>
      <w:proofErr w:type="spellStart"/>
      <w:r w:rsidR="006649AE" w:rsidRPr="00B73140">
        <w:rPr>
          <w:rFonts w:asciiTheme="majorBidi" w:hAnsiTheme="majorBidi" w:cstheme="majorBidi"/>
          <w:color w:val="000000" w:themeColor="text1"/>
          <w:sz w:val="20"/>
          <w:szCs w:val="20"/>
        </w:rPr>
        <w:t>Jahanger</w:t>
      </w:r>
      <w:proofErr w:type="spellEnd"/>
      <w:r w:rsidR="006649AE" w:rsidRPr="00B73140">
        <w:rPr>
          <w:rFonts w:asciiTheme="majorBidi" w:hAnsiTheme="majorBidi" w:cstheme="majorBidi"/>
          <w:color w:val="000000" w:themeColor="text1"/>
          <w:sz w:val="20"/>
          <w:szCs w:val="20"/>
        </w:rPr>
        <w:t xml:space="preserve"> 2013; </w:t>
      </w:r>
      <w:proofErr w:type="spellStart"/>
      <w:r w:rsidR="006649AE" w:rsidRPr="00B73140">
        <w:rPr>
          <w:rFonts w:asciiTheme="majorBidi" w:hAnsiTheme="majorBidi" w:cstheme="majorBidi"/>
          <w:color w:val="000000" w:themeColor="text1"/>
          <w:sz w:val="20"/>
          <w:szCs w:val="20"/>
        </w:rPr>
        <w:t>Bekr</w:t>
      </w:r>
      <w:proofErr w:type="spellEnd"/>
      <w:r w:rsidR="006649AE" w:rsidRPr="00B73140">
        <w:rPr>
          <w:rFonts w:asciiTheme="majorBidi" w:hAnsiTheme="majorBidi" w:cstheme="majorBidi"/>
          <w:color w:val="000000" w:themeColor="text1"/>
          <w:sz w:val="20"/>
          <w:szCs w:val="20"/>
        </w:rPr>
        <w:t xml:space="preserve"> 2015). </w:t>
      </w:r>
    </w:p>
    <w:p w14:paraId="68DFF083" w14:textId="208F21AB" w:rsidR="00CF221D" w:rsidRPr="00B73140" w:rsidRDefault="001268BC" w:rsidP="009D459E">
      <w:pPr>
        <w:spacing w:line="480" w:lineRule="auto"/>
        <w:jc w:val="both"/>
        <w:rPr>
          <w:rFonts w:asciiTheme="majorBidi" w:hAnsiTheme="majorBidi" w:cstheme="majorBidi"/>
          <w:color w:val="000000" w:themeColor="text1"/>
          <w:sz w:val="20"/>
          <w:szCs w:val="20"/>
          <w:highlight w:val="yellow"/>
        </w:rPr>
      </w:pPr>
      <w:r w:rsidRPr="00B73140">
        <w:rPr>
          <w:rFonts w:asciiTheme="majorBidi" w:hAnsiTheme="majorBidi" w:cstheme="majorBidi"/>
          <w:color w:val="000000" w:themeColor="text1"/>
          <w:sz w:val="20"/>
          <w:szCs w:val="20"/>
        </w:rPr>
        <w:t xml:space="preserve">         </w:t>
      </w:r>
      <w:r w:rsidR="00B73799" w:rsidRPr="00B73140">
        <w:rPr>
          <w:rFonts w:asciiTheme="majorBidi" w:hAnsiTheme="majorBidi" w:cstheme="majorBidi"/>
          <w:color w:val="000000" w:themeColor="text1"/>
          <w:sz w:val="20"/>
          <w:szCs w:val="20"/>
        </w:rPr>
        <w:t>O</w:t>
      </w:r>
      <w:r w:rsidR="008E6084" w:rsidRPr="00B73140">
        <w:rPr>
          <w:rFonts w:asciiTheme="majorBidi" w:hAnsiTheme="majorBidi" w:cstheme="majorBidi"/>
          <w:color w:val="000000" w:themeColor="text1"/>
          <w:sz w:val="20"/>
          <w:szCs w:val="20"/>
        </w:rPr>
        <w:t>wners may also pose challenges, including delays in payment and excessive interference with the project, which can significantly hinder its successful completion</w:t>
      </w:r>
      <w:r w:rsidR="00B73799" w:rsidRPr="00B73140">
        <w:rPr>
          <w:rFonts w:asciiTheme="majorBidi" w:hAnsiTheme="majorBidi" w:cstheme="majorBidi"/>
          <w:color w:val="000000" w:themeColor="text1"/>
          <w:sz w:val="20"/>
          <w:szCs w:val="20"/>
        </w:rPr>
        <w:t xml:space="preserve"> (</w:t>
      </w:r>
      <w:proofErr w:type="spellStart"/>
      <w:r w:rsidR="00B73799" w:rsidRPr="00B73140">
        <w:rPr>
          <w:rFonts w:asciiTheme="majorBidi" w:hAnsiTheme="majorBidi" w:cstheme="majorBidi"/>
          <w:color w:val="000000" w:themeColor="text1"/>
          <w:sz w:val="20"/>
          <w:szCs w:val="20"/>
        </w:rPr>
        <w:t>Aljamee</w:t>
      </w:r>
      <w:proofErr w:type="spellEnd"/>
      <w:r w:rsidR="00B73799" w:rsidRPr="00B73140">
        <w:rPr>
          <w:rFonts w:asciiTheme="majorBidi" w:hAnsiTheme="majorBidi" w:cstheme="majorBidi"/>
          <w:color w:val="000000" w:themeColor="text1"/>
          <w:sz w:val="20"/>
          <w:szCs w:val="20"/>
        </w:rPr>
        <w:t xml:space="preserve"> 2020).</w:t>
      </w:r>
      <w:r w:rsidR="008E6084" w:rsidRPr="00B73140">
        <w:rPr>
          <w:rFonts w:asciiTheme="majorBidi" w:hAnsiTheme="majorBidi" w:cstheme="majorBidi"/>
          <w:color w:val="000000" w:themeColor="text1"/>
          <w:sz w:val="20"/>
          <w:szCs w:val="20"/>
        </w:rPr>
        <w:t xml:space="preserve"> Corruption is a major concern in Iraq's government system, as the country ranks 157th out of 180 countries in the 2021 Corruption Perceptions Index by Transparency International, making it one of the 23 lowest-ranking countries globally. This corruption discourages economic activity and results in non-compliance with laws and regulations</w:t>
      </w:r>
      <w:r w:rsidRPr="00B73140">
        <w:rPr>
          <w:rFonts w:asciiTheme="majorBidi" w:hAnsiTheme="majorBidi" w:cstheme="majorBidi"/>
          <w:color w:val="000000" w:themeColor="text1"/>
          <w:sz w:val="20"/>
          <w:szCs w:val="20"/>
        </w:rPr>
        <w:t xml:space="preserve"> (Al-</w:t>
      </w:r>
      <w:proofErr w:type="spellStart"/>
      <w:r w:rsidRPr="00B73140">
        <w:rPr>
          <w:rFonts w:asciiTheme="majorBidi" w:hAnsiTheme="majorBidi" w:cstheme="majorBidi"/>
          <w:color w:val="000000" w:themeColor="text1"/>
          <w:sz w:val="20"/>
          <w:szCs w:val="20"/>
        </w:rPr>
        <w:t>karawi</w:t>
      </w:r>
      <w:proofErr w:type="spellEnd"/>
      <w:r w:rsidRPr="00B73140">
        <w:rPr>
          <w:rFonts w:asciiTheme="majorBidi" w:hAnsiTheme="majorBidi" w:cstheme="majorBidi"/>
          <w:color w:val="000000" w:themeColor="text1"/>
          <w:sz w:val="20"/>
          <w:szCs w:val="20"/>
        </w:rPr>
        <w:t xml:space="preserve"> 2018). </w:t>
      </w:r>
      <w:r w:rsidR="008E6084" w:rsidRPr="00B73140">
        <w:rPr>
          <w:rFonts w:asciiTheme="majorBidi" w:hAnsiTheme="majorBidi" w:cstheme="majorBidi"/>
          <w:color w:val="000000" w:themeColor="text1"/>
          <w:sz w:val="20"/>
          <w:szCs w:val="20"/>
        </w:rPr>
        <w:t xml:space="preserve">Additionally, project </w:t>
      </w:r>
      <w:r w:rsidR="008E6084" w:rsidRPr="00B73140">
        <w:rPr>
          <w:rFonts w:asciiTheme="majorBidi" w:hAnsiTheme="majorBidi" w:cstheme="majorBidi"/>
          <w:color w:val="000000" w:themeColor="text1"/>
          <w:sz w:val="20"/>
          <w:szCs w:val="20"/>
        </w:rPr>
        <w:lastRenderedPageBreak/>
        <w:t>management practices in the Iraqi construction industry are generally inadequate, particularly in terms of managing risks.</w:t>
      </w:r>
      <w:r w:rsidRPr="00B73140">
        <w:rPr>
          <w:rFonts w:asciiTheme="majorBidi" w:hAnsiTheme="majorBidi" w:cstheme="majorBidi"/>
          <w:color w:val="000000" w:themeColor="text1"/>
          <w:sz w:val="20"/>
          <w:szCs w:val="20"/>
        </w:rPr>
        <w:t xml:space="preserve"> </w:t>
      </w:r>
      <w:r w:rsidR="00A274D0" w:rsidRPr="00B73140">
        <w:rPr>
          <w:rFonts w:ascii="Times New Roman" w:eastAsia="Times New Roman" w:hAnsi="Times New Roman" w:cs="Times New Roman"/>
          <w:color w:val="000000" w:themeColor="text1"/>
          <w:sz w:val="20"/>
          <w:szCs w:val="20"/>
          <w:lang w:eastAsia="en-GB"/>
        </w:rPr>
        <w:t>In fact, Iraqi contracting firms are faced with numerous challenges in risk mitigation within an environment that is typified by inadequate suppliers, a lack of investment, unchanged workers, logistical difficulties, and inadequate risk and safety management practices (Al-Mhdawi, 2020; Al-Mhdawi et al., 2020). These are deemed to be among the primary commonalities of the construction industry in developing nations (</w:t>
      </w:r>
      <w:proofErr w:type="spellStart"/>
      <w:r w:rsidR="00A274D0" w:rsidRPr="00B73140">
        <w:rPr>
          <w:rFonts w:ascii="Times New Roman" w:eastAsia="Times New Roman" w:hAnsi="Times New Roman" w:cs="Times New Roman"/>
          <w:color w:val="000000" w:themeColor="text1"/>
          <w:sz w:val="20"/>
          <w:szCs w:val="20"/>
          <w:lang w:eastAsia="en-GB"/>
        </w:rPr>
        <w:t>Darvas</w:t>
      </w:r>
      <w:proofErr w:type="spellEnd"/>
      <w:r w:rsidR="00A274D0" w:rsidRPr="00B73140">
        <w:rPr>
          <w:rFonts w:ascii="Times New Roman" w:eastAsia="Times New Roman" w:hAnsi="Times New Roman" w:cs="Times New Roman"/>
          <w:color w:val="000000" w:themeColor="text1"/>
          <w:sz w:val="20"/>
          <w:szCs w:val="20"/>
          <w:lang w:eastAsia="en-GB"/>
        </w:rPr>
        <w:t xml:space="preserve"> and Palmer, 2014; </w:t>
      </w:r>
      <w:proofErr w:type="spellStart"/>
      <w:r w:rsidR="00A274D0" w:rsidRPr="00B73140">
        <w:rPr>
          <w:rFonts w:ascii="Times New Roman" w:eastAsia="Times New Roman" w:hAnsi="Times New Roman" w:cs="Times New Roman"/>
          <w:color w:val="000000" w:themeColor="text1"/>
          <w:sz w:val="20"/>
          <w:szCs w:val="20"/>
          <w:lang w:eastAsia="en-GB"/>
        </w:rPr>
        <w:t>Boadu</w:t>
      </w:r>
      <w:proofErr w:type="spellEnd"/>
      <w:r w:rsidR="00A274D0" w:rsidRPr="00B73140">
        <w:rPr>
          <w:rFonts w:ascii="Times New Roman" w:eastAsia="Times New Roman" w:hAnsi="Times New Roman" w:cs="Times New Roman"/>
          <w:color w:val="000000" w:themeColor="text1"/>
          <w:sz w:val="20"/>
          <w:szCs w:val="20"/>
          <w:lang w:eastAsia="en-GB"/>
        </w:rPr>
        <w:t xml:space="preserve"> et al., 2020). </w:t>
      </w:r>
      <w:r w:rsidR="00AF3F2B" w:rsidRPr="00B73140">
        <w:rPr>
          <w:rFonts w:asciiTheme="majorBidi" w:hAnsiTheme="majorBidi" w:cstheme="majorBidi"/>
          <w:color w:val="000000" w:themeColor="text1"/>
          <w:sz w:val="20"/>
          <w:szCs w:val="20"/>
        </w:rPr>
        <w:t xml:space="preserve">To this end, Iraq was selected </w:t>
      </w:r>
      <w:r w:rsidR="00EF4350" w:rsidRPr="00B73140">
        <w:rPr>
          <w:rFonts w:asciiTheme="majorBidi" w:hAnsiTheme="majorBidi" w:cstheme="majorBidi"/>
          <w:color w:val="000000" w:themeColor="text1"/>
          <w:sz w:val="20"/>
          <w:szCs w:val="20"/>
        </w:rPr>
        <w:t>as a case study due to its representation as a developing country that has been affected by the COVID-19 pandemic and its accessibility to data</w:t>
      </w:r>
      <w:r w:rsidR="00AF3F2B" w:rsidRPr="00B73140">
        <w:rPr>
          <w:rFonts w:asciiTheme="majorBidi" w:hAnsiTheme="majorBidi" w:cstheme="majorBidi"/>
          <w:color w:val="000000" w:themeColor="text1"/>
          <w:sz w:val="20"/>
          <w:szCs w:val="20"/>
        </w:rPr>
        <w:t xml:space="preserve">. This selection provides a unique and valuable perspective in comparison to developed </w:t>
      </w:r>
      <w:r w:rsidRPr="00B73140">
        <w:rPr>
          <w:rFonts w:asciiTheme="majorBidi" w:hAnsiTheme="majorBidi" w:cstheme="majorBidi"/>
          <w:color w:val="000000" w:themeColor="text1"/>
          <w:sz w:val="20"/>
          <w:szCs w:val="20"/>
        </w:rPr>
        <w:t>countries and</w:t>
      </w:r>
      <w:r w:rsidR="00AF3F2B" w:rsidRPr="00B73140">
        <w:rPr>
          <w:rFonts w:asciiTheme="majorBidi" w:hAnsiTheme="majorBidi" w:cstheme="majorBidi"/>
          <w:color w:val="000000" w:themeColor="text1"/>
          <w:sz w:val="20"/>
          <w:szCs w:val="20"/>
        </w:rPr>
        <w:t xml:space="preserve"> highlights the distinctive characteristics of the COVID-19 pandemic and the related risks posed to a significant number of developing </w:t>
      </w:r>
      <w:r w:rsidR="00EF4350" w:rsidRPr="00B73140">
        <w:rPr>
          <w:rFonts w:asciiTheme="majorBidi" w:hAnsiTheme="majorBidi" w:cstheme="majorBidi"/>
          <w:color w:val="000000" w:themeColor="text1"/>
          <w:sz w:val="20"/>
          <w:szCs w:val="20"/>
        </w:rPr>
        <w:t>countries</w:t>
      </w:r>
      <w:r w:rsidR="00AF3F2B" w:rsidRPr="00B73140">
        <w:rPr>
          <w:rFonts w:asciiTheme="majorBidi" w:hAnsiTheme="majorBidi" w:cstheme="majorBidi"/>
          <w:color w:val="000000" w:themeColor="text1"/>
          <w:sz w:val="20"/>
          <w:szCs w:val="20"/>
        </w:rPr>
        <w:t>.</w:t>
      </w:r>
    </w:p>
    <w:p w14:paraId="7EBDF898" w14:textId="7A8DFAF6" w:rsidR="004E37A8" w:rsidRPr="00324684" w:rsidRDefault="0093386F" w:rsidP="001A5992">
      <w:pPr>
        <w:tabs>
          <w:tab w:val="left" w:pos="6443"/>
        </w:tabs>
        <w:spacing w:after="0" w:line="480" w:lineRule="auto"/>
        <w:jc w:val="both"/>
        <w:rPr>
          <w:rFonts w:asciiTheme="majorBidi" w:hAnsiTheme="majorBidi" w:cstheme="majorBidi"/>
          <w:b/>
          <w:bCs/>
          <w:sz w:val="24"/>
          <w:szCs w:val="24"/>
          <w:shd w:val="clear" w:color="auto" w:fill="FFFFFF"/>
        </w:rPr>
      </w:pPr>
      <w:r w:rsidRPr="00324684">
        <w:rPr>
          <w:rFonts w:asciiTheme="majorBidi" w:hAnsiTheme="majorBidi" w:cstheme="majorBidi"/>
          <w:b/>
          <w:bCs/>
          <w:sz w:val="24"/>
          <w:szCs w:val="24"/>
          <w:shd w:val="clear" w:color="auto" w:fill="FFFFFF"/>
        </w:rPr>
        <w:t xml:space="preserve">Problem </w:t>
      </w:r>
      <w:r w:rsidR="001A5992" w:rsidRPr="00324684">
        <w:rPr>
          <w:rFonts w:asciiTheme="majorBidi" w:hAnsiTheme="majorBidi" w:cstheme="majorBidi"/>
          <w:b/>
          <w:bCs/>
          <w:sz w:val="24"/>
          <w:szCs w:val="24"/>
          <w:shd w:val="clear" w:color="auto" w:fill="FFFFFF"/>
        </w:rPr>
        <w:t>S</w:t>
      </w:r>
      <w:r w:rsidRPr="00324684">
        <w:rPr>
          <w:rFonts w:asciiTheme="majorBidi" w:hAnsiTheme="majorBidi" w:cstheme="majorBidi"/>
          <w:b/>
          <w:bCs/>
          <w:sz w:val="24"/>
          <w:szCs w:val="24"/>
          <w:shd w:val="clear" w:color="auto" w:fill="FFFFFF"/>
        </w:rPr>
        <w:t xml:space="preserve">tatement </w:t>
      </w:r>
    </w:p>
    <w:p w14:paraId="1B5E0297" w14:textId="77777777" w:rsidR="007A5C17" w:rsidRPr="00324684" w:rsidRDefault="004E37A8" w:rsidP="00461B4E">
      <w:pPr>
        <w:pStyle w:val="Default"/>
        <w:spacing w:line="480" w:lineRule="auto"/>
        <w:jc w:val="both"/>
        <w:rPr>
          <w:rFonts w:asciiTheme="majorBidi" w:hAnsiTheme="majorBidi" w:cstheme="majorBidi"/>
          <w:color w:val="auto"/>
          <w:sz w:val="20"/>
          <w:szCs w:val="20"/>
        </w:rPr>
      </w:pPr>
      <w:r w:rsidRPr="00324684">
        <w:rPr>
          <w:rFonts w:asciiTheme="majorBidi" w:hAnsiTheme="majorBidi" w:cstheme="majorBidi"/>
          <w:color w:val="auto"/>
          <w:sz w:val="20"/>
          <w:szCs w:val="20"/>
        </w:rPr>
        <w:t>Emerging research is eagerly exploring the impacts of the COVID-19 pandemic in diverse industries and sectors. For instance, studies have explored COVID-19 impacts on: oil price risk exposure of global financial and non-financial sectors (</w:t>
      </w:r>
      <w:proofErr w:type="spellStart"/>
      <w:r w:rsidRPr="00324684">
        <w:rPr>
          <w:rFonts w:asciiTheme="majorBidi" w:hAnsiTheme="majorBidi" w:cstheme="majorBidi"/>
          <w:color w:val="auto"/>
          <w:sz w:val="20"/>
          <w:szCs w:val="20"/>
        </w:rPr>
        <w:t>Akhtaruzzaman</w:t>
      </w:r>
      <w:proofErr w:type="spellEnd"/>
      <w:r w:rsidRPr="00324684">
        <w:rPr>
          <w:rFonts w:asciiTheme="majorBidi" w:hAnsiTheme="majorBidi" w:cstheme="majorBidi"/>
          <w:color w:val="auto"/>
          <w:sz w:val="20"/>
          <w:szCs w:val="20"/>
        </w:rPr>
        <w:t xml:space="preserve"> et al. 2021); the Vietnamese tourism industry and public and private sector responses (Quang et al. 2020); social work admissions and education at seven international universities in terms of changes to admissions, lockdowns and campus closures, and a rapid shift to distance learning (McFadden et al. 2020); front-line nurses’ mental health (Van </w:t>
      </w:r>
      <w:proofErr w:type="spellStart"/>
      <w:r w:rsidRPr="00324684">
        <w:rPr>
          <w:rFonts w:asciiTheme="majorBidi" w:hAnsiTheme="majorBidi" w:cstheme="majorBidi"/>
          <w:color w:val="auto"/>
          <w:sz w:val="20"/>
          <w:szCs w:val="20"/>
        </w:rPr>
        <w:t>Steenkiste</w:t>
      </w:r>
      <w:proofErr w:type="spellEnd"/>
      <w:r w:rsidRPr="00324684">
        <w:rPr>
          <w:rFonts w:asciiTheme="majorBidi" w:hAnsiTheme="majorBidi" w:cstheme="majorBidi"/>
          <w:color w:val="auto"/>
          <w:sz w:val="20"/>
          <w:szCs w:val="20"/>
        </w:rPr>
        <w:t xml:space="preserve"> et al. 2021); and agricultural extension and food production, as well as the effectiveness of the suggested coping strategies (Prosper Bright et al. 2021). While previous studies have examined the impact of the COVID-19 pandemic on a variety of industries, their findings and conclusions cannot be generali</w:t>
      </w:r>
      <w:r w:rsidR="007A5C17" w:rsidRPr="00324684">
        <w:rPr>
          <w:rFonts w:asciiTheme="majorBidi" w:hAnsiTheme="majorBidi" w:cstheme="majorBidi"/>
          <w:color w:val="auto"/>
          <w:sz w:val="20"/>
          <w:szCs w:val="20"/>
        </w:rPr>
        <w:t>z</w:t>
      </w:r>
      <w:r w:rsidRPr="00324684">
        <w:rPr>
          <w:rFonts w:asciiTheme="majorBidi" w:hAnsiTheme="majorBidi" w:cstheme="majorBidi"/>
          <w:color w:val="auto"/>
          <w:sz w:val="20"/>
          <w:szCs w:val="20"/>
        </w:rPr>
        <w:t>ed to the construction industry, due to its unique features in relation to distinctive products, goods and services offered by this industry; the particular characteristics of its projects; and its dynamic nature and complexity (Guerlain et al. 2019</w:t>
      </w:r>
      <w:r w:rsidR="00DE02F8" w:rsidRPr="00324684">
        <w:rPr>
          <w:rFonts w:asciiTheme="majorBidi" w:hAnsiTheme="majorBidi" w:cstheme="majorBidi"/>
          <w:color w:val="auto"/>
          <w:sz w:val="20"/>
          <w:szCs w:val="20"/>
        </w:rPr>
        <w:t>).</w:t>
      </w:r>
      <w:r w:rsidRPr="00324684">
        <w:rPr>
          <w:rFonts w:asciiTheme="majorBidi" w:hAnsiTheme="majorBidi" w:cstheme="majorBidi"/>
          <w:color w:val="auto"/>
          <w:sz w:val="20"/>
          <w:szCs w:val="20"/>
        </w:rPr>
        <w:t xml:space="preserve"> Hence, it is imperative that the impact of the pandemic and its emerging risks on the construction </w:t>
      </w:r>
      <w:r w:rsidR="007A5C17" w:rsidRPr="00324684">
        <w:rPr>
          <w:rFonts w:asciiTheme="majorBidi" w:hAnsiTheme="majorBidi" w:cstheme="majorBidi"/>
          <w:color w:val="auto"/>
          <w:sz w:val="20"/>
          <w:szCs w:val="20"/>
        </w:rPr>
        <w:t>industry</w:t>
      </w:r>
      <w:r w:rsidRPr="00324684">
        <w:rPr>
          <w:rFonts w:asciiTheme="majorBidi" w:hAnsiTheme="majorBidi" w:cstheme="majorBidi"/>
          <w:color w:val="auto"/>
          <w:sz w:val="20"/>
          <w:szCs w:val="20"/>
        </w:rPr>
        <w:t xml:space="preserve"> are carefully examined, as the industry accounts for approximately 13% of global gross domestic product (GDP) (Martin 2009) and employs about 7% of the world’s paid workforce (Schilling 2022). </w:t>
      </w:r>
    </w:p>
    <w:p w14:paraId="57247CFC" w14:textId="29550433" w:rsidR="00E16BA3" w:rsidRPr="00324684" w:rsidRDefault="007A5C17" w:rsidP="00EE019B">
      <w:pPr>
        <w:pStyle w:val="Default"/>
        <w:spacing w:line="480" w:lineRule="auto"/>
        <w:jc w:val="both"/>
        <w:rPr>
          <w:rFonts w:asciiTheme="majorBidi" w:hAnsiTheme="majorBidi" w:cstheme="majorBidi"/>
          <w:color w:val="auto"/>
          <w:sz w:val="20"/>
          <w:szCs w:val="20"/>
        </w:rPr>
      </w:pPr>
      <w:r w:rsidRPr="00324684">
        <w:rPr>
          <w:rFonts w:asciiTheme="majorBidi" w:hAnsiTheme="majorBidi" w:cstheme="majorBidi"/>
          <w:color w:val="auto"/>
          <w:sz w:val="20"/>
          <w:szCs w:val="20"/>
        </w:rPr>
        <w:t xml:space="preserve">          As</w:t>
      </w:r>
      <w:r w:rsidR="004E37A8" w:rsidRPr="00324684">
        <w:rPr>
          <w:rFonts w:asciiTheme="majorBidi" w:hAnsiTheme="majorBidi" w:cstheme="majorBidi"/>
          <w:color w:val="auto"/>
          <w:sz w:val="20"/>
          <w:szCs w:val="20"/>
        </w:rPr>
        <w:t xml:space="preserve"> shown in Table 1, several previous research studies have investigated the impact of the pandemic on various areas of the construction industry using a variety of methods and analytical techniques. </w:t>
      </w:r>
      <w:r w:rsidR="00584CE0" w:rsidRPr="00324684">
        <w:rPr>
          <w:rFonts w:asciiTheme="majorBidi" w:hAnsiTheme="majorBidi" w:cstheme="majorBidi"/>
          <w:color w:val="auto"/>
          <w:sz w:val="20"/>
          <w:szCs w:val="20"/>
          <w:shd w:val="clear" w:color="auto" w:fill="FFFFFF"/>
        </w:rPr>
        <w:t>Most of the available efforts have investigated the impact of the pandemic on the</w:t>
      </w:r>
      <w:r w:rsidR="00B50178" w:rsidRPr="00324684">
        <w:rPr>
          <w:rFonts w:asciiTheme="majorBidi" w:hAnsiTheme="majorBidi" w:cstheme="majorBidi"/>
          <w:color w:val="auto"/>
          <w:sz w:val="20"/>
          <w:szCs w:val="20"/>
          <w:shd w:val="clear" w:color="auto" w:fill="FFFFFF"/>
        </w:rPr>
        <w:t xml:space="preserve"> successful implementation and delivery of</w:t>
      </w:r>
      <w:r w:rsidR="00584CE0" w:rsidRPr="00324684">
        <w:rPr>
          <w:rFonts w:asciiTheme="majorBidi" w:hAnsiTheme="majorBidi" w:cstheme="majorBidi"/>
          <w:color w:val="auto"/>
          <w:sz w:val="20"/>
          <w:szCs w:val="20"/>
          <w:shd w:val="clear" w:color="auto" w:fill="FFFFFF"/>
        </w:rPr>
        <w:t xml:space="preserve"> construction </w:t>
      </w:r>
      <w:r w:rsidR="00B50178" w:rsidRPr="00324684">
        <w:rPr>
          <w:rFonts w:asciiTheme="majorBidi" w:hAnsiTheme="majorBidi" w:cstheme="majorBidi"/>
          <w:color w:val="auto"/>
          <w:sz w:val="20"/>
          <w:szCs w:val="20"/>
          <w:shd w:val="clear" w:color="auto" w:fill="FFFFFF"/>
        </w:rPr>
        <w:t>projects</w:t>
      </w:r>
      <w:r w:rsidR="00584CE0" w:rsidRPr="00324684">
        <w:rPr>
          <w:rFonts w:asciiTheme="majorBidi" w:hAnsiTheme="majorBidi" w:cstheme="majorBidi"/>
          <w:color w:val="auto"/>
          <w:sz w:val="20"/>
          <w:szCs w:val="20"/>
          <w:shd w:val="clear" w:color="auto" w:fill="FFFFFF"/>
        </w:rPr>
        <w:t xml:space="preserve"> either in general (see e.g., Salami et al. 2021; Umar 2022; Al-Mhdawi et al. 2022a; and others), or on a specific construction operation such as health and safety (see e.g., </w:t>
      </w:r>
      <w:proofErr w:type="spellStart"/>
      <w:r w:rsidR="00584CE0" w:rsidRPr="00324684">
        <w:rPr>
          <w:rFonts w:asciiTheme="majorBidi" w:hAnsiTheme="majorBidi" w:cstheme="majorBidi"/>
          <w:color w:val="auto"/>
          <w:sz w:val="20"/>
          <w:szCs w:val="20"/>
          <w:shd w:val="clear" w:color="auto" w:fill="FFFFFF"/>
        </w:rPr>
        <w:t>Kukoyi</w:t>
      </w:r>
      <w:proofErr w:type="spellEnd"/>
      <w:r w:rsidR="00584CE0" w:rsidRPr="00324684">
        <w:rPr>
          <w:rFonts w:asciiTheme="majorBidi" w:hAnsiTheme="majorBidi" w:cstheme="majorBidi"/>
          <w:color w:val="auto"/>
          <w:sz w:val="20"/>
          <w:szCs w:val="20"/>
          <w:shd w:val="clear" w:color="auto" w:fill="FFFFFF"/>
        </w:rPr>
        <w:t xml:space="preserve"> et al. 2021; </w:t>
      </w:r>
      <w:proofErr w:type="spellStart"/>
      <w:r w:rsidR="00584CE0" w:rsidRPr="00324684">
        <w:rPr>
          <w:rFonts w:asciiTheme="majorBidi" w:hAnsiTheme="majorBidi" w:cstheme="majorBidi"/>
          <w:color w:val="auto"/>
          <w:sz w:val="20"/>
          <w:szCs w:val="20"/>
          <w:shd w:val="clear" w:color="auto" w:fill="FFFFFF"/>
        </w:rPr>
        <w:t>Chigara</w:t>
      </w:r>
      <w:proofErr w:type="spellEnd"/>
      <w:r w:rsidR="00584CE0" w:rsidRPr="00324684">
        <w:rPr>
          <w:rFonts w:asciiTheme="majorBidi" w:hAnsiTheme="majorBidi" w:cstheme="majorBidi"/>
          <w:color w:val="auto"/>
          <w:sz w:val="20"/>
          <w:szCs w:val="20"/>
          <w:shd w:val="clear" w:color="auto" w:fill="FFFFFF"/>
        </w:rPr>
        <w:t xml:space="preserve"> and </w:t>
      </w:r>
      <w:proofErr w:type="spellStart"/>
      <w:r w:rsidR="00584CE0" w:rsidRPr="00324684">
        <w:rPr>
          <w:rFonts w:asciiTheme="majorBidi" w:hAnsiTheme="majorBidi" w:cstheme="majorBidi"/>
          <w:color w:val="auto"/>
          <w:sz w:val="20"/>
          <w:szCs w:val="20"/>
          <w:shd w:val="clear" w:color="auto" w:fill="FFFFFF"/>
        </w:rPr>
        <w:t>Moyo</w:t>
      </w:r>
      <w:proofErr w:type="spellEnd"/>
      <w:r w:rsidR="00584CE0" w:rsidRPr="00324684">
        <w:rPr>
          <w:rFonts w:asciiTheme="majorBidi" w:hAnsiTheme="majorBidi" w:cstheme="majorBidi"/>
          <w:color w:val="auto"/>
          <w:sz w:val="20"/>
          <w:szCs w:val="20"/>
          <w:shd w:val="clear" w:color="auto" w:fill="FFFFFF"/>
        </w:rPr>
        <w:t xml:space="preserve"> 2021; and </w:t>
      </w:r>
      <w:r w:rsidR="00584CE0" w:rsidRPr="00324684">
        <w:rPr>
          <w:rFonts w:asciiTheme="majorBidi" w:hAnsiTheme="majorBidi" w:cstheme="majorBidi"/>
          <w:color w:val="auto"/>
          <w:sz w:val="20"/>
          <w:szCs w:val="20"/>
          <w:shd w:val="clear" w:color="auto" w:fill="FFFFFF"/>
        </w:rPr>
        <w:lastRenderedPageBreak/>
        <w:t>others)</w:t>
      </w:r>
      <w:r w:rsidR="00F032A0" w:rsidRPr="00324684">
        <w:rPr>
          <w:rFonts w:asciiTheme="majorBidi" w:hAnsiTheme="majorBidi" w:cstheme="majorBidi"/>
          <w:color w:val="auto"/>
          <w:sz w:val="20"/>
          <w:szCs w:val="20"/>
          <w:shd w:val="clear" w:color="auto" w:fill="FFFFFF"/>
        </w:rPr>
        <w:t>,</w:t>
      </w:r>
      <w:r w:rsidR="00B50178" w:rsidRPr="00324684">
        <w:rPr>
          <w:rFonts w:asciiTheme="majorBidi" w:hAnsiTheme="majorBidi" w:cstheme="majorBidi"/>
          <w:color w:val="auto"/>
          <w:sz w:val="20"/>
          <w:szCs w:val="20"/>
          <w:shd w:val="clear" w:color="auto" w:fill="FFFFFF"/>
        </w:rPr>
        <w:t xml:space="preserve"> </w:t>
      </w:r>
      <w:r w:rsidR="00B50178" w:rsidRPr="00324684">
        <w:rPr>
          <w:rFonts w:asciiTheme="majorBidi" w:hAnsiTheme="majorBidi" w:cstheme="majorBidi"/>
          <w:color w:val="auto"/>
          <w:sz w:val="20"/>
          <w:szCs w:val="20"/>
        </w:rPr>
        <w:t>supply chain operations (</w:t>
      </w:r>
      <w:proofErr w:type="spellStart"/>
      <w:r w:rsidR="00B50178" w:rsidRPr="00324684">
        <w:rPr>
          <w:rFonts w:asciiTheme="majorBidi" w:hAnsiTheme="majorBidi" w:cstheme="majorBidi"/>
          <w:color w:val="auto"/>
          <w:sz w:val="20"/>
          <w:szCs w:val="20"/>
        </w:rPr>
        <w:t>Alsharef</w:t>
      </w:r>
      <w:proofErr w:type="spellEnd"/>
      <w:r w:rsidR="00B50178" w:rsidRPr="00324684">
        <w:rPr>
          <w:rFonts w:asciiTheme="majorBidi" w:hAnsiTheme="majorBidi" w:cstheme="majorBidi"/>
          <w:color w:val="auto"/>
          <w:sz w:val="20"/>
          <w:szCs w:val="20"/>
        </w:rPr>
        <w:t xml:space="preserve"> et al. 202</w:t>
      </w:r>
      <w:r w:rsidR="00AC5BBD" w:rsidRPr="00324684">
        <w:rPr>
          <w:rFonts w:asciiTheme="majorBidi" w:hAnsiTheme="majorBidi" w:cstheme="majorBidi"/>
          <w:color w:val="auto"/>
          <w:sz w:val="20"/>
          <w:szCs w:val="20"/>
        </w:rPr>
        <w:t>2</w:t>
      </w:r>
      <w:r w:rsidR="00B50178" w:rsidRPr="00324684">
        <w:rPr>
          <w:rFonts w:asciiTheme="majorBidi" w:hAnsiTheme="majorBidi" w:cstheme="majorBidi"/>
          <w:color w:val="auto"/>
          <w:sz w:val="20"/>
          <w:szCs w:val="20"/>
        </w:rPr>
        <w:t xml:space="preserve">), and  </w:t>
      </w:r>
      <w:r w:rsidR="00753A2F" w:rsidRPr="00324684">
        <w:rPr>
          <w:rFonts w:asciiTheme="majorBidi" w:hAnsiTheme="majorBidi" w:cstheme="majorBidi"/>
          <w:color w:val="auto"/>
          <w:sz w:val="20"/>
          <w:szCs w:val="20"/>
        </w:rPr>
        <w:t>contractual implications (</w:t>
      </w:r>
      <w:proofErr w:type="spellStart"/>
      <w:r w:rsidR="003D4D5A">
        <w:fldChar w:fldCharType="begin"/>
      </w:r>
      <w:r w:rsidR="003D4D5A">
        <w:instrText>HYPERLINK "https://ascelibrary.org/author/Olanrewaju,%20AbdulLateef"</w:instrText>
      </w:r>
      <w:r w:rsidR="003D4D5A">
        <w:fldChar w:fldCharType="separate"/>
      </w:r>
      <w:r w:rsidR="00753A2F" w:rsidRPr="00324684">
        <w:rPr>
          <w:rStyle w:val="authorname"/>
          <w:rFonts w:asciiTheme="majorBidi" w:hAnsiTheme="majorBidi" w:cstheme="majorBidi"/>
          <w:color w:val="auto"/>
          <w:sz w:val="20"/>
          <w:szCs w:val="20"/>
          <w:shd w:val="clear" w:color="auto" w:fill="FFFFFF"/>
        </w:rPr>
        <w:t>Abdul</w:t>
      </w:r>
      <w:r w:rsidR="00985BB1" w:rsidRPr="00324684">
        <w:rPr>
          <w:rStyle w:val="authorname"/>
          <w:rFonts w:asciiTheme="majorBidi" w:hAnsiTheme="majorBidi" w:cstheme="majorBidi"/>
          <w:color w:val="auto"/>
          <w:sz w:val="20"/>
          <w:szCs w:val="20"/>
          <w:shd w:val="clear" w:color="auto" w:fill="FFFFFF"/>
        </w:rPr>
        <w:t>L</w:t>
      </w:r>
      <w:r w:rsidR="00753A2F" w:rsidRPr="00324684">
        <w:rPr>
          <w:rStyle w:val="authorname"/>
          <w:rFonts w:asciiTheme="majorBidi" w:hAnsiTheme="majorBidi" w:cstheme="majorBidi"/>
          <w:color w:val="auto"/>
          <w:sz w:val="20"/>
          <w:szCs w:val="20"/>
          <w:shd w:val="clear" w:color="auto" w:fill="FFFFFF"/>
        </w:rPr>
        <w:t>ateef</w:t>
      </w:r>
      <w:proofErr w:type="spellEnd"/>
      <w:r w:rsidR="003D4D5A">
        <w:rPr>
          <w:rStyle w:val="authorname"/>
          <w:rFonts w:asciiTheme="majorBidi" w:hAnsiTheme="majorBidi" w:cstheme="majorBidi"/>
          <w:color w:val="auto"/>
          <w:sz w:val="20"/>
          <w:szCs w:val="20"/>
          <w:shd w:val="clear" w:color="auto" w:fill="FFFFFF"/>
        </w:rPr>
        <w:fldChar w:fldCharType="end"/>
      </w:r>
      <w:r w:rsidR="00753A2F" w:rsidRPr="00324684">
        <w:rPr>
          <w:rFonts w:asciiTheme="majorBidi" w:hAnsiTheme="majorBidi" w:cstheme="majorBidi"/>
          <w:color w:val="auto"/>
          <w:sz w:val="20"/>
          <w:szCs w:val="20"/>
        </w:rPr>
        <w:t xml:space="preserve"> et al. 2022).</w:t>
      </w:r>
      <w:r w:rsidR="00B27998" w:rsidRPr="00324684">
        <w:rPr>
          <w:rFonts w:asciiTheme="majorBidi" w:hAnsiTheme="majorBidi" w:cstheme="majorBidi"/>
          <w:color w:val="auto"/>
          <w:sz w:val="20"/>
          <w:szCs w:val="20"/>
        </w:rPr>
        <w:t xml:space="preserve"> </w:t>
      </w:r>
      <w:r w:rsidR="009B433F" w:rsidRPr="00324684">
        <w:rPr>
          <w:color w:val="auto"/>
          <w:sz w:val="20"/>
          <w:szCs w:val="20"/>
          <w:lang w:eastAsia="en-GB"/>
        </w:rPr>
        <w:t xml:space="preserve">Additionally, existing studies have primarily examined the impact of the pandemic on the success of construction projects from a broader perspective of construction experts, without paying </w:t>
      </w:r>
      <w:r w:rsidRPr="00324684">
        <w:rPr>
          <w:color w:val="auto"/>
          <w:sz w:val="20"/>
          <w:szCs w:val="20"/>
          <w:lang w:eastAsia="en-GB"/>
        </w:rPr>
        <w:t>considerable</w:t>
      </w:r>
      <w:r w:rsidR="009B433F" w:rsidRPr="00324684">
        <w:rPr>
          <w:color w:val="auto"/>
          <w:sz w:val="20"/>
          <w:szCs w:val="20"/>
          <w:lang w:eastAsia="en-GB"/>
        </w:rPr>
        <w:t xml:space="preserve"> attention to construction contractors. Although it has been reported that contractors are highly vulnerable to the risks associated with the pandemic (Al-Mhdawi et al. 2022a; </w:t>
      </w:r>
      <w:proofErr w:type="spellStart"/>
      <w:r w:rsidR="009B433F" w:rsidRPr="00324684">
        <w:rPr>
          <w:color w:val="auto"/>
          <w:sz w:val="20"/>
          <w:szCs w:val="20"/>
          <w:lang w:eastAsia="en-GB"/>
        </w:rPr>
        <w:t>Olatunde</w:t>
      </w:r>
      <w:proofErr w:type="spellEnd"/>
      <w:r w:rsidR="009B433F" w:rsidRPr="00324684">
        <w:rPr>
          <w:color w:val="auto"/>
          <w:sz w:val="20"/>
          <w:szCs w:val="20"/>
          <w:lang w:eastAsia="en-GB"/>
        </w:rPr>
        <w:t xml:space="preserve"> et al. 2021) resulting in reputational damage and bankruptcy, especially for small contracting </w:t>
      </w:r>
      <w:r w:rsidR="00B54B55" w:rsidRPr="00324684">
        <w:rPr>
          <w:color w:val="auto"/>
          <w:sz w:val="20"/>
          <w:szCs w:val="20"/>
          <w:lang w:eastAsia="en-GB"/>
        </w:rPr>
        <w:t>companies</w:t>
      </w:r>
      <w:r w:rsidR="009B433F" w:rsidRPr="00324684">
        <w:rPr>
          <w:color w:val="auto"/>
          <w:sz w:val="20"/>
          <w:szCs w:val="20"/>
          <w:lang w:eastAsia="en-GB"/>
        </w:rPr>
        <w:t>.</w:t>
      </w:r>
      <w:r w:rsidR="00461B4E" w:rsidRPr="00324684">
        <w:rPr>
          <w:color w:val="auto"/>
          <w:sz w:val="20"/>
          <w:szCs w:val="20"/>
          <w:lang w:eastAsia="en-GB"/>
        </w:rPr>
        <w:t xml:space="preserve"> </w:t>
      </w:r>
      <w:r w:rsidR="00570BF3" w:rsidRPr="00324684">
        <w:rPr>
          <w:rFonts w:asciiTheme="majorBidi" w:hAnsiTheme="majorBidi" w:cstheme="majorBidi"/>
          <w:color w:val="auto"/>
          <w:sz w:val="20"/>
          <w:szCs w:val="20"/>
        </w:rPr>
        <w:t xml:space="preserve">Consequently, the current studies fall short in addressing the effects of COVID-19 emerging risks on PS from the perspective of construction contractors in terms of meeting project delivery deadlines within the agreed budget and specified quality while maintaining a high safety profile, commercial profitability, functionality, and client/end-user </w:t>
      </w:r>
      <w:r w:rsidR="004E5D99" w:rsidRPr="00324684">
        <w:rPr>
          <w:rFonts w:asciiTheme="majorBidi" w:hAnsiTheme="majorBidi" w:cstheme="majorBidi"/>
          <w:color w:val="auto"/>
          <w:sz w:val="20"/>
          <w:szCs w:val="20"/>
        </w:rPr>
        <w:t>satisfaction</w:t>
      </w:r>
      <w:r w:rsidR="004E5D99" w:rsidRPr="00324684">
        <w:rPr>
          <w:rFonts w:asciiTheme="majorBidi" w:hAnsiTheme="majorBidi" w:cstheme="majorBidi"/>
          <w:color w:val="auto"/>
          <w:sz w:val="20"/>
          <w:szCs w:val="20"/>
          <w:shd w:val="clear" w:color="auto" w:fill="FFFFFF"/>
        </w:rPr>
        <w:t>.</w:t>
      </w:r>
      <w:r w:rsidR="00495BC1" w:rsidRPr="00324684">
        <w:rPr>
          <w:rFonts w:asciiTheme="majorBidi" w:hAnsiTheme="majorBidi" w:cstheme="majorBidi"/>
          <w:color w:val="auto"/>
          <w:sz w:val="20"/>
          <w:szCs w:val="20"/>
        </w:rPr>
        <w:t xml:space="preserve"> </w:t>
      </w:r>
      <w:r w:rsidR="008E5A10" w:rsidRPr="00324684">
        <w:rPr>
          <w:rFonts w:asciiTheme="majorBidi" w:hAnsiTheme="majorBidi" w:cstheme="majorBidi"/>
          <w:color w:val="auto"/>
          <w:sz w:val="20"/>
          <w:szCs w:val="20"/>
        </w:rPr>
        <w:t>This research, therefore, fills this knowledge gap</w:t>
      </w:r>
      <w:r w:rsidR="00A06C5D" w:rsidRPr="00324684">
        <w:rPr>
          <w:rFonts w:asciiTheme="majorBidi" w:hAnsiTheme="majorBidi" w:cstheme="majorBidi"/>
          <w:color w:val="auto"/>
          <w:sz w:val="20"/>
          <w:szCs w:val="20"/>
        </w:rPr>
        <w:t xml:space="preserve"> by considering the case of the Iraqi construction </w:t>
      </w:r>
      <w:r w:rsidR="00DD18B8" w:rsidRPr="00324684">
        <w:rPr>
          <w:rFonts w:asciiTheme="majorBidi" w:hAnsiTheme="majorBidi" w:cstheme="majorBidi"/>
          <w:color w:val="auto"/>
          <w:sz w:val="20"/>
          <w:szCs w:val="20"/>
        </w:rPr>
        <w:t>contractors</w:t>
      </w:r>
      <w:r w:rsidR="00A06C5D" w:rsidRPr="00324684">
        <w:rPr>
          <w:rFonts w:asciiTheme="majorBidi" w:hAnsiTheme="majorBidi" w:cstheme="majorBidi"/>
          <w:color w:val="auto"/>
          <w:sz w:val="20"/>
          <w:szCs w:val="20"/>
        </w:rPr>
        <w:t xml:space="preserve">. </w:t>
      </w:r>
    </w:p>
    <w:p w14:paraId="1F20F200" w14:textId="113CBA98" w:rsidR="00B158C2" w:rsidRPr="00324684" w:rsidRDefault="001A5992" w:rsidP="00BC6DC2">
      <w:pPr>
        <w:spacing w:before="120" w:after="100" w:afterAutospacing="1" w:line="240" w:lineRule="auto"/>
        <w:jc w:val="both"/>
        <w:rPr>
          <w:rFonts w:asciiTheme="majorBidi" w:hAnsiTheme="majorBidi" w:cstheme="majorBidi"/>
          <w:b/>
          <w:bCs/>
          <w:sz w:val="24"/>
          <w:szCs w:val="24"/>
        </w:rPr>
      </w:pPr>
      <w:r w:rsidRPr="00324684">
        <w:rPr>
          <w:rFonts w:asciiTheme="majorBidi" w:hAnsiTheme="majorBidi" w:cstheme="majorBidi"/>
          <w:b/>
          <w:bCs/>
          <w:sz w:val="24"/>
          <w:szCs w:val="24"/>
        </w:rPr>
        <w:t xml:space="preserve">Research Methodology </w:t>
      </w:r>
    </w:p>
    <w:p w14:paraId="302D992E" w14:textId="7C565EB6" w:rsidR="00E20145" w:rsidRPr="00324684" w:rsidRDefault="00E168C2" w:rsidP="00BC6DC2">
      <w:pPr>
        <w:tabs>
          <w:tab w:val="left" w:pos="6443"/>
        </w:tabs>
        <w:spacing w:after="120" w:line="480" w:lineRule="auto"/>
        <w:jc w:val="both"/>
        <w:rPr>
          <w:rFonts w:asciiTheme="majorBidi" w:hAnsiTheme="majorBidi" w:cstheme="majorBidi"/>
          <w:sz w:val="20"/>
          <w:szCs w:val="20"/>
          <w:shd w:val="clear" w:color="auto" w:fill="FFFFFF"/>
        </w:rPr>
      </w:pPr>
      <w:r w:rsidRPr="00324684">
        <w:rPr>
          <w:rFonts w:asciiTheme="majorBidi" w:hAnsiTheme="majorBidi" w:cstheme="majorBidi"/>
          <w:sz w:val="20"/>
          <w:szCs w:val="20"/>
          <w:shd w:val="clear" w:color="auto" w:fill="FFFFFF"/>
        </w:rPr>
        <w:t xml:space="preserve">This paper follows a </w:t>
      </w:r>
      <w:r w:rsidR="007042B5" w:rsidRPr="00324684">
        <w:rPr>
          <w:rFonts w:asciiTheme="majorBidi" w:hAnsiTheme="majorBidi" w:cstheme="majorBidi"/>
          <w:sz w:val="20"/>
          <w:szCs w:val="20"/>
          <w:shd w:val="clear" w:color="auto" w:fill="FFFFFF"/>
        </w:rPr>
        <w:t>multi-stage</w:t>
      </w:r>
      <w:r w:rsidRPr="00324684">
        <w:rPr>
          <w:rFonts w:asciiTheme="majorBidi" w:hAnsiTheme="majorBidi" w:cstheme="majorBidi"/>
          <w:sz w:val="20"/>
          <w:szCs w:val="20"/>
          <w:shd w:val="clear" w:color="auto" w:fill="FFFFFF"/>
        </w:rPr>
        <w:t xml:space="preserve"> research </w:t>
      </w:r>
      <w:r w:rsidR="006B0242" w:rsidRPr="00324684">
        <w:rPr>
          <w:rFonts w:asciiTheme="majorBidi" w:hAnsiTheme="majorBidi" w:cstheme="majorBidi"/>
          <w:sz w:val="20"/>
          <w:szCs w:val="20"/>
          <w:shd w:val="clear" w:color="auto" w:fill="FFFFFF"/>
        </w:rPr>
        <w:t>methodology</w:t>
      </w:r>
      <w:r w:rsidR="004D66AB" w:rsidRPr="00324684">
        <w:rPr>
          <w:rFonts w:asciiTheme="majorBidi" w:hAnsiTheme="majorBidi" w:cstheme="majorBidi"/>
          <w:sz w:val="20"/>
          <w:szCs w:val="20"/>
          <w:shd w:val="clear" w:color="auto" w:fill="FFFFFF"/>
        </w:rPr>
        <w:t xml:space="preserve"> as illustrated in Fig.1</w:t>
      </w:r>
      <w:r w:rsidR="00532DBE" w:rsidRPr="00324684">
        <w:rPr>
          <w:rFonts w:asciiTheme="majorBidi" w:hAnsiTheme="majorBidi" w:cstheme="majorBidi"/>
          <w:sz w:val="20"/>
          <w:szCs w:val="20"/>
          <w:shd w:val="clear" w:color="auto" w:fill="FFFFFF"/>
        </w:rPr>
        <w:t xml:space="preserve">. </w:t>
      </w:r>
      <w:r w:rsidRPr="00324684">
        <w:rPr>
          <w:rFonts w:asciiTheme="majorBidi" w:hAnsiTheme="majorBidi" w:cstheme="majorBidi"/>
          <w:sz w:val="20"/>
          <w:szCs w:val="20"/>
          <w:shd w:val="clear" w:color="auto" w:fill="FFFFFF"/>
        </w:rPr>
        <w:t xml:space="preserve">Details of each </w:t>
      </w:r>
      <w:r w:rsidR="00532DBE" w:rsidRPr="00324684">
        <w:rPr>
          <w:rFonts w:asciiTheme="majorBidi" w:hAnsiTheme="majorBidi" w:cstheme="majorBidi"/>
          <w:sz w:val="20"/>
          <w:szCs w:val="20"/>
          <w:shd w:val="clear" w:color="auto" w:fill="FFFFFF"/>
        </w:rPr>
        <w:t>stage</w:t>
      </w:r>
      <w:r w:rsidRPr="00324684">
        <w:rPr>
          <w:rFonts w:asciiTheme="majorBidi" w:hAnsiTheme="majorBidi" w:cstheme="majorBidi"/>
          <w:sz w:val="20"/>
          <w:szCs w:val="20"/>
          <w:shd w:val="clear" w:color="auto" w:fill="FFFFFF"/>
        </w:rPr>
        <w:t xml:space="preserve"> are described in the following sub-sections.</w:t>
      </w:r>
      <w:bookmarkStart w:id="0" w:name="_Hlk121073009"/>
    </w:p>
    <w:p w14:paraId="5141E8BE" w14:textId="7A076AD6" w:rsidR="00027D08" w:rsidRPr="00324684" w:rsidRDefault="00027D08" w:rsidP="00BC6DC2">
      <w:pPr>
        <w:spacing w:after="0" w:line="480" w:lineRule="auto"/>
        <w:jc w:val="both"/>
        <w:rPr>
          <w:rFonts w:asciiTheme="majorBidi" w:hAnsiTheme="majorBidi" w:cstheme="majorBidi"/>
          <w:b/>
          <w:bCs/>
          <w:sz w:val="20"/>
          <w:szCs w:val="20"/>
        </w:rPr>
      </w:pPr>
      <w:bookmarkStart w:id="1" w:name="_Hlk120398992"/>
      <w:bookmarkEnd w:id="0"/>
      <w:r w:rsidRPr="00324684">
        <w:rPr>
          <w:rFonts w:asciiTheme="majorBidi" w:hAnsiTheme="majorBidi" w:cstheme="majorBidi"/>
          <w:b/>
          <w:bCs/>
          <w:sz w:val="20"/>
          <w:szCs w:val="20"/>
        </w:rPr>
        <w:t>Stage One:  Identification of Construction Project Success Indicators</w:t>
      </w:r>
    </w:p>
    <w:bookmarkEnd w:id="1"/>
    <w:p w14:paraId="7F9BD0AC" w14:textId="4BA8C62E" w:rsidR="004E1939" w:rsidRPr="005D1D15" w:rsidRDefault="00FE1935" w:rsidP="00B90305">
      <w:pPr>
        <w:pStyle w:val="mb-25"/>
        <w:spacing w:before="0" w:beforeAutospacing="0" w:after="0" w:afterAutospacing="0" w:line="480" w:lineRule="auto"/>
        <w:jc w:val="both"/>
        <w:rPr>
          <w:color w:val="000000" w:themeColor="text1"/>
          <w:sz w:val="20"/>
          <w:szCs w:val="20"/>
        </w:rPr>
      </w:pPr>
      <w:r w:rsidRPr="00324684">
        <w:rPr>
          <w:rFonts w:asciiTheme="majorBidi" w:hAnsiTheme="majorBidi" w:cstheme="majorBidi"/>
          <w:sz w:val="20"/>
          <w:szCs w:val="20"/>
        </w:rPr>
        <w:t xml:space="preserve">Project success in the construction industry is perceived differently by different contract parties (i.e., the owner/client and the contractor), as well as by different professions, e.g., </w:t>
      </w:r>
      <w:proofErr w:type="gramStart"/>
      <w:r w:rsidRPr="00324684">
        <w:rPr>
          <w:rFonts w:asciiTheme="majorBidi" w:hAnsiTheme="majorBidi" w:cstheme="majorBidi"/>
          <w:sz w:val="20"/>
          <w:szCs w:val="20"/>
        </w:rPr>
        <w:t>civil</w:t>
      </w:r>
      <w:proofErr w:type="gramEnd"/>
      <w:r w:rsidRPr="00324684">
        <w:rPr>
          <w:rFonts w:asciiTheme="majorBidi" w:hAnsiTheme="majorBidi" w:cstheme="majorBidi"/>
          <w:sz w:val="20"/>
          <w:szCs w:val="20"/>
        </w:rPr>
        <w:t xml:space="preserve"> and </w:t>
      </w:r>
      <w:r w:rsidRPr="005D1D15">
        <w:rPr>
          <w:rFonts w:asciiTheme="majorBidi" w:hAnsiTheme="majorBidi" w:cstheme="majorBidi"/>
          <w:color w:val="000000" w:themeColor="text1"/>
          <w:sz w:val="20"/>
          <w:szCs w:val="20"/>
        </w:rPr>
        <w:t>structural engineers, mechanical and electrical engineers, architects, and quantity surveyors</w:t>
      </w:r>
      <w:r w:rsidR="00D30AD4" w:rsidRPr="005D1D15">
        <w:rPr>
          <w:rFonts w:asciiTheme="majorBidi" w:hAnsiTheme="majorBidi" w:cstheme="majorBidi"/>
          <w:color w:val="000000" w:themeColor="text1"/>
          <w:sz w:val="20"/>
          <w:szCs w:val="20"/>
        </w:rPr>
        <w:t>.</w:t>
      </w:r>
      <w:r w:rsidR="00D30AD4" w:rsidRPr="005D1D15">
        <w:rPr>
          <w:b/>
          <w:bCs/>
          <w:color w:val="000000" w:themeColor="text1"/>
          <w:sz w:val="20"/>
          <w:szCs w:val="20"/>
        </w:rPr>
        <w:t xml:space="preserve"> </w:t>
      </w:r>
      <w:r w:rsidR="00D30AD4" w:rsidRPr="005D1D15">
        <w:rPr>
          <w:color w:val="000000" w:themeColor="text1"/>
          <w:sz w:val="20"/>
          <w:szCs w:val="20"/>
        </w:rPr>
        <w:t>In this research, a preliminary investigation was conducted with four experienced construction contractors in Iraq to identify the main indicators of construction PS from contractors’ perspective.</w:t>
      </w:r>
      <w:r w:rsidR="006B660C" w:rsidRPr="005D1D15">
        <w:rPr>
          <w:color w:val="000000" w:themeColor="text1"/>
          <w:sz w:val="20"/>
          <w:szCs w:val="20"/>
        </w:rPr>
        <w:t xml:space="preserve"> </w:t>
      </w:r>
      <w:r w:rsidR="00FD7ED0" w:rsidRPr="005D1D15">
        <w:rPr>
          <w:color w:val="000000" w:themeColor="text1"/>
          <w:sz w:val="20"/>
          <w:szCs w:val="20"/>
        </w:rPr>
        <w:t xml:space="preserve">In the preliminary investigation, the number of expert interviews was established once theoretical saturation was reached. </w:t>
      </w:r>
      <w:proofErr w:type="spellStart"/>
      <w:r w:rsidR="00FD7ED0" w:rsidRPr="005D1D15">
        <w:rPr>
          <w:color w:val="000000" w:themeColor="text1"/>
          <w:sz w:val="20"/>
          <w:szCs w:val="20"/>
        </w:rPr>
        <w:t>Hennink</w:t>
      </w:r>
      <w:proofErr w:type="spellEnd"/>
      <w:r w:rsidR="00FD7ED0" w:rsidRPr="005D1D15">
        <w:rPr>
          <w:color w:val="000000" w:themeColor="text1"/>
          <w:sz w:val="20"/>
          <w:szCs w:val="20"/>
        </w:rPr>
        <w:t xml:space="preserve"> et al. (2017) argue that there is no set number of interviewees needed for qualitative interviews, and the appropriate number is that required to reach theoretical saturation, after which no substantively novel insights can be derived from interviewees' responses. In this research, the theoretical saturation was reached after two interviews, while the third and fourth interviews confirmed this saturation (i.e., reported similar information), therefore further interviews were not necessary.</w:t>
      </w:r>
      <w:r w:rsidR="009D459E" w:rsidRPr="005D1D15">
        <w:rPr>
          <w:color w:val="000000" w:themeColor="text1"/>
          <w:sz w:val="20"/>
          <w:szCs w:val="20"/>
        </w:rPr>
        <w:t xml:space="preserve"> </w:t>
      </w:r>
      <w:r w:rsidR="009D742F" w:rsidRPr="005D1D15">
        <w:rPr>
          <w:color w:val="000000" w:themeColor="text1"/>
          <w:sz w:val="20"/>
          <w:szCs w:val="20"/>
        </w:rPr>
        <w:t xml:space="preserve">To this end, the preliminary interviews for this research were concluded with four construction contractors in Iraq. </w:t>
      </w:r>
    </w:p>
    <w:p w14:paraId="1B80E5E9" w14:textId="0ED8B7EE" w:rsidR="004E1939" w:rsidRPr="005D1D15" w:rsidRDefault="00B90305" w:rsidP="00B90305">
      <w:pPr>
        <w:pStyle w:val="mb-25"/>
        <w:spacing w:before="0" w:beforeAutospacing="0" w:after="0" w:afterAutospacing="0" w:line="480" w:lineRule="auto"/>
        <w:jc w:val="both"/>
        <w:rPr>
          <w:color w:val="000000" w:themeColor="text1"/>
          <w:sz w:val="20"/>
          <w:szCs w:val="20"/>
        </w:rPr>
      </w:pPr>
      <w:r w:rsidRPr="005D1D15">
        <w:rPr>
          <w:color w:val="000000" w:themeColor="text1"/>
          <w:sz w:val="20"/>
          <w:szCs w:val="20"/>
        </w:rPr>
        <w:t xml:space="preserve">        </w:t>
      </w:r>
      <w:r w:rsidR="00CC19C1" w:rsidRPr="005D1D15">
        <w:rPr>
          <w:color w:val="000000" w:themeColor="text1"/>
          <w:sz w:val="20"/>
          <w:szCs w:val="20"/>
        </w:rPr>
        <w:t>The selection criteria for the participants of the preliminary investigation required them to have at least 15 years of experience within the construction industry, be registered</w:t>
      </w:r>
      <w:r w:rsidRPr="005D1D15">
        <w:rPr>
          <w:color w:val="000000" w:themeColor="text1"/>
          <w:sz w:val="20"/>
          <w:szCs w:val="20"/>
        </w:rPr>
        <w:t xml:space="preserve"> contracting companies</w:t>
      </w:r>
      <w:r w:rsidR="00CC19C1" w:rsidRPr="005D1D15">
        <w:rPr>
          <w:color w:val="000000" w:themeColor="text1"/>
          <w:sz w:val="20"/>
          <w:szCs w:val="20"/>
        </w:rPr>
        <w:t xml:space="preserve"> with the Iraqi Ministry of </w:t>
      </w:r>
      <w:r w:rsidRPr="005D1D15">
        <w:rPr>
          <w:color w:val="000000" w:themeColor="text1"/>
          <w:sz w:val="20"/>
          <w:szCs w:val="20"/>
        </w:rPr>
        <w:t xml:space="preserve">Trade, </w:t>
      </w:r>
      <w:r w:rsidRPr="005D1D15">
        <w:rPr>
          <w:color w:val="000000" w:themeColor="text1"/>
          <w:sz w:val="20"/>
          <w:szCs w:val="20"/>
        </w:rPr>
        <w:lastRenderedPageBreak/>
        <w:t>and</w:t>
      </w:r>
      <w:r w:rsidR="00CC19C1" w:rsidRPr="005D1D15">
        <w:rPr>
          <w:color w:val="000000" w:themeColor="text1"/>
          <w:sz w:val="20"/>
          <w:szCs w:val="20"/>
        </w:rPr>
        <w:t xml:space="preserve"> be an active member of international professional organizations such as the American Society of Civil Engineering, </w:t>
      </w:r>
      <w:r w:rsidRPr="005D1D15">
        <w:rPr>
          <w:color w:val="000000" w:themeColor="text1"/>
          <w:sz w:val="20"/>
          <w:szCs w:val="20"/>
        </w:rPr>
        <w:t xml:space="preserve">the Association for Project Management, </w:t>
      </w:r>
      <w:r w:rsidR="00CC19C1" w:rsidRPr="005D1D15">
        <w:rPr>
          <w:color w:val="000000" w:themeColor="text1"/>
          <w:sz w:val="20"/>
          <w:szCs w:val="20"/>
        </w:rPr>
        <w:t>the Chartered Institute of Building</w:t>
      </w:r>
      <w:r w:rsidRPr="005D1D15">
        <w:rPr>
          <w:color w:val="000000" w:themeColor="text1"/>
          <w:sz w:val="20"/>
          <w:szCs w:val="20"/>
        </w:rPr>
        <w:t xml:space="preserve">, and the Institution for Civil Engineers. </w:t>
      </w:r>
    </w:p>
    <w:p w14:paraId="70EE6BC8" w14:textId="2B0DAE07" w:rsidR="00027D08" w:rsidRPr="005D1D15" w:rsidRDefault="00027D08" w:rsidP="009D459E">
      <w:pPr>
        <w:pStyle w:val="mb-25"/>
        <w:spacing w:before="0" w:beforeAutospacing="0" w:after="0" w:afterAutospacing="0" w:line="480" w:lineRule="auto"/>
        <w:jc w:val="both"/>
        <w:rPr>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A detailed profile of the interviewees is provided in Table 2. </w:t>
      </w:r>
      <w:r w:rsidR="006F5820" w:rsidRPr="005D1D15">
        <w:rPr>
          <w:rFonts w:asciiTheme="majorBidi" w:hAnsiTheme="majorBidi" w:cstheme="majorBidi"/>
          <w:color w:val="000000" w:themeColor="text1"/>
          <w:sz w:val="20"/>
          <w:szCs w:val="20"/>
          <w:shd w:val="clear" w:color="auto" w:fill="FFFFFF"/>
        </w:rPr>
        <w:t>Ultimately</w:t>
      </w:r>
      <w:r w:rsidRPr="005D1D15">
        <w:rPr>
          <w:rFonts w:asciiTheme="majorBidi" w:hAnsiTheme="majorBidi" w:cstheme="majorBidi"/>
          <w:color w:val="000000" w:themeColor="text1"/>
          <w:sz w:val="20"/>
          <w:szCs w:val="20"/>
          <w:shd w:val="clear" w:color="auto" w:fill="FFFFFF"/>
        </w:rPr>
        <w:t xml:space="preserve">, </w:t>
      </w:r>
      <w:bookmarkStart w:id="2" w:name="_Hlk94740794"/>
      <w:r w:rsidRPr="005D1D15">
        <w:rPr>
          <w:rFonts w:asciiTheme="majorBidi" w:hAnsiTheme="majorBidi" w:cstheme="majorBidi"/>
          <w:color w:val="000000" w:themeColor="text1"/>
          <w:sz w:val="20"/>
          <w:szCs w:val="20"/>
          <w:shd w:val="clear" w:color="auto" w:fill="FFFFFF"/>
        </w:rPr>
        <w:t>eight indicators</w:t>
      </w:r>
      <w:bookmarkEnd w:id="2"/>
      <w:r w:rsidR="00D14D46" w:rsidRPr="005D1D15">
        <w:rPr>
          <w:rFonts w:asciiTheme="majorBidi" w:hAnsiTheme="majorBidi" w:cstheme="majorBidi"/>
          <w:color w:val="000000" w:themeColor="text1"/>
          <w:sz w:val="20"/>
          <w:szCs w:val="20"/>
          <w:shd w:val="clear" w:color="auto" w:fill="FFFFFF"/>
        </w:rPr>
        <w:t xml:space="preserve"> were identified</w:t>
      </w:r>
      <w:r w:rsidRPr="005D1D15">
        <w:rPr>
          <w:rFonts w:asciiTheme="majorBidi" w:hAnsiTheme="majorBidi" w:cstheme="majorBidi"/>
          <w:color w:val="000000" w:themeColor="text1"/>
          <w:sz w:val="20"/>
          <w:szCs w:val="20"/>
          <w:shd w:val="clear" w:color="auto" w:fill="FFFFFF"/>
        </w:rPr>
        <w:t xml:space="preserve">, namely (time, cost, quality, safety, commercial profitability, functionality, client satisfaction, and end-user satisfaction). Each indicator is described as follows: </w:t>
      </w:r>
    </w:p>
    <w:p w14:paraId="643B8E7D" w14:textId="16380BDF" w:rsidR="00EE045F" w:rsidRPr="005D1D15" w:rsidRDefault="00E168C2" w:rsidP="003634D4">
      <w:pPr>
        <w:pStyle w:val="ListParagraph"/>
        <w:numPr>
          <w:ilvl w:val="0"/>
          <w:numId w:val="1"/>
        </w:numPr>
        <w:tabs>
          <w:tab w:val="left" w:pos="6443"/>
        </w:tabs>
        <w:spacing w:after="0" w:line="480" w:lineRule="auto"/>
        <w:ind w:left="360"/>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Time</w:t>
      </w:r>
      <w:r w:rsidR="00253998" w:rsidRPr="005D1D15">
        <w:rPr>
          <w:rFonts w:asciiTheme="majorBidi" w:hAnsiTheme="majorBidi" w:cstheme="majorBidi"/>
          <w:b/>
          <w:bCs/>
          <w:color w:val="000000" w:themeColor="text1"/>
          <w:sz w:val="20"/>
          <w:szCs w:val="20"/>
        </w:rPr>
        <w:t xml:space="preserve">. </w:t>
      </w:r>
      <w:r w:rsidRPr="005D1D15">
        <w:rPr>
          <w:rFonts w:asciiTheme="majorBidi" w:hAnsiTheme="majorBidi" w:cstheme="majorBidi"/>
          <w:color w:val="000000" w:themeColor="text1"/>
          <w:sz w:val="20"/>
          <w:szCs w:val="20"/>
        </w:rPr>
        <w:t xml:space="preserve">Time refers to the degree to which the general conditions promote the completion of a project within the allocated duration </w:t>
      </w:r>
      <w:r w:rsidR="0070639E" w:rsidRPr="005D1D15">
        <w:rPr>
          <w:rFonts w:asciiTheme="majorBidi" w:eastAsia="Times New Roman" w:hAnsiTheme="majorBidi" w:cstheme="majorBidi"/>
          <w:color w:val="000000" w:themeColor="text1"/>
          <w:sz w:val="20"/>
          <w:szCs w:val="20"/>
          <w:lang w:eastAsia="en-GB"/>
        </w:rPr>
        <w:t>(</w:t>
      </w:r>
      <w:r w:rsidR="0070639E" w:rsidRPr="005D1D15">
        <w:rPr>
          <w:rFonts w:asciiTheme="majorBidi" w:hAnsiTheme="majorBidi" w:cstheme="majorBidi"/>
          <w:color w:val="000000" w:themeColor="text1"/>
          <w:sz w:val="20"/>
          <w:szCs w:val="20"/>
          <w:shd w:val="clear" w:color="auto" w:fill="FFFFFF"/>
        </w:rPr>
        <w:t>Chan and Chan</w:t>
      </w:r>
      <w:r w:rsidR="00B874FB" w:rsidRPr="005D1D15">
        <w:rPr>
          <w:rFonts w:asciiTheme="majorBidi" w:hAnsiTheme="majorBidi" w:cstheme="majorBidi"/>
          <w:color w:val="000000" w:themeColor="text1"/>
          <w:sz w:val="20"/>
          <w:szCs w:val="20"/>
          <w:shd w:val="clear" w:color="auto" w:fill="FFFFFF"/>
        </w:rPr>
        <w:t xml:space="preserve"> </w:t>
      </w:r>
      <w:r w:rsidR="0070639E" w:rsidRPr="005D1D15">
        <w:rPr>
          <w:rFonts w:asciiTheme="majorBidi" w:hAnsiTheme="majorBidi" w:cstheme="majorBidi"/>
          <w:color w:val="000000" w:themeColor="text1"/>
          <w:sz w:val="20"/>
          <w:szCs w:val="20"/>
          <w:shd w:val="clear" w:color="auto" w:fill="FFFFFF"/>
        </w:rPr>
        <w:t xml:space="preserve">2004; </w:t>
      </w:r>
      <w:r w:rsidRPr="005D1D15">
        <w:rPr>
          <w:rFonts w:asciiTheme="majorBidi" w:hAnsiTheme="majorBidi" w:cstheme="majorBidi"/>
          <w:color w:val="000000" w:themeColor="text1"/>
          <w:sz w:val="20"/>
          <w:szCs w:val="20"/>
          <w:shd w:val="clear" w:color="auto" w:fill="FFFFFF"/>
        </w:rPr>
        <w:t>Hughes et al. 2004</w:t>
      </w:r>
      <w:r w:rsidRPr="005D1D15">
        <w:rPr>
          <w:rFonts w:asciiTheme="majorBidi" w:hAnsiTheme="majorBidi" w:cstheme="majorBidi"/>
          <w:color w:val="000000" w:themeColor="text1"/>
          <w:sz w:val="20"/>
          <w:szCs w:val="20"/>
        </w:rPr>
        <w:t xml:space="preserve">), and </w:t>
      </w:r>
      <w:r w:rsidR="00AD1494" w:rsidRPr="005D1D15">
        <w:rPr>
          <w:rFonts w:asciiTheme="majorBidi" w:hAnsiTheme="majorBidi" w:cstheme="majorBidi"/>
          <w:color w:val="000000" w:themeColor="text1"/>
          <w:sz w:val="20"/>
          <w:szCs w:val="20"/>
        </w:rPr>
        <w:t>i</w:t>
      </w:r>
      <w:r w:rsidRPr="005D1D15">
        <w:rPr>
          <w:rFonts w:asciiTheme="majorBidi" w:hAnsiTheme="majorBidi" w:cstheme="majorBidi"/>
          <w:color w:val="000000" w:themeColor="text1"/>
          <w:sz w:val="20"/>
          <w:szCs w:val="20"/>
        </w:rPr>
        <w:t xml:space="preserve">t can be measured by </w:t>
      </w:r>
      <w:r w:rsidRPr="005D1D15">
        <w:rPr>
          <w:rFonts w:asciiTheme="majorBidi" w:hAnsiTheme="majorBidi" w:cstheme="majorBidi"/>
          <w:color w:val="000000" w:themeColor="text1"/>
          <w:sz w:val="20"/>
          <w:szCs w:val="20"/>
          <w:shd w:val="clear" w:color="auto" w:fill="FFFFFF"/>
        </w:rPr>
        <w:t>construction duration (</w:t>
      </w:r>
      <w:proofErr w:type="spellStart"/>
      <w:r w:rsidRPr="005D1D15">
        <w:rPr>
          <w:rFonts w:asciiTheme="majorBidi" w:hAnsiTheme="majorBidi" w:cstheme="majorBidi"/>
          <w:color w:val="000000" w:themeColor="text1"/>
          <w:sz w:val="20"/>
          <w:szCs w:val="20"/>
          <w:shd w:val="clear" w:color="auto" w:fill="FFFFFF"/>
        </w:rPr>
        <w:t>Czarnigowska</w:t>
      </w:r>
      <w:proofErr w:type="spellEnd"/>
      <w:r w:rsidRPr="005D1D15">
        <w:rPr>
          <w:rFonts w:asciiTheme="majorBidi" w:hAnsiTheme="majorBidi" w:cstheme="majorBidi"/>
          <w:color w:val="000000" w:themeColor="text1"/>
          <w:sz w:val="20"/>
          <w:szCs w:val="20"/>
          <w:shd w:val="clear" w:color="auto" w:fill="FFFFFF"/>
        </w:rPr>
        <w:t xml:space="preserve"> and Sobotka 2013) </w:t>
      </w:r>
      <w:r w:rsidRPr="005D1D15">
        <w:rPr>
          <w:rFonts w:asciiTheme="majorBidi" w:hAnsiTheme="majorBidi" w:cstheme="majorBidi"/>
          <w:color w:val="000000" w:themeColor="text1"/>
          <w:sz w:val="20"/>
          <w:szCs w:val="20"/>
        </w:rPr>
        <w:t xml:space="preserve">and time overrun </w:t>
      </w:r>
      <w:r w:rsidRPr="005D1D15">
        <w:rPr>
          <w:rFonts w:asciiTheme="majorBidi" w:hAnsiTheme="majorBidi" w:cstheme="majorBidi"/>
          <w:color w:val="000000" w:themeColor="text1"/>
          <w:sz w:val="20"/>
          <w:szCs w:val="20"/>
          <w:shd w:val="clear" w:color="auto" w:fill="FFFFFF"/>
        </w:rPr>
        <w:t xml:space="preserve">(Shehu et al. 2014). </w:t>
      </w:r>
    </w:p>
    <w:p w14:paraId="280325D1" w14:textId="2B458744" w:rsidR="00F22C02" w:rsidRPr="005D1D15" w:rsidRDefault="00E168C2" w:rsidP="003634D4">
      <w:pPr>
        <w:pStyle w:val="ListParagraph"/>
        <w:numPr>
          <w:ilvl w:val="0"/>
          <w:numId w:val="1"/>
        </w:numPr>
        <w:tabs>
          <w:tab w:val="left" w:pos="6443"/>
        </w:tabs>
        <w:spacing w:after="0" w:line="480" w:lineRule="auto"/>
        <w:ind w:left="360"/>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Cost</w:t>
      </w:r>
      <w:r w:rsidR="00253998" w:rsidRPr="005D1D15">
        <w:rPr>
          <w:rFonts w:asciiTheme="majorBidi" w:hAnsiTheme="majorBidi" w:cstheme="majorBidi"/>
          <w:b/>
          <w:bCs/>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 xml:space="preserve">Cost refers to the extent to which the general conditions enable a project to be completed within the estimated budget (Ali and </w:t>
      </w:r>
      <w:proofErr w:type="spellStart"/>
      <w:r w:rsidRPr="005D1D15">
        <w:rPr>
          <w:rFonts w:asciiTheme="majorBidi" w:hAnsiTheme="majorBidi" w:cstheme="majorBidi"/>
          <w:color w:val="000000" w:themeColor="text1"/>
          <w:sz w:val="20"/>
          <w:szCs w:val="20"/>
          <w:shd w:val="clear" w:color="auto" w:fill="FFFFFF"/>
        </w:rPr>
        <w:t>Rahmat</w:t>
      </w:r>
      <w:proofErr w:type="spellEnd"/>
      <w:r w:rsidR="00B874FB" w:rsidRPr="005D1D15">
        <w:rPr>
          <w:rFonts w:asciiTheme="majorBidi" w:hAnsiTheme="majorBidi" w:cstheme="majorBidi"/>
          <w:color w:val="000000" w:themeColor="text1"/>
          <w:sz w:val="20"/>
          <w:szCs w:val="20"/>
          <w:shd w:val="clear" w:color="auto" w:fill="FFFFFF"/>
        </w:rPr>
        <w:t xml:space="preserve"> </w:t>
      </w:r>
      <w:r w:rsidR="007856CB" w:rsidRPr="005D1D15">
        <w:rPr>
          <w:rFonts w:asciiTheme="majorBidi" w:hAnsiTheme="majorBidi" w:cstheme="majorBidi"/>
          <w:color w:val="000000" w:themeColor="text1"/>
          <w:sz w:val="20"/>
          <w:szCs w:val="20"/>
          <w:shd w:val="clear" w:color="auto" w:fill="FFFFFF"/>
        </w:rPr>
        <w:t>2010</w:t>
      </w:r>
      <w:r w:rsidRPr="005D1D15">
        <w:rPr>
          <w:rFonts w:asciiTheme="majorBidi" w:hAnsiTheme="majorBidi" w:cstheme="majorBidi"/>
          <w:color w:val="000000" w:themeColor="text1"/>
          <w:sz w:val="20"/>
          <w:szCs w:val="20"/>
          <w:shd w:val="clear" w:color="auto" w:fill="FFFFFF"/>
        </w:rPr>
        <w:t xml:space="preserve">), and </w:t>
      </w:r>
      <w:r w:rsidR="0069476F" w:rsidRPr="005D1D15">
        <w:rPr>
          <w:rFonts w:asciiTheme="majorBidi" w:hAnsiTheme="majorBidi" w:cstheme="majorBidi"/>
          <w:color w:val="000000" w:themeColor="text1"/>
          <w:sz w:val="20"/>
          <w:szCs w:val="20"/>
          <w:shd w:val="clear" w:color="auto" w:fill="FFFFFF"/>
        </w:rPr>
        <w:t xml:space="preserve">it </w:t>
      </w:r>
      <w:r w:rsidRPr="005D1D15">
        <w:rPr>
          <w:rFonts w:asciiTheme="majorBidi" w:hAnsiTheme="majorBidi" w:cstheme="majorBidi"/>
          <w:color w:val="000000" w:themeColor="text1"/>
          <w:sz w:val="20"/>
          <w:szCs w:val="20"/>
          <w:shd w:val="clear" w:color="auto" w:fill="FFFFFF"/>
        </w:rPr>
        <w:t>can be measured by cost overrun (</w:t>
      </w:r>
      <w:proofErr w:type="spellStart"/>
      <w:r w:rsidRPr="005D1D15">
        <w:rPr>
          <w:rFonts w:asciiTheme="majorBidi" w:hAnsiTheme="majorBidi" w:cstheme="majorBidi"/>
          <w:color w:val="000000" w:themeColor="text1"/>
          <w:sz w:val="20"/>
          <w:szCs w:val="20"/>
          <w:shd w:val="clear" w:color="auto" w:fill="FFFFFF"/>
        </w:rPr>
        <w:t>Durdyev</w:t>
      </w:r>
      <w:proofErr w:type="spellEnd"/>
      <w:r w:rsidRPr="005D1D15">
        <w:rPr>
          <w:rFonts w:asciiTheme="majorBidi" w:hAnsiTheme="majorBidi" w:cstheme="majorBidi"/>
          <w:color w:val="000000" w:themeColor="text1"/>
          <w:sz w:val="20"/>
          <w:szCs w:val="20"/>
          <w:shd w:val="clear" w:color="auto" w:fill="FFFFFF"/>
        </w:rPr>
        <w:t xml:space="preserve"> et al. 2014), as well as unit cost (Chan and Chan</w:t>
      </w:r>
      <w:r w:rsidR="00B874FB"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2004).</w:t>
      </w:r>
    </w:p>
    <w:p w14:paraId="5F12A699" w14:textId="45D6D3DA" w:rsidR="00EE045F" w:rsidRPr="005D1D15" w:rsidRDefault="00E168C2" w:rsidP="003634D4">
      <w:pPr>
        <w:pStyle w:val="ListParagraph"/>
        <w:numPr>
          <w:ilvl w:val="0"/>
          <w:numId w:val="1"/>
        </w:numPr>
        <w:tabs>
          <w:tab w:val="left" w:pos="6443"/>
        </w:tabs>
        <w:spacing w:after="0" w:line="480" w:lineRule="auto"/>
        <w:ind w:left="360"/>
        <w:jc w:val="both"/>
        <w:rPr>
          <w:rFonts w:asciiTheme="majorBidi" w:hAnsiTheme="majorBidi" w:cstheme="majorBidi"/>
          <w:color w:val="000000" w:themeColor="text1"/>
          <w:sz w:val="20"/>
          <w:szCs w:val="20"/>
        </w:rPr>
      </w:pPr>
      <w:r w:rsidRPr="005D1D15">
        <w:rPr>
          <w:rFonts w:asciiTheme="majorBidi" w:hAnsiTheme="majorBidi" w:cstheme="majorBidi"/>
          <w:b/>
          <w:bCs/>
          <w:color w:val="000000" w:themeColor="text1"/>
          <w:sz w:val="20"/>
          <w:szCs w:val="20"/>
        </w:rPr>
        <w:t>Quality</w:t>
      </w:r>
      <w:r w:rsidR="00253998" w:rsidRPr="005D1D15">
        <w:rPr>
          <w:rFonts w:asciiTheme="majorBidi" w:hAnsiTheme="majorBidi" w:cstheme="majorBidi"/>
          <w:b/>
          <w:bCs/>
          <w:color w:val="000000" w:themeColor="text1"/>
          <w:sz w:val="20"/>
          <w:szCs w:val="20"/>
        </w:rPr>
        <w:t xml:space="preserve">. </w:t>
      </w:r>
      <w:r w:rsidRPr="005D1D15">
        <w:rPr>
          <w:rFonts w:asciiTheme="majorBidi" w:eastAsia="Times New Roman" w:hAnsiTheme="majorBidi" w:cstheme="majorBidi"/>
          <w:color w:val="000000" w:themeColor="text1"/>
          <w:sz w:val="20"/>
          <w:szCs w:val="20"/>
          <w:lang w:eastAsia="en-GB"/>
        </w:rPr>
        <w:t>Quality refers to the extent to which the general conditions promote the meeting of the project's established requirements for workmanship and materials (</w:t>
      </w:r>
      <w:r w:rsidRPr="005D1D15">
        <w:rPr>
          <w:rFonts w:asciiTheme="majorBidi" w:hAnsiTheme="majorBidi" w:cstheme="majorBidi"/>
          <w:color w:val="000000" w:themeColor="text1"/>
          <w:sz w:val="20"/>
          <w:szCs w:val="20"/>
          <w:shd w:val="clear" w:color="auto" w:fill="FFFFFF"/>
        </w:rPr>
        <w:t>Chan and Chan</w:t>
      </w:r>
      <w:r w:rsidR="00B874FB"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 xml:space="preserve">2004), </w:t>
      </w:r>
      <w:r w:rsidRPr="005D1D15">
        <w:rPr>
          <w:rFonts w:asciiTheme="majorBidi" w:eastAsia="Times New Roman" w:hAnsiTheme="majorBidi" w:cstheme="majorBidi"/>
          <w:color w:val="000000" w:themeColor="text1"/>
          <w:sz w:val="20"/>
          <w:szCs w:val="20"/>
          <w:lang w:eastAsia="en-GB"/>
        </w:rPr>
        <w:t>and it can be expressed in terms of technical specifications, appearance</w:t>
      </w:r>
      <w:r w:rsidR="007856CB" w:rsidRPr="005D1D15">
        <w:rPr>
          <w:rFonts w:asciiTheme="majorBidi" w:eastAsia="Times New Roman" w:hAnsiTheme="majorBidi" w:cstheme="majorBidi"/>
          <w:color w:val="000000" w:themeColor="text1"/>
          <w:sz w:val="20"/>
          <w:szCs w:val="20"/>
          <w:lang w:eastAsia="en-GB"/>
        </w:rPr>
        <w:t xml:space="preserve">, </w:t>
      </w:r>
      <w:r w:rsidRPr="005D1D15">
        <w:rPr>
          <w:rFonts w:asciiTheme="majorBidi" w:eastAsia="Times New Roman" w:hAnsiTheme="majorBidi" w:cstheme="majorBidi"/>
          <w:color w:val="000000" w:themeColor="text1"/>
          <w:sz w:val="20"/>
          <w:szCs w:val="20"/>
          <w:lang w:eastAsia="en-GB"/>
        </w:rPr>
        <w:t>and function (</w:t>
      </w:r>
      <w:r w:rsidRPr="005D1D15">
        <w:rPr>
          <w:rFonts w:asciiTheme="majorBidi" w:hAnsiTheme="majorBidi" w:cstheme="majorBidi"/>
          <w:color w:val="000000" w:themeColor="text1"/>
          <w:sz w:val="20"/>
          <w:szCs w:val="20"/>
          <w:shd w:val="clear" w:color="auto" w:fill="FFFFFF"/>
        </w:rPr>
        <w:t>Ab</w:t>
      </w:r>
      <w:r w:rsidR="003042B2"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Sani and Othman 2012).</w:t>
      </w:r>
    </w:p>
    <w:p w14:paraId="0A6E46B2" w14:textId="269DD5E5" w:rsidR="00EE045F" w:rsidRPr="005D1D15" w:rsidRDefault="00E168C2" w:rsidP="003634D4">
      <w:pPr>
        <w:pStyle w:val="ListParagraph"/>
        <w:numPr>
          <w:ilvl w:val="0"/>
          <w:numId w:val="1"/>
        </w:numPr>
        <w:tabs>
          <w:tab w:val="left" w:pos="6443"/>
        </w:tabs>
        <w:spacing w:after="0" w:line="480" w:lineRule="auto"/>
        <w:ind w:left="360"/>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Safety</w:t>
      </w:r>
      <w:r w:rsidR="00253998" w:rsidRPr="005D1D15">
        <w:rPr>
          <w:rFonts w:asciiTheme="majorBidi" w:hAnsiTheme="majorBidi" w:cstheme="majorBidi"/>
          <w:b/>
          <w:bCs/>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 xml:space="preserve">Safety is an aspect of construction-related activities that </w:t>
      </w:r>
      <w:r w:rsidR="00495BC1" w:rsidRPr="005D1D15">
        <w:rPr>
          <w:rFonts w:asciiTheme="majorBidi" w:hAnsiTheme="majorBidi" w:cstheme="majorBidi"/>
          <w:color w:val="000000" w:themeColor="text1"/>
          <w:sz w:val="20"/>
          <w:szCs w:val="20"/>
          <w:shd w:val="clear" w:color="auto" w:fill="FFFFFF"/>
        </w:rPr>
        <w:t>is</w:t>
      </w:r>
      <w:r w:rsidRPr="005D1D15">
        <w:rPr>
          <w:rFonts w:asciiTheme="majorBidi" w:hAnsiTheme="majorBidi" w:cstheme="majorBidi"/>
          <w:color w:val="000000" w:themeColor="text1"/>
          <w:sz w:val="20"/>
          <w:szCs w:val="20"/>
          <w:shd w:val="clear" w:color="auto" w:fill="FFFFFF"/>
        </w:rPr>
        <w:t xml:space="preserve"> concerned with preventing death, personal injury, disease, or any other health-related risks from occurring (</w:t>
      </w:r>
      <w:proofErr w:type="spellStart"/>
      <w:r w:rsidRPr="005D1D15">
        <w:rPr>
          <w:rFonts w:asciiTheme="majorBidi" w:hAnsiTheme="majorBidi" w:cstheme="majorBidi"/>
          <w:color w:val="000000" w:themeColor="text1"/>
          <w:sz w:val="20"/>
          <w:szCs w:val="20"/>
          <w:shd w:val="clear" w:color="auto" w:fill="FFFFFF"/>
        </w:rPr>
        <w:t>Ferrett</w:t>
      </w:r>
      <w:proofErr w:type="spellEnd"/>
      <w:r w:rsidRPr="005D1D15">
        <w:rPr>
          <w:rFonts w:asciiTheme="majorBidi" w:hAnsiTheme="majorBidi" w:cstheme="majorBidi"/>
          <w:color w:val="000000" w:themeColor="text1"/>
          <w:sz w:val="20"/>
          <w:szCs w:val="20"/>
          <w:shd w:val="clear" w:color="auto" w:fill="FFFFFF"/>
        </w:rPr>
        <w:t xml:space="preserve"> 2015).</w:t>
      </w:r>
    </w:p>
    <w:p w14:paraId="24AC6F36" w14:textId="5531769C" w:rsidR="00EE045F" w:rsidRPr="005D1D15" w:rsidRDefault="00E168C2" w:rsidP="003634D4">
      <w:pPr>
        <w:pStyle w:val="ListParagraph"/>
        <w:numPr>
          <w:ilvl w:val="0"/>
          <w:numId w:val="1"/>
        </w:numPr>
        <w:shd w:val="clear" w:color="auto" w:fill="FFFFFF"/>
        <w:spacing w:after="0" w:line="480" w:lineRule="auto"/>
        <w:ind w:left="360"/>
        <w:jc w:val="both"/>
        <w:rPr>
          <w:rFonts w:asciiTheme="majorBidi" w:eastAsia="Times New Roman" w:hAnsiTheme="majorBidi" w:cstheme="majorBidi"/>
          <w:b/>
          <w:bCs/>
          <w:color w:val="000000" w:themeColor="text1"/>
          <w:sz w:val="20"/>
          <w:szCs w:val="20"/>
          <w:lang w:eastAsia="en-GB"/>
        </w:rPr>
      </w:pPr>
      <w:r w:rsidRPr="005D1D15">
        <w:rPr>
          <w:rFonts w:asciiTheme="majorBidi" w:eastAsia="Times New Roman" w:hAnsiTheme="majorBidi" w:cstheme="majorBidi"/>
          <w:b/>
          <w:bCs/>
          <w:color w:val="000000" w:themeColor="text1"/>
          <w:sz w:val="20"/>
          <w:szCs w:val="20"/>
          <w:lang w:eastAsia="en-GB"/>
        </w:rPr>
        <w:t>Commercial Profitability</w:t>
      </w:r>
      <w:r w:rsidR="00253998" w:rsidRPr="005D1D15">
        <w:rPr>
          <w:rFonts w:asciiTheme="majorBidi" w:eastAsia="Times New Roman" w:hAnsiTheme="majorBidi" w:cstheme="majorBidi"/>
          <w:b/>
          <w:bCs/>
          <w:color w:val="000000" w:themeColor="text1"/>
          <w:sz w:val="20"/>
          <w:szCs w:val="20"/>
          <w:lang w:eastAsia="en-GB"/>
        </w:rPr>
        <w:t xml:space="preserve">. </w:t>
      </w:r>
      <w:r w:rsidRPr="005D1D15">
        <w:rPr>
          <w:rFonts w:asciiTheme="majorBidi" w:eastAsia="Times New Roman" w:hAnsiTheme="majorBidi" w:cstheme="majorBidi"/>
          <w:color w:val="000000" w:themeColor="text1"/>
          <w:sz w:val="20"/>
          <w:szCs w:val="20"/>
          <w:lang w:eastAsia="en-GB"/>
        </w:rPr>
        <w:t>Commercial probability</w:t>
      </w:r>
      <w:r w:rsidRPr="005D1D15">
        <w:rPr>
          <w:rFonts w:asciiTheme="majorBidi" w:eastAsia="Times New Roman" w:hAnsiTheme="majorBidi" w:cstheme="majorBidi"/>
          <w:b/>
          <w:bCs/>
          <w:color w:val="000000" w:themeColor="text1"/>
          <w:sz w:val="20"/>
          <w:szCs w:val="20"/>
          <w:lang w:eastAsia="en-GB"/>
        </w:rPr>
        <w:t xml:space="preserve"> </w:t>
      </w:r>
      <w:r w:rsidRPr="005D1D15">
        <w:rPr>
          <w:rFonts w:asciiTheme="majorBidi" w:eastAsia="Times New Roman" w:hAnsiTheme="majorBidi" w:cstheme="majorBidi"/>
          <w:color w:val="000000" w:themeColor="text1"/>
          <w:sz w:val="20"/>
          <w:szCs w:val="20"/>
          <w:lang w:eastAsia="en-GB"/>
        </w:rPr>
        <w:t>refers to the degree to which a project yields profit or financial success, and it is calculated as the difference between the total revenue and the processing costs (</w:t>
      </w:r>
      <w:proofErr w:type="spellStart"/>
      <w:r w:rsidRPr="005D1D15">
        <w:rPr>
          <w:rFonts w:asciiTheme="majorBidi" w:eastAsia="Times New Roman" w:hAnsiTheme="majorBidi" w:cstheme="majorBidi"/>
          <w:color w:val="000000" w:themeColor="text1"/>
          <w:sz w:val="20"/>
          <w:szCs w:val="20"/>
          <w:lang w:eastAsia="en-GB"/>
        </w:rPr>
        <w:t>Majer</w:t>
      </w:r>
      <w:proofErr w:type="spellEnd"/>
      <w:r w:rsidRPr="005D1D15">
        <w:rPr>
          <w:rFonts w:asciiTheme="majorBidi" w:eastAsia="Times New Roman" w:hAnsiTheme="majorBidi" w:cstheme="majorBidi"/>
          <w:color w:val="000000" w:themeColor="text1"/>
          <w:sz w:val="20"/>
          <w:szCs w:val="20"/>
          <w:lang w:eastAsia="en-GB"/>
        </w:rPr>
        <w:t xml:space="preserve"> et al. 2020).</w:t>
      </w:r>
    </w:p>
    <w:p w14:paraId="116D6B77" w14:textId="2C7E912E" w:rsidR="0070639E" w:rsidRPr="005D1D15" w:rsidRDefault="00E168C2" w:rsidP="003634D4">
      <w:pPr>
        <w:pStyle w:val="ListParagraph"/>
        <w:numPr>
          <w:ilvl w:val="0"/>
          <w:numId w:val="1"/>
        </w:numPr>
        <w:shd w:val="clear" w:color="auto" w:fill="FFFFFF"/>
        <w:spacing w:after="0" w:line="480" w:lineRule="auto"/>
        <w:ind w:left="360"/>
        <w:jc w:val="both"/>
        <w:rPr>
          <w:rFonts w:asciiTheme="majorBidi" w:eastAsia="Times New Roman" w:hAnsiTheme="majorBidi" w:cstheme="majorBidi"/>
          <w:b/>
          <w:bCs/>
          <w:color w:val="000000" w:themeColor="text1"/>
          <w:sz w:val="20"/>
          <w:szCs w:val="20"/>
          <w:lang w:eastAsia="en-GB"/>
        </w:rPr>
      </w:pPr>
      <w:r w:rsidRPr="005D1D15">
        <w:rPr>
          <w:rFonts w:asciiTheme="majorBidi" w:eastAsia="Times New Roman" w:hAnsiTheme="majorBidi" w:cstheme="majorBidi"/>
          <w:b/>
          <w:bCs/>
          <w:color w:val="000000" w:themeColor="text1"/>
          <w:sz w:val="20"/>
          <w:szCs w:val="20"/>
          <w:lang w:eastAsia="en-GB"/>
        </w:rPr>
        <w:t>Functionality</w:t>
      </w:r>
      <w:r w:rsidR="00253998" w:rsidRPr="005D1D15">
        <w:rPr>
          <w:rFonts w:asciiTheme="majorBidi" w:eastAsia="Times New Roman" w:hAnsiTheme="majorBidi" w:cstheme="majorBidi"/>
          <w:b/>
          <w:bCs/>
          <w:color w:val="000000" w:themeColor="text1"/>
          <w:sz w:val="20"/>
          <w:szCs w:val="20"/>
          <w:lang w:eastAsia="en-GB"/>
        </w:rPr>
        <w:t xml:space="preserve">. </w:t>
      </w:r>
      <w:r w:rsidRPr="005D1D15">
        <w:rPr>
          <w:rFonts w:asciiTheme="majorBidi" w:eastAsia="Times New Roman" w:hAnsiTheme="majorBidi" w:cstheme="majorBidi"/>
          <w:color w:val="000000" w:themeColor="text1"/>
          <w:sz w:val="20"/>
          <w:szCs w:val="20"/>
          <w:lang w:eastAsia="en-GB"/>
        </w:rPr>
        <w:t>Functionality refers to the purpose of a building or structure, its operation, process, or performance. Based on Chan et al. (2002), this indicator correlates with the expectations of project participants, which can be best evaluated by assessing the degree of conformance to technical performance specifications.</w:t>
      </w:r>
    </w:p>
    <w:p w14:paraId="61912FF9" w14:textId="0D8EC4FD" w:rsidR="00176CDF" w:rsidRPr="005D1D15" w:rsidRDefault="00E168C2" w:rsidP="003634D4">
      <w:pPr>
        <w:pStyle w:val="ListParagraph"/>
        <w:numPr>
          <w:ilvl w:val="0"/>
          <w:numId w:val="1"/>
        </w:numPr>
        <w:shd w:val="clear" w:color="auto" w:fill="FFFFFF"/>
        <w:spacing w:after="0" w:line="480" w:lineRule="auto"/>
        <w:ind w:left="360"/>
        <w:jc w:val="both"/>
        <w:rPr>
          <w:rFonts w:asciiTheme="majorBidi" w:eastAsia="Times New Roman" w:hAnsiTheme="majorBidi" w:cstheme="majorBidi"/>
          <w:b/>
          <w:bCs/>
          <w:color w:val="000000" w:themeColor="text1"/>
          <w:sz w:val="20"/>
          <w:szCs w:val="20"/>
          <w:lang w:eastAsia="en-GB"/>
        </w:rPr>
      </w:pPr>
      <w:r w:rsidRPr="005D1D15">
        <w:rPr>
          <w:rFonts w:asciiTheme="majorBidi" w:eastAsia="Times New Roman" w:hAnsiTheme="majorBidi" w:cstheme="majorBidi"/>
          <w:b/>
          <w:bCs/>
          <w:color w:val="000000" w:themeColor="text1"/>
          <w:sz w:val="20"/>
          <w:szCs w:val="20"/>
          <w:lang w:eastAsia="en-GB"/>
        </w:rPr>
        <w:t>Client</w:t>
      </w:r>
      <w:r w:rsidRPr="005D1D15">
        <w:rPr>
          <w:rFonts w:asciiTheme="majorBidi" w:eastAsia="Times New Roman" w:hAnsiTheme="majorBidi" w:cstheme="majorBidi"/>
          <w:b/>
          <w:bCs/>
          <w:color w:val="000000" w:themeColor="text1"/>
          <w:sz w:val="20"/>
          <w:szCs w:val="20"/>
          <w:rtl/>
          <w:lang w:eastAsia="en-GB"/>
        </w:rPr>
        <w:t xml:space="preserve"> </w:t>
      </w:r>
      <w:r w:rsidRPr="005D1D15">
        <w:rPr>
          <w:rFonts w:asciiTheme="majorBidi" w:eastAsia="Times New Roman" w:hAnsiTheme="majorBidi" w:cstheme="majorBidi"/>
          <w:b/>
          <w:bCs/>
          <w:color w:val="000000" w:themeColor="text1"/>
          <w:sz w:val="20"/>
          <w:szCs w:val="20"/>
          <w:lang w:eastAsia="en-GB"/>
        </w:rPr>
        <w:t>satisfaction</w:t>
      </w:r>
      <w:r w:rsidR="00EF3012" w:rsidRPr="005D1D15">
        <w:rPr>
          <w:rFonts w:asciiTheme="majorBidi" w:eastAsia="Times New Roman" w:hAnsiTheme="majorBidi" w:cstheme="majorBidi"/>
          <w:b/>
          <w:bCs/>
          <w:color w:val="000000" w:themeColor="text1"/>
          <w:sz w:val="20"/>
          <w:szCs w:val="20"/>
          <w:lang w:eastAsia="en-GB"/>
        </w:rPr>
        <w:t xml:space="preserve">. </w:t>
      </w:r>
      <w:r w:rsidRPr="005D1D15">
        <w:rPr>
          <w:rFonts w:asciiTheme="majorBidi" w:eastAsia="Times New Roman" w:hAnsiTheme="majorBidi" w:cstheme="majorBidi"/>
          <w:color w:val="000000" w:themeColor="text1"/>
          <w:sz w:val="20"/>
          <w:szCs w:val="20"/>
          <w:lang w:eastAsia="en-GB"/>
        </w:rPr>
        <w:t xml:space="preserve">Client satisfaction refers to the extent to which the </w:t>
      </w:r>
      <w:r w:rsidR="007856CB" w:rsidRPr="005D1D15">
        <w:rPr>
          <w:rFonts w:asciiTheme="majorBidi" w:eastAsia="Times New Roman" w:hAnsiTheme="majorBidi" w:cstheme="majorBidi"/>
          <w:color w:val="000000" w:themeColor="text1"/>
          <w:sz w:val="20"/>
          <w:szCs w:val="20"/>
          <w:lang w:eastAsia="en-GB"/>
        </w:rPr>
        <w:t>p</w:t>
      </w:r>
      <w:r w:rsidRPr="005D1D15">
        <w:rPr>
          <w:rFonts w:asciiTheme="majorBidi" w:eastAsia="Times New Roman" w:hAnsiTheme="majorBidi" w:cstheme="majorBidi"/>
          <w:color w:val="000000" w:themeColor="text1"/>
          <w:sz w:val="20"/>
          <w:szCs w:val="20"/>
          <w:lang w:eastAsia="en-GB"/>
        </w:rPr>
        <w:t>roject requirements have been met. Many factors contribute to client satisfaction, including successful work performance (Saunders et al. 2016), the number of complaints issued to project managers, and the ability of these managers to resolve them (</w:t>
      </w:r>
      <w:proofErr w:type="spellStart"/>
      <w:r w:rsidRPr="005D1D15">
        <w:rPr>
          <w:rFonts w:asciiTheme="majorBidi" w:eastAsia="Times New Roman" w:hAnsiTheme="majorBidi" w:cstheme="majorBidi"/>
          <w:color w:val="000000" w:themeColor="text1"/>
          <w:sz w:val="20"/>
          <w:szCs w:val="20"/>
          <w:lang w:eastAsia="en-GB"/>
        </w:rPr>
        <w:t>Sarhan</w:t>
      </w:r>
      <w:proofErr w:type="spellEnd"/>
      <w:r w:rsidRPr="005D1D15">
        <w:rPr>
          <w:rFonts w:asciiTheme="majorBidi" w:eastAsia="Times New Roman" w:hAnsiTheme="majorBidi" w:cstheme="majorBidi"/>
          <w:color w:val="000000" w:themeColor="text1"/>
          <w:sz w:val="20"/>
          <w:szCs w:val="20"/>
          <w:lang w:eastAsia="en-GB"/>
        </w:rPr>
        <w:t xml:space="preserve"> et al. 2017), effective relationship, leadership, and communication skills (Wu et al. 201</w:t>
      </w:r>
      <w:r w:rsidR="00C60734" w:rsidRPr="005D1D15">
        <w:rPr>
          <w:rFonts w:asciiTheme="majorBidi" w:eastAsia="Times New Roman" w:hAnsiTheme="majorBidi" w:cstheme="majorBidi"/>
          <w:color w:val="000000" w:themeColor="text1"/>
          <w:sz w:val="20"/>
          <w:szCs w:val="20"/>
          <w:lang w:eastAsia="en-GB"/>
        </w:rPr>
        <w:t>7</w:t>
      </w:r>
      <w:r w:rsidRPr="005D1D15">
        <w:rPr>
          <w:rFonts w:asciiTheme="majorBidi" w:eastAsia="Times New Roman" w:hAnsiTheme="majorBidi" w:cstheme="majorBidi"/>
          <w:color w:val="000000" w:themeColor="text1"/>
          <w:sz w:val="20"/>
          <w:szCs w:val="20"/>
          <w:lang w:eastAsia="en-GB"/>
        </w:rPr>
        <w:t>), effective waste management (</w:t>
      </w:r>
      <w:proofErr w:type="spellStart"/>
      <w:r w:rsidRPr="005D1D15">
        <w:rPr>
          <w:rFonts w:asciiTheme="majorBidi" w:hAnsiTheme="majorBidi" w:cstheme="majorBidi"/>
          <w:color w:val="000000" w:themeColor="text1"/>
          <w:sz w:val="20"/>
          <w:szCs w:val="20"/>
          <w:shd w:val="clear" w:color="auto" w:fill="FFFFFF"/>
        </w:rPr>
        <w:t>Onubi</w:t>
      </w:r>
      <w:proofErr w:type="spellEnd"/>
      <w:r w:rsidRPr="005D1D15">
        <w:rPr>
          <w:rFonts w:asciiTheme="majorBidi" w:hAnsiTheme="majorBidi" w:cstheme="majorBidi"/>
          <w:color w:val="000000" w:themeColor="text1"/>
          <w:sz w:val="20"/>
          <w:szCs w:val="20"/>
          <w:shd w:val="clear" w:color="auto" w:fill="FFFFFF"/>
        </w:rPr>
        <w:t xml:space="preserve"> and Hassan</w:t>
      </w:r>
      <w:r w:rsidR="0008538D"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2020</w:t>
      </w:r>
      <w:r w:rsidRPr="005D1D15">
        <w:rPr>
          <w:rFonts w:asciiTheme="majorBidi" w:eastAsia="Times New Roman" w:hAnsiTheme="majorBidi" w:cstheme="majorBidi"/>
          <w:color w:val="000000" w:themeColor="text1"/>
          <w:sz w:val="20"/>
          <w:szCs w:val="20"/>
          <w:lang w:eastAsia="en-GB"/>
        </w:rPr>
        <w:t>), honesty, maintaining trusting relationships (</w:t>
      </w:r>
      <w:r w:rsidRPr="005D1D15">
        <w:rPr>
          <w:rFonts w:asciiTheme="majorBidi" w:hAnsiTheme="majorBidi" w:cstheme="majorBidi"/>
          <w:color w:val="000000" w:themeColor="text1"/>
          <w:sz w:val="20"/>
          <w:szCs w:val="20"/>
          <w:shd w:val="clear" w:color="auto" w:fill="FFFFFF"/>
        </w:rPr>
        <w:t>Jiang</w:t>
      </w:r>
      <w:r w:rsidRPr="005D1D15">
        <w:rPr>
          <w:rFonts w:asciiTheme="majorBidi" w:eastAsia="Times New Roman" w:hAnsiTheme="majorBidi" w:cstheme="majorBidi"/>
          <w:color w:val="000000" w:themeColor="text1"/>
          <w:sz w:val="20"/>
          <w:szCs w:val="20"/>
          <w:lang w:eastAsia="en-GB"/>
        </w:rPr>
        <w:t xml:space="preserve"> 2016), as well as ensuring that quality raw </w:t>
      </w:r>
      <w:r w:rsidRPr="005D1D15">
        <w:rPr>
          <w:rFonts w:asciiTheme="majorBidi" w:eastAsia="Times New Roman" w:hAnsiTheme="majorBidi" w:cstheme="majorBidi"/>
          <w:color w:val="000000" w:themeColor="text1"/>
          <w:sz w:val="20"/>
          <w:szCs w:val="20"/>
          <w:lang w:eastAsia="en-GB"/>
        </w:rPr>
        <w:lastRenderedPageBreak/>
        <w:t>materials and effective processes are utilized, and all work is performed within budget and in compliance with standards and</w:t>
      </w:r>
      <w:r w:rsidR="007856CB" w:rsidRPr="005D1D15">
        <w:rPr>
          <w:rFonts w:asciiTheme="majorBidi" w:eastAsia="Times New Roman" w:hAnsiTheme="majorBidi" w:cstheme="majorBidi"/>
          <w:color w:val="000000" w:themeColor="text1"/>
          <w:sz w:val="20"/>
          <w:szCs w:val="20"/>
          <w:lang w:eastAsia="en-GB"/>
        </w:rPr>
        <w:t xml:space="preserve"> agreed</w:t>
      </w:r>
      <w:r w:rsidRPr="005D1D15">
        <w:rPr>
          <w:rFonts w:asciiTheme="majorBidi" w:eastAsia="Times New Roman" w:hAnsiTheme="majorBidi" w:cstheme="majorBidi"/>
          <w:color w:val="000000" w:themeColor="text1"/>
          <w:sz w:val="20"/>
          <w:szCs w:val="20"/>
          <w:lang w:eastAsia="en-GB"/>
        </w:rPr>
        <w:t xml:space="preserve"> specifications (</w:t>
      </w:r>
      <w:r w:rsidRPr="005D1D15">
        <w:rPr>
          <w:rFonts w:asciiTheme="majorBidi" w:hAnsiTheme="majorBidi" w:cstheme="majorBidi"/>
          <w:color w:val="000000" w:themeColor="text1"/>
          <w:sz w:val="20"/>
          <w:szCs w:val="20"/>
          <w:shd w:val="clear" w:color="auto" w:fill="FFFFFF"/>
        </w:rPr>
        <w:t>Zhou</w:t>
      </w:r>
      <w:r w:rsidRPr="005D1D15">
        <w:rPr>
          <w:rFonts w:asciiTheme="majorBidi" w:eastAsia="Times New Roman" w:hAnsiTheme="majorBidi" w:cstheme="majorBidi"/>
          <w:color w:val="000000" w:themeColor="text1"/>
          <w:sz w:val="20"/>
          <w:szCs w:val="20"/>
          <w:lang w:eastAsia="en-GB"/>
        </w:rPr>
        <w:t xml:space="preserve">  et al. 2015)</w:t>
      </w:r>
      <w:r w:rsidR="007856CB" w:rsidRPr="005D1D15">
        <w:rPr>
          <w:rFonts w:asciiTheme="majorBidi" w:eastAsia="Times New Roman" w:hAnsiTheme="majorBidi" w:cstheme="majorBidi"/>
          <w:color w:val="000000" w:themeColor="text1"/>
          <w:sz w:val="20"/>
          <w:szCs w:val="20"/>
          <w:lang w:eastAsia="en-GB"/>
        </w:rPr>
        <w:t>.</w:t>
      </w:r>
    </w:p>
    <w:p w14:paraId="453A1C9E" w14:textId="559FF56D" w:rsidR="006B660C" w:rsidRPr="005D1D15" w:rsidRDefault="00E168C2" w:rsidP="00BC6DC2">
      <w:pPr>
        <w:pStyle w:val="ListParagraph"/>
        <w:numPr>
          <w:ilvl w:val="0"/>
          <w:numId w:val="1"/>
        </w:numPr>
        <w:shd w:val="clear" w:color="auto" w:fill="FFFFFF"/>
        <w:spacing w:after="0" w:line="480" w:lineRule="auto"/>
        <w:ind w:left="357" w:hanging="357"/>
        <w:jc w:val="both"/>
        <w:rPr>
          <w:rFonts w:asciiTheme="majorBidi" w:eastAsia="Times New Roman" w:hAnsiTheme="majorBidi" w:cstheme="majorBidi"/>
          <w:color w:val="000000" w:themeColor="text1"/>
          <w:sz w:val="20"/>
          <w:szCs w:val="20"/>
          <w:lang w:eastAsia="en-GB"/>
        </w:rPr>
      </w:pPr>
      <w:r w:rsidRPr="005D1D15">
        <w:rPr>
          <w:rFonts w:asciiTheme="majorBidi" w:hAnsiTheme="majorBidi" w:cstheme="majorBidi"/>
          <w:b/>
          <w:bCs/>
          <w:color w:val="000000" w:themeColor="text1"/>
          <w:sz w:val="20"/>
          <w:szCs w:val="20"/>
        </w:rPr>
        <w:t>End-user satisfaction</w:t>
      </w:r>
      <w:r w:rsidR="00EF3012" w:rsidRPr="005D1D15">
        <w:rPr>
          <w:rFonts w:asciiTheme="majorBidi" w:hAnsiTheme="majorBidi" w:cstheme="majorBidi"/>
          <w:b/>
          <w:bCs/>
          <w:color w:val="000000" w:themeColor="text1"/>
          <w:sz w:val="20"/>
          <w:szCs w:val="20"/>
        </w:rPr>
        <w:t xml:space="preserve">. </w:t>
      </w:r>
      <w:r w:rsidRPr="005D1D15">
        <w:rPr>
          <w:rFonts w:asciiTheme="majorBidi" w:hAnsiTheme="majorBidi" w:cstheme="majorBidi"/>
          <w:color w:val="000000" w:themeColor="text1"/>
          <w:sz w:val="20"/>
          <w:szCs w:val="20"/>
        </w:rPr>
        <w:t>End-user</w:t>
      </w:r>
      <w:r w:rsidR="00EE045F" w:rsidRPr="005D1D15">
        <w:rPr>
          <w:rFonts w:asciiTheme="majorBidi" w:hAnsiTheme="majorBidi" w:cstheme="majorBidi"/>
          <w:color w:val="000000" w:themeColor="text1"/>
          <w:sz w:val="20"/>
          <w:szCs w:val="20"/>
        </w:rPr>
        <w:t xml:space="preserve"> satisfaction refers to the extent to which a contractor </w:t>
      </w:r>
      <w:r w:rsidR="00134322" w:rsidRPr="005D1D15">
        <w:rPr>
          <w:rFonts w:asciiTheme="majorBidi" w:hAnsiTheme="majorBidi" w:cstheme="majorBidi"/>
          <w:color w:val="000000" w:themeColor="text1"/>
          <w:sz w:val="20"/>
          <w:szCs w:val="20"/>
        </w:rPr>
        <w:t>fulfils</w:t>
      </w:r>
      <w:r w:rsidR="00EE045F" w:rsidRPr="005D1D15">
        <w:rPr>
          <w:rFonts w:asciiTheme="majorBidi" w:hAnsiTheme="majorBidi" w:cstheme="majorBidi"/>
          <w:color w:val="000000" w:themeColor="text1"/>
          <w:sz w:val="20"/>
          <w:szCs w:val="20"/>
        </w:rPr>
        <w:t xml:space="preserve"> the customer's expectations.</w:t>
      </w:r>
      <w:r w:rsidRPr="005D1D15">
        <w:rPr>
          <w:rFonts w:asciiTheme="majorBidi" w:hAnsiTheme="majorBidi" w:cstheme="majorBidi"/>
          <w:b/>
          <w:bCs/>
          <w:color w:val="000000" w:themeColor="text1"/>
          <w:sz w:val="20"/>
          <w:szCs w:val="20"/>
        </w:rPr>
        <w:t xml:space="preserve"> </w:t>
      </w:r>
      <w:r w:rsidRPr="005D1D15">
        <w:rPr>
          <w:rFonts w:asciiTheme="majorBidi" w:eastAsia="Times New Roman" w:hAnsiTheme="majorBidi" w:cstheme="majorBidi"/>
          <w:color w:val="000000" w:themeColor="text1"/>
          <w:sz w:val="20"/>
          <w:szCs w:val="20"/>
          <w:lang w:eastAsia="en-GB"/>
        </w:rPr>
        <w:t>End-user</w:t>
      </w:r>
      <w:r w:rsidR="00EE045F" w:rsidRPr="005D1D15">
        <w:rPr>
          <w:rFonts w:asciiTheme="majorBidi" w:eastAsia="Times New Roman" w:hAnsiTheme="majorBidi" w:cstheme="majorBidi"/>
          <w:color w:val="000000" w:themeColor="text1"/>
          <w:sz w:val="20"/>
          <w:szCs w:val="20"/>
          <w:lang w:eastAsia="en-GB"/>
        </w:rPr>
        <w:t xml:space="preserve"> satisfaction is crucial to the development of the construction process. With increasing competition, construction companies pay more attention to </w:t>
      </w:r>
      <w:r w:rsidRPr="005D1D15">
        <w:rPr>
          <w:rFonts w:asciiTheme="majorBidi" w:eastAsia="Times New Roman" w:hAnsiTheme="majorBidi" w:cstheme="majorBidi"/>
          <w:color w:val="000000" w:themeColor="text1"/>
          <w:sz w:val="20"/>
          <w:szCs w:val="20"/>
          <w:lang w:eastAsia="en-GB"/>
        </w:rPr>
        <w:t>end-user</w:t>
      </w:r>
      <w:r w:rsidR="00EE045F" w:rsidRPr="005D1D15">
        <w:rPr>
          <w:rFonts w:asciiTheme="majorBidi" w:eastAsia="Times New Roman" w:hAnsiTheme="majorBidi" w:cstheme="majorBidi"/>
          <w:color w:val="000000" w:themeColor="text1"/>
          <w:sz w:val="20"/>
          <w:szCs w:val="20"/>
          <w:lang w:eastAsia="en-GB"/>
        </w:rPr>
        <w:t xml:space="preserve"> relationships and satisfaction (Karna et al. 2004).  </w:t>
      </w:r>
      <w:r w:rsidRPr="005D1D15">
        <w:rPr>
          <w:rFonts w:asciiTheme="majorBidi" w:eastAsia="Times New Roman" w:hAnsiTheme="majorBidi" w:cstheme="majorBidi"/>
          <w:color w:val="000000" w:themeColor="text1"/>
          <w:sz w:val="20"/>
          <w:szCs w:val="20"/>
          <w:lang w:eastAsia="en-GB"/>
        </w:rPr>
        <w:t>End-user satisfaction can be evaluated by serval factors such as structure accessibility, materials quality, and the use of technology.</w:t>
      </w:r>
    </w:p>
    <w:p w14:paraId="66B73699" w14:textId="490847C3" w:rsidR="00CA2650" w:rsidRPr="005D1D15" w:rsidRDefault="00E168C2" w:rsidP="0042671B">
      <w:pPr>
        <w:spacing w:after="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Stage</w:t>
      </w:r>
      <w:r w:rsidR="003F6C97" w:rsidRPr="005D1D15">
        <w:rPr>
          <w:rFonts w:asciiTheme="majorBidi" w:hAnsiTheme="majorBidi" w:cstheme="majorBidi"/>
          <w:b/>
          <w:bCs/>
          <w:color w:val="000000" w:themeColor="text1"/>
          <w:sz w:val="20"/>
          <w:szCs w:val="20"/>
        </w:rPr>
        <w:t xml:space="preserve"> </w:t>
      </w:r>
      <w:r w:rsidR="00F930F6" w:rsidRPr="005D1D15">
        <w:rPr>
          <w:rFonts w:asciiTheme="majorBidi" w:hAnsiTheme="majorBidi" w:cstheme="majorBidi"/>
          <w:b/>
          <w:bCs/>
          <w:color w:val="000000" w:themeColor="text1"/>
          <w:sz w:val="20"/>
          <w:szCs w:val="20"/>
        </w:rPr>
        <w:t>Two</w:t>
      </w:r>
      <w:r w:rsidR="003F6C97" w:rsidRPr="005D1D15">
        <w:rPr>
          <w:rFonts w:asciiTheme="majorBidi" w:hAnsiTheme="majorBidi" w:cstheme="majorBidi"/>
          <w:b/>
          <w:bCs/>
          <w:color w:val="000000" w:themeColor="text1"/>
          <w:sz w:val="20"/>
          <w:szCs w:val="20"/>
        </w:rPr>
        <w:t xml:space="preserve">: Identification of COVID-19 </w:t>
      </w:r>
      <w:r w:rsidR="00F930F6" w:rsidRPr="005D1D15">
        <w:rPr>
          <w:rFonts w:asciiTheme="majorBidi" w:hAnsiTheme="majorBidi" w:cstheme="majorBidi"/>
          <w:b/>
          <w:bCs/>
          <w:color w:val="000000" w:themeColor="text1"/>
          <w:sz w:val="20"/>
          <w:szCs w:val="20"/>
        </w:rPr>
        <w:t>R</w:t>
      </w:r>
      <w:r w:rsidR="003F6C97" w:rsidRPr="005D1D15">
        <w:rPr>
          <w:rFonts w:asciiTheme="majorBidi" w:hAnsiTheme="majorBidi" w:cstheme="majorBidi"/>
          <w:b/>
          <w:bCs/>
          <w:color w:val="000000" w:themeColor="text1"/>
          <w:sz w:val="20"/>
          <w:szCs w:val="20"/>
        </w:rPr>
        <w:t>isk</w:t>
      </w:r>
      <w:r w:rsidR="00F930F6" w:rsidRPr="005D1D15">
        <w:rPr>
          <w:rFonts w:asciiTheme="majorBidi" w:hAnsiTheme="majorBidi" w:cstheme="majorBidi"/>
          <w:b/>
          <w:bCs/>
          <w:color w:val="000000" w:themeColor="text1"/>
          <w:sz w:val="20"/>
          <w:szCs w:val="20"/>
        </w:rPr>
        <w:t>s</w:t>
      </w:r>
      <w:bookmarkStart w:id="3" w:name="_Hlk75339937"/>
    </w:p>
    <w:p w14:paraId="2BD2819B" w14:textId="77777777" w:rsidR="00526573" w:rsidRPr="005D1D15" w:rsidRDefault="00CA2650" w:rsidP="00526573">
      <w:pPr>
        <w:spacing w:line="480" w:lineRule="auto"/>
        <w:jc w:val="both"/>
        <w:rPr>
          <w:rFonts w:ascii="Times New Roman" w:hAnsi="Times New Roman" w:cs="Times New Roman"/>
          <w:color w:val="000000" w:themeColor="text1"/>
          <w:sz w:val="20"/>
          <w:szCs w:val="20"/>
        </w:rPr>
      </w:pPr>
      <w:r w:rsidRPr="005D1D15">
        <w:rPr>
          <w:rFonts w:ascii="Times New Roman" w:hAnsi="Times New Roman" w:cs="Times New Roman"/>
          <w:color w:val="000000" w:themeColor="text1"/>
          <w:sz w:val="20"/>
          <w:szCs w:val="20"/>
        </w:rPr>
        <w:t xml:space="preserve">Although some research has been conducted on the impact of COVID-19 on the construction industry, the existing literature does not provide sufficient information to identify the risks associated with the COVID-19 pandemic. A focus group session was conducted with several construction experts in Iraq with the objective of identifying COVID-19 emerging risks. Focus groups refer to a type of group interview that utilizes communication among study participants </w:t>
      </w:r>
      <w:proofErr w:type="gramStart"/>
      <w:r w:rsidRPr="005D1D15">
        <w:rPr>
          <w:rFonts w:ascii="Times New Roman" w:hAnsi="Times New Roman" w:cs="Times New Roman"/>
          <w:color w:val="000000" w:themeColor="text1"/>
          <w:sz w:val="20"/>
          <w:szCs w:val="20"/>
        </w:rPr>
        <w:t>in order to</w:t>
      </w:r>
      <w:proofErr w:type="gramEnd"/>
      <w:r w:rsidRPr="005D1D15">
        <w:rPr>
          <w:rFonts w:ascii="Times New Roman" w:hAnsi="Times New Roman" w:cs="Times New Roman"/>
          <w:color w:val="000000" w:themeColor="text1"/>
          <w:sz w:val="20"/>
          <w:szCs w:val="20"/>
        </w:rPr>
        <w:t xml:space="preserve"> generate data. </w:t>
      </w:r>
      <w:r w:rsidR="00526573" w:rsidRPr="005D1D15">
        <w:rPr>
          <w:rFonts w:ascii="Times New Roman" w:hAnsi="Times New Roman" w:cs="Times New Roman"/>
          <w:color w:val="000000" w:themeColor="text1"/>
          <w:sz w:val="20"/>
          <w:szCs w:val="20"/>
        </w:rPr>
        <w:t>Focus groups typically involve small groups of participants, numbering between 6 to 12 individuals per group (</w:t>
      </w:r>
      <w:proofErr w:type="spellStart"/>
      <w:r w:rsidR="00526573" w:rsidRPr="005D1D15">
        <w:rPr>
          <w:rFonts w:ascii="Times New Roman" w:hAnsi="Times New Roman" w:cs="Times New Roman"/>
          <w:color w:val="000000" w:themeColor="text1"/>
          <w:sz w:val="20"/>
          <w:szCs w:val="20"/>
        </w:rPr>
        <w:t>Harthi</w:t>
      </w:r>
      <w:proofErr w:type="spellEnd"/>
      <w:r w:rsidR="00526573" w:rsidRPr="005D1D15">
        <w:rPr>
          <w:rFonts w:ascii="Times New Roman" w:hAnsi="Times New Roman" w:cs="Times New Roman"/>
          <w:color w:val="000000" w:themeColor="text1"/>
          <w:sz w:val="20"/>
          <w:szCs w:val="20"/>
        </w:rPr>
        <w:t xml:space="preserve">, 2015). In the context of this research, a single focus group session was conducted with 11 experts who work in the Iraqi construction industry. </w:t>
      </w:r>
      <w:r w:rsidR="009A5360" w:rsidRPr="005D1D15">
        <w:rPr>
          <w:rFonts w:ascii="Times New Roman" w:hAnsi="Times New Roman" w:cs="Times New Roman"/>
          <w:color w:val="000000" w:themeColor="text1"/>
          <w:sz w:val="20"/>
          <w:szCs w:val="20"/>
        </w:rPr>
        <w:t>This number of participants was selected based on the need to provide a diverse representation of perspectives within the industry while also ensuring a manageable size for the focus group discussion.</w:t>
      </w:r>
      <w:r w:rsidR="00526573" w:rsidRPr="005D1D15">
        <w:rPr>
          <w:rFonts w:ascii="Times New Roman" w:hAnsi="Times New Roman" w:cs="Times New Roman"/>
          <w:color w:val="000000" w:themeColor="text1"/>
          <w:sz w:val="20"/>
          <w:szCs w:val="20"/>
        </w:rPr>
        <w:t xml:space="preserve"> </w:t>
      </w:r>
    </w:p>
    <w:p w14:paraId="499ABCC9" w14:textId="47792E63" w:rsidR="00E20145" w:rsidRPr="005D1D15" w:rsidRDefault="00526573" w:rsidP="00526573">
      <w:pPr>
        <w:spacing w:line="480" w:lineRule="auto"/>
        <w:jc w:val="both"/>
        <w:rPr>
          <w:rFonts w:ascii="Times New Roman" w:hAnsi="Times New Roman" w:cs="Times New Roman"/>
          <w:color w:val="000000" w:themeColor="text1"/>
          <w:sz w:val="20"/>
          <w:szCs w:val="20"/>
        </w:rPr>
      </w:pPr>
      <w:r w:rsidRPr="005D1D15">
        <w:rPr>
          <w:rFonts w:ascii="Times New Roman" w:hAnsi="Times New Roman" w:cs="Times New Roman"/>
          <w:color w:val="000000" w:themeColor="text1"/>
          <w:sz w:val="20"/>
          <w:szCs w:val="20"/>
        </w:rPr>
        <w:t xml:space="preserve">        </w:t>
      </w:r>
      <w:r w:rsidR="003A683F" w:rsidRPr="005D1D15">
        <w:rPr>
          <w:rFonts w:ascii="Times New Roman" w:hAnsi="Times New Roman" w:cs="Times New Roman"/>
          <w:color w:val="000000" w:themeColor="text1"/>
          <w:sz w:val="20"/>
          <w:szCs w:val="20"/>
        </w:rPr>
        <w:t>We selected this method due to (1) the lack of international and local (Iraq context) research on COVID-19 risks in the construction industry; and (2) its ability to provide a deeper understanding of phenomena or scenarios (Breen 2006).</w:t>
      </w:r>
      <w:bookmarkStart w:id="4" w:name="_Hlk76642211"/>
      <w:r w:rsidR="003A683F" w:rsidRPr="005D1D15">
        <w:rPr>
          <w:rFonts w:ascii="Times New Roman" w:hAnsi="Times New Roman" w:cs="Times New Roman"/>
          <w:color w:val="000000" w:themeColor="text1"/>
          <w:sz w:val="20"/>
          <w:szCs w:val="20"/>
        </w:rPr>
        <w:t> As part of the participants' selection process, we used a judgmental sampling method, in which participants were selected based on their extensive experience with the topic under investigation (Creswell and Creswell 2017).</w:t>
      </w:r>
      <w:bookmarkEnd w:id="4"/>
      <w:r w:rsidR="003A683F" w:rsidRPr="005D1D15">
        <w:rPr>
          <w:rFonts w:ascii="Times New Roman" w:hAnsi="Times New Roman" w:cs="Times New Roman"/>
          <w:color w:val="000000" w:themeColor="text1"/>
          <w:sz w:val="20"/>
          <w:szCs w:val="20"/>
        </w:rPr>
        <w:t> Capturing the impact of the pandemic and its emerging risks on construction projects is a difficult matter. It is therefore vital that specialists from different professional levels and backgrounds participate in the focus group session. Therefore, we contacted project managers, contractors, and architects. The key COVID-19 risks were discussed in detail during the session. The focus group session was recorded, the recording was reviewed afterward, and further decisive risks were identified. Ultimately, a comprehensive and validated list of COVID19 risks was developed under specific categories/themes. </w:t>
      </w:r>
      <w:bookmarkEnd w:id="3"/>
    </w:p>
    <w:p w14:paraId="495B0148" w14:textId="46882624" w:rsidR="00225F01" w:rsidRPr="005D1D15" w:rsidRDefault="00E168C2" w:rsidP="0042671B">
      <w:pPr>
        <w:spacing w:after="12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lastRenderedPageBreak/>
        <w:t>Stage</w:t>
      </w:r>
      <w:r w:rsidR="00E1012B" w:rsidRPr="005D1D15">
        <w:rPr>
          <w:rFonts w:asciiTheme="majorBidi" w:hAnsiTheme="majorBidi" w:cstheme="majorBidi"/>
          <w:b/>
          <w:bCs/>
          <w:color w:val="000000" w:themeColor="text1"/>
          <w:sz w:val="20"/>
          <w:szCs w:val="20"/>
        </w:rPr>
        <w:t xml:space="preserve"> </w:t>
      </w:r>
      <w:r w:rsidR="008838F2" w:rsidRPr="005D1D15">
        <w:rPr>
          <w:rFonts w:asciiTheme="majorBidi" w:hAnsiTheme="majorBidi" w:cstheme="majorBidi"/>
          <w:b/>
          <w:bCs/>
          <w:color w:val="000000" w:themeColor="text1"/>
          <w:sz w:val="20"/>
          <w:szCs w:val="20"/>
        </w:rPr>
        <w:t>Three</w:t>
      </w:r>
      <w:r w:rsidR="00E1012B" w:rsidRPr="005D1D15">
        <w:rPr>
          <w:rFonts w:asciiTheme="majorBidi" w:hAnsiTheme="majorBidi" w:cstheme="majorBidi"/>
          <w:b/>
          <w:bCs/>
          <w:color w:val="000000" w:themeColor="text1"/>
          <w:sz w:val="20"/>
          <w:szCs w:val="20"/>
        </w:rPr>
        <w:t xml:space="preserve">: </w:t>
      </w:r>
      <w:r w:rsidR="00F86692" w:rsidRPr="005D1D15">
        <w:rPr>
          <w:rFonts w:asciiTheme="majorBidi" w:hAnsiTheme="majorBidi" w:cstheme="majorBidi"/>
          <w:b/>
          <w:bCs/>
          <w:color w:val="000000" w:themeColor="text1"/>
          <w:sz w:val="20"/>
          <w:szCs w:val="20"/>
        </w:rPr>
        <w:t xml:space="preserve">Hypotheses </w:t>
      </w:r>
      <w:r w:rsidR="00F930F6" w:rsidRPr="005D1D15">
        <w:rPr>
          <w:rFonts w:asciiTheme="majorBidi" w:hAnsiTheme="majorBidi" w:cstheme="majorBidi"/>
          <w:b/>
          <w:bCs/>
          <w:color w:val="000000" w:themeColor="text1"/>
          <w:sz w:val="20"/>
          <w:szCs w:val="20"/>
        </w:rPr>
        <w:t>D</w:t>
      </w:r>
      <w:r w:rsidR="00F86692" w:rsidRPr="005D1D15">
        <w:rPr>
          <w:rFonts w:asciiTheme="majorBidi" w:hAnsiTheme="majorBidi" w:cstheme="majorBidi"/>
          <w:b/>
          <w:bCs/>
          <w:color w:val="000000" w:themeColor="text1"/>
          <w:sz w:val="20"/>
          <w:szCs w:val="20"/>
        </w:rPr>
        <w:t xml:space="preserve">evelopment  </w:t>
      </w:r>
    </w:p>
    <w:p w14:paraId="79D17B02" w14:textId="7508E73A" w:rsidR="00553380" w:rsidRPr="005D1D15" w:rsidRDefault="00E168C2" w:rsidP="00553380">
      <w:pPr>
        <w:spacing w:after="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Until recently, few studies have examined the impact of the COVID-19 pandemic and </w:t>
      </w:r>
      <w:r w:rsidR="008506B6" w:rsidRPr="005D1D15">
        <w:rPr>
          <w:rFonts w:asciiTheme="majorBidi" w:hAnsiTheme="majorBidi" w:cstheme="majorBidi"/>
          <w:color w:val="000000" w:themeColor="text1"/>
          <w:sz w:val="20"/>
          <w:szCs w:val="20"/>
          <w:shd w:val="clear" w:color="auto" w:fill="FFFFFF"/>
        </w:rPr>
        <w:t xml:space="preserve">its </w:t>
      </w:r>
      <w:r w:rsidRPr="005D1D15">
        <w:rPr>
          <w:rFonts w:asciiTheme="majorBidi" w:hAnsiTheme="majorBidi" w:cstheme="majorBidi"/>
          <w:color w:val="000000" w:themeColor="text1"/>
          <w:sz w:val="20"/>
          <w:szCs w:val="20"/>
          <w:shd w:val="clear" w:color="auto" w:fill="FFFFFF"/>
        </w:rPr>
        <w:t xml:space="preserve">emerging risks on the construction industry. However, the current literature lacks empirical evidence to assess the extent to which COVID-19 emerging risks may impact construction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xml:space="preserve">. </w:t>
      </w:r>
      <w:r w:rsidR="00495658" w:rsidRPr="005D1D15">
        <w:rPr>
          <w:rFonts w:asciiTheme="majorBidi" w:hAnsiTheme="majorBidi" w:cstheme="majorBidi"/>
          <w:color w:val="000000" w:themeColor="text1"/>
          <w:sz w:val="20"/>
          <w:szCs w:val="20"/>
          <w:shd w:val="clear" w:color="auto" w:fill="FFFFFF"/>
        </w:rPr>
        <w:t>Therefore</w:t>
      </w:r>
      <w:r w:rsidRPr="005D1D15">
        <w:rPr>
          <w:rFonts w:asciiTheme="majorBidi" w:hAnsiTheme="majorBidi" w:cstheme="majorBidi"/>
          <w:color w:val="000000" w:themeColor="text1"/>
          <w:sz w:val="20"/>
          <w:szCs w:val="20"/>
          <w:shd w:val="clear" w:color="auto" w:fill="FFFFFF"/>
        </w:rPr>
        <w:t>, semi-structured interviews</w:t>
      </w:r>
      <w:r w:rsidR="00F33AED" w:rsidRPr="005D1D15">
        <w:rPr>
          <w:rFonts w:asciiTheme="majorBidi" w:hAnsiTheme="majorBidi" w:cstheme="majorBidi"/>
          <w:color w:val="000000" w:themeColor="text1"/>
          <w:sz w:val="20"/>
          <w:szCs w:val="20"/>
          <w:shd w:val="clear" w:color="auto" w:fill="FFFFFF"/>
        </w:rPr>
        <w:t xml:space="preserve"> were conducted</w:t>
      </w:r>
      <w:r w:rsidRPr="005D1D15">
        <w:rPr>
          <w:rFonts w:asciiTheme="majorBidi" w:hAnsiTheme="majorBidi" w:cstheme="majorBidi"/>
          <w:color w:val="000000" w:themeColor="text1"/>
          <w:sz w:val="20"/>
          <w:szCs w:val="20"/>
          <w:shd w:val="clear" w:color="auto" w:fill="FFFFFF"/>
        </w:rPr>
        <w:t xml:space="preserve"> with construction experts in Iraq to establish the interaction </w:t>
      </w:r>
      <w:r w:rsidR="008506B6" w:rsidRPr="005D1D15">
        <w:rPr>
          <w:rFonts w:asciiTheme="majorBidi" w:hAnsiTheme="majorBidi" w:cstheme="majorBidi"/>
          <w:color w:val="000000" w:themeColor="text1"/>
          <w:sz w:val="20"/>
          <w:szCs w:val="20"/>
          <w:shd w:val="clear" w:color="auto" w:fill="FFFFFF"/>
        </w:rPr>
        <w:t>hypotheses</w:t>
      </w:r>
      <w:r w:rsidRPr="005D1D15">
        <w:rPr>
          <w:rFonts w:asciiTheme="majorBidi" w:hAnsiTheme="majorBidi" w:cstheme="majorBidi"/>
          <w:color w:val="000000" w:themeColor="text1"/>
          <w:sz w:val="20"/>
          <w:szCs w:val="20"/>
          <w:shd w:val="clear" w:color="auto" w:fill="FFFFFF"/>
        </w:rPr>
        <w:t xml:space="preserve"> between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xml:space="preserve"> and COVID-19 emerging risks that are categorized under five themes, namely: Financial Market (FM)-related risks, Supply Chain Operations (SCO)-related risks, Health and Safety of Construction Workforce (HSCW)-related risks, Organizational Implications (OI)-related risks, and </w:t>
      </w:r>
      <w:r w:rsidR="001D7A6B" w:rsidRPr="005D1D15">
        <w:rPr>
          <w:rFonts w:asciiTheme="majorBidi" w:hAnsiTheme="majorBidi" w:cstheme="majorBidi"/>
          <w:color w:val="000000" w:themeColor="text1"/>
          <w:sz w:val="20"/>
          <w:szCs w:val="20"/>
          <w:shd w:val="clear" w:color="auto" w:fill="FFFFFF"/>
        </w:rPr>
        <w:t xml:space="preserve">Contractual </w:t>
      </w:r>
      <w:r w:rsidRPr="005D1D15">
        <w:rPr>
          <w:rFonts w:asciiTheme="majorBidi" w:hAnsiTheme="majorBidi" w:cstheme="majorBidi"/>
          <w:color w:val="000000" w:themeColor="text1"/>
          <w:sz w:val="20"/>
          <w:szCs w:val="20"/>
          <w:shd w:val="clear" w:color="auto" w:fill="FFFFFF"/>
        </w:rPr>
        <w:t>Implications (</w:t>
      </w:r>
      <w:r w:rsidR="001D7A6B" w:rsidRPr="005D1D15">
        <w:rPr>
          <w:rFonts w:asciiTheme="majorBidi" w:hAnsiTheme="majorBidi" w:cstheme="majorBidi"/>
          <w:color w:val="000000" w:themeColor="text1"/>
          <w:sz w:val="20"/>
          <w:szCs w:val="20"/>
          <w:shd w:val="clear" w:color="auto" w:fill="FFFFFF"/>
        </w:rPr>
        <w:t>C</w:t>
      </w:r>
      <w:r w:rsidRPr="005D1D15">
        <w:rPr>
          <w:rFonts w:asciiTheme="majorBidi" w:hAnsiTheme="majorBidi" w:cstheme="majorBidi"/>
          <w:color w:val="000000" w:themeColor="text1"/>
          <w:sz w:val="20"/>
          <w:szCs w:val="20"/>
          <w:shd w:val="clear" w:color="auto" w:fill="FFFFFF"/>
        </w:rPr>
        <w:t>I)-related risks.</w:t>
      </w:r>
      <w:r w:rsidR="002110FB" w:rsidRPr="005D1D15">
        <w:rPr>
          <w:rFonts w:asciiTheme="majorBidi" w:hAnsiTheme="majorBidi" w:cstheme="majorBidi"/>
          <w:color w:val="000000" w:themeColor="text1"/>
          <w:sz w:val="20"/>
          <w:szCs w:val="20"/>
        </w:rPr>
        <w:t xml:space="preserve"> </w:t>
      </w:r>
      <w:r w:rsidR="001A6C13" w:rsidRPr="005D1D15">
        <w:rPr>
          <w:rFonts w:asciiTheme="majorBidi" w:hAnsiTheme="majorBidi" w:cstheme="majorBidi"/>
          <w:color w:val="000000" w:themeColor="text1"/>
          <w:sz w:val="20"/>
          <w:szCs w:val="20"/>
        </w:rPr>
        <w:t xml:space="preserve">This method of data collection was </w:t>
      </w:r>
      <w:r w:rsidR="004D66AB" w:rsidRPr="005D1D15">
        <w:rPr>
          <w:rFonts w:asciiTheme="majorBidi" w:hAnsiTheme="majorBidi" w:cstheme="majorBidi"/>
          <w:color w:val="000000" w:themeColor="text1"/>
          <w:sz w:val="20"/>
          <w:szCs w:val="20"/>
        </w:rPr>
        <w:t>selected</w:t>
      </w:r>
      <w:r w:rsidR="001A6C13" w:rsidRPr="005D1D15">
        <w:rPr>
          <w:rFonts w:asciiTheme="majorBidi" w:hAnsiTheme="majorBidi" w:cstheme="majorBidi"/>
          <w:color w:val="000000" w:themeColor="text1"/>
          <w:sz w:val="20"/>
          <w:szCs w:val="20"/>
        </w:rPr>
        <w:t xml:space="preserve"> </w:t>
      </w:r>
      <w:r w:rsidR="0078418B" w:rsidRPr="005D1D15">
        <w:rPr>
          <w:rFonts w:asciiTheme="majorBidi" w:hAnsiTheme="majorBidi" w:cstheme="majorBidi"/>
          <w:color w:val="000000" w:themeColor="text1"/>
          <w:sz w:val="20"/>
          <w:szCs w:val="20"/>
          <w:shd w:val="clear" w:color="auto" w:fill="FFFFFF"/>
        </w:rPr>
        <w:t xml:space="preserve">since there were few studies on COVID risks in the construction industry conducted internationally </w:t>
      </w:r>
      <w:r w:rsidR="008506B6" w:rsidRPr="005D1D15">
        <w:rPr>
          <w:rFonts w:asciiTheme="majorBidi" w:hAnsiTheme="majorBidi" w:cstheme="majorBidi"/>
          <w:color w:val="000000" w:themeColor="text1"/>
          <w:sz w:val="20"/>
          <w:szCs w:val="20"/>
          <w:shd w:val="clear" w:color="auto" w:fill="FFFFFF"/>
        </w:rPr>
        <w:t>and</w:t>
      </w:r>
      <w:r w:rsidR="0078418B" w:rsidRPr="005D1D15">
        <w:rPr>
          <w:rFonts w:asciiTheme="majorBidi" w:hAnsiTheme="majorBidi" w:cstheme="majorBidi"/>
          <w:color w:val="000000" w:themeColor="text1"/>
          <w:sz w:val="20"/>
          <w:szCs w:val="20"/>
          <w:shd w:val="clear" w:color="auto" w:fill="FFFFFF"/>
        </w:rPr>
        <w:t xml:space="preserve"> locally (in the context of Iraq). Further, this method is effective in exploring and gaining a deeper understanding of phenomena and situations (</w:t>
      </w:r>
      <w:r w:rsidR="00B17235" w:rsidRPr="005D1D15">
        <w:rPr>
          <w:rFonts w:asciiTheme="majorBidi" w:hAnsiTheme="majorBidi" w:cstheme="majorBidi"/>
          <w:color w:val="000000" w:themeColor="text1"/>
          <w:sz w:val="20"/>
          <w:szCs w:val="20"/>
          <w:shd w:val="clear" w:color="auto" w:fill="FFFFFF"/>
        </w:rPr>
        <w:t>Cachia and Millward</w:t>
      </w:r>
      <w:r w:rsidR="00B874FB" w:rsidRPr="005D1D15">
        <w:rPr>
          <w:rFonts w:asciiTheme="majorBidi" w:hAnsiTheme="majorBidi" w:cstheme="majorBidi"/>
          <w:color w:val="000000" w:themeColor="text1"/>
          <w:sz w:val="20"/>
          <w:szCs w:val="20"/>
          <w:shd w:val="clear" w:color="auto" w:fill="FFFFFF"/>
        </w:rPr>
        <w:t xml:space="preserve"> </w:t>
      </w:r>
      <w:r w:rsidR="00B17235" w:rsidRPr="005D1D15">
        <w:rPr>
          <w:rFonts w:asciiTheme="majorBidi" w:hAnsiTheme="majorBidi" w:cstheme="majorBidi"/>
          <w:color w:val="000000" w:themeColor="text1"/>
          <w:sz w:val="20"/>
          <w:szCs w:val="20"/>
          <w:shd w:val="clear" w:color="auto" w:fill="FFFFFF"/>
        </w:rPr>
        <w:t>2011</w:t>
      </w:r>
      <w:r w:rsidR="0078418B" w:rsidRPr="005D1D15">
        <w:rPr>
          <w:rFonts w:asciiTheme="majorBidi" w:hAnsiTheme="majorBidi" w:cstheme="majorBidi"/>
          <w:color w:val="000000" w:themeColor="text1"/>
          <w:sz w:val="20"/>
          <w:szCs w:val="20"/>
          <w:shd w:val="clear" w:color="auto" w:fill="FFFFFF"/>
        </w:rPr>
        <w:t>), and it has been extensively used in previous research to identify the risks and barriers associated with engineering management (</w:t>
      </w:r>
      <w:proofErr w:type="spellStart"/>
      <w:r w:rsidRPr="005D1D15">
        <w:rPr>
          <w:rFonts w:asciiTheme="majorBidi" w:hAnsiTheme="majorBidi" w:cstheme="majorBidi"/>
          <w:color w:val="000000" w:themeColor="text1"/>
          <w:sz w:val="20"/>
          <w:szCs w:val="20"/>
          <w:shd w:val="clear" w:color="auto" w:fill="FFFFFF"/>
        </w:rPr>
        <w:t>Hasanzadeh</w:t>
      </w:r>
      <w:proofErr w:type="spellEnd"/>
      <w:r w:rsidRPr="005D1D15">
        <w:rPr>
          <w:rFonts w:asciiTheme="majorBidi" w:hAnsiTheme="majorBidi" w:cstheme="majorBidi"/>
          <w:color w:val="000000" w:themeColor="text1"/>
          <w:sz w:val="20"/>
          <w:szCs w:val="20"/>
          <w:shd w:val="clear" w:color="auto" w:fill="FFFFFF"/>
        </w:rPr>
        <w:t xml:space="preserve"> et al. 2020)</w:t>
      </w:r>
      <w:r w:rsidR="00DD2EAA" w:rsidRPr="005D1D15">
        <w:rPr>
          <w:rFonts w:asciiTheme="majorBidi" w:hAnsiTheme="majorBidi" w:cstheme="majorBidi"/>
          <w:color w:val="000000" w:themeColor="text1"/>
          <w:sz w:val="20"/>
          <w:szCs w:val="20"/>
          <w:shd w:val="clear" w:color="auto" w:fill="FFFFFF"/>
        </w:rPr>
        <w:t>.</w:t>
      </w:r>
      <w:r w:rsidR="00553380" w:rsidRPr="005D1D15">
        <w:rPr>
          <w:rFonts w:asciiTheme="majorBidi" w:hAnsiTheme="majorBidi" w:cstheme="majorBidi"/>
          <w:color w:val="000000" w:themeColor="text1"/>
          <w:sz w:val="20"/>
          <w:szCs w:val="20"/>
        </w:rPr>
        <w:t xml:space="preserve"> </w:t>
      </w:r>
    </w:p>
    <w:p w14:paraId="4465466F" w14:textId="77777777" w:rsidR="004A50D4" w:rsidRPr="005D1D15" w:rsidRDefault="00553380" w:rsidP="004A50D4">
      <w:pPr>
        <w:spacing w:after="120" w:line="480" w:lineRule="auto"/>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            </w:t>
      </w:r>
      <w:proofErr w:type="gramStart"/>
      <w:r w:rsidR="00872DBF" w:rsidRPr="005D1D15">
        <w:rPr>
          <w:rFonts w:ascii="Times New Roman" w:eastAsia="Times New Roman" w:hAnsi="Times New Roman" w:cs="Times New Roman"/>
          <w:color w:val="000000" w:themeColor="text1"/>
          <w:sz w:val="20"/>
          <w:szCs w:val="20"/>
          <w:lang w:eastAsia="en-GB"/>
        </w:rPr>
        <w:t>In order to</w:t>
      </w:r>
      <w:proofErr w:type="gramEnd"/>
      <w:r w:rsidR="00872DBF" w:rsidRPr="005D1D15">
        <w:rPr>
          <w:rFonts w:ascii="Times New Roman" w:eastAsia="Times New Roman" w:hAnsi="Times New Roman" w:cs="Times New Roman"/>
          <w:color w:val="000000" w:themeColor="text1"/>
          <w:sz w:val="20"/>
          <w:szCs w:val="20"/>
          <w:lang w:eastAsia="en-GB"/>
        </w:rPr>
        <w:t xml:space="preserve"> select the interview participants, a purposive sampling method was used whereby the interviewer contacts potential participants who are known to be area experts (Creswell and Clark 2011). </w:t>
      </w:r>
      <w:r w:rsidR="00E168C2" w:rsidRPr="005D1D15">
        <w:rPr>
          <w:rFonts w:asciiTheme="majorBidi" w:eastAsia="Times New Roman" w:hAnsiTheme="majorBidi" w:cstheme="majorBidi"/>
          <w:color w:val="000000" w:themeColor="text1"/>
          <w:sz w:val="20"/>
          <w:szCs w:val="20"/>
        </w:rPr>
        <w:t>Another selection criterion for</w:t>
      </w:r>
      <w:r w:rsidR="008D37EF" w:rsidRPr="005D1D15">
        <w:rPr>
          <w:rFonts w:asciiTheme="majorBidi" w:eastAsia="Times New Roman" w:hAnsiTheme="majorBidi" w:cstheme="majorBidi"/>
          <w:color w:val="000000" w:themeColor="text1"/>
          <w:sz w:val="20"/>
          <w:szCs w:val="20"/>
        </w:rPr>
        <w:t xml:space="preserve"> the</w:t>
      </w:r>
      <w:r w:rsidR="00E168C2" w:rsidRPr="005D1D15">
        <w:rPr>
          <w:rFonts w:asciiTheme="majorBidi" w:eastAsia="Times New Roman" w:hAnsiTheme="majorBidi" w:cstheme="majorBidi"/>
          <w:color w:val="000000" w:themeColor="text1"/>
          <w:sz w:val="20"/>
          <w:szCs w:val="20"/>
        </w:rPr>
        <w:t xml:space="preserve"> interviews is that the experts must possess extensive experience in the construction industry in Iraq. </w:t>
      </w:r>
      <w:r w:rsidRPr="005D1D15">
        <w:rPr>
          <w:rFonts w:asciiTheme="majorBidi" w:hAnsiTheme="majorBidi" w:cstheme="majorBidi"/>
          <w:color w:val="000000" w:themeColor="text1"/>
          <w:sz w:val="20"/>
          <w:szCs w:val="20"/>
        </w:rPr>
        <w:t xml:space="preserve"> </w:t>
      </w:r>
      <w:r w:rsidR="00E168C2" w:rsidRPr="005D1D15">
        <w:rPr>
          <w:rFonts w:asciiTheme="majorBidi" w:hAnsiTheme="majorBidi" w:cstheme="majorBidi"/>
          <w:color w:val="000000" w:themeColor="text1"/>
          <w:sz w:val="20"/>
          <w:szCs w:val="20"/>
        </w:rPr>
        <w:t xml:space="preserve">Ultimately, </w:t>
      </w:r>
      <w:r w:rsidR="00305A25" w:rsidRPr="005D1D15">
        <w:rPr>
          <w:rFonts w:asciiTheme="majorBidi" w:hAnsiTheme="majorBidi" w:cstheme="majorBidi"/>
          <w:color w:val="000000" w:themeColor="text1"/>
          <w:sz w:val="20"/>
          <w:szCs w:val="20"/>
          <w:shd w:val="clear" w:color="auto" w:fill="FFFFFF"/>
        </w:rPr>
        <w:t xml:space="preserve">seven </w:t>
      </w:r>
      <w:r w:rsidR="00E168C2" w:rsidRPr="005D1D15">
        <w:rPr>
          <w:rFonts w:asciiTheme="majorBidi" w:hAnsiTheme="majorBidi" w:cstheme="majorBidi"/>
          <w:color w:val="000000" w:themeColor="text1"/>
          <w:sz w:val="20"/>
          <w:szCs w:val="20"/>
        </w:rPr>
        <w:t xml:space="preserve">semi-structured interviews </w:t>
      </w:r>
      <w:r w:rsidR="006A3B17" w:rsidRPr="005D1D15">
        <w:rPr>
          <w:rFonts w:asciiTheme="majorBidi" w:hAnsiTheme="majorBidi" w:cstheme="majorBidi"/>
          <w:color w:val="000000" w:themeColor="text1"/>
          <w:sz w:val="20"/>
          <w:szCs w:val="20"/>
        </w:rPr>
        <w:t xml:space="preserve">were conducted </w:t>
      </w:r>
      <w:r w:rsidR="00E168C2" w:rsidRPr="005D1D15">
        <w:rPr>
          <w:rFonts w:asciiTheme="majorBidi" w:hAnsiTheme="majorBidi" w:cstheme="majorBidi"/>
          <w:color w:val="000000" w:themeColor="text1"/>
          <w:sz w:val="20"/>
          <w:szCs w:val="20"/>
        </w:rPr>
        <w:t xml:space="preserve">with experts working in Iraq's public and private construction sectors and with not less than 15 years of </w:t>
      </w:r>
      <w:r w:rsidR="004E3927" w:rsidRPr="005D1D15">
        <w:rPr>
          <w:rFonts w:asciiTheme="majorBidi" w:hAnsiTheme="majorBidi" w:cstheme="majorBidi"/>
          <w:color w:val="000000" w:themeColor="text1"/>
          <w:sz w:val="20"/>
          <w:szCs w:val="20"/>
        </w:rPr>
        <w:t>experience</w:t>
      </w:r>
      <w:r w:rsidR="00E168C2" w:rsidRPr="005D1D15">
        <w:rPr>
          <w:rFonts w:asciiTheme="majorBidi" w:hAnsiTheme="majorBidi" w:cstheme="majorBidi"/>
          <w:color w:val="000000" w:themeColor="text1"/>
          <w:sz w:val="20"/>
          <w:szCs w:val="20"/>
        </w:rPr>
        <w:t xml:space="preserve"> in contracting companies,</w:t>
      </w:r>
      <w:r w:rsidR="001E2FB8" w:rsidRPr="005D1D15">
        <w:rPr>
          <w:rFonts w:asciiTheme="majorBidi" w:hAnsiTheme="majorBidi" w:cstheme="majorBidi"/>
          <w:color w:val="000000" w:themeColor="text1"/>
          <w:sz w:val="20"/>
          <w:szCs w:val="20"/>
        </w:rPr>
        <w:t xml:space="preserve"> </w:t>
      </w:r>
      <w:proofErr w:type="spellStart"/>
      <w:r w:rsidR="00E168C2" w:rsidRPr="005D1D15">
        <w:rPr>
          <w:rFonts w:asciiTheme="majorBidi" w:hAnsiTheme="majorBidi" w:cstheme="majorBidi"/>
          <w:color w:val="000000" w:themeColor="text1"/>
          <w:sz w:val="20"/>
          <w:szCs w:val="20"/>
        </w:rPr>
        <w:t>counseling</w:t>
      </w:r>
      <w:proofErr w:type="spellEnd"/>
      <w:r w:rsidR="00E168C2" w:rsidRPr="005D1D15">
        <w:rPr>
          <w:rFonts w:asciiTheme="majorBidi" w:hAnsiTheme="majorBidi" w:cstheme="majorBidi"/>
          <w:color w:val="000000" w:themeColor="text1"/>
          <w:sz w:val="20"/>
          <w:szCs w:val="20"/>
        </w:rPr>
        <w:t xml:space="preserve"> </w:t>
      </w:r>
      <w:proofErr w:type="spellStart"/>
      <w:r w:rsidR="00E168C2" w:rsidRPr="005D1D15">
        <w:rPr>
          <w:rFonts w:asciiTheme="majorBidi" w:hAnsiTheme="majorBidi" w:cstheme="majorBidi"/>
          <w:color w:val="000000" w:themeColor="text1"/>
          <w:sz w:val="20"/>
          <w:szCs w:val="20"/>
        </w:rPr>
        <w:t>centers</w:t>
      </w:r>
      <w:proofErr w:type="spellEnd"/>
      <w:r w:rsidR="001E2FB8" w:rsidRPr="005D1D15">
        <w:rPr>
          <w:rFonts w:asciiTheme="majorBidi" w:hAnsiTheme="majorBidi" w:cstheme="majorBidi"/>
          <w:color w:val="000000" w:themeColor="text1"/>
          <w:sz w:val="20"/>
          <w:szCs w:val="20"/>
        </w:rPr>
        <w:t xml:space="preserve">, and educational institutions. </w:t>
      </w:r>
      <w:r w:rsidR="00E168C2" w:rsidRPr="005D1D15">
        <w:rPr>
          <w:rFonts w:asciiTheme="majorBidi" w:eastAsia="Times New Roman" w:hAnsiTheme="majorBidi" w:cstheme="majorBidi"/>
          <w:color w:val="000000" w:themeColor="text1"/>
          <w:sz w:val="20"/>
          <w:szCs w:val="20"/>
        </w:rPr>
        <w:t>For data analysis</w:t>
      </w:r>
      <w:r w:rsidR="00B66215" w:rsidRPr="005D1D15">
        <w:rPr>
          <w:rFonts w:asciiTheme="majorBidi" w:eastAsia="Times New Roman" w:hAnsiTheme="majorBidi" w:cstheme="majorBidi"/>
          <w:color w:val="000000" w:themeColor="text1"/>
          <w:sz w:val="20"/>
          <w:szCs w:val="20"/>
        </w:rPr>
        <w:t xml:space="preserve">, the interviews outputs </w:t>
      </w:r>
      <w:r w:rsidR="00677510" w:rsidRPr="005D1D15">
        <w:rPr>
          <w:rFonts w:asciiTheme="majorBidi" w:eastAsia="Times New Roman" w:hAnsiTheme="majorBidi" w:cstheme="majorBidi"/>
          <w:color w:val="000000" w:themeColor="text1"/>
          <w:sz w:val="20"/>
          <w:szCs w:val="20"/>
        </w:rPr>
        <w:t xml:space="preserve">were </w:t>
      </w:r>
      <w:proofErr w:type="spellStart"/>
      <w:r w:rsidR="00677510" w:rsidRPr="005D1D15">
        <w:rPr>
          <w:rFonts w:asciiTheme="majorBidi" w:eastAsia="Times New Roman" w:hAnsiTheme="majorBidi" w:cstheme="majorBidi"/>
          <w:color w:val="000000" w:themeColor="text1"/>
          <w:sz w:val="20"/>
          <w:szCs w:val="20"/>
        </w:rPr>
        <w:t>analyzed</w:t>
      </w:r>
      <w:proofErr w:type="spellEnd"/>
      <w:r w:rsidR="00677510" w:rsidRPr="005D1D15">
        <w:rPr>
          <w:rFonts w:asciiTheme="majorBidi" w:eastAsia="Times New Roman" w:hAnsiTheme="majorBidi" w:cstheme="majorBidi"/>
          <w:color w:val="000000" w:themeColor="text1"/>
          <w:sz w:val="20"/>
          <w:szCs w:val="20"/>
        </w:rPr>
        <w:t xml:space="preserve"> </w:t>
      </w:r>
      <w:r w:rsidR="00B66215" w:rsidRPr="005D1D15">
        <w:rPr>
          <w:rFonts w:asciiTheme="majorBidi" w:eastAsia="Times New Roman" w:hAnsiTheme="majorBidi" w:cstheme="majorBidi"/>
          <w:color w:val="000000" w:themeColor="text1"/>
          <w:sz w:val="20"/>
          <w:szCs w:val="20"/>
        </w:rPr>
        <w:t>manually using the content analysis technique. Content analysis refers to a technique of identifying, either quantitatively or qualitatively, the most significant patterns in verbal, written, or communication messages (</w:t>
      </w:r>
      <w:proofErr w:type="spellStart"/>
      <w:r w:rsidR="00B66215" w:rsidRPr="005D1D15">
        <w:rPr>
          <w:rFonts w:asciiTheme="majorBidi" w:eastAsia="Times New Roman" w:hAnsiTheme="majorBidi" w:cstheme="majorBidi"/>
          <w:color w:val="000000" w:themeColor="text1"/>
          <w:sz w:val="20"/>
          <w:szCs w:val="20"/>
        </w:rPr>
        <w:t>Krippendorff</w:t>
      </w:r>
      <w:proofErr w:type="spellEnd"/>
      <w:r w:rsidR="00B874FB" w:rsidRPr="005D1D15">
        <w:rPr>
          <w:rFonts w:asciiTheme="majorBidi" w:eastAsia="Times New Roman" w:hAnsiTheme="majorBidi" w:cstheme="majorBidi"/>
          <w:color w:val="000000" w:themeColor="text1"/>
          <w:sz w:val="20"/>
          <w:szCs w:val="20"/>
        </w:rPr>
        <w:t xml:space="preserve"> </w:t>
      </w:r>
      <w:r w:rsidR="00B66215" w:rsidRPr="005D1D15">
        <w:rPr>
          <w:rFonts w:asciiTheme="majorBidi" w:eastAsia="Times New Roman" w:hAnsiTheme="majorBidi" w:cstheme="majorBidi"/>
          <w:color w:val="000000" w:themeColor="text1"/>
          <w:sz w:val="20"/>
          <w:szCs w:val="20"/>
        </w:rPr>
        <w:t>2013).</w:t>
      </w:r>
      <w:r w:rsidR="004A50D4" w:rsidRPr="005D1D15">
        <w:rPr>
          <w:rFonts w:asciiTheme="majorBidi" w:eastAsia="Times New Roman" w:hAnsiTheme="majorBidi" w:cstheme="majorBidi"/>
          <w:color w:val="000000" w:themeColor="text1"/>
          <w:sz w:val="20"/>
          <w:szCs w:val="20"/>
        </w:rPr>
        <w:t xml:space="preserve"> </w:t>
      </w:r>
    </w:p>
    <w:p w14:paraId="27E42080" w14:textId="1958EF74" w:rsidR="00E20145" w:rsidRPr="005D1D15" w:rsidRDefault="004A50D4" w:rsidP="004A50D4">
      <w:pPr>
        <w:spacing w:after="120" w:line="480" w:lineRule="auto"/>
        <w:jc w:val="both"/>
        <w:rPr>
          <w:rFonts w:ascii="Times New Roman" w:eastAsia="Times New Roman" w:hAnsi="Times New Roman" w:cs="Times New Roman"/>
          <w:color w:val="000000" w:themeColor="text1"/>
          <w:sz w:val="20"/>
          <w:szCs w:val="20"/>
          <w:lang w:eastAsia="en-GB"/>
        </w:rPr>
      </w:pPr>
      <w:r w:rsidRPr="005D1D15">
        <w:rPr>
          <w:rFonts w:asciiTheme="majorBidi" w:eastAsia="Times New Roman" w:hAnsiTheme="majorBidi" w:cstheme="majorBidi"/>
          <w:color w:val="000000" w:themeColor="text1"/>
          <w:sz w:val="20"/>
          <w:szCs w:val="20"/>
        </w:rPr>
        <w:t xml:space="preserve">       </w:t>
      </w:r>
      <w:r w:rsidR="004D66AB" w:rsidRPr="005D1D15">
        <w:rPr>
          <w:rFonts w:asciiTheme="majorBidi" w:eastAsia="Times New Roman" w:hAnsiTheme="majorBidi" w:cstheme="majorBidi"/>
          <w:color w:val="000000" w:themeColor="text1"/>
          <w:sz w:val="20"/>
          <w:szCs w:val="20"/>
        </w:rPr>
        <w:t xml:space="preserve">    </w:t>
      </w:r>
      <w:r w:rsidRPr="005D1D15">
        <w:rPr>
          <w:rFonts w:asciiTheme="majorBidi" w:eastAsia="Times New Roman" w:hAnsiTheme="majorBidi" w:cstheme="majorBidi"/>
          <w:color w:val="000000" w:themeColor="text1"/>
          <w:sz w:val="20"/>
          <w:szCs w:val="20"/>
        </w:rPr>
        <w:t xml:space="preserve"> </w:t>
      </w:r>
      <w:r w:rsidR="00C07EA6" w:rsidRPr="005D1D15">
        <w:rPr>
          <w:rFonts w:ascii="Times New Roman" w:eastAsia="Times New Roman" w:hAnsi="Times New Roman" w:cs="Times New Roman"/>
          <w:color w:val="000000" w:themeColor="text1"/>
          <w:sz w:val="20"/>
          <w:szCs w:val="20"/>
          <w:lang w:eastAsia="en-GB"/>
        </w:rPr>
        <w:t xml:space="preserve">As described by Hsieh and Shannon (2005), there are three distinct approaches to content analysis: conventional, directed, and summative. As part of this study, conventional-type content analysis was conducted. This type of analysis is appropriate when </w:t>
      </w:r>
      <w:r w:rsidR="007F6F88" w:rsidRPr="005D1D15">
        <w:rPr>
          <w:rFonts w:ascii="Times New Roman" w:eastAsia="Times New Roman" w:hAnsi="Times New Roman" w:cs="Times New Roman"/>
          <w:color w:val="000000" w:themeColor="text1"/>
          <w:sz w:val="20"/>
          <w:szCs w:val="20"/>
          <w:lang w:eastAsia="en-GB"/>
        </w:rPr>
        <w:t xml:space="preserve">identifying factors </w:t>
      </w:r>
      <w:r w:rsidR="00E14F33" w:rsidRPr="005D1D15">
        <w:rPr>
          <w:rFonts w:ascii="Times New Roman" w:eastAsia="Times New Roman" w:hAnsi="Times New Roman" w:cs="Times New Roman"/>
          <w:color w:val="000000" w:themeColor="text1"/>
          <w:sz w:val="20"/>
          <w:szCs w:val="20"/>
          <w:lang w:eastAsia="en-GB"/>
        </w:rPr>
        <w:t xml:space="preserve">and </w:t>
      </w:r>
      <w:r w:rsidR="00BF6D20" w:rsidRPr="005D1D15">
        <w:rPr>
          <w:rFonts w:ascii="Times New Roman" w:eastAsia="Times New Roman" w:hAnsi="Times New Roman" w:cs="Times New Roman"/>
          <w:color w:val="000000" w:themeColor="text1"/>
          <w:sz w:val="20"/>
          <w:szCs w:val="20"/>
          <w:lang w:eastAsia="en-GB"/>
        </w:rPr>
        <w:t>is</w:t>
      </w:r>
      <w:r w:rsidR="00E14F33" w:rsidRPr="005D1D15">
        <w:rPr>
          <w:rFonts w:ascii="Times New Roman" w:eastAsia="Times New Roman" w:hAnsi="Times New Roman" w:cs="Times New Roman"/>
          <w:color w:val="000000" w:themeColor="text1"/>
          <w:sz w:val="20"/>
          <w:szCs w:val="20"/>
          <w:lang w:eastAsia="en-GB"/>
        </w:rPr>
        <w:t xml:space="preserve"> extensively used in the </w:t>
      </w:r>
      <w:r w:rsidR="00B47DC4" w:rsidRPr="005D1D15">
        <w:rPr>
          <w:rFonts w:ascii="Times New Roman" w:eastAsia="Times New Roman" w:hAnsi="Times New Roman" w:cs="Times New Roman"/>
          <w:color w:val="000000" w:themeColor="text1"/>
          <w:sz w:val="20"/>
          <w:szCs w:val="20"/>
          <w:lang w:eastAsia="en-GB"/>
        </w:rPr>
        <w:t>construction</w:t>
      </w:r>
      <w:r w:rsidR="00E14F33" w:rsidRPr="005D1D15">
        <w:rPr>
          <w:rFonts w:ascii="Times New Roman" w:eastAsia="Times New Roman" w:hAnsi="Times New Roman" w:cs="Times New Roman"/>
          <w:color w:val="000000" w:themeColor="text1"/>
          <w:sz w:val="20"/>
          <w:szCs w:val="20"/>
          <w:lang w:eastAsia="en-GB"/>
        </w:rPr>
        <w:t xml:space="preserve"> risk management literature (see, e.g., </w:t>
      </w:r>
      <w:r w:rsidR="00B47DC4" w:rsidRPr="005D1D15">
        <w:rPr>
          <w:rFonts w:ascii="Times New Roman" w:eastAsia="Times New Roman" w:hAnsi="Times New Roman" w:cs="Times New Roman"/>
          <w:color w:val="000000" w:themeColor="text1"/>
          <w:sz w:val="20"/>
          <w:szCs w:val="20"/>
          <w:lang w:eastAsia="en-GB"/>
        </w:rPr>
        <w:t>Al-Mhdawi 2022).</w:t>
      </w:r>
    </w:p>
    <w:p w14:paraId="5C91DB89" w14:textId="39DCC546" w:rsidR="008D37EF" w:rsidRPr="005D1D15" w:rsidRDefault="00E168C2" w:rsidP="0042671B">
      <w:pPr>
        <w:spacing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Stage</w:t>
      </w:r>
      <w:r w:rsidR="006B0242" w:rsidRPr="005D1D15">
        <w:rPr>
          <w:rFonts w:asciiTheme="majorBidi" w:hAnsiTheme="majorBidi" w:cstheme="majorBidi"/>
          <w:b/>
          <w:bCs/>
          <w:color w:val="000000" w:themeColor="text1"/>
          <w:sz w:val="20"/>
          <w:szCs w:val="20"/>
        </w:rPr>
        <w:t xml:space="preserve"> </w:t>
      </w:r>
      <w:r w:rsidR="007B6ACB" w:rsidRPr="005D1D15">
        <w:rPr>
          <w:rFonts w:asciiTheme="majorBidi" w:hAnsiTheme="majorBidi" w:cstheme="majorBidi"/>
          <w:b/>
          <w:bCs/>
          <w:color w:val="000000" w:themeColor="text1"/>
          <w:sz w:val="20"/>
          <w:szCs w:val="20"/>
        </w:rPr>
        <w:t>Four</w:t>
      </w:r>
      <w:r w:rsidR="006B0242" w:rsidRPr="005D1D15">
        <w:rPr>
          <w:rFonts w:asciiTheme="majorBidi" w:hAnsiTheme="majorBidi" w:cstheme="majorBidi"/>
          <w:b/>
          <w:bCs/>
          <w:color w:val="000000" w:themeColor="text1"/>
          <w:sz w:val="20"/>
          <w:szCs w:val="20"/>
        </w:rPr>
        <w:t xml:space="preserve">: </w:t>
      </w:r>
      <w:r w:rsidR="00225F01" w:rsidRPr="005D1D15">
        <w:rPr>
          <w:rFonts w:asciiTheme="majorBidi" w:hAnsiTheme="majorBidi" w:cstheme="majorBidi"/>
          <w:b/>
          <w:bCs/>
          <w:color w:val="000000" w:themeColor="text1"/>
          <w:sz w:val="20"/>
          <w:szCs w:val="20"/>
        </w:rPr>
        <w:t xml:space="preserve">Survey </w:t>
      </w:r>
      <w:r w:rsidR="007B6ACB" w:rsidRPr="005D1D15">
        <w:rPr>
          <w:rFonts w:asciiTheme="majorBidi" w:hAnsiTheme="majorBidi" w:cstheme="majorBidi"/>
          <w:b/>
          <w:bCs/>
          <w:color w:val="000000" w:themeColor="text1"/>
          <w:sz w:val="20"/>
          <w:szCs w:val="20"/>
        </w:rPr>
        <w:t xml:space="preserve">Development </w:t>
      </w:r>
      <w:r w:rsidR="0094507E" w:rsidRPr="005D1D15">
        <w:rPr>
          <w:rFonts w:asciiTheme="majorBidi" w:hAnsiTheme="majorBidi" w:cstheme="majorBidi"/>
          <w:b/>
          <w:bCs/>
          <w:color w:val="000000" w:themeColor="text1"/>
          <w:sz w:val="20"/>
          <w:szCs w:val="20"/>
        </w:rPr>
        <w:t xml:space="preserve">and Administration </w:t>
      </w:r>
    </w:p>
    <w:p w14:paraId="39628E7B" w14:textId="613B77E0" w:rsidR="002E6CD4" w:rsidRPr="005D1D15" w:rsidRDefault="00E168C2" w:rsidP="0042671B">
      <w:pPr>
        <w:spacing w:line="480" w:lineRule="auto"/>
        <w:jc w:val="both"/>
        <w:rPr>
          <w:rFonts w:asciiTheme="majorBidi" w:hAnsiTheme="majorBidi" w:cstheme="majorBidi"/>
          <w:b/>
          <w:bCs/>
          <w:i/>
          <w:iCs/>
          <w:color w:val="000000" w:themeColor="text1"/>
          <w:sz w:val="20"/>
          <w:szCs w:val="20"/>
        </w:rPr>
      </w:pPr>
      <w:r w:rsidRPr="005D1D15">
        <w:rPr>
          <w:rFonts w:asciiTheme="majorBidi" w:hAnsiTheme="majorBidi" w:cstheme="majorBidi"/>
          <w:b/>
          <w:bCs/>
          <w:i/>
          <w:iCs/>
          <w:color w:val="000000" w:themeColor="text1"/>
          <w:sz w:val="20"/>
          <w:szCs w:val="20"/>
        </w:rPr>
        <w:t xml:space="preserve">Survey </w:t>
      </w:r>
      <w:r w:rsidR="003F08D2" w:rsidRPr="005D1D15">
        <w:rPr>
          <w:rFonts w:asciiTheme="majorBidi" w:hAnsiTheme="majorBidi" w:cstheme="majorBidi"/>
          <w:b/>
          <w:bCs/>
          <w:i/>
          <w:iCs/>
          <w:color w:val="000000" w:themeColor="text1"/>
          <w:sz w:val="20"/>
          <w:szCs w:val="20"/>
        </w:rPr>
        <w:t xml:space="preserve">Development </w:t>
      </w:r>
      <w:r w:rsidRPr="005D1D15">
        <w:rPr>
          <w:rFonts w:asciiTheme="majorBidi" w:hAnsiTheme="majorBidi" w:cstheme="majorBidi"/>
          <w:b/>
          <w:bCs/>
          <w:i/>
          <w:iCs/>
          <w:color w:val="000000" w:themeColor="text1"/>
          <w:sz w:val="20"/>
          <w:szCs w:val="20"/>
        </w:rPr>
        <w:t xml:space="preserve"> </w:t>
      </w:r>
    </w:p>
    <w:p w14:paraId="5D6F37AF" w14:textId="2C856E26" w:rsidR="0070639E" w:rsidRPr="005D1D15" w:rsidRDefault="00E168C2" w:rsidP="007B3015">
      <w:pPr>
        <w:autoSpaceDE w:val="0"/>
        <w:autoSpaceDN w:val="0"/>
        <w:adjustRightInd w:val="0"/>
        <w:spacing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lastRenderedPageBreak/>
        <w:t xml:space="preserve">The purpose of the survey was to examine the effects of COVID-19 related risks on the success of construction projects in Iraq. There were three sections in the questionnaire survey. The first section precedes the main body of the survey, and it sets forth the objectives of this study. In the second section, respondents provided demographic information, which comprised information about their working sector, their experience, and their educational background. The third section examined the respondents' perceptions about the effects of COVID-19 risk factors on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w:t>
      </w:r>
      <w:r w:rsidR="00AD09CA" w:rsidRPr="005D1D15">
        <w:rPr>
          <w:rFonts w:asciiTheme="majorBidi" w:hAnsiTheme="majorBidi" w:cstheme="majorBidi"/>
          <w:color w:val="000000" w:themeColor="text1"/>
          <w:sz w:val="20"/>
          <w:szCs w:val="20"/>
          <w:shd w:val="clear" w:color="auto" w:fill="FFFFFF"/>
        </w:rPr>
        <w:t xml:space="preserve">FM construct compromises </w:t>
      </w:r>
      <w:r w:rsidR="00D543E3" w:rsidRPr="005D1D15">
        <w:rPr>
          <w:rFonts w:asciiTheme="majorBidi" w:hAnsiTheme="majorBidi" w:cstheme="majorBidi"/>
          <w:color w:val="000000" w:themeColor="text1"/>
          <w:sz w:val="20"/>
          <w:szCs w:val="20"/>
          <w:shd w:val="clear" w:color="auto" w:fill="FFFFFF"/>
        </w:rPr>
        <w:t>10</w:t>
      </w:r>
      <w:r w:rsidR="00AD09CA" w:rsidRPr="005D1D15">
        <w:rPr>
          <w:rFonts w:asciiTheme="majorBidi" w:hAnsiTheme="majorBidi" w:cstheme="majorBidi"/>
          <w:color w:val="000000" w:themeColor="text1"/>
          <w:sz w:val="20"/>
          <w:szCs w:val="20"/>
          <w:shd w:val="clear" w:color="auto" w:fill="FFFFFF"/>
        </w:rPr>
        <w:t xml:space="preserve"> items</w:t>
      </w:r>
      <w:r w:rsidR="00107039" w:rsidRPr="005D1D15">
        <w:rPr>
          <w:rFonts w:asciiTheme="majorBidi" w:hAnsiTheme="majorBidi" w:cstheme="majorBidi"/>
          <w:color w:val="000000" w:themeColor="text1"/>
          <w:sz w:val="20"/>
          <w:szCs w:val="20"/>
          <w:shd w:val="clear" w:color="auto" w:fill="FFFFFF"/>
        </w:rPr>
        <w:t>/risks</w:t>
      </w:r>
      <w:r w:rsidR="00AD09CA" w:rsidRPr="005D1D15">
        <w:rPr>
          <w:rFonts w:asciiTheme="majorBidi" w:hAnsiTheme="majorBidi" w:cstheme="majorBidi"/>
          <w:color w:val="000000" w:themeColor="text1"/>
          <w:sz w:val="20"/>
          <w:szCs w:val="20"/>
          <w:shd w:val="clear" w:color="auto" w:fill="FFFFFF"/>
        </w:rPr>
        <w:t xml:space="preserve">; example items include reduction in </w:t>
      </w:r>
      <w:proofErr w:type="spellStart"/>
      <w:r w:rsidR="00AD09CA" w:rsidRPr="005D1D15">
        <w:rPr>
          <w:rFonts w:asciiTheme="majorBidi" w:hAnsiTheme="majorBidi" w:cstheme="majorBidi"/>
          <w:color w:val="000000" w:themeColor="text1"/>
          <w:sz w:val="20"/>
          <w:szCs w:val="20"/>
          <w:shd w:val="clear" w:color="auto" w:fill="FFFFFF"/>
        </w:rPr>
        <w:t>labor</w:t>
      </w:r>
      <w:proofErr w:type="spellEnd"/>
      <w:r w:rsidR="00AD09CA" w:rsidRPr="005D1D15">
        <w:rPr>
          <w:rFonts w:asciiTheme="majorBidi" w:hAnsiTheme="majorBidi" w:cstheme="majorBidi"/>
          <w:color w:val="000000" w:themeColor="text1"/>
          <w:sz w:val="20"/>
          <w:szCs w:val="20"/>
          <w:shd w:val="clear" w:color="auto" w:fill="FFFFFF"/>
        </w:rPr>
        <w:t xml:space="preserve"> wages. SCO construct has a total of nine items; example items include construction materials shortage. HSCW construct has a total of 13 items; example items include delays caused by workforce self-isolating. OI construct has a total of 8 items; example items include delays caused by confusion arising out of the status or effect of government guidance. </w:t>
      </w:r>
      <w:r w:rsidR="001F1349" w:rsidRPr="005D1D15">
        <w:rPr>
          <w:rFonts w:asciiTheme="majorBidi" w:hAnsiTheme="majorBidi" w:cstheme="majorBidi"/>
          <w:color w:val="000000" w:themeColor="text1"/>
          <w:sz w:val="20"/>
          <w:szCs w:val="20"/>
          <w:shd w:val="clear" w:color="auto" w:fill="FFFFFF"/>
        </w:rPr>
        <w:t>CI</w:t>
      </w:r>
      <w:r w:rsidR="00D543E3" w:rsidRPr="005D1D15">
        <w:rPr>
          <w:rFonts w:asciiTheme="majorBidi" w:hAnsiTheme="majorBidi" w:cstheme="majorBidi"/>
          <w:color w:val="000000" w:themeColor="text1"/>
          <w:sz w:val="20"/>
          <w:szCs w:val="20"/>
          <w:shd w:val="clear" w:color="auto" w:fill="FFFFFF"/>
        </w:rPr>
        <w:t xml:space="preserve"> construct has six items; example items include </w:t>
      </w:r>
      <w:r w:rsidR="00D543E3" w:rsidRPr="005D1D15">
        <w:rPr>
          <w:rStyle w:val="Emphasis"/>
          <w:rFonts w:asciiTheme="majorBidi" w:hAnsiTheme="majorBidi" w:cstheme="majorBidi"/>
          <w:i w:val="0"/>
          <w:iCs w:val="0"/>
          <w:color w:val="000000" w:themeColor="text1"/>
          <w:sz w:val="20"/>
          <w:szCs w:val="20"/>
          <w:bdr w:val="none" w:sz="0" w:space="0" w:color="auto" w:frame="1"/>
        </w:rPr>
        <w:t>inappropriate risk allocation.</w:t>
      </w:r>
      <w:r w:rsidR="00D543E3" w:rsidRPr="005D1D15">
        <w:rPr>
          <w:rFonts w:asciiTheme="majorBidi" w:hAnsiTheme="majorBidi" w:cstheme="majorBidi"/>
          <w:color w:val="000000" w:themeColor="text1"/>
          <w:sz w:val="20"/>
          <w:szCs w:val="20"/>
          <w:shd w:val="clear" w:color="auto" w:fill="FFFFFF"/>
        </w:rPr>
        <w:t xml:space="preserve"> </w:t>
      </w:r>
      <w:r w:rsidR="00AD09CA" w:rsidRPr="005D1D15">
        <w:rPr>
          <w:rFonts w:asciiTheme="majorBidi" w:hAnsiTheme="majorBidi" w:cstheme="majorBidi"/>
          <w:color w:val="000000" w:themeColor="text1"/>
          <w:sz w:val="20"/>
          <w:szCs w:val="20"/>
          <w:shd w:val="clear" w:color="auto" w:fill="FFFFFF"/>
        </w:rPr>
        <w:t xml:space="preserve">Finally, the </w:t>
      </w:r>
      <w:r w:rsidR="0036770A" w:rsidRPr="005D1D15">
        <w:rPr>
          <w:rFonts w:asciiTheme="majorBidi" w:hAnsiTheme="majorBidi" w:cstheme="majorBidi"/>
          <w:color w:val="000000" w:themeColor="text1"/>
          <w:sz w:val="20"/>
          <w:szCs w:val="20"/>
          <w:shd w:val="clear" w:color="auto" w:fill="FFFFFF"/>
        </w:rPr>
        <w:t>PS</w:t>
      </w:r>
      <w:r w:rsidR="00AD09CA" w:rsidRPr="005D1D15">
        <w:rPr>
          <w:rFonts w:asciiTheme="majorBidi" w:hAnsiTheme="majorBidi" w:cstheme="majorBidi"/>
          <w:color w:val="000000" w:themeColor="text1"/>
          <w:sz w:val="20"/>
          <w:szCs w:val="20"/>
          <w:shd w:val="clear" w:color="auto" w:fill="FFFFFF"/>
        </w:rPr>
        <w:t xml:space="preserve"> construct </w:t>
      </w:r>
      <w:r w:rsidR="00107039" w:rsidRPr="005D1D15">
        <w:rPr>
          <w:rFonts w:asciiTheme="majorBidi" w:hAnsiTheme="majorBidi" w:cstheme="majorBidi"/>
          <w:color w:val="000000" w:themeColor="text1"/>
          <w:sz w:val="20"/>
          <w:szCs w:val="20"/>
          <w:shd w:val="clear" w:color="auto" w:fill="FFFFFF"/>
        </w:rPr>
        <w:t>has a total of</w:t>
      </w:r>
      <w:r w:rsidR="00AD09CA" w:rsidRPr="005D1D15">
        <w:rPr>
          <w:rFonts w:asciiTheme="majorBidi" w:hAnsiTheme="majorBidi" w:cstheme="majorBidi"/>
          <w:color w:val="000000" w:themeColor="text1"/>
          <w:sz w:val="20"/>
          <w:szCs w:val="20"/>
          <w:shd w:val="clear" w:color="auto" w:fill="FFFFFF"/>
        </w:rPr>
        <w:t xml:space="preserve"> eight items; example items include client satisfaction. </w:t>
      </w:r>
      <w:r w:rsidRPr="005D1D15">
        <w:rPr>
          <w:rFonts w:asciiTheme="majorBidi" w:hAnsiTheme="majorBidi" w:cstheme="majorBidi"/>
          <w:color w:val="000000" w:themeColor="text1"/>
          <w:sz w:val="20"/>
          <w:szCs w:val="20"/>
          <w:shd w:val="clear" w:color="auto" w:fill="FFFFFF"/>
        </w:rPr>
        <w:t xml:space="preserve">This section consisted of questions that solicited the perceived agreement of the risk factors that influenced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xml:space="preserve"> and its indicators on a five-point Likert scale ranging from “1” referring to “strongly disagree” to “5” referring to “strongly agree." The Likert scale is commonly used with SEM research</w:t>
      </w:r>
      <w:r w:rsidR="00C63087" w:rsidRPr="005D1D15">
        <w:rPr>
          <w:rFonts w:asciiTheme="majorBidi" w:hAnsiTheme="majorBidi" w:cstheme="majorBidi"/>
          <w:color w:val="000000" w:themeColor="text1"/>
          <w:sz w:val="20"/>
          <w:szCs w:val="20"/>
          <w:shd w:val="clear" w:color="auto" w:fill="FFFFFF"/>
        </w:rPr>
        <w:t xml:space="preserve"> (see, e</w:t>
      </w:r>
      <w:r w:rsidR="00EE4973" w:rsidRPr="005D1D15">
        <w:rPr>
          <w:rFonts w:asciiTheme="majorBidi" w:hAnsiTheme="majorBidi" w:cstheme="majorBidi"/>
          <w:color w:val="000000" w:themeColor="text1"/>
          <w:sz w:val="20"/>
          <w:szCs w:val="20"/>
          <w:shd w:val="clear" w:color="auto" w:fill="FFFFFF"/>
        </w:rPr>
        <w:t xml:space="preserve">.g., </w:t>
      </w:r>
      <w:proofErr w:type="spellStart"/>
      <w:r w:rsidRPr="005D1D15">
        <w:rPr>
          <w:rFonts w:asciiTheme="majorBidi" w:hAnsiTheme="majorBidi" w:cstheme="majorBidi"/>
          <w:color w:val="000000" w:themeColor="text1"/>
          <w:sz w:val="20"/>
          <w:szCs w:val="20"/>
          <w:shd w:val="clear" w:color="auto" w:fill="FFFFFF"/>
        </w:rPr>
        <w:t>Krajangsri</w:t>
      </w:r>
      <w:proofErr w:type="spellEnd"/>
      <w:r w:rsidRPr="005D1D15">
        <w:rPr>
          <w:rFonts w:asciiTheme="majorBidi" w:hAnsiTheme="majorBidi" w:cstheme="majorBidi"/>
          <w:color w:val="000000" w:themeColor="text1"/>
          <w:sz w:val="20"/>
          <w:szCs w:val="20"/>
          <w:shd w:val="clear" w:color="auto" w:fill="FFFFFF"/>
        </w:rPr>
        <w:t xml:space="preserve"> and </w:t>
      </w:r>
      <w:proofErr w:type="spellStart"/>
      <w:r w:rsidRPr="005D1D15">
        <w:rPr>
          <w:rFonts w:asciiTheme="majorBidi" w:hAnsiTheme="majorBidi" w:cstheme="majorBidi"/>
          <w:color w:val="000000" w:themeColor="text1"/>
          <w:sz w:val="20"/>
          <w:szCs w:val="20"/>
          <w:shd w:val="clear" w:color="auto" w:fill="FFFFFF"/>
        </w:rPr>
        <w:t>Pongpeng</w:t>
      </w:r>
      <w:proofErr w:type="spellEnd"/>
      <w:r w:rsidR="00B874FB"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2017).</w:t>
      </w:r>
      <w:r w:rsidR="002E6CD4" w:rsidRPr="005D1D15">
        <w:rPr>
          <w:rFonts w:asciiTheme="majorBidi" w:hAnsiTheme="majorBidi" w:cstheme="majorBidi"/>
          <w:color w:val="000000" w:themeColor="text1"/>
          <w:sz w:val="20"/>
          <w:szCs w:val="20"/>
          <w:shd w:val="clear" w:color="auto" w:fill="FFFFFF"/>
        </w:rPr>
        <w:t> </w:t>
      </w:r>
      <w:r w:rsidR="00FB117F" w:rsidRPr="005D1D15">
        <w:rPr>
          <w:rFonts w:asciiTheme="majorBidi" w:hAnsiTheme="majorBidi" w:cstheme="majorBidi"/>
          <w:color w:val="000000" w:themeColor="text1"/>
          <w:sz w:val="20"/>
          <w:szCs w:val="20"/>
          <w:shd w:val="clear" w:color="auto" w:fill="FFFFFF"/>
        </w:rPr>
        <w:t xml:space="preserve">The developed survey is presented in </w:t>
      </w:r>
      <w:r w:rsidR="00FB117F" w:rsidRPr="005D1D15">
        <w:rPr>
          <w:rFonts w:asciiTheme="majorBidi" w:hAnsiTheme="majorBidi" w:cstheme="majorBidi"/>
          <w:b/>
          <w:bCs/>
          <w:color w:val="000000" w:themeColor="text1"/>
          <w:sz w:val="20"/>
          <w:szCs w:val="20"/>
          <w:shd w:val="clear" w:color="auto" w:fill="FFFFFF"/>
        </w:rPr>
        <w:t>Appendix A.</w:t>
      </w:r>
    </w:p>
    <w:p w14:paraId="29F03A48" w14:textId="24189094" w:rsidR="003F08D2" w:rsidRPr="005D1D15" w:rsidRDefault="00E168C2" w:rsidP="0042671B">
      <w:pPr>
        <w:spacing w:after="0" w:line="480" w:lineRule="auto"/>
        <w:jc w:val="both"/>
        <w:rPr>
          <w:rFonts w:asciiTheme="majorBidi" w:hAnsiTheme="majorBidi" w:cstheme="majorBidi"/>
          <w:b/>
          <w:bCs/>
          <w:i/>
          <w:iCs/>
          <w:color w:val="000000" w:themeColor="text1"/>
          <w:sz w:val="20"/>
          <w:szCs w:val="20"/>
        </w:rPr>
      </w:pPr>
      <w:bookmarkStart w:id="5" w:name="_Hlk120402744"/>
      <w:r w:rsidRPr="005D1D15">
        <w:rPr>
          <w:rFonts w:asciiTheme="majorBidi" w:hAnsiTheme="majorBidi" w:cstheme="majorBidi"/>
          <w:b/>
          <w:bCs/>
          <w:i/>
          <w:iCs/>
          <w:color w:val="000000" w:themeColor="text1"/>
          <w:sz w:val="20"/>
          <w:szCs w:val="20"/>
        </w:rPr>
        <w:t xml:space="preserve">Pilot </w:t>
      </w:r>
      <w:r w:rsidR="00AF30FB" w:rsidRPr="005D1D15">
        <w:rPr>
          <w:rFonts w:asciiTheme="majorBidi" w:hAnsiTheme="majorBidi" w:cstheme="majorBidi"/>
          <w:b/>
          <w:bCs/>
          <w:i/>
          <w:iCs/>
          <w:color w:val="000000" w:themeColor="text1"/>
          <w:sz w:val="20"/>
          <w:szCs w:val="20"/>
        </w:rPr>
        <w:t>S</w:t>
      </w:r>
      <w:r w:rsidR="00467290" w:rsidRPr="005D1D15">
        <w:rPr>
          <w:rFonts w:asciiTheme="majorBidi" w:hAnsiTheme="majorBidi" w:cstheme="majorBidi"/>
          <w:b/>
          <w:bCs/>
          <w:i/>
          <w:iCs/>
          <w:color w:val="000000" w:themeColor="text1"/>
          <w:sz w:val="20"/>
          <w:szCs w:val="20"/>
        </w:rPr>
        <w:t>tudy</w:t>
      </w:r>
      <w:r w:rsidRPr="005D1D15">
        <w:rPr>
          <w:rFonts w:asciiTheme="majorBidi" w:hAnsiTheme="majorBidi" w:cstheme="majorBidi"/>
          <w:b/>
          <w:bCs/>
          <w:i/>
          <w:iCs/>
          <w:color w:val="000000" w:themeColor="text1"/>
          <w:sz w:val="20"/>
          <w:szCs w:val="20"/>
        </w:rPr>
        <w:t xml:space="preserve"> </w:t>
      </w:r>
      <w:r w:rsidR="000D2398" w:rsidRPr="005D1D15">
        <w:rPr>
          <w:rFonts w:asciiTheme="majorBidi" w:hAnsiTheme="majorBidi" w:cstheme="majorBidi"/>
          <w:b/>
          <w:bCs/>
          <w:i/>
          <w:iCs/>
          <w:color w:val="000000" w:themeColor="text1"/>
          <w:sz w:val="20"/>
          <w:szCs w:val="20"/>
        </w:rPr>
        <w:t xml:space="preserve">and Survey Administration </w:t>
      </w:r>
    </w:p>
    <w:bookmarkEnd w:id="5"/>
    <w:p w14:paraId="244BAFB9" w14:textId="77777777" w:rsidR="00D47C35" w:rsidRPr="005D1D15" w:rsidRDefault="00E168C2" w:rsidP="00D47C35">
      <w:pPr>
        <w:spacing w:before="120" w:after="24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Prior to administering a questionnaire survey to a large-scale sample size, conducting a pilot study can help to provide more response choices, more questions relevant to the characteristics of the sample, </w:t>
      </w:r>
      <w:r w:rsidR="00EE4973" w:rsidRPr="005D1D15">
        <w:rPr>
          <w:rFonts w:asciiTheme="majorBidi" w:hAnsiTheme="majorBidi" w:cstheme="majorBidi"/>
          <w:color w:val="000000" w:themeColor="text1"/>
          <w:sz w:val="20"/>
          <w:szCs w:val="20"/>
          <w:shd w:val="clear" w:color="auto" w:fill="FFFFFF"/>
        </w:rPr>
        <w:t>identify potential for misunderstanding of instructions, and remove redundant questions</w:t>
      </w:r>
      <w:r w:rsidR="00776D6A" w:rsidRPr="005D1D15">
        <w:rPr>
          <w:rFonts w:asciiTheme="majorBidi" w:hAnsiTheme="majorBidi" w:cstheme="majorBidi"/>
          <w:color w:val="000000" w:themeColor="text1"/>
          <w:sz w:val="20"/>
          <w:szCs w:val="20"/>
          <w:shd w:val="clear" w:color="auto" w:fill="FFFFFF"/>
        </w:rPr>
        <w:t xml:space="preserve"> (Al-Mhdawi et al. 2022</w:t>
      </w:r>
      <w:r w:rsidR="00F96469" w:rsidRPr="005D1D15">
        <w:rPr>
          <w:rFonts w:asciiTheme="majorBidi" w:hAnsiTheme="majorBidi" w:cstheme="majorBidi"/>
          <w:color w:val="000000" w:themeColor="text1"/>
          <w:sz w:val="20"/>
          <w:szCs w:val="20"/>
          <w:shd w:val="clear" w:color="auto" w:fill="FFFFFF"/>
        </w:rPr>
        <w:t>a</w:t>
      </w:r>
      <w:r w:rsidR="00776D6A" w:rsidRPr="005D1D15">
        <w:rPr>
          <w:rFonts w:asciiTheme="majorBidi" w:hAnsiTheme="majorBidi" w:cstheme="majorBidi"/>
          <w:color w:val="000000" w:themeColor="text1"/>
          <w:sz w:val="20"/>
          <w:szCs w:val="20"/>
          <w:shd w:val="clear" w:color="auto" w:fill="FFFFFF"/>
        </w:rPr>
        <w:t xml:space="preserve">), and to </w:t>
      </w:r>
      <w:r w:rsidR="00776D6A" w:rsidRPr="005D1D15">
        <w:rPr>
          <w:rFonts w:asciiTheme="majorBidi" w:hAnsiTheme="majorBidi" w:cstheme="majorBidi"/>
          <w:color w:val="000000" w:themeColor="text1"/>
          <w:sz w:val="20"/>
          <w:szCs w:val="20"/>
        </w:rPr>
        <w:t>ensure the suitability and comprehensiveness of the questionnaire (</w:t>
      </w:r>
      <w:r w:rsidR="00776D6A" w:rsidRPr="005D1D15">
        <w:rPr>
          <w:rFonts w:asciiTheme="majorBidi" w:hAnsiTheme="majorBidi" w:cstheme="majorBidi"/>
          <w:color w:val="000000" w:themeColor="text1"/>
          <w:sz w:val="20"/>
          <w:szCs w:val="20"/>
          <w:shd w:val="clear" w:color="auto" w:fill="FFFFFF"/>
        </w:rPr>
        <w:t xml:space="preserve">Yang and Shen 2015). </w:t>
      </w:r>
      <w:r w:rsidRPr="005D1D15">
        <w:rPr>
          <w:rFonts w:asciiTheme="majorBidi" w:hAnsiTheme="majorBidi" w:cstheme="majorBidi"/>
          <w:color w:val="000000" w:themeColor="text1"/>
          <w:sz w:val="20"/>
          <w:szCs w:val="20"/>
        </w:rPr>
        <w:t>In this research, a pilot study</w:t>
      </w:r>
      <w:r w:rsidR="00677510" w:rsidRPr="005D1D15">
        <w:rPr>
          <w:rFonts w:asciiTheme="majorBidi" w:hAnsiTheme="majorBidi" w:cstheme="majorBidi"/>
          <w:color w:val="000000" w:themeColor="text1"/>
          <w:sz w:val="20"/>
          <w:szCs w:val="20"/>
        </w:rPr>
        <w:t xml:space="preserve"> was conducted</w:t>
      </w:r>
      <w:r w:rsidRPr="005D1D15">
        <w:rPr>
          <w:rFonts w:asciiTheme="majorBidi" w:hAnsiTheme="majorBidi" w:cstheme="majorBidi"/>
          <w:color w:val="000000" w:themeColor="text1"/>
          <w:sz w:val="20"/>
          <w:szCs w:val="20"/>
        </w:rPr>
        <w:t xml:space="preserve"> with </w:t>
      </w:r>
      <w:r w:rsidR="00107039" w:rsidRPr="005D1D15">
        <w:rPr>
          <w:rFonts w:asciiTheme="majorBidi" w:hAnsiTheme="majorBidi" w:cstheme="majorBidi"/>
          <w:color w:val="000000" w:themeColor="text1"/>
          <w:sz w:val="20"/>
          <w:szCs w:val="20"/>
        </w:rPr>
        <w:t>five</w:t>
      </w:r>
      <w:r w:rsidRPr="005D1D15">
        <w:rPr>
          <w:rFonts w:asciiTheme="majorBidi" w:hAnsiTheme="majorBidi" w:cstheme="majorBidi"/>
          <w:color w:val="000000" w:themeColor="text1"/>
          <w:sz w:val="20"/>
          <w:szCs w:val="20"/>
        </w:rPr>
        <w:t xml:space="preserve"> contractors who work in the private and public construction sectors in Iraq. Further, all the respondents who participated in the pilot study had worked in the construction industry for more than 15 years. As part of the pilot study, respondents were asked to provide comments and feedback on the survey in terms of adding or removing questions, clarifying the language required to ensure consistency in understanding among all respondents; and correcting typographical </w:t>
      </w:r>
      <w:r w:rsidR="003F5733" w:rsidRPr="005D1D15">
        <w:rPr>
          <w:rFonts w:asciiTheme="majorBidi" w:hAnsiTheme="majorBidi" w:cstheme="majorBidi"/>
          <w:color w:val="000000" w:themeColor="text1"/>
          <w:sz w:val="20"/>
          <w:szCs w:val="20"/>
        </w:rPr>
        <w:t xml:space="preserve">errors </w:t>
      </w:r>
      <w:r w:rsidRPr="005D1D15">
        <w:rPr>
          <w:rFonts w:asciiTheme="majorBidi" w:hAnsiTheme="majorBidi" w:cstheme="majorBidi"/>
          <w:color w:val="000000" w:themeColor="text1"/>
          <w:sz w:val="20"/>
          <w:szCs w:val="20"/>
        </w:rPr>
        <w:t>within the survey.</w:t>
      </w:r>
      <w:r w:rsidR="001D27C4" w:rsidRPr="005D1D15">
        <w:rPr>
          <w:rFonts w:asciiTheme="majorBidi" w:hAnsiTheme="majorBidi" w:cstheme="majorBidi"/>
          <w:color w:val="000000" w:themeColor="text1"/>
          <w:sz w:val="20"/>
          <w:szCs w:val="20"/>
        </w:rPr>
        <w:t xml:space="preserve"> </w:t>
      </w:r>
      <w:r w:rsidR="00D47C35" w:rsidRPr="005D1D15">
        <w:rPr>
          <w:rFonts w:asciiTheme="majorBidi" w:hAnsiTheme="majorBidi" w:cstheme="majorBidi"/>
          <w:color w:val="000000" w:themeColor="text1"/>
          <w:sz w:val="20"/>
          <w:szCs w:val="20"/>
        </w:rPr>
        <w:t xml:space="preserve"> </w:t>
      </w:r>
    </w:p>
    <w:p w14:paraId="7DF1BD0C" w14:textId="412A5407" w:rsidR="00085A1F" w:rsidRPr="005D1D15" w:rsidRDefault="00D47C35" w:rsidP="00D90DFF">
      <w:pPr>
        <w:spacing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 xml:space="preserve">         </w:t>
      </w:r>
      <w:r w:rsidRPr="005D1D15">
        <w:rPr>
          <w:rFonts w:ascii="Times New Roman" w:eastAsia="Times New Roman" w:hAnsi="Times New Roman" w:cs="Times New Roman"/>
          <w:color w:val="000000" w:themeColor="text1"/>
          <w:sz w:val="20"/>
          <w:szCs w:val="20"/>
          <w:lang w:eastAsia="en-GB"/>
        </w:rPr>
        <w:t xml:space="preserve">In this research, the sample size for the pilot study was determined by taking into account the level of theoretical saturation. In the pilot study, the survey was updated following the first, second, and third interviews. In the fourth and fifth interviews, no comments were received regarding the survey. As a result, four interviews were necessary for </w:t>
      </w:r>
      <w:r w:rsidRPr="005D1D15">
        <w:rPr>
          <w:rFonts w:ascii="Times New Roman" w:eastAsia="Times New Roman" w:hAnsi="Times New Roman" w:cs="Times New Roman"/>
          <w:color w:val="000000" w:themeColor="text1"/>
          <w:sz w:val="20"/>
          <w:szCs w:val="20"/>
          <w:lang w:eastAsia="en-GB"/>
        </w:rPr>
        <w:lastRenderedPageBreak/>
        <w:t>theoretical saturation, with the fifth interview being conducted in order to confirm the saturation achieved</w:t>
      </w:r>
      <w:r w:rsidR="006057F6" w:rsidRPr="005D1D15">
        <w:rPr>
          <w:rFonts w:ascii="Times New Roman" w:eastAsia="Times New Roman" w:hAnsi="Times New Roman" w:cs="Times New Roman"/>
          <w:color w:val="000000" w:themeColor="text1"/>
          <w:sz w:val="20"/>
          <w:szCs w:val="20"/>
          <w:lang w:eastAsia="en-GB"/>
        </w:rPr>
        <w:t xml:space="preserve">. </w:t>
      </w:r>
      <w:r w:rsidR="006057F6" w:rsidRPr="005D1D15">
        <w:rPr>
          <w:rFonts w:asciiTheme="majorBidi" w:hAnsiTheme="majorBidi" w:cstheme="majorBidi"/>
          <w:color w:val="000000" w:themeColor="text1"/>
          <w:sz w:val="20"/>
          <w:szCs w:val="20"/>
          <w:shd w:val="clear" w:color="auto" w:fill="FFFFFF"/>
        </w:rPr>
        <w:t>T</w:t>
      </w:r>
      <w:r w:rsidR="000D2398" w:rsidRPr="005D1D15">
        <w:rPr>
          <w:rFonts w:asciiTheme="majorBidi" w:hAnsiTheme="majorBidi" w:cstheme="majorBidi"/>
          <w:color w:val="000000" w:themeColor="text1"/>
          <w:sz w:val="20"/>
          <w:szCs w:val="20"/>
          <w:shd w:val="clear" w:color="auto" w:fill="FFFFFF"/>
        </w:rPr>
        <w:t>he final version</w:t>
      </w:r>
      <w:r w:rsidR="008E0231" w:rsidRPr="005D1D15">
        <w:rPr>
          <w:rFonts w:asciiTheme="majorBidi" w:hAnsiTheme="majorBidi" w:cstheme="majorBidi"/>
          <w:color w:val="000000" w:themeColor="text1"/>
          <w:sz w:val="20"/>
          <w:szCs w:val="20"/>
          <w:shd w:val="clear" w:color="auto" w:fill="FFFFFF"/>
        </w:rPr>
        <w:t xml:space="preserve"> </w:t>
      </w:r>
      <w:r w:rsidR="000D2398" w:rsidRPr="005D1D15">
        <w:rPr>
          <w:rFonts w:asciiTheme="majorBidi" w:hAnsiTheme="majorBidi" w:cstheme="majorBidi"/>
          <w:color w:val="000000" w:themeColor="text1"/>
          <w:sz w:val="20"/>
          <w:szCs w:val="20"/>
          <w:shd w:val="clear" w:color="auto" w:fill="FFFFFF"/>
        </w:rPr>
        <w:t xml:space="preserve">was </w:t>
      </w:r>
      <w:r w:rsidR="00CA6579" w:rsidRPr="005D1D15">
        <w:rPr>
          <w:rFonts w:asciiTheme="majorBidi" w:hAnsiTheme="majorBidi" w:cstheme="majorBidi"/>
          <w:color w:val="000000" w:themeColor="text1"/>
          <w:sz w:val="20"/>
          <w:szCs w:val="20"/>
          <w:shd w:val="clear" w:color="auto" w:fill="FFFFFF"/>
        </w:rPr>
        <w:t>administered</w:t>
      </w:r>
      <w:r w:rsidR="000D2398" w:rsidRPr="005D1D15">
        <w:rPr>
          <w:rFonts w:asciiTheme="majorBidi" w:hAnsiTheme="majorBidi" w:cstheme="majorBidi"/>
          <w:color w:val="000000" w:themeColor="text1"/>
          <w:sz w:val="20"/>
          <w:szCs w:val="20"/>
          <w:shd w:val="clear" w:color="auto" w:fill="FFFFFF"/>
        </w:rPr>
        <w:t xml:space="preserve"> to construction contractors working in public and private construction sectors in Iraq. </w:t>
      </w:r>
      <w:r w:rsidR="008E0231" w:rsidRPr="005D1D15">
        <w:rPr>
          <w:rFonts w:asciiTheme="majorBidi" w:hAnsiTheme="majorBidi" w:cstheme="majorBidi"/>
          <w:color w:val="000000" w:themeColor="text1"/>
          <w:sz w:val="20"/>
          <w:szCs w:val="20"/>
          <w:shd w:val="clear" w:color="auto" w:fill="FFFFFF"/>
        </w:rPr>
        <w:t>E</w:t>
      </w:r>
      <w:r w:rsidR="000D2398" w:rsidRPr="005D1D15">
        <w:rPr>
          <w:rFonts w:asciiTheme="majorBidi" w:hAnsiTheme="majorBidi" w:cstheme="majorBidi"/>
          <w:color w:val="000000" w:themeColor="text1"/>
          <w:sz w:val="20"/>
          <w:szCs w:val="20"/>
          <w:shd w:val="clear" w:color="auto" w:fill="FFFFFF"/>
        </w:rPr>
        <w:t>xperts who are involved in the Iraqi construction industry and who are registered contracting companies with the Iraqi Ministry of Trade</w:t>
      </w:r>
      <w:r w:rsidR="008E0231" w:rsidRPr="005D1D15">
        <w:rPr>
          <w:rFonts w:asciiTheme="majorBidi" w:hAnsiTheme="majorBidi" w:cstheme="majorBidi"/>
          <w:color w:val="000000" w:themeColor="text1"/>
          <w:sz w:val="20"/>
          <w:szCs w:val="20"/>
          <w:shd w:val="clear" w:color="auto" w:fill="FFFFFF"/>
        </w:rPr>
        <w:t xml:space="preserve"> were invited to answer the survey</w:t>
      </w:r>
      <w:r w:rsidR="000D2398" w:rsidRPr="005D1D15">
        <w:rPr>
          <w:rFonts w:asciiTheme="majorBidi" w:hAnsiTheme="majorBidi" w:cstheme="majorBidi"/>
          <w:color w:val="000000" w:themeColor="text1"/>
          <w:sz w:val="20"/>
          <w:szCs w:val="20"/>
          <w:shd w:val="clear" w:color="auto" w:fill="FFFFFF"/>
        </w:rPr>
        <w:t xml:space="preserve">. Ultimately, the survey </w:t>
      </w:r>
      <w:r w:rsidR="00C44DD8" w:rsidRPr="005D1D15">
        <w:rPr>
          <w:rFonts w:asciiTheme="majorBidi" w:hAnsiTheme="majorBidi" w:cstheme="majorBidi"/>
          <w:color w:val="000000" w:themeColor="text1"/>
          <w:sz w:val="20"/>
          <w:szCs w:val="20"/>
          <w:shd w:val="clear" w:color="auto" w:fill="FFFFFF"/>
        </w:rPr>
        <w:t xml:space="preserve">was administrated to </w:t>
      </w:r>
      <w:r w:rsidR="000D2398" w:rsidRPr="005D1D15">
        <w:rPr>
          <w:rFonts w:asciiTheme="majorBidi" w:hAnsiTheme="majorBidi" w:cstheme="majorBidi"/>
          <w:color w:val="000000" w:themeColor="text1"/>
          <w:sz w:val="20"/>
          <w:szCs w:val="20"/>
          <w:shd w:val="clear" w:color="auto" w:fill="FFFFFF"/>
        </w:rPr>
        <w:t xml:space="preserve">a total of </w:t>
      </w:r>
      <w:r w:rsidR="004F592E" w:rsidRPr="005D1D15">
        <w:rPr>
          <w:rFonts w:asciiTheme="majorBidi" w:hAnsiTheme="majorBidi" w:cstheme="majorBidi"/>
          <w:color w:val="000000" w:themeColor="text1"/>
          <w:sz w:val="20"/>
          <w:szCs w:val="20"/>
          <w:shd w:val="clear" w:color="auto" w:fill="FFFFFF"/>
        </w:rPr>
        <w:t>250</w:t>
      </w:r>
      <w:r w:rsidR="000D2398" w:rsidRPr="005D1D15">
        <w:rPr>
          <w:rFonts w:asciiTheme="majorBidi" w:hAnsiTheme="majorBidi" w:cstheme="majorBidi"/>
          <w:color w:val="000000" w:themeColor="text1"/>
          <w:sz w:val="20"/>
          <w:szCs w:val="20"/>
          <w:shd w:val="clear" w:color="auto" w:fill="FFFFFF"/>
        </w:rPr>
        <w:t xml:space="preserve"> construction contractors. </w:t>
      </w:r>
    </w:p>
    <w:p w14:paraId="139F4C32" w14:textId="20D79664" w:rsidR="0075162E" w:rsidRPr="005D1D15" w:rsidRDefault="0075162E" w:rsidP="00D90DFF">
      <w:pPr>
        <w:spacing w:after="240"/>
        <w:rPr>
          <w:rFonts w:asciiTheme="majorBidi" w:hAnsiTheme="majorBidi" w:cstheme="majorBidi"/>
          <w:b/>
          <w:bCs/>
          <w:i/>
          <w:iCs/>
          <w:color w:val="000000" w:themeColor="text1"/>
          <w:sz w:val="20"/>
          <w:szCs w:val="20"/>
        </w:rPr>
      </w:pPr>
      <w:bookmarkStart w:id="6" w:name="_Toc115983152"/>
      <w:bookmarkStart w:id="7" w:name="_Toc116090156"/>
      <w:bookmarkStart w:id="8" w:name="_Hlk120405455"/>
      <w:r w:rsidRPr="005D1D15">
        <w:rPr>
          <w:rFonts w:asciiTheme="majorBidi" w:hAnsiTheme="majorBidi" w:cstheme="majorBidi"/>
          <w:b/>
          <w:bCs/>
          <w:i/>
          <w:iCs/>
          <w:color w:val="000000" w:themeColor="text1"/>
          <w:sz w:val="20"/>
          <w:szCs w:val="20"/>
        </w:rPr>
        <w:t xml:space="preserve">Surveys sample size </w:t>
      </w:r>
      <w:bookmarkEnd w:id="6"/>
      <w:bookmarkEnd w:id="7"/>
    </w:p>
    <w:bookmarkEnd w:id="8"/>
    <w:p w14:paraId="613AE324" w14:textId="77777777" w:rsidR="0075162E" w:rsidRPr="005D1D15" w:rsidRDefault="0075162E" w:rsidP="0075162E">
      <w:pPr>
        <w:spacing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According to Al Khayat (2019), the number of construction workers in Iraq is approximately 66000. Kish sample size determination equations were used to calculate the required sample size for this research (this includes the first, second, third, and fourth surveys). Kish equations as mentioned by Kish (1995) are:</w:t>
      </w:r>
    </w:p>
    <w:p w14:paraId="2B28D923" w14:textId="2F9058B5" w:rsidR="0075162E" w:rsidRPr="005D1D15" w:rsidRDefault="0075162E" w:rsidP="00D90DFF">
      <w:pPr>
        <w:spacing w:line="480" w:lineRule="auto"/>
        <w:jc w:val="center"/>
        <w:rPr>
          <w:rFonts w:asciiTheme="majorBidi" w:hAnsiTheme="majorBidi" w:cstheme="majorBidi"/>
          <w:color w:val="000000" w:themeColor="text1"/>
          <w:sz w:val="20"/>
          <w:szCs w:val="20"/>
        </w:rPr>
      </w:pPr>
      <m:oMath>
        <m:r>
          <w:rPr>
            <w:rFonts w:ascii="Cambria Math" w:hAnsi="Cambria Math" w:cstheme="majorBidi"/>
            <w:color w:val="000000" w:themeColor="text1"/>
            <w:sz w:val="20"/>
            <w:szCs w:val="20"/>
          </w:rPr>
          <m:t>N=</m:t>
        </m:r>
        <m:f>
          <m:fPr>
            <m:ctrlPr>
              <w:rPr>
                <w:rFonts w:ascii="Cambria Math" w:hAnsi="Cambria Math" w:cstheme="majorBidi"/>
                <w:color w:val="000000" w:themeColor="text1"/>
                <w:sz w:val="20"/>
                <w:szCs w:val="20"/>
              </w:rPr>
            </m:ctrlPr>
          </m:fPr>
          <m:num>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n</m:t>
                </m:r>
              </m:e>
              <m:sup>
                <m:r>
                  <m:rPr>
                    <m:sty m:val="p"/>
                  </m:rPr>
                  <w:rPr>
                    <w:rFonts w:ascii="Cambria Math" w:hAnsi="Cambria Math" w:cstheme="majorBidi"/>
                    <w:color w:val="000000" w:themeColor="text1"/>
                    <w:sz w:val="20"/>
                    <w:szCs w:val="20"/>
                  </w:rPr>
                  <m:t>'</m:t>
                </m:r>
              </m:sup>
            </m:sSup>
          </m:num>
          <m:den>
            <m:r>
              <w:rPr>
                <w:rFonts w:ascii="Cambria Math" w:hAnsi="Cambria Math" w:cstheme="majorBidi"/>
                <w:color w:val="000000" w:themeColor="text1"/>
                <w:sz w:val="20"/>
                <w:szCs w:val="20"/>
              </w:rPr>
              <m:t>1+</m:t>
            </m:r>
            <m:d>
              <m:dPr>
                <m:ctrlPr>
                  <w:rPr>
                    <w:rFonts w:ascii="Cambria Math" w:hAnsi="Cambria Math" w:cstheme="majorBidi"/>
                    <w:color w:val="000000" w:themeColor="text1"/>
                    <w:sz w:val="20"/>
                    <w:szCs w:val="20"/>
                  </w:rPr>
                </m:ctrlPr>
              </m:dPr>
              <m:e>
                <m:f>
                  <m:fPr>
                    <m:ctrlPr>
                      <w:rPr>
                        <w:rFonts w:ascii="Cambria Math" w:hAnsi="Cambria Math" w:cstheme="majorBidi"/>
                        <w:color w:val="000000" w:themeColor="text1"/>
                        <w:sz w:val="20"/>
                        <w:szCs w:val="20"/>
                      </w:rPr>
                    </m:ctrlPr>
                  </m:fPr>
                  <m:num>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n</m:t>
                        </m:r>
                      </m:e>
                      <m:sup>
                        <m:r>
                          <m:rPr>
                            <m:sty m:val="p"/>
                          </m:rPr>
                          <w:rPr>
                            <w:rFonts w:ascii="Cambria Math" w:hAnsi="Cambria Math" w:cstheme="majorBidi"/>
                            <w:color w:val="000000" w:themeColor="text1"/>
                            <w:sz w:val="20"/>
                            <w:szCs w:val="20"/>
                          </w:rPr>
                          <m:t>'</m:t>
                        </m:r>
                      </m:sup>
                    </m:sSup>
                  </m:num>
                  <m:den>
                    <m:r>
                      <w:rPr>
                        <w:rFonts w:ascii="Cambria Math" w:hAnsi="Cambria Math" w:cstheme="majorBidi"/>
                        <w:color w:val="000000" w:themeColor="text1"/>
                        <w:sz w:val="20"/>
                        <w:szCs w:val="20"/>
                      </w:rPr>
                      <m:t>n</m:t>
                    </m:r>
                  </m:den>
                </m:f>
              </m:e>
            </m:d>
          </m:den>
        </m:f>
      </m:oMath>
      <w:r w:rsidRPr="005D1D15">
        <w:rPr>
          <w:rFonts w:asciiTheme="majorBidi" w:hAnsiTheme="majorBidi" w:cstheme="majorBidi"/>
          <w:color w:val="000000" w:themeColor="text1"/>
          <w:sz w:val="20"/>
          <w:szCs w:val="20"/>
        </w:rPr>
        <w:t xml:space="preserve">                             (</w:t>
      </w:r>
      <w:r w:rsidR="00D90DFF" w:rsidRPr="005D1D15">
        <w:rPr>
          <w:rFonts w:asciiTheme="majorBidi" w:hAnsiTheme="majorBidi" w:cstheme="majorBidi"/>
          <w:color w:val="000000" w:themeColor="text1"/>
          <w:sz w:val="20"/>
          <w:szCs w:val="20"/>
        </w:rPr>
        <w:t>1</w:t>
      </w:r>
      <w:r w:rsidRPr="005D1D15">
        <w:rPr>
          <w:rFonts w:asciiTheme="majorBidi" w:hAnsiTheme="majorBidi" w:cstheme="majorBidi"/>
          <w:color w:val="000000" w:themeColor="text1"/>
          <w:sz w:val="20"/>
          <w:szCs w:val="20"/>
        </w:rPr>
        <w:t>)</w:t>
      </w:r>
    </w:p>
    <w:p w14:paraId="591ECD42" w14:textId="02C6D34C" w:rsidR="0075162E" w:rsidRPr="005D1D15" w:rsidRDefault="00B73140" w:rsidP="00D90DFF">
      <w:pPr>
        <w:spacing w:line="480" w:lineRule="auto"/>
        <w:jc w:val="center"/>
        <w:rPr>
          <w:rFonts w:asciiTheme="majorBidi" w:hAnsiTheme="majorBidi" w:cstheme="majorBidi"/>
          <w:color w:val="000000" w:themeColor="text1"/>
          <w:sz w:val="20"/>
          <w:szCs w:val="20"/>
        </w:rPr>
      </w:pPr>
      <m:oMath>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n</m:t>
            </m:r>
          </m:e>
          <m:sup>
            <m:r>
              <m:rPr>
                <m:sty m:val="p"/>
              </m:rPr>
              <w:rPr>
                <w:rFonts w:ascii="Cambria Math" w:hAnsi="Cambria Math" w:cstheme="majorBidi"/>
                <w:color w:val="000000" w:themeColor="text1"/>
                <w:sz w:val="20"/>
                <w:szCs w:val="20"/>
              </w:rPr>
              <m:t>'</m:t>
            </m:r>
          </m:sup>
        </m:sSup>
        <m:r>
          <w:rPr>
            <w:rFonts w:ascii="Cambria Math" w:hAnsi="Cambria Math" w:cstheme="majorBidi"/>
            <w:color w:val="000000" w:themeColor="text1"/>
            <w:sz w:val="20"/>
            <w:szCs w:val="20"/>
          </w:rPr>
          <m:t>=</m:t>
        </m:r>
        <m:f>
          <m:fPr>
            <m:ctrlPr>
              <w:rPr>
                <w:rFonts w:ascii="Cambria Math" w:hAnsi="Cambria Math" w:cstheme="majorBidi"/>
                <w:color w:val="000000" w:themeColor="text1"/>
                <w:sz w:val="20"/>
                <w:szCs w:val="20"/>
              </w:rPr>
            </m:ctrlPr>
          </m:fPr>
          <m:num>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S</m:t>
                </m:r>
              </m:e>
              <m:sup>
                <m:r>
                  <w:rPr>
                    <w:rFonts w:ascii="Cambria Math" w:hAnsi="Cambria Math" w:cstheme="majorBidi"/>
                    <w:color w:val="000000" w:themeColor="text1"/>
                    <w:sz w:val="20"/>
                    <w:szCs w:val="20"/>
                  </w:rPr>
                  <m:t>2</m:t>
                </m:r>
              </m:sup>
            </m:sSup>
          </m:num>
          <m:den>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V</m:t>
                </m:r>
              </m:e>
              <m:sup>
                <m:r>
                  <w:rPr>
                    <w:rFonts w:ascii="Cambria Math" w:hAnsi="Cambria Math" w:cstheme="majorBidi"/>
                    <w:color w:val="000000" w:themeColor="text1"/>
                    <w:sz w:val="20"/>
                    <w:szCs w:val="20"/>
                  </w:rPr>
                  <m:t>2</m:t>
                </m:r>
              </m:sup>
            </m:sSup>
          </m:den>
        </m:f>
      </m:oMath>
      <w:r w:rsidR="0075162E" w:rsidRPr="005D1D15">
        <w:rPr>
          <w:rFonts w:asciiTheme="majorBidi" w:hAnsiTheme="majorBidi" w:cstheme="majorBidi"/>
          <w:color w:val="000000" w:themeColor="text1"/>
          <w:sz w:val="20"/>
          <w:szCs w:val="20"/>
        </w:rPr>
        <w:t xml:space="preserve">                                  (</w:t>
      </w:r>
      <w:r w:rsidR="00D90DFF" w:rsidRPr="005D1D15">
        <w:rPr>
          <w:rFonts w:asciiTheme="majorBidi" w:hAnsiTheme="majorBidi" w:cstheme="majorBidi"/>
          <w:color w:val="000000" w:themeColor="text1"/>
          <w:sz w:val="20"/>
          <w:szCs w:val="20"/>
        </w:rPr>
        <w:t>2</w:t>
      </w:r>
      <w:r w:rsidR="0075162E" w:rsidRPr="005D1D15">
        <w:rPr>
          <w:rFonts w:asciiTheme="majorBidi" w:hAnsiTheme="majorBidi" w:cstheme="majorBidi"/>
          <w:color w:val="000000" w:themeColor="text1"/>
          <w:sz w:val="20"/>
          <w:szCs w:val="20"/>
        </w:rPr>
        <w:t>)</w:t>
      </w:r>
    </w:p>
    <w:p w14:paraId="0DB54A00" w14:textId="77777777" w:rsidR="0075162E" w:rsidRPr="005D1D15" w:rsidRDefault="0075162E" w:rsidP="0075162E">
      <w:pPr>
        <w:spacing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Where:</w:t>
      </w:r>
    </w:p>
    <w:p w14:paraId="49F8826F" w14:textId="7F60BBB1" w:rsidR="0075162E" w:rsidRPr="005D1D15" w:rsidRDefault="0075162E" w:rsidP="00D90DFF">
      <w:pPr>
        <w:spacing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N = </w:t>
      </w:r>
      <w:r w:rsidRPr="005D1D15">
        <w:rPr>
          <w:rFonts w:asciiTheme="majorBidi" w:eastAsia="Calibri" w:hAnsiTheme="majorBidi" w:cstheme="majorBidi"/>
          <w:color w:val="000000" w:themeColor="text1"/>
          <w:sz w:val="20"/>
          <w:szCs w:val="20"/>
        </w:rPr>
        <w:t xml:space="preserve">Sample size from a finite population; n = Total population number; </w:t>
      </w:r>
      <m:oMath>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n</m:t>
            </m:r>
          </m:e>
          <m:sup>
            <m:r>
              <m:rPr>
                <m:sty m:val="p"/>
              </m:rPr>
              <w:rPr>
                <w:rFonts w:ascii="Cambria Math" w:hAnsi="Cambria Math" w:cstheme="majorBidi"/>
                <w:color w:val="000000" w:themeColor="text1"/>
                <w:sz w:val="20"/>
                <w:szCs w:val="20"/>
              </w:rPr>
              <m:t>'</m:t>
            </m:r>
          </m:sup>
        </m:sSup>
        <m:r>
          <w:rPr>
            <w:rFonts w:ascii="Cambria Math" w:hAnsi="Cambria Math" w:cstheme="majorBidi"/>
            <w:color w:val="000000" w:themeColor="text1"/>
            <w:sz w:val="20"/>
            <w:szCs w:val="20"/>
          </w:rPr>
          <m:t xml:space="preserve">= </m:t>
        </m:r>
      </m:oMath>
      <w:r w:rsidRPr="005D1D15">
        <w:rPr>
          <w:rFonts w:asciiTheme="majorBidi" w:hAnsiTheme="majorBidi" w:cstheme="majorBidi"/>
          <w:color w:val="000000" w:themeColor="text1"/>
          <w:sz w:val="20"/>
          <w:szCs w:val="20"/>
        </w:rPr>
        <w:t>Sample size from an infinite population;</w:t>
      </w:r>
      <w:r w:rsidR="00D90DFF" w:rsidRPr="005D1D15">
        <w:rPr>
          <w:rFonts w:asciiTheme="majorBidi" w:hAnsiTheme="majorBidi" w:cstheme="majorBidi"/>
          <w:color w:val="000000" w:themeColor="text1"/>
          <w:sz w:val="20"/>
          <w:szCs w:val="20"/>
        </w:rPr>
        <w:t xml:space="preserve"> </w:t>
      </w:r>
      <m:oMath>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S</m:t>
            </m:r>
          </m:e>
          <m:sup>
            <m:r>
              <w:rPr>
                <w:rFonts w:ascii="Cambria Math" w:hAnsi="Cambria Math" w:cstheme="majorBidi"/>
                <w:color w:val="000000" w:themeColor="text1"/>
                <w:sz w:val="20"/>
                <w:szCs w:val="20"/>
              </w:rPr>
              <m:t>2</m:t>
            </m:r>
          </m:sup>
        </m:sSup>
      </m:oMath>
      <w:r w:rsidRPr="005D1D15">
        <w:rPr>
          <w:rFonts w:asciiTheme="majorBidi" w:hAnsiTheme="majorBidi" w:cstheme="majorBidi"/>
          <w:color w:val="000000" w:themeColor="text1"/>
          <w:sz w:val="20"/>
          <w:szCs w:val="20"/>
        </w:rPr>
        <w:t xml:space="preserve"> = Standard error variance of population elements; </w:t>
      </w:r>
      <m:oMath>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V</m:t>
            </m:r>
          </m:e>
          <m:sup>
            <m:r>
              <w:rPr>
                <w:rFonts w:ascii="Cambria Math" w:hAnsi="Cambria Math" w:cstheme="majorBidi"/>
                <w:color w:val="000000" w:themeColor="text1"/>
                <w:sz w:val="20"/>
                <w:szCs w:val="20"/>
              </w:rPr>
              <m:t>2</m:t>
            </m:r>
          </m:sup>
        </m:sSup>
      </m:oMath>
      <w:r w:rsidRPr="005D1D15">
        <w:rPr>
          <w:rFonts w:asciiTheme="majorBidi" w:hAnsiTheme="majorBidi" w:cstheme="majorBidi"/>
          <w:color w:val="000000" w:themeColor="text1"/>
          <w:sz w:val="20"/>
          <w:szCs w:val="20"/>
        </w:rPr>
        <w:t xml:space="preserve"> =</w:t>
      </w:r>
      <w:r w:rsidRPr="005D1D15">
        <w:rPr>
          <w:rFonts w:asciiTheme="majorBidi" w:eastAsia="Calibr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Standard error of the sample population, equal to 0.05 at a 95% level of confidence</w:t>
      </w:r>
      <w:r w:rsidR="00D90DFF" w:rsidRPr="005D1D15">
        <w:rPr>
          <w:rFonts w:asciiTheme="majorBidi" w:hAnsiTheme="majorBidi" w:cstheme="majorBidi"/>
          <w:color w:val="000000" w:themeColor="text1"/>
          <w:sz w:val="20"/>
          <w:szCs w:val="20"/>
        </w:rPr>
        <w:t>.</w:t>
      </w:r>
    </w:p>
    <w:p w14:paraId="66CABA07" w14:textId="7F9AE2DF" w:rsidR="00E20145" w:rsidRPr="005D1D15" w:rsidRDefault="0075162E" w:rsidP="001A5992">
      <w:pPr>
        <w:spacing w:line="480" w:lineRule="auto"/>
        <w:jc w:val="both"/>
        <w:rPr>
          <w:rFonts w:asciiTheme="majorBidi" w:hAnsiTheme="majorBidi" w:cstheme="majorBidi"/>
          <w:color w:val="000000" w:themeColor="text1"/>
          <w:sz w:val="20"/>
          <w:szCs w:val="20"/>
        </w:rPr>
      </w:pPr>
      <w:r w:rsidRPr="005D1D15">
        <w:rPr>
          <w:rFonts w:asciiTheme="majorBidi" w:eastAsia="Calibri" w:hAnsiTheme="majorBidi" w:cstheme="majorBidi"/>
          <w:color w:val="000000" w:themeColor="text1"/>
          <w:sz w:val="20"/>
          <w:szCs w:val="20"/>
        </w:rPr>
        <w:t xml:space="preserve">By applying this equation the required number of the sample is </w:t>
      </w:r>
      <m:oMath>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n</m:t>
            </m:r>
          </m:e>
          <m:sup>
            <m:r>
              <m:rPr>
                <m:sty m:val="p"/>
              </m:rPr>
              <w:rPr>
                <w:rFonts w:ascii="Cambria Math" w:hAnsi="Cambria Math" w:cstheme="majorBidi"/>
                <w:color w:val="000000" w:themeColor="text1"/>
                <w:sz w:val="20"/>
                <w:szCs w:val="20"/>
              </w:rPr>
              <m:t>'</m:t>
            </m:r>
          </m:sup>
        </m:sSup>
        <m:r>
          <w:rPr>
            <w:rFonts w:ascii="Cambria Math" w:hAnsi="Cambria Math" w:cstheme="majorBidi"/>
            <w:color w:val="000000" w:themeColor="text1"/>
            <w:sz w:val="20"/>
            <w:szCs w:val="20"/>
          </w:rPr>
          <m:t>=</m:t>
        </m:r>
        <m:f>
          <m:fPr>
            <m:ctrlPr>
              <w:rPr>
                <w:rFonts w:ascii="Cambria Math" w:hAnsi="Cambria Math" w:cstheme="majorBidi"/>
                <w:color w:val="000000" w:themeColor="text1"/>
                <w:sz w:val="20"/>
                <w:szCs w:val="20"/>
              </w:rPr>
            </m:ctrlPr>
          </m:fPr>
          <m:num>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0.5</m:t>
                </m:r>
              </m:e>
              <m:sup>
                <m:r>
                  <w:rPr>
                    <w:rFonts w:ascii="Cambria Math" w:hAnsi="Cambria Math" w:cstheme="majorBidi"/>
                    <w:color w:val="000000" w:themeColor="text1"/>
                    <w:sz w:val="20"/>
                    <w:szCs w:val="20"/>
                  </w:rPr>
                  <m:t>2</m:t>
                </m:r>
              </m:sup>
            </m:sSup>
          </m:num>
          <m:den>
            <m:sSup>
              <m:sSupPr>
                <m:ctrlPr>
                  <w:rPr>
                    <w:rFonts w:ascii="Cambria Math" w:hAnsi="Cambria Math" w:cstheme="majorBidi"/>
                    <w:color w:val="000000" w:themeColor="text1"/>
                    <w:sz w:val="20"/>
                    <w:szCs w:val="20"/>
                  </w:rPr>
                </m:ctrlPr>
              </m:sSupPr>
              <m:e>
                <m:r>
                  <w:rPr>
                    <w:rFonts w:ascii="Cambria Math" w:hAnsi="Cambria Math" w:cstheme="majorBidi"/>
                    <w:color w:val="000000" w:themeColor="text1"/>
                    <w:sz w:val="20"/>
                    <w:szCs w:val="20"/>
                  </w:rPr>
                  <m:t>0.05</m:t>
                </m:r>
              </m:e>
              <m:sup>
                <m:r>
                  <w:rPr>
                    <w:rFonts w:ascii="Cambria Math" w:hAnsi="Cambria Math" w:cstheme="majorBidi"/>
                    <w:color w:val="000000" w:themeColor="text1"/>
                    <w:sz w:val="20"/>
                    <w:szCs w:val="20"/>
                  </w:rPr>
                  <m:t>2</m:t>
                </m:r>
              </m:sup>
            </m:sSup>
          </m:den>
        </m:f>
        <m:r>
          <w:rPr>
            <w:rFonts w:ascii="Cambria Math" w:hAnsi="Cambria Math" w:cstheme="majorBidi"/>
            <w:color w:val="000000" w:themeColor="text1"/>
            <w:sz w:val="20"/>
            <w:szCs w:val="20"/>
          </w:rPr>
          <m:t>=100</m:t>
        </m:r>
      </m:oMath>
      <w:r w:rsidRPr="005D1D15">
        <w:rPr>
          <w:rFonts w:asciiTheme="majorBidi" w:hAnsiTheme="majorBidi" w:cstheme="majorBidi"/>
          <w:color w:val="000000" w:themeColor="text1"/>
          <w:sz w:val="20"/>
          <w:szCs w:val="20"/>
        </w:rPr>
        <w:t>. Thus N≈100.</w:t>
      </w:r>
      <w:r w:rsidR="00D90DFF"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 xml:space="preserve">In order to ensure that the minimum calculated sample size of 100 is met, a total of 250 surveys were distributed to </w:t>
      </w:r>
      <w:proofErr w:type="spellStart"/>
      <w:r w:rsidRPr="005D1D15">
        <w:rPr>
          <w:rFonts w:asciiTheme="majorBidi" w:hAnsiTheme="majorBidi" w:cstheme="majorBidi"/>
          <w:color w:val="000000" w:themeColor="text1"/>
          <w:sz w:val="20"/>
          <w:szCs w:val="20"/>
        </w:rPr>
        <w:t>construcion</w:t>
      </w:r>
      <w:proofErr w:type="spellEnd"/>
      <w:r w:rsidRPr="005D1D15">
        <w:rPr>
          <w:rFonts w:asciiTheme="majorBidi" w:hAnsiTheme="majorBidi" w:cstheme="majorBidi"/>
          <w:color w:val="000000" w:themeColor="text1"/>
          <w:sz w:val="20"/>
          <w:szCs w:val="20"/>
        </w:rPr>
        <w:t xml:space="preserve"> contractors in Iraq. </w:t>
      </w:r>
    </w:p>
    <w:p w14:paraId="4E91510D" w14:textId="0BE8AE36" w:rsidR="00575D5A" w:rsidRPr="005D1D15" w:rsidRDefault="00E168C2" w:rsidP="0042671B">
      <w:pPr>
        <w:spacing w:before="120" w:after="12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Stage</w:t>
      </w:r>
      <w:r w:rsidR="00236DED" w:rsidRPr="005D1D15">
        <w:rPr>
          <w:rFonts w:asciiTheme="majorBidi" w:hAnsiTheme="majorBidi" w:cstheme="majorBidi"/>
          <w:b/>
          <w:bCs/>
          <w:color w:val="000000" w:themeColor="text1"/>
          <w:sz w:val="20"/>
          <w:szCs w:val="20"/>
        </w:rPr>
        <w:t xml:space="preserve"> </w:t>
      </w:r>
      <w:r w:rsidR="0094507E" w:rsidRPr="005D1D15">
        <w:rPr>
          <w:rFonts w:asciiTheme="majorBidi" w:hAnsiTheme="majorBidi" w:cstheme="majorBidi"/>
          <w:b/>
          <w:bCs/>
          <w:color w:val="000000" w:themeColor="text1"/>
          <w:sz w:val="20"/>
          <w:szCs w:val="20"/>
        </w:rPr>
        <w:t>Five</w:t>
      </w:r>
      <w:r w:rsidR="00236DED" w:rsidRPr="005D1D15">
        <w:rPr>
          <w:rFonts w:asciiTheme="majorBidi" w:hAnsiTheme="majorBidi" w:cstheme="majorBidi"/>
          <w:b/>
          <w:bCs/>
          <w:color w:val="000000" w:themeColor="text1"/>
          <w:sz w:val="20"/>
          <w:szCs w:val="20"/>
        </w:rPr>
        <w:t xml:space="preserve">: Modelling the </w:t>
      </w:r>
      <w:r w:rsidR="0094507E" w:rsidRPr="005D1D15">
        <w:rPr>
          <w:rFonts w:asciiTheme="majorBidi" w:hAnsiTheme="majorBidi" w:cstheme="majorBidi"/>
          <w:b/>
          <w:bCs/>
          <w:color w:val="000000" w:themeColor="text1"/>
          <w:sz w:val="20"/>
          <w:szCs w:val="20"/>
        </w:rPr>
        <w:t>E</w:t>
      </w:r>
      <w:r w:rsidR="00236DED" w:rsidRPr="005D1D15">
        <w:rPr>
          <w:rFonts w:asciiTheme="majorBidi" w:hAnsiTheme="majorBidi" w:cstheme="majorBidi"/>
          <w:b/>
          <w:bCs/>
          <w:color w:val="000000" w:themeColor="text1"/>
          <w:sz w:val="20"/>
          <w:szCs w:val="20"/>
        </w:rPr>
        <w:t xml:space="preserve">ffects of COVID-19 </w:t>
      </w:r>
      <w:r w:rsidR="0094507E" w:rsidRPr="005D1D15">
        <w:rPr>
          <w:rFonts w:asciiTheme="majorBidi" w:hAnsiTheme="majorBidi" w:cstheme="majorBidi"/>
          <w:b/>
          <w:bCs/>
          <w:color w:val="000000" w:themeColor="text1"/>
          <w:sz w:val="20"/>
          <w:szCs w:val="20"/>
        </w:rPr>
        <w:t>Emerging</w:t>
      </w:r>
      <w:r w:rsidR="00236DED" w:rsidRPr="005D1D15">
        <w:rPr>
          <w:rFonts w:asciiTheme="majorBidi" w:hAnsiTheme="majorBidi" w:cstheme="majorBidi"/>
          <w:b/>
          <w:bCs/>
          <w:color w:val="000000" w:themeColor="text1"/>
          <w:sz w:val="20"/>
          <w:szCs w:val="20"/>
        </w:rPr>
        <w:t xml:space="preserve"> risks on </w:t>
      </w:r>
      <w:r w:rsidR="009468DB" w:rsidRPr="005D1D15">
        <w:rPr>
          <w:rFonts w:asciiTheme="majorBidi" w:hAnsiTheme="majorBidi" w:cstheme="majorBidi"/>
          <w:b/>
          <w:bCs/>
          <w:color w:val="000000" w:themeColor="text1"/>
          <w:sz w:val="20"/>
          <w:szCs w:val="20"/>
        </w:rPr>
        <w:t>Project Success</w:t>
      </w:r>
      <w:r w:rsidR="00236DED" w:rsidRPr="005D1D15">
        <w:rPr>
          <w:rFonts w:asciiTheme="majorBidi" w:hAnsiTheme="majorBidi" w:cstheme="majorBidi"/>
          <w:b/>
          <w:bCs/>
          <w:color w:val="000000" w:themeColor="text1"/>
          <w:sz w:val="20"/>
          <w:szCs w:val="20"/>
        </w:rPr>
        <w:t xml:space="preserve"> using </w:t>
      </w:r>
      <w:r w:rsidR="009468DB" w:rsidRPr="005D1D15">
        <w:rPr>
          <w:rFonts w:asciiTheme="majorBidi" w:hAnsiTheme="majorBidi" w:cstheme="majorBidi"/>
          <w:b/>
          <w:bCs/>
          <w:color w:val="000000" w:themeColor="text1"/>
          <w:sz w:val="20"/>
          <w:szCs w:val="20"/>
        </w:rPr>
        <w:t>Structural Modelling Equation</w:t>
      </w:r>
    </w:p>
    <w:p w14:paraId="37DF43FB" w14:textId="08993B6F" w:rsidR="00B57259" w:rsidRPr="005D1D15" w:rsidRDefault="00E168C2" w:rsidP="0042671B">
      <w:pPr>
        <w:spacing w:before="120"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Structural Modelling Equation (</w:t>
      </w:r>
      <w:r w:rsidR="00575D5A" w:rsidRPr="005D1D15">
        <w:rPr>
          <w:rFonts w:asciiTheme="majorBidi" w:hAnsiTheme="majorBidi" w:cstheme="majorBidi"/>
          <w:color w:val="000000" w:themeColor="text1"/>
          <w:sz w:val="20"/>
          <w:szCs w:val="20"/>
          <w:shd w:val="clear" w:color="auto" w:fill="FFFFFF"/>
        </w:rPr>
        <w:t>SEM</w:t>
      </w:r>
      <w:r w:rsidRPr="005D1D15">
        <w:rPr>
          <w:rFonts w:asciiTheme="majorBidi" w:hAnsiTheme="majorBidi" w:cstheme="majorBidi"/>
          <w:color w:val="000000" w:themeColor="text1"/>
          <w:sz w:val="20"/>
          <w:szCs w:val="20"/>
          <w:shd w:val="clear" w:color="auto" w:fill="FFFFFF"/>
        </w:rPr>
        <w:t>)</w:t>
      </w:r>
      <w:r w:rsidR="00575D5A" w:rsidRPr="005D1D15">
        <w:rPr>
          <w:rFonts w:asciiTheme="majorBidi" w:hAnsiTheme="majorBidi" w:cstheme="majorBidi"/>
          <w:color w:val="000000" w:themeColor="text1"/>
          <w:sz w:val="20"/>
          <w:szCs w:val="20"/>
          <w:shd w:val="clear" w:color="auto" w:fill="FFFFFF"/>
        </w:rPr>
        <w:t xml:space="preserve"> is a tool that can </w:t>
      </w:r>
      <w:proofErr w:type="spellStart"/>
      <w:r w:rsidR="00575D5A" w:rsidRPr="005D1D15">
        <w:rPr>
          <w:rFonts w:asciiTheme="majorBidi" w:hAnsiTheme="majorBidi" w:cstheme="majorBidi"/>
          <w:color w:val="000000" w:themeColor="text1"/>
          <w:sz w:val="20"/>
          <w:szCs w:val="20"/>
          <w:shd w:val="clear" w:color="auto" w:fill="FFFFFF"/>
        </w:rPr>
        <w:t>analyze</w:t>
      </w:r>
      <w:proofErr w:type="spellEnd"/>
      <w:r w:rsidR="00575D5A" w:rsidRPr="005D1D15">
        <w:rPr>
          <w:rFonts w:asciiTheme="majorBidi" w:hAnsiTheme="majorBidi" w:cstheme="majorBidi"/>
          <w:color w:val="000000" w:themeColor="text1"/>
          <w:sz w:val="20"/>
          <w:szCs w:val="20"/>
          <w:shd w:val="clear" w:color="auto" w:fill="FFFFFF"/>
        </w:rPr>
        <w:t xml:space="preserve"> the relationships between dependent and independent variables in a measurable manner (</w:t>
      </w:r>
      <w:proofErr w:type="spellStart"/>
      <w:r w:rsidR="00575D5A" w:rsidRPr="005D1D15">
        <w:rPr>
          <w:rFonts w:asciiTheme="majorBidi" w:hAnsiTheme="majorBidi" w:cstheme="majorBidi"/>
          <w:color w:val="000000" w:themeColor="text1"/>
          <w:sz w:val="20"/>
          <w:szCs w:val="20"/>
          <w:shd w:val="clear" w:color="auto" w:fill="FFFFFF"/>
        </w:rPr>
        <w:t>Alaloul</w:t>
      </w:r>
      <w:proofErr w:type="spellEnd"/>
      <w:r w:rsidR="00575D5A" w:rsidRPr="005D1D15">
        <w:rPr>
          <w:rFonts w:asciiTheme="majorBidi" w:hAnsiTheme="majorBidi" w:cstheme="majorBidi"/>
          <w:color w:val="000000" w:themeColor="text1"/>
          <w:sz w:val="20"/>
          <w:szCs w:val="20"/>
          <w:shd w:val="clear" w:color="auto" w:fill="FFFFFF"/>
        </w:rPr>
        <w:t xml:space="preserve"> et al.</w:t>
      </w:r>
      <w:r w:rsidR="00B874FB" w:rsidRPr="005D1D15">
        <w:rPr>
          <w:rFonts w:asciiTheme="majorBidi" w:hAnsiTheme="majorBidi" w:cstheme="majorBidi"/>
          <w:color w:val="000000" w:themeColor="text1"/>
          <w:sz w:val="20"/>
          <w:szCs w:val="20"/>
          <w:shd w:val="clear" w:color="auto" w:fill="FFFFFF"/>
        </w:rPr>
        <w:t xml:space="preserve"> </w:t>
      </w:r>
      <w:r w:rsidR="00575D5A" w:rsidRPr="005D1D15">
        <w:rPr>
          <w:rFonts w:asciiTheme="majorBidi" w:hAnsiTheme="majorBidi" w:cstheme="majorBidi"/>
          <w:color w:val="000000" w:themeColor="text1"/>
          <w:sz w:val="20"/>
          <w:szCs w:val="20"/>
          <w:shd w:val="clear" w:color="auto" w:fill="FFFFFF"/>
        </w:rPr>
        <w:t>2020). In contrast to other techniques</w:t>
      </w:r>
      <w:r w:rsidR="00C208F5" w:rsidRPr="005D1D15">
        <w:rPr>
          <w:rFonts w:asciiTheme="majorBidi" w:hAnsiTheme="majorBidi" w:cstheme="majorBidi"/>
          <w:color w:val="000000" w:themeColor="text1"/>
          <w:sz w:val="20"/>
          <w:szCs w:val="20"/>
          <w:shd w:val="clear" w:color="auto" w:fill="FFFFFF"/>
        </w:rPr>
        <w:t xml:space="preserve"> like least square regression, logistic regression, and log-linear </w:t>
      </w:r>
      <w:proofErr w:type="spellStart"/>
      <w:r w:rsidR="00C208F5" w:rsidRPr="005D1D15">
        <w:rPr>
          <w:rFonts w:asciiTheme="majorBidi" w:hAnsiTheme="majorBidi" w:cstheme="majorBidi"/>
          <w:color w:val="000000" w:themeColor="text1"/>
          <w:sz w:val="20"/>
          <w:szCs w:val="20"/>
          <w:shd w:val="clear" w:color="auto" w:fill="FFFFFF"/>
        </w:rPr>
        <w:t>modeling</w:t>
      </w:r>
      <w:proofErr w:type="spellEnd"/>
      <w:r w:rsidR="00575D5A" w:rsidRPr="005D1D15">
        <w:rPr>
          <w:rFonts w:asciiTheme="majorBidi" w:hAnsiTheme="majorBidi" w:cstheme="majorBidi"/>
          <w:color w:val="000000" w:themeColor="text1"/>
          <w:sz w:val="20"/>
          <w:szCs w:val="20"/>
          <w:shd w:val="clear" w:color="auto" w:fill="FFFFFF"/>
        </w:rPr>
        <w:t xml:space="preserve">, structural equation </w:t>
      </w:r>
      <w:proofErr w:type="spellStart"/>
      <w:r w:rsidR="00575D5A" w:rsidRPr="005D1D15">
        <w:rPr>
          <w:rFonts w:asciiTheme="majorBidi" w:hAnsiTheme="majorBidi" w:cstheme="majorBidi"/>
          <w:color w:val="000000" w:themeColor="text1"/>
          <w:sz w:val="20"/>
          <w:szCs w:val="20"/>
          <w:shd w:val="clear" w:color="auto" w:fill="FFFFFF"/>
        </w:rPr>
        <w:t>modeling</w:t>
      </w:r>
      <w:proofErr w:type="spellEnd"/>
      <w:r w:rsidR="00575D5A" w:rsidRPr="005D1D15">
        <w:rPr>
          <w:rFonts w:asciiTheme="majorBidi" w:hAnsiTheme="majorBidi" w:cstheme="majorBidi"/>
          <w:color w:val="000000" w:themeColor="text1"/>
          <w:sz w:val="20"/>
          <w:szCs w:val="20"/>
          <w:shd w:val="clear" w:color="auto" w:fill="FFFFFF"/>
        </w:rPr>
        <w:t xml:space="preserve"> has many advantages, such as estimating and evaluating the entire conceptual model instead of just testing individual hypotheses (</w:t>
      </w:r>
      <w:proofErr w:type="spellStart"/>
      <w:r w:rsidR="00575D5A" w:rsidRPr="005D1D15">
        <w:rPr>
          <w:rFonts w:asciiTheme="majorBidi" w:hAnsiTheme="majorBidi" w:cstheme="majorBidi"/>
          <w:color w:val="000000" w:themeColor="text1"/>
          <w:sz w:val="20"/>
          <w:szCs w:val="20"/>
          <w:shd w:val="clear" w:color="auto" w:fill="FFFFFF"/>
        </w:rPr>
        <w:t>Shackman</w:t>
      </w:r>
      <w:proofErr w:type="spellEnd"/>
      <w:r w:rsidR="0008538D" w:rsidRPr="005D1D15">
        <w:rPr>
          <w:rFonts w:asciiTheme="majorBidi" w:hAnsiTheme="majorBidi" w:cstheme="majorBidi"/>
          <w:color w:val="000000" w:themeColor="text1"/>
          <w:sz w:val="20"/>
          <w:szCs w:val="20"/>
          <w:shd w:val="clear" w:color="auto" w:fill="FFFFFF"/>
        </w:rPr>
        <w:t>,</w:t>
      </w:r>
      <w:r w:rsidR="00575D5A" w:rsidRPr="005D1D15">
        <w:rPr>
          <w:rFonts w:asciiTheme="majorBidi" w:hAnsiTheme="majorBidi" w:cstheme="majorBidi"/>
          <w:color w:val="000000" w:themeColor="text1"/>
          <w:sz w:val="20"/>
          <w:szCs w:val="20"/>
          <w:shd w:val="clear" w:color="auto" w:fill="FFFFFF"/>
        </w:rPr>
        <w:t xml:space="preserve"> 2013). This is in </w:t>
      </w:r>
      <w:r w:rsidR="00575D5A" w:rsidRPr="005D1D15">
        <w:rPr>
          <w:rFonts w:asciiTheme="majorBidi" w:hAnsiTheme="majorBidi" w:cstheme="majorBidi"/>
          <w:color w:val="000000" w:themeColor="text1"/>
          <w:sz w:val="20"/>
          <w:szCs w:val="20"/>
          <w:shd w:val="clear" w:color="auto" w:fill="FFFFFF"/>
        </w:rPr>
        <w:lastRenderedPageBreak/>
        <w:t xml:space="preserve">addition to the capability to estimate measurement error. There are two types of structural equation </w:t>
      </w:r>
      <w:proofErr w:type="spellStart"/>
      <w:r w:rsidR="00575D5A" w:rsidRPr="005D1D15">
        <w:rPr>
          <w:rFonts w:asciiTheme="majorBidi" w:hAnsiTheme="majorBidi" w:cstheme="majorBidi"/>
          <w:color w:val="000000" w:themeColor="text1"/>
          <w:sz w:val="20"/>
          <w:szCs w:val="20"/>
          <w:shd w:val="clear" w:color="auto" w:fill="FFFFFF"/>
        </w:rPr>
        <w:t>modeling</w:t>
      </w:r>
      <w:proofErr w:type="spellEnd"/>
      <w:r w:rsidR="00575D5A" w:rsidRPr="005D1D15">
        <w:rPr>
          <w:rFonts w:asciiTheme="majorBidi" w:hAnsiTheme="majorBidi" w:cstheme="majorBidi"/>
          <w:color w:val="000000" w:themeColor="text1"/>
          <w:sz w:val="20"/>
          <w:szCs w:val="20"/>
          <w:shd w:val="clear" w:color="auto" w:fill="FFFFFF"/>
        </w:rPr>
        <w:t xml:space="preserve">: covariance-based structural equation </w:t>
      </w:r>
      <w:proofErr w:type="spellStart"/>
      <w:r w:rsidR="00575D5A" w:rsidRPr="005D1D15">
        <w:rPr>
          <w:rFonts w:asciiTheme="majorBidi" w:hAnsiTheme="majorBidi" w:cstheme="majorBidi"/>
          <w:color w:val="000000" w:themeColor="text1"/>
          <w:sz w:val="20"/>
          <w:szCs w:val="20"/>
          <w:shd w:val="clear" w:color="auto" w:fill="FFFFFF"/>
        </w:rPr>
        <w:t>modeling</w:t>
      </w:r>
      <w:proofErr w:type="spellEnd"/>
      <w:r w:rsidR="00575D5A" w:rsidRPr="005D1D15">
        <w:rPr>
          <w:rFonts w:asciiTheme="majorBidi" w:hAnsiTheme="majorBidi" w:cstheme="majorBidi"/>
          <w:color w:val="000000" w:themeColor="text1"/>
          <w:sz w:val="20"/>
          <w:szCs w:val="20"/>
          <w:shd w:val="clear" w:color="auto" w:fill="FFFFFF"/>
        </w:rPr>
        <w:t xml:space="preserve"> (CB-SEM) and partial least squares structural equation </w:t>
      </w:r>
      <w:proofErr w:type="spellStart"/>
      <w:r w:rsidR="00575D5A" w:rsidRPr="005D1D15">
        <w:rPr>
          <w:rFonts w:asciiTheme="majorBidi" w:hAnsiTheme="majorBidi" w:cstheme="majorBidi"/>
          <w:color w:val="000000" w:themeColor="text1"/>
          <w:sz w:val="20"/>
          <w:szCs w:val="20"/>
          <w:shd w:val="clear" w:color="auto" w:fill="FFFFFF"/>
        </w:rPr>
        <w:t>modeling</w:t>
      </w:r>
      <w:proofErr w:type="spellEnd"/>
      <w:r w:rsidR="00575D5A" w:rsidRPr="005D1D15">
        <w:rPr>
          <w:rFonts w:asciiTheme="majorBidi" w:hAnsiTheme="majorBidi" w:cstheme="majorBidi"/>
          <w:color w:val="000000" w:themeColor="text1"/>
          <w:sz w:val="20"/>
          <w:szCs w:val="20"/>
          <w:shd w:val="clear" w:color="auto" w:fill="FFFFFF"/>
        </w:rPr>
        <w:t xml:space="preserve"> (PLS-SEM). The CB-SEM is commonly used when testing, confirming or comparing theories</w:t>
      </w:r>
      <w:r w:rsidR="00CA6579" w:rsidRPr="005D1D15">
        <w:rPr>
          <w:rFonts w:asciiTheme="majorBidi" w:hAnsiTheme="majorBidi" w:cstheme="majorBidi"/>
          <w:color w:val="000000" w:themeColor="text1"/>
          <w:sz w:val="20"/>
          <w:szCs w:val="20"/>
          <w:shd w:val="clear" w:color="auto" w:fill="FFFFFF"/>
        </w:rPr>
        <w:t xml:space="preserve"> (Zhang et al</w:t>
      </w:r>
      <w:r w:rsidR="00B874FB" w:rsidRPr="005D1D15">
        <w:rPr>
          <w:rFonts w:asciiTheme="majorBidi" w:hAnsiTheme="majorBidi" w:cstheme="majorBidi"/>
          <w:color w:val="000000" w:themeColor="text1"/>
          <w:sz w:val="20"/>
          <w:szCs w:val="20"/>
          <w:shd w:val="clear" w:color="auto" w:fill="FFFFFF"/>
        </w:rPr>
        <w:t>.</w:t>
      </w:r>
      <w:r w:rsidR="00CA6579" w:rsidRPr="005D1D15">
        <w:rPr>
          <w:rFonts w:asciiTheme="majorBidi" w:hAnsiTheme="majorBidi" w:cstheme="majorBidi"/>
          <w:color w:val="000000" w:themeColor="text1"/>
          <w:sz w:val="20"/>
          <w:szCs w:val="20"/>
          <w:shd w:val="clear" w:color="auto" w:fill="FFFFFF"/>
        </w:rPr>
        <w:t xml:space="preserve"> 2021)</w:t>
      </w:r>
      <w:r w:rsidR="00575D5A" w:rsidRPr="005D1D15">
        <w:rPr>
          <w:rFonts w:asciiTheme="majorBidi" w:hAnsiTheme="majorBidi" w:cstheme="majorBidi"/>
          <w:color w:val="000000" w:themeColor="text1"/>
          <w:sz w:val="20"/>
          <w:szCs w:val="20"/>
          <w:shd w:val="clear" w:color="auto" w:fill="FFFFFF"/>
        </w:rPr>
        <w:t>.</w:t>
      </w:r>
    </w:p>
    <w:p w14:paraId="23F93C99" w14:textId="661BE6AE" w:rsidR="00EF4E37" w:rsidRPr="005D1D15" w:rsidRDefault="00575D5A" w:rsidP="0042671B">
      <w:pPr>
        <w:spacing w:before="120" w:after="12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On the other hand, the PLS-SEM is used for exploratory research or an extension of an existing structural theory (Hair et al. 2011). Due to the exploratory nature of this research that aims to assess the effects of COVID-19 </w:t>
      </w:r>
      <w:r w:rsidR="00CA6579" w:rsidRPr="005D1D15">
        <w:rPr>
          <w:rFonts w:asciiTheme="majorBidi" w:hAnsiTheme="majorBidi" w:cstheme="majorBidi"/>
          <w:color w:val="000000" w:themeColor="text1"/>
          <w:sz w:val="20"/>
          <w:szCs w:val="20"/>
          <w:shd w:val="clear" w:color="auto" w:fill="FFFFFF"/>
        </w:rPr>
        <w:t>emerging</w:t>
      </w:r>
      <w:r w:rsidRPr="005D1D15">
        <w:rPr>
          <w:rFonts w:asciiTheme="majorBidi" w:hAnsiTheme="majorBidi" w:cstheme="majorBidi"/>
          <w:color w:val="000000" w:themeColor="text1"/>
          <w:sz w:val="20"/>
          <w:szCs w:val="20"/>
          <w:shd w:val="clear" w:color="auto" w:fill="FFFFFF"/>
        </w:rPr>
        <w:t xml:space="preserve"> risks on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PLS-SEM</w:t>
      </w:r>
      <w:r w:rsidR="00E258F3" w:rsidRPr="005D1D15">
        <w:rPr>
          <w:rFonts w:asciiTheme="majorBidi" w:hAnsiTheme="majorBidi" w:cstheme="majorBidi"/>
          <w:color w:val="000000" w:themeColor="text1"/>
          <w:sz w:val="20"/>
          <w:szCs w:val="20"/>
          <w:shd w:val="clear" w:color="auto" w:fill="FFFFFF"/>
        </w:rPr>
        <w:t xml:space="preserve"> was used</w:t>
      </w:r>
      <w:r w:rsidRPr="005D1D15">
        <w:rPr>
          <w:rFonts w:asciiTheme="majorBidi" w:hAnsiTheme="majorBidi" w:cstheme="majorBidi"/>
          <w:color w:val="000000" w:themeColor="text1"/>
          <w:sz w:val="20"/>
          <w:szCs w:val="20"/>
          <w:shd w:val="clear" w:color="auto" w:fill="FFFFFF"/>
        </w:rPr>
        <w:t xml:space="preserve"> to (1) test the measurement model’s reliability and validity; and (2) examine the hypothesized relationships among the constructs.</w:t>
      </w:r>
      <w:r w:rsidR="008935E0" w:rsidRPr="005D1D15">
        <w:rPr>
          <w:rFonts w:asciiTheme="majorBidi" w:hAnsiTheme="majorBidi" w:cstheme="majorBidi"/>
          <w:color w:val="000000" w:themeColor="text1"/>
          <w:sz w:val="20"/>
          <w:szCs w:val="20"/>
          <w:shd w:val="clear" w:color="auto" w:fill="FFFFFF"/>
        </w:rPr>
        <w:t xml:space="preserve"> </w:t>
      </w:r>
      <w:r w:rsidR="00F56728" w:rsidRPr="005D1D15">
        <w:rPr>
          <w:rFonts w:asciiTheme="majorBidi" w:hAnsiTheme="majorBidi" w:cstheme="majorBidi"/>
          <w:color w:val="000000" w:themeColor="text1"/>
          <w:sz w:val="20"/>
          <w:szCs w:val="20"/>
          <w:shd w:val="clear" w:color="auto" w:fill="FFFFFF"/>
        </w:rPr>
        <w:t>The</w:t>
      </w:r>
      <w:r w:rsidR="008935E0" w:rsidRPr="005D1D15">
        <w:rPr>
          <w:rFonts w:asciiTheme="majorBidi" w:hAnsiTheme="majorBidi" w:cstheme="majorBidi"/>
          <w:color w:val="000000" w:themeColor="text1"/>
          <w:sz w:val="20"/>
          <w:szCs w:val="20"/>
          <w:shd w:val="clear" w:color="auto" w:fill="FFFFFF"/>
        </w:rPr>
        <w:t xml:space="preserve"> </w:t>
      </w:r>
      <w:r w:rsidR="00E168C2" w:rsidRPr="005D1D15">
        <w:rPr>
          <w:rFonts w:asciiTheme="majorBidi" w:hAnsiTheme="majorBidi" w:cstheme="majorBidi"/>
          <w:color w:val="000000" w:themeColor="text1"/>
          <w:sz w:val="20"/>
          <w:szCs w:val="20"/>
        </w:rPr>
        <w:t xml:space="preserve">survey output </w:t>
      </w:r>
      <w:r w:rsidR="008935E0" w:rsidRPr="005D1D15">
        <w:rPr>
          <w:rFonts w:asciiTheme="majorBidi" w:hAnsiTheme="majorBidi" w:cstheme="majorBidi"/>
          <w:color w:val="000000" w:themeColor="text1"/>
          <w:sz w:val="20"/>
          <w:szCs w:val="20"/>
        </w:rPr>
        <w:t xml:space="preserve">obtained from stage four of the research methodology </w:t>
      </w:r>
      <w:r w:rsidR="00E168C2" w:rsidRPr="005D1D15">
        <w:rPr>
          <w:rFonts w:asciiTheme="majorBidi" w:hAnsiTheme="majorBidi" w:cstheme="majorBidi"/>
          <w:color w:val="000000" w:themeColor="text1"/>
          <w:sz w:val="20"/>
          <w:szCs w:val="20"/>
        </w:rPr>
        <w:t xml:space="preserve">was </w:t>
      </w:r>
      <w:proofErr w:type="spellStart"/>
      <w:r w:rsidR="008A4A6B" w:rsidRPr="005D1D15">
        <w:rPr>
          <w:rFonts w:asciiTheme="majorBidi" w:hAnsiTheme="majorBidi" w:cstheme="majorBidi"/>
          <w:color w:val="000000" w:themeColor="text1"/>
          <w:sz w:val="20"/>
          <w:szCs w:val="20"/>
        </w:rPr>
        <w:t>analyzed</w:t>
      </w:r>
      <w:proofErr w:type="spellEnd"/>
      <w:r w:rsidR="008A4A6B" w:rsidRPr="005D1D15">
        <w:rPr>
          <w:rFonts w:asciiTheme="majorBidi" w:hAnsiTheme="majorBidi" w:cstheme="majorBidi"/>
          <w:color w:val="000000" w:themeColor="text1"/>
          <w:sz w:val="20"/>
          <w:szCs w:val="20"/>
        </w:rPr>
        <w:t xml:space="preserve"> </w:t>
      </w:r>
      <w:r w:rsidR="00E168C2" w:rsidRPr="005D1D15">
        <w:rPr>
          <w:rFonts w:asciiTheme="majorBidi" w:hAnsiTheme="majorBidi" w:cstheme="majorBidi"/>
          <w:color w:val="000000" w:themeColor="text1"/>
          <w:sz w:val="20"/>
          <w:szCs w:val="20"/>
        </w:rPr>
        <w:t>using PLS-SEM by Smart PLS software package V. 3.</w:t>
      </w:r>
    </w:p>
    <w:p w14:paraId="576D9A25" w14:textId="77777777" w:rsidR="002F1C51" w:rsidRPr="005D1D15" w:rsidRDefault="002F1C51" w:rsidP="0042671B">
      <w:pPr>
        <w:spacing w:before="120" w:after="120" w:line="480" w:lineRule="auto"/>
        <w:jc w:val="both"/>
        <w:rPr>
          <w:rFonts w:asciiTheme="majorBidi" w:hAnsiTheme="majorBidi" w:cstheme="majorBidi"/>
          <w:color w:val="000000" w:themeColor="text1"/>
          <w:sz w:val="20"/>
          <w:szCs w:val="20"/>
        </w:rPr>
      </w:pPr>
    </w:p>
    <w:p w14:paraId="32175998" w14:textId="0705DB55" w:rsidR="001A5992" w:rsidRPr="005D1D15" w:rsidRDefault="001A5992" w:rsidP="001A5992">
      <w:pPr>
        <w:spacing w:line="480" w:lineRule="auto"/>
        <w:jc w:val="both"/>
        <w:rPr>
          <w:rFonts w:asciiTheme="majorBidi" w:hAnsiTheme="majorBidi" w:cstheme="majorBidi"/>
          <w:b/>
          <w:bCs/>
          <w:color w:val="000000" w:themeColor="text1"/>
          <w:sz w:val="24"/>
          <w:szCs w:val="24"/>
        </w:rPr>
      </w:pPr>
      <w:r w:rsidRPr="005D1D15">
        <w:rPr>
          <w:rFonts w:asciiTheme="majorBidi" w:hAnsiTheme="majorBidi" w:cstheme="majorBidi"/>
          <w:b/>
          <w:bCs/>
          <w:color w:val="000000" w:themeColor="text1"/>
          <w:sz w:val="24"/>
          <w:szCs w:val="24"/>
        </w:rPr>
        <w:t xml:space="preserve">Results and Analysis </w:t>
      </w:r>
    </w:p>
    <w:p w14:paraId="55D4CE25" w14:textId="77777777" w:rsidR="00F8010E" w:rsidRPr="005D1D15" w:rsidRDefault="00F8010E" w:rsidP="0042671B">
      <w:pPr>
        <w:autoSpaceDE w:val="0"/>
        <w:autoSpaceDN w:val="0"/>
        <w:adjustRightInd w:val="0"/>
        <w:spacing w:after="240" w:line="480" w:lineRule="auto"/>
        <w:rPr>
          <w:rFonts w:asciiTheme="majorBidi" w:hAnsiTheme="majorBidi" w:cstheme="majorBidi"/>
          <w:color w:val="000000" w:themeColor="text1"/>
          <w:sz w:val="20"/>
          <w:szCs w:val="20"/>
        </w:rPr>
      </w:pPr>
      <w:r w:rsidRPr="005D1D15">
        <w:rPr>
          <w:rFonts w:asciiTheme="majorBidi" w:hAnsiTheme="majorBidi" w:cstheme="majorBidi"/>
          <w:b/>
          <w:bCs/>
          <w:color w:val="000000" w:themeColor="text1"/>
          <w:sz w:val="20"/>
          <w:szCs w:val="20"/>
        </w:rPr>
        <w:t xml:space="preserve">Profiles of Focus Group Participants </w:t>
      </w:r>
    </w:p>
    <w:p w14:paraId="37EDC2C7" w14:textId="3DDBDBC7" w:rsidR="00E20145" w:rsidRPr="005D1D15" w:rsidRDefault="00F8010E" w:rsidP="00BC6DC2">
      <w:pPr>
        <w:spacing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The session's members were experts in the Iraqi construction industry with design and management experience. Those experts were contractors, project managers and architects. The profiles of the participants are presented in </w:t>
      </w:r>
      <w:r w:rsidR="00BC1148" w:rsidRPr="005D1D15">
        <w:rPr>
          <w:rFonts w:asciiTheme="majorBidi" w:hAnsiTheme="majorBidi" w:cstheme="majorBidi"/>
          <w:color w:val="000000" w:themeColor="text1"/>
          <w:sz w:val="20"/>
          <w:szCs w:val="20"/>
        </w:rPr>
        <w:t>Fig</w:t>
      </w:r>
      <w:r w:rsidR="0043559F" w:rsidRPr="005D1D15">
        <w:rPr>
          <w:rFonts w:asciiTheme="majorBidi" w:hAnsiTheme="majorBidi" w:cstheme="majorBidi"/>
          <w:color w:val="000000" w:themeColor="text1"/>
          <w:sz w:val="20"/>
          <w:szCs w:val="20"/>
        </w:rPr>
        <w:t>s</w:t>
      </w:r>
      <w:r w:rsidR="00BC1148" w:rsidRPr="005D1D15">
        <w:rPr>
          <w:rFonts w:asciiTheme="majorBidi" w:hAnsiTheme="majorBidi" w:cstheme="majorBidi"/>
          <w:color w:val="000000" w:themeColor="text1"/>
          <w:sz w:val="20"/>
          <w:szCs w:val="20"/>
        </w:rPr>
        <w:t>. 2 to 4.</w:t>
      </w:r>
    </w:p>
    <w:p w14:paraId="38061C55" w14:textId="61F18DBA" w:rsidR="00903CF5" w:rsidRPr="005D1D15" w:rsidRDefault="00903CF5" w:rsidP="0042671B">
      <w:pPr>
        <w:spacing w:after="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COVID-19 Risks</w:t>
      </w:r>
    </w:p>
    <w:p w14:paraId="5E9242CE" w14:textId="33A93521" w:rsidR="00903CF5" w:rsidRPr="005D1D15" w:rsidRDefault="00903CF5" w:rsidP="0042671B">
      <w:pPr>
        <w:spacing w:after="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Using a focus group session with 11 construction practitioners in Iraq, we identified 46 COVID-19 emerging risks. The identified risks were categorized into five categories, as illustrated in </w:t>
      </w:r>
      <w:r w:rsidR="00612231" w:rsidRPr="005D1D15">
        <w:rPr>
          <w:rFonts w:asciiTheme="majorBidi" w:hAnsiTheme="majorBidi" w:cstheme="majorBidi"/>
          <w:color w:val="000000" w:themeColor="text1"/>
          <w:sz w:val="20"/>
          <w:szCs w:val="20"/>
          <w:shd w:val="clear" w:color="auto" w:fill="FFFFFF"/>
        </w:rPr>
        <w:t>Fig.</w:t>
      </w:r>
      <w:r w:rsidRPr="005D1D15">
        <w:rPr>
          <w:rFonts w:asciiTheme="majorBidi" w:hAnsiTheme="majorBidi" w:cstheme="majorBidi"/>
          <w:color w:val="000000" w:themeColor="text1"/>
          <w:sz w:val="20"/>
          <w:szCs w:val="20"/>
          <w:shd w:val="clear" w:color="auto" w:fill="FFFFFF"/>
        </w:rPr>
        <w:t xml:space="preserve"> </w:t>
      </w:r>
      <w:r w:rsidR="00612231" w:rsidRPr="005D1D15">
        <w:rPr>
          <w:rFonts w:asciiTheme="majorBidi" w:hAnsiTheme="majorBidi" w:cstheme="majorBidi"/>
          <w:color w:val="000000" w:themeColor="text1"/>
          <w:sz w:val="20"/>
          <w:szCs w:val="20"/>
          <w:shd w:val="clear" w:color="auto" w:fill="FFFFFF"/>
        </w:rPr>
        <w:t>5</w:t>
      </w:r>
      <w:r w:rsidRPr="005D1D15">
        <w:rPr>
          <w:rFonts w:asciiTheme="majorBidi" w:hAnsiTheme="majorBidi" w:cstheme="majorBidi"/>
          <w:color w:val="000000" w:themeColor="text1"/>
          <w:sz w:val="20"/>
          <w:szCs w:val="20"/>
          <w:shd w:val="clear" w:color="auto" w:fill="FFFFFF"/>
        </w:rPr>
        <w:t>.</w:t>
      </w:r>
    </w:p>
    <w:p w14:paraId="7262AF4B" w14:textId="57559900" w:rsidR="00903CF5" w:rsidRPr="005D1D15" w:rsidRDefault="00903CF5" w:rsidP="0042671B">
      <w:pPr>
        <w:autoSpaceDE w:val="0"/>
        <w:autoSpaceDN w:val="0"/>
        <w:adjustRightInd w:val="0"/>
        <w:spacing w:after="0" w:line="480" w:lineRule="auto"/>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Profiles of the Participants in the Semi-structured Interviews</w:t>
      </w:r>
    </w:p>
    <w:p w14:paraId="0568AA07" w14:textId="4CF0758E" w:rsidR="00FD0274" w:rsidRPr="005D1D15" w:rsidRDefault="00026D13" w:rsidP="00026D13">
      <w:pPr>
        <w:autoSpaceDE w:val="0"/>
        <w:autoSpaceDN w:val="0"/>
        <w:adjustRightInd w:val="0"/>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A</w:t>
      </w:r>
      <w:r w:rsidR="00E168C2" w:rsidRPr="005D1D15">
        <w:rPr>
          <w:rFonts w:asciiTheme="majorBidi" w:hAnsiTheme="majorBidi" w:cstheme="majorBidi"/>
          <w:color w:val="000000" w:themeColor="text1"/>
          <w:sz w:val="20"/>
          <w:szCs w:val="20"/>
          <w:shd w:val="clear" w:color="auto" w:fill="FFFFFF"/>
        </w:rPr>
        <w:t>s described in step two of the research methodology</w:t>
      </w:r>
      <w:r w:rsidRPr="005D1D15">
        <w:rPr>
          <w:rFonts w:asciiTheme="majorBidi" w:hAnsiTheme="majorBidi" w:cstheme="majorBidi"/>
          <w:color w:val="000000" w:themeColor="text1"/>
          <w:sz w:val="20"/>
          <w:szCs w:val="20"/>
          <w:shd w:val="clear" w:color="auto" w:fill="FFFFFF"/>
        </w:rPr>
        <w:t>, semi-structured interviews were conducted with seven</w:t>
      </w:r>
      <w:r w:rsidR="00E168C2"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 xml:space="preserve">Iraqi construction experts to investigate the direct and indirect relationships between COVID-19 related risks and PS. </w:t>
      </w:r>
      <w:r w:rsidR="00E168C2" w:rsidRPr="005D1D15">
        <w:rPr>
          <w:rFonts w:asciiTheme="majorBidi" w:hAnsiTheme="majorBidi" w:cstheme="majorBidi"/>
          <w:color w:val="000000" w:themeColor="text1"/>
          <w:sz w:val="20"/>
          <w:szCs w:val="20"/>
          <w:shd w:val="clear" w:color="auto" w:fill="FFFFFF"/>
        </w:rPr>
        <w:t xml:space="preserve">Each interview lasted between 25 and 45 minutes and took place between </w:t>
      </w:r>
      <w:r w:rsidR="00D95281" w:rsidRPr="005D1D15">
        <w:rPr>
          <w:rFonts w:asciiTheme="majorBidi" w:hAnsiTheme="majorBidi" w:cstheme="majorBidi"/>
          <w:color w:val="000000" w:themeColor="text1"/>
          <w:sz w:val="20"/>
          <w:szCs w:val="20"/>
          <w:shd w:val="clear" w:color="auto" w:fill="FFFFFF"/>
        </w:rPr>
        <w:t>July</w:t>
      </w:r>
      <w:r w:rsidR="00E168C2" w:rsidRPr="005D1D15">
        <w:rPr>
          <w:rFonts w:asciiTheme="majorBidi" w:hAnsiTheme="majorBidi" w:cstheme="majorBidi"/>
          <w:color w:val="000000" w:themeColor="text1"/>
          <w:sz w:val="20"/>
          <w:szCs w:val="20"/>
          <w:shd w:val="clear" w:color="auto" w:fill="FFFFFF"/>
        </w:rPr>
        <w:t xml:space="preserve"> 2</w:t>
      </w:r>
      <w:r w:rsidR="008169C5" w:rsidRPr="005D1D15">
        <w:rPr>
          <w:rFonts w:asciiTheme="majorBidi" w:hAnsiTheme="majorBidi" w:cstheme="majorBidi"/>
          <w:color w:val="000000" w:themeColor="text1"/>
          <w:sz w:val="20"/>
          <w:szCs w:val="20"/>
          <w:shd w:val="clear" w:color="auto" w:fill="FFFFFF"/>
        </w:rPr>
        <w:t>7</w:t>
      </w:r>
      <w:r w:rsidR="00E168C2" w:rsidRPr="005D1D15">
        <w:rPr>
          <w:rFonts w:asciiTheme="majorBidi" w:hAnsiTheme="majorBidi" w:cstheme="majorBidi"/>
          <w:color w:val="000000" w:themeColor="text1"/>
          <w:sz w:val="20"/>
          <w:szCs w:val="20"/>
          <w:shd w:val="clear" w:color="auto" w:fill="FFFFFF"/>
        </w:rPr>
        <w:t xml:space="preserve"> and </w:t>
      </w:r>
      <w:r w:rsidR="00D95281" w:rsidRPr="005D1D15">
        <w:rPr>
          <w:rFonts w:asciiTheme="majorBidi" w:hAnsiTheme="majorBidi" w:cstheme="majorBidi"/>
          <w:color w:val="000000" w:themeColor="text1"/>
          <w:sz w:val="20"/>
          <w:szCs w:val="20"/>
          <w:shd w:val="clear" w:color="auto" w:fill="FFFFFF"/>
        </w:rPr>
        <w:t>August</w:t>
      </w:r>
      <w:r w:rsidR="00E168C2" w:rsidRPr="005D1D15">
        <w:rPr>
          <w:rFonts w:asciiTheme="majorBidi" w:hAnsiTheme="majorBidi" w:cstheme="majorBidi"/>
          <w:color w:val="000000" w:themeColor="text1"/>
          <w:sz w:val="20"/>
          <w:szCs w:val="20"/>
          <w:shd w:val="clear" w:color="auto" w:fill="FFFFFF"/>
        </w:rPr>
        <w:t xml:space="preserve"> 30</w:t>
      </w:r>
      <w:r w:rsidR="004213E6" w:rsidRPr="005D1D15">
        <w:rPr>
          <w:rFonts w:asciiTheme="majorBidi" w:hAnsiTheme="majorBidi" w:cstheme="majorBidi"/>
          <w:color w:val="000000" w:themeColor="text1"/>
          <w:sz w:val="20"/>
          <w:szCs w:val="20"/>
          <w:shd w:val="clear" w:color="auto" w:fill="FFFFFF"/>
        </w:rPr>
        <w:t>, 202</w:t>
      </w:r>
      <w:r w:rsidR="00D95281" w:rsidRPr="005D1D15">
        <w:rPr>
          <w:rFonts w:asciiTheme="majorBidi" w:hAnsiTheme="majorBidi" w:cstheme="majorBidi"/>
          <w:color w:val="000000" w:themeColor="text1"/>
          <w:sz w:val="20"/>
          <w:szCs w:val="20"/>
          <w:shd w:val="clear" w:color="auto" w:fill="FFFFFF"/>
        </w:rPr>
        <w:t>2</w:t>
      </w:r>
      <w:r w:rsidR="00E168C2" w:rsidRPr="005D1D15">
        <w:rPr>
          <w:rFonts w:asciiTheme="majorBidi" w:hAnsiTheme="majorBidi" w:cstheme="majorBidi"/>
          <w:color w:val="000000" w:themeColor="text1"/>
          <w:sz w:val="20"/>
          <w:szCs w:val="20"/>
          <w:shd w:val="clear" w:color="auto" w:fill="FFFFFF"/>
        </w:rPr>
        <w:t xml:space="preserve">. The questions </w:t>
      </w:r>
      <w:r w:rsidR="00600E78" w:rsidRPr="005D1D15">
        <w:rPr>
          <w:rFonts w:asciiTheme="majorBidi" w:hAnsiTheme="majorBidi" w:cstheme="majorBidi"/>
          <w:color w:val="000000" w:themeColor="text1"/>
          <w:sz w:val="20"/>
          <w:szCs w:val="20"/>
          <w:shd w:val="clear" w:color="auto" w:fill="FFFFFF"/>
        </w:rPr>
        <w:t>were</w:t>
      </w:r>
      <w:r w:rsidR="00E168C2" w:rsidRPr="005D1D15">
        <w:rPr>
          <w:rFonts w:asciiTheme="majorBidi" w:hAnsiTheme="majorBidi" w:cstheme="majorBidi"/>
          <w:color w:val="000000" w:themeColor="text1"/>
          <w:sz w:val="20"/>
          <w:szCs w:val="20"/>
          <w:shd w:val="clear" w:color="auto" w:fill="FFFFFF"/>
        </w:rPr>
        <w:t xml:space="preserve"> grouped into two themes. The first theme focuse</w:t>
      </w:r>
      <w:r w:rsidR="00600E78" w:rsidRPr="005D1D15">
        <w:rPr>
          <w:rFonts w:asciiTheme="majorBidi" w:hAnsiTheme="majorBidi" w:cstheme="majorBidi"/>
          <w:color w:val="000000" w:themeColor="text1"/>
          <w:sz w:val="20"/>
          <w:szCs w:val="20"/>
          <w:shd w:val="clear" w:color="auto" w:fill="FFFFFF"/>
        </w:rPr>
        <w:t>d</w:t>
      </w:r>
      <w:r w:rsidR="00E168C2" w:rsidRPr="005D1D15">
        <w:rPr>
          <w:rFonts w:asciiTheme="majorBidi" w:hAnsiTheme="majorBidi" w:cstheme="majorBidi"/>
          <w:color w:val="000000" w:themeColor="text1"/>
          <w:sz w:val="20"/>
          <w:szCs w:val="20"/>
          <w:shd w:val="clear" w:color="auto" w:fill="FFFFFF"/>
        </w:rPr>
        <w:t xml:space="preserve"> on the respondents' role in construction, their working experience, and their educational background. On the other hand, the second theme's questions investigate</w:t>
      </w:r>
      <w:r w:rsidR="00600E78" w:rsidRPr="005D1D15">
        <w:rPr>
          <w:rFonts w:asciiTheme="majorBidi" w:hAnsiTheme="majorBidi" w:cstheme="majorBidi"/>
          <w:color w:val="000000" w:themeColor="text1"/>
          <w:sz w:val="20"/>
          <w:szCs w:val="20"/>
          <w:shd w:val="clear" w:color="auto" w:fill="FFFFFF"/>
        </w:rPr>
        <w:t>d</w:t>
      </w:r>
      <w:r w:rsidR="00E168C2" w:rsidRPr="005D1D15">
        <w:rPr>
          <w:rFonts w:asciiTheme="majorBidi" w:hAnsiTheme="majorBidi" w:cstheme="majorBidi"/>
          <w:color w:val="000000" w:themeColor="text1"/>
          <w:sz w:val="20"/>
          <w:szCs w:val="20"/>
          <w:shd w:val="clear" w:color="auto" w:fill="FFFFFF"/>
        </w:rPr>
        <w:t xml:space="preserve"> the respondents' perceptions about the impact of COVID-19 risks on </w:t>
      </w:r>
      <w:r w:rsidR="0036770A" w:rsidRPr="005D1D15">
        <w:rPr>
          <w:rFonts w:asciiTheme="majorBidi" w:hAnsiTheme="majorBidi" w:cstheme="majorBidi"/>
          <w:color w:val="000000" w:themeColor="text1"/>
          <w:sz w:val="20"/>
          <w:szCs w:val="20"/>
          <w:shd w:val="clear" w:color="auto" w:fill="FFFFFF"/>
        </w:rPr>
        <w:t>PS</w:t>
      </w:r>
      <w:r w:rsidR="00E168C2" w:rsidRPr="005D1D15">
        <w:rPr>
          <w:rFonts w:asciiTheme="majorBidi" w:hAnsiTheme="majorBidi" w:cstheme="majorBidi"/>
          <w:color w:val="000000" w:themeColor="text1"/>
          <w:sz w:val="20"/>
          <w:szCs w:val="20"/>
          <w:shd w:val="clear" w:color="auto" w:fill="FFFFFF"/>
        </w:rPr>
        <w:t xml:space="preserve">. The interviewees chosen </w:t>
      </w:r>
      <w:r w:rsidR="00600E78" w:rsidRPr="005D1D15">
        <w:rPr>
          <w:rFonts w:asciiTheme="majorBidi" w:hAnsiTheme="majorBidi" w:cstheme="majorBidi"/>
          <w:color w:val="000000" w:themeColor="text1"/>
          <w:sz w:val="20"/>
          <w:szCs w:val="20"/>
          <w:shd w:val="clear" w:color="auto" w:fill="FFFFFF"/>
        </w:rPr>
        <w:t>wer</w:t>
      </w:r>
      <w:r w:rsidR="00C524AC" w:rsidRPr="005D1D15">
        <w:rPr>
          <w:rFonts w:asciiTheme="majorBidi" w:hAnsiTheme="majorBidi" w:cstheme="majorBidi"/>
          <w:color w:val="000000" w:themeColor="text1"/>
          <w:sz w:val="20"/>
          <w:szCs w:val="20"/>
          <w:shd w:val="clear" w:color="auto" w:fill="FFFFFF"/>
        </w:rPr>
        <w:t xml:space="preserve">e as follows: </w:t>
      </w:r>
      <w:r w:rsidR="00DA6B59" w:rsidRPr="005D1D15">
        <w:rPr>
          <w:rFonts w:asciiTheme="majorBidi" w:hAnsiTheme="majorBidi" w:cstheme="majorBidi"/>
          <w:color w:val="000000" w:themeColor="text1"/>
          <w:sz w:val="20"/>
          <w:szCs w:val="20"/>
          <w:shd w:val="clear" w:color="auto" w:fill="FFFFFF"/>
        </w:rPr>
        <w:t>first</w:t>
      </w:r>
      <w:r w:rsidR="00E168C2" w:rsidRPr="005D1D15">
        <w:rPr>
          <w:rFonts w:asciiTheme="majorBidi" w:hAnsiTheme="majorBidi" w:cstheme="majorBidi"/>
          <w:color w:val="000000" w:themeColor="text1"/>
          <w:sz w:val="20"/>
          <w:szCs w:val="20"/>
          <w:shd w:val="clear" w:color="auto" w:fill="FFFFFF"/>
        </w:rPr>
        <w:t xml:space="preserve">, a contractor with 26 years of construction experience and a BSc degree in civil engineering, who is currently employed as the director for a contracting firm within the public construction sector. Second, a contractor with 23 years of construction </w:t>
      </w:r>
      <w:r w:rsidR="00E168C2" w:rsidRPr="005D1D15">
        <w:rPr>
          <w:rFonts w:asciiTheme="majorBidi" w:hAnsiTheme="majorBidi" w:cstheme="majorBidi"/>
          <w:color w:val="000000" w:themeColor="text1"/>
          <w:sz w:val="20"/>
          <w:szCs w:val="20"/>
          <w:shd w:val="clear" w:color="auto" w:fill="FFFFFF"/>
        </w:rPr>
        <w:lastRenderedPageBreak/>
        <w:t>experience and a BSc degree in civil engineering, who is a general construction contractor. Third, a contractor with 19 years of construction experience and a BSc degree in mechanical engineering, who is a general construction contractor. Fourth, a contractor with 17 years of experience in construction and a BSc in architectural engineering who is a piling contractor. Fifth, a contractor with 15 years of experience in construction and an MSc in transportation engineering, who is an asphalt paving contractor. Sixth, a professor of risk management with 21 years of industry and academic experience in risk and uncertainty management for construction projects. Finally, an associate professor of risk management with 18 years of industry and academic experience in project risk management.</w:t>
      </w:r>
    </w:p>
    <w:p w14:paraId="1B4F7D27" w14:textId="4A34FFA9" w:rsidR="003E3194" w:rsidRPr="005D1D15" w:rsidRDefault="00E168C2" w:rsidP="0042671B">
      <w:pPr>
        <w:autoSpaceDE w:val="0"/>
        <w:autoSpaceDN w:val="0"/>
        <w:adjustRightInd w:val="0"/>
        <w:spacing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eastAsia="Times New Roman" w:hAnsiTheme="majorBidi" w:cstheme="majorBidi"/>
          <w:b/>
          <w:bCs/>
          <w:color w:val="000000" w:themeColor="text1"/>
          <w:sz w:val="20"/>
          <w:szCs w:val="20"/>
        </w:rPr>
        <w:t xml:space="preserve">Hypotheses </w:t>
      </w:r>
      <w:r w:rsidR="00903CF5" w:rsidRPr="005D1D15">
        <w:rPr>
          <w:rFonts w:asciiTheme="majorBidi" w:eastAsia="Times New Roman" w:hAnsiTheme="majorBidi" w:cstheme="majorBidi"/>
          <w:b/>
          <w:bCs/>
          <w:color w:val="000000" w:themeColor="text1"/>
          <w:sz w:val="20"/>
          <w:szCs w:val="20"/>
        </w:rPr>
        <w:t>D</w:t>
      </w:r>
      <w:r w:rsidRPr="005D1D15">
        <w:rPr>
          <w:rFonts w:asciiTheme="majorBidi" w:eastAsia="Times New Roman" w:hAnsiTheme="majorBidi" w:cstheme="majorBidi"/>
          <w:b/>
          <w:bCs/>
          <w:color w:val="000000" w:themeColor="text1"/>
          <w:sz w:val="20"/>
          <w:szCs w:val="20"/>
        </w:rPr>
        <w:t>evelopment</w:t>
      </w:r>
    </w:p>
    <w:p w14:paraId="27B8EAA4" w14:textId="2FAACCC2" w:rsidR="00BC6DC2" w:rsidRPr="005D1D15" w:rsidRDefault="00E168C2" w:rsidP="00BC6DC2">
      <w:pPr>
        <w:autoSpaceDE w:val="0"/>
        <w:autoSpaceDN w:val="0"/>
        <w:adjustRightInd w:val="0"/>
        <w:spacing w:after="0" w:line="480" w:lineRule="auto"/>
        <w:jc w:val="both"/>
        <w:rPr>
          <w:rFonts w:asciiTheme="majorBidi" w:hAnsiTheme="majorBidi" w:cstheme="majorBidi"/>
          <w:color w:val="000000" w:themeColor="text1"/>
          <w:sz w:val="20"/>
          <w:szCs w:val="20"/>
        </w:rPr>
      </w:pPr>
      <w:proofErr w:type="gramStart"/>
      <w:r w:rsidRPr="005D1D15">
        <w:rPr>
          <w:rFonts w:asciiTheme="majorBidi" w:hAnsiTheme="majorBidi" w:cstheme="majorBidi"/>
          <w:color w:val="000000" w:themeColor="text1"/>
          <w:sz w:val="20"/>
          <w:szCs w:val="20"/>
          <w:shd w:val="clear" w:color="auto" w:fill="FFFFFF"/>
        </w:rPr>
        <w:t>On the basis of</w:t>
      </w:r>
      <w:proofErr w:type="gramEnd"/>
      <w:r w:rsidRPr="005D1D15">
        <w:rPr>
          <w:rFonts w:asciiTheme="majorBidi" w:hAnsiTheme="majorBidi" w:cstheme="majorBidi"/>
          <w:color w:val="000000" w:themeColor="text1"/>
          <w:sz w:val="20"/>
          <w:szCs w:val="20"/>
          <w:shd w:val="clear" w:color="auto" w:fill="FFFFFF"/>
        </w:rPr>
        <w:t xml:space="preserve"> expert interviews</w:t>
      </w:r>
      <w:r w:rsidR="0059067D" w:rsidRPr="005D1D15">
        <w:rPr>
          <w:rFonts w:asciiTheme="majorBidi" w:hAnsiTheme="majorBidi" w:cstheme="majorBidi"/>
          <w:color w:val="000000" w:themeColor="text1"/>
          <w:sz w:val="20"/>
          <w:szCs w:val="20"/>
          <w:shd w:val="clear" w:color="auto" w:fill="FFFFFF"/>
        </w:rPr>
        <w:t>’ outputs</w:t>
      </w:r>
      <w:r w:rsidRPr="005D1D15">
        <w:rPr>
          <w:rFonts w:asciiTheme="majorBidi" w:hAnsiTheme="majorBidi" w:cstheme="majorBidi"/>
          <w:color w:val="000000" w:themeColor="text1"/>
          <w:sz w:val="20"/>
          <w:szCs w:val="20"/>
          <w:shd w:val="clear" w:color="auto" w:fill="FFFFFF"/>
        </w:rPr>
        <w:t xml:space="preserve">, </w:t>
      </w:r>
      <w:r w:rsidR="0059067D" w:rsidRPr="005D1D15">
        <w:rPr>
          <w:rFonts w:asciiTheme="majorBidi" w:hAnsiTheme="majorBidi" w:cstheme="majorBidi"/>
          <w:color w:val="000000" w:themeColor="text1"/>
          <w:sz w:val="20"/>
          <w:szCs w:val="20"/>
          <w:shd w:val="clear" w:color="auto" w:fill="FFFFFF"/>
        </w:rPr>
        <w:t>three</w:t>
      </w:r>
      <w:r w:rsidRPr="005D1D15">
        <w:rPr>
          <w:rFonts w:asciiTheme="majorBidi" w:hAnsiTheme="majorBidi" w:cstheme="majorBidi"/>
          <w:color w:val="000000" w:themeColor="text1"/>
          <w:sz w:val="20"/>
          <w:szCs w:val="20"/>
          <w:shd w:val="clear" w:color="auto" w:fill="FFFFFF"/>
        </w:rPr>
        <w:t xml:space="preserve"> sets of research hypotheses</w:t>
      </w:r>
      <w:r w:rsidR="00026D13" w:rsidRPr="005D1D15">
        <w:rPr>
          <w:rFonts w:asciiTheme="majorBidi" w:hAnsiTheme="majorBidi" w:cstheme="majorBidi"/>
          <w:color w:val="000000" w:themeColor="text1"/>
          <w:sz w:val="20"/>
          <w:szCs w:val="20"/>
          <w:shd w:val="clear" w:color="auto" w:fill="FFFFFF"/>
        </w:rPr>
        <w:t xml:space="preserve"> were developed</w:t>
      </w:r>
      <w:r w:rsidR="00465A25"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Hypotheses H1 to H5</w:t>
      </w:r>
      <w:r w:rsidR="00974DE3"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examine the direct relationship between COVID-19-</w:t>
      </w:r>
      <w:r w:rsidR="00A039D1" w:rsidRPr="005D1D15">
        <w:rPr>
          <w:rFonts w:asciiTheme="majorBidi" w:hAnsiTheme="majorBidi" w:cstheme="majorBidi"/>
          <w:color w:val="000000" w:themeColor="text1"/>
          <w:sz w:val="20"/>
          <w:szCs w:val="20"/>
          <w:shd w:val="clear" w:color="auto" w:fill="FFFFFF"/>
        </w:rPr>
        <w:t>emerging</w:t>
      </w:r>
      <w:r w:rsidRPr="005D1D15">
        <w:rPr>
          <w:rFonts w:asciiTheme="majorBidi" w:hAnsiTheme="majorBidi" w:cstheme="majorBidi"/>
          <w:color w:val="000000" w:themeColor="text1"/>
          <w:sz w:val="20"/>
          <w:szCs w:val="20"/>
          <w:shd w:val="clear" w:color="auto" w:fill="FFFFFF"/>
        </w:rPr>
        <w:t xml:space="preserve"> risks (e.g., FM-related risks, </w:t>
      </w:r>
      <w:r w:rsidR="000D2DCE" w:rsidRPr="005D1D15">
        <w:rPr>
          <w:rFonts w:asciiTheme="majorBidi" w:hAnsiTheme="majorBidi" w:cstheme="majorBidi"/>
          <w:color w:val="000000" w:themeColor="text1"/>
          <w:sz w:val="20"/>
          <w:szCs w:val="20"/>
          <w:shd w:val="clear" w:color="auto" w:fill="FFFFFF"/>
        </w:rPr>
        <w:t>HSCW</w:t>
      </w:r>
      <w:r w:rsidRPr="005D1D15">
        <w:rPr>
          <w:rFonts w:asciiTheme="majorBidi" w:hAnsiTheme="majorBidi" w:cstheme="majorBidi"/>
          <w:color w:val="000000" w:themeColor="text1"/>
          <w:sz w:val="20"/>
          <w:szCs w:val="20"/>
          <w:shd w:val="clear" w:color="auto" w:fill="FFFFFF"/>
        </w:rPr>
        <w:t xml:space="preserve">-related risks, OI-related risks, SCO-related risks, and </w:t>
      </w:r>
      <w:r w:rsidR="0036770A" w:rsidRPr="005D1D15">
        <w:rPr>
          <w:rFonts w:asciiTheme="majorBidi" w:hAnsiTheme="majorBidi" w:cstheme="majorBidi"/>
          <w:color w:val="000000" w:themeColor="text1"/>
          <w:sz w:val="20"/>
          <w:szCs w:val="20"/>
          <w:shd w:val="clear" w:color="auto" w:fill="FFFFFF"/>
        </w:rPr>
        <w:t>CI-related risks</w:t>
      </w:r>
      <w:r w:rsidRPr="005D1D15">
        <w:rPr>
          <w:rFonts w:asciiTheme="majorBidi" w:hAnsiTheme="majorBidi" w:cstheme="majorBidi"/>
          <w:color w:val="000000" w:themeColor="text1"/>
          <w:sz w:val="20"/>
          <w:szCs w:val="20"/>
          <w:shd w:val="clear" w:color="auto" w:fill="FFFFFF"/>
        </w:rPr>
        <w:t xml:space="preserve">) and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xml:space="preserve">. </w:t>
      </w:r>
      <w:r w:rsidR="0036770A" w:rsidRPr="005D1D15">
        <w:rPr>
          <w:rFonts w:asciiTheme="majorBidi" w:hAnsiTheme="majorBidi" w:cstheme="majorBidi"/>
          <w:color w:val="000000" w:themeColor="text1"/>
          <w:sz w:val="20"/>
          <w:szCs w:val="20"/>
          <w:shd w:val="clear" w:color="auto" w:fill="FFFFFF"/>
        </w:rPr>
        <w:t>Hypotheses H</w:t>
      </w:r>
      <w:r w:rsidR="0059067D" w:rsidRPr="005D1D15">
        <w:rPr>
          <w:rFonts w:asciiTheme="majorBidi" w:hAnsiTheme="majorBidi" w:cstheme="majorBidi"/>
          <w:color w:val="000000" w:themeColor="text1"/>
          <w:sz w:val="20"/>
          <w:szCs w:val="20"/>
          <w:shd w:val="clear" w:color="auto" w:fill="FFFFFF"/>
        </w:rPr>
        <w:t>6</w:t>
      </w:r>
      <w:r w:rsidR="0036770A" w:rsidRPr="005D1D15">
        <w:rPr>
          <w:rFonts w:asciiTheme="majorBidi" w:hAnsiTheme="majorBidi" w:cstheme="majorBidi"/>
          <w:color w:val="000000" w:themeColor="text1"/>
          <w:sz w:val="20"/>
          <w:szCs w:val="20"/>
          <w:shd w:val="clear" w:color="auto" w:fill="FFFFFF"/>
        </w:rPr>
        <w:t xml:space="preserve"> to H9</w:t>
      </w:r>
      <w:r w:rsidR="00974DE3" w:rsidRPr="005D1D15">
        <w:rPr>
          <w:rFonts w:asciiTheme="majorBidi" w:hAnsiTheme="majorBidi" w:cstheme="majorBidi"/>
          <w:color w:val="000000" w:themeColor="text1"/>
          <w:sz w:val="20"/>
          <w:szCs w:val="20"/>
          <w:shd w:val="clear" w:color="auto" w:fill="FFFFFF"/>
        </w:rPr>
        <w:t xml:space="preserve"> </w:t>
      </w:r>
      <w:r w:rsidR="0036770A" w:rsidRPr="005D1D15">
        <w:rPr>
          <w:rFonts w:asciiTheme="majorBidi" w:hAnsiTheme="majorBidi" w:cstheme="majorBidi"/>
          <w:color w:val="000000" w:themeColor="text1"/>
          <w:sz w:val="20"/>
          <w:szCs w:val="20"/>
          <w:shd w:val="clear" w:color="auto" w:fill="FFFFFF"/>
        </w:rPr>
        <w:t xml:space="preserve">examine the direct relationship between FM-related risks, </w:t>
      </w:r>
      <w:r w:rsidR="000D2DCE" w:rsidRPr="005D1D15">
        <w:rPr>
          <w:rFonts w:asciiTheme="majorBidi" w:hAnsiTheme="majorBidi" w:cstheme="majorBidi"/>
          <w:color w:val="000000" w:themeColor="text1"/>
          <w:sz w:val="20"/>
          <w:szCs w:val="20"/>
          <w:shd w:val="clear" w:color="auto" w:fill="FFFFFF"/>
        </w:rPr>
        <w:t>HSCW</w:t>
      </w:r>
      <w:r w:rsidR="0036770A" w:rsidRPr="005D1D15">
        <w:rPr>
          <w:rFonts w:asciiTheme="majorBidi" w:hAnsiTheme="majorBidi" w:cstheme="majorBidi"/>
          <w:color w:val="000000" w:themeColor="text1"/>
          <w:sz w:val="20"/>
          <w:szCs w:val="20"/>
          <w:shd w:val="clear" w:color="auto" w:fill="FFFFFF"/>
        </w:rPr>
        <w:t>-related risks, OI-related risks, and SCO-related risks on CI.</w:t>
      </w:r>
      <w:r w:rsidR="00021584" w:rsidRPr="005D1D15">
        <w:rPr>
          <w:rFonts w:asciiTheme="majorBidi" w:hAnsiTheme="majorBidi" w:cstheme="majorBidi"/>
          <w:color w:val="000000" w:themeColor="text1"/>
          <w:sz w:val="20"/>
          <w:szCs w:val="20"/>
          <w:shd w:val="clear" w:color="auto" w:fill="FFFFFF"/>
        </w:rPr>
        <w:t xml:space="preserve"> </w:t>
      </w:r>
      <w:r w:rsidR="00974DE3" w:rsidRPr="005D1D15">
        <w:rPr>
          <w:rFonts w:asciiTheme="majorBidi" w:hAnsiTheme="majorBidi" w:cstheme="majorBidi"/>
          <w:color w:val="000000" w:themeColor="text1"/>
          <w:sz w:val="20"/>
          <w:szCs w:val="20"/>
          <w:shd w:val="clear" w:color="auto" w:fill="FFFFFF"/>
        </w:rPr>
        <w:t xml:space="preserve">Furthermore, hypotheses </w:t>
      </w:r>
      <w:r w:rsidRPr="005D1D15">
        <w:rPr>
          <w:rFonts w:asciiTheme="majorBidi" w:hAnsiTheme="majorBidi" w:cstheme="majorBidi"/>
          <w:color w:val="000000" w:themeColor="text1"/>
          <w:sz w:val="20"/>
          <w:szCs w:val="20"/>
          <w:shd w:val="clear" w:color="auto" w:fill="FFFFFF"/>
        </w:rPr>
        <w:t>H</w:t>
      </w:r>
      <w:r w:rsidR="00021584" w:rsidRPr="005D1D15">
        <w:rPr>
          <w:rFonts w:asciiTheme="majorBidi" w:hAnsiTheme="majorBidi" w:cstheme="majorBidi"/>
          <w:color w:val="000000" w:themeColor="text1"/>
          <w:sz w:val="20"/>
          <w:szCs w:val="20"/>
          <w:shd w:val="clear" w:color="auto" w:fill="FFFFFF"/>
        </w:rPr>
        <w:t>10</w:t>
      </w:r>
      <w:r w:rsidRPr="005D1D15">
        <w:rPr>
          <w:rFonts w:asciiTheme="majorBidi" w:hAnsiTheme="majorBidi" w:cstheme="majorBidi"/>
          <w:color w:val="000000" w:themeColor="text1"/>
          <w:sz w:val="20"/>
          <w:szCs w:val="20"/>
          <w:shd w:val="clear" w:color="auto" w:fill="FFFFFF"/>
        </w:rPr>
        <w:t xml:space="preserve"> to H</w:t>
      </w:r>
      <w:r w:rsidR="00021584" w:rsidRPr="005D1D15">
        <w:rPr>
          <w:rFonts w:asciiTheme="majorBidi" w:hAnsiTheme="majorBidi" w:cstheme="majorBidi"/>
          <w:color w:val="000000" w:themeColor="text1"/>
          <w:sz w:val="20"/>
          <w:szCs w:val="20"/>
          <w:shd w:val="clear" w:color="auto" w:fill="FFFFFF"/>
        </w:rPr>
        <w:t>13</w:t>
      </w:r>
      <w:r w:rsidR="00974DE3"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examine the indirect relationship between COVID-19-</w:t>
      </w:r>
      <w:r w:rsidR="00A039D1" w:rsidRPr="005D1D15">
        <w:rPr>
          <w:rFonts w:asciiTheme="majorBidi" w:hAnsiTheme="majorBidi" w:cstheme="majorBidi"/>
          <w:color w:val="000000" w:themeColor="text1"/>
          <w:sz w:val="20"/>
          <w:szCs w:val="20"/>
          <w:shd w:val="clear" w:color="auto" w:fill="FFFFFF"/>
        </w:rPr>
        <w:t>emering</w:t>
      </w:r>
      <w:r w:rsidRPr="005D1D15">
        <w:rPr>
          <w:rFonts w:asciiTheme="majorBidi" w:hAnsiTheme="majorBidi" w:cstheme="majorBidi"/>
          <w:color w:val="000000" w:themeColor="text1"/>
          <w:sz w:val="20"/>
          <w:szCs w:val="20"/>
          <w:shd w:val="clear" w:color="auto" w:fill="FFFFFF"/>
        </w:rPr>
        <w:t xml:space="preserve"> risks and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xml:space="preserve"> through </w:t>
      </w:r>
      <w:r w:rsidR="004A418F" w:rsidRPr="005D1D15">
        <w:rPr>
          <w:rFonts w:asciiTheme="majorBidi" w:hAnsiTheme="majorBidi" w:cstheme="majorBidi"/>
          <w:color w:val="000000" w:themeColor="text1"/>
          <w:sz w:val="20"/>
          <w:szCs w:val="20"/>
          <w:shd w:val="clear" w:color="auto" w:fill="FFFFFF"/>
        </w:rPr>
        <w:t>C</w:t>
      </w:r>
      <w:r w:rsidRPr="005D1D15">
        <w:rPr>
          <w:rFonts w:asciiTheme="majorBidi" w:hAnsiTheme="majorBidi" w:cstheme="majorBidi"/>
          <w:color w:val="000000" w:themeColor="text1"/>
          <w:sz w:val="20"/>
          <w:szCs w:val="20"/>
          <w:shd w:val="clear" w:color="auto" w:fill="FFFFFF"/>
        </w:rPr>
        <w:t>I (relationship mediator). These hypotheses are</w:t>
      </w:r>
      <w:r w:rsidR="007D6192"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 xml:space="preserve">presented in </w:t>
      </w:r>
      <w:r w:rsidR="00612231" w:rsidRPr="005D1D15">
        <w:rPr>
          <w:rFonts w:asciiTheme="majorBidi" w:hAnsiTheme="majorBidi" w:cstheme="majorBidi"/>
          <w:color w:val="000000" w:themeColor="text1"/>
          <w:sz w:val="20"/>
          <w:szCs w:val="20"/>
        </w:rPr>
        <w:t>Fig.</w:t>
      </w:r>
      <w:r w:rsidRPr="005D1D15">
        <w:rPr>
          <w:rFonts w:asciiTheme="majorBidi" w:hAnsiTheme="majorBidi" w:cstheme="majorBidi"/>
          <w:color w:val="000000" w:themeColor="text1"/>
          <w:sz w:val="20"/>
          <w:szCs w:val="20"/>
        </w:rPr>
        <w:t xml:space="preserve"> </w:t>
      </w:r>
      <w:r w:rsidR="00612231" w:rsidRPr="005D1D15">
        <w:rPr>
          <w:rFonts w:asciiTheme="majorBidi" w:hAnsiTheme="majorBidi" w:cstheme="majorBidi"/>
          <w:color w:val="000000" w:themeColor="text1"/>
          <w:sz w:val="20"/>
          <w:szCs w:val="20"/>
        </w:rPr>
        <w:t>6</w:t>
      </w:r>
      <w:r w:rsidRPr="005D1D15">
        <w:rPr>
          <w:rFonts w:asciiTheme="majorBidi" w:hAnsiTheme="majorBidi" w:cstheme="majorBidi"/>
          <w:color w:val="000000" w:themeColor="text1"/>
          <w:sz w:val="20"/>
          <w:szCs w:val="20"/>
        </w:rPr>
        <w:t>.</w:t>
      </w:r>
      <w:r w:rsidR="0040249B" w:rsidRPr="005D1D15">
        <w:rPr>
          <w:rFonts w:asciiTheme="majorBidi" w:hAnsiTheme="majorBidi" w:cstheme="majorBidi"/>
          <w:color w:val="000000" w:themeColor="text1"/>
          <w:sz w:val="20"/>
          <w:szCs w:val="20"/>
        </w:rPr>
        <w:t xml:space="preserve"> </w:t>
      </w:r>
      <w:r w:rsidR="0040249B" w:rsidRPr="005D1D15">
        <w:rPr>
          <w:rFonts w:ascii="Times New Roman" w:eastAsia="Times New Roman" w:hAnsi="Times New Roman" w:cs="Times New Roman"/>
          <w:color w:val="000000" w:themeColor="text1"/>
          <w:sz w:val="20"/>
          <w:szCs w:val="20"/>
          <w:lang w:eastAsia="en-GB"/>
        </w:rPr>
        <w:t xml:space="preserve">Additionally, </w:t>
      </w:r>
      <w:r w:rsidR="00612231" w:rsidRPr="005D1D15">
        <w:rPr>
          <w:rFonts w:ascii="Times New Roman" w:eastAsia="Times New Roman" w:hAnsi="Times New Roman" w:cs="Times New Roman"/>
          <w:color w:val="000000" w:themeColor="text1"/>
          <w:sz w:val="20"/>
          <w:szCs w:val="20"/>
          <w:lang w:eastAsia="en-GB"/>
        </w:rPr>
        <w:t>Fig.</w:t>
      </w:r>
      <w:r w:rsidR="0040249B" w:rsidRPr="005D1D15">
        <w:rPr>
          <w:rFonts w:ascii="Times New Roman" w:eastAsia="Times New Roman" w:hAnsi="Times New Roman" w:cs="Times New Roman"/>
          <w:color w:val="000000" w:themeColor="text1"/>
          <w:sz w:val="20"/>
          <w:szCs w:val="20"/>
          <w:lang w:eastAsia="en-GB"/>
        </w:rPr>
        <w:t xml:space="preserve"> </w:t>
      </w:r>
      <w:r w:rsidR="00612231" w:rsidRPr="005D1D15">
        <w:rPr>
          <w:rFonts w:ascii="Times New Roman" w:eastAsia="Times New Roman" w:hAnsi="Times New Roman" w:cs="Times New Roman"/>
          <w:color w:val="000000" w:themeColor="text1"/>
          <w:sz w:val="20"/>
          <w:szCs w:val="20"/>
          <w:lang w:eastAsia="en-GB"/>
        </w:rPr>
        <w:t>7</w:t>
      </w:r>
      <w:r w:rsidR="0040249B" w:rsidRPr="005D1D15">
        <w:rPr>
          <w:rFonts w:ascii="Times New Roman" w:eastAsia="Times New Roman" w:hAnsi="Times New Roman" w:cs="Times New Roman"/>
          <w:color w:val="000000" w:themeColor="text1"/>
          <w:sz w:val="20"/>
          <w:szCs w:val="20"/>
          <w:lang w:eastAsia="en-GB"/>
        </w:rPr>
        <w:t xml:space="preserve"> depicts the SEM hypothesized model used in this study.</w:t>
      </w:r>
    </w:p>
    <w:p w14:paraId="087A85C1" w14:textId="1A222E30" w:rsidR="004874CB" w:rsidRPr="005D1D15" w:rsidRDefault="00E168C2" w:rsidP="0042671B">
      <w:pPr>
        <w:autoSpaceDE w:val="0"/>
        <w:autoSpaceDN w:val="0"/>
        <w:adjustRightInd w:val="0"/>
        <w:spacing w:after="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Profile</w:t>
      </w:r>
      <w:r w:rsidR="00903CF5" w:rsidRPr="005D1D15">
        <w:rPr>
          <w:rFonts w:asciiTheme="majorBidi" w:hAnsiTheme="majorBidi" w:cstheme="majorBidi"/>
          <w:b/>
          <w:bCs/>
          <w:color w:val="000000" w:themeColor="text1"/>
          <w:sz w:val="20"/>
          <w:szCs w:val="20"/>
        </w:rPr>
        <w:t xml:space="preserve">s of the Survey Respondents </w:t>
      </w:r>
    </w:p>
    <w:p w14:paraId="5F69F54F" w14:textId="357874E6" w:rsidR="00E80308" w:rsidRPr="005D1D15" w:rsidRDefault="00E168C2" w:rsidP="0042671B">
      <w:pPr>
        <w:autoSpaceDE w:val="0"/>
        <w:autoSpaceDN w:val="0"/>
        <w:adjustRightInd w:val="0"/>
        <w:spacing w:after="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In total, </w:t>
      </w:r>
      <w:r w:rsidR="008F18E5" w:rsidRPr="005D1D15">
        <w:rPr>
          <w:rFonts w:asciiTheme="majorBidi" w:hAnsiTheme="majorBidi" w:cstheme="majorBidi"/>
          <w:color w:val="000000" w:themeColor="text1"/>
          <w:sz w:val="20"/>
          <w:szCs w:val="20"/>
        </w:rPr>
        <w:t>250 survey forms were administrated online to contractors working in Iraq's public and private construction sectors.  Out of the 250 administrated surveys, 113 were returned. However, only 9</w:t>
      </w:r>
      <w:r w:rsidR="00DA2558" w:rsidRPr="005D1D15">
        <w:rPr>
          <w:rFonts w:asciiTheme="majorBidi" w:hAnsiTheme="majorBidi" w:cstheme="majorBidi"/>
          <w:color w:val="000000" w:themeColor="text1"/>
          <w:sz w:val="20"/>
          <w:szCs w:val="20"/>
        </w:rPr>
        <w:t>9</w:t>
      </w:r>
      <w:r w:rsidR="008F18E5" w:rsidRPr="005D1D15">
        <w:rPr>
          <w:rFonts w:asciiTheme="majorBidi" w:hAnsiTheme="majorBidi" w:cstheme="majorBidi"/>
          <w:color w:val="000000" w:themeColor="text1"/>
          <w:sz w:val="20"/>
          <w:szCs w:val="20"/>
        </w:rPr>
        <w:t xml:space="preserve"> responses out of the 113 were completed and considered for further analysis. As such, the response rate for the survey is 39.</w:t>
      </w:r>
      <w:r w:rsidR="00DA2558" w:rsidRPr="005D1D15">
        <w:rPr>
          <w:rFonts w:asciiTheme="majorBidi" w:hAnsiTheme="majorBidi" w:cstheme="majorBidi"/>
          <w:color w:val="000000" w:themeColor="text1"/>
          <w:sz w:val="20"/>
          <w:szCs w:val="20"/>
        </w:rPr>
        <w:t>6</w:t>
      </w:r>
      <w:r w:rsidR="008F18E5" w:rsidRPr="005D1D15">
        <w:rPr>
          <w:rFonts w:asciiTheme="majorBidi" w:hAnsiTheme="majorBidi" w:cstheme="majorBidi"/>
          <w:color w:val="000000" w:themeColor="text1"/>
          <w:sz w:val="20"/>
          <w:szCs w:val="20"/>
        </w:rPr>
        <w:t xml:space="preserve">%, </w:t>
      </w:r>
      <w:r w:rsidR="0092092E" w:rsidRPr="005D1D15">
        <w:rPr>
          <w:rFonts w:asciiTheme="majorBidi" w:hAnsiTheme="majorBidi" w:cstheme="majorBidi"/>
          <w:color w:val="000000" w:themeColor="text1"/>
          <w:sz w:val="20"/>
          <w:szCs w:val="20"/>
        </w:rPr>
        <w:t>exceeding the acceptable response rate for survey-based research in construction</w:t>
      </w:r>
      <w:r w:rsidR="00641644" w:rsidRPr="005D1D15">
        <w:rPr>
          <w:rFonts w:asciiTheme="majorBidi" w:hAnsiTheme="majorBidi" w:cstheme="majorBidi"/>
          <w:color w:val="000000" w:themeColor="text1"/>
          <w:sz w:val="20"/>
          <w:szCs w:val="20"/>
        </w:rPr>
        <w:t>-related studies</w:t>
      </w:r>
      <w:r w:rsidR="0092092E" w:rsidRPr="005D1D15">
        <w:rPr>
          <w:rFonts w:asciiTheme="majorBidi" w:hAnsiTheme="majorBidi" w:cstheme="majorBidi"/>
          <w:color w:val="000000" w:themeColor="text1"/>
          <w:sz w:val="20"/>
          <w:szCs w:val="20"/>
        </w:rPr>
        <w:t xml:space="preserve"> of 20% (Tan et al. 2014), 30% (Liu et al.</w:t>
      </w:r>
      <w:r w:rsidR="00B874FB" w:rsidRPr="005D1D15">
        <w:rPr>
          <w:rFonts w:asciiTheme="majorBidi" w:hAnsiTheme="majorBidi" w:cstheme="majorBidi"/>
          <w:color w:val="000000" w:themeColor="text1"/>
          <w:sz w:val="20"/>
          <w:szCs w:val="20"/>
        </w:rPr>
        <w:t xml:space="preserve"> </w:t>
      </w:r>
      <w:r w:rsidR="0092092E" w:rsidRPr="005D1D15">
        <w:rPr>
          <w:rFonts w:asciiTheme="majorBidi" w:hAnsiTheme="majorBidi" w:cstheme="majorBidi"/>
          <w:color w:val="000000" w:themeColor="text1"/>
          <w:sz w:val="20"/>
          <w:szCs w:val="20"/>
        </w:rPr>
        <w:t xml:space="preserve">2016; </w:t>
      </w:r>
      <w:proofErr w:type="spellStart"/>
      <w:r w:rsidR="0092092E" w:rsidRPr="005D1D15">
        <w:rPr>
          <w:rFonts w:asciiTheme="majorBidi" w:hAnsiTheme="majorBidi" w:cstheme="majorBidi"/>
          <w:color w:val="000000" w:themeColor="text1"/>
          <w:sz w:val="20"/>
          <w:szCs w:val="20"/>
        </w:rPr>
        <w:t>Assaad</w:t>
      </w:r>
      <w:proofErr w:type="spellEnd"/>
      <w:r w:rsidR="0092092E" w:rsidRPr="005D1D15">
        <w:rPr>
          <w:rFonts w:asciiTheme="majorBidi" w:hAnsiTheme="majorBidi" w:cstheme="majorBidi"/>
          <w:color w:val="000000" w:themeColor="text1"/>
          <w:sz w:val="20"/>
          <w:szCs w:val="20"/>
        </w:rPr>
        <w:t xml:space="preserve"> et al. 2020), and 35% (Fellows and Liu 2015).</w:t>
      </w:r>
    </w:p>
    <w:p w14:paraId="50DA473A" w14:textId="16181E2B" w:rsidR="00E20145" w:rsidRPr="005D1D15" w:rsidRDefault="00E168C2" w:rsidP="00BC6DC2">
      <w:pPr>
        <w:spacing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          The distribution of </w:t>
      </w:r>
      <w:r w:rsidR="002274DC" w:rsidRPr="005D1D15">
        <w:rPr>
          <w:rFonts w:asciiTheme="majorBidi" w:hAnsiTheme="majorBidi" w:cstheme="majorBidi"/>
          <w:color w:val="000000" w:themeColor="text1"/>
          <w:sz w:val="20"/>
          <w:szCs w:val="20"/>
          <w:shd w:val="clear" w:color="auto" w:fill="FFFFFF"/>
        </w:rPr>
        <w:t xml:space="preserve">the survey </w:t>
      </w:r>
      <w:r w:rsidRPr="005D1D15">
        <w:rPr>
          <w:rFonts w:asciiTheme="majorBidi" w:hAnsiTheme="majorBidi" w:cstheme="majorBidi"/>
          <w:color w:val="000000" w:themeColor="text1"/>
          <w:sz w:val="20"/>
          <w:szCs w:val="20"/>
          <w:shd w:val="clear" w:color="auto" w:fill="FFFFFF"/>
        </w:rPr>
        <w:t xml:space="preserve">respondents between the </w:t>
      </w:r>
      <w:r w:rsidR="00721430" w:rsidRPr="005D1D15">
        <w:rPr>
          <w:rFonts w:asciiTheme="majorBidi" w:hAnsiTheme="majorBidi" w:cstheme="majorBidi"/>
          <w:color w:val="000000" w:themeColor="text1"/>
          <w:sz w:val="20"/>
          <w:szCs w:val="20"/>
          <w:shd w:val="clear" w:color="auto" w:fill="FFFFFF"/>
        </w:rPr>
        <w:t>construction public</w:t>
      </w:r>
      <w:r w:rsidRPr="005D1D15">
        <w:rPr>
          <w:rFonts w:asciiTheme="majorBidi" w:hAnsiTheme="majorBidi" w:cstheme="majorBidi"/>
          <w:color w:val="000000" w:themeColor="text1"/>
          <w:sz w:val="20"/>
          <w:szCs w:val="20"/>
          <w:shd w:val="clear" w:color="auto" w:fill="FFFFFF"/>
        </w:rPr>
        <w:t xml:space="preserve"> and private sectors was as follows: </w:t>
      </w:r>
      <w:r w:rsidR="00793819" w:rsidRPr="005D1D15">
        <w:rPr>
          <w:rFonts w:asciiTheme="majorBidi" w:hAnsiTheme="majorBidi" w:cstheme="majorBidi"/>
          <w:color w:val="000000" w:themeColor="text1"/>
          <w:sz w:val="20"/>
          <w:szCs w:val="20"/>
          <w:shd w:val="clear" w:color="auto" w:fill="FFFFFF"/>
        </w:rPr>
        <w:t>81</w:t>
      </w:r>
      <w:r w:rsidRPr="005D1D15">
        <w:rPr>
          <w:rFonts w:asciiTheme="majorBidi" w:hAnsiTheme="majorBidi" w:cstheme="majorBidi"/>
          <w:color w:val="000000" w:themeColor="text1"/>
          <w:sz w:val="20"/>
          <w:szCs w:val="20"/>
          <w:shd w:val="clear" w:color="auto" w:fill="FFFFFF"/>
        </w:rPr>
        <w:t xml:space="preserve">% from the </w:t>
      </w:r>
      <w:r w:rsidR="00721430" w:rsidRPr="005D1D15">
        <w:rPr>
          <w:rFonts w:asciiTheme="majorBidi" w:hAnsiTheme="majorBidi" w:cstheme="majorBidi"/>
          <w:color w:val="000000" w:themeColor="text1"/>
          <w:sz w:val="20"/>
          <w:szCs w:val="20"/>
          <w:shd w:val="clear" w:color="auto" w:fill="FFFFFF"/>
        </w:rPr>
        <w:t>private</w:t>
      </w:r>
      <w:r w:rsidRPr="005D1D15">
        <w:rPr>
          <w:rFonts w:asciiTheme="majorBidi" w:hAnsiTheme="majorBidi" w:cstheme="majorBidi"/>
          <w:color w:val="000000" w:themeColor="text1"/>
          <w:sz w:val="20"/>
          <w:szCs w:val="20"/>
          <w:shd w:val="clear" w:color="auto" w:fill="FFFFFF"/>
        </w:rPr>
        <w:t xml:space="preserve"> sector and </w:t>
      </w:r>
      <w:r w:rsidR="00793819" w:rsidRPr="005D1D15">
        <w:rPr>
          <w:rFonts w:asciiTheme="majorBidi" w:hAnsiTheme="majorBidi" w:cstheme="majorBidi"/>
          <w:color w:val="000000" w:themeColor="text1"/>
          <w:sz w:val="20"/>
          <w:szCs w:val="20"/>
          <w:shd w:val="clear" w:color="auto" w:fill="FFFFFF"/>
        </w:rPr>
        <w:t>19</w:t>
      </w:r>
      <w:r w:rsidRPr="005D1D15">
        <w:rPr>
          <w:rFonts w:asciiTheme="majorBidi" w:hAnsiTheme="majorBidi" w:cstheme="majorBidi"/>
          <w:color w:val="000000" w:themeColor="text1"/>
          <w:sz w:val="20"/>
          <w:szCs w:val="20"/>
          <w:shd w:val="clear" w:color="auto" w:fill="FFFFFF"/>
        </w:rPr>
        <w:t xml:space="preserve">% from the </w:t>
      </w:r>
      <w:r w:rsidR="00721430" w:rsidRPr="005D1D15">
        <w:rPr>
          <w:rFonts w:asciiTheme="majorBidi" w:hAnsiTheme="majorBidi" w:cstheme="majorBidi"/>
          <w:color w:val="000000" w:themeColor="text1"/>
          <w:sz w:val="20"/>
          <w:szCs w:val="20"/>
          <w:shd w:val="clear" w:color="auto" w:fill="FFFFFF"/>
        </w:rPr>
        <w:t>public</w:t>
      </w:r>
      <w:r w:rsidRPr="005D1D15">
        <w:rPr>
          <w:rFonts w:asciiTheme="majorBidi" w:hAnsiTheme="majorBidi" w:cstheme="majorBidi"/>
          <w:color w:val="000000" w:themeColor="text1"/>
          <w:sz w:val="20"/>
          <w:szCs w:val="20"/>
          <w:shd w:val="clear" w:color="auto" w:fill="FFFFFF"/>
        </w:rPr>
        <w:t xml:space="preserve"> sector. </w:t>
      </w:r>
      <w:r w:rsidR="00721430" w:rsidRPr="005D1D15">
        <w:rPr>
          <w:rFonts w:asciiTheme="majorBidi" w:hAnsiTheme="majorBidi" w:cstheme="majorBidi"/>
          <w:color w:val="000000" w:themeColor="text1"/>
          <w:sz w:val="20"/>
          <w:szCs w:val="20"/>
          <w:shd w:val="clear" w:color="auto" w:fill="FFFFFF"/>
        </w:rPr>
        <w:t xml:space="preserve"> In addition, the average experience of the survey respondents was 17.8 years, and most of the resp</w:t>
      </w:r>
      <w:r w:rsidR="00546518" w:rsidRPr="005D1D15">
        <w:rPr>
          <w:rFonts w:asciiTheme="majorBidi" w:hAnsiTheme="majorBidi" w:cstheme="majorBidi"/>
          <w:color w:val="000000" w:themeColor="text1"/>
          <w:sz w:val="20"/>
          <w:szCs w:val="20"/>
          <w:shd w:val="clear" w:color="auto" w:fill="FFFFFF"/>
        </w:rPr>
        <w:t>ondents (about 86%) had more than ten years of construction experience. Moreover, a</w:t>
      </w:r>
      <w:r w:rsidRPr="005D1D15">
        <w:rPr>
          <w:rFonts w:asciiTheme="majorBidi" w:hAnsiTheme="majorBidi" w:cstheme="majorBidi"/>
          <w:color w:val="000000" w:themeColor="text1"/>
          <w:sz w:val="20"/>
          <w:szCs w:val="20"/>
          <w:shd w:val="clear" w:color="auto" w:fill="FFFFFF"/>
        </w:rPr>
        <w:t>pproximately</w:t>
      </w:r>
      <w:r w:rsidR="00546518" w:rsidRPr="005D1D15">
        <w:rPr>
          <w:rFonts w:asciiTheme="majorBidi" w:hAnsiTheme="majorBidi" w:cstheme="majorBidi"/>
          <w:color w:val="000000" w:themeColor="text1"/>
          <w:sz w:val="20"/>
          <w:szCs w:val="20"/>
          <w:shd w:val="clear" w:color="auto" w:fill="FFFFFF"/>
        </w:rPr>
        <w:t xml:space="preserve"> 3</w:t>
      </w:r>
      <w:r w:rsidRPr="005D1D15">
        <w:rPr>
          <w:rFonts w:asciiTheme="majorBidi" w:hAnsiTheme="majorBidi" w:cstheme="majorBidi"/>
          <w:color w:val="000000" w:themeColor="text1"/>
          <w:sz w:val="20"/>
          <w:szCs w:val="20"/>
          <w:shd w:val="clear" w:color="auto" w:fill="FFFFFF"/>
        </w:rPr>
        <w:t xml:space="preserve">% of the respondents had 1 to 5 years of experience; </w:t>
      </w:r>
      <w:r w:rsidR="00546518" w:rsidRPr="005D1D15">
        <w:rPr>
          <w:rFonts w:asciiTheme="majorBidi" w:hAnsiTheme="majorBidi" w:cstheme="majorBidi"/>
          <w:color w:val="000000" w:themeColor="text1"/>
          <w:sz w:val="20"/>
          <w:szCs w:val="20"/>
          <w:shd w:val="clear" w:color="auto" w:fill="FFFFFF"/>
        </w:rPr>
        <w:t>42</w:t>
      </w:r>
      <w:r w:rsidRPr="005D1D15">
        <w:rPr>
          <w:rFonts w:asciiTheme="majorBidi" w:hAnsiTheme="majorBidi" w:cstheme="majorBidi"/>
          <w:color w:val="000000" w:themeColor="text1"/>
          <w:sz w:val="20"/>
          <w:szCs w:val="20"/>
          <w:shd w:val="clear" w:color="auto" w:fill="FFFFFF"/>
        </w:rPr>
        <w:t xml:space="preserve">% had 6 to 15 years; </w:t>
      </w:r>
      <w:r w:rsidR="00546518" w:rsidRPr="005D1D15">
        <w:rPr>
          <w:rFonts w:asciiTheme="majorBidi" w:hAnsiTheme="majorBidi" w:cstheme="majorBidi"/>
          <w:color w:val="000000" w:themeColor="text1"/>
          <w:sz w:val="20"/>
          <w:szCs w:val="20"/>
          <w:shd w:val="clear" w:color="auto" w:fill="FFFFFF"/>
        </w:rPr>
        <w:t>37</w:t>
      </w:r>
      <w:r w:rsidRPr="005D1D15">
        <w:rPr>
          <w:rFonts w:asciiTheme="majorBidi" w:hAnsiTheme="majorBidi" w:cstheme="majorBidi"/>
          <w:color w:val="000000" w:themeColor="text1"/>
          <w:sz w:val="20"/>
          <w:szCs w:val="20"/>
          <w:shd w:val="clear" w:color="auto" w:fill="FFFFFF"/>
        </w:rPr>
        <w:t xml:space="preserve">% had 16 to 25 years, and </w:t>
      </w:r>
      <w:r w:rsidR="00546518" w:rsidRPr="005D1D15">
        <w:rPr>
          <w:rFonts w:asciiTheme="majorBidi" w:hAnsiTheme="majorBidi" w:cstheme="majorBidi"/>
          <w:color w:val="000000" w:themeColor="text1"/>
          <w:sz w:val="20"/>
          <w:szCs w:val="20"/>
          <w:shd w:val="clear" w:color="auto" w:fill="FFFFFF"/>
        </w:rPr>
        <w:t>18</w:t>
      </w:r>
      <w:r w:rsidRPr="005D1D15">
        <w:rPr>
          <w:rFonts w:asciiTheme="majorBidi" w:hAnsiTheme="majorBidi" w:cstheme="majorBidi"/>
          <w:color w:val="000000" w:themeColor="text1"/>
          <w:sz w:val="20"/>
          <w:szCs w:val="20"/>
          <w:shd w:val="clear" w:color="auto" w:fill="FFFFFF"/>
        </w:rPr>
        <w:t xml:space="preserve">% had over 25 years of experience. Furthermore, many of the </w:t>
      </w:r>
      <w:r w:rsidR="00546518" w:rsidRPr="005D1D15">
        <w:rPr>
          <w:rFonts w:asciiTheme="majorBidi" w:hAnsiTheme="majorBidi" w:cstheme="majorBidi"/>
          <w:color w:val="000000" w:themeColor="text1"/>
          <w:sz w:val="20"/>
          <w:szCs w:val="20"/>
          <w:shd w:val="clear" w:color="auto" w:fill="FFFFFF"/>
        </w:rPr>
        <w:t>survey participants</w:t>
      </w:r>
      <w:r w:rsidRPr="005D1D15">
        <w:rPr>
          <w:rFonts w:asciiTheme="majorBidi" w:hAnsiTheme="majorBidi" w:cstheme="majorBidi"/>
          <w:color w:val="000000" w:themeColor="text1"/>
          <w:sz w:val="20"/>
          <w:szCs w:val="20"/>
          <w:shd w:val="clear" w:color="auto" w:fill="FFFFFF"/>
        </w:rPr>
        <w:t xml:space="preserve"> held different levels of academic attainment, including a bachelor's degree (</w:t>
      </w:r>
      <w:r w:rsidR="00963183" w:rsidRPr="005D1D15">
        <w:rPr>
          <w:rFonts w:asciiTheme="majorBidi" w:hAnsiTheme="majorBidi" w:cstheme="majorBidi"/>
          <w:color w:val="000000" w:themeColor="text1"/>
          <w:sz w:val="20"/>
          <w:szCs w:val="20"/>
          <w:shd w:val="clear" w:color="auto" w:fill="FFFFFF"/>
        </w:rPr>
        <w:t>77</w:t>
      </w:r>
      <w:r w:rsidR="00544789" w:rsidRPr="005D1D15">
        <w:rPr>
          <w:rFonts w:asciiTheme="majorBidi" w:hAnsiTheme="majorBidi" w:cstheme="majorBidi"/>
          <w:color w:val="000000" w:themeColor="text1"/>
          <w:sz w:val="20"/>
          <w:szCs w:val="20"/>
          <w:shd w:val="clear" w:color="auto" w:fill="FFFFFF"/>
        </w:rPr>
        <w:t>%</w:t>
      </w:r>
      <w:r w:rsidRPr="005D1D15">
        <w:rPr>
          <w:rFonts w:asciiTheme="majorBidi" w:hAnsiTheme="majorBidi" w:cstheme="majorBidi"/>
          <w:color w:val="000000" w:themeColor="text1"/>
          <w:sz w:val="20"/>
          <w:szCs w:val="20"/>
          <w:shd w:val="clear" w:color="auto" w:fill="FFFFFF"/>
        </w:rPr>
        <w:t>), a master's degree (</w:t>
      </w:r>
      <w:r w:rsidR="00546518" w:rsidRPr="005D1D15">
        <w:rPr>
          <w:rFonts w:asciiTheme="majorBidi" w:hAnsiTheme="majorBidi" w:cstheme="majorBidi"/>
          <w:color w:val="000000" w:themeColor="text1"/>
          <w:sz w:val="20"/>
          <w:szCs w:val="20"/>
          <w:shd w:val="clear" w:color="auto" w:fill="FFFFFF"/>
        </w:rPr>
        <w:t>19</w:t>
      </w:r>
      <w:r w:rsidRPr="005D1D15">
        <w:rPr>
          <w:rFonts w:asciiTheme="majorBidi" w:hAnsiTheme="majorBidi" w:cstheme="majorBidi"/>
          <w:color w:val="000000" w:themeColor="text1"/>
          <w:sz w:val="20"/>
          <w:szCs w:val="20"/>
          <w:shd w:val="clear" w:color="auto" w:fill="FFFFFF"/>
        </w:rPr>
        <w:t>%), and a doctoral degree (</w:t>
      </w:r>
      <w:r w:rsidR="00546518" w:rsidRPr="005D1D15">
        <w:rPr>
          <w:rFonts w:asciiTheme="majorBidi" w:hAnsiTheme="majorBidi" w:cstheme="majorBidi"/>
          <w:color w:val="000000" w:themeColor="text1"/>
          <w:sz w:val="20"/>
          <w:szCs w:val="20"/>
          <w:shd w:val="clear" w:color="auto" w:fill="FFFFFF"/>
        </w:rPr>
        <w:t>4</w:t>
      </w:r>
      <w:r w:rsidRPr="005D1D15">
        <w:rPr>
          <w:rFonts w:asciiTheme="majorBidi" w:hAnsiTheme="majorBidi" w:cstheme="majorBidi"/>
          <w:color w:val="000000" w:themeColor="text1"/>
          <w:sz w:val="20"/>
          <w:szCs w:val="20"/>
          <w:shd w:val="clear" w:color="auto" w:fill="FFFFFF"/>
        </w:rPr>
        <w:t>%).</w:t>
      </w:r>
      <w:r w:rsidR="002274DC" w:rsidRPr="005D1D15">
        <w:rPr>
          <w:rFonts w:asciiTheme="majorBidi" w:hAnsiTheme="majorBidi" w:cstheme="majorBidi"/>
          <w:color w:val="000000" w:themeColor="text1"/>
          <w:sz w:val="20"/>
          <w:szCs w:val="20"/>
          <w:shd w:val="clear" w:color="auto" w:fill="FFFFFF"/>
        </w:rPr>
        <w:t xml:space="preserve"> </w:t>
      </w:r>
      <w:r w:rsidR="00612231" w:rsidRPr="005D1D15">
        <w:rPr>
          <w:rFonts w:asciiTheme="majorBidi" w:hAnsiTheme="majorBidi" w:cstheme="majorBidi"/>
          <w:color w:val="000000" w:themeColor="text1"/>
          <w:sz w:val="20"/>
          <w:szCs w:val="20"/>
        </w:rPr>
        <w:t>The profiles of the participants are presented in Figs. 8 to 10.</w:t>
      </w:r>
    </w:p>
    <w:p w14:paraId="6A617FF7" w14:textId="3B5F53DD" w:rsidR="00D31F4D" w:rsidRPr="005D1D15" w:rsidRDefault="00E168C2" w:rsidP="0042671B">
      <w:pPr>
        <w:spacing w:before="120" w:after="12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lastRenderedPageBreak/>
        <w:t xml:space="preserve">Assessment of </w:t>
      </w:r>
      <w:r w:rsidR="005D1A86" w:rsidRPr="005D1D15">
        <w:rPr>
          <w:rFonts w:asciiTheme="majorBidi" w:hAnsiTheme="majorBidi" w:cstheme="majorBidi"/>
          <w:b/>
          <w:bCs/>
          <w:color w:val="000000" w:themeColor="text1"/>
          <w:sz w:val="20"/>
          <w:szCs w:val="20"/>
        </w:rPr>
        <w:t>M</w:t>
      </w:r>
      <w:r w:rsidRPr="005D1D15">
        <w:rPr>
          <w:rFonts w:asciiTheme="majorBidi" w:hAnsiTheme="majorBidi" w:cstheme="majorBidi"/>
          <w:b/>
          <w:bCs/>
          <w:color w:val="000000" w:themeColor="text1"/>
          <w:sz w:val="20"/>
          <w:szCs w:val="20"/>
        </w:rPr>
        <w:t xml:space="preserve">easurements </w:t>
      </w:r>
      <w:r w:rsidR="005D1A86" w:rsidRPr="005D1D15">
        <w:rPr>
          <w:rFonts w:asciiTheme="majorBidi" w:hAnsiTheme="majorBidi" w:cstheme="majorBidi"/>
          <w:b/>
          <w:bCs/>
          <w:color w:val="000000" w:themeColor="text1"/>
          <w:sz w:val="20"/>
          <w:szCs w:val="20"/>
        </w:rPr>
        <w:t>M</w:t>
      </w:r>
      <w:r w:rsidRPr="005D1D15">
        <w:rPr>
          <w:rFonts w:asciiTheme="majorBidi" w:hAnsiTheme="majorBidi" w:cstheme="majorBidi"/>
          <w:b/>
          <w:bCs/>
          <w:color w:val="000000" w:themeColor="text1"/>
          <w:sz w:val="20"/>
          <w:szCs w:val="20"/>
        </w:rPr>
        <w:t>odel</w:t>
      </w:r>
      <w:r w:rsidR="005D1A86" w:rsidRPr="005D1D15">
        <w:rPr>
          <w:rFonts w:asciiTheme="majorBidi" w:hAnsiTheme="majorBidi" w:cstheme="majorBidi"/>
          <w:b/>
          <w:bCs/>
          <w:color w:val="000000" w:themeColor="text1"/>
          <w:sz w:val="20"/>
          <w:szCs w:val="20"/>
        </w:rPr>
        <w:t xml:space="preserve"> (Outer Model)</w:t>
      </w:r>
    </w:p>
    <w:p w14:paraId="270FBF2F" w14:textId="255F14DE" w:rsidR="00D2247A" w:rsidRPr="005D1D15" w:rsidRDefault="00E168C2" w:rsidP="0042671B">
      <w:pPr>
        <w:spacing w:after="0" w:line="480" w:lineRule="auto"/>
        <w:jc w:val="both"/>
        <w:rPr>
          <w:rFonts w:asciiTheme="majorBidi"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The Measurement Model (MM)</w:t>
      </w:r>
      <w:r w:rsidRPr="005D1D15">
        <w:rPr>
          <w:rFonts w:asciiTheme="majorBidi" w:hAnsiTheme="majorBidi" w:cstheme="majorBidi"/>
          <w:color w:val="000000" w:themeColor="text1"/>
          <w:sz w:val="20"/>
          <w:szCs w:val="20"/>
        </w:rPr>
        <w:t xml:space="preserve"> specifies the rules of correspondence between measured and latent variables (Hair et al. 2010) and </w:t>
      </w:r>
      <w:r w:rsidRPr="005D1D15">
        <w:rPr>
          <w:rFonts w:asciiTheme="majorBidi" w:eastAsia="Times New Roman" w:hAnsiTheme="majorBidi" w:cstheme="majorBidi"/>
          <w:color w:val="000000" w:themeColor="text1"/>
          <w:sz w:val="20"/>
          <w:szCs w:val="20"/>
        </w:rPr>
        <w:t xml:space="preserve">is </w:t>
      </w:r>
      <w:r w:rsidR="00215EA0" w:rsidRPr="005D1D15">
        <w:rPr>
          <w:rFonts w:asciiTheme="majorBidi" w:eastAsia="Times New Roman" w:hAnsiTheme="majorBidi" w:cstheme="majorBidi"/>
          <w:color w:val="000000" w:themeColor="text1"/>
          <w:sz w:val="20"/>
          <w:szCs w:val="20"/>
        </w:rPr>
        <w:t xml:space="preserve">assessed using </w:t>
      </w:r>
      <w:r w:rsidR="006F64AC" w:rsidRPr="005D1D15">
        <w:rPr>
          <w:rFonts w:asciiTheme="majorBidi" w:eastAsia="Times New Roman" w:hAnsiTheme="majorBidi" w:cstheme="majorBidi"/>
          <w:color w:val="000000" w:themeColor="text1"/>
          <w:sz w:val="20"/>
          <w:szCs w:val="20"/>
        </w:rPr>
        <w:t xml:space="preserve">Internal Consistency Reliability (ICR), </w:t>
      </w:r>
      <w:r w:rsidR="006F64AC" w:rsidRPr="005D1D15">
        <w:rPr>
          <w:rFonts w:asciiTheme="majorBidi" w:hAnsiTheme="majorBidi" w:cstheme="majorBidi"/>
          <w:color w:val="000000" w:themeColor="text1"/>
          <w:sz w:val="20"/>
          <w:szCs w:val="20"/>
          <w:shd w:val="clear" w:color="auto" w:fill="FFFFFF"/>
        </w:rPr>
        <w:t>C</w:t>
      </w:r>
      <w:r w:rsidRPr="005D1D15">
        <w:rPr>
          <w:rFonts w:asciiTheme="majorBidi" w:hAnsiTheme="majorBidi" w:cstheme="majorBidi"/>
          <w:color w:val="000000" w:themeColor="text1"/>
          <w:sz w:val="20"/>
          <w:szCs w:val="20"/>
          <w:shd w:val="clear" w:color="auto" w:fill="FFFFFF"/>
        </w:rPr>
        <w:t xml:space="preserve">onvergent </w:t>
      </w:r>
      <w:r w:rsidR="006F64AC" w:rsidRPr="005D1D15">
        <w:rPr>
          <w:rFonts w:asciiTheme="majorBidi" w:hAnsiTheme="majorBidi" w:cstheme="majorBidi"/>
          <w:color w:val="000000" w:themeColor="text1"/>
          <w:sz w:val="20"/>
          <w:szCs w:val="20"/>
          <w:shd w:val="clear" w:color="auto" w:fill="FFFFFF"/>
        </w:rPr>
        <w:t>V</w:t>
      </w:r>
      <w:r w:rsidRPr="005D1D15">
        <w:rPr>
          <w:rFonts w:asciiTheme="majorBidi" w:hAnsiTheme="majorBidi" w:cstheme="majorBidi"/>
          <w:color w:val="000000" w:themeColor="text1"/>
          <w:sz w:val="20"/>
          <w:szCs w:val="20"/>
          <w:shd w:val="clear" w:color="auto" w:fill="FFFFFF"/>
        </w:rPr>
        <w:t>alidity</w:t>
      </w:r>
      <w:r w:rsidR="006F64AC" w:rsidRPr="005D1D15">
        <w:rPr>
          <w:rFonts w:asciiTheme="majorBidi" w:hAnsiTheme="majorBidi" w:cstheme="majorBidi"/>
          <w:color w:val="000000" w:themeColor="text1"/>
          <w:sz w:val="20"/>
          <w:szCs w:val="20"/>
          <w:shd w:val="clear" w:color="auto" w:fill="FFFFFF"/>
        </w:rPr>
        <w:t xml:space="preserve"> (CV)</w:t>
      </w:r>
      <w:r w:rsidRPr="005D1D15">
        <w:rPr>
          <w:rFonts w:asciiTheme="majorBidi" w:hAnsiTheme="majorBidi" w:cstheme="majorBidi"/>
          <w:color w:val="000000" w:themeColor="text1"/>
          <w:sz w:val="20"/>
          <w:szCs w:val="20"/>
          <w:shd w:val="clear" w:color="auto" w:fill="FFFFFF"/>
        </w:rPr>
        <w:t xml:space="preserve">, and </w:t>
      </w:r>
      <w:r w:rsidR="00D31D7D" w:rsidRPr="005D1D15">
        <w:rPr>
          <w:rFonts w:asciiTheme="majorBidi" w:hAnsiTheme="majorBidi" w:cstheme="majorBidi"/>
          <w:color w:val="000000" w:themeColor="text1"/>
          <w:sz w:val="20"/>
          <w:szCs w:val="20"/>
          <w:shd w:val="clear" w:color="auto" w:fill="FFFFFF"/>
        </w:rPr>
        <w:t>D</w:t>
      </w:r>
      <w:r w:rsidRPr="005D1D15">
        <w:rPr>
          <w:rFonts w:asciiTheme="majorBidi" w:hAnsiTheme="majorBidi" w:cstheme="majorBidi"/>
          <w:color w:val="000000" w:themeColor="text1"/>
          <w:sz w:val="20"/>
          <w:szCs w:val="20"/>
          <w:shd w:val="clear" w:color="auto" w:fill="FFFFFF"/>
        </w:rPr>
        <w:t xml:space="preserve">iscernment </w:t>
      </w:r>
      <w:r w:rsidR="00D31D7D" w:rsidRPr="005D1D15">
        <w:rPr>
          <w:rFonts w:asciiTheme="majorBidi" w:hAnsiTheme="majorBidi" w:cstheme="majorBidi"/>
          <w:color w:val="000000" w:themeColor="text1"/>
          <w:sz w:val="20"/>
          <w:szCs w:val="20"/>
          <w:shd w:val="clear" w:color="auto" w:fill="FFFFFF"/>
        </w:rPr>
        <w:t>V</w:t>
      </w:r>
      <w:r w:rsidRPr="005D1D15">
        <w:rPr>
          <w:rFonts w:asciiTheme="majorBidi" w:hAnsiTheme="majorBidi" w:cstheme="majorBidi"/>
          <w:color w:val="000000" w:themeColor="text1"/>
          <w:sz w:val="20"/>
          <w:szCs w:val="20"/>
          <w:shd w:val="clear" w:color="auto" w:fill="FFFFFF"/>
        </w:rPr>
        <w:t>alidity</w:t>
      </w:r>
      <w:r w:rsidR="00D31D7D" w:rsidRPr="005D1D15">
        <w:rPr>
          <w:rFonts w:asciiTheme="majorBidi" w:hAnsiTheme="majorBidi" w:cstheme="majorBidi"/>
          <w:color w:val="000000" w:themeColor="text1"/>
          <w:sz w:val="20"/>
          <w:szCs w:val="20"/>
          <w:shd w:val="clear" w:color="auto" w:fill="FFFFFF"/>
        </w:rPr>
        <w:t xml:space="preserve"> (DV) </w:t>
      </w:r>
      <w:r w:rsidRPr="005D1D15">
        <w:rPr>
          <w:rFonts w:asciiTheme="majorBidi" w:eastAsia="Times New Roman" w:hAnsiTheme="majorBidi" w:cstheme="majorBidi"/>
          <w:color w:val="000000" w:themeColor="text1"/>
          <w:sz w:val="20"/>
          <w:szCs w:val="20"/>
        </w:rPr>
        <w:t>(Hair 2014</w:t>
      </w:r>
      <w:r w:rsidR="00FE4C42" w:rsidRPr="005D1D15">
        <w:rPr>
          <w:rFonts w:asciiTheme="majorBidi" w:eastAsia="Times New Roman" w:hAnsiTheme="majorBidi" w:cstheme="majorBidi"/>
          <w:color w:val="000000" w:themeColor="text1"/>
          <w:sz w:val="20"/>
          <w:szCs w:val="20"/>
        </w:rPr>
        <w:t>a</w:t>
      </w:r>
      <w:r w:rsidRPr="005D1D15">
        <w:rPr>
          <w:rFonts w:asciiTheme="majorBidi" w:eastAsia="Times New Roman" w:hAnsiTheme="majorBidi" w:cstheme="majorBidi"/>
          <w:color w:val="000000" w:themeColor="text1"/>
          <w:sz w:val="20"/>
          <w:szCs w:val="20"/>
        </w:rPr>
        <w:t>).</w:t>
      </w:r>
      <w:r w:rsidR="00A421AA" w:rsidRPr="005D1D15">
        <w:rPr>
          <w:rFonts w:asciiTheme="majorBidi" w:eastAsia="Times New Roman" w:hAnsiTheme="majorBidi" w:cstheme="majorBidi"/>
          <w:color w:val="000000" w:themeColor="text1"/>
          <w:sz w:val="20"/>
          <w:szCs w:val="20"/>
        </w:rPr>
        <w:t xml:space="preserve"> The following sub-sections provide details on each assessment </w:t>
      </w:r>
      <w:r w:rsidR="00A421AA" w:rsidRPr="005D1D15">
        <w:rPr>
          <w:rFonts w:asciiTheme="majorBidi" w:hAnsiTheme="majorBidi" w:cstheme="majorBidi"/>
          <w:color w:val="000000" w:themeColor="text1"/>
          <w:sz w:val="20"/>
          <w:szCs w:val="20"/>
        </w:rPr>
        <w:t>criterion for the MM.</w:t>
      </w:r>
    </w:p>
    <w:p w14:paraId="22263F00" w14:textId="77777777" w:rsidR="00700CF7" w:rsidRPr="005D1D15" w:rsidRDefault="00E168C2" w:rsidP="0042671B">
      <w:pPr>
        <w:spacing w:after="120" w:line="480" w:lineRule="auto"/>
        <w:jc w:val="both"/>
        <w:rPr>
          <w:rFonts w:asciiTheme="majorBidi" w:eastAsia="Times New Roman" w:hAnsiTheme="majorBidi" w:cstheme="majorBidi"/>
          <w:b/>
          <w:bCs/>
          <w:i/>
          <w:iCs/>
          <w:color w:val="000000" w:themeColor="text1"/>
          <w:sz w:val="20"/>
          <w:szCs w:val="20"/>
        </w:rPr>
      </w:pPr>
      <w:r w:rsidRPr="005D1D15">
        <w:rPr>
          <w:rFonts w:asciiTheme="majorBidi" w:eastAsia="Times New Roman" w:hAnsiTheme="majorBidi" w:cstheme="majorBidi"/>
          <w:b/>
          <w:bCs/>
          <w:i/>
          <w:iCs/>
          <w:color w:val="000000" w:themeColor="text1"/>
          <w:sz w:val="20"/>
          <w:szCs w:val="20"/>
        </w:rPr>
        <w:t>Internal Consistency Reliability</w:t>
      </w:r>
    </w:p>
    <w:p w14:paraId="304B9D12" w14:textId="0FA8995D" w:rsidR="00074982" w:rsidRPr="005D1D15" w:rsidRDefault="00E168C2" w:rsidP="0042671B">
      <w:pPr>
        <w:spacing w:after="120" w:line="480" w:lineRule="auto"/>
        <w:jc w:val="both"/>
        <w:rPr>
          <w:rFonts w:asciiTheme="majorBidi"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lang w:eastAsia="en-GB"/>
        </w:rPr>
        <w:t>Internal consistency reliability refers to the degree to which test measurements remain consistent when performed under similar conditions repeatedly (</w:t>
      </w:r>
      <w:proofErr w:type="spellStart"/>
      <w:r w:rsidRPr="005D1D15">
        <w:rPr>
          <w:rFonts w:asciiTheme="majorBidi" w:eastAsia="Times New Roman" w:hAnsiTheme="majorBidi" w:cstheme="majorBidi"/>
          <w:color w:val="000000" w:themeColor="text1"/>
          <w:spacing w:val="4"/>
          <w:sz w:val="20"/>
          <w:szCs w:val="20"/>
          <w:lang w:eastAsia="en-GB"/>
        </w:rPr>
        <w:t>Revicki</w:t>
      </w:r>
      <w:proofErr w:type="spellEnd"/>
      <w:r w:rsidRPr="005D1D15">
        <w:rPr>
          <w:rFonts w:asciiTheme="majorBidi" w:eastAsia="Times New Roman" w:hAnsiTheme="majorBidi" w:cstheme="majorBidi"/>
          <w:color w:val="000000" w:themeColor="text1"/>
          <w:spacing w:val="4"/>
          <w:sz w:val="20"/>
          <w:szCs w:val="20"/>
          <w:lang w:eastAsia="en-GB"/>
        </w:rPr>
        <w:t xml:space="preserve"> 2014).</w:t>
      </w:r>
      <w:r w:rsidRPr="005D1D15">
        <w:rPr>
          <w:rFonts w:asciiTheme="majorBidi" w:eastAsia="Times New Roman" w:hAnsiTheme="majorBidi" w:cstheme="majorBidi"/>
          <w:color w:val="000000" w:themeColor="text1"/>
          <w:sz w:val="20"/>
          <w:szCs w:val="20"/>
          <w:lang w:eastAsia="en-GB"/>
        </w:rPr>
        <w:t xml:space="preserve"> </w:t>
      </w:r>
      <w:r w:rsidR="0022470A" w:rsidRPr="005D1D15">
        <w:rPr>
          <w:rFonts w:asciiTheme="majorBidi" w:hAnsiTheme="majorBidi" w:cstheme="majorBidi"/>
          <w:noProof/>
          <w:color w:val="000000" w:themeColor="text1"/>
          <w:sz w:val="20"/>
          <w:szCs w:val="20"/>
          <w:lang w:bidi="ar-KW"/>
        </w:rPr>
        <w:t xml:space="preserve">PLS-SEM uses two criteria to measure the internal consistency reliability of the inputs, namely Cronbach's alpha and composite reliability. </w:t>
      </w:r>
      <w:r w:rsidR="00E33724" w:rsidRPr="005D1D15">
        <w:rPr>
          <w:rFonts w:asciiTheme="majorBidi" w:hAnsiTheme="majorBidi" w:cstheme="majorBidi"/>
          <w:noProof/>
          <w:color w:val="000000" w:themeColor="text1"/>
          <w:sz w:val="20"/>
          <w:szCs w:val="20"/>
        </w:rPr>
        <w:t>Cronbach's alpha is commonly used as an indicator of internal consistency since it provides an estimate of the correlations between the observed indication variables</w:t>
      </w:r>
      <w:r w:rsidR="00F04CEB" w:rsidRPr="005D1D15">
        <w:rPr>
          <w:rFonts w:asciiTheme="majorBidi" w:hAnsiTheme="majorBidi" w:cstheme="majorBidi"/>
          <w:noProof/>
          <w:color w:val="000000" w:themeColor="text1"/>
          <w:sz w:val="20"/>
          <w:szCs w:val="20"/>
        </w:rPr>
        <w:t xml:space="preserve"> (</w:t>
      </w:r>
      <w:r w:rsidR="00F04CEB" w:rsidRPr="005D1D15">
        <w:rPr>
          <w:rFonts w:asciiTheme="majorBidi" w:hAnsiTheme="majorBidi" w:cstheme="majorBidi"/>
          <w:color w:val="000000" w:themeColor="text1"/>
          <w:sz w:val="20"/>
          <w:szCs w:val="20"/>
          <w:shd w:val="clear" w:color="auto" w:fill="FFFFFF"/>
        </w:rPr>
        <w:t>Taber 2018)</w:t>
      </w:r>
      <w:r w:rsidR="001B3344" w:rsidRPr="005D1D15">
        <w:rPr>
          <w:rFonts w:asciiTheme="majorBidi" w:hAnsiTheme="majorBidi" w:cstheme="majorBidi"/>
          <w:noProof/>
          <w:color w:val="000000" w:themeColor="text1"/>
          <w:sz w:val="20"/>
          <w:szCs w:val="20"/>
        </w:rPr>
        <w:t>. However,</w:t>
      </w:r>
      <w:r w:rsidR="005F3372" w:rsidRPr="005D1D15">
        <w:rPr>
          <w:rFonts w:asciiTheme="majorBidi" w:hAnsiTheme="majorBidi" w:cstheme="majorBidi"/>
          <w:noProof/>
          <w:color w:val="000000" w:themeColor="text1"/>
          <w:sz w:val="20"/>
          <w:szCs w:val="20"/>
        </w:rPr>
        <w:t xml:space="preserve"> </w:t>
      </w:r>
      <w:r w:rsidR="001B3344" w:rsidRPr="005D1D15">
        <w:rPr>
          <w:rFonts w:asciiTheme="majorBidi" w:hAnsiTheme="majorBidi" w:cstheme="majorBidi"/>
          <w:noProof/>
          <w:color w:val="000000" w:themeColor="text1"/>
          <w:sz w:val="20"/>
          <w:szCs w:val="20"/>
        </w:rPr>
        <w:t>the reliability of Cronbach's alpha is affected by the number of items on the scale, and it generally underestimates the internal consistency reliability (</w:t>
      </w:r>
      <w:r w:rsidR="00C31F51" w:rsidRPr="005D1D15">
        <w:rPr>
          <w:rFonts w:asciiTheme="majorBidi" w:hAnsiTheme="majorBidi" w:cstheme="majorBidi"/>
          <w:color w:val="000000" w:themeColor="text1"/>
          <w:sz w:val="20"/>
          <w:szCs w:val="20"/>
          <w:shd w:val="clear" w:color="auto" w:fill="FFFFFF"/>
        </w:rPr>
        <w:t xml:space="preserve">Thorsen and </w:t>
      </w:r>
      <w:proofErr w:type="spellStart"/>
      <w:r w:rsidR="00C31F51" w:rsidRPr="005D1D15">
        <w:rPr>
          <w:rFonts w:asciiTheme="majorBidi" w:hAnsiTheme="majorBidi" w:cstheme="majorBidi"/>
          <w:color w:val="000000" w:themeColor="text1"/>
          <w:sz w:val="20"/>
          <w:szCs w:val="20"/>
          <w:shd w:val="clear" w:color="auto" w:fill="FFFFFF"/>
        </w:rPr>
        <w:t>Bjorner</w:t>
      </w:r>
      <w:proofErr w:type="spellEnd"/>
      <w:r w:rsidR="00B874FB" w:rsidRPr="005D1D15">
        <w:rPr>
          <w:rFonts w:asciiTheme="majorBidi" w:hAnsiTheme="majorBidi" w:cstheme="majorBidi"/>
          <w:color w:val="000000" w:themeColor="text1"/>
          <w:sz w:val="20"/>
          <w:szCs w:val="20"/>
          <w:shd w:val="clear" w:color="auto" w:fill="FFFFFF"/>
        </w:rPr>
        <w:t xml:space="preserve"> </w:t>
      </w:r>
      <w:r w:rsidR="00C31F51" w:rsidRPr="005D1D15">
        <w:rPr>
          <w:rFonts w:asciiTheme="majorBidi" w:hAnsiTheme="majorBidi" w:cstheme="majorBidi"/>
          <w:color w:val="000000" w:themeColor="text1"/>
          <w:sz w:val="20"/>
          <w:szCs w:val="20"/>
          <w:shd w:val="clear" w:color="auto" w:fill="FFFFFF"/>
        </w:rPr>
        <w:t>2010</w:t>
      </w:r>
      <w:r w:rsidR="001B3344" w:rsidRPr="005D1D15">
        <w:rPr>
          <w:rFonts w:asciiTheme="majorBidi" w:hAnsiTheme="majorBidi" w:cstheme="majorBidi"/>
          <w:noProof/>
          <w:color w:val="000000" w:themeColor="text1"/>
          <w:sz w:val="20"/>
          <w:szCs w:val="20"/>
        </w:rPr>
        <w:t>).</w:t>
      </w:r>
      <w:r w:rsidR="000E3894" w:rsidRPr="005D1D15">
        <w:rPr>
          <w:rFonts w:asciiTheme="majorBidi" w:hAnsiTheme="majorBidi" w:cstheme="majorBidi"/>
          <w:noProof/>
          <w:color w:val="000000" w:themeColor="text1"/>
          <w:sz w:val="20"/>
          <w:szCs w:val="20"/>
        </w:rPr>
        <w:t xml:space="preserve"> </w:t>
      </w:r>
      <w:r w:rsidR="001B3344" w:rsidRPr="005D1D15">
        <w:rPr>
          <w:rFonts w:asciiTheme="majorBidi" w:hAnsiTheme="majorBidi" w:cstheme="majorBidi"/>
          <w:noProof/>
          <w:color w:val="000000" w:themeColor="text1"/>
          <w:sz w:val="20"/>
          <w:szCs w:val="20"/>
        </w:rPr>
        <w:t>It may thus be considered as a more conservative measure of internal consistency reliability.</w:t>
      </w:r>
      <w:r w:rsidR="00A0676F" w:rsidRPr="005D1D15">
        <w:rPr>
          <w:rFonts w:asciiTheme="majorBidi" w:hAnsiTheme="majorBidi" w:cstheme="majorBidi"/>
          <w:noProof/>
          <w:color w:val="000000" w:themeColor="text1"/>
          <w:sz w:val="20"/>
          <w:szCs w:val="20"/>
        </w:rPr>
        <w:t xml:space="preserve"> </w:t>
      </w:r>
      <w:r w:rsidR="007F43FA" w:rsidRPr="005D1D15">
        <w:rPr>
          <w:rFonts w:asciiTheme="majorBidi" w:hAnsiTheme="majorBidi" w:cstheme="majorBidi"/>
          <w:noProof/>
          <w:color w:val="000000" w:themeColor="text1"/>
          <w:sz w:val="20"/>
          <w:szCs w:val="20"/>
        </w:rPr>
        <w:t>C</w:t>
      </w:r>
      <w:r w:rsidR="00FE130B" w:rsidRPr="005D1D15">
        <w:rPr>
          <w:rFonts w:asciiTheme="majorBidi" w:hAnsiTheme="majorBidi" w:cstheme="majorBidi"/>
          <w:noProof/>
          <w:color w:val="000000" w:themeColor="text1"/>
          <w:sz w:val="20"/>
          <w:szCs w:val="20"/>
        </w:rPr>
        <w:t>omposite reliability (sometimes called construct reliability)</w:t>
      </w:r>
      <w:r w:rsidR="007F43FA" w:rsidRPr="005D1D15">
        <w:rPr>
          <w:rFonts w:asciiTheme="majorBidi" w:hAnsiTheme="majorBidi" w:cstheme="majorBidi"/>
          <w:color w:val="000000" w:themeColor="text1"/>
          <w:sz w:val="20"/>
          <w:szCs w:val="20"/>
        </w:rPr>
        <w:t>, on the other hand,</w:t>
      </w:r>
      <w:r w:rsidR="007F43FA" w:rsidRPr="005D1D15">
        <w:rPr>
          <w:rFonts w:asciiTheme="majorBidi" w:hAnsiTheme="majorBidi" w:cstheme="majorBidi"/>
          <w:noProof/>
          <w:color w:val="000000" w:themeColor="text1"/>
          <w:sz w:val="20"/>
          <w:szCs w:val="20"/>
        </w:rPr>
        <w:t xml:space="preserve"> </w:t>
      </w:r>
      <w:r w:rsidR="00FE130B" w:rsidRPr="005D1D15">
        <w:rPr>
          <w:rFonts w:asciiTheme="majorBidi" w:hAnsiTheme="majorBidi" w:cstheme="majorBidi"/>
          <w:noProof/>
          <w:color w:val="000000" w:themeColor="text1"/>
          <w:sz w:val="20"/>
          <w:szCs w:val="20"/>
        </w:rPr>
        <w:t xml:space="preserve">is a measure of internal consistency in scale items, and it </w:t>
      </w:r>
      <w:r w:rsidR="007F43FA" w:rsidRPr="005D1D15">
        <w:rPr>
          <w:rFonts w:asciiTheme="majorBidi" w:hAnsiTheme="majorBidi" w:cstheme="majorBidi"/>
          <w:color w:val="000000" w:themeColor="text1"/>
          <w:sz w:val="20"/>
          <w:szCs w:val="20"/>
          <w:shd w:val="clear" w:color="auto" w:fill="FFFFFF"/>
        </w:rPr>
        <w:t>incorporates</w:t>
      </w:r>
      <w:r w:rsidR="00FE130B" w:rsidRPr="005D1D15">
        <w:rPr>
          <w:rFonts w:asciiTheme="majorBidi" w:hAnsiTheme="majorBidi" w:cstheme="majorBidi"/>
          <w:color w:val="000000" w:themeColor="text1"/>
          <w:sz w:val="20"/>
          <w:szCs w:val="20"/>
          <w:shd w:val="clear" w:color="auto" w:fill="FFFFFF"/>
        </w:rPr>
        <w:t xml:space="preserve"> the different outer loadings of the indicator variables</w:t>
      </w:r>
      <w:r w:rsidR="00784925" w:rsidRPr="005D1D15">
        <w:rPr>
          <w:rFonts w:asciiTheme="majorBidi" w:hAnsiTheme="majorBidi" w:cstheme="majorBidi"/>
          <w:color w:val="000000" w:themeColor="text1"/>
          <w:sz w:val="20"/>
          <w:szCs w:val="20"/>
          <w:shd w:val="clear" w:color="auto" w:fill="FFFFFF"/>
        </w:rPr>
        <w:t xml:space="preserve"> </w:t>
      </w:r>
      <w:r w:rsidR="00784925" w:rsidRPr="005D1D15">
        <w:rPr>
          <w:rFonts w:asciiTheme="majorBidi" w:hAnsiTheme="majorBidi" w:cstheme="majorBidi"/>
          <w:noProof/>
          <w:color w:val="000000" w:themeColor="text1"/>
          <w:sz w:val="20"/>
          <w:szCs w:val="20"/>
        </w:rPr>
        <w:t>(Cho 2016).</w:t>
      </w:r>
      <w:r w:rsidR="001223D6" w:rsidRPr="005D1D15">
        <w:rPr>
          <w:rFonts w:asciiTheme="majorBidi" w:hAnsiTheme="majorBidi" w:cstheme="majorBidi"/>
          <w:noProof/>
          <w:color w:val="000000" w:themeColor="text1"/>
          <w:sz w:val="20"/>
          <w:szCs w:val="20"/>
        </w:rPr>
        <w:t xml:space="preserve"> </w:t>
      </w:r>
      <w:r w:rsidR="00D8665A" w:rsidRPr="005D1D15">
        <w:rPr>
          <w:rFonts w:asciiTheme="majorBidi" w:hAnsiTheme="majorBidi" w:cstheme="majorBidi"/>
          <w:color w:val="000000" w:themeColor="text1"/>
          <w:sz w:val="20"/>
          <w:szCs w:val="20"/>
        </w:rPr>
        <w:t xml:space="preserve">As it can be seen in columns </w:t>
      </w:r>
      <w:r w:rsidR="003F5733" w:rsidRPr="005D1D15">
        <w:rPr>
          <w:rFonts w:asciiTheme="majorBidi" w:hAnsiTheme="majorBidi" w:cstheme="majorBidi"/>
          <w:color w:val="000000" w:themeColor="text1"/>
          <w:sz w:val="20"/>
          <w:szCs w:val="20"/>
        </w:rPr>
        <w:t>3</w:t>
      </w:r>
      <w:r w:rsidR="00D8665A" w:rsidRPr="005D1D15">
        <w:rPr>
          <w:rFonts w:asciiTheme="majorBidi" w:hAnsiTheme="majorBidi" w:cstheme="majorBidi"/>
          <w:color w:val="000000" w:themeColor="text1"/>
          <w:sz w:val="20"/>
          <w:szCs w:val="20"/>
        </w:rPr>
        <w:t xml:space="preserve"> and </w:t>
      </w:r>
      <w:r w:rsidR="003F5733" w:rsidRPr="005D1D15">
        <w:rPr>
          <w:rFonts w:asciiTheme="majorBidi" w:hAnsiTheme="majorBidi" w:cstheme="majorBidi"/>
          <w:color w:val="000000" w:themeColor="text1"/>
          <w:sz w:val="20"/>
          <w:szCs w:val="20"/>
        </w:rPr>
        <w:t>4</w:t>
      </w:r>
      <w:r w:rsidR="00D8665A" w:rsidRPr="005D1D15">
        <w:rPr>
          <w:rFonts w:asciiTheme="majorBidi" w:hAnsiTheme="majorBidi" w:cstheme="majorBidi"/>
          <w:color w:val="000000" w:themeColor="text1"/>
          <w:sz w:val="20"/>
          <w:szCs w:val="20"/>
        </w:rPr>
        <w:t xml:space="preserve"> in Table </w:t>
      </w:r>
      <w:r w:rsidR="00461B4E" w:rsidRPr="005D1D15">
        <w:rPr>
          <w:rFonts w:asciiTheme="majorBidi" w:hAnsiTheme="majorBidi" w:cstheme="majorBidi"/>
          <w:color w:val="000000" w:themeColor="text1"/>
          <w:sz w:val="20"/>
          <w:szCs w:val="20"/>
        </w:rPr>
        <w:t>3</w:t>
      </w:r>
      <w:r w:rsidR="00D8665A" w:rsidRPr="005D1D15">
        <w:rPr>
          <w:rFonts w:asciiTheme="majorBidi" w:hAnsiTheme="majorBidi" w:cstheme="majorBidi"/>
          <w:color w:val="000000" w:themeColor="text1"/>
          <w:sz w:val="20"/>
          <w:szCs w:val="20"/>
        </w:rPr>
        <w:t>,</w:t>
      </w:r>
      <w:r w:rsidR="00EF7285" w:rsidRPr="005D1D15">
        <w:rPr>
          <w:rFonts w:asciiTheme="majorBidi" w:hAnsiTheme="majorBidi" w:cstheme="majorBidi"/>
          <w:color w:val="000000" w:themeColor="text1"/>
          <w:sz w:val="20"/>
          <w:szCs w:val="20"/>
        </w:rPr>
        <w:t xml:space="preserve"> </w:t>
      </w:r>
      <w:r w:rsidR="00D8665A" w:rsidRPr="005D1D15">
        <w:rPr>
          <w:rFonts w:asciiTheme="majorBidi" w:hAnsiTheme="majorBidi" w:cstheme="majorBidi"/>
          <w:color w:val="000000" w:themeColor="text1"/>
          <w:sz w:val="20"/>
          <w:szCs w:val="20"/>
        </w:rPr>
        <w:t>the</w:t>
      </w:r>
      <w:r w:rsidR="00EF7285" w:rsidRPr="005D1D15">
        <w:rPr>
          <w:rFonts w:asciiTheme="majorBidi" w:hAnsiTheme="majorBidi" w:cstheme="majorBidi"/>
          <w:color w:val="000000" w:themeColor="text1"/>
          <w:sz w:val="20"/>
          <w:szCs w:val="20"/>
        </w:rPr>
        <w:t xml:space="preserve"> Cronbach’s Alpha values ranged between 0.</w:t>
      </w:r>
      <w:r w:rsidR="00C22D28" w:rsidRPr="005D1D15">
        <w:rPr>
          <w:rFonts w:asciiTheme="majorBidi" w:hAnsiTheme="majorBidi" w:cstheme="majorBidi"/>
          <w:color w:val="000000" w:themeColor="text1"/>
          <w:sz w:val="20"/>
          <w:szCs w:val="20"/>
        </w:rPr>
        <w:t>804</w:t>
      </w:r>
      <w:r w:rsidR="00EF7285" w:rsidRPr="005D1D15">
        <w:rPr>
          <w:rFonts w:asciiTheme="majorBidi" w:hAnsiTheme="majorBidi" w:cstheme="majorBidi"/>
          <w:color w:val="000000" w:themeColor="text1"/>
          <w:sz w:val="20"/>
          <w:szCs w:val="20"/>
        </w:rPr>
        <w:t xml:space="preserve"> and 0.9</w:t>
      </w:r>
      <w:r w:rsidR="00C22D28" w:rsidRPr="005D1D15">
        <w:rPr>
          <w:rFonts w:asciiTheme="majorBidi" w:hAnsiTheme="majorBidi" w:cstheme="majorBidi"/>
          <w:color w:val="000000" w:themeColor="text1"/>
          <w:sz w:val="20"/>
          <w:szCs w:val="20"/>
        </w:rPr>
        <w:t>54</w:t>
      </w:r>
      <w:r w:rsidR="00EF7285" w:rsidRPr="005D1D15">
        <w:rPr>
          <w:rFonts w:asciiTheme="majorBidi" w:hAnsiTheme="majorBidi" w:cstheme="majorBidi"/>
          <w:color w:val="000000" w:themeColor="text1"/>
          <w:sz w:val="20"/>
          <w:szCs w:val="20"/>
        </w:rPr>
        <w:t>, as well as composite reliability (CR), which ranged between 0.</w:t>
      </w:r>
      <w:r w:rsidR="00C22D28" w:rsidRPr="005D1D15">
        <w:rPr>
          <w:rFonts w:asciiTheme="majorBidi" w:hAnsiTheme="majorBidi" w:cstheme="majorBidi"/>
          <w:color w:val="000000" w:themeColor="text1"/>
          <w:sz w:val="20"/>
          <w:szCs w:val="20"/>
        </w:rPr>
        <w:t>860</w:t>
      </w:r>
      <w:r w:rsidR="00EF7285" w:rsidRPr="005D1D15">
        <w:rPr>
          <w:rFonts w:asciiTheme="majorBidi" w:hAnsiTheme="majorBidi" w:cstheme="majorBidi"/>
          <w:color w:val="000000" w:themeColor="text1"/>
          <w:sz w:val="20"/>
          <w:szCs w:val="20"/>
        </w:rPr>
        <w:t xml:space="preserve"> and 0.9</w:t>
      </w:r>
      <w:r w:rsidR="00FC7514" w:rsidRPr="005D1D15">
        <w:rPr>
          <w:rFonts w:asciiTheme="majorBidi" w:hAnsiTheme="majorBidi" w:cstheme="majorBidi"/>
          <w:color w:val="000000" w:themeColor="text1"/>
          <w:sz w:val="20"/>
          <w:szCs w:val="20"/>
        </w:rPr>
        <w:t>16</w:t>
      </w:r>
      <w:r w:rsidR="00EF7285" w:rsidRPr="005D1D15">
        <w:rPr>
          <w:rFonts w:asciiTheme="majorBidi" w:hAnsiTheme="majorBidi" w:cstheme="majorBidi"/>
          <w:color w:val="000000" w:themeColor="text1"/>
          <w:sz w:val="20"/>
          <w:szCs w:val="20"/>
        </w:rPr>
        <w:t xml:space="preserve"> both measures exceeded the threshold of 0.707, indicating accepted construct reliability (</w:t>
      </w:r>
      <w:proofErr w:type="spellStart"/>
      <w:r w:rsidR="00EF7285" w:rsidRPr="005D1D15">
        <w:rPr>
          <w:rFonts w:asciiTheme="majorBidi" w:hAnsiTheme="majorBidi" w:cstheme="majorBidi"/>
          <w:color w:val="000000" w:themeColor="text1"/>
          <w:sz w:val="20"/>
          <w:szCs w:val="20"/>
        </w:rPr>
        <w:t>Nunnaly</w:t>
      </w:r>
      <w:proofErr w:type="spellEnd"/>
      <w:r w:rsidR="00EF7285" w:rsidRPr="005D1D15">
        <w:rPr>
          <w:rFonts w:asciiTheme="majorBidi" w:hAnsiTheme="majorBidi" w:cstheme="majorBidi"/>
          <w:color w:val="000000" w:themeColor="text1"/>
          <w:sz w:val="20"/>
          <w:szCs w:val="20"/>
        </w:rPr>
        <w:t xml:space="preserve"> and Bernstein</w:t>
      </w:r>
      <w:r w:rsidR="00B874FB" w:rsidRPr="005D1D15">
        <w:rPr>
          <w:rFonts w:asciiTheme="majorBidi" w:hAnsiTheme="majorBidi" w:cstheme="majorBidi"/>
          <w:color w:val="000000" w:themeColor="text1"/>
          <w:sz w:val="20"/>
          <w:szCs w:val="20"/>
        </w:rPr>
        <w:t xml:space="preserve"> </w:t>
      </w:r>
      <w:r w:rsidR="00EF7285" w:rsidRPr="005D1D15">
        <w:rPr>
          <w:rFonts w:asciiTheme="majorBidi" w:hAnsiTheme="majorBidi" w:cstheme="majorBidi"/>
          <w:color w:val="000000" w:themeColor="text1"/>
          <w:sz w:val="20"/>
          <w:szCs w:val="20"/>
        </w:rPr>
        <w:t>1994</w:t>
      </w:r>
      <w:r w:rsidR="001F1978" w:rsidRPr="005D1D15">
        <w:rPr>
          <w:rFonts w:asciiTheme="majorBidi" w:hAnsiTheme="majorBidi" w:cstheme="majorBidi"/>
          <w:color w:val="000000" w:themeColor="text1"/>
          <w:sz w:val="20"/>
          <w:szCs w:val="20"/>
        </w:rPr>
        <w:t>). Therefore</w:t>
      </w:r>
      <w:r w:rsidR="002F190E" w:rsidRPr="005D1D15">
        <w:rPr>
          <w:rFonts w:asciiTheme="majorBidi" w:hAnsiTheme="majorBidi" w:cstheme="majorBidi"/>
          <w:color w:val="000000" w:themeColor="text1"/>
          <w:sz w:val="20"/>
          <w:szCs w:val="20"/>
        </w:rPr>
        <w:t>, the results indicated that the</w:t>
      </w:r>
      <w:r w:rsidR="00075683" w:rsidRPr="005D1D15">
        <w:rPr>
          <w:rFonts w:asciiTheme="majorBidi" w:eastAsia="Times New Roman" w:hAnsiTheme="majorBidi" w:cstheme="majorBidi"/>
          <w:color w:val="000000" w:themeColor="text1"/>
          <w:sz w:val="20"/>
          <w:szCs w:val="20"/>
          <w:lang w:eastAsia="en-GB"/>
        </w:rPr>
        <w:t xml:space="preserve"> </w:t>
      </w:r>
      <w:r w:rsidR="002F190E" w:rsidRPr="005D1D15">
        <w:rPr>
          <w:rFonts w:asciiTheme="majorBidi" w:hAnsiTheme="majorBidi" w:cstheme="majorBidi"/>
          <w:color w:val="000000" w:themeColor="text1"/>
          <w:sz w:val="20"/>
          <w:szCs w:val="20"/>
        </w:rPr>
        <w:t>structural model has strong reliability both in the Cronbach’s α and composite reliability</w:t>
      </w:r>
      <w:r w:rsidR="00075683" w:rsidRPr="005D1D15">
        <w:rPr>
          <w:rFonts w:asciiTheme="majorBidi" w:hAnsiTheme="majorBidi" w:cstheme="majorBidi"/>
          <w:color w:val="000000" w:themeColor="text1"/>
          <w:sz w:val="20"/>
          <w:szCs w:val="20"/>
        </w:rPr>
        <w:t>.</w:t>
      </w:r>
    </w:p>
    <w:p w14:paraId="5FD58C9C" w14:textId="77777777" w:rsidR="002A4DA2" w:rsidRPr="005D1D15" w:rsidRDefault="00E168C2" w:rsidP="0042671B">
      <w:pPr>
        <w:spacing w:after="60" w:line="480" w:lineRule="auto"/>
        <w:jc w:val="both"/>
        <w:rPr>
          <w:rFonts w:asciiTheme="majorBidi" w:hAnsiTheme="majorBidi" w:cstheme="majorBidi"/>
          <w:b/>
          <w:bCs/>
          <w:i/>
          <w:iCs/>
          <w:color w:val="000000" w:themeColor="text1"/>
          <w:sz w:val="20"/>
          <w:szCs w:val="20"/>
        </w:rPr>
      </w:pPr>
      <w:r w:rsidRPr="005D1D15">
        <w:rPr>
          <w:rFonts w:asciiTheme="majorBidi" w:eastAsia="Times New Roman" w:hAnsiTheme="majorBidi" w:cstheme="majorBidi"/>
          <w:b/>
          <w:bCs/>
          <w:i/>
          <w:iCs/>
          <w:color w:val="000000" w:themeColor="text1"/>
          <w:sz w:val="20"/>
          <w:szCs w:val="20"/>
        </w:rPr>
        <w:t>Convergent Validity</w:t>
      </w:r>
    </w:p>
    <w:p w14:paraId="1E802B0B" w14:textId="7FA01573" w:rsidR="002A4DA2" w:rsidRPr="005D1D15" w:rsidRDefault="00E168C2" w:rsidP="0042671B">
      <w:pPr>
        <w:spacing w:after="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Convergent validity refers to the degree to which the new scale is related to other measures and variables of the same construct </w:t>
      </w:r>
      <w:r w:rsidRPr="005D1D15">
        <w:rPr>
          <w:rFonts w:asciiTheme="majorBidi" w:eastAsia="Times New Roman" w:hAnsiTheme="majorBidi" w:cstheme="majorBidi"/>
          <w:color w:val="000000" w:themeColor="text1"/>
          <w:sz w:val="20"/>
          <w:szCs w:val="20"/>
        </w:rPr>
        <w:t>(Freson</w:t>
      </w:r>
      <w:r w:rsidR="0008538D" w:rsidRPr="005D1D15">
        <w:rPr>
          <w:rFonts w:asciiTheme="majorBidi" w:eastAsia="Times New Roman" w:hAnsiTheme="majorBidi" w:cstheme="majorBidi"/>
          <w:color w:val="000000" w:themeColor="text1"/>
          <w:sz w:val="20"/>
          <w:szCs w:val="20"/>
        </w:rPr>
        <w:t>,</w:t>
      </w:r>
      <w:r w:rsidRPr="005D1D15">
        <w:rPr>
          <w:rFonts w:asciiTheme="majorBidi" w:eastAsia="Times New Roman" w:hAnsiTheme="majorBidi" w:cstheme="majorBidi"/>
          <w:color w:val="000000" w:themeColor="text1"/>
          <w:sz w:val="20"/>
          <w:szCs w:val="20"/>
        </w:rPr>
        <w:t xml:space="preserve"> 2015). PLS-SEM uses two </w:t>
      </w:r>
      <w:r w:rsidRPr="005D1D15">
        <w:rPr>
          <w:rFonts w:asciiTheme="majorBidi" w:hAnsiTheme="majorBidi" w:cstheme="majorBidi"/>
          <w:noProof/>
          <w:color w:val="000000" w:themeColor="text1"/>
          <w:sz w:val="20"/>
          <w:szCs w:val="20"/>
        </w:rPr>
        <w:t xml:space="preserve">criteria to examine the </w:t>
      </w:r>
      <w:r w:rsidRPr="005D1D15">
        <w:rPr>
          <w:rFonts w:asciiTheme="majorBidi" w:hAnsiTheme="majorBidi" w:cstheme="majorBidi"/>
          <w:color w:val="000000" w:themeColor="text1"/>
          <w:sz w:val="20"/>
          <w:szCs w:val="20"/>
        </w:rPr>
        <w:t xml:space="preserve">convergent </w:t>
      </w:r>
      <w:r w:rsidRPr="005D1D15">
        <w:rPr>
          <w:rFonts w:asciiTheme="majorBidi" w:hAnsiTheme="majorBidi" w:cstheme="majorBidi"/>
          <w:noProof/>
          <w:color w:val="000000" w:themeColor="text1"/>
          <w:sz w:val="20"/>
          <w:szCs w:val="20"/>
        </w:rPr>
        <w:t xml:space="preserve">validity i.e., </w:t>
      </w:r>
      <w:r w:rsidRPr="005D1D15">
        <w:rPr>
          <w:rFonts w:asciiTheme="majorBidi" w:hAnsiTheme="majorBidi" w:cstheme="majorBidi"/>
          <w:color w:val="000000" w:themeColor="text1"/>
          <w:sz w:val="20"/>
          <w:szCs w:val="20"/>
        </w:rPr>
        <w:t>outer loading of indicators and Average Variance Extracted (AVE) (Hair et al.</w:t>
      </w:r>
      <w:r w:rsidR="00B874FB"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 xml:space="preserve">2013). </w:t>
      </w:r>
      <w:r w:rsidRPr="005D1D15">
        <w:rPr>
          <w:rFonts w:asciiTheme="majorBidi" w:hAnsiTheme="majorBidi" w:cstheme="majorBidi"/>
          <w:color w:val="000000" w:themeColor="text1"/>
          <w:sz w:val="20"/>
          <w:szCs w:val="20"/>
          <w:shd w:val="clear" w:color="auto" w:fill="FFFFFF"/>
        </w:rPr>
        <w:t>Generally, a construct with a high outer loading indicates that its associated indicators are closely related, which are captured by the construct (</w:t>
      </w:r>
      <w:r w:rsidRPr="005D1D15">
        <w:rPr>
          <w:rFonts w:asciiTheme="majorBidi" w:hAnsiTheme="majorBidi" w:cstheme="majorBidi"/>
          <w:color w:val="000000" w:themeColor="text1"/>
          <w:sz w:val="20"/>
          <w:szCs w:val="20"/>
        </w:rPr>
        <w:t>Hair et al</w:t>
      </w:r>
      <w:r w:rsidRPr="005D1D15">
        <w:rPr>
          <w:rFonts w:asciiTheme="majorBidi" w:hAnsiTheme="majorBidi" w:cstheme="majorBidi"/>
          <w:color w:val="000000" w:themeColor="text1"/>
          <w:sz w:val="20"/>
          <w:szCs w:val="20"/>
          <w:shd w:val="clear" w:color="auto" w:fill="FFFFFF"/>
        </w:rPr>
        <w:t>.</w:t>
      </w:r>
      <w:r w:rsidR="0008538D"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 xml:space="preserve">2021). The AVE, on the other hand, </w:t>
      </w:r>
      <w:r w:rsidRPr="005D1D15">
        <w:rPr>
          <w:rFonts w:asciiTheme="majorBidi" w:eastAsia="Times New Roman" w:hAnsiTheme="majorBidi" w:cstheme="majorBidi"/>
          <w:color w:val="000000" w:themeColor="text1"/>
          <w:sz w:val="20"/>
          <w:szCs w:val="20"/>
        </w:rPr>
        <w:t>measures the amount of variance captured by a construct as compared to the amount of variance caused by measurement error (</w:t>
      </w:r>
      <w:proofErr w:type="spellStart"/>
      <w:r w:rsidRPr="005D1D15">
        <w:rPr>
          <w:rFonts w:asciiTheme="majorBidi" w:hAnsiTheme="majorBidi" w:cstheme="majorBidi"/>
          <w:color w:val="000000" w:themeColor="text1"/>
          <w:sz w:val="20"/>
          <w:szCs w:val="20"/>
        </w:rPr>
        <w:t>Fornell</w:t>
      </w:r>
      <w:proofErr w:type="spellEnd"/>
      <w:r w:rsidRPr="005D1D15">
        <w:rPr>
          <w:rFonts w:asciiTheme="majorBidi" w:hAnsiTheme="majorBidi" w:cstheme="majorBidi"/>
          <w:color w:val="000000" w:themeColor="text1"/>
          <w:sz w:val="20"/>
          <w:szCs w:val="20"/>
        </w:rPr>
        <w:t xml:space="preserve"> and Larcker</w:t>
      </w:r>
      <w:r w:rsidR="00B874FB"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1981).</w:t>
      </w:r>
    </w:p>
    <w:p w14:paraId="1AF13565" w14:textId="10CE57E4" w:rsidR="0070639E" w:rsidRPr="005D1D15" w:rsidRDefault="00E168C2" w:rsidP="0042671B">
      <w:pPr>
        <w:spacing w:after="12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           </w:t>
      </w:r>
      <w:r w:rsidR="00BD3781" w:rsidRPr="005D1D15">
        <w:rPr>
          <w:rFonts w:asciiTheme="majorBidi" w:hAnsiTheme="majorBidi" w:cstheme="majorBidi"/>
          <w:color w:val="000000" w:themeColor="text1"/>
          <w:sz w:val="20"/>
          <w:szCs w:val="20"/>
        </w:rPr>
        <w:t>In this research</w:t>
      </w:r>
      <w:r w:rsidRPr="005D1D15">
        <w:rPr>
          <w:rFonts w:asciiTheme="majorBidi" w:hAnsiTheme="majorBidi" w:cstheme="majorBidi"/>
          <w:color w:val="000000" w:themeColor="text1"/>
          <w:sz w:val="20"/>
          <w:szCs w:val="20"/>
        </w:rPr>
        <w:t xml:space="preserve">, the factor loadings for the constructs’ indicators were ranged from 0.620 to 0.904, exceeding the minimum threshold of 0.60 for item reliability (Gefen and Straub 2005). It is important to mention that only one </w:t>
      </w:r>
      <w:r w:rsidRPr="005D1D15">
        <w:rPr>
          <w:rFonts w:asciiTheme="majorBidi" w:hAnsiTheme="majorBidi" w:cstheme="majorBidi"/>
          <w:color w:val="000000" w:themeColor="text1"/>
          <w:sz w:val="20"/>
          <w:szCs w:val="20"/>
        </w:rPr>
        <w:lastRenderedPageBreak/>
        <w:t>item (H02) was excluded from the analysis as it had a low factor loading (&lt;0.60). Ultimately, the CV values were deemed adequate ranging from 0.505 to 0.710, exceeding the recommended threshold of 0.5 (</w:t>
      </w:r>
      <w:proofErr w:type="spellStart"/>
      <w:r w:rsidRPr="005D1D15">
        <w:rPr>
          <w:rFonts w:asciiTheme="majorBidi" w:hAnsiTheme="majorBidi" w:cstheme="majorBidi"/>
          <w:color w:val="000000" w:themeColor="text1"/>
          <w:sz w:val="20"/>
          <w:szCs w:val="20"/>
        </w:rPr>
        <w:t>Ringle</w:t>
      </w:r>
      <w:proofErr w:type="spellEnd"/>
      <w:r w:rsidRPr="005D1D15">
        <w:rPr>
          <w:rFonts w:asciiTheme="majorBidi" w:hAnsiTheme="majorBidi" w:cstheme="majorBidi"/>
          <w:color w:val="000000" w:themeColor="text1"/>
          <w:sz w:val="20"/>
          <w:szCs w:val="20"/>
        </w:rPr>
        <w:t xml:space="preserve"> et al. 2018). The calculated loading factors and CV values are presented in columns 5 and 6 of Table </w:t>
      </w:r>
      <w:r w:rsidR="00F93FA4" w:rsidRPr="005D1D15">
        <w:rPr>
          <w:rFonts w:asciiTheme="majorBidi" w:hAnsiTheme="majorBidi" w:cstheme="majorBidi"/>
          <w:color w:val="000000" w:themeColor="text1"/>
          <w:sz w:val="20"/>
          <w:szCs w:val="20"/>
        </w:rPr>
        <w:t>3</w:t>
      </w:r>
      <w:r w:rsidRPr="005D1D15">
        <w:rPr>
          <w:rFonts w:asciiTheme="majorBidi" w:hAnsiTheme="majorBidi" w:cstheme="majorBidi"/>
          <w:color w:val="000000" w:themeColor="text1"/>
          <w:sz w:val="20"/>
          <w:szCs w:val="20"/>
        </w:rPr>
        <w:t>.</w:t>
      </w:r>
    </w:p>
    <w:p w14:paraId="6E0F229D" w14:textId="77777777" w:rsidR="004B57D4" w:rsidRPr="005D1D15" w:rsidRDefault="00E168C2" w:rsidP="0042671B">
      <w:pPr>
        <w:spacing w:after="120" w:line="480" w:lineRule="auto"/>
        <w:jc w:val="both"/>
        <w:rPr>
          <w:rFonts w:asciiTheme="majorBidi" w:hAnsiTheme="majorBidi" w:cstheme="majorBidi"/>
          <w:b/>
          <w:bCs/>
          <w:i/>
          <w:iCs/>
          <w:color w:val="000000" w:themeColor="text1"/>
          <w:sz w:val="20"/>
          <w:szCs w:val="20"/>
        </w:rPr>
      </w:pPr>
      <w:r w:rsidRPr="005D1D15">
        <w:rPr>
          <w:rFonts w:asciiTheme="majorBidi" w:hAnsiTheme="majorBidi" w:cstheme="majorBidi"/>
          <w:b/>
          <w:bCs/>
          <w:i/>
          <w:iCs/>
          <w:color w:val="000000" w:themeColor="text1"/>
          <w:sz w:val="20"/>
          <w:szCs w:val="20"/>
        </w:rPr>
        <w:t>Discriminant validity</w:t>
      </w:r>
    </w:p>
    <w:p w14:paraId="23C0085B" w14:textId="1F47BC55" w:rsidR="00BA5D82" w:rsidRPr="005D1D15" w:rsidRDefault="00E168C2" w:rsidP="002F1C51">
      <w:pPr>
        <w:spacing w:after="120" w:line="480" w:lineRule="auto"/>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Discriminant </w:t>
      </w:r>
      <w:r w:rsidR="002F190E" w:rsidRPr="005D1D15">
        <w:rPr>
          <w:rFonts w:asciiTheme="majorBidi" w:hAnsiTheme="majorBidi" w:cstheme="majorBidi"/>
          <w:color w:val="000000" w:themeColor="text1"/>
          <w:sz w:val="20"/>
          <w:szCs w:val="20"/>
          <w:shd w:val="clear" w:color="auto" w:fill="FFFFFF"/>
        </w:rPr>
        <w:t>or Divergent validity refers to the degree of differentiation and independence between a set of factors</w:t>
      </w:r>
      <w:r w:rsidR="00D43F9B" w:rsidRPr="005D1D15">
        <w:rPr>
          <w:rFonts w:asciiTheme="majorBidi" w:hAnsiTheme="majorBidi" w:cstheme="majorBidi"/>
          <w:color w:val="000000" w:themeColor="text1"/>
          <w:sz w:val="20"/>
          <w:szCs w:val="20"/>
          <w:shd w:val="clear" w:color="auto" w:fill="FFFFFF"/>
        </w:rPr>
        <w:t xml:space="preserve"> (</w:t>
      </w:r>
      <w:proofErr w:type="spellStart"/>
      <w:r w:rsidR="00D43F9B" w:rsidRPr="005D1D15">
        <w:rPr>
          <w:rFonts w:asciiTheme="majorBidi" w:hAnsiTheme="majorBidi" w:cstheme="majorBidi"/>
          <w:color w:val="000000" w:themeColor="text1"/>
          <w:sz w:val="20"/>
          <w:szCs w:val="20"/>
          <w:shd w:val="clear" w:color="auto" w:fill="FFFFFF"/>
        </w:rPr>
        <w:t>Buniya</w:t>
      </w:r>
      <w:proofErr w:type="spellEnd"/>
      <w:r w:rsidR="00D43F9B" w:rsidRPr="005D1D15">
        <w:rPr>
          <w:rFonts w:asciiTheme="majorBidi" w:hAnsiTheme="majorBidi" w:cstheme="majorBidi"/>
          <w:color w:val="000000" w:themeColor="text1"/>
          <w:sz w:val="20"/>
          <w:szCs w:val="20"/>
          <w:shd w:val="clear" w:color="auto" w:fill="FFFFFF"/>
        </w:rPr>
        <w:t xml:space="preserve"> et al.</w:t>
      </w:r>
      <w:r w:rsidR="00B874FB" w:rsidRPr="005D1D15">
        <w:rPr>
          <w:rFonts w:asciiTheme="majorBidi" w:hAnsiTheme="majorBidi" w:cstheme="majorBidi"/>
          <w:color w:val="000000" w:themeColor="text1"/>
          <w:sz w:val="20"/>
          <w:szCs w:val="20"/>
          <w:shd w:val="clear" w:color="auto" w:fill="FFFFFF"/>
        </w:rPr>
        <w:t xml:space="preserve"> </w:t>
      </w:r>
      <w:r w:rsidR="00D43F9B" w:rsidRPr="005D1D15">
        <w:rPr>
          <w:rFonts w:asciiTheme="majorBidi" w:hAnsiTheme="majorBidi" w:cstheme="majorBidi"/>
          <w:color w:val="000000" w:themeColor="text1"/>
          <w:sz w:val="20"/>
          <w:szCs w:val="20"/>
          <w:shd w:val="clear" w:color="auto" w:fill="FFFFFF"/>
        </w:rPr>
        <w:t>2021).</w:t>
      </w:r>
      <w:r w:rsidRPr="005D1D15">
        <w:rPr>
          <w:rFonts w:asciiTheme="majorBidi" w:hAnsiTheme="majorBidi" w:cstheme="majorBidi"/>
          <w:color w:val="000000" w:themeColor="text1"/>
          <w:sz w:val="20"/>
          <w:szCs w:val="20"/>
          <w:shd w:val="clear" w:color="auto" w:fill="FFFFFF"/>
        </w:rPr>
        <w:t xml:space="preserve"> PLS-SEM uses </w:t>
      </w:r>
      <w:r w:rsidR="00E05334" w:rsidRPr="005D1D15">
        <w:rPr>
          <w:rFonts w:asciiTheme="majorBidi" w:hAnsiTheme="majorBidi" w:cstheme="majorBidi"/>
          <w:color w:val="000000" w:themeColor="text1"/>
          <w:sz w:val="20"/>
          <w:szCs w:val="20"/>
          <w:shd w:val="clear" w:color="auto" w:fill="FFFFFF"/>
        </w:rPr>
        <w:t>two</w:t>
      </w:r>
      <w:r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noProof/>
          <w:color w:val="000000" w:themeColor="text1"/>
          <w:sz w:val="20"/>
          <w:szCs w:val="20"/>
          <w:lang w:bidi="ar-KW"/>
        </w:rPr>
        <w:t xml:space="preserve">criteria to measure the </w:t>
      </w:r>
      <w:r w:rsidRPr="005D1D15">
        <w:rPr>
          <w:rFonts w:asciiTheme="majorBidi" w:hAnsiTheme="majorBidi" w:cstheme="majorBidi"/>
          <w:color w:val="000000" w:themeColor="text1"/>
          <w:sz w:val="20"/>
          <w:szCs w:val="20"/>
        </w:rPr>
        <w:t xml:space="preserve">discriminant validity of a construct i.e., </w:t>
      </w:r>
      <w:proofErr w:type="spellStart"/>
      <w:r w:rsidRPr="005D1D15">
        <w:rPr>
          <w:rFonts w:asciiTheme="majorBidi" w:hAnsiTheme="majorBidi" w:cstheme="majorBidi"/>
          <w:color w:val="000000" w:themeColor="text1"/>
          <w:sz w:val="20"/>
          <w:szCs w:val="20"/>
        </w:rPr>
        <w:t>Fornell</w:t>
      </w:r>
      <w:proofErr w:type="spellEnd"/>
      <w:r w:rsidR="007647A6" w:rsidRPr="005D1D15">
        <w:rPr>
          <w:rFonts w:asciiTheme="majorBidi" w:hAnsiTheme="majorBidi" w:cstheme="majorBidi"/>
          <w:color w:val="000000" w:themeColor="text1"/>
          <w:sz w:val="20"/>
          <w:szCs w:val="20"/>
        </w:rPr>
        <w:t>-</w:t>
      </w:r>
      <w:r w:rsidRPr="005D1D15">
        <w:rPr>
          <w:rFonts w:asciiTheme="majorBidi" w:hAnsiTheme="majorBidi" w:cstheme="majorBidi"/>
          <w:color w:val="000000" w:themeColor="text1"/>
          <w:sz w:val="20"/>
          <w:szCs w:val="20"/>
        </w:rPr>
        <w:t>Larcker</w:t>
      </w:r>
      <w:r w:rsidR="00227DBA" w:rsidRPr="005D1D15">
        <w:rPr>
          <w:rFonts w:asciiTheme="majorBidi" w:hAnsiTheme="majorBidi" w:cstheme="majorBidi"/>
          <w:color w:val="000000" w:themeColor="text1"/>
          <w:sz w:val="20"/>
          <w:szCs w:val="20"/>
        </w:rPr>
        <w:t xml:space="preserve"> </w:t>
      </w:r>
      <w:r w:rsidR="00227DBA" w:rsidRPr="005D1D15">
        <w:rPr>
          <w:rFonts w:asciiTheme="majorBidi" w:hAnsiTheme="majorBidi" w:cstheme="majorBidi"/>
          <w:color w:val="000000" w:themeColor="text1"/>
          <w:sz w:val="20"/>
          <w:szCs w:val="20"/>
          <w:shd w:val="clear" w:color="auto" w:fill="FFFFFF"/>
        </w:rPr>
        <w:t>criterion</w:t>
      </w:r>
      <w:r w:rsidR="00E05334"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 xml:space="preserve">and </w:t>
      </w:r>
      <w:proofErr w:type="spellStart"/>
      <w:r w:rsidR="004D7AA6" w:rsidRPr="005D1D15">
        <w:rPr>
          <w:rFonts w:asciiTheme="majorBidi" w:hAnsiTheme="majorBidi" w:cstheme="majorBidi"/>
          <w:color w:val="000000" w:themeColor="text1"/>
          <w:sz w:val="20"/>
          <w:szCs w:val="20"/>
        </w:rPr>
        <w:t>Heterotrait-monotrait</w:t>
      </w:r>
      <w:proofErr w:type="spellEnd"/>
      <w:r w:rsidR="004D7AA6" w:rsidRPr="005D1D15">
        <w:rPr>
          <w:rFonts w:asciiTheme="majorBidi" w:hAnsiTheme="majorBidi" w:cstheme="majorBidi"/>
          <w:color w:val="000000" w:themeColor="text1"/>
          <w:sz w:val="20"/>
          <w:szCs w:val="20"/>
        </w:rPr>
        <w:t xml:space="preserve"> Ratio of Correlations (HTMT)</w:t>
      </w:r>
      <w:r w:rsidRPr="005D1D15">
        <w:rPr>
          <w:rFonts w:asciiTheme="majorBidi" w:hAnsiTheme="majorBidi" w:cstheme="majorBidi"/>
          <w:color w:val="000000" w:themeColor="text1"/>
          <w:sz w:val="20"/>
          <w:szCs w:val="20"/>
        </w:rPr>
        <w:t>.</w:t>
      </w:r>
      <w:r w:rsidR="003B194F" w:rsidRPr="005D1D15">
        <w:rPr>
          <w:rFonts w:asciiTheme="majorBidi" w:hAnsiTheme="majorBidi" w:cstheme="majorBidi"/>
          <w:color w:val="000000" w:themeColor="text1"/>
          <w:sz w:val="20"/>
          <w:szCs w:val="20"/>
        </w:rPr>
        <w:t xml:space="preserve"> For the </w:t>
      </w:r>
      <w:proofErr w:type="spellStart"/>
      <w:r w:rsidR="003B194F" w:rsidRPr="005D1D15">
        <w:rPr>
          <w:rFonts w:asciiTheme="majorBidi" w:hAnsiTheme="majorBidi" w:cstheme="majorBidi"/>
          <w:color w:val="000000" w:themeColor="text1"/>
          <w:sz w:val="20"/>
          <w:szCs w:val="20"/>
        </w:rPr>
        <w:t>Fornel</w:t>
      </w:r>
      <w:r w:rsidR="007647A6" w:rsidRPr="005D1D15">
        <w:rPr>
          <w:rFonts w:asciiTheme="majorBidi" w:hAnsiTheme="majorBidi" w:cstheme="majorBidi"/>
          <w:color w:val="000000" w:themeColor="text1"/>
          <w:sz w:val="20"/>
          <w:szCs w:val="20"/>
        </w:rPr>
        <w:t>-</w:t>
      </w:r>
      <w:r w:rsidR="003B194F" w:rsidRPr="005D1D15">
        <w:rPr>
          <w:rFonts w:asciiTheme="majorBidi" w:hAnsiTheme="majorBidi" w:cstheme="majorBidi"/>
          <w:color w:val="000000" w:themeColor="text1"/>
          <w:sz w:val="20"/>
          <w:szCs w:val="20"/>
        </w:rPr>
        <w:t>larcker</w:t>
      </w:r>
      <w:proofErr w:type="spellEnd"/>
      <w:r w:rsidR="007647A6" w:rsidRPr="005D1D15">
        <w:rPr>
          <w:rFonts w:asciiTheme="majorBidi" w:hAnsiTheme="majorBidi" w:cstheme="majorBidi"/>
          <w:color w:val="000000" w:themeColor="text1"/>
          <w:sz w:val="20"/>
          <w:szCs w:val="20"/>
        </w:rPr>
        <w:t xml:space="preserve"> </w:t>
      </w:r>
      <w:r w:rsidR="007647A6" w:rsidRPr="005D1D15">
        <w:rPr>
          <w:rFonts w:asciiTheme="majorBidi" w:hAnsiTheme="majorBidi" w:cstheme="majorBidi"/>
          <w:color w:val="000000" w:themeColor="text1"/>
          <w:sz w:val="20"/>
          <w:szCs w:val="20"/>
          <w:shd w:val="clear" w:color="auto" w:fill="FFFFFF"/>
        </w:rPr>
        <w:t xml:space="preserve">criterion, the </w:t>
      </w:r>
      <w:r w:rsidR="007647A6" w:rsidRPr="005D1D15">
        <w:rPr>
          <w:rFonts w:asciiTheme="majorBidi" w:hAnsiTheme="majorBidi" w:cstheme="majorBidi"/>
          <w:color w:val="000000" w:themeColor="text1"/>
          <w:sz w:val="20"/>
          <w:szCs w:val="20"/>
        </w:rPr>
        <w:t xml:space="preserve">discriminant </w:t>
      </w:r>
      <w:r w:rsidR="007647A6" w:rsidRPr="005D1D15">
        <w:rPr>
          <w:rFonts w:asciiTheme="majorBidi" w:hAnsiTheme="majorBidi" w:cstheme="majorBidi"/>
          <w:color w:val="000000" w:themeColor="text1"/>
          <w:sz w:val="20"/>
          <w:szCs w:val="20"/>
          <w:shd w:val="clear" w:color="auto" w:fill="FFFFFF"/>
        </w:rPr>
        <w:t>validi</w:t>
      </w:r>
      <w:r w:rsidR="00236618" w:rsidRPr="005D1D15">
        <w:rPr>
          <w:rFonts w:asciiTheme="majorBidi" w:hAnsiTheme="majorBidi" w:cstheme="majorBidi"/>
          <w:color w:val="000000" w:themeColor="text1"/>
          <w:sz w:val="20"/>
          <w:szCs w:val="20"/>
          <w:shd w:val="clear" w:color="auto" w:fill="FFFFFF"/>
        </w:rPr>
        <w:t>t</w:t>
      </w:r>
      <w:r w:rsidR="007647A6" w:rsidRPr="005D1D15">
        <w:rPr>
          <w:rFonts w:asciiTheme="majorBidi" w:hAnsiTheme="majorBidi" w:cstheme="majorBidi"/>
          <w:color w:val="000000" w:themeColor="text1"/>
          <w:sz w:val="20"/>
          <w:szCs w:val="20"/>
          <w:shd w:val="clear" w:color="auto" w:fill="FFFFFF"/>
        </w:rPr>
        <w:t xml:space="preserve">y of a construct is tested by comparing the </w:t>
      </w:r>
      <w:r w:rsidR="007647A6" w:rsidRPr="005D1D15">
        <w:rPr>
          <w:rFonts w:asciiTheme="majorBidi" w:hAnsiTheme="majorBidi" w:cstheme="majorBidi"/>
          <w:color w:val="000000" w:themeColor="text1"/>
          <w:sz w:val="20"/>
          <w:szCs w:val="20"/>
        </w:rPr>
        <w:t>square root of the AVE with the off-diagonal correlations</w:t>
      </w:r>
      <w:r w:rsidR="009F463C" w:rsidRPr="005D1D15">
        <w:rPr>
          <w:rFonts w:asciiTheme="majorBidi" w:hAnsiTheme="majorBidi" w:cstheme="majorBidi"/>
          <w:color w:val="000000" w:themeColor="text1"/>
          <w:sz w:val="20"/>
          <w:szCs w:val="20"/>
        </w:rPr>
        <w:t xml:space="preserve"> (</w:t>
      </w:r>
      <w:r w:rsidR="009F463C" w:rsidRPr="005D1D15">
        <w:rPr>
          <w:rFonts w:asciiTheme="majorBidi" w:hAnsiTheme="majorBidi" w:cstheme="majorBidi"/>
          <w:color w:val="000000" w:themeColor="text1"/>
          <w:sz w:val="20"/>
          <w:szCs w:val="20"/>
          <w:shd w:val="clear" w:color="auto" w:fill="FFFFFF"/>
        </w:rPr>
        <w:t>Li et al.</w:t>
      </w:r>
      <w:r w:rsidR="0008538D" w:rsidRPr="005D1D15">
        <w:rPr>
          <w:rFonts w:asciiTheme="majorBidi" w:hAnsiTheme="majorBidi" w:cstheme="majorBidi"/>
          <w:color w:val="000000" w:themeColor="text1"/>
          <w:sz w:val="20"/>
          <w:szCs w:val="20"/>
          <w:shd w:val="clear" w:color="auto" w:fill="FFFFFF"/>
        </w:rPr>
        <w:t>,</w:t>
      </w:r>
      <w:r w:rsidR="009F463C" w:rsidRPr="005D1D15">
        <w:rPr>
          <w:rFonts w:asciiTheme="majorBidi" w:hAnsiTheme="majorBidi" w:cstheme="majorBidi"/>
          <w:color w:val="000000" w:themeColor="text1"/>
          <w:sz w:val="20"/>
          <w:szCs w:val="20"/>
          <w:shd w:val="clear" w:color="auto" w:fill="FFFFFF"/>
        </w:rPr>
        <w:t xml:space="preserve"> 2021)</w:t>
      </w:r>
      <w:r w:rsidR="009F463C" w:rsidRPr="005D1D15">
        <w:rPr>
          <w:rFonts w:asciiTheme="majorBidi" w:hAnsiTheme="majorBidi" w:cstheme="majorBidi"/>
          <w:color w:val="000000" w:themeColor="text1"/>
          <w:sz w:val="20"/>
          <w:szCs w:val="20"/>
        </w:rPr>
        <w:t xml:space="preserve">. If the square root of the AVE is larger, then the construct is considered </w:t>
      </w:r>
      <w:r w:rsidR="00CB02EA" w:rsidRPr="005D1D15">
        <w:rPr>
          <w:rFonts w:asciiTheme="majorBidi" w:hAnsiTheme="majorBidi" w:cstheme="majorBidi"/>
          <w:color w:val="000000" w:themeColor="text1"/>
          <w:sz w:val="20"/>
          <w:szCs w:val="20"/>
        </w:rPr>
        <w:t xml:space="preserve">to have discriminate </w:t>
      </w:r>
      <w:proofErr w:type="spellStart"/>
      <w:r w:rsidR="00CB02EA" w:rsidRPr="005D1D15">
        <w:rPr>
          <w:rFonts w:asciiTheme="majorBidi" w:hAnsiTheme="majorBidi" w:cstheme="majorBidi"/>
          <w:color w:val="000000" w:themeColor="text1"/>
          <w:sz w:val="20"/>
          <w:szCs w:val="20"/>
        </w:rPr>
        <w:t>vakidity</w:t>
      </w:r>
      <w:proofErr w:type="spellEnd"/>
      <w:r w:rsidR="009F463C" w:rsidRPr="005D1D15">
        <w:rPr>
          <w:rFonts w:asciiTheme="majorBidi" w:hAnsiTheme="majorBidi" w:cstheme="majorBidi"/>
          <w:color w:val="000000" w:themeColor="text1"/>
          <w:sz w:val="20"/>
          <w:szCs w:val="20"/>
        </w:rPr>
        <w:t xml:space="preserve"> (</w:t>
      </w:r>
      <w:proofErr w:type="spellStart"/>
      <w:r w:rsidR="009F463C" w:rsidRPr="005D1D15">
        <w:rPr>
          <w:rFonts w:asciiTheme="majorBidi" w:hAnsiTheme="majorBidi" w:cstheme="majorBidi"/>
          <w:color w:val="000000" w:themeColor="text1"/>
          <w:sz w:val="20"/>
          <w:szCs w:val="20"/>
        </w:rPr>
        <w:t>Bagozzi</w:t>
      </w:r>
      <w:proofErr w:type="spellEnd"/>
      <w:r w:rsidR="009F463C" w:rsidRPr="005D1D15">
        <w:rPr>
          <w:rFonts w:asciiTheme="majorBidi" w:hAnsiTheme="majorBidi" w:cstheme="majorBidi"/>
          <w:color w:val="000000" w:themeColor="text1"/>
          <w:sz w:val="20"/>
          <w:szCs w:val="20"/>
        </w:rPr>
        <w:t xml:space="preserve"> 1981)</w:t>
      </w:r>
      <w:r w:rsidR="00227DBA" w:rsidRPr="005D1D15">
        <w:rPr>
          <w:rFonts w:asciiTheme="majorBidi" w:hAnsiTheme="majorBidi" w:cstheme="majorBidi"/>
          <w:color w:val="000000" w:themeColor="text1"/>
          <w:sz w:val="20"/>
          <w:szCs w:val="20"/>
        </w:rPr>
        <w:t xml:space="preserve">. </w:t>
      </w:r>
      <w:r w:rsidR="00227DBA" w:rsidRPr="005D1D15">
        <w:rPr>
          <w:rFonts w:asciiTheme="majorBidi" w:eastAsia="Times New Roman" w:hAnsiTheme="majorBidi" w:cstheme="majorBidi"/>
          <w:color w:val="000000" w:themeColor="text1"/>
          <w:sz w:val="20"/>
          <w:szCs w:val="20"/>
        </w:rPr>
        <w:t>As shown in Table</w:t>
      </w:r>
      <w:r w:rsidR="00F93FA4" w:rsidRPr="005D1D15">
        <w:rPr>
          <w:rFonts w:asciiTheme="majorBidi" w:eastAsia="Times New Roman" w:hAnsiTheme="majorBidi" w:cstheme="majorBidi"/>
          <w:color w:val="000000" w:themeColor="text1"/>
          <w:sz w:val="20"/>
          <w:szCs w:val="20"/>
        </w:rPr>
        <w:t xml:space="preserve"> 4</w:t>
      </w:r>
      <w:r w:rsidR="00227DBA" w:rsidRPr="005D1D15">
        <w:rPr>
          <w:rFonts w:asciiTheme="majorBidi" w:eastAsia="Times New Roman" w:hAnsiTheme="majorBidi" w:cstheme="majorBidi"/>
          <w:color w:val="000000" w:themeColor="text1"/>
          <w:sz w:val="20"/>
          <w:szCs w:val="20"/>
        </w:rPr>
        <w:t xml:space="preserve">, all constructs meet the </w:t>
      </w:r>
      <w:proofErr w:type="spellStart"/>
      <w:r w:rsidR="00227DBA" w:rsidRPr="005D1D15">
        <w:rPr>
          <w:rFonts w:asciiTheme="majorBidi" w:hAnsiTheme="majorBidi" w:cstheme="majorBidi"/>
          <w:color w:val="000000" w:themeColor="text1"/>
          <w:sz w:val="20"/>
          <w:szCs w:val="20"/>
        </w:rPr>
        <w:t>Fornell-Larckers</w:t>
      </w:r>
      <w:proofErr w:type="spellEnd"/>
      <w:r w:rsidR="00227DBA" w:rsidRPr="005D1D15">
        <w:rPr>
          <w:rFonts w:asciiTheme="majorBidi" w:eastAsia="Times New Roman" w:hAnsiTheme="majorBidi" w:cstheme="majorBidi"/>
          <w:color w:val="000000" w:themeColor="text1"/>
          <w:sz w:val="20"/>
          <w:szCs w:val="20"/>
        </w:rPr>
        <w:t xml:space="preserve"> </w:t>
      </w:r>
      <w:r w:rsidR="00227DBA" w:rsidRPr="005D1D15">
        <w:rPr>
          <w:rFonts w:asciiTheme="majorBidi" w:hAnsiTheme="majorBidi" w:cstheme="majorBidi"/>
          <w:color w:val="000000" w:themeColor="text1"/>
          <w:sz w:val="20"/>
          <w:szCs w:val="20"/>
          <w:shd w:val="clear" w:color="auto" w:fill="FFFFFF"/>
        </w:rPr>
        <w:t>criterion</w:t>
      </w:r>
      <w:r w:rsidR="00227DBA" w:rsidRPr="005D1D15">
        <w:rPr>
          <w:rFonts w:asciiTheme="majorBidi" w:eastAsia="Times New Roman" w:hAnsiTheme="majorBidi" w:cstheme="majorBidi"/>
          <w:color w:val="000000" w:themeColor="text1"/>
          <w:sz w:val="20"/>
          <w:szCs w:val="20"/>
        </w:rPr>
        <w:t xml:space="preserve"> standard, indicating satisfactory discriminant validity.</w:t>
      </w:r>
    </w:p>
    <w:p w14:paraId="5EA47366" w14:textId="397880B7" w:rsidR="0008538D" w:rsidRPr="005D1D15" w:rsidRDefault="00E05334" w:rsidP="002F1C51">
      <w:pPr>
        <w:spacing w:after="12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Finally,</w:t>
      </w:r>
      <w:r w:rsidR="004D7AA6" w:rsidRPr="005D1D15">
        <w:rPr>
          <w:rFonts w:asciiTheme="majorBidi" w:hAnsiTheme="majorBidi" w:cstheme="majorBidi"/>
          <w:color w:val="000000" w:themeColor="text1"/>
          <w:sz w:val="20"/>
          <w:szCs w:val="20"/>
        </w:rPr>
        <w:t xml:space="preserve"> </w:t>
      </w:r>
      <w:r w:rsidR="00CB02EA" w:rsidRPr="005D1D15">
        <w:rPr>
          <w:rFonts w:asciiTheme="majorBidi" w:hAnsiTheme="majorBidi" w:cstheme="majorBidi"/>
          <w:color w:val="000000" w:themeColor="text1"/>
          <w:sz w:val="20"/>
          <w:szCs w:val="20"/>
          <w:shd w:val="clear" w:color="auto" w:fill="FFFFFF"/>
        </w:rPr>
        <w:t>the HTMT measures similarity between latent variables</w:t>
      </w:r>
      <w:r w:rsidR="005144A3" w:rsidRPr="005D1D15">
        <w:rPr>
          <w:rFonts w:asciiTheme="majorBidi" w:hAnsiTheme="majorBidi" w:cstheme="majorBidi"/>
          <w:color w:val="000000" w:themeColor="text1"/>
          <w:sz w:val="20"/>
          <w:szCs w:val="20"/>
          <w:shd w:val="clear" w:color="auto" w:fill="FFFFFF"/>
        </w:rPr>
        <w:t xml:space="preserve"> </w:t>
      </w:r>
      <w:r w:rsidR="00E168C2" w:rsidRPr="005D1D15">
        <w:rPr>
          <w:rFonts w:asciiTheme="majorBidi" w:hAnsiTheme="majorBidi" w:cstheme="majorBidi"/>
          <w:color w:val="000000" w:themeColor="text1"/>
          <w:sz w:val="20"/>
          <w:szCs w:val="20"/>
          <w:shd w:val="clear" w:color="auto" w:fill="FFFFFF"/>
        </w:rPr>
        <w:t xml:space="preserve">(Suzuki and </w:t>
      </w:r>
      <w:proofErr w:type="spellStart"/>
      <w:r w:rsidR="00E168C2" w:rsidRPr="005D1D15">
        <w:rPr>
          <w:rFonts w:asciiTheme="majorBidi" w:hAnsiTheme="majorBidi" w:cstheme="majorBidi"/>
          <w:color w:val="000000" w:themeColor="text1"/>
          <w:sz w:val="20"/>
          <w:szCs w:val="20"/>
          <w:shd w:val="clear" w:color="auto" w:fill="FFFFFF"/>
        </w:rPr>
        <w:t>Pheng</w:t>
      </w:r>
      <w:proofErr w:type="spellEnd"/>
      <w:r w:rsidR="00B874FB" w:rsidRPr="005D1D15">
        <w:rPr>
          <w:rFonts w:asciiTheme="majorBidi" w:hAnsiTheme="majorBidi" w:cstheme="majorBidi"/>
          <w:color w:val="000000" w:themeColor="text1"/>
          <w:sz w:val="20"/>
          <w:szCs w:val="20"/>
          <w:shd w:val="clear" w:color="auto" w:fill="FFFFFF"/>
        </w:rPr>
        <w:t xml:space="preserve"> </w:t>
      </w:r>
      <w:r w:rsidR="00E168C2" w:rsidRPr="005D1D15">
        <w:rPr>
          <w:rFonts w:asciiTheme="majorBidi" w:hAnsiTheme="majorBidi" w:cstheme="majorBidi"/>
          <w:color w:val="000000" w:themeColor="text1"/>
          <w:sz w:val="20"/>
          <w:szCs w:val="20"/>
          <w:shd w:val="clear" w:color="auto" w:fill="FFFFFF"/>
        </w:rPr>
        <w:t>2019)</w:t>
      </w:r>
      <w:r w:rsidR="00E168C2" w:rsidRPr="005D1D15">
        <w:rPr>
          <w:rFonts w:asciiTheme="majorBidi" w:hAnsiTheme="majorBidi" w:cstheme="majorBidi"/>
          <w:noProof/>
          <w:color w:val="000000" w:themeColor="text1"/>
          <w:sz w:val="20"/>
          <w:szCs w:val="20"/>
        </w:rPr>
        <w:t xml:space="preserve">. </w:t>
      </w:r>
      <w:r w:rsidR="00CB02EA" w:rsidRPr="005D1D15">
        <w:rPr>
          <w:rFonts w:asciiTheme="majorBidi" w:hAnsiTheme="majorBidi" w:cstheme="majorBidi"/>
          <w:color w:val="000000" w:themeColor="text1"/>
          <w:sz w:val="20"/>
          <w:szCs w:val="20"/>
          <w:shd w:val="clear" w:color="auto" w:fill="FFFFFF"/>
        </w:rPr>
        <w:t xml:space="preserve">HTMT values equal to or smaller than </w:t>
      </w:r>
      <w:r w:rsidR="00CB02EA" w:rsidRPr="005D1D15">
        <w:rPr>
          <w:rFonts w:asciiTheme="majorBidi" w:hAnsiTheme="majorBidi" w:cstheme="majorBidi"/>
          <w:color w:val="000000" w:themeColor="text1"/>
          <w:sz w:val="20"/>
          <w:szCs w:val="20"/>
        </w:rPr>
        <w:t>0.90</w:t>
      </w:r>
      <w:r w:rsidR="00CB02EA" w:rsidRPr="005D1D15">
        <w:rPr>
          <w:rFonts w:asciiTheme="majorBidi" w:hAnsiTheme="majorBidi" w:cstheme="majorBidi"/>
          <w:color w:val="000000" w:themeColor="text1"/>
          <w:sz w:val="20"/>
          <w:szCs w:val="20"/>
          <w:shd w:val="clear" w:color="auto" w:fill="FFFFFF"/>
        </w:rPr>
        <w:t xml:space="preserve"> can be considered indicative of discriminant validity (</w:t>
      </w:r>
      <w:proofErr w:type="spellStart"/>
      <w:r w:rsidR="00CB02EA" w:rsidRPr="005D1D15">
        <w:rPr>
          <w:rFonts w:asciiTheme="majorBidi" w:hAnsiTheme="majorBidi" w:cstheme="majorBidi"/>
          <w:color w:val="000000" w:themeColor="text1"/>
          <w:sz w:val="20"/>
          <w:szCs w:val="20"/>
          <w:shd w:val="clear" w:color="auto" w:fill="FFFFFF"/>
        </w:rPr>
        <w:t>Henseler</w:t>
      </w:r>
      <w:proofErr w:type="spellEnd"/>
      <w:r w:rsidR="00CB02EA" w:rsidRPr="005D1D15">
        <w:rPr>
          <w:rFonts w:asciiTheme="majorBidi" w:hAnsiTheme="majorBidi" w:cstheme="majorBidi"/>
          <w:color w:val="000000" w:themeColor="text1"/>
          <w:sz w:val="20"/>
          <w:szCs w:val="20"/>
          <w:shd w:val="clear" w:color="auto" w:fill="FFFFFF"/>
        </w:rPr>
        <w:t xml:space="preserve"> et al.</w:t>
      </w:r>
      <w:r w:rsidR="00B874FB" w:rsidRPr="005D1D15">
        <w:rPr>
          <w:rFonts w:asciiTheme="majorBidi" w:hAnsiTheme="majorBidi" w:cstheme="majorBidi"/>
          <w:color w:val="000000" w:themeColor="text1"/>
          <w:sz w:val="20"/>
          <w:szCs w:val="20"/>
          <w:shd w:val="clear" w:color="auto" w:fill="FFFFFF"/>
        </w:rPr>
        <w:t xml:space="preserve"> </w:t>
      </w:r>
      <w:r w:rsidR="00CB02EA" w:rsidRPr="005D1D15">
        <w:rPr>
          <w:rFonts w:asciiTheme="majorBidi" w:hAnsiTheme="majorBidi" w:cstheme="majorBidi"/>
          <w:color w:val="000000" w:themeColor="text1"/>
          <w:sz w:val="20"/>
          <w:szCs w:val="20"/>
          <w:shd w:val="clear" w:color="auto" w:fill="FFFFFF"/>
        </w:rPr>
        <w:t>2015)</w:t>
      </w:r>
      <w:r w:rsidR="005144A3" w:rsidRPr="005D1D15">
        <w:rPr>
          <w:rFonts w:asciiTheme="majorBidi" w:hAnsiTheme="majorBidi" w:cstheme="majorBidi"/>
          <w:color w:val="000000" w:themeColor="text1"/>
          <w:sz w:val="20"/>
          <w:szCs w:val="20"/>
        </w:rPr>
        <w:t xml:space="preserve">; Table </w:t>
      </w:r>
      <w:r w:rsidR="00F93FA4" w:rsidRPr="005D1D15">
        <w:rPr>
          <w:rFonts w:asciiTheme="majorBidi" w:hAnsiTheme="majorBidi" w:cstheme="majorBidi"/>
          <w:color w:val="000000" w:themeColor="text1"/>
          <w:sz w:val="20"/>
          <w:szCs w:val="20"/>
        </w:rPr>
        <w:t>5</w:t>
      </w:r>
      <w:r w:rsidR="005144A3" w:rsidRPr="005D1D15">
        <w:rPr>
          <w:rFonts w:asciiTheme="majorBidi" w:hAnsiTheme="majorBidi" w:cstheme="majorBidi"/>
          <w:color w:val="000000" w:themeColor="text1"/>
          <w:sz w:val="20"/>
          <w:szCs w:val="20"/>
        </w:rPr>
        <w:t xml:space="preserve"> shows this to be the case for all constructs.</w:t>
      </w:r>
    </w:p>
    <w:p w14:paraId="38B2FF38" w14:textId="77777777" w:rsidR="00C058FF" w:rsidRPr="005D1D15" w:rsidRDefault="00E168C2" w:rsidP="0042671B">
      <w:pPr>
        <w:spacing w:after="120" w:line="480" w:lineRule="auto"/>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Assessment of Structural Model (Inner Model)</w:t>
      </w:r>
    </w:p>
    <w:p w14:paraId="300B7A00" w14:textId="4AF98F64" w:rsidR="0070639E" w:rsidRPr="005D1D15" w:rsidRDefault="00E168C2" w:rsidP="0042671B">
      <w:pPr>
        <w:spacing w:after="0" w:line="480" w:lineRule="auto"/>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The Structural Model (SM) examines the</w:t>
      </w:r>
      <w:r w:rsidRPr="005D1D15">
        <w:rPr>
          <w:rFonts w:asciiTheme="majorBidi" w:hAnsiTheme="majorBidi" w:cstheme="majorBidi"/>
          <w:b/>
          <w:bCs/>
          <w:color w:val="000000" w:themeColor="text1"/>
          <w:sz w:val="20"/>
          <w:szCs w:val="20"/>
        </w:rPr>
        <w:t xml:space="preserve"> </w:t>
      </w:r>
      <w:r w:rsidRPr="005D1D15">
        <w:rPr>
          <w:rFonts w:asciiTheme="majorBidi" w:hAnsiTheme="majorBidi" w:cstheme="majorBidi"/>
          <w:color w:val="000000" w:themeColor="text1"/>
          <w:sz w:val="20"/>
          <w:szCs w:val="20"/>
        </w:rPr>
        <w:t>relationships among constructs (</w:t>
      </w:r>
      <w:r w:rsidRPr="005D1D15">
        <w:rPr>
          <w:rFonts w:asciiTheme="majorBidi" w:eastAsia="Times New Roman" w:hAnsiTheme="majorBidi" w:cstheme="majorBidi"/>
          <w:color w:val="000000" w:themeColor="text1"/>
          <w:sz w:val="20"/>
          <w:szCs w:val="20"/>
        </w:rPr>
        <w:t>Le et al.</w:t>
      </w:r>
      <w:r w:rsidR="00B874FB" w:rsidRPr="005D1D15">
        <w:rPr>
          <w:rFonts w:asciiTheme="majorBidi" w:eastAsia="Times New Roman" w:hAnsiTheme="majorBidi" w:cstheme="majorBidi"/>
          <w:color w:val="000000" w:themeColor="text1"/>
          <w:sz w:val="20"/>
          <w:szCs w:val="20"/>
        </w:rPr>
        <w:t xml:space="preserve"> </w:t>
      </w:r>
      <w:r w:rsidRPr="005D1D15">
        <w:rPr>
          <w:rFonts w:asciiTheme="majorBidi" w:eastAsia="Times New Roman" w:hAnsiTheme="majorBidi" w:cstheme="majorBidi"/>
          <w:color w:val="000000" w:themeColor="text1"/>
          <w:sz w:val="20"/>
          <w:szCs w:val="20"/>
        </w:rPr>
        <w:t>202</w:t>
      </w:r>
      <w:r w:rsidR="00171BB1" w:rsidRPr="005D1D15">
        <w:rPr>
          <w:rFonts w:asciiTheme="majorBidi" w:eastAsia="Times New Roman" w:hAnsiTheme="majorBidi" w:cstheme="majorBidi"/>
          <w:color w:val="000000" w:themeColor="text1"/>
          <w:sz w:val="20"/>
          <w:szCs w:val="20"/>
        </w:rPr>
        <w:t>2</w:t>
      </w:r>
      <w:r w:rsidRPr="005D1D15">
        <w:rPr>
          <w:rFonts w:asciiTheme="majorBidi" w:eastAsia="Times New Roman" w:hAnsiTheme="majorBidi" w:cstheme="majorBidi"/>
          <w:color w:val="000000" w:themeColor="text1"/>
          <w:sz w:val="20"/>
          <w:szCs w:val="20"/>
        </w:rPr>
        <w:t xml:space="preserve">) and is assessed using the </w:t>
      </w:r>
      <w:r w:rsidRPr="005D1D15">
        <w:rPr>
          <w:rFonts w:asciiTheme="majorBidi" w:hAnsiTheme="majorBidi" w:cstheme="majorBidi"/>
          <w:color w:val="000000" w:themeColor="text1"/>
          <w:sz w:val="20"/>
          <w:szCs w:val="20"/>
          <w:shd w:val="clear" w:color="auto" w:fill="FFFFFF"/>
        </w:rPr>
        <w:t>coefficient of determination (R</w:t>
      </w:r>
      <w:r w:rsidRPr="005D1D15">
        <w:rPr>
          <w:rFonts w:asciiTheme="majorBidi" w:hAnsiTheme="majorBidi" w:cstheme="majorBidi"/>
          <w:color w:val="000000" w:themeColor="text1"/>
          <w:sz w:val="20"/>
          <w:szCs w:val="20"/>
          <w:shd w:val="clear" w:color="auto" w:fill="FFFFFF"/>
          <w:vertAlign w:val="superscript"/>
        </w:rPr>
        <w:t>2</w:t>
      </w:r>
      <w:r w:rsidRPr="005D1D15">
        <w:rPr>
          <w:rFonts w:asciiTheme="majorBidi" w:hAnsiTheme="majorBidi" w:cstheme="majorBidi"/>
          <w:color w:val="000000" w:themeColor="text1"/>
          <w:sz w:val="20"/>
          <w:szCs w:val="20"/>
          <w:shd w:val="clear" w:color="auto" w:fill="FFFFFF"/>
        </w:rPr>
        <w:t>), Cross-validated redundancy (Q</w:t>
      </w:r>
      <w:r w:rsidRPr="005D1D15">
        <w:rPr>
          <w:rFonts w:asciiTheme="majorBidi" w:hAnsiTheme="majorBidi" w:cstheme="majorBidi"/>
          <w:color w:val="000000" w:themeColor="text1"/>
          <w:sz w:val="20"/>
          <w:szCs w:val="20"/>
          <w:shd w:val="clear" w:color="auto" w:fill="FFFFFF"/>
          <w:vertAlign w:val="superscript"/>
        </w:rPr>
        <w:t>2</w:t>
      </w:r>
      <w:r w:rsidRPr="005D1D15">
        <w:rPr>
          <w:rFonts w:asciiTheme="majorBidi" w:hAnsiTheme="majorBidi" w:cstheme="majorBidi"/>
          <w:color w:val="000000" w:themeColor="text1"/>
          <w:sz w:val="20"/>
          <w:szCs w:val="20"/>
          <w:shd w:val="clear" w:color="auto" w:fill="FFFFFF"/>
        </w:rPr>
        <w:t>)</w:t>
      </w:r>
      <w:r w:rsidR="006F7913"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path coefficients</w:t>
      </w:r>
      <w:r w:rsidRPr="005D1D15">
        <w:rPr>
          <w:rFonts w:asciiTheme="majorBidi" w:hAnsiTheme="majorBidi" w:cstheme="majorBidi"/>
          <w:color w:val="000000" w:themeColor="text1"/>
          <w:sz w:val="20"/>
          <w:szCs w:val="20"/>
        </w:rPr>
        <w:t>(β)</w:t>
      </w:r>
      <w:r w:rsidRPr="005D1D15">
        <w:rPr>
          <w:rFonts w:asciiTheme="majorBidi" w:hAnsiTheme="majorBidi" w:cstheme="majorBidi"/>
          <w:color w:val="000000" w:themeColor="text1"/>
          <w:sz w:val="20"/>
          <w:szCs w:val="20"/>
          <w:shd w:val="clear" w:color="auto" w:fill="FFFFFF"/>
        </w:rPr>
        <w:t>,</w:t>
      </w:r>
      <w:r w:rsidR="006F7913" w:rsidRPr="005D1D15">
        <w:rPr>
          <w:rFonts w:asciiTheme="majorBidi" w:hAnsiTheme="majorBidi" w:cstheme="majorBidi"/>
          <w:color w:val="000000" w:themeColor="text1"/>
          <w:sz w:val="20"/>
          <w:szCs w:val="20"/>
          <w:shd w:val="clear" w:color="auto" w:fill="FFFFFF"/>
        </w:rPr>
        <w:t xml:space="preserve"> and Standardized Root Mean Square Residual (SRMR) </w:t>
      </w:r>
      <w:r w:rsidRPr="005D1D15">
        <w:rPr>
          <w:rFonts w:asciiTheme="majorBidi" w:hAnsiTheme="majorBidi" w:cstheme="majorBidi"/>
          <w:color w:val="000000" w:themeColor="text1"/>
          <w:sz w:val="20"/>
          <w:szCs w:val="20"/>
          <w:shd w:val="clear" w:color="auto" w:fill="FFFFFF"/>
        </w:rPr>
        <w:t>which indicate the degree to which the data support the research mode (Chin 2010</w:t>
      </w:r>
      <w:r w:rsidRPr="005D1D15">
        <w:rPr>
          <w:rFonts w:asciiTheme="majorBidi" w:hAnsiTheme="majorBidi" w:cstheme="majorBidi"/>
          <w:color w:val="000000" w:themeColor="text1"/>
          <w:sz w:val="20"/>
          <w:szCs w:val="20"/>
        </w:rPr>
        <w:t>; Hair et al.</w:t>
      </w:r>
      <w:r w:rsidR="00B874FB"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2017</w:t>
      </w:r>
      <w:r w:rsidRPr="005D1D15">
        <w:rPr>
          <w:rFonts w:asciiTheme="majorBidi" w:eastAsia="Times New Roman" w:hAnsiTheme="majorBidi" w:cstheme="majorBidi"/>
          <w:color w:val="000000" w:themeColor="text1"/>
          <w:sz w:val="20"/>
          <w:szCs w:val="20"/>
        </w:rPr>
        <w:t xml:space="preserve">). The following sub-sections provide details on each assessment </w:t>
      </w:r>
      <w:r w:rsidRPr="005D1D15">
        <w:rPr>
          <w:rFonts w:asciiTheme="majorBidi" w:hAnsiTheme="majorBidi" w:cstheme="majorBidi"/>
          <w:color w:val="000000" w:themeColor="text1"/>
          <w:sz w:val="20"/>
          <w:szCs w:val="20"/>
        </w:rPr>
        <w:t>criterion for the SM.</w:t>
      </w:r>
    </w:p>
    <w:p w14:paraId="14BFE18F" w14:textId="2F356FB7" w:rsidR="00C058FF" w:rsidRPr="005D1D15" w:rsidRDefault="00E168C2" w:rsidP="0042671B">
      <w:pPr>
        <w:spacing w:after="120" w:line="480" w:lineRule="auto"/>
        <w:jc w:val="both"/>
        <w:rPr>
          <w:rFonts w:asciiTheme="majorBidi" w:hAnsiTheme="majorBidi" w:cstheme="majorBidi"/>
          <w:b/>
          <w:bCs/>
          <w:i/>
          <w:iCs/>
          <w:color w:val="000000" w:themeColor="text1"/>
          <w:sz w:val="20"/>
          <w:szCs w:val="20"/>
          <w:shd w:val="clear" w:color="auto" w:fill="FFFFFF"/>
        </w:rPr>
      </w:pPr>
      <w:r w:rsidRPr="005D1D15">
        <w:rPr>
          <w:rFonts w:asciiTheme="majorBidi" w:hAnsiTheme="majorBidi" w:cstheme="majorBidi"/>
          <w:b/>
          <w:bCs/>
          <w:i/>
          <w:iCs/>
          <w:color w:val="000000" w:themeColor="text1"/>
          <w:sz w:val="20"/>
          <w:szCs w:val="20"/>
          <w:shd w:val="clear" w:color="auto" w:fill="FFFFFF"/>
        </w:rPr>
        <w:t>Coefficient of determination (R</w:t>
      </w:r>
      <w:r w:rsidRPr="005D1D15">
        <w:rPr>
          <w:rFonts w:asciiTheme="majorBidi" w:hAnsiTheme="majorBidi" w:cstheme="majorBidi"/>
          <w:b/>
          <w:bCs/>
          <w:i/>
          <w:iCs/>
          <w:color w:val="000000" w:themeColor="text1"/>
          <w:sz w:val="20"/>
          <w:szCs w:val="20"/>
          <w:shd w:val="clear" w:color="auto" w:fill="FFFFFF"/>
          <w:vertAlign w:val="superscript"/>
        </w:rPr>
        <w:t>2</w:t>
      </w:r>
      <w:r w:rsidRPr="005D1D15">
        <w:rPr>
          <w:rFonts w:asciiTheme="majorBidi" w:hAnsiTheme="majorBidi" w:cstheme="majorBidi"/>
          <w:b/>
          <w:bCs/>
          <w:i/>
          <w:iCs/>
          <w:color w:val="000000" w:themeColor="text1"/>
          <w:sz w:val="20"/>
          <w:szCs w:val="20"/>
          <w:shd w:val="clear" w:color="auto" w:fill="FFFFFF"/>
        </w:rPr>
        <w:t>)</w:t>
      </w:r>
    </w:p>
    <w:p w14:paraId="3789A507" w14:textId="5A4D9AF6" w:rsidR="00E20145" w:rsidRPr="005D1D15" w:rsidRDefault="00E168C2" w:rsidP="002F1C51">
      <w:pPr>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The coefficient of determination</w:t>
      </w:r>
      <w:r w:rsidRPr="005D1D15">
        <w:rPr>
          <w:rFonts w:asciiTheme="majorBidi" w:hAnsiTheme="majorBidi" w:cstheme="majorBidi"/>
          <w:b/>
          <w:bCs/>
          <w:i/>
          <w:iCs/>
          <w:color w:val="000000" w:themeColor="text1"/>
          <w:sz w:val="20"/>
          <w:szCs w:val="20"/>
          <w:shd w:val="clear" w:color="auto" w:fill="FFFFFF"/>
        </w:rPr>
        <w:t xml:space="preserve"> </w:t>
      </w:r>
      <w:r w:rsidR="001A5096" w:rsidRPr="005D1D15">
        <w:rPr>
          <w:rFonts w:asciiTheme="majorBidi" w:hAnsiTheme="majorBidi" w:cstheme="majorBidi"/>
          <w:color w:val="000000" w:themeColor="text1"/>
          <w:sz w:val="20"/>
          <w:szCs w:val="20"/>
          <w:shd w:val="clear" w:color="auto" w:fill="FFFFFF"/>
        </w:rPr>
        <w:t>is a measure of the model's predictive accuracy (Hair et al. 2017). This coefficient indicates the proportion of variation in the dependent variable(s) that can be accounted for by one or more predictor variables (Elliott and Woodward</w:t>
      </w:r>
      <w:r w:rsidR="00B874FB" w:rsidRPr="005D1D15">
        <w:rPr>
          <w:rFonts w:asciiTheme="majorBidi" w:hAnsiTheme="majorBidi" w:cstheme="majorBidi"/>
          <w:color w:val="000000" w:themeColor="text1"/>
          <w:sz w:val="20"/>
          <w:szCs w:val="20"/>
          <w:shd w:val="clear" w:color="auto" w:fill="FFFFFF"/>
        </w:rPr>
        <w:t xml:space="preserve"> </w:t>
      </w:r>
      <w:r w:rsidR="001A5096" w:rsidRPr="005D1D15">
        <w:rPr>
          <w:rFonts w:asciiTheme="majorBidi" w:hAnsiTheme="majorBidi" w:cstheme="majorBidi"/>
          <w:color w:val="000000" w:themeColor="text1"/>
          <w:sz w:val="20"/>
          <w:szCs w:val="20"/>
          <w:shd w:val="clear" w:color="auto" w:fill="FFFFFF"/>
        </w:rPr>
        <w:t>2007)</w:t>
      </w:r>
      <w:r w:rsidR="00416F89" w:rsidRPr="005D1D15">
        <w:rPr>
          <w:rFonts w:asciiTheme="majorBidi" w:hAnsiTheme="majorBidi" w:cstheme="majorBidi"/>
          <w:color w:val="000000" w:themeColor="text1"/>
          <w:sz w:val="20"/>
          <w:szCs w:val="20"/>
          <w:shd w:val="clear" w:color="auto" w:fill="FFFFFF"/>
        </w:rPr>
        <w:t xml:space="preserve">. </w:t>
      </w:r>
      <w:r w:rsidR="00826B5D" w:rsidRPr="005D1D15">
        <w:rPr>
          <w:rFonts w:asciiTheme="majorBidi" w:hAnsiTheme="majorBidi" w:cstheme="majorBidi"/>
          <w:color w:val="000000" w:themeColor="text1"/>
          <w:sz w:val="20"/>
          <w:szCs w:val="20"/>
          <w:shd w:val="clear" w:color="auto" w:fill="FFFFFF"/>
        </w:rPr>
        <w:t>In this research, R</w:t>
      </w:r>
      <w:r w:rsidR="00826B5D" w:rsidRPr="005D1D15">
        <w:rPr>
          <w:rFonts w:asciiTheme="majorBidi" w:hAnsiTheme="majorBidi" w:cstheme="majorBidi"/>
          <w:color w:val="000000" w:themeColor="text1"/>
          <w:sz w:val="20"/>
          <w:szCs w:val="20"/>
          <w:shd w:val="clear" w:color="auto" w:fill="FFFFFF"/>
          <w:vertAlign w:val="superscript"/>
        </w:rPr>
        <w:t xml:space="preserve">2 </w:t>
      </w:r>
      <w:r w:rsidR="00826B5D" w:rsidRPr="005D1D15">
        <w:rPr>
          <w:rFonts w:asciiTheme="majorBidi" w:hAnsiTheme="majorBidi" w:cstheme="majorBidi"/>
          <w:color w:val="000000" w:themeColor="text1"/>
          <w:sz w:val="20"/>
          <w:szCs w:val="20"/>
          <w:shd w:val="clear" w:color="auto" w:fill="FFFFFF"/>
        </w:rPr>
        <w:t xml:space="preserve">values were </w:t>
      </w:r>
      <w:r w:rsidR="00826B5D" w:rsidRPr="005D1D15">
        <w:rPr>
          <w:rFonts w:asciiTheme="majorBidi" w:hAnsiTheme="majorBidi" w:cstheme="majorBidi"/>
          <w:color w:val="000000" w:themeColor="text1"/>
          <w:sz w:val="20"/>
          <w:szCs w:val="20"/>
        </w:rPr>
        <w:t>obtained using the bootstrap algorithm in SMART PLS 3.0 with the recommended iterations of 300.</w:t>
      </w:r>
      <w:r w:rsidR="00826B5D" w:rsidRPr="005D1D15">
        <w:rPr>
          <w:rFonts w:asciiTheme="majorBidi" w:hAnsiTheme="majorBidi" w:cstheme="majorBidi"/>
          <w:color w:val="000000" w:themeColor="text1"/>
          <w:sz w:val="20"/>
          <w:szCs w:val="20"/>
          <w:shd w:val="clear" w:color="auto" w:fill="FFFFFF"/>
        </w:rPr>
        <w:t xml:space="preserve"> </w:t>
      </w:r>
      <w:r w:rsidR="001A5096" w:rsidRPr="005D1D15">
        <w:rPr>
          <w:rFonts w:asciiTheme="majorBidi" w:hAnsiTheme="majorBidi" w:cstheme="majorBidi"/>
          <w:color w:val="000000" w:themeColor="text1"/>
          <w:sz w:val="20"/>
          <w:szCs w:val="20"/>
          <w:shd w:val="clear" w:color="auto" w:fill="FFFFFF"/>
        </w:rPr>
        <w:t xml:space="preserve">As shown in Table </w:t>
      </w:r>
      <w:r w:rsidR="00F93FA4" w:rsidRPr="005D1D15">
        <w:rPr>
          <w:rFonts w:asciiTheme="majorBidi" w:hAnsiTheme="majorBidi" w:cstheme="majorBidi"/>
          <w:color w:val="000000" w:themeColor="text1"/>
          <w:sz w:val="20"/>
          <w:szCs w:val="20"/>
          <w:shd w:val="clear" w:color="auto" w:fill="FFFFFF"/>
        </w:rPr>
        <w:t>6</w:t>
      </w:r>
      <w:r w:rsidR="001A5096" w:rsidRPr="005D1D15">
        <w:rPr>
          <w:rFonts w:asciiTheme="majorBidi" w:hAnsiTheme="majorBidi" w:cstheme="majorBidi"/>
          <w:color w:val="000000" w:themeColor="text1"/>
          <w:sz w:val="20"/>
          <w:szCs w:val="20"/>
          <w:shd w:val="clear" w:color="auto" w:fill="FFFFFF"/>
        </w:rPr>
        <w:t xml:space="preserve">, </w:t>
      </w:r>
      <w:r w:rsidR="00D70F20" w:rsidRPr="005D1D15">
        <w:rPr>
          <w:rFonts w:asciiTheme="majorBidi" w:hAnsiTheme="majorBidi" w:cstheme="majorBidi"/>
          <w:color w:val="000000" w:themeColor="text1"/>
          <w:sz w:val="20"/>
          <w:szCs w:val="20"/>
          <w:shd w:val="clear" w:color="auto" w:fill="FFFFFF"/>
        </w:rPr>
        <w:t>R</w:t>
      </w:r>
      <w:r w:rsidR="00D70F20" w:rsidRPr="005D1D15">
        <w:rPr>
          <w:rFonts w:asciiTheme="majorBidi" w:hAnsiTheme="majorBidi" w:cstheme="majorBidi"/>
          <w:color w:val="000000" w:themeColor="text1"/>
          <w:sz w:val="20"/>
          <w:szCs w:val="20"/>
          <w:shd w:val="clear" w:color="auto" w:fill="FFFFFF"/>
          <w:vertAlign w:val="superscript"/>
        </w:rPr>
        <w:t xml:space="preserve">2 </w:t>
      </w:r>
      <w:r w:rsidR="001A5096" w:rsidRPr="005D1D15">
        <w:rPr>
          <w:rFonts w:asciiTheme="majorBidi" w:hAnsiTheme="majorBidi" w:cstheme="majorBidi"/>
          <w:color w:val="000000" w:themeColor="text1"/>
          <w:sz w:val="20"/>
          <w:szCs w:val="20"/>
          <w:shd w:val="clear" w:color="auto" w:fill="FFFFFF"/>
        </w:rPr>
        <w:t>values for</w:t>
      </w:r>
      <w:r w:rsidRPr="005D1D15">
        <w:rPr>
          <w:rFonts w:asciiTheme="majorBidi" w:hAnsiTheme="majorBidi" w:cstheme="majorBidi"/>
          <w:color w:val="000000" w:themeColor="text1"/>
          <w:sz w:val="20"/>
          <w:szCs w:val="20"/>
          <w:shd w:val="clear" w:color="auto" w:fill="FFFFFF"/>
        </w:rPr>
        <w:t xml:space="preserve"> the effects of COVID-19 risks on </w:t>
      </w:r>
      <w:r w:rsidR="00213512" w:rsidRPr="005D1D15">
        <w:rPr>
          <w:rFonts w:asciiTheme="majorBidi" w:hAnsiTheme="majorBidi" w:cstheme="majorBidi"/>
          <w:color w:val="000000" w:themeColor="text1"/>
          <w:sz w:val="20"/>
          <w:szCs w:val="20"/>
          <w:shd w:val="clear" w:color="auto" w:fill="FFFFFF"/>
        </w:rPr>
        <w:t>C</w:t>
      </w:r>
      <w:r w:rsidRPr="005D1D15">
        <w:rPr>
          <w:rFonts w:asciiTheme="majorBidi" w:hAnsiTheme="majorBidi" w:cstheme="majorBidi"/>
          <w:color w:val="000000" w:themeColor="text1"/>
          <w:sz w:val="20"/>
          <w:szCs w:val="20"/>
          <w:shd w:val="clear" w:color="auto" w:fill="FFFFFF"/>
        </w:rPr>
        <w:t xml:space="preserve">I and PS, </w:t>
      </w:r>
      <w:r w:rsidR="001A5096" w:rsidRPr="005D1D15">
        <w:rPr>
          <w:rFonts w:asciiTheme="majorBidi" w:hAnsiTheme="majorBidi" w:cstheme="majorBidi"/>
          <w:color w:val="000000" w:themeColor="text1"/>
          <w:sz w:val="20"/>
          <w:szCs w:val="20"/>
          <w:shd w:val="clear" w:color="auto" w:fill="FFFFFF"/>
        </w:rPr>
        <w:t>were 0.670 and 0.792</w:t>
      </w:r>
      <w:r w:rsidRPr="005D1D15">
        <w:rPr>
          <w:rFonts w:asciiTheme="majorBidi" w:hAnsiTheme="majorBidi" w:cstheme="majorBidi"/>
          <w:color w:val="000000" w:themeColor="text1"/>
          <w:sz w:val="20"/>
          <w:szCs w:val="20"/>
          <w:shd w:val="clear" w:color="auto" w:fill="FFFFFF"/>
        </w:rPr>
        <w:t>,</w:t>
      </w:r>
      <w:r w:rsidR="001A5096" w:rsidRPr="005D1D15">
        <w:rPr>
          <w:rFonts w:asciiTheme="majorBidi" w:hAnsiTheme="majorBidi" w:cstheme="majorBidi"/>
          <w:color w:val="000000" w:themeColor="text1"/>
          <w:sz w:val="20"/>
          <w:szCs w:val="20"/>
          <w:shd w:val="clear" w:color="auto" w:fill="FFFFFF"/>
        </w:rPr>
        <w:t xml:space="preserve"> respectively, exceeding the minimum acceptable level of 0.1 as recommended by (Falk and Miller</w:t>
      </w:r>
      <w:r w:rsidR="00B874FB" w:rsidRPr="005D1D15">
        <w:rPr>
          <w:rFonts w:asciiTheme="majorBidi" w:hAnsiTheme="majorBidi" w:cstheme="majorBidi"/>
          <w:color w:val="000000" w:themeColor="text1"/>
          <w:sz w:val="20"/>
          <w:szCs w:val="20"/>
          <w:shd w:val="clear" w:color="auto" w:fill="FFFFFF"/>
        </w:rPr>
        <w:t xml:space="preserve"> </w:t>
      </w:r>
      <w:r w:rsidR="001A5096" w:rsidRPr="005D1D15">
        <w:rPr>
          <w:rFonts w:asciiTheme="majorBidi" w:hAnsiTheme="majorBidi" w:cstheme="majorBidi"/>
          <w:color w:val="000000" w:themeColor="text1"/>
          <w:sz w:val="20"/>
          <w:szCs w:val="20"/>
          <w:shd w:val="clear" w:color="auto" w:fill="FFFFFF"/>
        </w:rPr>
        <w:t>1992). Hence, indicating a satisfactory predicting capability.</w:t>
      </w:r>
      <w:r w:rsidRPr="005D1D15">
        <w:rPr>
          <w:rFonts w:asciiTheme="majorBidi" w:hAnsiTheme="majorBidi" w:cstheme="majorBidi"/>
          <w:color w:val="000000" w:themeColor="text1"/>
          <w:sz w:val="20"/>
          <w:szCs w:val="20"/>
          <w:shd w:val="clear" w:color="auto" w:fill="FFFFFF"/>
        </w:rPr>
        <w:t xml:space="preserve"> </w:t>
      </w:r>
    </w:p>
    <w:p w14:paraId="05DC0C93" w14:textId="2A761038" w:rsidR="00CB7C7E" w:rsidRPr="005D1D15" w:rsidRDefault="00E168C2" w:rsidP="00FD3A3F">
      <w:pPr>
        <w:spacing w:before="120" w:after="120" w:line="480" w:lineRule="auto"/>
        <w:jc w:val="both"/>
        <w:rPr>
          <w:rFonts w:asciiTheme="majorBidi" w:hAnsiTheme="majorBidi" w:cstheme="majorBidi"/>
          <w:b/>
          <w:bCs/>
          <w:i/>
          <w:iCs/>
          <w:color w:val="000000" w:themeColor="text1"/>
          <w:sz w:val="20"/>
          <w:szCs w:val="20"/>
          <w:shd w:val="clear" w:color="auto" w:fill="FFFFFF"/>
        </w:rPr>
      </w:pPr>
      <w:r w:rsidRPr="005D1D15">
        <w:rPr>
          <w:rFonts w:asciiTheme="majorBidi" w:hAnsiTheme="majorBidi" w:cstheme="majorBidi"/>
          <w:b/>
          <w:bCs/>
          <w:i/>
          <w:iCs/>
          <w:color w:val="000000" w:themeColor="text1"/>
          <w:sz w:val="20"/>
          <w:szCs w:val="20"/>
          <w:shd w:val="clear" w:color="auto" w:fill="FFFFFF"/>
        </w:rPr>
        <w:lastRenderedPageBreak/>
        <w:t>Cross-validated redundancy (Q</w:t>
      </w:r>
      <w:r w:rsidRPr="005D1D15">
        <w:rPr>
          <w:rFonts w:asciiTheme="majorBidi" w:hAnsiTheme="majorBidi" w:cstheme="majorBidi"/>
          <w:b/>
          <w:bCs/>
          <w:i/>
          <w:iCs/>
          <w:color w:val="000000" w:themeColor="text1"/>
          <w:sz w:val="20"/>
          <w:szCs w:val="20"/>
          <w:shd w:val="clear" w:color="auto" w:fill="FFFFFF"/>
          <w:vertAlign w:val="superscript"/>
        </w:rPr>
        <w:t>2</w:t>
      </w:r>
      <w:r w:rsidRPr="005D1D15">
        <w:rPr>
          <w:rFonts w:asciiTheme="majorBidi" w:hAnsiTheme="majorBidi" w:cstheme="majorBidi"/>
          <w:b/>
          <w:bCs/>
          <w:i/>
          <w:iCs/>
          <w:color w:val="000000" w:themeColor="text1"/>
          <w:sz w:val="20"/>
          <w:szCs w:val="20"/>
          <w:shd w:val="clear" w:color="auto" w:fill="FFFFFF"/>
        </w:rPr>
        <w:t>)</w:t>
      </w:r>
    </w:p>
    <w:p w14:paraId="65DB050B" w14:textId="31FB218B" w:rsidR="00561B2B" w:rsidRPr="005D1D15" w:rsidRDefault="00E168C2" w:rsidP="0042671B">
      <w:pPr>
        <w:spacing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Cross-validated redundancy</w:t>
      </w:r>
      <w:r w:rsidRPr="005D1D15">
        <w:rPr>
          <w:rFonts w:asciiTheme="majorBidi" w:hAnsiTheme="majorBidi" w:cstheme="majorBidi"/>
          <w:b/>
          <w:bCs/>
          <w:i/>
          <w:iCs/>
          <w:color w:val="000000" w:themeColor="text1"/>
          <w:sz w:val="20"/>
          <w:szCs w:val="20"/>
          <w:shd w:val="clear" w:color="auto" w:fill="FFFFFF"/>
        </w:rPr>
        <w:t xml:space="preserve"> </w:t>
      </w:r>
      <w:r w:rsidR="002130A8" w:rsidRPr="005D1D15">
        <w:rPr>
          <w:rFonts w:asciiTheme="majorBidi" w:hAnsiTheme="majorBidi" w:cstheme="majorBidi"/>
          <w:color w:val="000000" w:themeColor="text1"/>
          <w:sz w:val="20"/>
          <w:szCs w:val="20"/>
          <w:shd w:val="clear" w:color="auto" w:fill="FFFFFF"/>
        </w:rPr>
        <w:t>is a measure of the predictive relevance of the inner model</w:t>
      </w:r>
      <w:r w:rsidR="00826B5D" w:rsidRPr="005D1D15">
        <w:rPr>
          <w:rFonts w:asciiTheme="majorBidi" w:hAnsiTheme="majorBidi" w:cstheme="majorBidi"/>
          <w:color w:val="000000" w:themeColor="text1"/>
          <w:sz w:val="20"/>
          <w:szCs w:val="20"/>
          <w:shd w:val="clear" w:color="auto" w:fill="FFFFFF"/>
        </w:rPr>
        <w:t xml:space="preserve"> (Perry et al. 2014). This method is one of the most used data resampling techniques for predictive models to assess their generalizability and avoid overfitting. In this research, the </w:t>
      </w:r>
      <w:r w:rsidR="00826B5D" w:rsidRPr="005D1D15">
        <w:rPr>
          <w:rFonts w:asciiTheme="majorBidi" w:hAnsiTheme="majorBidi" w:cstheme="majorBidi"/>
          <w:i/>
          <w:iCs/>
          <w:color w:val="000000" w:themeColor="text1"/>
          <w:sz w:val="20"/>
          <w:szCs w:val="20"/>
          <w:shd w:val="clear" w:color="auto" w:fill="FFFFFF"/>
        </w:rPr>
        <w:t>Q</w:t>
      </w:r>
      <w:r w:rsidR="00826B5D" w:rsidRPr="005D1D15">
        <w:rPr>
          <w:rFonts w:asciiTheme="majorBidi" w:hAnsiTheme="majorBidi" w:cstheme="majorBidi"/>
          <w:i/>
          <w:iCs/>
          <w:color w:val="000000" w:themeColor="text1"/>
          <w:sz w:val="20"/>
          <w:szCs w:val="20"/>
          <w:shd w:val="clear" w:color="auto" w:fill="FFFFFF"/>
          <w:vertAlign w:val="superscript"/>
        </w:rPr>
        <w:t xml:space="preserve">2 </w:t>
      </w:r>
      <w:r w:rsidR="00826B5D" w:rsidRPr="005D1D15">
        <w:rPr>
          <w:rFonts w:asciiTheme="majorBidi" w:hAnsiTheme="majorBidi" w:cstheme="majorBidi"/>
          <w:color w:val="000000" w:themeColor="text1"/>
          <w:sz w:val="20"/>
          <w:szCs w:val="20"/>
          <w:shd w:val="clear" w:color="auto" w:fill="FFFFFF"/>
        </w:rPr>
        <w:t xml:space="preserve">values were </w:t>
      </w:r>
      <w:r w:rsidR="00826B5D" w:rsidRPr="005D1D15">
        <w:rPr>
          <w:rFonts w:asciiTheme="majorBidi" w:hAnsiTheme="majorBidi" w:cstheme="majorBidi"/>
          <w:color w:val="000000" w:themeColor="text1"/>
          <w:sz w:val="20"/>
          <w:szCs w:val="20"/>
        </w:rPr>
        <w:t>obtained using the blindfolding algorithm in SMART PLS 3.0 with the recommended iterations of 300 and an omission distance of seven.</w:t>
      </w:r>
      <w:r w:rsidRPr="005D1D15">
        <w:rPr>
          <w:rFonts w:asciiTheme="majorBidi" w:hAnsiTheme="majorBidi" w:cstheme="majorBidi"/>
          <w:color w:val="000000" w:themeColor="text1"/>
          <w:sz w:val="20"/>
          <w:szCs w:val="20"/>
          <w:shd w:val="clear" w:color="auto" w:fill="FFFFFF"/>
        </w:rPr>
        <w:t xml:space="preserve"> </w:t>
      </w:r>
      <w:r w:rsidR="00826B5D" w:rsidRPr="005D1D15">
        <w:rPr>
          <w:rFonts w:asciiTheme="majorBidi" w:hAnsiTheme="majorBidi" w:cstheme="majorBidi"/>
          <w:color w:val="000000" w:themeColor="text1"/>
          <w:sz w:val="20"/>
          <w:szCs w:val="20"/>
          <w:shd w:val="clear" w:color="auto" w:fill="FFFFFF"/>
        </w:rPr>
        <w:t xml:space="preserve">As presented in Table </w:t>
      </w:r>
      <w:r w:rsidR="00F93FA4" w:rsidRPr="005D1D15">
        <w:rPr>
          <w:rFonts w:asciiTheme="majorBidi" w:hAnsiTheme="majorBidi" w:cstheme="majorBidi"/>
          <w:color w:val="000000" w:themeColor="text1"/>
          <w:sz w:val="20"/>
          <w:szCs w:val="20"/>
          <w:shd w:val="clear" w:color="auto" w:fill="FFFFFF"/>
        </w:rPr>
        <w:t>7</w:t>
      </w:r>
      <w:r w:rsidRPr="005D1D15">
        <w:rPr>
          <w:rFonts w:asciiTheme="majorBidi" w:hAnsiTheme="majorBidi" w:cstheme="majorBidi"/>
          <w:color w:val="000000" w:themeColor="text1"/>
          <w:sz w:val="20"/>
          <w:szCs w:val="20"/>
          <w:shd w:val="clear" w:color="auto" w:fill="FFFFFF"/>
        </w:rPr>
        <w:t>,</w:t>
      </w:r>
      <w:r w:rsidR="00826B5D" w:rsidRPr="005D1D15">
        <w:rPr>
          <w:rFonts w:asciiTheme="majorBidi" w:hAnsiTheme="majorBidi" w:cstheme="majorBidi"/>
          <w:color w:val="000000" w:themeColor="text1"/>
          <w:sz w:val="20"/>
          <w:szCs w:val="20"/>
          <w:shd w:val="clear" w:color="auto" w:fill="FFFFFF"/>
        </w:rPr>
        <w:t xml:space="preserve"> </w:t>
      </w:r>
      <w:r w:rsidR="00D70F20" w:rsidRPr="005D1D15">
        <w:rPr>
          <w:rFonts w:asciiTheme="majorBidi" w:hAnsiTheme="majorBidi" w:cstheme="majorBidi"/>
          <w:i/>
          <w:iCs/>
          <w:color w:val="000000" w:themeColor="text1"/>
          <w:sz w:val="20"/>
          <w:szCs w:val="20"/>
          <w:shd w:val="clear" w:color="auto" w:fill="FFFFFF"/>
        </w:rPr>
        <w:t>Q</w:t>
      </w:r>
      <w:r w:rsidR="00D70F20" w:rsidRPr="005D1D15">
        <w:rPr>
          <w:rFonts w:asciiTheme="majorBidi" w:hAnsiTheme="majorBidi" w:cstheme="majorBidi"/>
          <w:i/>
          <w:iCs/>
          <w:color w:val="000000" w:themeColor="text1"/>
          <w:sz w:val="20"/>
          <w:szCs w:val="20"/>
          <w:shd w:val="clear" w:color="auto" w:fill="FFFFFF"/>
          <w:vertAlign w:val="superscript"/>
        </w:rPr>
        <w:t xml:space="preserve">2 </w:t>
      </w:r>
      <w:r w:rsidRPr="005D1D15">
        <w:rPr>
          <w:rFonts w:asciiTheme="majorBidi" w:hAnsiTheme="majorBidi" w:cstheme="majorBidi"/>
          <w:color w:val="000000" w:themeColor="text1"/>
          <w:sz w:val="20"/>
          <w:szCs w:val="20"/>
          <w:shd w:val="clear" w:color="auto" w:fill="FFFFFF"/>
        </w:rPr>
        <w:t xml:space="preserve">values for the effects of COVID-19 risks on </w:t>
      </w:r>
      <w:r w:rsidR="00213512" w:rsidRPr="005D1D15">
        <w:rPr>
          <w:rFonts w:asciiTheme="majorBidi" w:hAnsiTheme="majorBidi" w:cstheme="majorBidi"/>
          <w:color w:val="000000" w:themeColor="text1"/>
          <w:sz w:val="20"/>
          <w:szCs w:val="20"/>
          <w:shd w:val="clear" w:color="auto" w:fill="FFFFFF"/>
        </w:rPr>
        <w:t>C</w:t>
      </w:r>
      <w:r w:rsidRPr="005D1D15">
        <w:rPr>
          <w:rFonts w:asciiTheme="majorBidi" w:hAnsiTheme="majorBidi" w:cstheme="majorBidi"/>
          <w:color w:val="000000" w:themeColor="text1"/>
          <w:sz w:val="20"/>
          <w:szCs w:val="20"/>
          <w:shd w:val="clear" w:color="auto" w:fill="FFFFFF"/>
        </w:rPr>
        <w:t xml:space="preserve">I and PS, were </w:t>
      </w:r>
      <w:r w:rsidR="00D70F20" w:rsidRPr="005D1D15">
        <w:rPr>
          <w:rFonts w:asciiTheme="majorBidi" w:hAnsiTheme="majorBidi" w:cstheme="majorBidi"/>
          <w:color w:val="000000" w:themeColor="text1"/>
          <w:sz w:val="20"/>
          <w:szCs w:val="20"/>
          <w:shd w:val="clear" w:color="auto" w:fill="FFFFFF"/>
        </w:rPr>
        <w:t xml:space="preserve">0.231 </w:t>
      </w:r>
      <w:r w:rsidRPr="005D1D15">
        <w:rPr>
          <w:rFonts w:asciiTheme="majorBidi" w:hAnsiTheme="majorBidi" w:cstheme="majorBidi"/>
          <w:color w:val="000000" w:themeColor="text1"/>
          <w:sz w:val="20"/>
          <w:szCs w:val="20"/>
          <w:shd w:val="clear" w:color="auto" w:fill="FFFFFF"/>
        </w:rPr>
        <w:t xml:space="preserve">and </w:t>
      </w:r>
      <w:r w:rsidR="00D70F20" w:rsidRPr="005D1D15">
        <w:rPr>
          <w:rFonts w:asciiTheme="majorBidi" w:hAnsiTheme="majorBidi" w:cstheme="majorBidi"/>
          <w:color w:val="000000" w:themeColor="text1"/>
          <w:sz w:val="20"/>
          <w:szCs w:val="20"/>
          <w:shd w:val="clear" w:color="auto" w:fill="FFFFFF"/>
        </w:rPr>
        <w:t>0.314</w:t>
      </w:r>
      <w:r w:rsidRPr="005D1D15">
        <w:rPr>
          <w:rFonts w:asciiTheme="majorBidi" w:hAnsiTheme="majorBidi" w:cstheme="majorBidi"/>
          <w:color w:val="000000" w:themeColor="text1"/>
          <w:sz w:val="20"/>
          <w:szCs w:val="20"/>
          <w:shd w:val="clear" w:color="auto" w:fill="FFFFFF"/>
        </w:rPr>
        <w:t>, respectively, exceeding the minimum acceptable level of 0.</w:t>
      </w:r>
      <w:r w:rsidR="00D70F20" w:rsidRPr="005D1D15">
        <w:rPr>
          <w:rFonts w:asciiTheme="majorBidi" w:hAnsiTheme="majorBidi" w:cstheme="majorBidi"/>
          <w:color w:val="000000" w:themeColor="text1"/>
          <w:sz w:val="20"/>
          <w:szCs w:val="20"/>
          <w:shd w:val="clear" w:color="auto" w:fill="FFFFFF"/>
        </w:rPr>
        <w:t>00</w:t>
      </w:r>
      <w:r w:rsidRPr="005D1D15">
        <w:rPr>
          <w:rFonts w:asciiTheme="majorBidi" w:hAnsiTheme="majorBidi" w:cstheme="majorBidi"/>
          <w:color w:val="000000" w:themeColor="text1"/>
          <w:sz w:val="20"/>
          <w:szCs w:val="20"/>
          <w:shd w:val="clear" w:color="auto" w:fill="FFFFFF"/>
        </w:rPr>
        <w:t xml:space="preserve"> as recommended by (</w:t>
      </w:r>
      <w:r w:rsidR="00D70F20" w:rsidRPr="005D1D15">
        <w:rPr>
          <w:rFonts w:asciiTheme="majorBidi" w:hAnsiTheme="majorBidi" w:cstheme="majorBidi"/>
          <w:color w:val="000000" w:themeColor="text1"/>
          <w:sz w:val="20"/>
          <w:szCs w:val="20"/>
          <w:shd w:val="clear" w:color="auto" w:fill="FFFFFF"/>
        </w:rPr>
        <w:t>Hair et al.</w:t>
      </w:r>
      <w:r w:rsidR="00B874FB" w:rsidRPr="005D1D15">
        <w:rPr>
          <w:rFonts w:asciiTheme="majorBidi" w:hAnsiTheme="majorBidi" w:cstheme="majorBidi"/>
          <w:color w:val="000000" w:themeColor="text1"/>
          <w:sz w:val="20"/>
          <w:szCs w:val="20"/>
          <w:shd w:val="clear" w:color="auto" w:fill="FFFFFF"/>
        </w:rPr>
        <w:t xml:space="preserve"> </w:t>
      </w:r>
      <w:r w:rsidR="00D70F20" w:rsidRPr="005D1D15">
        <w:rPr>
          <w:rFonts w:asciiTheme="majorBidi" w:hAnsiTheme="majorBidi" w:cstheme="majorBidi"/>
          <w:color w:val="000000" w:themeColor="text1"/>
          <w:sz w:val="20"/>
          <w:szCs w:val="20"/>
          <w:shd w:val="clear" w:color="auto" w:fill="FFFFFF"/>
        </w:rPr>
        <w:t>2017</w:t>
      </w:r>
      <w:r w:rsidRPr="005D1D15">
        <w:rPr>
          <w:rFonts w:asciiTheme="majorBidi" w:hAnsiTheme="majorBidi" w:cstheme="majorBidi"/>
          <w:color w:val="000000" w:themeColor="text1"/>
          <w:sz w:val="20"/>
          <w:szCs w:val="20"/>
          <w:shd w:val="clear" w:color="auto" w:fill="FFFFFF"/>
        </w:rPr>
        <w:t xml:space="preserve">). Hence, indicating a satisfactory predicting </w:t>
      </w:r>
      <w:r w:rsidR="00D70F20" w:rsidRPr="005D1D15">
        <w:rPr>
          <w:rFonts w:asciiTheme="majorBidi" w:hAnsiTheme="majorBidi" w:cstheme="majorBidi"/>
          <w:color w:val="000000" w:themeColor="text1"/>
          <w:sz w:val="20"/>
          <w:szCs w:val="20"/>
          <w:shd w:val="clear" w:color="auto" w:fill="FFFFFF"/>
        </w:rPr>
        <w:t>relevance level</w:t>
      </w:r>
      <w:r w:rsidRPr="005D1D15">
        <w:rPr>
          <w:rFonts w:asciiTheme="majorBidi" w:hAnsiTheme="majorBidi" w:cstheme="majorBidi"/>
          <w:color w:val="000000" w:themeColor="text1"/>
          <w:sz w:val="20"/>
          <w:szCs w:val="20"/>
          <w:shd w:val="clear" w:color="auto" w:fill="FFFFFF"/>
        </w:rPr>
        <w:t xml:space="preserve">. </w:t>
      </w:r>
    </w:p>
    <w:p w14:paraId="458DF3CB" w14:textId="7699FDC3" w:rsidR="003E5404" w:rsidRPr="005D1D15" w:rsidRDefault="00E168C2" w:rsidP="0042671B">
      <w:pPr>
        <w:spacing w:before="120" w:after="120" w:line="480" w:lineRule="auto"/>
        <w:jc w:val="both"/>
        <w:rPr>
          <w:rFonts w:asciiTheme="majorBidi" w:hAnsiTheme="majorBidi" w:cstheme="majorBidi"/>
          <w:b/>
          <w:bCs/>
          <w:i/>
          <w:iCs/>
          <w:color w:val="000000" w:themeColor="text1"/>
          <w:sz w:val="20"/>
          <w:szCs w:val="20"/>
        </w:rPr>
      </w:pPr>
      <w:r w:rsidRPr="005D1D15">
        <w:rPr>
          <w:rFonts w:asciiTheme="majorBidi" w:hAnsiTheme="majorBidi" w:cstheme="majorBidi"/>
          <w:b/>
          <w:bCs/>
          <w:i/>
          <w:iCs/>
          <w:color w:val="000000" w:themeColor="text1"/>
          <w:sz w:val="20"/>
          <w:szCs w:val="20"/>
          <w:shd w:val="clear" w:color="auto" w:fill="FFFFFF"/>
        </w:rPr>
        <w:t>Path coefficients</w:t>
      </w:r>
      <w:r w:rsidRPr="005D1D15">
        <w:rPr>
          <w:rFonts w:asciiTheme="majorBidi" w:hAnsiTheme="majorBidi" w:cstheme="majorBidi"/>
          <w:b/>
          <w:bCs/>
          <w:i/>
          <w:iCs/>
          <w:color w:val="000000" w:themeColor="text1"/>
          <w:sz w:val="20"/>
          <w:szCs w:val="20"/>
        </w:rPr>
        <w:t>(β)</w:t>
      </w:r>
    </w:p>
    <w:p w14:paraId="71CE9234" w14:textId="7AD2097C" w:rsidR="00CA79A2" w:rsidRPr="005D1D15" w:rsidRDefault="00E168C2" w:rsidP="0042671B">
      <w:pPr>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A path coefficient is a standardized version of a linear regression weight that can be applied in the context of SEM to evaluate the </w:t>
      </w:r>
      <w:r w:rsidR="00613529" w:rsidRPr="005D1D15">
        <w:rPr>
          <w:rFonts w:asciiTheme="majorBidi" w:hAnsiTheme="majorBidi" w:cstheme="majorBidi"/>
          <w:color w:val="000000" w:themeColor="text1"/>
          <w:sz w:val="20"/>
          <w:szCs w:val="20"/>
        </w:rPr>
        <w:t xml:space="preserve">hypothesized </w:t>
      </w:r>
      <w:r w:rsidRPr="005D1D15">
        <w:rPr>
          <w:rFonts w:asciiTheme="majorBidi" w:hAnsiTheme="majorBidi" w:cstheme="majorBidi"/>
          <w:color w:val="000000" w:themeColor="text1"/>
          <w:sz w:val="20"/>
          <w:szCs w:val="20"/>
          <w:shd w:val="clear" w:color="auto" w:fill="FFFFFF"/>
        </w:rPr>
        <w:t xml:space="preserve">relationship between </w:t>
      </w:r>
      <w:r w:rsidR="00613529" w:rsidRPr="005D1D15">
        <w:rPr>
          <w:rFonts w:asciiTheme="majorBidi" w:hAnsiTheme="majorBidi" w:cstheme="majorBidi"/>
          <w:color w:val="000000" w:themeColor="text1"/>
          <w:sz w:val="20"/>
          <w:szCs w:val="20"/>
        </w:rPr>
        <w:t>constructs</w:t>
      </w:r>
      <w:r w:rsidR="00613529" w:rsidRPr="005D1D15">
        <w:rPr>
          <w:rFonts w:asciiTheme="majorBidi" w:hAnsiTheme="majorBidi" w:cstheme="majorBidi"/>
          <w:color w:val="000000" w:themeColor="text1"/>
          <w:sz w:val="20"/>
          <w:szCs w:val="20"/>
          <w:shd w:val="clear" w:color="auto" w:fill="FFFFFF"/>
        </w:rPr>
        <w:t xml:space="preserve"> </w:t>
      </w:r>
      <w:r w:rsidR="004A6E06" w:rsidRPr="005D1D15">
        <w:rPr>
          <w:rFonts w:asciiTheme="majorBidi" w:hAnsiTheme="majorBidi" w:cstheme="majorBidi"/>
          <w:color w:val="000000" w:themeColor="text1"/>
          <w:sz w:val="20"/>
          <w:szCs w:val="20"/>
          <w:shd w:val="clear" w:color="auto" w:fill="FFFFFF"/>
        </w:rPr>
        <w:t>(</w:t>
      </w:r>
      <w:r w:rsidR="00613529" w:rsidRPr="005D1D15">
        <w:rPr>
          <w:rFonts w:asciiTheme="majorBidi" w:hAnsiTheme="majorBidi" w:cstheme="majorBidi"/>
          <w:color w:val="000000" w:themeColor="text1"/>
          <w:sz w:val="20"/>
          <w:szCs w:val="20"/>
        </w:rPr>
        <w:t>Hair et al.</w:t>
      </w:r>
      <w:r w:rsidR="0008538D" w:rsidRPr="005D1D15">
        <w:rPr>
          <w:rFonts w:asciiTheme="majorBidi" w:hAnsiTheme="majorBidi" w:cstheme="majorBidi"/>
          <w:color w:val="000000" w:themeColor="text1"/>
          <w:sz w:val="20"/>
          <w:szCs w:val="20"/>
        </w:rPr>
        <w:t xml:space="preserve"> </w:t>
      </w:r>
      <w:r w:rsidR="00613529" w:rsidRPr="005D1D15">
        <w:rPr>
          <w:rFonts w:asciiTheme="majorBidi" w:hAnsiTheme="majorBidi" w:cstheme="majorBidi"/>
          <w:color w:val="000000" w:themeColor="text1"/>
          <w:sz w:val="20"/>
          <w:szCs w:val="20"/>
        </w:rPr>
        <w:t>2014</w:t>
      </w:r>
      <w:r w:rsidR="004A6E06" w:rsidRPr="005D1D15">
        <w:rPr>
          <w:rFonts w:asciiTheme="majorBidi" w:hAnsiTheme="majorBidi" w:cstheme="majorBidi"/>
          <w:color w:val="000000" w:themeColor="text1"/>
          <w:sz w:val="20"/>
          <w:szCs w:val="20"/>
        </w:rPr>
        <w:t>).</w:t>
      </w:r>
      <w:r w:rsidR="004D5D1B" w:rsidRPr="005D1D15">
        <w:rPr>
          <w:rFonts w:asciiTheme="majorBidi" w:hAnsiTheme="majorBidi" w:cstheme="majorBidi"/>
          <w:color w:val="000000" w:themeColor="text1"/>
          <w:sz w:val="20"/>
          <w:szCs w:val="20"/>
          <w:shd w:val="clear" w:color="auto" w:fill="FFFFFF"/>
        </w:rPr>
        <w:t xml:space="preserve"> </w:t>
      </w:r>
      <w:r w:rsidR="00613529" w:rsidRPr="005D1D15">
        <w:rPr>
          <w:rFonts w:asciiTheme="majorBidi" w:hAnsiTheme="majorBidi" w:cstheme="majorBidi"/>
          <w:color w:val="000000" w:themeColor="text1"/>
          <w:sz w:val="20"/>
          <w:szCs w:val="20"/>
          <w:shd w:val="clear" w:color="auto" w:fill="FFFFFF"/>
        </w:rPr>
        <w:t xml:space="preserve">Based on Hair et al. (2017), to accept the hypothesis, the </w:t>
      </w:r>
      <w:r w:rsidR="00B07FA5" w:rsidRPr="005D1D15">
        <w:rPr>
          <w:rFonts w:asciiTheme="majorBidi" w:hAnsiTheme="majorBidi" w:cstheme="majorBidi"/>
          <w:i/>
          <w:iCs/>
          <w:color w:val="000000" w:themeColor="text1"/>
          <w:sz w:val="20"/>
          <w:szCs w:val="20"/>
          <w:shd w:val="clear" w:color="auto" w:fill="FFFFFF"/>
        </w:rPr>
        <w:t>T</w:t>
      </w:r>
      <w:r w:rsidR="00613529" w:rsidRPr="005D1D15">
        <w:rPr>
          <w:rFonts w:asciiTheme="majorBidi" w:hAnsiTheme="majorBidi" w:cstheme="majorBidi"/>
          <w:color w:val="000000" w:themeColor="text1"/>
          <w:sz w:val="20"/>
          <w:szCs w:val="20"/>
          <w:shd w:val="clear" w:color="auto" w:fill="FFFFFF"/>
        </w:rPr>
        <w:t xml:space="preserve">-value must be greater than 1.96, and the </w:t>
      </w:r>
      <w:r w:rsidR="00613529" w:rsidRPr="005D1D15">
        <w:rPr>
          <w:rFonts w:asciiTheme="majorBidi" w:hAnsiTheme="majorBidi" w:cstheme="majorBidi"/>
          <w:i/>
          <w:iCs/>
          <w:color w:val="000000" w:themeColor="text1"/>
          <w:sz w:val="20"/>
          <w:szCs w:val="20"/>
          <w:shd w:val="clear" w:color="auto" w:fill="FFFFFF"/>
        </w:rPr>
        <w:t>p</w:t>
      </w:r>
      <w:r w:rsidR="00613529" w:rsidRPr="005D1D15">
        <w:rPr>
          <w:rFonts w:asciiTheme="majorBidi" w:hAnsiTheme="majorBidi" w:cstheme="majorBidi"/>
          <w:color w:val="000000" w:themeColor="text1"/>
          <w:sz w:val="20"/>
          <w:szCs w:val="20"/>
          <w:shd w:val="clear" w:color="auto" w:fill="FFFFFF"/>
        </w:rPr>
        <w:t xml:space="preserve">-value must be less than </w:t>
      </w:r>
      <w:r w:rsidR="00B07FA5" w:rsidRPr="005D1D15">
        <w:rPr>
          <w:rFonts w:asciiTheme="majorBidi" w:hAnsiTheme="majorBidi" w:cstheme="majorBidi"/>
          <w:color w:val="000000" w:themeColor="text1"/>
          <w:sz w:val="20"/>
          <w:szCs w:val="20"/>
          <w:shd w:val="clear" w:color="auto" w:fill="FFFFFF"/>
        </w:rPr>
        <w:t>5%</w:t>
      </w:r>
      <w:r w:rsidR="00613529" w:rsidRPr="005D1D15">
        <w:rPr>
          <w:rFonts w:asciiTheme="majorBidi" w:hAnsiTheme="majorBidi" w:cstheme="majorBidi"/>
          <w:color w:val="000000" w:themeColor="text1"/>
          <w:sz w:val="20"/>
          <w:szCs w:val="20"/>
          <w:shd w:val="clear" w:color="auto" w:fill="FFFFFF"/>
        </w:rPr>
        <w:t>.</w:t>
      </w:r>
      <w:r w:rsidRPr="005D1D15">
        <w:rPr>
          <w:rFonts w:asciiTheme="majorBidi" w:hAnsiTheme="majorBidi" w:cstheme="majorBidi"/>
          <w:color w:val="000000" w:themeColor="text1"/>
          <w:sz w:val="20"/>
          <w:szCs w:val="20"/>
          <w:shd w:val="clear" w:color="auto" w:fill="FFFFFF"/>
        </w:rPr>
        <w:t xml:space="preserve"> </w:t>
      </w:r>
    </w:p>
    <w:p w14:paraId="447A520B" w14:textId="4C825EBF" w:rsidR="00213512" w:rsidRPr="005D1D15" w:rsidRDefault="00E168C2" w:rsidP="0042671B">
      <w:pPr>
        <w:spacing w:after="6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         In this research, </w:t>
      </w:r>
      <w:r w:rsidR="00BA3731" w:rsidRPr="005D1D15">
        <w:rPr>
          <w:rFonts w:asciiTheme="majorBidi" w:hAnsiTheme="majorBidi" w:cstheme="majorBidi"/>
          <w:color w:val="000000" w:themeColor="text1"/>
          <w:sz w:val="20"/>
          <w:szCs w:val="20"/>
          <w:shd w:val="clear" w:color="auto" w:fill="FFFFFF"/>
        </w:rPr>
        <w:t>H1 evaluates whether FM</w:t>
      </w:r>
      <w:r w:rsidR="009D6A12" w:rsidRPr="005D1D15">
        <w:rPr>
          <w:rFonts w:asciiTheme="majorBidi" w:hAnsiTheme="majorBidi" w:cstheme="majorBidi"/>
          <w:color w:val="000000" w:themeColor="text1"/>
          <w:sz w:val="20"/>
          <w:szCs w:val="20"/>
          <w:shd w:val="clear" w:color="auto" w:fill="FFFFFF"/>
        </w:rPr>
        <w:t>-</w:t>
      </w:r>
      <w:r w:rsidR="00BA3731" w:rsidRPr="005D1D15">
        <w:rPr>
          <w:rFonts w:asciiTheme="majorBidi" w:hAnsiTheme="majorBidi" w:cstheme="majorBidi"/>
          <w:color w:val="000000" w:themeColor="text1"/>
          <w:sz w:val="20"/>
          <w:szCs w:val="20"/>
          <w:shd w:val="clear" w:color="auto" w:fill="FFFFFF"/>
        </w:rPr>
        <w:t xml:space="preserve">related risks are positively impacting </w:t>
      </w:r>
      <w:r w:rsidR="0036770A" w:rsidRPr="005D1D15">
        <w:rPr>
          <w:rFonts w:asciiTheme="majorBidi" w:hAnsiTheme="majorBidi" w:cstheme="majorBidi"/>
          <w:color w:val="000000" w:themeColor="text1"/>
          <w:sz w:val="20"/>
          <w:szCs w:val="20"/>
          <w:shd w:val="clear" w:color="auto" w:fill="FFFFFF"/>
        </w:rPr>
        <w:t>PS</w:t>
      </w:r>
      <w:r w:rsidR="00BA3731" w:rsidRPr="005D1D15">
        <w:rPr>
          <w:rFonts w:asciiTheme="majorBidi" w:hAnsiTheme="majorBidi" w:cstheme="majorBidi"/>
          <w:color w:val="000000" w:themeColor="text1"/>
          <w:sz w:val="20"/>
          <w:szCs w:val="20"/>
          <w:shd w:val="clear" w:color="auto" w:fill="FFFFFF"/>
        </w:rPr>
        <w:t>.</w:t>
      </w:r>
      <w:r w:rsidR="00AA530E" w:rsidRPr="005D1D15">
        <w:rPr>
          <w:rFonts w:asciiTheme="majorBidi" w:hAnsiTheme="majorBidi" w:cstheme="majorBidi"/>
          <w:color w:val="000000" w:themeColor="text1"/>
          <w:sz w:val="20"/>
          <w:szCs w:val="20"/>
          <w:shd w:val="clear" w:color="auto" w:fill="FFFFFF"/>
        </w:rPr>
        <w:t xml:space="preserve"> </w:t>
      </w:r>
      <w:r w:rsidR="003F55C1" w:rsidRPr="005D1D15">
        <w:rPr>
          <w:rFonts w:asciiTheme="majorBidi" w:hAnsiTheme="majorBidi" w:cstheme="majorBidi"/>
          <w:color w:val="000000" w:themeColor="text1"/>
          <w:sz w:val="20"/>
          <w:szCs w:val="20"/>
          <w:shd w:val="clear" w:color="auto" w:fill="FFFFFF"/>
        </w:rPr>
        <w:t>R</w:t>
      </w:r>
      <w:r w:rsidR="00AA530E" w:rsidRPr="005D1D15">
        <w:rPr>
          <w:rFonts w:asciiTheme="majorBidi" w:hAnsiTheme="majorBidi" w:cstheme="majorBidi"/>
          <w:color w:val="000000" w:themeColor="text1"/>
          <w:sz w:val="20"/>
          <w:szCs w:val="20"/>
          <w:shd w:val="clear" w:color="auto" w:fill="FFFFFF"/>
        </w:rPr>
        <w:t xml:space="preserve">esults indicated that FM-related risks </w:t>
      </w:r>
      <w:r w:rsidR="00EB139D" w:rsidRPr="005D1D15">
        <w:rPr>
          <w:rFonts w:asciiTheme="majorBidi" w:hAnsiTheme="majorBidi" w:cstheme="majorBidi"/>
          <w:color w:val="000000" w:themeColor="text1"/>
          <w:sz w:val="20"/>
          <w:szCs w:val="20"/>
          <w:shd w:val="clear" w:color="auto" w:fill="FFFFFF"/>
        </w:rPr>
        <w:t>had</w:t>
      </w:r>
      <w:r w:rsidR="00AA530E" w:rsidRPr="005D1D15">
        <w:rPr>
          <w:rFonts w:asciiTheme="majorBidi" w:hAnsiTheme="majorBidi" w:cstheme="majorBidi"/>
          <w:color w:val="000000" w:themeColor="text1"/>
          <w:sz w:val="20"/>
          <w:szCs w:val="20"/>
          <w:shd w:val="clear" w:color="auto" w:fill="FFFFFF"/>
        </w:rPr>
        <w:t xml:space="preserve"> a significant impact on </w:t>
      </w:r>
      <w:r w:rsidR="0036770A" w:rsidRPr="005D1D15">
        <w:rPr>
          <w:rFonts w:asciiTheme="majorBidi" w:hAnsiTheme="majorBidi" w:cstheme="majorBidi"/>
          <w:color w:val="000000" w:themeColor="text1"/>
          <w:sz w:val="20"/>
          <w:szCs w:val="20"/>
          <w:shd w:val="clear" w:color="auto" w:fill="FFFFFF"/>
        </w:rPr>
        <w:t>PS</w:t>
      </w:r>
      <w:r w:rsidR="009D695B" w:rsidRPr="005D1D15">
        <w:rPr>
          <w:rFonts w:asciiTheme="majorBidi" w:hAnsiTheme="majorBidi" w:cstheme="majorBidi"/>
          <w:color w:val="000000" w:themeColor="text1"/>
          <w:sz w:val="20"/>
          <w:szCs w:val="20"/>
        </w:rPr>
        <w:t xml:space="preserve"> </w:t>
      </w:r>
      <w:r w:rsidR="003F55C1" w:rsidRPr="005D1D15">
        <w:rPr>
          <w:rFonts w:asciiTheme="majorBidi" w:hAnsiTheme="majorBidi" w:cstheme="majorBidi"/>
          <w:color w:val="000000" w:themeColor="text1"/>
          <w:sz w:val="20"/>
          <w:szCs w:val="20"/>
        </w:rPr>
        <w:t>(β =</w:t>
      </w:r>
      <w:bookmarkStart w:id="9" w:name="_Hlk87196206"/>
      <w:r w:rsidR="007F0895" w:rsidRPr="005D1D15">
        <w:rPr>
          <w:rFonts w:asciiTheme="majorBidi" w:hAnsiTheme="majorBidi" w:cstheme="majorBidi"/>
          <w:color w:val="000000" w:themeColor="text1"/>
          <w:sz w:val="20"/>
          <w:szCs w:val="20"/>
        </w:rPr>
        <w:t>0.518</w:t>
      </w:r>
      <w:bookmarkEnd w:id="9"/>
      <w:r w:rsidR="003F55C1" w:rsidRPr="005D1D15">
        <w:rPr>
          <w:rFonts w:asciiTheme="majorBidi" w:hAnsiTheme="majorBidi" w:cstheme="majorBidi"/>
          <w:color w:val="000000" w:themeColor="text1"/>
          <w:sz w:val="20"/>
          <w:szCs w:val="20"/>
        </w:rPr>
        <w:t xml:space="preserve">, </w:t>
      </w:r>
      <w:r w:rsidR="003F55C1" w:rsidRPr="005D1D15">
        <w:rPr>
          <w:rFonts w:asciiTheme="majorBidi" w:hAnsiTheme="majorBidi" w:cstheme="majorBidi"/>
          <w:i/>
          <w:iCs/>
          <w:color w:val="000000" w:themeColor="text1"/>
          <w:sz w:val="20"/>
          <w:szCs w:val="20"/>
        </w:rPr>
        <w:t>T</w:t>
      </w:r>
      <w:r w:rsidR="003F55C1" w:rsidRPr="005D1D15">
        <w:rPr>
          <w:rFonts w:asciiTheme="majorBidi" w:hAnsiTheme="majorBidi" w:cstheme="majorBidi"/>
          <w:color w:val="000000" w:themeColor="text1"/>
          <w:sz w:val="20"/>
          <w:szCs w:val="20"/>
        </w:rPr>
        <w:t xml:space="preserve"> =</w:t>
      </w:r>
      <w:r w:rsidR="007F0895" w:rsidRPr="005D1D15">
        <w:rPr>
          <w:rFonts w:asciiTheme="majorBidi" w:hAnsiTheme="majorBidi" w:cstheme="majorBidi"/>
          <w:color w:val="000000" w:themeColor="text1"/>
          <w:sz w:val="20"/>
          <w:szCs w:val="20"/>
        </w:rPr>
        <w:t>6.167</w:t>
      </w:r>
      <w:r w:rsidR="003F55C1" w:rsidRPr="005D1D15">
        <w:rPr>
          <w:rFonts w:asciiTheme="majorBidi" w:hAnsiTheme="majorBidi" w:cstheme="majorBidi"/>
          <w:color w:val="000000" w:themeColor="text1"/>
          <w:sz w:val="20"/>
          <w:szCs w:val="20"/>
        </w:rPr>
        <w:t xml:space="preserve">, </w:t>
      </w:r>
      <w:r w:rsidR="003F55C1" w:rsidRPr="005D1D15">
        <w:rPr>
          <w:rFonts w:asciiTheme="majorBidi" w:hAnsiTheme="majorBidi" w:cstheme="majorBidi"/>
          <w:i/>
          <w:iCs/>
          <w:color w:val="000000" w:themeColor="text1"/>
          <w:sz w:val="20"/>
          <w:szCs w:val="20"/>
        </w:rPr>
        <w:t>P</w:t>
      </w:r>
      <w:r w:rsidR="00C74D55" w:rsidRPr="005D1D15">
        <w:rPr>
          <w:rFonts w:asciiTheme="majorBidi" w:hAnsiTheme="majorBidi" w:cstheme="majorBidi"/>
          <w:i/>
          <w:iCs/>
          <w:color w:val="000000" w:themeColor="text1"/>
          <w:sz w:val="20"/>
          <w:szCs w:val="20"/>
        </w:rPr>
        <w:t>&lt;1%</w:t>
      </w:r>
      <w:r w:rsidR="003F55C1" w:rsidRPr="005D1D15">
        <w:rPr>
          <w:rFonts w:asciiTheme="majorBidi" w:hAnsiTheme="majorBidi" w:cstheme="majorBidi"/>
          <w:color w:val="000000" w:themeColor="text1"/>
          <w:sz w:val="20"/>
          <w:szCs w:val="20"/>
        </w:rPr>
        <w:t>). Hence, H1 was supported.</w:t>
      </w:r>
      <w:r w:rsidR="004D3010"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 xml:space="preserve">In addition, </w:t>
      </w:r>
      <w:r w:rsidR="00BA3731" w:rsidRPr="005D1D15">
        <w:rPr>
          <w:rFonts w:asciiTheme="majorBidi" w:hAnsiTheme="majorBidi" w:cstheme="majorBidi"/>
          <w:color w:val="000000" w:themeColor="text1"/>
          <w:sz w:val="20"/>
          <w:szCs w:val="20"/>
          <w:shd w:val="clear" w:color="auto" w:fill="FFFFFF"/>
        </w:rPr>
        <w:t xml:space="preserve">H2 evaluates whether </w:t>
      </w:r>
      <w:r w:rsidR="000D2DCE" w:rsidRPr="005D1D15">
        <w:rPr>
          <w:rFonts w:asciiTheme="majorBidi" w:hAnsiTheme="majorBidi" w:cstheme="majorBidi"/>
          <w:color w:val="000000" w:themeColor="text1"/>
          <w:sz w:val="20"/>
          <w:szCs w:val="20"/>
        </w:rPr>
        <w:t>HSCW</w:t>
      </w:r>
      <w:r w:rsidR="009D6A12" w:rsidRPr="005D1D15">
        <w:rPr>
          <w:rFonts w:asciiTheme="majorBidi" w:hAnsiTheme="majorBidi" w:cstheme="majorBidi"/>
          <w:color w:val="000000" w:themeColor="text1"/>
          <w:sz w:val="20"/>
          <w:szCs w:val="20"/>
        </w:rPr>
        <w:t>-</w:t>
      </w:r>
      <w:r w:rsidR="00BA3731" w:rsidRPr="005D1D15">
        <w:rPr>
          <w:rFonts w:asciiTheme="majorBidi" w:hAnsiTheme="majorBidi" w:cstheme="majorBidi"/>
          <w:color w:val="000000" w:themeColor="text1"/>
          <w:sz w:val="20"/>
          <w:szCs w:val="20"/>
          <w:shd w:val="clear" w:color="auto" w:fill="FFFFFF"/>
        </w:rPr>
        <w:t xml:space="preserve">related risks are positively impacting </w:t>
      </w:r>
      <w:r w:rsidR="0036770A" w:rsidRPr="005D1D15">
        <w:rPr>
          <w:rFonts w:asciiTheme="majorBidi" w:hAnsiTheme="majorBidi" w:cstheme="majorBidi"/>
          <w:color w:val="000000" w:themeColor="text1"/>
          <w:sz w:val="20"/>
          <w:szCs w:val="20"/>
          <w:shd w:val="clear" w:color="auto" w:fill="FFFFFF"/>
        </w:rPr>
        <w:t>PS</w:t>
      </w:r>
      <w:r w:rsidR="00BA3731" w:rsidRPr="005D1D15">
        <w:rPr>
          <w:rFonts w:asciiTheme="majorBidi" w:hAnsiTheme="majorBidi" w:cstheme="majorBidi"/>
          <w:color w:val="000000" w:themeColor="text1"/>
          <w:sz w:val="20"/>
          <w:szCs w:val="20"/>
          <w:shd w:val="clear" w:color="auto" w:fill="FFFFFF"/>
        </w:rPr>
        <w:t>.</w:t>
      </w:r>
      <w:r w:rsidR="003F55C1" w:rsidRPr="005D1D15">
        <w:rPr>
          <w:rFonts w:asciiTheme="majorBidi" w:hAnsiTheme="majorBidi" w:cstheme="majorBidi"/>
          <w:color w:val="000000" w:themeColor="text1"/>
          <w:sz w:val="20"/>
          <w:szCs w:val="20"/>
          <w:shd w:val="clear" w:color="auto" w:fill="FFFFFF"/>
        </w:rPr>
        <w:t xml:space="preserve"> </w:t>
      </w:r>
      <w:r w:rsidR="007F6D52" w:rsidRPr="005D1D15">
        <w:rPr>
          <w:rFonts w:asciiTheme="majorBidi" w:hAnsiTheme="majorBidi" w:cstheme="majorBidi"/>
          <w:color w:val="000000" w:themeColor="text1"/>
          <w:sz w:val="20"/>
          <w:szCs w:val="20"/>
          <w:shd w:val="clear" w:color="auto" w:fill="FFFFFF"/>
        </w:rPr>
        <w:t>R</w:t>
      </w:r>
      <w:r w:rsidR="003F55C1" w:rsidRPr="005D1D15">
        <w:rPr>
          <w:rFonts w:asciiTheme="majorBidi" w:hAnsiTheme="majorBidi" w:cstheme="majorBidi"/>
          <w:color w:val="000000" w:themeColor="text1"/>
          <w:sz w:val="20"/>
          <w:szCs w:val="20"/>
          <w:shd w:val="clear" w:color="auto" w:fill="FFFFFF"/>
        </w:rPr>
        <w:t xml:space="preserve">esults </w:t>
      </w:r>
      <w:r w:rsidR="003F55C1" w:rsidRPr="005D1D15">
        <w:rPr>
          <w:rFonts w:asciiTheme="majorBidi" w:hAnsiTheme="majorBidi" w:cstheme="majorBidi"/>
          <w:color w:val="000000" w:themeColor="text1"/>
          <w:sz w:val="20"/>
          <w:szCs w:val="20"/>
        </w:rPr>
        <w:t xml:space="preserve">revealed </w:t>
      </w:r>
      <w:r w:rsidR="003F55C1" w:rsidRPr="005D1D15">
        <w:rPr>
          <w:rFonts w:asciiTheme="majorBidi" w:hAnsiTheme="majorBidi" w:cstheme="majorBidi"/>
          <w:color w:val="000000" w:themeColor="text1"/>
          <w:sz w:val="20"/>
          <w:szCs w:val="20"/>
          <w:shd w:val="clear" w:color="auto" w:fill="FFFFFF"/>
        </w:rPr>
        <w:t xml:space="preserve">that </w:t>
      </w:r>
      <w:r w:rsidR="000D2DCE" w:rsidRPr="005D1D15">
        <w:rPr>
          <w:rFonts w:asciiTheme="majorBidi" w:hAnsiTheme="majorBidi" w:cstheme="majorBidi"/>
          <w:color w:val="000000" w:themeColor="text1"/>
          <w:sz w:val="20"/>
          <w:szCs w:val="20"/>
          <w:shd w:val="clear" w:color="auto" w:fill="FFFFFF"/>
        </w:rPr>
        <w:t>HSCW</w:t>
      </w:r>
      <w:r w:rsidR="003F55C1" w:rsidRPr="005D1D15">
        <w:rPr>
          <w:rFonts w:asciiTheme="majorBidi" w:hAnsiTheme="majorBidi" w:cstheme="majorBidi"/>
          <w:color w:val="000000" w:themeColor="text1"/>
          <w:sz w:val="20"/>
          <w:szCs w:val="20"/>
          <w:shd w:val="clear" w:color="auto" w:fill="FFFFFF"/>
        </w:rPr>
        <w:t xml:space="preserve"> related risks </w:t>
      </w:r>
      <w:r w:rsidR="00EB139D" w:rsidRPr="005D1D15">
        <w:rPr>
          <w:rFonts w:asciiTheme="majorBidi" w:hAnsiTheme="majorBidi" w:cstheme="majorBidi"/>
          <w:color w:val="000000" w:themeColor="text1"/>
          <w:sz w:val="20"/>
          <w:szCs w:val="20"/>
          <w:shd w:val="clear" w:color="auto" w:fill="FFFFFF"/>
        </w:rPr>
        <w:t>had</w:t>
      </w:r>
      <w:r w:rsidR="003F55C1" w:rsidRPr="005D1D15">
        <w:rPr>
          <w:rFonts w:asciiTheme="majorBidi" w:hAnsiTheme="majorBidi" w:cstheme="majorBidi"/>
          <w:color w:val="000000" w:themeColor="text1"/>
          <w:sz w:val="20"/>
          <w:szCs w:val="20"/>
          <w:shd w:val="clear" w:color="auto" w:fill="FFFFFF"/>
        </w:rPr>
        <w:t xml:space="preserve"> a significant impact on </w:t>
      </w:r>
      <w:r w:rsidR="0036770A" w:rsidRPr="005D1D15">
        <w:rPr>
          <w:rFonts w:asciiTheme="majorBidi" w:hAnsiTheme="majorBidi" w:cstheme="majorBidi"/>
          <w:color w:val="000000" w:themeColor="text1"/>
          <w:sz w:val="20"/>
          <w:szCs w:val="20"/>
          <w:shd w:val="clear" w:color="auto" w:fill="FFFFFF"/>
        </w:rPr>
        <w:t>PS</w:t>
      </w:r>
      <w:r w:rsidR="009D695B" w:rsidRPr="005D1D15">
        <w:rPr>
          <w:rFonts w:asciiTheme="majorBidi" w:hAnsiTheme="majorBidi" w:cstheme="majorBidi"/>
          <w:color w:val="000000" w:themeColor="text1"/>
          <w:sz w:val="20"/>
          <w:szCs w:val="20"/>
        </w:rPr>
        <w:t xml:space="preserve"> </w:t>
      </w:r>
      <w:r w:rsidR="003F55C1" w:rsidRPr="005D1D15">
        <w:rPr>
          <w:rFonts w:asciiTheme="majorBidi" w:hAnsiTheme="majorBidi" w:cstheme="majorBidi"/>
          <w:color w:val="000000" w:themeColor="text1"/>
          <w:sz w:val="20"/>
          <w:szCs w:val="20"/>
        </w:rPr>
        <w:t>(β =</w:t>
      </w:r>
      <w:r w:rsidR="003F2F37" w:rsidRPr="005D1D15">
        <w:rPr>
          <w:rFonts w:asciiTheme="majorBidi" w:hAnsiTheme="majorBidi" w:cstheme="majorBidi"/>
          <w:color w:val="000000" w:themeColor="text1"/>
          <w:sz w:val="20"/>
          <w:szCs w:val="20"/>
        </w:rPr>
        <w:t>0.485</w:t>
      </w:r>
      <w:r w:rsidR="003F55C1" w:rsidRPr="005D1D15">
        <w:rPr>
          <w:rFonts w:asciiTheme="majorBidi" w:hAnsiTheme="majorBidi" w:cstheme="majorBidi"/>
          <w:color w:val="000000" w:themeColor="text1"/>
          <w:sz w:val="20"/>
          <w:szCs w:val="20"/>
        </w:rPr>
        <w:t xml:space="preserve">, </w:t>
      </w:r>
      <w:r w:rsidR="003F55C1" w:rsidRPr="005D1D15">
        <w:rPr>
          <w:rFonts w:asciiTheme="majorBidi" w:hAnsiTheme="majorBidi" w:cstheme="majorBidi"/>
          <w:i/>
          <w:iCs/>
          <w:color w:val="000000" w:themeColor="text1"/>
          <w:sz w:val="20"/>
          <w:szCs w:val="20"/>
        </w:rPr>
        <w:t>T</w:t>
      </w:r>
      <w:r w:rsidR="003F55C1" w:rsidRPr="005D1D15">
        <w:rPr>
          <w:rFonts w:asciiTheme="majorBidi" w:hAnsiTheme="majorBidi" w:cstheme="majorBidi"/>
          <w:color w:val="000000" w:themeColor="text1"/>
          <w:sz w:val="20"/>
          <w:szCs w:val="20"/>
        </w:rPr>
        <w:t xml:space="preserve"> =</w:t>
      </w:r>
      <w:r w:rsidR="003F2F37" w:rsidRPr="005D1D15">
        <w:rPr>
          <w:rFonts w:asciiTheme="majorBidi" w:hAnsiTheme="majorBidi" w:cstheme="majorBidi"/>
          <w:color w:val="000000" w:themeColor="text1"/>
          <w:sz w:val="20"/>
          <w:szCs w:val="20"/>
        </w:rPr>
        <w:t>6.382</w:t>
      </w:r>
      <w:r w:rsidR="003F55C1" w:rsidRPr="005D1D15">
        <w:rPr>
          <w:rFonts w:asciiTheme="majorBidi" w:hAnsiTheme="majorBidi" w:cstheme="majorBidi"/>
          <w:color w:val="000000" w:themeColor="text1"/>
          <w:sz w:val="20"/>
          <w:szCs w:val="20"/>
        </w:rPr>
        <w:t xml:space="preserve">, </w:t>
      </w:r>
      <w:r w:rsidR="003F2F37" w:rsidRPr="005D1D15">
        <w:rPr>
          <w:rFonts w:asciiTheme="majorBidi" w:hAnsiTheme="majorBidi" w:cstheme="majorBidi"/>
          <w:i/>
          <w:iCs/>
          <w:color w:val="000000" w:themeColor="text1"/>
          <w:sz w:val="20"/>
          <w:szCs w:val="20"/>
        </w:rPr>
        <w:t>P&lt;1%</w:t>
      </w:r>
      <w:r w:rsidR="003F55C1" w:rsidRPr="005D1D15">
        <w:rPr>
          <w:rFonts w:asciiTheme="majorBidi" w:hAnsiTheme="majorBidi" w:cstheme="majorBidi"/>
          <w:color w:val="000000" w:themeColor="text1"/>
          <w:sz w:val="20"/>
          <w:szCs w:val="20"/>
        </w:rPr>
        <w:t xml:space="preserve">). Consequently, H2 was </w:t>
      </w:r>
      <w:r w:rsidR="007F6D52" w:rsidRPr="005D1D15">
        <w:rPr>
          <w:rFonts w:asciiTheme="majorBidi" w:hAnsiTheme="majorBidi" w:cstheme="majorBidi"/>
          <w:color w:val="000000" w:themeColor="text1"/>
          <w:sz w:val="20"/>
          <w:szCs w:val="20"/>
        </w:rPr>
        <w:t>supported</w:t>
      </w:r>
      <w:r w:rsidR="003F55C1" w:rsidRPr="005D1D15">
        <w:rPr>
          <w:rFonts w:asciiTheme="majorBidi" w:hAnsiTheme="majorBidi" w:cstheme="majorBidi"/>
          <w:color w:val="000000" w:themeColor="text1"/>
          <w:sz w:val="20"/>
          <w:szCs w:val="20"/>
        </w:rPr>
        <w:t>.</w:t>
      </w:r>
      <w:r w:rsidR="007F6D52" w:rsidRPr="005D1D15">
        <w:rPr>
          <w:rFonts w:asciiTheme="majorBidi" w:hAnsiTheme="majorBidi" w:cstheme="majorBidi"/>
          <w:color w:val="000000" w:themeColor="text1"/>
          <w:sz w:val="20"/>
          <w:szCs w:val="20"/>
        </w:rPr>
        <w:t xml:space="preserve"> </w:t>
      </w:r>
      <w:r w:rsidR="00D85122" w:rsidRPr="005D1D15">
        <w:rPr>
          <w:rFonts w:asciiTheme="majorBidi" w:hAnsiTheme="majorBidi" w:cstheme="majorBidi"/>
          <w:color w:val="000000" w:themeColor="text1"/>
          <w:sz w:val="20"/>
          <w:szCs w:val="20"/>
          <w:shd w:val="clear" w:color="auto" w:fill="FFFFFF"/>
        </w:rPr>
        <w:t>H3 evaluates whether OI-related risks are positively impacting PS. Results showed that OI-related risks had a significant impact on PS (β =</w:t>
      </w:r>
      <w:r w:rsidR="004D3010" w:rsidRPr="005D1D15">
        <w:rPr>
          <w:rFonts w:asciiTheme="majorBidi" w:hAnsiTheme="majorBidi" w:cstheme="majorBidi"/>
          <w:color w:val="000000" w:themeColor="text1"/>
          <w:sz w:val="20"/>
          <w:szCs w:val="20"/>
        </w:rPr>
        <w:t>0.561</w:t>
      </w:r>
      <w:r w:rsidR="00D85122" w:rsidRPr="005D1D15">
        <w:rPr>
          <w:rFonts w:asciiTheme="majorBidi" w:hAnsiTheme="majorBidi" w:cstheme="majorBidi"/>
          <w:color w:val="000000" w:themeColor="text1"/>
          <w:sz w:val="20"/>
          <w:szCs w:val="20"/>
          <w:shd w:val="clear" w:color="auto" w:fill="FFFFFF"/>
        </w:rPr>
        <w:t>,</w:t>
      </w:r>
      <w:r w:rsidR="004D3010" w:rsidRPr="005D1D15">
        <w:rPr>
          <w:rFonts w:asciiTheme="majorBidi" w:hAnsiTheme="majorBidi" w:cstheme="majorBidi"/>
          <w:color w:val="000000" w:themeColor="text1"/>
          <w:sz w:val="20"/>
          <w:szCs w:val="20"/>
          <w:shd w:val="clear" w:color="auto" w:fill="FFFFFF"/>
        </w:rPr>
        <w:t xml:space="preserve"> </w:t>
      </w:r>
      <w:r w:rsidR="00D85122" w:rsidRPr="005D1D15">
        <w:rPr>
          <w:rFonts w:asciiTheme="majorBidi" w:hAnsiTheme="majorBidi" w:cstheme="majorBidi"/>
          <w:i/>
          <w:iCs/>
          <w:color w:val="000000" w:themeColor="text1"/>
          <w:sz w:val="20"/>
          <w:szCs w:val="20"/>
          <w:shd w:val="clear" w:color="auto" w:fill="FFFFFF"/>
        </w:rPr>
        <w:t>T</w:t>
      </w:r>
      <w:r w:rsidR="00D85122" w:rsidRPr="005D1D15">
        <w:rPr>
          <w:rFonts w:asciiTheme="majorBidi" w:hAnsiTheme="majorBidi" w:cstheme="majorBidi"/>
          <w:color w:val="000000" w:themeColor="text1"/>
          <w:sz w:val="20"/>
          <w:szCs w:val="20"/>
          <w:shd w:val="clear" w:color="auto" w:fill="FFFFFF"/>
        </w:rPr>
        <w:t> =</w:t>
      </w:r>
      <w:r w:rsidR="00D85122" w:rsidRPr="005D1D15">
        <w:rPr>
          <w:rFonts w:asciiTheme="majorBidi" w:hAnsiTheme="majorBidi" w:cstheme="majorBidi"/>
          <w:color w:val="000000" w:themeColor="text1"/>
          <w:sz w:val="20"/>
          <w:szCs w:val="20"/>
        </w:rPr>
        <w:t>6.</w:t>
      </w:r>
      <w:r w:rsidR="004D3010" w:rsidRPr="005D1D15">
        <w:rPr>
          <w:rFonts w:asciiTheme="majorBidi" w:hAnsiTheme="majorBidi" w:cstheme="majorBidi"/>
          <w:color w:val="000000" w:themeColor="text1"/>
          <w:sz w:val="20"/>
          <w:szCs w:val="20"/>
        </w:rPr>
        <w:t>164</w:t>
      </w:r>
      <w:r w:rsidR="00D85122" w:rsidRPr="005D1D15">
        <w:rPr>
          <w:rFonts w:asciiTheme="majorBidi" w:hAnsiTheme="majorBidi" w:cstheme="majorBidi"/>
          <w:color w:val="000000" w:themeColor="text1"/>
          <w:sz w:val="20"/>
          <w:szCs w:val="20"/>
          <w:shd w:val="clear" w:color="auto" w:fill="FFFFFF"/>
        </w:rPr>
        <w:t>, </w:t>
      </w:r>
      <w:r w:rsidR="00D85122" w:rsidRPr="005D1D15">
        <w:rPr>
          <w:rFonts w:asciiTheme="majorBidi" w:hAnsiTheme="majorBidi" w:cstheme="majorBidi"/>
          <w:i/>
          <w:iCs/>
          <w:color w:val="000000" w:themeColor="text1"/>
          <w:sz w:val="20"/>
          <w:szCs w:val="20"/>
        </w:rPr>
        <w:t>P&lt;1%</w:t>
      </w:r>
      <w:r w:rsidR="00D85122" w:rsidRPr="005D1D15">
        <w:rPr>
          <w:rFonts w:asciiTheme="majorBidi" w:hAnsiTheme="majorBidi" w:cstheme="majorBidi"/>
          <w:color w:val="000000" w:themeColor="text1"/>
          <w:sz w:val="20"/>
          <w:szCs w:val="20"/>
          <w:shd w:val="clear" w:color="auto" w:fill="FFFFFF"/>
        </w:rPr>
        <w:t xml:space="preserve">). </w:t>
      </w:r>
      <w:proofErr w:type="gramStart"/>
      <w:r w:rsidR="00D85122" w:rsidRPr="005D1D15">
        <w:rPr>
          <w:rFonts w:asciiTheme="majorBidi" w:hAnsiTheme="majorBidi" w:cstheme="majorBidi"/>
          <w:color w:val="000000" w:themeColor="text1"/>
          <w:sz w:val="20"/>
          <w:szCs w:val="20"/>
          <w:shd w:val="clear" w:color="auto" w:fill="FFFFFF"/>
        </w:rPr>
        <w:t>In light of</w:t>
      </w:r>
      <w:proofErr w:type="gramEnd"/>
      <w:r w:rsidR="00D85122" w:rsidRPr="005D1D15">
        <w:rPr>
          <w:rFonts w:asciiTheme="majorBidi" w:hAnsiTheme="majorBidi" w:cstheme="majorBidi"/>
          <w:color w:val="000000" w:themeColor="text1"/>
          <w:sz w:val="20"/>
          <w:szCs w:val="20"/>
          <w:shd w:val="clear" w:color="auto" w:fill="FFFFFF"/>
        </w:rPr>
        <w:t xml:space="preserve"> this, H3 was supported. H4 evaluates whether </w:t>
      </w:r>
      <w:r w:rsidR="00D85122" w:rsidRPr="005D1D15">
        <w:rPr>
          <w:rFonts w:asciiTheme="majorBidi" w:hAnsiTheme="majorBidi" w:cstheme="majorBidi"/>
          <w:color w:val="000000" w:themeColor="text1"/>
          <w:sz w:val="20"/>
          <w:szCs w:val="20"/>
        </w:rPr>
        <w:t>SCO</w:t>
      </w:r>
      <w:r w:rsidR="00D85122" w:rsidRPr="005D1D15">
        <w:rPr>
          <w:rFonts w:asciiTheme="majorBidi" w:hAnsiTheme="majorBidi" w:cstheme="majorBidi"/>
          <w:color w:val="000000" w:themeColor="text1"/>
          <w:sz w:val="20"/>
          <w:szCs w:val="20"/>
          <w:shd w:val="clear" w:color="auto" w:fill="FFFFFF"/>
        </w:rPr>
        <w:t xml:space="preserve">-related risks are positively impacting PS. Results </w:t>
      </w:r>
      <w:r w:rsidR="00D85122" w:rsidRPr="005D1D15">
        <w:rPr>
          <w:rFonts w:asciiTheme="majorBidi" w:hAnsiTheme="majorBidi" w:cstheme="majorBidi"/>
          <w:color w:val="000000" w:themeColor="text1"/>
          <w:sz w:val="20"/>
          <w:szCs w:val="20"/>
        </w:rPr>
        <w:t xml:space="preserve">revealed that </w:t>
      </w:r>
      <w:r w:rsidR="00D85122" w:rsidRPr="005D1D15">
        <w:rPr>
          <w:rFonts w:asciiTheme="majorBidi" w:hAnsiTheme="majorBidi" w:cstheme="majorBidi"/>
          <w:color w:val="000000" w:themeColor="text1"/>
          <w:sz w:val="20"/>
          <w:szCs w:val="20"/>
          <w:shd w:val="clear" w:color="auto" w:fill="FFFFFF"/>
        </w:rPr>
        <w:t>SCO-related risks had a significant impact on PS (β =</w:t>
      </w:r>
      <w:r w:rsidR="00D85122" w:rsidRPr="005D1D15">
        <w:rPr>
          <w:rFonts w:asciiTheme="majorBidi" w:hAnsiTheme="majorBidi" w:cstheme="majorBidi"/>
          <w:color w:val="000000" w:themeColor="text1"/>
          <w:sz w:val="20"/>
          <w:szCs w:val="20"/>
        </w:rPr>
        <w:t>0.462</w:t>
      </w:r>
      <w:r w:rsidR="00D85122" w:rsidRPr="005D1D15">
        <w:rPr>
          <w:rFonts w:asciiTheme="majorBidi" w:hAnsiTheme="majorBidi" w:cstheme="majorBidi"/>
          <w:color w:val="000000" w:themeColor="text1"/>
          <w:sz w:val="20"/>
          <w:szCs w:val="20"/>
          <w:shd w:val="clear" w:color="auto" w:fill="FFFFFF"/>
        </w:rPr>
        <w:t>, </w:t>
      </w:r>
      <w:r w:rsidR="00D85122" w:rsidRPr="005D1D15">
        <w:rPr>
          <w:rFonts w:asciiTheme="majorBidi" w:hAnsiTheme="majorBidi" w:cstheme="majorBidi"/>
          <w:i/>
          <w:iCs/>
          <w:color w:val="000000" w:themeColor="text1"/>
          <w:sz w:val="20"/>
          <w:szCs w:val="20"/>
          <w:shd w:val="clear" w:color="auto" w:fill="FFFFFF"/>
        </w:rPr>
        <w:t>T</w:t>
      </w:r>
      <w:r w:rsidR="00D85122" w:rsidRPr="005D1D15">
        <w:rPr>
          <w:rFonts w:asciiTheme="majorBidi" w:hAnsiTheme="majorBidi" w:cstheme="majorBidi"/>
          <w:color w:val="000000" w:themeColor="text1"/>
          <w:sz w:val="20"/>
          <w:szCs w:val="20"/>
          <w:shd w:val="clear" w:color="auto" w:fill="FFFFFF"/>
        </w:rPr>
        <w:t> =</w:t>
      </w:r>
      <w:r w:rsidR="00D85122" w:rsidRPr="005D1D15">
        <w:rPr>
          <w:rFonts w:asciiTheme="majorBidi" w:hAnsiTheme="majorBidi" w:cstheme="majorBidi"/>
          <w:color w:val="000000" w:themeColor="text1"/>
          <w:sz w:val="20"/>
          <w:szCs w:val="20"/>
        </w:rPr>
        <w:t>4.278</w:t>
      </w:r>
      <w:r w:rsidR="00D85122" w:rsidRPr="005D1D15">
        <w:rPr>
          <w:rFonts w:asciiTheme="majorBidi" w:hAnsiTheme="majorBidi" w:cstheme="majorBidi"/>
          <w:color w:val="000000" w:themeColor="text1"/>
          <w:sz w:val="20"/>
          <w:szCs w:val="20"/>
          <w:shd w:val="clear" w:color="auto" w:fill="FFFFFF"/>
        </w:rPr>
        <w:t>, </w:t>
      </w:r>
      <w:r w:rsidR="00D85122" w:rsidRPr="005D1D15">
        <w:rPr>
          <w:rFonts w:asciiTheme="majorBidi" w:hAnsiTheme="majorBidi" w:cstheme="majorBidi"/>
          <w:i/>
          <w:iCs/>
          <w:color w:val="000000" w:themeColor="text1"/>
          <w:sz w:val="20"/>
          <w:szCs w:val="20"/>
        </w:rPr>
        <w:t>P&lt;1%</w:t>
      </w:r>
      <w:r w:rsidR="00D85122" w:rsidRPr="005D1D15">
        <w:rPr>
          <w:rFonts w:asciiTheme="majorBidi" w:hAnsiTheme="majorBidi" w:cstheme="majorBidi"/>
          <w:color w:val="000000" w:themeColor="text1"/>
          <w:sz w:val="20"/>
          <w:szCs w:val="20"/>
          <w:shd w:val="clear" w:color="auto" w:fill="FFFFFF"/>
        </w:rPr>
        <w:t xml:space="preserve">). Accordingly, H4 was supported. </w:t>
      </w:r>
      <w:r w:rsidR="00D85122" w:rsidRPr="005D1D15">
        <w:rPr>
          <w:rFonts w:asciiTheme="majorBidi" w:hAnsiTheme="majorBidi" w:cstheme="majorBidi"/>
          <w:color w:val="000000" w:themeColor="text1"/>
          <w:sz w:val="20"/>
          <w:szCs w:val="20"/>
        </w:rPr>
        <w:t>Moreover</w:t>
      </w:r>
      <w:r w:rsidR="00D85122" w:rsidRPr="005D1D15">
        <w:rPr>
          <w:rFonts w:asciiTheme="majorBidi" w:hAnsiTheme="majorBidi" w:cstheme="majorBidi"/>
          <w:color w:val="000000" w:themeColor="text1"/>
          <w:sz w:val="20"/>
          <w:szCs w:val="20"/>
          <w:shd w:val="clear" w:color="auto" w:fill="FFFFFF"/>
        </w:rPr>
        <w:t xml:space="preserve">, </w:t>
      </w:r>
      <w:r w:rsidR="00BA3731" w:rsidRPr="005D1D15">
        <w:rPr>
          <w:rFonts w:asciiTheme="majorBidi" w:hAnsiTheme="majorBidi" w:cstheme="majorBidi"/>
          <w:color w:val="000000" w:themeColor="text1"/>
          <w:sz w:val="20"/>
          <w:szCs w:val="20"/>
          <w:shd w:val="clear" w:color="auto" w:fill="FFFFFF"/>
        </w:rPr>
        <w:t>H</w:t>
      </w:r>
      <w:r w:rsidR="00D85122" w:rsidRPr="005D1D15">
        <w:rPr>
          <w:rFonts w:asciiTheme="majorBidi" w:hAnsiTheme="majorBidi" w:cstheme="majorBidi"/>
          <w:color w:val="000000" w:themeColor="text1"/>
          <w:sz w:val="20"/>
          <w:szCs w:val="20"/>
          <w:shd w:val="clear" w:color="auto" w:fill="FFFFFF"/>
        </w:rPr>
        <w:t>5</w:t>
      </w:r>
      <w:r w:rsidR="00BA3731" w:rsidRPr="005D1D15">
        <w:rPr>
          <w:rFonts w:asciiTheme="majorBidi" w:hAnsiTheme="majorBidi" w:cstheme="majorBidi"/>
          <w:color w:val="000000" w:themeColor="text1"/>
          <w:sz w:val="20"/>
          <w:szCs w:val="20"/>
          <w:shd w:val="clear" w:color="auto" w:fill="FFFFFF"/>
        </w:rPr>
        <w:t xml:space="preserve"> evaluates whether </w:t>
      </w:r>
      <w:r w:rsidR="0036770A" w:rsidRPr="005D1D15">
        <w:rPr>
          <w:rFonts w:asciiTheme="majorBidi" w:hAnsiTheme="majorBidi" w:cstheme="majorBidi"/>
          <w:color w:val="000000" w:themeColor="text1"/>
          <w:sz w:val="20"/>
          <w:szCs w:val="20"/>
        </w:rPr>
        <w:t>CI-related risks</w:t>
      </w:r>
      <w:r w:rsidR="00BA3731" w:rsidRPr="005D1D15">
        <w:rPr>
          <w:rFonts w:asciiTheme="majorBidi" w:hAnsiTheme="majorBidi" w:cstheme="majorBidi"/>
          <w:color w:val="000000" w:themeColor="text1"/>
          <w:sz w:val="20"/>
          <w:szCs w:val="20"/>
          <w:shd w:val="clear" w:color="auto" w:fill="FFFFFF"/>
        </w:rPr>
        <w:t xml:space="preserve"> are positively impacting </w:t>
      </w:r>
      <w:r w:rsidR="0036770A" w:rsidRPr="005D1D15">
        <w:rPr>
          <w:rFonts w:asciiTheme="majorBidi" w:hAnsiTheme="majorBidi" w:cstheme="majorBidi"/>
          <w:color w:val="000000" w:themeColor="text1"/>
          <w:sz w:val="20"/>
          <w:szCs w:val="20"/>
          <w:shd w:val="clear" w:color="auto" w:fill="FFFFFF"/>
        </w:rPr>
        <w:t>PS</w:t>
      </w:r>
      <w:r w:rsidR="00BA3731" w:rsidRPr="005D1D15">
        <w:rPr>
          <w:rFonts w:asciiTheme="majorBidi" w:hAnsiTheme="majorBidi" w:cstheme="majorBidi"/>
          <w:color w:val="000000" w:themeColor="text1"/>
          <w:sz w:val="20"/>
          <w:szCs w:val="20"/>
          <w:shd w:val="clear" w:color="auto" w:fill="FFFFFF"/>
        </w:rPr>
        <w:t>.</w:t>
      </w:r>
      <w:r w:rsidR="007F6D52" w:rsidRPr="005D1D15">
        <w:rPr>
          <w:rFonts w:asciiTheme="majorBidi" w:hAnsiTheme="majorBidi" w:cstheme="majorBidi"/>
          <w:color w:val="000000" w:themeColor="text1"/>
          <w:sz w:val="20"/>
          <w:szCs w:val="20"/>
          <w:shd w:val="clear" w:color="auto" w:fill="FFFFFF"/>
        </w:rPr>
        <w:t xml:space="preserve"> Results </w:t>
      </w:r>
      <w:r w:rsidR="007F6D52" w:rsidRPr="005D1D15">
        <w:rPr>
          <w:rFonts w:asciiTheme="majorBidi" w:hAnsiTheme="majorBidi" w:cstheme="majorBidi"/>
          <w:color w:val="000000" w:themeColor="text1"/>
          <w:sz w:val="20"/>
          <w:szCs w:val="20"/>
        </w:rPr>
        <w:t xml:space="preserve">found </w:t>
      </w:r>
      <w:r w:rsidR="007F6D52" w:rsidRPr="005D1D15">
        <w:rPr>
          <w:rFonts w:asciiTheme="majorBidi" w:hAnsiTheme="majorBidi" w:cstheme="majorBidi"/>
          <w:color w:val="000000" w:themeColor="text1"/>
          <w:sz w:val="20"/>
          <w:szCs w:val="20"/>
          <w:shd w:val="clear" w:color="auto" w:fill="FFFFFF"/>
        </w:rPr>
        <w:t xml:space="preserve">that </w:t>
      </w:r>
      <w:r w:rsidR="003F2F37" w:rsidRPr="005D1D15">
        <w:rPr>
          <w:rFonts w:asciiTheme="majorBidi" w:hAnsiTheme="majorBidi" w:cstheme="majorBidi"/>
          <w:color w:val="000000" w:themeColor="text1"/>
          <w:sz w:val="20"/>
          <w:szCs w:val="20"/>
        </w:rPr>
        <w:t>LI</w:t>
      </w:r>
      <w:r w:rsidR="007F6D52" w:rsidRPr="005D1D15">
        <w:rPr>
          <w:rFonts w:asciiTheme="majorBidi" w:hAnsiTheme="majorBidi" w:cstheme="majorBidi"/>
          <w:color w:val="000000" w:themeColor="text1"/>
          <w:sz w:val="20"/>
          <w:szCs w:val="20"/>
          <w:shd w:val="clear" w:color="auto" w:fill="FFFFFF"/>
        </w:rPr>
        <w:t xml:space="preserve">-related risks </w:t>
      </w:r>
      <w:r w:rsidR="00EB139D" w:rsidRPr="005D1D15">
        <w:rPr>
          <w:rFonts w:asciiTheme="majorBidi" w:hAnsiTheme="majorBidi" w:cstheme="majorBidi"/>
          <w:color w:val="000000" w:themeColor="text1"/>
          <w:sz w:val="20"/>
          <w:szCs w:val="20"/>
          <w:shd w:val="clear" w:color="auto" w:fill="FFFFFF"/>
        </w:rPr>
        <w:t>had</w:t>
      </w:r>
      <w:r w:rsidR="007F6D52" w:rsidRPr="005D1D15">
        <w:rPr>
          <w:rFonts w:asciiTheme="majorBidi" w:hAnsiTheme="majorBidi" w:cstheme="majorBidi"/>
          <w:color w:val="000000" w:themeColor="text1"/>
          <w:sz w:val="20"/>
          <w:szCs w:val="20"/>
          <w:shd w:val="clear" w:color="auto" w:fill="FFFFFF"/>
        </w:rPr>
        <w:t xml:space="preserve"> a significant impact on PS </w:t>
      </w:r>
      <w:r w:rsidR="007F6D52" w:rsidRPr="005D1D15">
        <w:rPr>
          <w:rFonts w:asciiTheme="majorBidi" w:hAnsiTheme="majorBidi" w:cstheme="majorBidi"/>
          <w:color w:val="000000" w:themeColor="text1"/>
          <w:sz w:val="20"/>
          <w:szCs w:val="20"/>
        </w:rPr>
        <w:t>(β =</w:t>
      </w:r>
      <w:r w:rsidR="003F2F37" w:rsidRPr="005D1D15">
        <w:rPr>
          <w:rFonts w:asciiTheme="majorBidi" w:hAnsiTheme="majorBidi" w:cstheme="majorBidi"/>
          <w:color w:val="000000" w:themeColor="text1"/>
          <w:sz w:val="20"/>
          <w:szCs w:val="20"/>
        </w:rPr>
        <w:t>0.573</w:t>
      </w:r>
      <w:r w:rsidR="007F6D52" w:rsidRPr="005D1D15">
        <w:rPr>
          <w:rFonts w:asciiTheme="majorBidi" w:hAnsiTheme="majorBidi" w:cstheme="majorBidi"/>
          <w:color w:val="000000" w:themeColor="text1"/>
          <w:sz w:val="20"/>
          <w:szCs w:val="20"/>
        </w:rPr>
        <w:t xml:space="preserve">, </w:t>
      </w:r>
      <w:r w:rsidR="007F6D52" w:rsidRPr="005D1D15">
        <w:rPr>
          <w:rFonts w:asciiTheme="majorBidi" w:hAnsiTheme="majorBidi" w:cstheme="majorBidi"/>
          <w:i/>
          <w:iCs/>
          <w:color w:val="000000" w:themeColor="text1"/>
          <w:sz w:val="20"/>
          <w:szCs w:val="20"/>
        </w:rPr>
        <w:t>T</w:t>
      </w:r>
      <w:r w:rsidR="007F6D52" w:rsidRPr="005D1D15">
        <w:rPr>
          <w:rFonts w:asciiTheme="majorBidi" w:hAnsiTheme="majorBidi" w:cstheme="majorBidi"/>
          <w:color w:val="000000" w:themeColor="text1"/>
          <w:sz w:val="20"/>
          <w:szCs w:val="20"/>
        </w:rPr>
        <w:t xml:space="preserve"> =</w:t>
      </w:r>
      <w:r w:rsidR="003F2F37" w:rsidRPr="005D1D15">
        <w:rPr>
          <w:rFonts w:asciiTheme="majorBidi" w:hAnsiTheme="majorBidi" w:cstheme="majorBidi"/>
          <w:color w:val="000000" w:themeColor="text1"/>
          <w:sz w:val="20"/>
          <w:szCs w:val="20"/>
        </w:rPr>
        <w:t>8.552</w:t>
      </w:r>
      <w:r w:rsidR="007F6D52" w:rsidRPr="005D1D15">
        <w:rPr>
          <w:rFonts w:asciiTheme="majorBidi" w:hAnsiTheme="majorBidi" w:cstheme="majorBidi"/>
          <w:color w:val="000000" w:themeColor="text1"/>
          <w:sz w:val="20"/>
          <w:szCs w:val="20"/>
        </w:rPr>
        <w:t xml:space="preserve">, </w:t>
      </w:r>
      <w:r w:rsidR="003F2F37" w:rsidRPr="005D1D15">
        <w:rPr>
          <w:rFonts w:asciiTheme="majorBidi" w:hAnsiTheme="majorBidi" w:cstheme="majorBidi"/>
          <w:i/>
          <w:iCs/>
          <w:color w:val="000000" w:themeColor="text1"/>
          <w:sz w:val="20"/>
          <w:szCs w:val="20"/>
        </w:rPr>
        <w:t>P&lt;1%</w:t>
      </w:r>
      <w:r w:rsidR="007F6D52"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Therefore</w:t>
      </w:r>
      <w:r w:rsidR="007F6D52" w:rsidRPr="005D1D15">
        <w:rPr>
          <w:rFonts w:asciiTheme="majorBidi" w:hAnsiTheme="majorBidi" w:cstheme="majorBidi"/>
          <w:color w:val="000000" w:themeColor="text1"/>
          <w:sz w:val="20"/>
          <w:szCs w:val="20"/>
        </w:rPr>
        <w:t>, H</w:t>
      </w:r>
      <w:r w:rsidR="00D85122" w:rsidRPr="005D1D15">
        <w:rPr>
          <w:rFonts w:asciiTheme="majorBidi" w:hAnsiTheme="majorBidi" w:cstheme="majorBidi"/>
          <w:color w:val="000000" w:themeColor="text1"/>
          <w:sz w:val="20"/>
          <w:szCs w:val="20"/>
        </w:rPr>
        <w:t>5</w:t>
      </w:r>
      <w:r w:rsidR="007F6D52" w:rsidRPr="005D1D15">
        <w:rPr>
          <w:rFonts w:asciiTheme="majorBidi" w:hAnsiTheme="majorBidi" w:cstheme="majorBidi"/>
          <w:color w:val="000000" w:themeColor="text1"/>
          <w:sz w:val="20"/>
          <w:szCs w:val="20"/>
        </w:rPr>
        <w:t xml:space="preserve"> was supported. </w:t>
      </w:r>
    </w:p>
    <w:p w14:paraId="02E3BB73" w14:textId="12F77D86" w:rsidR="007B3015" w:rsidRPr="005D1D15" w:rsidRDefault="00213512" w:rsidP="00BC6DC2">
      <w:pPr>
        <w:spacing w:after="24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         </w:t>
      </w:r>
      <w:r w:rsidR="00E168C2" w:rsidRPr="005D1D15">
        <w:rPr>
          <w:rFonts w:asciiTheme="majorBidi" w:hAnsiTheme="majorBidi" w:cstheme="majorBidi"/>
          <w:color w:val="000000" w:themeColor="text1"/>
          <w:sz w:val="20"/>
          <w:szCs w:val="20"/>
          <w:shd w:val="clear" w:color="auto" w:fill="FFFFFF"/>
        </w:rPr>
        <w:t xml:space="preserve">Considering the strength </w:t>
      </w:r>
      <w:r w:rsidR="00E168C2" w:rsidRPr="005D1D15">
        <w:rPr>
          <w:rFonts w:asciiTheme="majorBidi" w:hAnsiTheme="majorBidi" w:cstheme="majorBidi"/>
          <w:color w:val="000000" w:themeColor="text1"/>
          <w:sz w:val="20"/>
          <w:szCs w:val="20"/>
        </w:rPr>
        <w:t>between exogenous (i.e., COVID-19 risks under the five categories) and endogenous latent constructs (i.e., PS and its indicators), which is measured by beta coefficient (β) values</w:t>
      </w:r>
      <w:r w:rsidR="00E168C2" w:rsidRPr="005D1D15">
        <w:rPr>
          <w:rFonts w:asciiTheme="majorBidi" w:hAnsiTheme="majorBidi" w:cstheme="majorBidi"/>
          <w:color w:val="000000" w:themeColor="text1"/>
          <w:sz w:val="20"/>
          <w:szCs w:val="20"/>
          <w:shd w:val="clear" w:color="auto" w:fill="FFFFFF"/>
        </w:rPr>
        <w:t xml:space="preserve"> (</w:t>
      </w:r>
      <w:proofErr w:type="spellStart"/>
      <w:r w:rsidR="00E168C2" w:rsidRPr="005D1D15">
        <w:rPr>
          <w:rFonts w:asciiTheme="majorBidi" w:eastAsia="Times New Roman" w:hAnsiTheme="majorBidi" w:cstheme="majorBidi"/>
          <w:color w:val="000000" w:themeColor="text1"/>
          <w:spacing w:val="4"/>
          <w:sz w:val="20"/>
          <w:szCs w:val="20"/>
          <w:lang w:eastAsia="en-GB"/>
        </w:rPr>
        <w:t>Sarstedt</w:t>
      </w:r>
      <w:proofErr w:type="spellEnd"/>
      <w:r w:rsidR="00E168C2" w:rsidRPr="005D1D15">
        <w:rPr>
          <w:rFonts w:asciiTheme="majorBidi" w:eastAsia="Times New Roman" w:hAnsiTheme="majorBidi" w:cstheme="majorBidi"/>
          <w:color w:val="000000" w:themeColor="text1"/>
          <w:spacing w:val="4"/>
          <w:sz w:val="20"/>
          <w:szCs w:val="20"/>
          <w:lang w:eastAsia="en-GB"/>
        </w:rPr>
        <w:t xml:space="preserve"> et al. 2021), </w:t>
      </w:r>
      <w:r w:rsidR="00E168C2" w:rsidRPr="005D1D15">
        <w:rPr>
          <w:rFonts w:asciiTheme="majorBidi" w:hAnsiTheme="majorBidi" w:cstheme="majorBidi"/>
          <w:color w:val="000000" w:themeColor="text1"/>
          <w:sz w:val="20"/>
          <w:szCs w:val="20"/>
        </w:rPr>
        <w:t>CI-related risks had the strongest total effects on PS (β=0.573</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rPr>
        <w:t xml:space="preserve">, </w:t>
      </w:r>
      <w:r w:rsidR="00E168C2" w:rsidRPr="005D1D15">
        <w:rPr>
          <w:rFonts w:asciiTheme="majorBidi" w:eastAsia="Times New Roman" w:hAnsiTheme="majorBidi" w:cstheme="majorBidi"/>
          <w:color w:val="000000" w:themeColor="text1"/>
          <w:sz w:val="20"/>
          <w:szCs w:val="20"/>
        </w:rPr>
        <w:t xml:space="preserve">followed by </w:t>
      </w:r>
      <w:r w:rsidR="00E168C2" w:rsidRPr="005D1D15">
        <w:rPr>
          <w:rFonts w:asciiTheme="majorBidi" w:hAnsiTheme="majorBidi" w:cstheme="majorBidi"/>
          <w:color w:val="000000" w:themeColor="text1"/>
          <w:sz w:val="20"/>
          <w:szCs w:val="20"/>
        </w:rPr>
        <w:t>OI-related risks (β=0.561</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rPr>
        <w:t>, followed by FM-related risks (β=0.518</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rPr>
        <w:t xml:space="preserve">, </w:t>
      </w:r>
      <w:r w:rsidR="000D2DCE" w:rsidRPr="005D1D15">
        <w:rPr>
          <w:rFonts w:asciiTheme="majorBidi" w:hAnsiTheme="majorBidi" w:cstheme="majorBidi"/>
          <w:color w:val="000000" w:themeColor="text1"/>
          <w:sz w:val="20"/>
          <w:szCs w:val="20"/>
        </w:rPr>
        <w:t>HSCW</w:t>
      </w:r>
      <w:r w:rsidR="00E168C2" w:rsidRPr="005D1D15">
        <w:rPr>
          <w:rFonts w:asciiTheme="majorBidi" w:hAnsiTheme="majorBidi" w:cstheme="majorBidi"/>
          <w:color w:val="000000" w:themeColor="text1"/>
          <w:sz w:val="20"/>
          <w:szCs w:val="20"/>
        </w:rPr>
        <w:t>-related risks (β=0.485</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rPr>
        <w:t>, and SCO-related risks (β=0.462</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rPr>
        <w:t xml:space="preserve">, respectively. </w:t>
      </w:r>
      <w:r w:rsidR="00BD51A7" w:rsidRPr="005D1D15">
        <w:rPr>
          <w:rFonts w:asciiTheme="majorBidi" w:hAnsiTheme="majorBidi" w:cstheme="majorBidi"/>
          <w:color w:val="000000" w:themeColor="text1"/>
          <w:sz w:val="20"/>
          <w:szCs w:val="20"/>
        </w:rPr>
        <w:t xml:space="preserve">Table </w:t>
      </w:r>
      <w:r w:rsidR="00F93FA4" w:rsidRPr="005D1D15">
        <w:rPr>
          <w:rFonts w:asciiTheme="majorBidi" w:hAnsiTheme="majorBidi" w:cstheme="majorBidi"/>
          <w:color w:val="000000" w:themeColor="text1"/>
          <w:sz w:val="20"/>
          <w:szCs w:val="20"/>
        </w:rPr>
        <w:t xml:space="preserve">8 </w:t>
      </w:r>
      <w:r w:rsidR="00BD51A7" w:rsidRPr="005D1D15">
        <w:rPr>
          <w:rFonts w:asciiTheme="majorBidi" w:hAnsiTheme="majorBidi" w:cstheme="majorBidi"/>
          <w:color w:val="000000" w:themeColor="text1"/>
          <w:sz w:val="20"/>
          <w:szCs w:val="20"/>
        </w:rPr>
        <w:t>show</w:t>
      </w:r>
      <w:r w:rsidR="00843B06" w:rsidRPr="005D1D15">
        <w:rPr>
          <w:rFonts w:asciiTheme="majorBidi" w:hAnsiTheme="majorBidi" w:cstheme="majorBidi"/>
          <w:color w:val="000000" w:themeColor="text1"/>
          <w:sz w:val="20"/>
          <w:szCs w:val="20"/>
        </w:rPr>
        <w:t>s the path coefficient of H1 to H5.</w:t>
      </w:r>
      <w:bookmarkStart w:id="10" w:name="_Hlk121072943"/>
    </w:p>
    <w:bookmarkEnd w:id="10"/>
    <w:p w14:paraId="59C144DC" w14:textId="77777777" w:rsidR="00D06985" w:rsidRPr="005D1D15" w:rsidRDefault="00E168C2" w:rsidP="0042671B">
      <w:pPr>
        <w:spacing w:after="120" w:line="480" w:lineRule="auto"/>
        <w:jc w:val="both"/>
        <w:rPr>
          <w:rFonts w:asciiTheme="majorBidi" w:hAnsiTheme="majorBidi" w:cstheme="majorBidi"/>
          <w:b/>
          <w:bCs/>
          <w:i/>
          <w:iCs/>
          <w:color w:val="000000" w:themeColor="text1"/>
          <w:sz w:val="20"/>
          <w:szCs w:val="20"/>
        </w:rPr>
      </w:pPr>
      <w:r w:rsidRPr="005D1D15">
        <w:rPr>
          <w:rFonts w:asciiTheme="majorBidi" w:hAnsiTheme="majorBidi" w:cstheme="majorBidi"/>
          <w:b/>
          <w:bCs/>
          <w:i/>
          <w:iCs/>
          <w:color w:val="000000" w:themeColor="text1"/>
          <w:sz w:val="20"/>
          <w:szCs w:val="20"/>
        </w:rPr>
        <w:t>Mediation analysis</w:t>
      </w:r>
    </w:p>
    <w:p w14:paraId="667B8010" w14:textId="7750E8DF" w:rsidR="00CF0830" w:rsidRPr="005D1D15" w:rsidRDefault="0001230A" w:rsidP="002F1C51">
      <w:pPr>
        <w:spacing w:before="100" w:beforeAutospacing="1" w:after="100" w:afterAutospacing="1" w:line="480" w:lineRule="auto"/>
        <w:jc w:val="both"/>
        <w:rPr>
          <w:rFonts w:ascii="Times New Roman" w:eastAsia="Times New Roman" w:hAnsi="Times New Roman" w:cs="Times New Roman"/>
          <w:color w:val="000000" w:themeColor="text1"/>
          <w:sz w:val="20"/>
          <w:szCs w:val="20"/>
          <w:lang w:eastAsia="en-GB"/>
        </w:rPr>
      </w:pPr>
      <w:r w:rsidRPr="005D1D15">
        <w:rPr>
          <w:rFonts w:ascii="Times New Roman" w:eastAsia="Times New Roman" w:hAnsi="Times New Roman" w:cs="Times New Roman"/>
          <w:color w:val="000000" w:themeColor="text1"/>
          <w:sz w:val="20"/>
          <w:szCs w:val="20"/>
          <w:lang w:eastAsia="en-GB"/>
        </w:rPr>
        <w:lastRenderedPageBreak/>
        <w:t xml:space="preserve">To assess the mediation role of CI, the research hypotheses H6, H7, H8, and H9 which examine the impact of the constructs on CI were tested. </w:t>
      </w:r>
      <w:r w:rsidR="00E168C2" w:rsidRPr="005D1D15">
        <w:rPr>
          <w:rFonts w:asciiTheme="majorBidi" w:hAnsiTheme="majorBidi" w:cstheme="majorBidi"/>
          <w:color w:val="000000" w:themeColor="text1"/>
          <w:sz w:val="20"/>
          <w:szCs w:val="20"/>
          <w:shd w:val="clear" w:color="auto" w:fill="FFFFFF"/>
        </w:rPr>
        <w:t xml:space="preserve">H6 evaluates whether FM-related risks are positively impacting CI. Results indicated that FM-related risks significantly impacted CI </w:t>
      </w:r>
      <w:bookmarkStart w:id="11" w:name="_Hlk95500102"/>
      <w:r w:rsidR="00E168C2" w:rsidRPr="005D1D15">
        <w:rPr>
          <w:rFonts w:asciiTheme="majorBidi" w:hAnsiTheme="majorBidi" w:cstheme="majorBidi"/>
          <w:color w:val="000000" w:themeColor="text1"/>
          <w:sz w:val="20"/>
          <w:szCs w:val="20"/>
          <w:shd w:val="clear" w:color="auto" w:fill="FFFFFF"/>
        </w:rPr>
        <w:t>(β =</w:t>
      </w:r>
      <w:r w:rsidR="00E168C2" w:rsidRPr="005D1D15">
        <w:rPr>
          <w:rFonts w:asciiTheme="majorBidi" w:hAnsiTheme="majorBidi" w:cstheme="majorBidi"/>
          <w:color w:val="000000" w:themeColor="text1"/>
          <w:sz w:val="20"/>
          <w:szCs w:val="20"/>
        </w:rPr>
        <w:t>0.511</w:t>
      </w:r>
      <w:r w:rsidR="00E168C2" w:rsidRPr="005D1D15">
        <w:rPr>
          <w:rFonts w:asciiTheme="majorBidi" w:hAnsiTheme="majorBidi" w:cstheme="majorBidi"/>
          <w:color w:val="000000" w:themeColor="text1"/>
          <w:sz w:val="20"/>
          <w:szCs w:val="20"/>
          <w:shd w:val="clear" w:color="auto" w:fill="FFFFFF"/>
        </w:rPr>
        <w:t>, </w:t>
      </w:r>
      <w:r w:rsidR="00E168C2" w:rsidRPr="005D1D15">
        <w:rPr>
          <w:rFonts w:asciiTheme="majorBidi" w:hAnsiTheme="majorBidi" w:cstheme="majorBidi"/>
          <w:i/>
          <w:iCs/>
          <w:color w:val="000000" w:themeColor="text1"/>
          <w:sz w:val="20"/>
          <w:szCs w:val="20"/>
          <w:shd w:val="clear" w:color="auto" w:fill="FFFFFF"/>
        </w:rPr>
        <w:t>T</w:t>
      </w:r>
      <w:r w:rsidR="00E168C2" w:rsidRPr="005D1D15">
        <w:rPr>
          <w:rFonts w:asciiTheme="majorBidi" w:hAnsiTheme="majorBidi" w:cstheme="majorBidi"/>
          <w:color w:val="000000" w:themeColor="text1"/>
          <w:sz w:val="20"/>
          <w:szCs w:val="20"/>
          <w:shd w:val="clear" w:color="auto" w:fill="FFFFFF"/>
        </w:rPr>
        <w:t> =</w:t>
      </w:r>
      <w:r w:rsidR="00E168C2" w:rsidRPr="005D1D15">
        <w:rPr>
          <w:rFonts w:asciiTheme="majorBidi" w:hAnsiTheme="majorBidi" w:cstheme="majorBidi"/>
          <w:color w:val="000000" w:themeColor="text1"/>
          <w:sz w:val="20"/>
          <w:szCs w:val="20"/>
        </w:rPr>
        <w:t>6.604</w:t>
      </w:r>
      <w:r w:rsidR="00E168C2" w:rsidRPr="005D1D15">
        <w:rPr>
          <w:rFonts w:asciiTheme="majorBidi" w:hAnsiTheme="majorBidi" w:cstheme="majorBidi"/>
          <w:color w:val="000000" w:themeColor="text1"/>
          <w:sz w:val="20"/>
          <w:szCs w:val="20"/>
          <w:shd w:val="clear" w:color="auto" w:fill="FFFFFF"/>
        </w:rPr>
        <w:t>, </w:t>
      </w:r>
      <w:r w:rsidR="00E168C2" w:rsidRPr="005D1D15">
        <w:rPr>
          <w:rFonts w:asciiTheme="majorBidi" w:hAnsiTheme="majorBidi" w:cstheme="majorBidi"/>
          <w:i/>
          <w:iCs/>
          <w:color w:val="000000" w:themeColor="text1"/>
          <w:sz w:val="20"/>
          <w:szCs w:val="20"/>
        </w:rPr>
        <w:t>P&lt;</w:t>
      </w:r>
      <w:r w:rsidR="00E168C2" w:rsidRPr="005D1D15">
        <w:rPr>
          <w:rFonts w:asciiTheme="majorBidi" w:hAnsiTheme="majorBidi" w:cstheme="majorBidi"/>
          <w:color w:val="000000" w:themeColor="text1"/>
          <w:sz w:val="20"/>
          <w:szCs w:val="20"/>
        </w:rPr>
        <w:t>1%</w:t>
      </w:r>
      <w:r w:rsidR="00E168C2" w:rsidRPr="005D1D15">
        <w:rPr>
          <w:rFonts w:asciiTheme="majorBidi" w:hAnsiTheme="majorBidi" w:cstheme="majorBidi"/>
          <w:color w:val="000000" w:themeColor="text1"/>
          <w:sz w:val="20"/>
          <w:szCs w:val="20"/>
          <w:shd w:val="clear" w:color="auto" w:fill="FFFFFF"/>
        </w:rPr>
        <w:t>)</w:t>
      </w:r>
      <w:bookmarkEnd w:id="11"/>
      <w:r w:rsidR="00E168C2" w:rsidRPr="005D1D15">
        <w:rPr>
          <w:rFonts w:asciiTheme="majorBidi" w:hAnsiTheme="majorBidi" w:cstheme="majorBidi"/>
          <w:color w:val="000000" w:themeColor="text1"/>
          <w:sz w:val="20"/>
          <w:szCs w:val="20"/>
          <w:shd w:val="clear" w:color="auto" w:fill="FFFFFF"/>
        </w:rPr>
        <w:t>. As a result, H6 was supported. H7 evaluates whether </w:t>
      </w:r>
      <w:r w:rsidR="000D2DCE" w:rsidRPr="005D1D15">
        <w:rPr>
          <w:rFonts w:asciiTheme="majorBidi" w:hAnsiTheme="majorBidi" w:cstheme="majorBidi"/>
          <w:color w:val="000000" w:themeColor="text1"/>
          <w:sz w:val="20"/>
          <w:szCs w:val="20"/>
          <w:shd w:val="clear" w:color="auto" w:fill="FFFFFF"/>
        </w:rPr>
        <w:t>HSCW</w:t>
      </w:r>
      <w:r w:rsidR="00E168C2" w:rsidRPr="005D1D15">
        <w:rPr>
          <w:rFonts w:asciiTheme="majorBidi" w:hAnsiTheme="majorBidi" w:cstheme="majorBidi"/>
          <w:color w:val="000000" w:themeColor="text1"/>
          <w:sz w:val="20"/>
          <w:szCs w:val="20"/>
          <w:shd w:val="clear" w:color="auto" w:fill="FFFFFF"/>
        </w:rPr>
        <w:t xml:space="preserve">-related risks are positively impacting CI. The results showed that </w:t>
      </w:r>
      <w:r w:rsidR="000D2DCE" w:rsidRPr="005D1D15">
        <w:rPr>
          <w:rFonts w:asciiTheme="majorBidi" w:hAnsiTheme="majorBidi" w:cstheme="majorBidi"/>
          <w:color w:val="000000" w:themeColor="text1"/>
          <w:sz w:val="20"/>
          <w:szCs w:val="20"/>
          <w:shd w:val="clear" w:color="auto" w:fill="FFFFFF"/>
        </w:rPr>
        <w:t>HSCW</w:t>
      </w:r>
      <w:r w:rsidR="00E168C2" w:rsidRPr="005D1D15">
        <w:rPr>
          <w:rFonts w:asciiTheme="majorBidi" w:hAnsiTheme="majorBidi" w:cstheme="majorBidi"/>
          <w:color w:val="000000" w:themeColor="text1"/>
          <w:sz w:val="20"/>
          <w:szCs w:val="20"/>
          <w:shd w:val="clear" w:color="auto" w:fill="FFFFFF"/>
        </w:rPr>
        <w:t>-related risks had a significant impact on CI (β =0.613, T =11.57, P&lt;</w:t>
      </w:r>
      <w:r w:rsidR="00E168C2" w:rsidRPr="005D1D15">
        <w:rPr>
          <w:rFonts w:asciiTheme="majorBidi" w:hAnsiTheme="majorBidi" w:cstheme="majorBidi"/>
          <w:color w:val="000000" w:themeColor="text1"/>
          <w:sz w:val="20"/>
          <w:szCs w:val="20"/>
        </w:rPr>
        <w:t>1%</w:t>
      </w:r>
      <w:r w:rsidR="00E168C2" w:rsidRPr="005D1D15">
        <w:rPr>
          <w:rFonts w:asciiTheme="majorBidi" w:hAnsiTheme="majorBidi" w:cstheme="majorBidi"/>
          <w:color w:val="000000" w:themeColor="text1"/>
          <w:sz w:val="20"/>
          <w:szCs w:val="20"/>
          <w:shd w:val="clear" w:color="auto" w:fill="FFFFFF"/>
        </w:rPr>
        <w:t>). The hypothesis was therefore supported. H8 evaluates whether OI-related risks are positively impacting CI. Based on the results, OI-related risks had a significant impact on CI (β =0.637, T =8.847, P&lt;</w:t>
      </w:r>
      <w:r w:rsidR="00E168C2" w:rsidRPr="005D1D15">
        <w:rPr>
          <w:rFonts w:asciiTheme="majorBidi" w:hAnsiTheme="majorBidi" w:cstheme="majorBidi"/>
          <w:color w:val="000000" w:themeColor="text1"/>
          <w:sz w:val="20"/>
          <w:szCs w:val="20"/>
        </w:rPr>
        <w:t>1%</w:t>
      </w:r>
      <w:r w:rsidR="00E168C2" w:rsidRPr="005D1D15">
        <w:rPr>
          <w:rFonts w:asciiTheme="majorBidi" w:hAnsiTheme="majorBidi" w:cstheme="majorBidi"/>
          <w:color w:val="000000" w:themeColor="text1"/>
          <w:sz w:val="20"/>
          <w:szCs w:val="20"/>
          <w:shd w:val="clear" w:color="auto" w:fill="FFFFFF"/>
        </w:rPr>
        <w:t>). The hypothesis was thus supported. Finally, H9 evaluates whether SCO-related risks are positively impacting CI. According to the results, SCO-related risks had a significant impact on CI (β =0.469, T =4.989, P&lt;</w:t>
      </w:r>
      <w:r w:rsidR="00E168C2" w:rsidRPr="005D1D15">
        <w:rPr>
          <w:rFonts w:asciiTheme="majorBidi" w:hAnsiTheme="majorBidi" w:cstheme="majorBidi"/>
          <w:color w:val="000000" w:themeColor="text1"/>
          <w:sz w:val="20"/>
          <w:szCs w:val="20"/>
        </w:rPr>
        <w:t>1%</w:t>
      </w:r>
      <w:r w:rsidR="00E168C2" w:rsidRPr="005D1D15">
        <w:rPr>
          <w:rFonts w:asciiTheme="majorBidi" w:hAnsiTheme="majorBidi" w:cstheme="majorBidi"/>
          <w:color w:val="000000" w:themeColor="text1"/>
          <w:sz w:val="20"/>
          <w:szCs w:val="20"/>
          <w:shd w:val="clear" w:color="auto" w:fill="FFFFFF"/>
        </w:rPr>
        <w:t xml:space="preserve">). Consequently, H9 was supported. </w:t>
      </w:r>
    </w:p>
    <w:p w14:paraId="79D46AAC" w14:textId="5D5BBA95" w:rsidR="007B2568" w:rsidRPr="005D1D15" w:rsidRDefault="00D95281" w:rsidP="0042671B">
      <w:pPr>
        <w:spacing w:after="0" w:line="480" w:lineRule="auto"/>
        <w:jc w:val="both"/>
        <w:rPr>
          <w:rFonts w:asciiTheme="majorBidi" w:hAnsiTheme="majorBidi" w:cstheme="majorBidi"/>
          <w:i/>
          <w:iCs/>
          <w:color w:val="000000" w:themeColor="text1"/>
          <w:sz w:val="20"/>
          <w:szCs w:val="20"/>
        </w:rPr>
      </w:pPr>
      <w:r w:rsidRPr="005D1D15">
        <w:rPr>
          <w:rFonts w:asciiTheme="majorBidi" w:hAnsiTheme="majorBidi" w:cstheme="majorBidi"/>
          <w:color w:val="000000" w:themeColor="text1"/>
          <w:sz w:val="20"/>
          <w:szCs w:val="20"/>
          <w:shd w:val="clear" w:color="auto" w:fill="FFFFFF"/>
        </w:rPr>
        <w:t xml:space="preserve">           </w:t>
      </w:r>
      <w:r w:rsidR="00E168C2" w:rsidRPr="005D1D15">
        <w:rPr>
          <w:rFonts w:asciiTheme="majorBidi" w:hAnsiTheme="majorBidi" w:cstheme="majorBidi"/>
          <w:color w:val="000000" w:themeColor="text1"/>
          <w:sz w:val="20"/>
          <w:szCs w:val="20"/>
          <w:shd w:val="clear" w:color="auto" w:fill="FFFFFF"/>
        </w:rPr>
        <w:t xml:space="preserve">Considering the strength </w:t>
      </w:r>
      <w:r w:rsidR="00A51058" w:rsidRPr="005D1D15">
        <w:rPr>
          <w:rFonts w:asciiTheme="majorBidi" w:hAnsiTheme="majorBidi" w:cstheme="majorBidi"/>
          <w:color w:val="000000" w:themeColor="text1"/>
          <w:sz w:val="20"/>
          <w:szCs w:val="20"/>
          <w:shd w:val="clear" w:color="auto" w:fill="FFFFFF"/>
        </w:rPr>
        <w:t xml:space="preserve">of </w:t>
      </w:r>
      <w:r w:rsidR="00E168C2" w:rsidRPr="005D1D15">
        <w:rPr>
          <w:rFonts w:asciiTheme="majorBidi" w:hAnsiTheme="majorBidi" w:cstheme="majorBidi"/>
          <w:color w:val="000000" w:themeColor="text1"/>
          <w:sz w:val="20"/>
          <w:szCs w:val="20"/>
          <w:shd w:val="clear" w:color="auto" w:fill="FFFFFF"/>
        </w:rPr>
        <w:t xml:space="preserve">FM-related risks, </w:t>
      </w:r>
      <w:r w:rsidR="000D2DCE" w:rsidRPr="005D1D15">
        <w:rPr>
          <w:rFonts w:asciiTheme="majorBidi" w:hAnsiTheme="majorBidi" w:cstheme="majorBidi"/>
          <w:color w:val="000000" w:themeColor="text1"/>
          <w:sz w:val="20"/>
          <w:szCs w:val="20"/>
          <w:shd w:val="clear" w:color="auto" w:fill="FFFFFF"/>
        </w:rPr>
        <w:t>HSCW</w:t>
      </w:r>
      <w:r w:rsidR="00E168C2" w:rsidRPr="005D1D15">
        <w:rPr>
          <w:rFonts w:asciiTheme="majorBidi" w:hAnsiTheme="majorBidi" w:cstheme="majorBidi"/>
          <w:color w:val="000000" w:themeColor="text1"/>
          <w:sz w:val="20"/>
          <w:szCs w:val="20"/>
          <w:shd w:val="clear" w:color="auto" w:fill="FFFFFF"/>
        </w:rPr>
        <w:t>-related risks, OI-related risks, and SCO-related risks</w:t>
      </w:r>
      <w:r w:rsidR="00E168C2" w:rsidRPr="005D1D15">
        <w:rPr>
          <w:rFonts w:asciiTheme="majorBidi" w:hAnsiTheme="majorBidi" w:cstheme="majorBidi"/>
          <w:color w:val="000000" w:themeColor="text1"/>
          <w:sz w:val="20"/>
          <w:szCs w:val="20"/>
        </w:rPr>
        <w:t xml:space="preserve"> CI, OI-related risks had the strongest direct effect on PS (β=0.637</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rPr>
        <w:t xml:space="preserve">, followed by </w:t>
      </w:r>
      <w:r w:rsidR="000D2DCE" w:rsidRPr="005D1D15">
        <w:rPr>
          <w:rFonts w:asciiTheme="majorBidi" w:hAnsiTheme="majorBidi" w:cstheme="majorBidi"/>
          <w:color w:val="000000" w:themeColor="text1"/>
          <w:sz w:val="20"/>
          <w:szCs w:val="20"/>
        </w:rPr>
        <w:t>HSCW</w:t>
      </w:r>
      <w:r w:rsidR="00E168C2" w:rsidRPr="005D1D15">
        <w:rPr>
          <w:rFonts w:asciiTheme="majorBidi" w:hAnsiTheme="majorBidi" w:cstheme="majorBidi"/>
          <w:color w:val="000000" w:themeColor="text1"/>
          <w:sz w:val="20"/>
          <w:szCs w:val="20"/>
        </w:rPr>
        <w:t>-related risks (β=0.613</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rPr>
        <w:t>, FM-related risks (β=0.568</w:t>
      </w:r>
      <w:r w:rsidR="00E168C2" w:rsidRPr="005D1D15">
        <w:rPr>
          <w:rFonts w:asciiTheme="majorBidi" w:hAnsiTheme="majorBidi" w:cstheme="majorBidi"/>
          <w:color w:val="000000" w:themeColor="text1"/>
          <w:sz w:val="20"/>
          <w:szCs w:val="20"/>
          <w:shd w:val="clear" w:color="auto" w:fill="FCFCFC"/>
        </w:rPr>
        <w:t>), and</w:t>
      </w:r>
      <w:r w:rsidR="00E168C2" w:rsidRPr="005D1D15">
        <w:rPr>
          <w:rFonts w:asciiTheme="majorBidi" w:hAnsiTheme="majorBidi" w:cstheme="majorBidi"/>
          <w:color w:val="000000" w:themeColor="text1"/>
          <w:sz w:val="20"/>
          <w:szCs w:val="20"/>
        </w:rPr>
        <w:t xml:space="preserve"> SCO-related risks (β=0.469</w:t>
      </w:r>
      <w:r w:rsidR="00E168C2" w:rsidRPr="005D1D15">
        <w:rPr>
          <w:rFonts w:asciiTheme="majorBidi" w:hAnsiTheme="majorBidi" w:cstheme="majorBidi"/>
          <w:color w:val="000000" w:themeColor="text1"/>
          <w:sz w:val="20"/>
          <w:szCs w:val="20"/>
          <w:shd w:val="clear" w:color="auto" w:fill="FCFCFC"/>
        </w:rPr>
        <w:t>).</w:t>
      </w:r>
      <w:r w:rsidR="00E168C2" w:rsidRPr="005D1D15">
        <w:rPr>
          <w:rFonts w:asciiTheme="majorBidi" w:hAnsiTheme="majorBidi" w:cstheme="majorBidi"/>
          <w:color w:val="000000" w:themeColor="text1"/>
          <w:sz w:val="20"/>
          <w:szCs w:val="20"/>
          <w:shd w:val="clear" w:color="auto" w:fill="FFFFFF"/>
        </w:rPr>
        <w:t xml:space="preserve"> </w:t>
      </w:r>
      <w:r w:rsidR="00D06985" w:rsidRPr="005D1D15">
        <w:rPr>
          <w:rFonts w:asciiTheme="majorBidi" w:hAnsiTheme="majorBidi" w:cstheme="majorBidi"/>
          <w:color w:val="000000" w:themeColor="text1"/>
          <w:sz w:val="20"/>
          <w:szCs w:val="20"/>
          <w:shd w:val="clear" w:color="auto" w:fill="FFFFFF"/>
        </w:rPr>
        <w:t xml:space="preserve">The results are presented in Table </w:t>
      </w:r>
      <w:r w:rsidR="00F93FA4" w:rsidRPr="005D1D15">
        <w:rPr>
          <w:rFonts w:asciiTheme="majorBidi" w:hAnsiTheme="majorBidi" w:cstheme="majorBidi"/>
          <w:color w:val="000000" w:themeColor="text1"/>
          <w:sz w:val="20"/>
          <w:szCs w:val="20"/>
          <w:shd w:val="clear" w:color="auto" w:fill="FFFFFF"/>
        </w:rPr>
        <w:t>9</w:t>
      </w:r>
      <w:r w:rsidR="00D06985" w:rsidRPr="005D1D15">
        <w:rPr>
          <w:rFonts w:asciiTheme="majorBidi" w:hAnsiTheme="majorBidi" w:cstheme="majorBidi"/>
          <w:color w:val="000000" w:themeColor="text1"/>
          <w:sz w:val="20"/>
          <w:szCs w:val="20"/>
          <w:shd w:val="clear" w:color="auto" w:fill="FFFFFF"/>
        </w:rPr>
        <w:t>.</w:t>
      </w:r>
      <w:r w:rsidR="00E168C2" w:rsidRPr="005D1D15">
        <w:rPr>
          <w:rFonts w:asciiTheme="majorBidi" w:hAnsiTheme="majorBidi" w:cstheme="majorBidi"/>
          <w:i/>
          <w:iCs/>
          <w:color w:val="000000" w:themeColor="text1"/>
          <w:sz w:val="20"/>
          <w:szCs w:val="20"/>
        </w:rPr>
        <w:t xml:space="preserve"> </w:t>
      </w:r>
    </w:p>
    <w:p w14:paraId="2D7BB505" w14:textId="4577219D" w:rsidR="00BA5D82" w:rsidRPr="005D1D15" w:rsidRDefault="00D06985" w:rsidP="002F1C51">
      <w:pPr>
        <w:spacing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noProof/>
          <w:color w:val="000000" w:themeColor="text1"/>
          <w:sz w:val="20"/>
          <w:szCs w:val="20"/>
        </w:rPr>
        <w:t xml:space="preserve">Furthermore, the </w:t>
      </w:r>
      <w:r w:rsidR="004644FC" w:rsidRPr="005D1D15">
        <w:rPr>
          <w:rFonts w:asciiTheme="majorBidi" w:hAnsiTheme="majorBidi" w:cstheme="majorBidi"/>
          <w:noProof/>
          <w:color w:val="000000" w:themeColor="text1"/>
          <w:sz w:val="20"/>
          <w:szCs w:val="20"/>
        </w:rPr>
        <w:t xml:space="preserve">total, direct, and indirect effects of the mediator (i.e., </w:t>
      </w:r>
      <w:r w:rsidR="00D85122" w:rsidRPr="005D1D15">
        <w:rPr>
          <w:rFonts w:asciiTheme="majorBidi" w:hAnsiTheme="majorBidi" w:cstheme="majorBidi"/>
          <w:noProof/>
          <w:color w:val="000000" w:themeColor="text1"/>
          <w:sz w:val="20"/>
          <w:szCs w:val="20"/>
        </w:rPr>
        <w:t>C</w:t>
      </w:r>
      <w:r w:rsidR="004644FC" w:rsidRPr="005D1D15">
        <w:rPr>
          <w:rFonts w:asciiTheme="majorBidi" w:hAnsiTheme="majorBidi" w:cstheme="majorBidi"/>
          <w:noProof/>
          <w:color w:val="000000" w:themeColor="text1"/>
          <w:sz w:val="20"/>
          <w:szCs w:val="20"/>
        </w:rPr>
        <w:t>I)</w:t>
      </w:r>
      <w:r w:rsidRPr="005D1D15">
        <w:rPr>
          <w:rFonts w:asciiTheme="majorBidi" w:hAnsiTheme="majorBidi" w:cstheme="majorBidi"/>
          <w:noProof/>
          <w:color w:val="000000" w:themeColor="text1"/>
          <w:sz w:val="20"/>
          <w:szCs w:val="20"/>
        </w:rPr>
        <w:t xml:space="preserve"> </w:t>
      </w:r>
      <w:r w:rsidR="007B2568" w:rsidRPr="005D1D15">
        <w:rPr>
          <w:rFonts w:asciiTheme="majorBidi" w:hAnsiTheme="majorBidi" w:cstheme="majorBidi"/>
          <w:noProof/>
          <w:color w:val="000000" w:themeColor="text1"/>
          <w:sz w:val="20"/>
          <w:szCs w:val="20"/>
        </w:rPr>
        <w:t xml:space="preserve">were calculated </w:t>
      </w:r>
      <w:r w:rsidRPr="005D1D15">
        <w:rPr>
          <w:rFonts w:asciiTheme="majorBidi" w:hAnsiTheme="majorBidi" w:cstheme="majorBidi"/>
          <w:noProof/>
          <w:color w:val="000000" w:themeColor="text1"/>
          <w:sz w:val="20"/>
          <w:szCs w:val="20"/>
        </w:rPr>
        <w:t>as presented in Table 1</w:t>
      </w:r>
      <w:r w:rsidR="00F93FA4" w:rsidRPr="005D1D15">
        <w:rPr>
          <w:rFonts w:asciiTheme="majorBidi" w:hAnsiTheme="majorBidi" w:cstheme="majorBidi"/>
          <w:noProof/>
          <w:color w:val="000000" w:themeColor="text1"/>
          <w:sz w:val="20"/>
          <w:szCs w:val="20"/>
        </w:rPr>
        <w:t>0</w:t>
      </w:r>
      <w:r w:rsidR="004644FC" w:rsidRPr="005D1D15">
        <w:rPr>
          <w:rFonts w:asciiTheme="majorBidi" w:hAnsiTheme="majorBidi" w:cstheme="majorBidi"/>
          <w:noProof/>
          <w:color w:val="000000" w:themeColor="text1"/>
          <w:sz w:val="20"/>
          <w:szCs w:val="20"/>
        </w:rPr>
        <w:t xml:space="preserve">. </w:t>
      </w:r>
      <w:r w:rsidR="007B2568" w:rsidRPr="005D1D15">
        <w:rPr>
          <w:rFonts w:ascii="Times New Roman" w:eastAsia="Times New Roman" w:hAnsi="Times New Roman" w:cs="Times New Roman"/>
          <w:color w:val="000000" w:themeColor="text1"/>
          <w:sz w:val="20"/>
          <w:szCs w:val="20"/>
          <w:lang w:eastAsia="en-GB"/>
        </w:rPr>
        <w:t>The total effect refers to the sum of direct and indirect effects, which can be used to examine the influences of mediating variables on latent variables (Le et al. 202</w:t>
      </w:r>
      <w:r w:rsidR="00171BB1" w:rsidRPr="005D1D15">
        <w:rPr>
          <w:rFonts w:ascii="Times New Roman" w:eastAsia="Times New Roman" w:hAnsi="Times New Roman" w:cs="Times New Roman"/>
          <w:color w:val="000000" w:themeColor="text1"/>
          <w:sz w:val="20"/>
          <w:szCs w:val="20"/>
          <w:lang w:eastAsia="en-GB"/>
        </w:rPr>
        <w:t>2</w:t>
      </w:r>
      <w:r w:rsidR="007B2568" w:rsidRPr="005D1D15">
        <w:rPr>
          <w:rFonts w:ascii="Times New Roman" w:eastAsia="Times New Roman" w:hAnsi="Times New Roman" w:cs="Times New Roman"/>
          <w:color w:val="000000" w:themeColor="text1"/>
          <w:sz w:val="20"/>
          <w:szCs w:val="20"/>
          <w:lang w:eastAsia="en-GB"/>
        </w:rPr>
        <w:t>).</w:t>
      </w:r>
      <w:r w:rsidR="007B2568" w:rsidRPr="005D1D15">
        <w:rPr>
          <w:rFonts w:asciiTheme="majorBidi" w:eastAsia="Times New Roman" w:hAnsiTheme="majorBidi" w:cstheme="majorBidi"/>
          <w:color w:val="000000" w:themeColor="text1"/>
          <w:sz w:val="20"/>
          <w:szCs w:val="20"/>
        </w:rPr>
        <w:t xml:space="preserve"> </w:t>
      </w:r>
      <w:r w:rsidR="002B43D4" w:rsidRPr="005D1D15">
        <w:rPr>
          <w:rFonts w:asciiTheme="majorBidi" w:hAnsiTheme="majorBidi" w:cstheme="majorBidi"/>
          <w:color w:val="000000" w:themeColor="text1"/>
          <w:sz w:val="20"/>
          <w:szCs w:val="20"/>
        </w:rPr>
        <w:t xml:space="preserve">The mediator </w:t>
      </w:r>
      <w:r w:rsidR="00080B73" w:rsidRPr="005D1D15">
        <w:rPr>
          <w:rFonts w:asciiTheme="majorBidi" w:hAnsiTheme="majorBidi" w:cstheme="majorBidi"/>
          <w:color w:val="000000" w:themeColor="text1"/>
          <w:sz w:val="20"/>
          <w:szCs w:val="20"/>
        </w:rPr>
        <w:t>hypotheses</w:t>
      </w:r>
      <w:r w:rsidR="002B43D4" w:rsidRPr="005D1D15">
        <w:rPr>
          <w:rFonts w:asciiTheme="majorBidi" w:hAnsiTheme="majorBidi" w:cstheme="majorBidi"/>
          <w:color w:val="000000" w:themeColor="text1"/>
          <w:sz w:val="20"/>
          <w:szCs w:val="20"/>
        </w:rPr>
        <w:t xml:space="preserve"> of H</w:t>
      </w:r>
      <w:r w:rsidR="00D85122" w:rsidRPr="005D1D15">
        <w:rPr>
          <w:rFonts w:asciiTheme="majorBidi" w:hAnsiTheme="majorBidi" w:cstheme="majorBidi"/>
          <w:color w:val="000000" w:themeColor="text1"/>
          <w:sz w:val="20"/>
          <w:szCs w:val="20"/>
        </w:rPr>
        <w:t>10 to H13</w:t>
      </w:r>
      <w:r w:rsidR="002B43D4" w:rsidRPr="005D1D15">
        <w:rPr>
          <w:rFonts w:asciiTheme="majorBidi" w:hAnsiTheme="majorBidi" w:cstheme="majorBidi"/>
          <w:color w:val="000000" w:themeColor="text1"/>
          <w:sz w:val="20"/>
          <w:szCs w:val="20"/>
        </w:rPr>
        <w:t xml:space="preserve"> evaluate whether </w:t>
      </w:r>
      <w:r w:rsidR="002126D1" w:rsidRPr="005D1D15">
        <w:rPr>
          <w:rFonts w:asciiTheme="majorBidi" w:hAnsiTheme="majorBidi" w:cstheme="majorBidi"/>
          <w:color w:val="000000" w:themeColor="text1"/>
          <w:sz w:val="20"/>
          <w:szCs w:val="20"/>
        </w:rPr>
        <w:t>C</w:t>
      </w:r>
      <w:r w:rsidR="002B43D4" w:rsidRPr="005D1D15">
        <w:rPr>
          <w:rFonts w:asciiTheme="majorBidi" w:hAnsiTheme="majorBidi" w:cstheme="majorBidi"/>
          <w:color w:val="000000" w:themeColor="text1"/>
          <w:sz w:val="20"/>
          <w:szCs w:val="20"/>
        </w:rPr>
        <w:t>I mediates the relationship between FM</w:t>
      </w:r>
      <w:r w:rsidR="00D85122" w:rsidRPr="005D1D15">
        <w:rPr>
          <w:rFonts w:asciiTheme="majorBidi" w:hAnsiTheme="majorBidi" w:cstheme="majorBidi"/>
          <w:color w:val="000000" w:themeColor="text1"/>
          <w:sz w:val="20"/>
          <w:szCs w:val="20"/>
        </w:rPr>
        <w:t>-related risks</w:t>
      </w:r>
      <w:r w:rsidR="002B43D4" w:rsidRPr="005D1D15">
        <w:rPr>
          <w:rFonts w:asciiTheme="majorBidi" w:hAnsiTheme="majorBidi" w:cstheme="majorBidi"/>
          <w:color w:val="000000" w:themeColor="text1"/>
          <w:sz w:val="20"/>
          <w:szCs w:val="20"/>
        </w:rPr>
        <w:t xml:space="preserve">, </w:t>
      </w:r>
      <w:r w:rsidR="000D2DCE" w:rsidRPr="005D1D15">
        <w:rPr>
          <w:rFonts w:asciiTheme="majorBidi" w:hAnsiTheme="majorBidi" w:cstheme="majorBidi"/>
          <w:color w:val="000000" w:themeColor="text1"/>
          <w:sz w:val="20"/>
          <w:szCs w:val="20"/>
        </w:rPr>
        <w:t>HSCW</w:t>
      </w:r>
      <w:r w:rsidR="00D85122" w:rsidRPr="005D1D15">
        <w:rPr>
          <w:rFonts w:asciiTheme="majorBidi" w:hAnsiTheme="majorBidi" w:cstheme="majorBidi"/>
          <w:color w:val="000000" w:themeColor="text1"/>
          <w:sz w:val="20"/>
          <w:szCs w:val="20"/>
        </w:rPr>
        <w:t>-related risks</w:t>
      </w:r>
      <w:r w:rsidR="002B43D4" w:rsidRPr="005D1D15">
        <w:rPr>
          <w:rFonts w:asciiTheme="majorBidi" w:hAnsiTheme="majorBidi" w:cstheme="majorBidi"/>
          <w:color w:val="000000" w:themeColor="text1"/>
          <w:sz w:val="20"/>
          <w:szCs w:val="20"/>
        </w:rPr>
        <w:t>, OI</w:t>
      </w:r>
      <w:r w:rsidR="00D85122" w:rsidRPr="005D1D15">
        <w:rPr>
          <w:rFonts w:asciiTheme="majorBidi" w:hAnsiTheme="majorBidi" w:cstheme="majorBidi"/>
          <w:color w:val="000000" w:themeColor="text1"/>
          <w:sz w:val="20"/>
          <w:szCs w:val="20"/>
        </w:rPr>
        <w:t>-related risks</w:t>
      </w:r>
      <w:r w:rsidR="002B43D4" w:rsidRPr="005D1D15">
        <w:rPr>
          <w:rFonts w:asciiTheme="majorBidi" w:hAnsiTheme="majorBidi" w:cstheme="majorBidi"/>
          <w:color w:val="000000" w:themeColor="text1"/>
          <w:sz w:val="20"/>
          <w:szCs w:val="20"/>
        </w:rPr>
        <w:t>, SCO</w:t>
      </w:r>
      <w:r w:rsidR="00D85122" w:rsidRPr="005D1D15">
        <w:rPr>
          <w:rFonts w:asciiTheme="majorBidi" w:hAnsiTheme="majorBidi" w:cstheme="majorBidi"/>
          <w:color w:val="000000" w:themeColor="text1"/>
          <w:sz w:val="20"/>
          <w:szCs w:val="20"/>
        </w:rPr>
        <w:t>-related risks</w:t>
      </w:r>
      <w:r w:rsidR="002B43D4" w:rsidRPr="005D1D15">
        <w:rPr>
          <w:rFonts w:asciiTheme="majorBidi" w:hAnsiTheme="majorBidi" w:cstheme="majorBidi"/>
          <w:color w:val="000000" w:themeColor="text1"/>
          <w:sz w:val="20"/>
          <w:szCs w:val="20"/>
        </w:rPr>
        <w:t xml:space="preserve">, and </w:t>
      </w:r>
      <w:r w:rsidR="0036770A" w:rsidRPr="005D1D15">
        <w:rPr>
          <w:rFonts w:asciiTheme="majorBidi" w:hAnsiTheme="majorBidi" w:cstheme="majorBidi"/>
          <w:color w:val="000000" w:themeColor="text1"/>
          <w:sz w:val="20"/>
          <w:szCs w:val="20"/>
        </w:rPr>
        <w:t>PS</w:t>
      </w:r>
      <w:r w:rsidR="002B43D4" w:rsidRPr="005D1D15">
        <w:rPr>
          <w:rFonts w:asciiTheme="majorBidi" w:hAnsiTheme="majorBidi" w:cstheme="majorBidi"/>
          <w:color w:val="000000" w:themeColor="text1"/>
          <w:sz w:val="20"/>
          <w:szCs w:val="20"/>
        </w:rPr>
        <w:t xml:space="preserve">. </w:t>
      </w:r>
      <w:r w:rsidR="009E575E" w:rsidRPr="005D1D15">
        <w:rPr>
          <w:rFonts w:asciiTheme="majorBidi" w:hAnsiTheme="majorBidi" w:cstheme="majorBidi"/>
          <w:color w:val="000000" w:themeColor="text1"/>
          <w:sz w:val="20"/>
          <w:szCs w:val="20"/>
        </w:rPr>
        <w:t xml:space="preserve"> </w:t>
      </w:r>
      <w:r w:rsidR="00E168C2" w:rsidRPr="005D1D15">
        <w:rPr>
          <w:rFonts w:asciiTheme="majorBidi" w:hAnsiTheme="majorBidi" w:cstheme="majorBidi"/>
          <w:color w:val="000000" w:themeColor="text1"/>
          <w:sz w:val="20"/>
          <w:szCs w:val="20"/>
          <w:shd w:val="clear" w:color="auto" w:fill="FFFFFF"/>
        </w:rPr>
        <w:t xml:space="preserve">Considering the strength </w:t>
      </w:r>
      <w:r w:rsidR="00E168C2" w:rsidRPr="005D1D15">
        <w:rPr>
          <w:rFonts w:asciiTheme="majorBidi" w:hAnsiTheme="majorBidi" w:cstheme="majorBidi"/>
          <w:color w:val="000000" w:themeColor="text1"/>
          <w:sz w:val="20"/>
          <w:szCs w:val="20"/>
        </w:rPr>
        <w:t>between exogenous (i.e., COVID-19 risks under the five categories) and endogenous latent constructs (i.e., PS and its indicators), which is measured by beta coefficient (β) values</w:t>
      </w:r>
      <w:r w:rsidR="00E168C2" w:rsidRPr="005D1D15">
        <w:rPr>
          <w:rFonts w:asciiTheme="majorBidi" w:hAnsiTheme="majorBidi" w:cstheme="majorBidi"/>
          <w:color w:val="000000" w:themeColor="text1"/>
          <w:sz w:val="20"/>
          <w:szCs w:val="20"/>
          <w:shd w:val="clear" w:color="auto" w:fill="FFFFFF"/>
        </w:rPr>
        <w:t xml:space="preserve"> (</w:t>
      </w:r>
      <w:proofErr w:type="spellStart"/>
      <w:r w:rsidR="00E168C2" w:rsidRPr="005D1D15">
        <w:rPr>
          <w:rFonts w:asciiTheme="majorBidi" w:eastAsia="Times New Roman" w:hAnsiTheme="majorBidi" w:cstheme="majorBidi"/>
          <w:color w:val="000000" w:themeColor="text1"/>
          <w:spacing w:val="4"/>
          <w:sz w:val="20"/>
          <w:szCs w:val="20"/>
          <w:lang w:eastAsia="en-GB"/>
        </w:rPr>
        <w:t>Sarstedt</w:t>
      </w:r>
      <w:proofErr w:type="spellEnd"/>
      <w:r w:rsidR="00E168C2" w:rsidRPr="005D1D15">
        <w:rPr>
          <w:rFonts w:asciiTheme="majorBidi" w:eastAsia="Times New Roman" w:hAnsiTheme="majorBidi" w:cstheme="majorBidi"/>
          <w:color w:val="000000" w:themeColor="text1"/>
          <w:spacing w:val="4"/>
          <w:sz w:val="20"/>
          <w:szCs w:val="20"/>
          <w:lang w:eastAsia="en-GB"/>
        </w:rPr>
        <w:t xml:space="preserve"> et al. 2021),</w:t>
      </w:r>
      <w:r w:rsidR="00E168C2" w:rsidRPr="005D1D15">
        <w:rPr>
          <w:rFonts w:asciiTheme="majorBidi" w:hAnsiTheme="majorBidi" w:cstheme="majorBidi"/>
          <w:color w:val="000000" w:themeColor="text1"/>
          <w:sz w:val="20"/>
          <w:szCs w:val="20"/>
        </w:rPr>
        <w:t xml:space="preserve"> </w:t>
      </w:r>
      <w:r w:rsidR="008418C7" w:rsidRPr="005D1D15">
        <w:rPr>
          <w:rFonts w:asciiTheme="majorBidi" w:hAnsiTheme="majorBidi" w:cstheme="majorBidi"/>
          <w:color w:val="000000" w:themeColor="text1"/>
          <w:sz w:val="20"/>
          <w:szCs w:val="20"/>
        </w:rPr>
        <w:t>SCO</w:t>
      </w:r>
      <w:r w:rsidR="00F23871" w:rsidRPr="005D1D15">
        <w:rPr>
          <w:rFonts w:asciiTheme="majorBidi" w:hAnsiTheme="majorBidi" w:cstheme="majorBidi"/>
          <w:color w:val="000000" w:themeColor="text1"/>
          <w:sz w:val="20"/>
          <w:szCs w:val="20"/>
        </w:rPr>
        <w:t>-related risks</w:t>
      </w:r>
      <w:r w:rsidR="007E55F3" w:rsidRPr="005D1D15">
        <w:rPr>
          <w:rFonts w:asciiTheme="majorBidi" w:hAnsiTheme="majorBidi" w:cstheme="majorBidi"/>
          <w:color w:val="000000" w:themeColor="text1"/>
          <w:sz w:val="20"/>
          <w:szCs w:val="20"/>
        </w:rPr>
        <w:t xml:space="preserve"> </w:t>
      </w:r>
      <w:r w:rsidR="00852DCC" w:rsidRPr="005D1D15">
        <w:rPr>
          <w:rFonts w:asciiTheme="majorBidi" w:hAnsiTheme="majorBidi" w:cstheme="majorBidi"/>
          <w:color w:val="000000" w:themeColor="text1"/>
          <w:sz w:val="20"/>
          <w:szCs w:val="20"/>
        </w:rPr>
        <w:t>had</w:t>
      </w:r>
      <w:r w:rsidR="007E55F3" w:rsidRPr="005D1D15">
        <w:rPr>
          <w:rFonts w:asciiTheme="majorBidi" w:hAnsiTheme="majorBidi" w:cstheme="majorBidi"/>
          <w:color w:val="000000" w:themeColor="text1"/>
          <w:sz w:val="20"/>
          <w:szCs w:val="20"/>
        </w:rPr>
        <w:t xml:space="preserve"> the strongest direct effect on </w:t>
      </w:r>
      <w:r w:rsidR="002F5180" w:rsidRPr="005D1D15">
        <w:rPr>
          <w:rFonts w:asciiTheme="majorBidi" w:hAnsiTheme="majorBidi" w:cstheme="majorBidi"/>
          <w:color w:val="000000" w:themeColor="text1"/>
          <w:sz w:val="20"/>
          <w:szCs w:val="20"/>
        </w:rPr>
        <w:t>PS</w:t>
      </w:r>
      <w:r w:rsidR="007E55F3" w:rsidRPr="005D1D15">
        <w:rPr>
          <w:rFonts w:asciiTheme="majorBidi" w:hAnsiTheme="majorBidi" w:cstheme="majorBidi"/>
          <w:color w:val="000000" w:themeColor="text1"/>
          <w:sz w:val="20"/>
          <w:szCs w:val="20"/>
        </w:rPr>
        <w:t xml:space="preserve"> (β=</w:t>
      </w:r>
      <w:r w:rsidR="008418C7" w:rsidRPr="005D1D15">
        <w:rPr>
          <w:rFonts w:asciiTheme="majorBidi" w:hAnsiTheme="majorBidi" w:cstheme="majorBidi"/>
          <w:color w:val="000000" w:themeColor="text1"/>
          <w:sz w:val="20"/>
          <w:szCs w:val="20"/>
          <w:shd w:val="clear" w:color="auto" w:fill="FCFCFC"/>
        </w:rPr>
        <w:t>0.194</w:t>
      </w:r>
      <w:r w:rsidR="0018368A" w:rsidRPr="005D1D15">
        <w:rPr>
          <w:rFonts w:asciiTheme="majorBidi" w:hAnsiTheme="majorBidi" w:cstheme="majorBidi"/>
          <w:color w:val="000000" w:themeColor="text1"/>
          <w:sz w:val="20"/>
          <w:szCs w:val="20"/>
          <w:shd w:val="clear" w:color="auto" w:fill="FCFCFC"/>
        </w:rPr>
        <w:t xml:space="preserve">, </w:t>
      </w:r>
      <w:r w:rsidR="0018368A" w:rsidRPr="005D1D15">
        <w:rPr>
          <w:rFonts w:asciiTheme="majorBidi" w:hAnsiTheme="majorBidi" w:cstheme="majorBidi"/>
          <w:i/>
          <w:iCs/>
          <w:color w:val="000000" w:themeColor="text1"/>
          <w:sz w:val="20"/>
          <w:szCs w:val="20"/>
          <w:shd w:val="clear" w:color="auto" w:fill="FCFCFC"/>
        </w:rPr>
        <w:t>T=</w:t>
      </w:r>
      <w:r w:rsidR="008418C7" w:rsidRPr="005D1D15">
        <w:rPr>
          <w:rFonts w:asciiTheme="majorBidi" w:hAnsiTheme="majorBidi" w:cstheme="majorBidi"/>
          <w:color w:val="000000" w:themeColor="text1"/>
          <w:sz w:val="20"/>
          <w:szCs w:val="20"/>
          <w:shd w:val="clear" w:color="auto" w:fill="FCFCFC"/>
        </w:rPr>
        <w:t>2.662</w:t>
      </w:r>
      <w:r w:rsidR="0018368A" w:rsidRPr="005D1D15">
        <w:rPr>
          <w:rFonts w:asciiTheme="majorBidi" w:hAnsiTheme="majorBidi" w:cstheme="majorBidi"/>
          <w:color w:val="000000" w:themeColor="text1"/>
          <w:sz w:val="20"/>
          <w:szCs w:val="20"/>
          <w:shd w:val="clear" w:color="auto" w:fill="FCFCFC"/>
        </w:rPr>
        <w:t xml:space="preserve">, </w:t>
      </w:r>
      <w:r w:rsidR="002F5180" w:rsidRPr="005D1D15">
        <w:rPr>
          <w:rFonts w:asciiTheme="majorBidi" w:hAnsiTheme="majorBidi" w:cstheme="majorBidi"/>
          <w:i/>
          <w:iCs/>
          <w:color w:val="000000" w:themeColor="text1"/>
          <w:sz w:val="20"/>
          <w:szCs w:val="20"/>
          <w:shd w:val="clear" w:color="auto" w:fill="FCFCFC"/>
        </w:rPr>
        <w:t>P</w:t>
      </w:r>
      <w:r w:rsidR="002F5180"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1%</w:t>
      </w:r>
      <w:r w:rsidR="0018368A" w:rsidRPr="005D1D15">
        <w:rPr>
          <w:rFonts w:asciiTheme="majorBidi" w:hAnsiTheme="majorBidi" w:cstheme="majorBidi"/>
          <w:color w:val="000000" w:themeColor="text1"/>
          <w:sz w:val="20"/>
          <w:szCs w:val="20"/>
          <w:shd w:val="clear" w:color="auto" w:fill="FCFCFC"/>
        </w:rPr>
        <w:t>)</w:t>
      </w:r>
      <w:r w:rsidR="007E55F3" w:rsidRPr="005D1D15">
        <w:rPr>
          <w:rFonts w:asciiTheme="majorBidi" w:hAnsiTheme="majorBidi" w:cstheme="majorBidi"/>
          <w:color w:val="000000" w:themeColor="text1"/>
          <w:sz w:val="20"/>
          <w:szCs w:val="20"/>
        </w:rPr>
        <w:t xml:space="preserve">, followed by </w:t>
      </w:r>
      <w:r w:rsidR="004D5D76" w:rsidRPr="005D1D15">
        <w:rPr>
          <w:rFonts w:asciiTheme="majorBidi" w:hAnsiTheme="majorBidi" w:cstheme="majorBidi"/>
          <w:color w:val="000000" w:themeColor="text1"/>
          <w:sz w:val="20"/>
          <w:szCs w:val="20"/>
        </w:rPr>
        <w:t>FM</w:t>
      </w:r>
      <w:r w:rsidR="00F23871" w:rsidRPr="005D1D15">
        <w:rPr>
          <w:rFonts w:asciiTheme="majorBidi" w:hAnsiTheme="majorBidi" w:cstheme="majorBidi"/>
          <w:color w:val="000000" w:themeColor="text1"/>
          <w:sz w:val="20"/>
          <w:szCs w:val="20"/>
        </w:rPr>
        <w:t>-related risks</w:t>
      </w:r>
      <w:r w:rsidR="007E55F3" w:rsidRPr="005D1D15">
        <w:rPr>
          <w:rFonts w:asciiTheme="majorBidi" w:hAnsiTheme="majorBidi" w:cstheme="majorBidi"/>
          <w:color w:val="000000" w:themeColor="text1"/>
          <w:sz w:val="20"/>
          <w:szCs w:val="20"/>
        </w:rPr>
        <w:t xml:space="preserve"> (β=</w:t>
      </w:r>
      <w:r w:rsidR="002F5180" w:rsidRPr="005D1D15">
        <w:rPr>
          <w:rFonts w:asciiTheme="majorBidi" w:hAnsiTheme="majorBidi" w:cstheme="majorBidi"/>
          <w:color w:val="000000" w:themeColor="text1"/>
          <w:sz w:val="20"/>
          <w:szCs w:val="20"/>
          <w:shd w:val="clear" w:color="auto" w:fill="FCFCFC"/>
        </w:rPr>
        <w:t>0.1</w:t>
      </w:r>
      <w:r w:rsidR="004D5D76" w:rsidRPr="005D1D15">
        <w:rPr>
          <w:rFonts w:asciiTheme="majorBidi" w:hAnsiTheme="majorBidi" w:cstheme="majorBidi"/>
          <w:color w:val="000000" w:themeColor="text1"/>
          <w:sz w:val="20"/>
          <w:szCs w:val="20"/>
          <w:shd w:val="clear" w:color="auto" w:fill="FCFCFC"/>
        </w:rPr>
        <w:t>89</w:t>
      </w:r>
      <w:r w:rsidR="0018368A" w:rsidRPr="005D1D15">
        <w:rPr>
          <w:rFonts w:asciiTheme="majorBidi" w:hAnsiTheme="majorBidi" w:cstheme="majorBidi"/>
          <w:color w:val="000000" w:themeColor="text1"/>
          <w:sz w:val="20"/>
          <w:szCs w:val="20"/>
          <w:shd w:val="clear" w:color="auto" w:fill="FCFCFC"/>
        </w:rPr>
        <w:t xml:space="preserve">, </w:t>
      </w:r>
      <w:r w:rsidR="0018368A" w:rsidRPr="005D1D15">
        <w:rPr>
          <w:rFonts w:asciiTheme="majorBidi" w:hAnsiTheme="majorBidi" w:cstheme="majorBidi"/>
          <w:i/>
          <w:iCs/>
          <w:color w:val="000000" w:themeColor="text1"/>
          <w:sz w:val="20"/>
          <w:szCs w:val="20"/>
          <w:shd w:val="clear" w:color="auto" w:fill="FCFCFC"/>
        </w:rPr>
        <w:t>T=</w:t>
      </w:r>
      <w:r w:rsidR="004D5D76" w:rsidRPr="005D1D15">
        <w:rPr>
          <w:rFonts w:asciiTheme="majorBidi" w:hAnsiTheme="majorBidi" w:cstheme="majorBidi"/>
          <w:color w:val="000000" w:themeColor="text1"/>
          <w:sz w:val="20"/>
          <w:szCs w:val="20"/>
          <w:shd w:val="clear" w:color="auto" w:fill="FCFCFC"/>
        </w:rPr>
        <w:t>2.517</w:t>
      </w:r>
      <w:r w:rsidR="0018368A" w:rsidRPr="005D1D15">
        <w:rPr>
          <w:rFonts w:asciiTheme="majorBidi" w:hAnsiTheme="majorBidi" w:cstheme="majorBidi"/>
          <w:color w:val="000000" w:themeColor="text1"/>
          <w:sz w:val="20"/>
          <w:szCs w:val="20"/>
          <w:shd w:val="clear" w:color="auto" w:fill="FCFCFC"/>
        </w:rPr>
        <w:t xml:space="preserve">, </w:t>
      </w:r>
      <w:r w:rsidR="002F5180" w:rsidRPr="005D1D15">
        <w:rPr>
          <w:rFonts w:asciiTheme="majorBidi" w:hAnsiTheme="majorBidi" w:cstheme="majorBidi"/>
          <w:i/>
          <w:iCs/>
          <w:color w:val="000000" w:themeColor="text1"/>
          <w:sz w:val="20"/>
          <w:szCs w:val="20"/>
          <w:shd w:val="clear" w:color="auto" w:fill="FCFCFC"/>
        </w:rPr>
        <w:t>P</w:t>
      </w:r>
      <w:r w:rsidR="002F5180"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1%</w:t>
      </w:r>
      <w:r w:rsidR="0018368A" w:rsidRPr="005D1D15">
        <w:rPr>
          <w:rFonts w:asciiTheme="majorBidi" w:hAnsiTheme="majorBidi" w:cstheme="majorBidi"/>
          <w:color w:val="000000" w:themeColor="text1"/>
          <w:sz w:val="20"/>
          <w:szCs w:val="20"/>
          <w:shd w:val="clear" w:color="auto" w:fill="FCFCFC"/>
        </w:rPr>
        <w:t>)</w:t>
      </w:r>
      <w:r w:rsidR="007E55F3" w:rsidRPr="005D1D15">
        <w:rPr>
          <w:rFonts w:asciiTheme="majorBidi" w:hAnsiTheme="majorBidi" w:cstheme="majorBidi"/>
          <w:color w:val="000000" w:themeColor="text1"/>
          <w:sz w:val="20"/>
          <w:szCs w:val="20"/>
        </w:rPr>
        <w:t xml:space="preserve">, </w:t>
      </w:r>
      <w:r w:rsidR="000D2DCE" w:rsidRPr="005D1D15">
        <w:rPr>
          <w:rFonts w:asciiTheme="majorBidi" w:hAnsiTheme="majorBidi" w:cstheme="majorBidi"/>
          <w:color w:val="000000" w:themeColor="text1"/>
          <w:sz w:val="20"/>
          <w:szCs w:val="20"/>
        </w:rPr>
        <w:t>HSCW</w:t>
      </w:r>
      <w:r w:rsidR="00F23871" w:rsidRPr="005D1D15">
        <w:rPr>
          <w:rFonts w:asciiTheme="majorBidi" w:hAnsiTheme="majorBidi" w:cstheme="majorBidi"/>
          <w:color w:val="000000" w:themeColor="text1"/>
          <w:sz w:val="20"/>
          <w:szCs w:val="20"/>
        </w:rPr>
        <w:t>-related risks</w:t>
      </w:r>
      <w:r w:rsidR="00D84B06" w:rsidRPr="005D1D15">
        <w:rPr>
          <w:rFonts w:asciiTheme="majorBidi" w:hAnsiTheme="majorBidi" w:cstheme="majorBidi"/>
          <w:color w:val="000000" w:themeColor="text1"/>
          <w:sz w:val="20"/>
          <w:szCs w:val="20"/>
        </w:rPr>
        <w:t xml:space="preserve"> (</w:t>
      </w:r>
      <w:r w:rsidR="007E55F3" w:rsidRPr="005D1D15">
        <w:rPr>
          <w:rFonts w:asciiTheme="majorBidi" w:hAnsiTheme="majorBidi" w:cstheme="majorBidi"/>
          <w:color w:val="000000" w:themeColor="text1"/>
          <w:sz w:val="20"/>
          <w:szCs w:val="20"/>
        </w:rPr>
        <w:t>β=</w:t>
      </w:r>
      <w:r w:rsidR="00622D85" w:rsidRPr="005D1D15">
        <w:rPr>
          <w:rFonts w:asciiTheme="majorBidi" w:hAnsiTheme="majorBidi" w:cstheme="majorBidi"/>
          <w:color w:val="000000" w:themeColor="text1"/>
          <w:sz w:val="20"/>
          <w:szCs w:val="20"/>
          <w:shd w:val="clear" w:color="auto" w:fill="FCFCFC"/>
        </w:rPr>
        <w:t>0.1</w:t>
      </w:r>
      <w:r w:rsidR="004D5D76" w:rsidRPr="005D1D15">
        <w:rPr>
          <w:rFonts w:asciiTheme="majorBidi" w:hAnsiTheme="majorBidi" w:cstheme="majorBidi"/>
          <w:color w:val="000000" w:themeColor="text1"/>
          <w:sz w:val="20"/>
          <w:szCs w:val="20"/>
          <w:shd w:val="clear" w:color="auto" w:fill="FCFCFC"/>
        </w:rPr>
        <w:t>34</w:t>
      </w:r>
      <w:r w:rsidR="0018368A" w:rsidRPr="005D1D15">
        <w:rPr>
          <w:rFonts w:asciiTheme="majorBidi" w:hAnsiTheme="majorBidi" w:cstheme="majorBidi"/>
          <w:b/>
          <w:bCs/>
          <w:color w:val="000000" w:themeColor="text1"/>
          <w:sz w:val="20"/>
          <w:szCs w:val="20"/>
          <w:shd w:val="clear" w:color="auto" w:fill="FCFCFC"/>
        </w:rPr>
        <w:t xml:space="preserve">, </w:t>
      </w:r>
      <w:r w:rsidR="0018368A" w:rsidRPr="005D1D15">
        <w:rPr>
          <w:rFonts w:asciiTheme="majorBidi" w:hAnsiTheme="majorBidi" w:cstheme="majorBidi"/>
          <w:i/>
          <w:iCs/>
          <w:color w:val="000000" w:themeColor="text1"/>
          <w:sz w:val="20"/>
          <w:szCs w:val="20"/>
          <w:shd w:val="clear" w:color="auto" w:fill="FCFCFC"/>
        </w:rPr>
        <w:t>T=</w:t>
      </w:r>
      <w:r w:rsidR="00622D85" w:rsidRPr="005D1D15">
        <w:rPr>
          <w:rFonts w:asciiTheme="majorBidi" w:hAnsiTheme="majorBidi" w:cstheme="majorBidi"/>
          <w:color w:val="000000" w:themeColor="text1"/>
          <w:sz w:val="20"/>
          <w:szCs w:val="20"/>
          <w:shd w:val="clear" w:color="auto" w:fill="FCFCFC"/>
        </w:rPr>
        <w:t>2.</w:t>
      </w:r>
      <w:r w:rsidR="004D5D76" w:rsidRPr="005D1D15">
        <w:rPr>
          <w:rFonts w:asciiTheme="majorBidi" w:hAnsiTheme="majorBidi" w:cstheme="majorBidi"/>
          <w:color w:val="000000" w:themeColor="text1"/>
          <w:sz w:val="20"/>
          <w:szCs w:val="20"/>
          <w:shd w:val="clear" w:color="auto" w:fill="FCFCFC"/>
        </w:rPr>
        <w:t>183</w:t>
      </w:r>
      <w:r w:rsidR="0018368A" w:rsidRPr="005D1D15">
        <w:rPr>
          <w:rFonts w:asciiTheme="majorBidi" w:hAnsiTheme="majorBidi" w:cstheme="majorBidi"/>
          <w:color w:val="000000" w:themeColor="text1"/>
          <w:sz w:val="20"/>
          <w:szCs w:val="20"/>
          <w:shd w:val="clear" w:color="auto" w:fill="FCFCFC"/>
        </w:rPr>
        <w:t xml:space="preserve">, </w:t>
      </w:r>
      <w:r w:rsidR="00622D85" w:rsidRPr="005D1D15">
        <w:rPr>
          <w:rFonts w:asciiTheme="majorBidi" w:hAnsiTheme="majorBidi" w:cstheme="majorBidi"/>
          <w:i/>
          <w:iCs/>
          <w:color w:val="000000" w:themeColor="text1"/>
          <w:sz w:val="20"/>
          <w:szCs w:val="20"/>
          <w:shd w:val="clear" w:color="auto" w:fill="FCFCFC"/>
        </w:rPr>
        <w:t>P</w:t>
      </w:r>
      <w:r w:rsidR="00622D85"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5%</w:t>
      </w:r>
      <w:r w:rsidR="00130676" w:rsidRPr="005D1D15">
        <w:rPr>
          <w:rFonts w:asciiTheme="majorBidi" w:hAnsiTheme="majorBidi" w:cstheme="majorBidi"/>
          <w:color w:val="000000" w:themeColor="text1"/>
          <w:sz w:val="20"/>
          <w:szCs w:val="20"/>
          <w:shd w:val="clear" w:color="auto" w:fill="FCFCFC"/>
        </w:rPr>
        <w:t>), and</w:t>
      </w:r>
      <w:r w:rsidR="007E55F3" w:rsidRPr="005D1D15">
        <w:rPr>
          <w:rFonts w:asciiTheme="majorBidi" w:hAnsiTheme="majorBidi" w:cstheme="majorBidi"/>
          <w:color w:val="000000" w:themeColor="text1"/>
          <w:sz w:val="20"/>
          <w:szCs w:val="20"/>
        </w:rPr>
        <w:t xml:space="preserve"> </w:t>
      </w:r>
      <w:r w:rsidR="004D5D76" w:rsidRPr="005D1D15">
        <w:rPr>
          <w:rFonts w:asciiTheme="majorBidi" w:hAnsiTheme="majorBidi" w:cstheme="majorBidi"/>
          <w:color w:val="000000" w:themeColor="text1"/>
          <w:sz w:val="20"/>
          <w:szCs w:val="20"/>
        </w:rPr>
        <w:t>OI</w:t>
      </w:r>
      <w:r w:rsidR="00F23871" w:rsidRPr="005D1D15">
        <w:rPr>
          <w:rFonts w:asciiTheme="majorBidi" w:hAnsiTheme="majorBidi" w:cstheme="majorBidi"/>
          <w:color w:val="000000" w:themeColor="text1"/>
          <w:sz w:val="20"/>
          <w:szCs w:val="20"/>
        </w:rPr>
        <w:t>-related risks</w:t>
      </w:r>
      <w:r w:rsidR="007E55F3" w:rsidRPr="005D1D15">
        <w:rPr>
          <w:rFonts w:asciiTheme="majorBidi" w:hAnsiTheme="majorBidi" w:cstheme="majorBidi"/>
          <w:color w:val="000000" w:themeColor="text1"/>
          <w:sz w:val="20"/>
          <w:szCs w:val="20"/>
        </w:rPr>
        <w:t xml:space="preserve"> </w:t>
      </w:r>
      <w:r w:rsidR="0018368A" w:rsidRPr="005D1D15">
        <w:rPr>
          <w:rFonts w:asciiTheme="majorBidi" w:hAnsiTheme="majorBidi" w:cstheme="majorBidi"/>
          <w:color w:val="000000" w:themeColor="text1"/>
          <w:sz w:val="20"/>
          <w:szCs w:val="20"/>
        </w:rPr>
        <w:t>(β=</w:t>
      </w:r>
      <w:r w:rsidR="0018368A" w:rsidRPr="005D1D15">
        <w:rPr>
          <w:rFonts w:asciiTheme="majorBidi" w:hAnsiTheme="majorBidi" w:cstheme="majorBidi"/>
          <w:color w:val="000000" w:themeColor="text1"/>
          <w:sz w:val="20"/>
          <w:szCs w:val="20"/>
          <w:shd w:val="clear" w:color="auto" w:fill="FCFCFC"/>
        </w:rPr>
        <w:t>0.1</w:t>
      </w:r>
      <w:r w:rsidR="004D5D76" w:rsidRPr="005D1D15">
        <w:rPr>
          <w:rFonts w:asciiTheme="majorBidi" w:hAnsiTheme="majorBidi" w:cstheme="majorBidi"/>
          <w:color w:val="000000" w:themeColor="text1"/>
          <w:sz w:val="20"/>
          <w:szCs w:val="20"/>
          <w:shd w:val="clear" w:color="auto" w:fill="FCFCFC"/>
        </w:rPr>
        <w:t>21</w:t>
      </w:r>
      <w:r w:rsidR="0018368A" w:rsidRPr="005D1D15">
        <w:rPr>
          <w:rFonts w:asciiTheme="majorBidi" w:hAnsiTheme="majorBidi" w:cstheme="majorBidi"/>
          <w:color w:val="000000" w:themeColor="text1"/>
          <w:sz w:val="20"/>
          <w:szCs w:val="20"/>
          <w:shd w:val="clear" w:color="auto" w:fill="FCFCFC"/>
        </w:rPr>
        <w:t xml:space="preserve">, </w:t>
      </w:r>
      <w:r w:rsidR="0018368A" w:rsidRPr="005D1D15">
        <w:rPr>
          <w:rFonts w:asciiTheme="majorBidi" w:hAnsiTheme="majorBidi" w:cstheme="majorBidi"/>
          <w:i/>
          <w:iCs/>
          <w:color w:val="000000" w:themeColor="text1"/>
          <w:sz w:val="20"/>
          <w:szCs w:val="20"/>
          <w:shd w:val="clear" w:color="auto" w:fill="FCFCFC"/>
        </w:rPr>
        <w:t>T=</w:t>
      </w:r>
      <w:r w:rsidR="004D5D76" w:rsidRPr="005D1D15">
        <w:rPr>
          <w:rFonts w:asciiTheme="majorBidi" w:hAnsiTheme="majorBidi" w:cstheme="majorBidi"/>
          <w:color w:val="000000" w:themeColor="text1"/>
          <w:sz w:val="20"/>
          <w:szCs w:val="20"/>
          <w:shd w:val="clear" w:color="auto" w:fill="FCFCFC"/>
        </w:rPr>
        <w:t>3.011</w:t>
      </w:r>
      <w:r w:rsidR="0018368A" w:rsidRPr="005D1D15">
        <w:rPr>
          <w:rFonts w:asciiTheme="majorBidi" w:hAnsiTheme="majorBidi" w:cstheme="majorBidi"/>
          <w:color w:val="000000" w:themeColor="text1"/>
          <w:sz w:val="20"/>
          <w:szCs w:val="20"/>
          <w:shd w:val="clear" w:color="auto" w:fill="FCFCFC"/>
        </w:rPr>
        <w:t xml:space="preserve">, </w:t>
      </w:r>
      <w:r w:rsidR="00B4181A" w:rsidRPr="005D1D15">
        <w:rPr>
          <w:rFonts w:asciiTheme="majorBidi" w:hAnsiTheme="majorBidi" w:cstheme="majorBidi"/>
          <w:i/>
          <w:iCs/>
          <w:color w:val="000000" w:themeColor="text1"/>
          <w:sz w:val="20"/>
          <w:szCs w:val="20"/>
          <w:shd w:val="clear" w:color="auto" w:fill="FCFCFC"/>
        </w:rPr>
        <w:t>P</w:t>
      </w:r>
      <w:r w:rsidR="00B4181A"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1%</w:t>
      </w:r>
      <w:r w:rsidR="0018368A" w:rsidRPr="005D1D15">
        <w:rPr>
          <w:rFonts w:asciiTheme="majorBidi" w:hAnsiTheme="majorBidi" w:cstheme="majorBidi"/>
          <w:color w:val="000000" w:themeColor="text1"/>
          <w:sz w:val="20"/>
          <w:szCs w:val="20"/>
          <w:shd w:val="clear" w:color="auto" w:fill="FCFCFC"/>
        </w:rPr>
        <w:t>).</w:t>
      </w:r>
      <w:r w:rsidR="004D5D76" w:rsidRPr="005D1D15">
        <w:rPr>
          <w:rFonts w:asciiTheme="majorBidi" w:eastAsia="Times New Roman" w:hAnsiTheme="majorBidi" w:cstheme="majorBidi"/>
          <w:color w:val="000000" w:themeColor="text1"/>
          <w:sz w:val="20"/>
          <w:szCs w:val="20"/>
        </w:rPr>
        <w:t xml:space="preserve"> </w:t>
      </w:r>
      <w:r w:rsidR="0018368A" w:rsidRPr="005D1D15">
        <w:rPr>
          <w:rFonts w:asciiTheme="majorBidi" w:hAnsiTheme="majorBidi" w:cstheme="majorBidi"/>
          <w:color w:val="000000" w:themeColor="text1"/>
          <w:sz w:val="20"/>
          <w:szCs w:val="20"/>
          <w:shd w:val="clear" w:color="auto" w:fill="FCFCFC"/>
        </w:rPr>
        <w:t xml:space="preserve">Furthermore, the indirect effects </w:t>
      </w:r>
      <w:r w:rsidR="002B43D4" w:rsidRPr="005D1D15">
        <w:rPr>
          <w:rFonts w:asciiTheme="majorBidi" w:hAnsiTheme="majorBidi" w:cstheme="majorBidi"/>
          <w:color w:val="000000" w:themeColor="text1"/>
          <w:sz w:val="20"/>
          <w:szCs w:val="20"/>
        </w:rPr>
        <w:t>with the inclusion of mediator into the analysis was found significant</w:t>
      </w:r>
      <w:r w:rsidR="00622D85" w:rsidRPr="005D1D15">
        <w:rPr>
          <w:rFonts w:asciiTheme="majorBidi" w:hAnsiTheme="majorBidi" w:cstheme="majorBidi"/>
          <w:color w:val="000000" w:themeColor="text1"/>
          <w:sz w:val="20"/>
          <w:szCs w:val="20"/>
        </w:rPr>
        <w:t xml:space="preserve"> </w:t>
      </w:r>
      <w:r w:rsidR="00D84B06" w:rsidRPr="005D1D15">
        <w:rPr>
          <w:rFonts w:asciiTheme="majorBidi" w:hAnsiTheme="majorBidi" w:cstheme="majorBidi"/>
          <w:color w:val="000000" w:themeColor="text1"/>
          <w:sz w:val="20"/>
          <w:szCs w:val="20"/>
        </w:rPr>
        <w:t xml:space="preserve">for </w:t>
      </w:r>
      <w:r w:rsidR="00792CBC" w:rsidRPr="005D1D15">
        <w:rPr>
          <w:rFonts w:asciiTheme="majorBidi" w:hAnsiTheme="majorBidi" w:cstheme="majorBidi"/>
          <w:color w:val="000000" w:themeColor="text1"/>
          <w:sz w:val="20"/>
          <w:szCs w:val="20"/>
          <w:shd w:val="clear" w:color="auto" w:fill="FCFCFC"/>
        </w:rPr>
        <w:t>OI</w:t>
      </w:r>
      <w:r w:rsidR="008418C7" w:rsidRPr="005D1D15">
        <w:rPr>
          <w:rFonts w:asciiTheme="majorBidi" w:hAnsiTheme="majorBidi" w:cstheme="majorBidi"/>
          <w:color w:val="000000" w:themeColor="text1"/>
          <w:sz w:val="20"/>
          <w:szCs w:val="20"/>
          <w:shd w:val="clear" w:color="auto" w:fill="FCFCFC"/>
        </w:rPr>
        <w:t>-related risks</w:t>
      </w:r>
      <w:r w:rsidR="00792CBC" w:rsidRPr="005D1D15">
        <w:rPr>
          <w:rFonts w:asciiTheme="majorBidi" w:hAnsiTheme="majorBidi" w:cstheme="majorBidi"/>
          <w:color w:val="000000" w:themeColor="text1"/>
          <w:sz w:val="20"/>
          <w:szCs w:val="20"/>
          <w:shd w:val="clear" w:color="auto" w:fill="FCFCFC"/>
        </w:rPr>
        <w:t xml:space="preserve"> </w:t>
      </w:r>
      <w:r w:rsidR="008418C7" w:rsidRPr="005D1D15">
        <w:rPr>
          <w:rFonts w:asciiTheme="majorBidi" w:hAnsiTheme="majorBidi" w:cstheme="majorBidi"/>
          <w:color w:val="000000" w:themeColor="text1"/>
          <w:sz w:val="20"/>
          <w:szCs w:val="20"/>
          <w:shd w:val="clear" w:color="auto" w:fill="FCFCFC"/>
        </w:rPr>
        <w:t xml:space="preserve">with a strongest indirect effect </w:t>
      </w:r>
      <w:r w:rsidR="00792CBC" w:rsidRPr="005D1D15">
        <w:rPr>
          <w:rFonts w:asciiTheme="majorBidi" w:hAnsiTheme="majorBidi" w:cstheme="majorBidi"/>
          <w:color w:val="000000" w:themeColor="text1"/>
          <w:sz w:val="20"/>
          <w:szCs w:val="20"/>
          <w:shd w:val="clear" w:color="auto" w:fill="FCFCFC"/>
        </w:rPr>
        <w:t>(</w:t>
      </w:r>
      <w:r w:rsidR="00792CBC" w:rsidRPr="005D1D15">
        <w:rPr>
          <w:rFonts w:asciiTheme="majorBidi" w:hAnsiTheme="majorBidi" w:cstheme="majorBidi"/>
          <w:color w:val="000000" w:themeColor="text1"/>
          <w:sz w:val="20"/>
          <w:szCs w:val="20"/>
        </w:rPr>
        <w:t>β=</w:t>
      </w:r>
      <w:r w:rsidR="00792CBC" w:rsidRPr="005D1D15">
        <w:rPr>
          <w:rFonts w:asciiTheme="majorBidi" w:hAnsiTheme="majorBidi" w:cstheme="majorBidi"/>
          <w:color w:val="000000" w:themeColor="text1"/>
          <w:sz w:val="20"/>
          <w:szCs w:val="20"/>
          <w:shd w:val="clear" w:color="auto" w:fill="FCFCFC"/>
        </w:rPr>
        <w:t xml:space="preserve">0.440, </w:t>
      </w:r>
      <w:r w:rsidR="00792CBC" w:rsidRPr="005D1D15">
        <w:rPr>
          <w:rFonts w:asciiTheme="majorBidi" w:hAnsiTheme="majorBidi" w:cstheme="majorBidi"/>
          <w:i/>
          <w:iCs/>
          <w:color w:val="000000" w:themeColor="text1"/>
          <w:sz w:val="20"/>
          <w:szCs w:val="20"/>
          <w:shd w:val="clear" w:color="auto" w:fill="FCFCFC"/>
        </w:rPr>
        <w:t>T=</w:t>
      </w:r>
      <w:r w:rsidR="00792CBC" w:rsidRPr="005D1D15">
        <w:rPr>
          <w:rFonts w:asciiTheme="majorBidi" w:hAnsiTheme="majorBidi" w:cstheme="majorBidi"/>
          <w:color w:val="000000" w:themeColor="text1"/>
          <w:sz w:val="20"/>
          <w:szCs w:val="20"/>
          <w:shd w:val="clear" w:color="auto" w:fill="FCFCFC"/>
        </w:rPr>
        <w:t xml:space="preserve">4.834, </w:t>
      </w:r>
      <w:r w:rsidR="00792CBC" w:rsidRPr="005D1D15">
        <w:rPr>
          <w:rFonts w:asciiTheme="majorBidi" w:hAnsiTheme="majorBidi" w:cstheme="majorBidi"/>
          <w:i/>
          <w:iCs/>
          <w:color w:val="000000" w:themeColor="text1"/>
          <w:sz w:val="20"/>
          <w:szCs w:val="20"/>
          <w:shd w:val="clear" w:color="auto" w:fill="FCFCFC"/>
        </w:rPr>
        <w:t>P</w:t>
      </w:r>
      <w:r w:rsidR="00792CBC"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1%</w:t>
      </w:r>
      <w:r w:rsidR="00792CBC" w:rsidRPr="005D1D15">
        <w:rPr>
          <w:rFonts w:asciiTheme="majorBidi" w:hAnsiTheme="majorBidi" w:cstheme="majorBidi"/>
          <w:color w:val="000000" w:themeColor="text1"/>
          <w:sz w:val="20"/>
          <w:szCs w:val="20"/>
          <w:shd w:val="clear" w:color="auto" w:fill="FCFCFC"/>
        </w:rPr>
        <w:t>)</w:t>
      </w:r>
      <w:r w:rsidR="008418C7" w:rsidRPr="005D1D15">
        <w:rPr>
          <w:rFonts w:asciiTheme="majorBidi" w:hAnsiTheme="majorBidi" w:cstheme="majorBidi"/>
          <w:color w:val="000000" w:themeColor="text1"/>
          <w:sz w:val="20"/>
          <w:szCs w:val="20"/>
          <w:shd w:val="clear" w:color="auto" w:fill="FCFCFC"/>
        </w:rPr>
        <w:t>, followed with</w:t>
      </w:r>
      <w:r w:rsidR="00792CBC" w:rsidRPr="005D1D15">
        <w:rPr>
          <w:rFonts w:asciiTheme="majorBidi" w:hAnsiTheme="majorBidi" w:cstheme="majorBidi"/>
          <w:color w:val="000000" w:themeColor="text1"/>
          <w:sz w:val="20"/>
          <w:szCs w:val="20"/>
          <w:shd w:val="clear" w:color="auto" w:fill="FCFCFC"/>
        </w:rPr>
        <w:t xml:space="preserve"> </w:t>
      </w:r>
      <w:r w:rsidR="000D2DCE" w:rsidRPr="005D1D15">
        <w:rPr>
          <w:rFonts w:asciiTheme="majorBidi" w:hAnsiTheme="majorBidi" w:cstheme="majorBidi"/>
          <w:color w:val="000000" w:themeColor="text1"/>
          <w:sz w:val="20"/>
          <w:szCs w:val="20"/>
          <w:shd w:val="clear" w:color="auto" w:fill="FCFCFC"/>
        </w:rPr>
        <w:t>HSCW</w:t>
      </w:r>
      <w:r w:rsidR="008418C7" w:rsidRPr="005D1D15">
        <w:rPr>
          <w:rFonts w:asciiTheme="majorBidi" w:hAnsiTheme="majorBidi" w:cstheme="majorBidi"/>
          <w:color w:val="000000" w:themeColor="text1"/>
          <w:sz w:val="20"/>
          <w:szCs w:val="20"/>
          <w:shd w:val="clear" w:color="auto" w:fill="FCFCFC"/>
        </w:rPr>
        <w:t xml:space="preserve">-related </w:t>
      </w:r>
      <w:r w:rsidR="00E168C2" w:rsidRPr="005D1D15">
        <w:rPr>
          <w:rFonts w:asciiTheme="majorBidi" w:hAnsiTheme="majorBidi" w:cstheme="majorBidi"/>
          <w:color w:val="000000" w:themeColor="text1"/>
          <w:sz w:val="20"/>
          <w:szCs w:val="20"/>
          <w:shd w:val="clear" w:color="auto" w:fill="FCFCFC"/>
        </w:rPr>
        <w:t>risks</w:t>
      </w:r>
      <w:r w:rsidR="00E63F0E" w:rsidRPr="005D1D15">
        <w:rPr>
          <w:rFonts w:asciiTheme="majorBidi" w:hAnsiTheme="majorBidi" w:cstheme="majorBidi"/>
          <w:color w:val="000000" w:themeColor="text1"/>
          <w:sz w:val="20"/>
          <w:szCs w:val="20"/>
          <w:shd w:val="clear" w:color="auto" w:fill="FCFCFC"/>
        </w:rPr>
        <w:t xml:space="preserve"> </w:t>
      </w:r>
      <w:r w:rsidR="00E63F0E" w:rsidRPr="005D1D15">
        <w:rPr>
          <w:rFonts w:asciiTheme="majorBidi" w:hAnsiTheme="majorBidi" w:cstheme="majorBidi"/>
          <w:color w:val="000000" w:themeColor="text1"/>
          <w:sz w:val="20"/>
          <w:szCs w:val="20"/>
        </w:rPr>
        <w:t>(β=</w:t>
      </w:r>
      <w:r w:rsidR="00E63F0E" w:rsidRPr="005D1D15">
        <w:rPr>
          <w:rFonts w:asciiTheme="majorBidi" w:hAnsiTheme="majorBidi" w:cstheme="majorBidi"/>
          <w:color w:val="000000" w:themeColor="text1"/>
          <w:sz w:val="20"/>
          <w:szCs w:val="20"/>
          <w:shd w:val="clear" w:color="auto" w:fill="FCFCFC"/>
        </w:rPr>
        <w:t xml:space="preserve">0.351, </w:t>
      </w:r>
      <w:r w:rsidR="00E63F0E" w:rsidRPr="005D1D15">
        <w:rPr>
          <w:rFonts w:asciiTheme="majorBidi" w:hAnsiTheme="majorBidi" w:cstheme="majorBidi"/>
          <w:i/>
          <w:iCs/>
          <w:color w:val="000000" w:themeColor="text1"/>
          <w:sz w:val="20"/>
          <w:szCs w:val="20"/>
          <w:shd w:val="clear" w:color="auto" w:fill="FCFCFC"/>
        </w:rPr>
        <w:t>T=</w:t>
      </w:r>
      <w:r w:rsidR="00E63F0E" w:rsidRPr="005D1D15">
        <w:rPr>
          <w:rFonts w:asciiTheme="majorBidi" w:hAnsiTheme="majorBidi" w:cstheme="majorBidi"/>
          <w:color w:val="000000" w:themeColor="text1"/>
          <w:sz w:val="20"/>
          <w:szCs w:val="20"/>
          <w:shd w:val="clear" w:color="auto" w:fill="FCFCFC"/>
        </w:rPr>
        <w:t xml:space="preserve">4.195, </w:t>
      </w:r>
      <w:r w:rsidR="00E63F0E" w:rsidRPr="005D1D15">
        <w:rPr>
          <w:rFonts w:asciiTheme="majorBidi" w:hAnsiTheme="majorBidi" w:cstheme="majorBidi"/>
          <w:i/>
          <w:iCs/>
          <w:color w:val="000000" w:themeColor="text1"/>
          <w:sz w:val="20"/>
          <w:szCs w:val="20"/>
          <w:shd w:val="clear" w:color="auto" w:fill="FCFCFC"/>
        </w:rPr>
        <w:t>P</w:t>
      </w:r>
      <w:r w:rsidR="00E63F0E"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1%</w:t>
      </w:r>
      <w:r w:rsidR="00E63F0E" w:rsidRPr="005D1D15">
        <w:rPr>
          <w:rFonts w:asciiTheme="majorBidi" w:hAnsiTheme="majorBidi" w:cstheme="majorBidi"/>
          <w:color w:val="000000" w:themeColor="text1"/>
          <w:sz w:val="20"/>
          <w:szCs w:val="20"/>
          <w:shd w:val="clear" w:color="auto" w:fill="FCFCFC"/>
        </w:rPr>
        <w:t>),</w:t>
      </w:r>
      <w:r w:rsidR="008418C7" w:rsidRPr="005D1D15">
        <w:rPr>
          <w:rFonts w:asciiTheme="majorBidi" w:hAnsiTheme="majorBidi" w:cstheme="majorBidi"/>
          <w:color w:val="000000" w:themeColor="text1"/>
          <w:sz w:val="20"/>
          <w:szCs w:val="20"/>
          <w:shd w:val="clear" w:color="auto" w:fill="FCFCFC"/>
        </w:rPr>
        <w:t xml:space="preserve"> </w:t>
      </w:r>
      <w:r w:rsidR="00231F48" w:rsidRPr="005D1D15">
        <w:rPr>
          <w:rFonts w:asciiTheme="majorBidi" w:hAnsiTheme="majorBidi" w:cstheme="majorBidi"/>
          <w:color w:val="000000" w:themeColor="text1"/>
          <w:sz w:val="20"/>
          <w:szCs w:val="20"/>
        </w:rPr>
        <w:t>FM</w:t>
      </w:r>
      <w:r w:rsidR="008418C7" w:rsidRPr="005D1D15">
        <w:rPr>
          <w:rFonts w:asciiTheme="majorBidi" w:hAnsiTheme="majorBidi" w:cstheme="majorBidi"/>
          <w:color w:val="000000" w:themeColor="text1"/>
          <w:sz w:val="20"/>
          <w:szCs w:val="20"/>
        </w:rPr>
        <w:t>-related risks</w:t>
      </w:r>
      <w:r w:rsidR="00D10597" w:rsidRPr="005D1D15">
        <w:rPr>
          <w:rFonts w:asciiTheme="majorBidi" w:hAnsiTheme="majorBidi" w:cstheme="majorBidi"/>
          <w:color w:val="000000" w:themeColor="text1"/>
          <w:sz w:val="20"/>
          <w:szCs w:val="20"/>
        </w:rPr>
        <w:t xml:space="preserve"> </w:t>
      </w:r>
      <w:r w:rsidR="00622D85" w:rsidRPr="005D1D15">
        <w:rPr>
          <w:rFonts w:asciiTheme="majorBidi" w:hAnsiTheme="majorBidi" w:cstheme="majorBidi"/>
          <w:color w:val="000000" w:themeColor="text1"/>
          <w:sz w:val="20"/>
          <w:szCs w:val="20"/>
        </w:rPr>
        <w:t>(β=</w:t>
      </w:r>
      <w:r w:rsidR="008418C7" w:rsidRPr="005D1D15">
        <w:rPr>
          <w:rFonts w:asciiTheme="majorBidi" w:hAnsiTheme="majorBidi" w:cstheme="majorBidi"/>
          <w:color w:val="000000" w:themeColor="text1"/>
          <w:sz w:val="20"/>
          <w:szCs w:val="20"/>
          <w:shd w:val="clear" w:color="auto" w:fill="FCFCFC"/>
        </w:rPr>
        <w:t>0.32</w:t>
      </w:r>
      <w:r w:rsidR="004D5D76" w:rsidRPr="005D1D15">
        <w:rPr>
          <w:rFonts w:asciiTheme="majorBidi" w:hAnsiTheme="majorBidi" w:cstheme="majorBidi"/>
          <w:color w:val="000000" w:themeColor="text1"/>
          <w:sz w:val="20"/>
          <w:szCs w:val="20"/>
          <w:shd w:val="clear" w:color="auto" w:fill="FCFCFC"/>
        </w:rPr>
        <w:t>9</w:t>
      </w:r>
      <w:r w:rsidR="00622D85" w:rsidRPr="005D1D15">
        <w:rPr>
          <w:rFonts w:asciiTheme="majorBidi" w:hAnsiTheme="majorBidi" w:cstheme="majorBidi"/>
          <w:color w:val="000000" w:themeColor="text1"/>
          <w:sz w:val="20"/>
          <w:szCs w:val="20"/>
          <w:shd w:val="clear" w:color="auto" w:fill="FCFCFC"/>
        </w:rPr>
        <w:t xml:space="preserve">, </w:t>
      </w:r>
      <w:r w:rsidR="00622D85" w:rsidRPr="005D1D15">
        <w:rPr>
          <w:rFonts w:asciiTheme="majorBidi" w:hAnsiTheme="majorBidi" w:cstheme="majorBidi"/>
          <w:i/>
          <w:iCs/>
          <w:color w:val="000000" w:themeColor="text1"/>
          <w:sz w:val="20"/>
          <w:szCs w:val="20"/>
          <w:shd w:val="clear" w:color="auto" w:fill="FCFCFC"/>
        </w:rPr>
        <w:t>T=</w:t>
      </w:r>
      <w:r w:rsidR="008418C7" w:rsidRPr="005D1D15">
        <w:rPr>
          <w:rFonts w:asciiTheme="majorBidi" w:hAnsiTheme="majorBidi" w:cstheme="majorBidi"/>
          <w:color w:val="000000" w:themeColor="text1"/>
          <w:sz w:val="20"/>
          <w:szCs w:val="20"/>
          <w:shd w:val="clear" w:color="auto" w:fill="FCFCFC"/>
        </w:rPr>
        <w:t>4.336</w:t>
      </w:r>
      <w:r w:rsidR="00622D85" w:rsidRPr="005D1D15">
        <w:rPr>
          <w:rFonts w:asciiTheme="majorBidi" w:hAnsiTheme="majorBidi" w:cstheme="majorBidi"/>
          <w:color w:val="000000" w:themeColor="text1"/>
          <w:sz w:val="20"/>
          <w:szCs w:val="20"/>
          <w:shd w:val="clear" w:color="auto" w:fill="FCFCFC"/>
        </w:rPr>
        <w:t xml:space="preserve">, </w:t>
      </w:r>
      <w:r w:rsidR="00622D85" w:rsidRPr="005D1D15">
        <w:rPr>
          <w:rFonts w:asciiTheme="majorBidi" w:hAnsiTheme="majorBidi" w:cstheme="majorBidi"/>
          <w:i/>
          <w:iCs/>
          <w:color w:val="000000" w:themeColor="text1"/>
          <w:sz w:val="20"/>
          <w:szCs w:val="20"/>
          <w:shd w:val="clear" w:color="auto" w:fill="FCFCFC"/>
        </w:rPr>
        <w:t>P</w:t>
      </w:r>
      <w:r w:rsidR="00622D85"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1%</w:t>
      </w:r>
      <w:r w:rsidR="00622D85" w:rsidRPr="005D1D15">
        <w:rPr>
          <w:rFonts w:asciiTheme="majorBidi" w:hAnsiTheme="majorBidi" w:cstheme="majorBidi"/>
          <w:color w:val="000000" w:themeColor="text1"/>
          <w:sz w:val="20"/>
          <w:szCs w:val="20"/>
          <w:shd w:val="clear" w:color="auto" w:fill="FCFCFC"/>
        </w:rPr>
        <w:t>)</w:t>
      </w:r>
      <w:r w:rsidR="00D10597" w:rsidRPr="005D1D15">
        <w:rPr>
          <w:rFonts w:asciiTheme="majorBidi" w:hAnsiTheme="majorBidi" w:cstheme="majorBidi"/>
          <w:color w:val="000000" w:themeColor="text1"/>
          <w:sz w:val="20"/>
          <w:szCs w:val="20"/>
          <w:shd w:val="clear" w:color="auto" w:fill="FCFCFC"/>
        </w:rPr>
        <w:t xml:space="preserve">, and </w:t>
      </w:r>
      <w:r w:rsidR="00231F48" w:rsidRPr="005D1D15">
        <w:rPr>
          <w:rFonts w:asciiTheme="majorBidi" w:hAnsiTheme="majorBidi" w:cstheme="majorBidi"/>
          <w:color w:val="000000" w:themeColor="text1"/>
          <w:sz w:val="20"/>
          <w:szCs w:val="20"/>
          <w:shd w:val="clear" w:color="auto" w:fill="FCFCFC"/>
        </w:rPr>
        <w:t>SCO</w:t>
      </w:r>
      <w:r w:rsidR="008418C7" w:rsidRPr="005D1D15">
        <w:rPr>
          <w:rFonts w:asciiTheme="majorBidi" w:hAnsiTheme="majorBidi" w:cstheme="majorBidi"/>
          <w:color w:val="000000" w:themeColor="text1"/>
          <w:sz w:val="20"/>
          <w:szCs w:val="20"/>
          <w:shd w:val="clear" w:color="auto" w:fill="FCFCFC"/>
        </w:rPr>
        <w:t>-related risks</w:t>
      </w:r>
      <w:r w:rsidR="00D10597" w:rsidRPr="005D1D15">
        <w:rPr>
          <w:rFonts w:asciiTheme="majorBidi" w:hAnsiTheme="majorBidi" w:cstheme="majorBidi"/>
          <w:color w:val="000000" w:themeColor="text1"/>
          <w:sz w:val="20"/>
          <w:szCs w:val="20"/>
          <w:shd w:val="clear" w:color="auto" w:fill="FCFCFC"/>
        </w:rPr>
        <w:t xml:space="preserve"> </w:t>
      </w:r>
      <w:r w:rsidR="00D10597" w:rsidRPr="005D1D15">
        <w:rPr>
          <w:rFonts w:asciiTheme="majorBidi" w:hAnsiTheme="majorBidi" w:cstheme="majorBidi"/>
          <w:color w:val="000000" w:themeColor="text1"/>
          <w:sz w:val="20"/>
          <w:szCs w:val="20"/>
        </w:rPr>
        <w:t>(β=</w:t>
      </w:r>
      <w:r w:rsidR="00D10597" w:rsidRPr="005D1D15">
        <w:rPr>
          <w:rFonts w:asciiTheme="majorBidi" w:hAnsiTheme="majorBidi" w:cstheme="majorBidi"/>
          <w:color w:val="000000" w:themeColor="text1"/>
          <w:sz w:val="20"/>
          <w:szCs w:val="20"/>
          <w:shd w:val="clear" w:color="auto" w:fill="FCFCFC"/>
        </w:rPr>
        <w:t xml:space="preserve">0.268, </w:t>
      </w:r>
      <w:r w:rsidR="00D10597" w:rsidRPr="005D1D15">
        <w:rPr>
          <w:rFonts w:asciiTheme="majorBidi" w:hAnsiTheme="majorBidi" w:cstheme="majorBidi"/>
          <w:i/>
          <w:iCs/>
          <w:color w:val="000000" w:themeColor="text1"/>
          <w:sz w:val="20"/>
          <w:szCs w:val="20"/>
          <w:shd w:val="clear" w:color="auto" w:fill="FCFCFC"/>
        </w:rPr>
        <w:t>T=</w:t>
      </w:r>
      <w:r w:rsidR="00D10597" w:rsidRPr="005D1D15">
        <w:rPr>
          <w:rFonts w:asciiTheme="majorBidi" w:hAnsiTheme="majorBidi" w:cstheme="majorBidi"/>
          <w:color w:val="000000" w:themeColor="text1"/>
          <w:sz w:val="20"/>
          <w:szCs w:val="20"/>
          <w:shd w:val="clear" w:color="auto" w:fill="FCFCFC"/>
        </w:rPr>
        <w:t xml:space="preserve">3.276, </w:t>
      </w:r>
      <w:r w:rsidR="00D10597" w:rsidRPr="005D1D15">
        <w:rPr>
          <w:rFonts w:asciiTheme="majorBidi" w:hAnsiTheme="majorBidi" w:cstheme="majorBidi"/>
          <w:i/>
          <w:iCs/>
          <w:color w:val="000000" w:themeColor="text1"/>
          <w:sz w:val="20"/>
          <w:szCs w:val="20"/>
          <w:shd w:val="clear" w:color="auto" w:fill="FCFCFC"/>
        </w:rPr>
        <w:t>P</w:t>
      </w:r>
      <w:r w:rsidR="00D10597" w:rsidRPr="005D1D15">
        <w:rPr>
          <w:rFonts w:asciiTheme="majorBidi" w:hAnsiTheme="majorBidi" w:cstheme="majorBidi"/>
          <w:noProof/>
          <w:color w:val="000000" w:themeColor="text1"/>
          <w:sz w:val="20"/>
          <w:szCs w:val="20"/>
        </w:rPr>
        <w:t xml:space="preserve">&lt; </w:t>
      </w:r>
      <w:r w:rsidR="004D5D76" w:rsidRPr="005D1D15">
        <w:rPr>
          <w:rFonts w:asciiTheme="majorBidi" w:hAnsiTheme="majorBidi" w:cstheme="majorBidi"/>
          <w:noProof/>
          <w:color w:val="000000" w:themeColor="text1"/>
          <w:sz w:val="20"/>
          <w:szCs w:val="20"/>
        </w:rPr>
        <w:t>1%</w:t>
      </w:r>
      <w:r w:rsidR="00D10597" w:rsidRPr="005D1D15">
        <w:rPr>
          <w:rFonts w:asciiTheme="majorBidi" w:hAnsiTheme="majorBidi" w:cstheme="majorBidi"/>
          <w:color w:val="000000" w:themeColor="text1"/>
          <w:sz w:val="20"/>
          <w:szCs w:val="20"/>
          <w:shd w:val="clear" w:color="auto" w:fill="FCFCFC"/>
        </w:rPr>
        <w:t xml:space="preserve">), respectively. </w:t>
      </w:r>
      <w:r w:rsidR="00C44B10" w:rsidRPr="005D1D15">
        <w:rPr>
          <w:rFonts w:asciiTheme="majorBidi" w:hAnsiTheme="majorBidi" w:cstheme="majorBidi"/>
          <w:color w:val="000000" w:themeColor="text1"/>
          <w:sz w:val="20"/>
          <w:szCs w:val="20"/>
          <w:shd w:val="clear" w:color="auto" w:fill="FFFFFF"/>
        </w:rPr>
        <w:t xml:space="preserve">Thus, the effect of FM, </w:t>
      </w:r>
      <w:r w:rsidR="000D2DCE" w:rsidRPr="005D1D15">
        <w:rPr>
          <w:rFonts w:asciiTheme="majorBidi" w:hAnsiTheme="majorBidi" w:cstheme="majorBidi"/>
          <w:color w:val="000000" w:themeColor="text1"/>
          <w:sz w:val="20"/>
          <w:szCs w:val="20"/>
          <w:shd w:val="clear" w:color="auto" w:fill="FFFFFF"/>
        </w:rPr>
        <w:t>HSCW</w:t>
      </w:r>
      <w:r w:rsidR="00C44B10" w:rsidRPr="005D1D15">
        <w:rPr>
          <w:rFonts w:asciiTheme="majorBidi" w:hAnsiTheme="majorBidi" w:cstheme="majorBidi"/>
          <w:color w:val="000000" w:themeColor="text1"/>
          <w:sz w:val="20"/>
          <w:szCs w:val="20"/>
          <w:shd w:val="clear" w:color="auto" w:fill="FFFFFF"/>
        </w:rPr>
        <w:t xml:space="preserve">, OI, and SCO on </w:t>
      </w:r>
      <w:r w:rsidR="0036770A" w:rsidRPr="005D1D15">
        <w:rPr>
          <w:rFonts w:asciiTheme="majorBidi" w:hAnsiTheme="majorBidi" w:cstheme="majorBidi"/>
          <w:color w:val="000000" w:themeColor="text1"/>
          <w:sz w:val="20"/>
          <w:szCs w:val="20"/>
          <w:shd w:val="clear" w:color="auto" w:fill="FFFFFF"/>
        </w:rPr>
        <w:t>PS</w:t>
      </w:r>
      <w:r w:rsidR="00C44B10" w:rsidRPr="005D1D15">
        <w:rPr>
          <w:rFonts w:asciiTheme="majorBidi" w:hAnsiTheme="majorBidi" w:cstheme="majorBidi"/>
          <w:color w:val="000000" w:themeColor="text1"/>
          <w:sz w:val="20"/>
          <w:szCs w:val="20"/>
          <w:shd w:val="clear" w:color="auto" w:fill="FFFFFF"/>
        </w:rPr>
        <w:t xml:space="preserve"> is fully mediated by </w:t>
      </w:r>
      <w:r w:rsidR="008418C7" w:rsidRPr="005D1D15">
        <w:rPr>
          <w:rFonts w:asciiTheme="majorBidi" w:hAnsiTheme="majorBidi" w:cstheme="majorBidi"/>
          <w:color w:val="000000" w:themeColor="text1"/>
          <w:sz w:val="20"/>
          <w:szCs w:val="20"/>
          <w:shd w:val="clear" w:color="auto" w:fill="FFFFFF"/>
        </w:rPr>
        <w:t>C</w:t>
      </w:r>
      <w:r w:rsidR="00C44B10" w:rsidRPr="005D1D15">
        <w:rPr>
          <w:rFonts w:asciiTheme="majorBidi" w:hAnsiTheme="majorBidi" w:cstheme="majorBidi"/>
          <w:color w:val="000000" w:themeColor="text1"/>
          <w:sz w:val="20"/>
          <w:szCs w:val="20"/>
          <w:shd w:val="clear" w:color="auto" w:fill="FFFFFF"/>
        </w:rPr>
        <w:t xml:space="preserve">I. We, therefore, accept </w:t>
      </w:r>
      <w:r w:rsidR="008418C7" w:rsidRPr="005D1D15">
        <w:rPr>
          <w:rFonts w:asciiTheme="majorBidi" w:hAnsiTheme="majorBidi" w:cstheme="majorBidi"/>
          <w:color w:val="000000" w:themeColor="text1"/>
          <w:sz w:val="20"/>
          <w:szCs w:val="20"/>
        </w:rPr>
        <w:t>H10</w:t>
      </w:r>
      <w:r w:rsidR="00C44B10" w:rsidRPr="005D1D15">
        <w:rPr>
          <w:rFonts w:asciiTheme="majorBidi" w:hAnsiTheme="majorBidi" w:cstheme="majorBidi"/>
          <w:color w:val="000000" w:themeColor="text1"/>
          <w:sz w:val="20"/>
          <w:szCs w:val="20"/>
          <w:shd w:val="clear" w:color="auto" w:fill="FFFFFF"/>
        </w:rPr>
        <w:t xml:space="preserve">, </w:t>
      </w:r>
      <w:r w:rsidR="008418C7" w:rsidRPr="005D1D15">
        <w:rPr>
          <w:rFonts w:asciiTheme="majorBidi" w:hAnsiTheme="majorBidi" w:cstheme="majorBidi"/>
          <w:color w:val="000000" w:themeColor="text1"/>
          <w:sz w:val="20"/>
          <w:szCs w:val="20"/>
        </w:rPr>
        <w:t>H11</w:t>
      </w:r>
      <w:r w:rsidR="00C44B10" w:rsidRPr="005D1D15">
        <w:rPr>
          <w:rFonts w:asciiTheme="majorBidi" w:hAnsiTheme="majorBidi" w:cstheme="majorBidi"/>
          <w:color w:val="000000" w:themeColor="text1"/>
          <w:sz w:val="20"/>
          <w:szCs w:val="20"/>
          <w:shd w:val="clear" w:color="auto" w:fill="FFFFFF"/>
        </w:rPr>
        <w:t xml:space="preserve">, </w:t>
      </w:r>
      <w:r w:rsidR="008418C7" w:rsidRPr="005D1D15">
        <w:rPr>
          <w:rFonts w:asciiTheme="majorBidi" w:hAnsiTheme="majorBidi" w:cstheme="majorBidi"/>
          <w:color w:val="000000" w:themeColor="text1"/>
          <w:sz w:val="20"/>
          <w:szCs w:val="20"/>
        </w:rPr>
        <w:t>H12</w:t>
      </w:r>
      <w:r w:rsidR="00C44B10" w:rsidRPr="005D1D15">
        <w:rPr>
          <w:rFonts w:asciiTheme="majorBidi" w:hAnsiTheme="majorBidi" w:cstheme="majorBidi"/>
          <w:color w:val="000000" w:themeColor="text1"/>
          <w:sz w:val="20"/>
          <w:szCs w:val="20"/>
          <w:shd w:val="clear" w:color="auto" w:fill="FFFFFF"/>
        </w:rPr>
        <w:t xml:space="preserve">, and </w:t>
      </w:r>
      <w:r w:rsidR="008418C7" w:rsidRPr="005D1D15">
        <w:rPr>
          <w:rFonts w:asciiTheme="majorBidi" w:hAnsiTheme="majorBidi" w:cstheme="majorBidi"/>
          <w:color w:val="000000" w:themeColor="text1"/>
          <w:sz w:val="20"/>
          <w:szCs w:val="20"/>
        </w:rPr>
        <w:t>H13</w:t>
      </w:r>
      <w:r w:rsidR="00C44B10" w:rsidRPr="005D1D15">
        <w:rPr>
          <w:rFonts w:asciiTheme="majorBidi" w:hAnsiTheme="majorBidi" w:cstheme="majorBidi"/>
          <w:color w:val="000000" w:themeColor="text1"/>
          <w:sz w:val="20"/>
          <w:szCs w:val="20"/>
          <w:shd w:val="clear" w:color="auto" w:fill="FFFFFF"/>
        </w:rPr>
        <w:t xml:space="preserve"> (see Table </w:t>
      </w:r>
      <w:r w:rsidR="00E81B85" w:rsidRPr="005D1D15">
        <w:rPr>
          <w:rFonts w:asciiTheme="majorBidi" w:hAnsiTheme="majorBidi" w:cstheme="majorBidi"/>
          <w:color w:val="000000" w:themeColor="text1"/>
          <w:sz w:val="20"/>
          <w:szCs w:val="20"/>
          <w:shd w:val="clear" w:color="auto" w:fill="FFFFFF"/>
        </w:rPr>
        <w:t>1</w:t>
      </w:r>
      <w:r w:rsidR="00F93FA4" w:rsidRPr="005D1D15">
        <w:rPr>
          <w:rFonts w:asciiTheme="majorBidi" w:hAnsiTheme="majorBidi" w:cstheme="majorBidi"/>
          <w:color w:val="000000" w:themeColor="text1"/>
          <w:sz w:val="20"/>
          <w:szCs w:val="20"/>
          <w:shd w:val="clear" w:color="auto" w:fill="FFFFFF"/>
        </w:rPr>
        <w:t>0</w:t>
      </w:r>
      <w:r w:rsidR="00C44B10" w:rsidRPr="005D1D15">
        <w:rPr>
          <w:rFonts w:asciiTheme="majorBidi" w:hAnsiTheme="majorBidi" w:cstheme="majorBidi"/>
          <w:color w:val="000000" w:themeColor="text1"/>
          <w:sz w:val="20"/>
          <w:szCs w:val="20"/>
          <w:shd w:val="clear" w:color="auto" w:fill="FFFFFF"/>
        </w:rPr>
        <w:t>)</w:t>
      </w:r>
      <w:r w:rsidR="007037C4" w:rsidRPr="005D1D15">
        <w:rPr>
          <w:rFonts w:asciiTheme="majorBidi" w:hAnsiTheme="majorBidi" w:cstheme="majorBidi"/>
          <w:color w:val="000000" w:themeColor="text1"/>
          <w:sz w:val="20"/>
          <w:szCs w:val="20"/>
          <w:shd w:val="clear" w:color="auto" w:fill="FFFFFF"/>
        </w:rPr>
        <w:t>.</w:t>
      </w:r>
    </w:p>
    <w:p w14:paraId="1E731AD9" w14:textId="7A125CB6" w:rsidR="00852DCC" w:rsidRPr="005D1D15" w:rsidRDefault="00E168C2" w:rsidP="0042671B">
      <w:pPr>
        <w:spacing w:after="60" w:line="480" w:lineRule="auto"/>
        <w:jc w:val="both"/>
        <w:rPr>
          <w:rFonts w:asciiTheme="majorBidi" w:hAnsiTheme="majorBidi" w:cstheme="majorBidi"/>
          <w:b/>
          <w:bCs/>
          <w:i/>
          <w:iCs/>
          <w:color w:val="000000" w:themeColor="text1"/>
          <w:sz w:val="20"/>
          <w:szCs w:val="20"/>
          <w:shd w:val="clear" w:color="auto" w:fill="FFFFFF"/>
        </w:rPr>
      </w:pPr>
      <w:r w:rsidRPr="005D1D15">
        <w:rPr>
          <w:rFonts w:asciiTheme="majorBidi" w:hAnsiTheme="majorBidi" w:cstheme="majorBidi"/>
          <w:b/>
          <w:bCs/>
          <w:i/>
          <w:iCs/>
          <w:color w:val="000000" w:themeColor="text1"/>
          <w:sz w:val="20"/>
          <w:szCs w:val="20"/>
          <w:shd w:val="clear" w:color="auto" w:fill="FFFFFF"/>
        </w:rPr>
        <w:t>Standardized Root Mean Square Residual (SRMR)</w:t>
      </w:r>
    </w:p>
    <w:p w14:paraId="40D9B758" w14:textId="03134C61" w:rsidR="008C4F05" w:rsidRPr="005D1D15" w:rsidRDefault="00E168C2" w:rsidP="007B3015">
      <w:pPr>
        <w:spacing w:after="120" w:line="480" w:lineRule="auto"/>
        <w:jc w:val="both"/>
        <w:rPr>
          <w:rFonts w:asciiTheme="majorBidi" w:hAnsiTheme="majorBidi" w:cstheme="majorBidi"/>
          <w:color w:val="000000" w:themeColor="text1"/>
          <w:sz w:val="20"/>
          <w:szCs w:val="20"/>
          <w:shd w:val="clear" w:color="auto" w:fill="FFFFFF"/>
        </w:rPr>
      </w:pPr>
      <w:proofErr w:type="spellStart"/>
      <w:r w:rsidRPr="005D1D15">
        <w:rPr>
          <w:rFonts w:asciiTheme="majorBidi" w:hAnsiTheme="majorBidi" w:cstheme="majorBidi"/>
          <w:color w:val="000000" w:themeColor="text1"/>
          <w:sz w:val="20"/>
          <w:szCs w:val="20"/>
          <w:shd w:val="clear" w:color="auto" w:fill="FFFFFF"/>
        </w:rPr>
        <w:lastRenderedPageBreak/>
        <w:t>Hisseler</w:t>
      </w:r>
      <w:proofErr w:type="spellEnd"/>
      <w:r w:rsidRPr="005D1D15">
        <w:rPr>
          <w:rFonts w:asciiTheme="majorBidi" w:hAnsiTheme="majorBidi" w:cstheme="majorBidi"/>
          <w:color w:val="000000" w:themeColor="text1"/>
          <w:sz w:val="20"/>
          <w:szCs w:val="20"/>
          <w:shd w:val="clear" w:color="auto" w:fill="FFFFFF"/>
        </w:rPr>
        <w:t xml:space="preserve"> et al. (2014) introduce the SRMR as a measure of the goodness of fit for PLS-SEM, which can be used to avoid model misspecification. According to Hu and </w:t>
      </w:r>
      <w:proofErr w:type="spellStart"/>
      <w:r w:rsidRPr="005D1D15">
        <w:rPr>
          <w:rFonts w:asciiTheme="majorBidi" w:hAnsiTheme="majorBidi" w:cstheme="majorBidi"/>
          <w:color w:val="000000" w:themeColor="text1"/>
          <w:sz w:val="20"/>
          <w:szCs w:val="20"/>
          <w:shd w:val="clear" w:color="auto" w:fill="FFFFFF"/>
        </w:rPr>
        <w:t>Bentler</w:t>
      </w:r>
      <w:proofErr w:type="spellEnd"/>
      <w:r w:rsidRPr="005D1D15">
        <w:rPr>
          <w:rFonts w:asciiTheme="majorBidi" w:hAnsiTheme="majorBidi" w:cstheme="majorBidi"/>
          <w:color w:val="000000" w:themeColor="text1"/>
          <w:sz w:val="20"/>
          <w:szCs w:val="20"/>
          <w:shd w:val="clear" w:color="auto" w:fill="FFFFFF"/>
        </w:rPr>
        <w:t xml:space="preserve"> (1999), a SRMR value of less than 0.10 indicates a good fit. In this research, the model’s SRMR value was 0.074, indicating a satisfactory level of goodness of fi</w:t>
      </w:r>
      <w:r w:rsidR="00CB2CF3" w:rsidRPr="005D1D15">
        <w:rPr>
          <w:rFonts w:asciiTheme="majorBidi" w:hAnsiTheme="majorBidi" w:cstheme="majorBidi"/>
          <w:color w:val="000000" w:themeColor="text1"/>
          <w:sz w:val="20"/>
          <w:szCs w:val="20"/>
          <w:shd w:val="clear" w:color="auto" w:fill="FFFFFF"/>
        </w:rPr>
        <w:t>t</w:t>
      </w:r>
      <w:r w:rsidRPr="005D1D15">
        <w:rPr>
          <w:rFonts w:asciiTheme="majorBidi" w:hAnsiTheme="majorBidi" w:cstheme="majorBidi"/>
          <w:color w:val="000000" w:themeColor="text1"/>
          <w:sz w:val="20"/>
          <w:szCs w:val="20"/>
          <w:shd w:val="clear" w:color="auto" w:fill="FFFFFF"/>
        </w:rPr>
        <w:t>.</w:t>
      </w:r>
    </w:p>
    <w:p w14:paraId="7DF9E55A" w14:textId="18D3C939" w:rsidR="001A5992" w:rsidRPr="005D1D15" w:rsidRDefault="001A5992" w:rsidP="001A5992">
      <w:pPr>
        <w:spacing w:after="0" w:line="480" w:lineRule="auto"/>
        <w:jc w:val="both"/>
        <w:rPr>
          <w:rFonts w:asciiTheme="majorBidi" w:hAnsiTheme="majorBidi" w:cstheme="majorBidi"/>
          <w:b/>
          <w:bCs/>
          <w:noProof/>
          <w:color w:val="000000" w:themeColor="text1"/>
          <w:sz w:val="24"/>
          <w:szCs w:val="24"/>
        </w:rPr>
      </w:pPr>
      <w:r w:rsidRPr="005D1D15">
        <w:rPr>
          <w:rFonts w:asciiTheme="majorBidi" w:hAnsiTheme="majorBidi" w:cstheme="majorBidi"/>
          <w:b/>
          <w:bCs/>
          <w:noProof/>
          <w:color w:val="000000" w:themeColor="text1"/>
          <w:sz w:val="24"/>
          <w:szCs w:val="24"/>
        </w:rPr>
        <w:t xml:space="preserve">Discussion </w:t>
      </w:r>
    </w:p>
    <w:p w14:paraId="7876CA7F" w14:textId="25AA7DE2" w:rsidR="00DC2407" w:rsidRPr="005D1D15" w:rsidRDefault="00E168C2" w:rsidP="0042671B">
      <w:pPr>
        <w:spacing w:after="120" w:line="480" w:lineRule="auto"/>
        <w:jc w:val="both"/>
        <w:rPr>
          <w:rFonts w:asciiTheme="majorBidi" w:hAnsiTheme="majorBidi" w:cstheme="majorBidi"/>
          <w:b/>
          <w:bCs/>
          <w:i/>
          <w:iCs/>
          <w:noProof/>
          <w:color w:val="000000" w:themeColor="text1"/>
          <w:sz w:val="20"/>
          <w:szCs w:val="20"/>
        </w:rPr>
      </w:pPr>
      <w:r w:rsidRPr="005D1D15">
        <w:rPr>
          <w:rFonts w:asciiTheme="majorBidi" w:hAnsiTheme="majorBidi" w:cstheme="majorBidi"/>
          <w:b/>
          <w:bCs/>
          <w:i/>
          <w:iCs/>
          <w:noProof/>
          <w:color w:val="000000" w:themeColor="text1"/>
          <w:sz w:val="20"/>
          <w:szCs w:val="20"/>
        </w:rPr>
        <w:t xml:space="preserve">Financial Market-related </w:t>
      </w:r>
      <w:r w:rsidR="00096A8C" w:rsidRPr="005D1D15">
        <w:rPr>
          <w:rFonts w:asciiTheme="majorBidi" w:hAnsiTheme="majorBidi" w:cstheme="majorBidi"/>
          <w:b/>
          <w:bCs/>
          <w:i/>
          <w:iCs/>
          <w:noProof/>
          <w:color w:val="000000" w:themeColor="text1"/>
          <w:sz w:val="20"/>
          <w:szCs w:val="20"/>
        </w:rPr>
        <w:t>R</w:t>
      </w:r>
      <w:r w:rsidRPr="005D1D15">
        <w:rPr>
          <w:rFonts w:asciiTheme="majorBidi" w:hAnsiTheme="majorBidi" w:cstheme="majorBidi"/>
          <w:b/>
          <w:bCs/>
          <w:i/>
          <w:iCs/>
          <w:noProof/>
          <w:color w:val="000000" w:themeColor="text1"/>
          <w:sz w:val="20"/>
          <w:szCs w:val="20"/>
        </w:rPr>
        <w:t>isks</w:t>
      </w:r>
    </w:p>
    <w:p w14:paraId="44F8220D" w14:textId="263A8813" w:rsidR="00E20145" w:rsidRPr="005D1D15" w:rsidRDefault="00E168C2" w:rsidP="007B3015">
      <w:pPr>
        <w:tabs>
          <w:tab w:val="left" w:pos="6443"/>
        </w:tabs>
        <w:spacing w:after="120" w:line="480" w:lineRule="auto"/>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The pandemic has been regarded as the greatest threat to the global economy since the Great Recession (Ibn-Mohammed 2021). According to the World Bank, the global economy experienced a 4.3% decline, ranking it among the top four recessions in the past 150 years (World Bank 2021).</w:t>
      </w:r>
      <w:r w:rsidRPr="005D1D15">
        <w:rPr>
          <w:rFonts w:asciiTheme="majorBidi" w:hAnsiTheme="majorBidi" w:cstheme="majorBidi"/>
          <w:i/>
          <w:iCs/>
          <w:noProof/>
          <w:color w:val="000000" w:themeColor="text1"/>
          <w:sz w:val="20"/>
          <w:szCs w:val="20"/>
        </w:rPr>
        <w:t xml:space="preserve"> </w:t>
      </w:r>
      <w:r w:rsidRPr="005D1D15">
        <w:rPr>
          <w:rFonts w:asciiTheme="majorBidi" w:hAnsiTheme="majorBidi" w:cstheme="majorBidi"/>
          <w:color w:val="000000" w:themeColor="text1"/>
          <w:sz w:val="20"/>
          <w:szCs w:val="20"/>
        </w:rPr>
        <w:t>In Iraq, t</w:t>
      </w:r>
      <w:r w:rsidR="00E80743" w:rsidRPr="005D1D15">
        <w:rPr>
          <w:rFonts w:asciiTheme="majorBidi" w:hAnsiTheme="majorBidi" w:cstheme="majorBidi"/>
          <w:color w:val="000000" w:themeColor="text1"/>
          <w:sz w:val="20"/>
          <w:szCs w:val="20"/>
        </w:rPr>
        <w:t>he COVID-19 pandemic has profoundly affected the construction market, with the industry experiencing its most severe slump since the Iraq war in 2003 (Al-Mhdawi 2022</w:t>
      </w:r>
      <w:r w:rsidR="00F96469" w:rsidRPr="005D1D15">
        <w:rPr>
          <w:rFonts w:asciiTheme="majorBidi" w:hAnsiTheme="majorBidi" w:cstheme="majorBidi"/>
          <w:color w:val="000000" w:themeColor="text1"/>
          <w:sz w:val="20"/>
          <w:szCs w:val="20"/>
        </w:rPr>
        <w:t>b</w:t>
      </w:r>
      <w:r w:rsidR="00E80743" w:rsidRPr="005D1D15">
        <w:rPr>
          <w:rFonts w:asciiTheme="majorBidi" w:hAnsiTheme="majorBidi" w:cstheme="majorBidi"/>
          <w:color w:val="000000" w:themeColor="text1"/>
          <w:sz w:val="20"/>
          <w:szCs w:val="20"/>
        </w:rPr>
        <w:t xml:space="preserve">). These effects can be seen from delays in payment, material price escalation, reduced </w:t>
      </w:r>
      <w:proofErr w:type="spellStart"/>
      <w:r w:rsidR="00E80743" w:rsidRPr="005D1D15">
        <w:rPr>
          <w:rFonts w:asciiTheme="majorBidi" w:hAnsiTheme="majorBidi" w:cstheme="majorBidi"/>
          <w:color w:val="000000" w:themeColor="text1"/>
          <w:sz w:val="20"/>
          <w:szCs w:val="20"/>
        </w:rPr>
        <w:t>labor</w:t>
      </w:r>
      <w:proofErr w:type="spellEnd"/>
      <w:r w:rsidR="00E80743" w:rsidRPr="005D1D15">
        <w:rPr>
          <w:rFonts w:asciiTheme="majorBidi" w:hAnsiTheme="majorBidi" w:cstheme="majorBidi"/>
          <w:color w:val="000000" w:themeColor="text1"/>
          <w:sz w:val="20"/>
          <w:szCs w:val="20"/>
        </w:rPr>
        <w:t xml:space="preserve"> wages, and contractors' bankruptcies. </w:t>
      </w:r>
      <w:r w:rsidR="00D026A1" w:rsidRPr="005D1D15">
        <w:rPr>
          <w:rFonts w:asciiTheme="majorBidi" w:hAnsiTheme="majorBidi" w:cstheme="majorBidi"/>
          <w:color w:val="000000" w:themeColor="text1"/>
          <w:sz w:val="20"/>
          <w:szCs w:val="20"/>
        </w:rPr>
        <w:t>Our SEM analysis support t</w:t>
      </w:r>
      <w:r w:rsidR="00587238" w:rsidRPr="005D1D15">
        <w:rPr>
          <w:rFonts w:asciiTheme="majorBidi" w:hAnsiTheme="majorBidi" w:cstheme="majorBidi"/>
          <w:color w:val="000000" w:themeColor="text1"/>
          <w:sz w:val="20"/>
          <w:szCs w:val="20"/>
        </w:rPr>
        <w:t>hese effects (i.e.</w:t>
      </w:r>
      <w:r w:rsidR="00107E93" w:rsidRPr="005D1D15">
        <w:rPr>
          <w:rFonts w:asciiTheme="majorBidi" w:hAnsiTheme="majorBidi" w:cstheme="majorBidi"/>
          <w:color w:val="000000" w:themeColor="text1"/>
          <w:sz w:val="20"/>
          <w:szCs w:val="20"/>
        </w:rPr>
        <w:t>,</w:t>
      </w:r>
      <w:r w:rsidR="00E80743" w:rsidRPr="005D1D15">
        <w:rPr>
          <w:rFonts w:asciiTheme="majorBidi" w:hAnsiTheme="majorBidi" w:cstheme="majorBidi"/>
          <w:color w:val="000000" w:themeColor="text1"/>
          <w:sz w:val="20"/>
          <w:szCs w:val="20"/>
        </w:rPr>
        <w:t xml:space="preserve"> </w:t>
      </w:r>
      <w:r w:rsidR="00E80743" w:rsidRPr="005D1D15">
        <w:rPr>
          <w:rStyle w:val="Strong"/>
          <w:rFonts w:asciiTheme="majorBidi" w:hAnsiTheme="majorBidi" w:cstheme="majorBidi"/>
          <w:b w:val="0"/>
          <w:bCs w:val="0"/>
          <w:color w:val="000000" w:themeColor="text1"/>
          <w:sz w:val="20"/>
          <w:szCs w:val="20"/>
        </w:rPr>
        <w:t>H1:</w:t>
      </w:r>
      <w:r w:rsidR="00E80743" w:rsidRPr="005D1D15">
        <w:rPr>
          <w:rStyle w:val="Strong"/>
          <w:rFonts w:asciiTheme="majorBidi" w:hAnsiTheme="majorBidi" w:cstheme="majorBidi"/>
          <w:color w:val="000000" w:themeColor="text1"/>
          <w:sz w:val="20"/>
          <w:szCs w:val="20"/>
        </w:rPr>
        <w:t> </w:t>
      </w:r>
      <w:r w:rsidR="00E80743" w:rsidRPr="005D1D15">
        <w:rPr>
          <w:rFonts w:asciiTheme="majorBidi" w:hAnsiTheme="majorBidi" w:cstheme="majorBidi"/>
          <w:color w:val="000000" w:themeColor="text1"/>
          <w:sz w:val="20"/>
          <w:szCs w:val="20"/>
        </w:rPr>
        <w:t xml:space="preserve">There is a significant impact of FM-related risks on PS, </w:t>
      </w:r>
      <w:r w:rsidRPr="005D1D15">
        <w:rPr>
          <w:rFonts w:asciiTheme="majorBidi" w:hAnsiTheme="majorBidi" w:cstheme="majorBidi"/>
          <w:color w:val="000000" w:themeColor="text1"/>
          <w:sz w:val="20"/>
          <w:szCs w:val="20"/>
        </w:rPr>
        <w:t>and H6: There is a significant impact of FM-related risks on CI, are support</w:t>
      </w:r>
      <w:r w:rsidR="00107E93" w:rsidRPr="005D1D15">
        <w:rPr>
          <w:rFonts w:asciiTheme="majorBidi" w:hAnsiTheme="majorBidi" w:cstheme="majorBidi"/>
          <w:color w:val="000000" w:themeColor="text1"/>
          <w:sz w:val="20"/>
          <w:szCs w:val="20"/>
        </w:rPr>
        <w:t>ed)</w:t>
      </w:r>
      <w:r w:rsidRPr="005D1D15">
        <w:rPr>
          <w:rFonts w:asciiTheme="majorBidi" w:hAnsiTheme="majorBidi" w:cstheme="majorBidi"/>
          <w:color w:val="000000" w:themeColor="text1"/>
          <w:sz w:val="20"/>
          <w:szCs w:val="20"/>
        </w:rPr>
        <w:t>.</w:t>
      </w:r>
      <w:r w:rsidR="00107E93" w:rsidRPr="005D1D15">
        <w:rPr>
          <w:rFonts w:asciiTheme="majorBidi" w:hAnsiTheme="majorBidi" w:cstheme="majorBidi"/>
          <w:color w:val="000000" w:themeColor="text1"/>
          <w:sz w:val="20"/>
          <w:szCs w:val="20"/>
        </w:rPr>
        <w:t xml:space="preserve"> </w:t>
      </w:r>
      <w:r w:rsidR="000809E7" w:rsidRPr="005D1D15">
        <w:rPr>
          <w:rFonts w:asciiTheme="majorBidi" w:hAnsiTheme="majorBidi" w:cstheme="majorBidi"/>
          <w:color w:val="000000" w:themeColor="text1"/>
          <w:sz w:val="20"/>
          <w:szCs w:val="20"/>
        </w:rPr>
        <w:t xml:space="preserve">Our result is </w:t>
      </w:r>
      <w:r w:rsidRPr="005D1D15">
        <w:rPr>
          <w:rFonts w:asciiTheme="majorBidi" w:hAnsiTheme="majorBidi" w:cstheme="majorBidi"/>
          <w:color w:val="000000" w:themeColor="text1"/>
          <w:sz w:val="20"/>
          <w:szCs w:val="20"/>
        </w:rPr>
        <w:t>consistent with the findings of previous studies </w:t>
      </w:r>
      <w:r w:rsidRPr="005D1D15">
        <w:rPr>
          <w:rFonts w:asciiTheme="majorBidi" w:hAnsiTheme="majorBidi" w:cstheme="majorBidi"/>
          <w:color w:val="000000" w:themeColor="text1"/>
          <w:sz w:val="20"/>
          <w:szCs w:val="20"/>
          <w:shd w:val="clear" w:color="auto" w:fill="FFFFFF"/>
        </w:rPr>
        <w:t>(</w:t>
      </w:r>
      <w:r w:rsidR="00946BCB" w:rsidRPr="005D1D15">
        <w:rPr>
          <w:rFonts w:asciiTheme="majorBidi" w:hAnsiTheme="majorBidi" w:cstheme="majorBidi"/>
          <w:color w:val="000000" w:themeColor="text1"/>
          <w:sz w:val="20"/>
          <w:szCs w:val="20"/>
        </w:rPr>
        <w:t>see</w:t>
      </w:r>
      <w:r w:rsidR="00946BCB" w:rsidRPr="005D1D15">
        <w:rPr>
          <w:rFonts w:asciiTheme="majorBidi" w:hAnsiTheme="majorBidi" w:cstheme="majorBidi"/>
          <w:color w:val="000000" w:themeColor="text1"/>
          <w:sz w:val="20"/>
          <w:szCs w:val="20"/>
          <w:shd w:val="clear" w:color="auto" w:fill="FFFFFF"/>
        </w:rPr>
        <w:t xml:space="preserve">, e.g., </w:t>
      </w:r>
      <w:r w:rsidRPr="005D1D15">
        <w:rPr>
          <w:rFonts w:asciiTheme="majorBidi" w:hAnsiTheme="majorBidi" w:cstheme="majorBidi"/>
          <w:color w:val="000000" w:themeColor="text1"/>
          <w:sz w:val="20"/>
          <w:szCs w:val="20"/>
          <w:shd w:val="clear" w:color="auto" w:fill="FFFFFF"/>
        </w:rPr>
        <w:t>Amoah et al. 2021; Rehman et al.</w:t>
      </w:r>
      <w:r w:rsidR="00234935"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2021; Sierra</w:t>
      </w:r>
      <w:r w:rsidR="00D17D1A" w:rsidRPr="005D1D15">
        <w:rPr>
          <w:rFonts w:asciiTheme="majorBidi" w:hAnsiTheme="majorBidi" w:cstheme="majorBidi"/>
          <w:color w:val="000000" w:themeColor="text1"/>
          <w:sz w:val="20"/>
          <w:szCs w:val="20"/>
          <w:shd w:val="clear" w:color="auto" w:fill="FFFFFF"/>
        </w:rPr>
        <w:t>,</w:t>
      </w:r>
      <w:r w:rsidRPr="005D1D15">
        <w:rPr>
          <w:rFonts w:asciiTheme="majorBidi" w:hAnsiTheme="majorBidi" w:cstheme="majorBidi"/>
          <w:color w:val="000000" w:themeColor="text1"/>
          <w:sz w:val="20"/>
          <w:szCs w:val="20"/>
          <w:shd w:val="clear" w:color="auto" w:fill="FFFFFF"/>
        </w:rPr>
        <w:t xml:space="preserve"> 2021; </w:t>
      </w:r>
      <w:r w:rsidR="00946BCB" w:rsidRPr="005D1D15">
        <w:rPr>
          <w:rFonts w:asciiTheme="majorBidi" w:hAnsiTheme="majorBidi" w:cstheme="majorBidi"/>
          <w:color w:val="000000" w:themeColor="text1"/>
          <w:sz w:val="20"/>
          <w:szCs w:val="20"/>
          <w:shd w:val="clear" w:color="auto" w:fill="FFFFFF"/>
        </w:rPr>
        <w:t>and others</w:t>
      </w:r>
      <w:r w:rsidRPr="005D1D15">
        <w:rPr>
          <w:rFonts w:asciiTheme="majorBidi" w:hAnsiTheme="majorBidi" w:cstheme="majorBidi"/>
          <w:color w:val="000000" w:themeColor="text1"/>
          <w:sz w:val="20"/>
          <w:szCs w:val="20"/>
          <w:shd w:val="clear" w:color="auto" w:fill="FFFFFF"/>
        </w:rPr>
        <w:t>).</w:t>
      </w:r>
      <w:r w:rsidRPr="005D1D15">
        <w:rPr>
          <w:rFonts w:asciiTheme="majorBidi" w:hAnsiTheme="majorBidi" w:cstheme="majorBidi"/>
          <w:b/>
          <w:bCs/>
          <w:color w:val="000000" w:themeColor="text1"/>
          <w:sz w:val="20"/>
          <w:szCs w:val="20"/>
          <w:shd w:val="clear" w:color="auto" w:fill="FFFFFF"/>
        </w:rPr>
        <w:t xml:space="preserve"> </w:t>
      </w:r>
    </w:p>
    <w:p w14:paraId="795C1D34" w14:textId="77777777" w:rsidR="00E80743" w:rsidRPr="005D1D15" w:rsidRDefault="00E168C2" w:rsidP="0042671B">
      <w:pPr>
        <w:spacing w:after="120" w:line="480" w:lineRule="auto"/>
        <w:jc w:val="both"/>
        <w:rPr>
          <w:rFonts w:asciiTheme="majorBidi" w:hAnsiTheme="majorBidi" w:cstheme="majorBidi"/>
          <w:b/>
          <w:bCs/>
          <w:i/>
          <w:iCs/>
          <w:color w:val="000000" w:themeColor="text1"/>
          <w:sz w:val="20"/>
          <w:szCs w:val="20"/>
        </w:rPr>
      </w:pPr>
      <w:r w:rsidRPr="005D1D15">
        <w:rPr>
          <w:rFonts w:asciiTheme="majorBidi" w:hAnsiTheme="majorBidi" w:cstheme="majorBidi"/>
          <w:b/>
          <w:bCs/>
          <w:i/>
          <w:iCs/>
          <w:color w:val="000000" w:themeColor="text1"/>
          <w:sz w:val="20"/>
          <w:szCs w:val="20"/>
        </w:rPr>
        <w:t xml:space="preserve">Health and </w:t>
      </w:r>
      <w:r w:rsidR="00096A8C" w:rsidRPr="005D1D15">
        <w:rPr>
          <w:rFonts w:asciiTheme="majorBidi" w:hAnsiTheme="majorBidi" w:cstheme="majorBidi"/>
          <w:b/>
          <w:bCs/>
          <w:i/>
          <w:iCs/>
          <w:color w:val="000000" w:themeColor="text1"/>
          <w:sz w:val="20"/>
          <w:szCs w:val="20"/>
        </w:rPr>
        <w:t>S</w:t>
      </w:r>
      <w:r w:rsidRPr="005D1D15">
        <w:rPr>
          <w:rFonts w:asciiTheme="majorBidi" w:hAnsiTheme="majorBidi" w:cstheme="majorBidi"/>
          <w:b/>
          <w:bCs/>
          <w:i/>
          <w:iCs/>
          <w:color w:val="000000" w:themeColor="text1"/>
          <w:sz w:val="20"/>
          <w:szCs w:val="20"/>
        </w:rPr>
        <w:t xml:space="preserve">afety of construction workforce-related risks </w:t>
      </w:r>
    </w:p>
    <w:p w14:paraId="657EBDEC" w14:textId="48C8CFB5" w:rsidR="00F50375" w:rsidRPr="005D1D15" w:rsidRDefault="00E168C2" w:rsidP="007B3015">
      <w:pPr>
        <w:spacing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eastAsia="Times New Roman" w:hAnsiTheme="majorBidi" w:cstheme="majorBidi"/>
          <w:color w:val="000000" w:themeColor="text1"/>
          <w:sz w:val="20"/>
          <w:szCs w:val="20"/>
          <w:lang w:eastAsia="en-GB"/>
        </w:rPr>
        <w:t xml:space="preserve">The COVID-19 pandemic has severely affected workers and workplaces around the world </w:t>
      </w:r>
      <w:r w:rsidR="00C36FB4" w:rsidRPr="005D1D15">
        <w:rPr>
          <w:rFonts w:asciiTheme="majorBidi" w:hAnsiTheme="majorBidi" w:cstheme="majorBidi"/>
          <w:color w:val="000000" w:themeColor="text1"/>
          <w:sz w:val="20"/>
          <w:szCs w:val="20"/>
          <w:shd w:val="clear" w:color="auto" w:fill="FFFFFF"/>
        </w:rPr>
        <w:t>(</w:t>
      </w:r>
      <w:proofErr w:type="spellStart"/>
      <w:r w:rsidR="00C36FB4" w:rsidRPr="005D1D15">
        <w:rPr>
          <w:rFonts w:asciiTheme="majorBidi" w:hAnsiTheme="majorBidi" w:cstheme="majorBidi"/>
          <w:color w:val="000000" w:themeColor="text1"/>
          <w:sz w:val="20"/>
          <w:szCs w:val="20"/>
          <w:shd w:val="clear" w:color="auto" w:fill="FFFFFF"/>
        </w:rPr>
        <w:t>Matli</w:t>
      </w:r>
      <w:proofErr w:type="spellEnd"/>
      <w:r w:rsidR="00A5385B" w:rsidRPr="005D1D15">
        <w:rPr>
          <w:rFonts w:asciiTheme="majorBidi" w:hAnsiTheme="majorBidi" w:cstheme="majorBidi"/>
          <w:color w:val="000000" w:themeColor="text1"/>
          <w:sz w:val="20"/>
          <w:szCs w:val="20"/>
          <w:shd w:val="clear" w:color="auto" w:fill="FFFFFF"/>
        </w:rPr>
        <w:t xml:space="preserve">, </w:t>
      </w:r>
      <w:r w:rsidR="00C36FB4" w:rsidRPr="005D1D15">
        <w:rPr>
          <w:rFonts w:asciiTheme="majorBidi" w:hAnsiTheme="majorBidi" w:cstheme="majorBidi"/>
          <w:color w:val="000000" w:themeColor="text1"/>
          <w:sz w:val="20"/>
          <w:szCs w:val="20"/>
          <w:shd w:val="clear" w:color="auto" w:fill="FFFFFF"/>
        </w:rPr>
        <w:t>2020). This has significantly altered the workplace environment, causing concerns related to economic insecurity, remote working, isolation, and returning to work safely (</w:t>
      </w:r>
      <w:proofErr w:type="spellStart"/>
      <w:r w:rsidR="003D4D5A" w:rsidRPr="005D1D15">
        <w:fldChar w:fldCharType="begin"/>
      </w:r>
      <w:r w:rsidR="003D4D5A" w:rsidRPr="005D1D15">
        <w:rPr>
          <w:color w:val="000000" w:themeColor="text1"/>
        </w:rPr>
        <w:instrText>HYPERLINK "https://ascelibrary.org/author/Pamidimukkala,%20Apurva"</w:instrText>
      </w:r>
      <w:r w:rsidR="003D4D5A" w:rsidRPr="005D1D15">
        <w:fldChar w:fldCharType="separate"/>
      </w:r>
      <w:r w:rsidR="00C36FB4" w:rsidRPr="005D1D15">
        <w:rPr>
          <w:rStyle w:val="authorname"/>
          <w:rFonts w:asciiTheme="majorBidi" w:hAnsiTheme="majorBidi" w:cstheme="majorBidi"/>
          <w:color w:val="000000" w:themeColor="text1"/>
          <w:sz w:val="20"/>
          <w:szCs w:val="20"/>
          <w:shd w:val="clear" w:color="auto" w:fill="FFFFFF"/>
        </w:rPr>
        <w:t>Pamidimukkala</w:t>
      </w:r>
      <w:proofErr w:type="spellEnd"/>
      <w:r w:rsidR="003D4D5A" w:rsidRPr="005D1D15">
        <w:rPr>
          <w:rStyle w:val="authorname"/>
          <w:rFonts w:asciiTheme="majorBidi" w:hAnsiTheme="majorBidi" w:cstheme="majorBidi"/>
          <w:color w:val="000000" w:themeColor="text1"/>
          <w:sz w:val="20"/>
          <w:szCs w:val="20"/>
          <w:shd w:val="clear" w:color="auto" w:fill="FFFFFF"/>
        </w:rPr>
        <w:fldChar w:fldCharType="end"/>
      </w:r>
      <w:r w:rsidR="00C36FB4" w:rsidRPr="005D1D15">
        <w:rPr>
          <w:rFonts w:asciiTheme="majorBidi" w:hAnsiTheme="majorBidi" w:cstheme="majorBidi"/>
          <w:color w:val="000000" w:themeColor="text1"/>
          <w:sz w:val="20"/>
          <w:szCs w:val="20"/>
        </w:rPr>
        <w:t xml:space="preserve"> et al. 2021).</w:t>
      </w:r>
      <w:r w:rsidRPr="005D1D15">
        <w:rPr>
          <w:rFonts w:asciiTheme="majorBidi" w:eastAsia="Times New Roman" w:hAnsiTheme="majorBidi" w:cstheme="majorBidi"/>
          <w:color w:val="000000" w:themeColor="text1"/>
          <w:sz w:val="20"/>
          <w:szCs w:val="20"/>
          <w:lang w:eastAsia="en-GB"/>
        </w:rPr>
        <w:t xml:space="preserve"> </w:t>
      </w:r>
      <w:r w:rsidRPr="005D1D15">
        <w:rPr>
          <w:rFonts w:asciiTheme="majorBidi" w:hAnsiTheme="majorBidi" w:cstheme="majorBidi"/>
          <w:color w:val="000000" w:themeColor="text1"/>
          <w:sz w:val="20"/>
          <w:szCs w:val="20"/>
          <w:shd w:val="clear" w:color="auto" w:fill="FFFFFF"/>
        </w:rPr>
        <w:t>In Iraq, despite extensive guidance from governmental authorities, there is an increased risk for infection and the COVID-19 disease, especially in a profession that is already hazardous, resulting in significant losses of productivity. </w:t>
      </w:r>
      <w:r w:rsidR="00E80743" w:rsidRPr="005D1D15">
        <w:rPr>
          <w:rFonts w:asciiTheme="majorBidi" w:hAnsiTheme="majorBidi" w:cstheme="majorBidi"/>
          <w:color w:val="000000" w:themeColor="text1"/>
          <w:sz w:val="20"/>
          <w:szCs w:val="20"/>
          <w:shd w:val="clear" w:color="auto" w:fill="FFFFFF"/>
        </w:rPr>
        <w:t xml:space="preserve">This is being compounded by </w:t>
      </w:r>
      <w:proofErr w:type="gramStart"/>
      <w:r w:rsidR="00E80743" w:rsidRPr="005D1D15">
        <w:rPr>
          <w:rFonts w:asciiTheme="majorBidi" w:hAnsiTheme="majorBidi" w:cstheme="majorBidi"/>
          <w:color w:val="000000" w:themeColor="text1"/>
          <w:sz w:val="20"/>
          <w:szCs w:val="20"/>
          <w:shd w:val="clear" w:color="auto" w:fill="FFFFFF"/>
        </w:rPr>
        <w:t>a number of</w:t>
      </w:r>
      <w:proofErr w:type="gramEnd"/>
      <w:r w:rsidR="00E80743" w:rsidRPr="005D1D15">
        <w:rPr>
          <w:rFonts w:asciiTheme="majorBidi" w:hAnsiTheme="majorBidi" w:cstheme="majorBidi"/>
          <w:color w:val="000000" w:themeColor="text1"/>
          <w:sz w:val="20"/>
          <w:szCs w:val="20"/>
          <w:shd w:val="clear" w:color="auto" w:fill="FFFFFF"/>
        </w:rPr>
        <w:t xml:space="preserve"> factors, including poor Personal Protective Equipment (PPE) practice</w:t>
      </w:r>
      <w:r w:rsidR="00BA17F1" w:rsidRPr="005D1D15">
        <w:rPr>
          <w:rFonts w:asciiTheme="majorBidi" w:hAnsiTheme="majorBidi" w:cstheme="majorBidi"/>
          <w:color w:val="000000" w:themeColor="text1"/>
          <w:sz w:val="20"/>
          <w:szCs w:val="20"/>
          <w:shd w:val="clear" w:color="auto" w:fill="FFFFFF"/>
        </w:rPr>
        <w:t xml:space="preserve">s and </w:t>
      </w:r>
      <w:r w:rsidR="00E80743" w:rsidRPr="005D1D15">
        <w:rPr>
          <w:rFonts w:asciiTheme="majorBidi" w:hAnsiTheme="majorBidi" w:cstheme="majorBidi"/>
          <w:color w:val="000000" w:themeColor="text1"/>
          <w:sz w:val="20"/>
          <w:szCs w:val="20"/>
          <w:shd w:val="clear" w:color="auto" w:fill="FFFFFF"/>
        </w:rPr>
        <w:t>mental health-related factors due to lockdown and reduced working hours (Al-Mhdawi 2022</w:t>
      </w:r>
      <w:r w:rsidR="00130AF8" w:rsidRPr="005D1D15">
        <w:rPr>
          <w:rFonts w:asciiTheme="majorBidi" w:hAnsiTheme="majorBidi" w:cstheme="majorBidi"/>
          <w:color w:val="000000" w:themeColor="text1"/>
          <w:sz w:val="20"/>
          <w:szCs w:val="20"/>
          <w:shd w:val="clear" w:color="auto" w:fill="FFFFFF"/>
        </w:rPr>
        <w:t>b</w:t>
      </w:r>
      <w:r w:rsidR="00E80743" w:rsidRPr="005D1D15">
        <w:rPr>
          <w:rFonts w:asciiTheme="majorBidi" w:hAnsiTheme="majorBidi" w:cstheme="majorBidi"/>
          <w:color w:val="000000" w:themeColor="text1"/>
          <w:sz w:val="20"/>
          <w:szCs w:val="20"/>
          <w:shd w:val="clear" w:color="auto" w:fill="FFFFFF"/>
        </w:rPr>
        <w:t>). </w:t>
      </w:r>
      <w:r w:rsidR="004533BA" w:rsidRPr="005D1D15">
        <w:rPr>
          <w:rFonts w:asciiTheme="majorBidi" w:hAnsiTheme="majorBidi" w:cstheme="majorBidi"/>
          <w:color w:val="000000" w:themeColor="text1"/>
          <w:sz w:val="20"/>
          <w:szCs w:val="20"/>
          <w:shd w:val="clear" w:color="auto" w:fill="FFFFFF"/>
        </w:rPr>
        <w:t>U</w:t>
      </w:r>
      <w:r w:rsidR="004533BA" w:rsidRPr="005D1D15">
        <w:rPr>
          <w:rStyle w:val="issue-underline"/>
          <w:rFonts w:asciiTheme="majorBidi" w:hAnsiTheme="majorBidi" w:cstheme="majorBidi"/>
          <w:color w:val="000000" w:themeColor="text1"/>
          <w:sz w:val="20"/>
          <w:szCs w:val="20"/>
        </w:rPr>
        <w:t>ltimately</w:t>
      </w:r>
      <w:r w:rsidR="004533BA" w:rsidRPr="005D1D15">
        <w:rPr>
          <w:rStyle w:val="issue-underline"/>
          <w:color w:val="000000" w:themeColor="text1"/>
        </w:rPr>
        <w:t xml:space="preserve">, </w:t>
      </w:r>
      <w:r w:rsidR="00D74471" w:rsidRPr="005D1D15">
        <w:rPr>
          <w:rFonts w:asciiTheme="majorBidi" w:hAnsiTheme="majorBidi" w:cstheme="majorBidi"/>
          <w:color w:val="000000" w:themeColor="text1"/>
          <w:sz w:val="20"/>
          <w:szCs w:val="20"/>
          <w:shd w:val="clear" w:color="auto" w:fill="FFFFFF"/>
        </w:rPr>
        <w:t xml:space="preserve">our </w:t>
      </w:r>
      <w:r w:rsidR="00E80743" w:rsidRPr="005D1D15">
        <w:rPr>
          <w:rFonts w:asciiTheme="majorBidi" w:hAnsiTheme="majorBidi" w:cstheme="majorBidi"/>
          <w:color w:val="000000" w:themeColor="text1"/>
          <w:sz w:val="20"/>
          <w:szCs w:val="20"/>
          <w:shd w:val="clear" w:color="auto" w:fill="FFFFFF"/>
        </w:rPr>
        <w:t>SEM analysis supported H2 (i.e., there is a significant impact of OI-related risks on PS)</w:t>
      </w:r>
      <w:r w:rsidR="00C22F10" w:rsidRPr="005D1D15">
        <w:rPr>
          <w:rFonts w:asciiTheme="majorBidi" w:hAnsiTheme="majorBidi" w:cstheme="majorBidi"/>
          <w:color w:val="000000" w:themeColor="text1"/>
          <w:sz w:val="20"/>
          <w:szCs w:val="20"/>
          <w:shd w:val="clear" w:color="auto" w:fill="FFFFFF"/>
        </w:rPr>
        <w:t xml:space="preserve"> and </w:t>
      </w:r>
      <w:r w:rsidR="00C22F10" w:rsidRPr="005D1D15">
        <w:rPr>
          <w:rFonts w:asciiTheme="majorBidi" w:hAnsiTheme="majorBidi" w:cstheme="majorBidi"/>
          <w:color w:val="000000" w:themeColor="text1"/>
          <w:sz w:val="20"/>
          <w:szCs w:val="20"/>
        </w:rPr>
        <w:t xml:space="preserve">H7 (i.e., there is a significant </w:t>
      </w:r>
      <w:r w:rsidR="000D2DCE" w:rsidRPr="005D1D15">
        <w:rPr>
          <w:rFonts w:asciiTheme="majorBidi" w:hAnsiTheme="majorBidi" w:cstheme="majorBidi"/>
          <w:color w:val="000000" w:themeColor="text1"/>
          <w:sz w:val="20"/>
          <w:szCs w:val="20"/>
        </w:rPr>
        <w:t>HSCW</w:t>
      </w:r>
      <w:r w:rsidR="00C22F10" w:rsidRPr="005D1D15">
        <w:rPr>
          <w:rFonts w:asciiTheme="majorBidi" w:hAnsiTheme="majorBidi" w:cstheme="majorBidi"/>
          <w:color w:val="000000" w:themeColor="text1"/>
          <w:sz w:val="20"/>
          <w:szCs w:val="20"/>
        </w:rPr>
        <w:t>-related risk on CI</w:t>
      </w:r>
      <w:proofErr w:type="gramStart"/>
      <w:r w:rsidR="00C22F10" w:rsidRPr="005D1D15">
        <w:rPr>
          <w:rFonts w:asciiTheme="majorBidi" w:hAnsiTheme="majorBidi" w:cstheme="majorBidi"/>
          <w:color w:val="000000" w:themeColor="text1"/>
          <w:sz w:val="20"/>
          <w:szCs w:val="20"/>
        </w:rPr>
        <w:t xml:space="preserve">), </w:t>
      </w:r>
      <w:r w:rsidR="00E80743" w:rsidRPr="005D1D15">
        <w:rPr>
          <w:rFonts w:asciiTheme="majorBidi" w:hAnsiTheme="majorBidi" w:cstheme="majorBidi"/>
          <w:color w:val="000000" w:themeColor="text1"/>
          <w:sz w:val="20"/>
          <w:szCs w:val="20"/>
          <w:shd w:val="clear" w:color="auto" w:fill="FFFFFF"/>
        </w:rPr>
        <w:t>and</w:t>
      </w:r>
      <w:proofErr w:type="gramEnd"/>
      <w:r w:rsidR="00E80743" w:rsidRPr="005D1D15">
        <w:rPr>
          <w:rFonts w:asciiTheme="majorBidi" w:hAnsiTheme="majorBidi" w:cstheme="majorBidi"/>
          <w:color w:val="000000" w:themeColor="text1"/>
          <w:sz w:val="20"/>
          <w:szCs w:val="20"/>
          <w:shd w:val="clear" w:color="auto" w:fill="FFFFFF"/>
        </w:rPr>
        <w:t xml:space="preserve"> is </w:t>
      </w:r>
      <w:r w:rsidR="00CA33F0" w:rsidRPr="005D1D15">
        <w:rPr>
          <w:rFonts w:asciiTheme="majorBidi" w:hAnsiTheme="majorBidi" w:cstheme="majorBidi"/>
          <w:color w:val="000000" w:themeColor="text1"/>
          <w:sz w:val="20"/>
          <w:szCs w:val="20"/>
          <w:shd w:val="clear" w:color="auto" w:fill="FFFFFF"/>
        </w:rPr>
        <w:t xml:space="preserve">aligned </w:t>
      </w:r>
      <w:r w:rsidR="00E80743" w:rsidRPr="005D1D15">
        <w:rPr>
          <w:rFonts w:asciiTheme="majorBidi" w:hAnsiTheme="majorBidi" w:cstheme="majorBidi"/>
          <w:color w:val="000000" w:themeColor="text1"/>
          <w:sz w:val="20"/>
          <w:szCs w:val="20"/>
          <w:shd w:val="clear" w:color="auto" w:fill="FFFFFF"/>
        </w:rPr>
        <w:t xml:space="preserve">with the </w:t>
      </w:r>
      <w:r w:rsidR="004E137E" w:rsidRPr="005D1D15">
        <w:rPr>
          <w:rFonts w:asciiTheme="majorBidi" w:hAnsiTheme="majorBidi" w:cstheme="majorBidi"/>
          <w:color w:val="000000" w:themeColor="text1"/>
          <w:sz w:val="20"/>
          <w:szCs w:val="20"/>
          <w:shd w:val="clear" w:color="auto" w:fill="FFFFFF"/>
        </w:rPr>
        <w:t>results</w:t>
      </w:r>
      <w:r w:rsidR="00E80743" w:rsidRPr="005D1D15">
        <w:rPr>
          <w:rFonts w:asciiTheme="majorBidi" w:hAnsiTheme="majorBidi" w:cstheme="majorBidi"/>
          <w:color w:val="000000" w:themeColor="text1"/>
          <w:sz w:val="20"/>
          <w:szCs w:val="20"/>
          <w:shd w:val="clear" w:color="auto" w:fill="FFFFFF"/>
        </w:rPr>
        <w:t xml:space="preserve"> of previous research (</w:t>
      </w:r>
      <w:r w:rsidR="00946BCB" w:rsidRPr="005D1D15">
        <w:rPr>
          <w:rFonts w:asciiTheme="majorBidi" w:hAnsiTheme="majorBidi" w:cstheme="majorBidi"/>
          <w:color w:val="000000" w:themeColor="text1"/>
          <w:sz w:val="20"/>
          <w:szCs w:val="20"/>
        </w:rPr>
        <w:t>see</w:t>
      </w:r>
      <w:r w:rsidR="00946BCB" w:rsidRPr="005D1D15">
        <w:rPr>
          <w:rFonts w:asciiTheme="majorBidi" w:hAnsiTheme="majorBidi" w:cstheme="majorBidi"/>
          <w:color w:val="000000" w:themeColor="text1"/>
          <w:sz w:val="20"/>
          <w:szCs w:val="20"/>
          <w:shd w:val="clear" w:color="auto" w:fill="FFFFFF"/>
        </w:rPr>
        <w:t xml:space="preserve">, </w:t>
      </w:r>
      <w:r w:rsidR="008F2092" w:rsidRPr="005D1D15">
        <w:rPr>
          <w:rFonts w:asciiTheme="majorBidi" w:hAnsiTheme="majorBidi" w:cstheme="majorBidi"/>
          <w:color w:val="000000" w:themeColor="text1"/>
          <w:sz w:val="20"/>
          <w:szCs w:val="20"/>
          <w:shd w:val="clear" w:color="auto" w:fill="FFFFFF"/>
        </w:rPr>
        <w:t>e.g.,</w:t>
      </w:r>
      <w:r w:rsidR="00946BCB" w:rsidRPr="005D1D15">
        <w:rPr>
          <w:rFonts w:asciiTheme="majorBidi" w:hAnsiTheme="majorBidi" w:cstheme="majorBidi"/>
          <w:color w:val="000000" w:themeColor="text1"/>
          <w:sz w:val="20"/>
          <w:szCs w:val="20"/>
          <w:shd w:val="clear" w:color="auto" w:fill="FFFFFF"/>
        </w:rPr>
        <w:t xml:space="preserve"> </w:t>
      </w:r>
      <w:r w:rsidR="00E80743" w:rsidRPr="005D1D15">
        <w:rPr>
          <w:rFonts w:asciiTheme="majorBidi" w:hAnsiTheme="majorBidi" w:cstheme="majorBidi"/>
          <w:color w:val="000000" w:themeColor="text1"/>
          <w:sz w:val="20"/>
          <w:szCs w:val="20"/>
          <w:shd w:val="clear" w:color="auto" w:fill="FFFFFF"/>
        </w:rPr>
        <w:t xml:space="preserve">Agyekum et al. 2021; </w:t>
      </w:r>
      <w:proofErr w:type="spellStart"/>
      <w:r w:rsidR="00E80743" w:rsidRPr="005D1D15">
        <w:rPr>
          <w:rFonts w:asciiTheme="majorBidi" w:hAnsiTheme="majorBidi" w:cstheme="majorBidi"/>
          <w:color w:val="000000" w:themeColor="text1"/>
          <w:sz w:val="20"/>
          <w:szCs w:val="20"/>
          <w:shd w:val="clear" w:color="auto" w:fill="FFFFFF"/>
        </w:rPr>
        <w:t>Alsharef</w:t>
      </w:r>
      <w:proofErr w:type="spellEnd"/>
      <w:r w:rsidR="00E80743" w:rsidRPr="005D1D15">
        <w:rPr>
          <w:rFonts w:asciiTheme="majorBidi" w:hAnsiTheme="majorBidi" w:cstheme="majorBidi"/>
          <w:color w:val="000000" w:themeColor="text1"/>
          <w:sz w:val="20"/>
          <w:szCs w:val="20"/>
          <w:shd w:val="clear" w:color="auto" w:fill="FFFFFF"/>
        </w:rPr>
        <w:t xml:space="preserve"> et al. 2021; Araya 2021; </w:t>
      </w:r>
      <w:proofErr w:type="spellStart"/>
      <w:r w:rsidR="00E80743" w:rsidRPr="005D1D15">
        <w:rPr>
          <w:rFonts w:asciiTheme="majorBidi" w:hAnsiTheme="majorBidi" w:cstheme="majorBidi"/>
          <w:color w:val="000000" w:themeColor="text1"/>
          <w:sz w:val="20"/>
          <w:szCs w:val="20"/>
          <w:shd w:val="clear" w:color="auto" w:fill="FFFFFF"/>
        </w:rPr>
        <w:t>Chigara</w:t>
      </w:r>
      <w:proofErr w:type="spellEnd"/>
      <w:r w:rsidR="00E80743" w:rsidRPr="005D1D15">
        <w:rPr>
          <w:rFonts w:asciiTheme="majorBidi" w:hAnsiTheme="majorBidi" w:cstheme="majorBidi"/>
          <w:color w:val="000000" w:themeColor="text1"/>
          <w:sz w:val="20"/>
          <w:szCs w:val="20"/>
          <w:shd w:val="clear" w:color="auto" w:fill="FFFFFF"/>
        </w:rPr>
        <w:t xml:space="preserve"> and </w:t>
      </w:r>
      <w:proofErr w:type="spellStart"/>
      <w:r w:rsidR="00E80743" w:rsidRPr="005D1D15">
        <w:rPr>
          <w:rFonts w:asciiTheme="majorBidi" w:hAnsiTheme="majorBidi" w:cstheme="majorBidi"/>
          <w:color w:val="000000" w:themeColor="text1"/>
          <w:sz w:val="20"/>
          <w:szCs w:val="20"/>
          <w:shd w:val="clear" w:color="auto" w:fill="FFFFFF"/>
        </w:rPr>
        <w:t>Moyo</w:t>
      </w:r>
      <w:proofErr w:type="spellEnd"/>
      <w:r w:rsidR="00234935" w:rsidRPr="005D1D15">
        <w:rPr>
          <w:rFonts w:asciiTheme="majorBidi" w:hAnsiTheme="majorBidi" w:cstheme="majorBidi"/>
          <w:color w:val="000000" w:themeColor="text1"/>
          <w:sz w:val="20"/>
          <w:szCs w:val="20"/>
          <w:shd w:val="clear" w:color="auto" w:fill="FFFFFF"/>
        </w:rPr>
        <w:t xml:space="preserve"> </w:t>
      </w:r>
      <w:r w:rsidR="00E80743" w:rsidRPr="005D1D15">
        <w:rPr>
          <w:rFonts w:asciiTheme="majorBidi" w:hAnsiTheme="majorBidi" w:cstheme="majorBidi"/>
          <w:color w:val="000000" w:themeColor="text1"/>
          <w:sz w:val="20"/>
          <w:szCs w:val="20"/>
          <w:shd w:val="clear" w:color="auto" w:fill="FFFFFF"/>
        </w:rPr>
        <w:t>2021</w:t>
      </w:r>
      <w:r w:rsidRPr="005D1D15">
        <w:rPr>
          <w:rFonts w:asciiTheme="majorBidi" w:hAnsiTheme="majorBidi" w:cstheme="majorBidi"/>
          <w:color w:val="000000" w:themeColor="text1"/>
          <w:sz w:val="20"/>
          <w:szCs w:val="20"/>
          <w:shd w:val="clear" w:color="auto" w:fill="FFFFFF"/>
        </w:rPr>
        <w:t>;</w:t>
      </w:r>
      <w:r w:rsidRPr="005D1D15">
        <w:rPr>
          <w:rFonts w:asciiTheme="majorBidi" w:hAnsiTheme="majorBidi" w:cstheme="majorBidi"/>
          <w:color w:val="000000" w:themeColor="text1"/>
          <w:sz w:val="20"/>
          <w:szCs w:val="20"/>
        </w:rPr>
        <w:t xml:space="preserve"> </w:t>
      </w:r>
      <w:r w:rsidR="00E80743" w:rsidRPr="005D1D15">
        <w:rPr>
          <w:rFonts w:asciiTheme="majorBidi" w:hAnsiTheme="majorBidi" w:cstheme="majorBidi"/>
          <w:color w:val="000000" w:themeColor="text1"/>
          <w:sz w:val="20"/>
          <w:szCs w:val="20"/>
          <w:shd w:val="clear" w:color="auto" w:fill="FFFFFF"/>
        </w:rPr>
        <w:t>Rehman et al. 2021; Stiles et al.</w:t>
      </w:r>
      <w:r w:rsidR="00234935" w:rsidRPr="005D1D15">
        <w:rPr>
          <w:rFonts w:asciiTheme="majorBidi" w:hAnsiTheme="majorBidi" w:cstheme="majorBidi"/>
          <w:color w:val="000000" w:themeColor="text1"/>
          <w:sz w:val="20"/>
          <w:szCs w:val="20"/>
          <w:shd w:val="clear" w:color="auto" w:fill="FFFFFF"/>
        </w:rPr>
        <w:t xml:space="preserve"> </w:t>
      </w:r>
      <w:r w:rsidR="00E80743" w:rsidRPr="005D1D15">
        <w:rPr>
          <w:rFonts w:asciiTheme="majorBidi" w:hAnsiTheme="majorBidi" w:cstheme="majorBidi"/>
          <w:color w:val="000000" w:themeColor="text1"/>
          <w:sz w:val="20"/>
          <w:szCs w:val="20"/>
          <w:shd w:val="clear" w:color="auto" w:fill="FFFFFF"/>
        </w:rPr>
        <w:t>2021</w:t>
      </w:r>
      <w:r w:rsidR="00946BCB" w:rsidRPr="005D1D15">
        <w:rPr>
          <w:rFonts w:asciiTheme="majorBidi" w:hAnsiTheme="majorBidi" w:cstheme="majorBidi"/>
          <w:color w:val="000000" w:themeColor="text1"/>
          <w:sz w:val="20"/>
          <w:szCs w:val="20"/>
          <w:shd w:val="clear" w:color="auto" w:fill="FFFFFF"/>
        </w:rPr>
        <w:t xml:space="preserve"> and others</w:t>
      </w:r>
      <w:r w:rsidR="00E80743" w:rsidRPr="005D1D15">
        <w:rPr>
          <w:rFonts w:asciiTheme="majorBidi" w:hAnsiTheme="majorBidi" w:cstheme="majorBidi"/>
          <w:color w:val="000000" w:themeColor="text1"/>
          <w:sz w:val="20"/>
          <w:szCs w:val="20"/>
          <w:shd w:val="clear" w:color="auto" w:fill="FFFFFF"/>
        </w:rPr>
        <w:t>).</w:t>
      </w:r>
    </w:p>
    <w:p w14:paraId="769B6188" w14:textId="77777777" w:rsidR="00DE6626" w:rsidRPr="005D1D15" w:rsidRDefault="00E168C2" w:rsidP="0042671B">
      <w:pPr>
        <w:spacing w:after="120" w:line="480" w:lineRule="auto"/>
        <w:jc w:val="both"/>
        <w:rPr>
          <w:rFonts w:asciiTheme="majorBidi" w:hAnsiTheme="majorBidi" w:cstheme="majorBidi"/>
          <w:b/>
          <w:bCs/>
          <w:i/>
          <w:iCs/>
          <w:color w:val="000000" w:themeColor="text1"/>
          <w:sz w:val="20"/>
          <w:szCs w:val="20"/>
          <w:shd w:val="clear" w:color="auto" w:fill="FFFFFF"/>
        </w:rPr>
      </w:pPr>
      <w:r w:rsidRPr="005D1D15">
        <w:rPr>
          <w:rFonts w:asciiTheme="majorBidi" w:hAnsiTheme="majorBidi" w:cstheme="majorBidi"/>
          <w:b/>
          <w:bCs/>
          <w:i/>
          <w:iCs/>
          <w:color w:val="000000" w:themeColor="text1"/>
          <w:sz w:val="20"/>
          <w:szCs w:val="20"/>
          <w:shd w:val="clear" w:color="auto" w:fill="FFFFFF"/>
        </w:rPr>
        <w:t>Organizational</w:t>
      </w:r>
      <w:r w:rsidR="00D519F3" w:rsidRPr="005D1D15">
        <w:rPr>
          <w:rFonts w:asciiTheme="majorBidi" w:hAnsiTheme="majorBidi" w:cstheme="majorBidi"/>
          <w:b/>
          <w:bCs/>
          <w:i/>
          <w:iCs/>
          <w:color w:val="000000" w:themeColor="text1"/>
          <w:sz w:val="20"/>
          <w:szCs w:val="20"/>
          <w:shd w:val="clear" w:color="auto" w:fill="FFFFFF"/>
        </w:rPr>
        <w:t xml:space="preserve"> implication-related risks</w:t>
      </w:r>
    </w:p>
    <w:p w14:paraId="34D6C904" w14:textId="3DA4ED01" w:rsidR="00366DED" w:rsidRPr="005D1D15" w:rsidRDefault="00E168C2" w:rsidP="0042671B">
      <w:pPr>
        <w:spacing w:after="12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lastRenderedPageBreak/>
        <w:t>In the pre-COVID era, the construction industry of developing countries found a considerable number of challenges to mitigate the risks of poor organizational management</w:t>
      </w:r>
      <w:r w:rsidR="00037A99" w:rsidRPr="005D1D15">
        <w:rPr>
          <w:rFonts w:asciiTheme="majorBidi" w:hAnsiTheme="majorBidi" w:cstheme="majorBidi"/>
          <w:color w:val="000000" w:themeColor="text1"/>
          <w:sz w:val="20"/>
          <w:szCs w:val="20"/>
        </w:rPr>
        <w:t xml:space="preserve"> (</w:t>
      </w:r>
      <w:proofErr w:type="spellStart"/>
      <w:r w:rsidR="00037A99" w:rsidRPr="005D1D15">
        <w:rPr>
          <w:rFonts w:asciiTheme="majorBidi" w:hAnsiTheme="majorBidi" w:cstheme="majorBidi"/>
          <w:color w:val="000000" w:themeColor="text1"/>
          <w:sz w:val="20"/>
          <w:szCs w:val="20"/>
        </w:rPr>
        <w:t>Boadu</w:t>
      </w:r>
      <w:proofErr w:type="spellEnd"/>
      <w:r w:rsidR="00037A99" w:rsidRPr="005D1D15">
        <w:rPr>
          <w:rFonts w:asciiTheme="majorBidi" w:hAnsiTheme="majorBidi" w:cstheme="majorBidi"/>
          <w:color w:val="000000" w:themeColor="text1"/>
          <w:sz w:val="20"/>
          <w:szCs w:val="20"/>
        </w:rPr>
        <w:t xml:space="preserve"> 2020)</w:t>
      </w:r>
      <w:r w:rsidRPr="005D1D15">
        <w:rPr>
          <w:rFonts w:asciiTheme="majorBidi" w:hAnsiTheme="majorBidi" w:cstheme="majorBidi"/>
          <w:color w:val="000000" w:themeColor="text1"/>
          <w:sz w:val="20"/>
          <w:szCs w:val="20"/>
        </w:rPr>
        <w:t xml:space="preserve">. </w:t>
      </w:r>
      <w:r w:rsidR="00037A99" w:rsidRPr="005D1D15">
        <w:rPr>
          <w:rFonts w:asciiTheme="majorBidi" w:hAnsiTheme="majorBidi" w:cstheme="majorBidi"/>
          <w:color w:val="000000" w:themeColor="text1"/>
          <w:sz w:val="20"/>
          <w:szCs w:val="20"/>
        </w:rPr>
        <w:t xml:space="preserve">The impact of the pandemic has raised the ceiling of management challenges. </w:t>
      </w:r>
      <w:r w:rsidR="000B4F86" w:rsidRPr="005D1D15">
        <w:rPr>
          <w:rFonts w:asciiTheme="majorBidi" w:hAnsiTheme="majorBidi" w:cstheme="majorBidi"/>
          <w:color w:val="000000" w:themeColor="text1"/>
          <w:sz w:val="20"/>
          <w:szCs w:val="20"/>
        </w:rPr>
        <w:t xml:space="preserve">For instance, </w:t>
      </w:r>
      <w:r w:rsidR="000B4F86" w:rsidRPr="005D1D15">
        <w:rPr>
          <w:rFonts w:asciiTheme="majorBidi" w:eastAsia="Times New Roman" w:hAnsiTheme="majorBidi" w:cstheme="majorBidi"/>
          <w:color w:val="000000" w:themeColor="text1"/>
          <w:sz w:val="20"/>
          <w:szCs w:val="20"/>
        </w:rPr>
        <w:t>the pandemic in Iraq has caused numerous disruptions and delays due to restricted site access,</w:t>
      </w:r>
      <w:r w:rsidR="00E157C0" w:rsidRPr="005D1D15">
        <w:rPr>
          <w:rFonts w:asciiTheme="majorBidi" w:eastAsia="Times New Roman" w:hAnsiTheme="majorBidi" w:cstheme="majorBidi"/>
          <w:color w:val="000000" w:themeColor="text1"/>
          <w:sz w:val="20"/>
          <w:szCs w:val="20"/>
        </w:rPr>
        <w:t xml:space="preserve"> </w:t>
      </w:r>
      <w:r w:rsidR="000B4F86" w:rsidRPr="005D1D15">
        <w:rPr>
          <w:rFonts w:asciiTheme="majorBidi" w:eastAsia="Times New Roman" w:hAnsiTheme="majorBidi" w:cstheme="majorBidi"/>
          <w:color w:val="000000" w:themeColor="text1"/>
          <w:sz w:val="20"/>
          <w:szCs w:val="20"/>
        </w:rPr>
        <w:t>poor site, and virtual communication, delayed work inspection and approval</w:t>
      </w:r>
      <w:r w:rsidR="00E157C0" w:rsidRPr="005D1D15">
        <w:rPr>
          <w:rFonts w:asciiTheme="majorBidi" w:eastAsia="Times New Roman" w:hAnsiTheme="majorBidi" w:cstheme="majorBidi"/>
          <w:color w:val="000000" w:themeColor="text1"/>
          <w:sz w:val="20"/>
          <w:szCs w:val="20"/>
        </w:rPr>
        <w:t xml:space="preserve"> (Al-Mhdawi</w:t>
      </w:r>
      <w:r w:rsidR="00234935" w:rsidRPr="005D1D15">
        <w:rPr>
          <w:rFonts w:asciiTheme="majorBidi" w:eastAsia="Times New Roman" w:hAnsiTheme="majorBidi" w:cstheme="majorBidi"/>
          <w:color w:val="000000" w:themeColor="text1"/>
          <w:sz w:val="20"/>
          <w:szCs w:val="20"/>
        </w:rPr>
        <w:t xml:space="preserve"> </w:t>
      </w:r>
      <w:r w:rsidR="00E157C0" w:rsidRPr="005D1D15">
        <w:rPr>
          <w:rFonts w:asciiTheme="majorBidi" w:eastAsia="Times New Roman" w:hAnsiTheme="majorBidi" w:cstheme="majorBidi"/>
          <w:color w:val="000000" w:themeColor="text1"/>
          <w:sz w:val="20"/>
          <w:szCs w:val="20"/>
        </w:rPr>
        <w:t>2022</w:t>
      </w:r>
      <w:r w:rsidR="00FE4C42" w:rsidRPr="005D1D15">
        <w:rPr>
          <w:rFonts w:asciiTheme="majorBidi" w:eastAsia="Times New Roman" w:hAnsiTheme="majorBidi" w:cstheme="majorBidi"/>
          <w:color w:val="000000" w:themeColor="text1"/>
          <w:sz w:val="20"/>
          <w:szCs w:val="20"/>
        </w:rPr>
        <w:t>b</w:t>
      </w:r>
      <w:r w:rsidR="00E157C0" w:rsidRPr="005D1D15">
        <w:rPr>
          <w:rFonts w:asciiTheme="majorBidi" w:eastAsia="Times New Roman" w:hAnsiTheme="majorBidi" w:cstheme="majorBidi"/>
          <w:color w:val="000000" w:themeColor="text1"/>
          <w:sz w:val="20"/>
          <w:szCs w:val="20"/>
        </w:rPr>
        <w:t>).</w:t>
      </w:r>
      <w:r w:rsidR="00B95CD2" w:rsidRPr="005D1D15">
        <w:rPr>
          <w:rFonts w:asciiTheme="majorBidi" w:eastAsia="Times New Roman" w:hAnsiTheme="majorBidi" w:cstheme="majorBidi"/>
          <w:color w:val="000000" w:themeColor="text1"/>
          <w:sz w:val="20"/>
          <w:szCs w:val="20"/>
        </w:rPr>
        <w:t xml:space="preserve"> </w:t>
      </w:r>
      <w:r w:rsidR="00B95CD2" w:rsidRPr="005D1D15">
        <w:rPr>
          <w:rFonts w:asciiTheme="majorBidi" w:hAnsiTheme="majorBidi" w:cstheme="majorBidi"/>
          <w:color w:val="000000" w:themeColor="text1"/>
          <w:sz w:val="20"/>
          <w:szCs w:val="20"/>
          <w:shd w:val="clear" w:color="auto" w:fill="FFFFFF"/>
        </w:rPr>
        <w:t>Based on the results of the SEM analysis, it was found that FM-related risks have a significant impact on the PS</w:t>
      </w:r>
      <w:r w:rsidR="004F17BF" w:rsidRPr="005D1D15">
        <w:rPr>
          <w:rFonts w:asciiTheme="majorBidi" w:hAnsiTheme="majorBidi" w:cstheme="majorBidi"/>
          <w:color w:val="000000" w:themeColor="text1"/>
          <w:sz w:val="20"/>
          <w:szCs w:val="20"/>
          <w:shd w:val="clear" w:color="auto" w:fill="FFFFFF"/>
        </w:rPr>
        <w:t xml:space="preserve"> (</w:t>
      </w:r>
      <w:proofErr w:type="gramStart"/>
      <w:r w:rsidR="004F17BF" w:rsidRPr="005D1D15">
        <w:rPr>
          <w:rFonts w:asciiTheme="majorBidi" w:hAnsiTheme="majorBidi" w:cstheme="majorBidi"/>
          <w:color w:val="000000" w:themeColor="text1"/>
          <w:sz w:val="20"/>
          <w:szCs w:val="20"/>
          <w:shd w:val="clear" w:color="auto" w:fill="FFFFFF"/>
        </w:rPr>
        <w:t>i.e.</w:t>
      </w:r>
      <w:proofErr w:type="gramEnd"/>
      <w:r w:rsidR="004F17BF" w:rsidRPr="005D1D15">
        <w:rPr>
          <w:rFonts w:asciiTheme="majorBidi" w:hAnsiTheme="majorBidi" w:cstheme="majorBidi"/>
          <w:color w:val="000000" w:themeColor="text1"/>
          <w:sz w:val="20"/>
          <w:szCs w:val="20"/>
          <w:shd w:val="clear" w:color="auto" w:fill="FFFFFF"/>
        </w:rPr>
        <w:t xml:space="preserve"> </w:t>
      </w:r>
      <w:r w:rsidR="00B95CD2" w:rsidRPr="005D1D15">
        <w:rPr>
          <w:rFonts w:asciiTheme="majorBidi" w:hAnsiTheme="majorBidi" w:cstheme="majorBidi"/>
          <w:color w:val="000000" w:themeColor="text1"/>
          <w:sz w:val="20"/>
          <w:szCs w:val="20"/>
          <w:shd w:val="clear" w:color="auto" w:fill="FFFFFF"/>
        </w:rPr>
        <w:t>H</w:t>
      </w:r>
      <w:r w:rsidR="00DB7786" w:rsidRPr="005D1D15">
        <w:rPr>
          <w:rFonts w:asciiTheme="majorBidi" w:hAnsiTheme="majorBidi" w:cstheme="majorBidi"/>
          <w:color w:val="000000" w:themeColor="text1"/>
          <w:sz w:val="20"/>
          <w:szCs w:val="20"/>
          <w:shd w:val="clear" w:color="auto" w:fill="FFFFFF"/>
        </w:rPr>
        <w:t>3</w:t>
      </w:r>
      <w:r w:rsidR="00C22F10" w:rsidRPr="005D1D15">
        <w:rPr>
          <w:rFonts w:asciiTheme="majorBidi" w:hAnsiTheme="majorBidi" w:cstheme="majorBidi"/>
          <w:color w:val="000000" w:themeColor="text1"/>
          <w:sz w:val="20"/>
          <w:szCs w:val="20"/>
          <w:shd w:val="clear" w:color="auto" w:fill="FFFFFF"/>
        </w:rPr>
        <w:t>: t</w:t>
      </w:r>
      <w:r w:rsidR="00C22F10" w:rsidRPr="005D1D15">
        <w:rPr>
          <w:rFonts w:asciiTheme="majorBidi" w:hAnsiTheme="majorBidi" w:cstheme="majorBidi"/>
          <w:color w:val="000000" w:themeColor="text1"/>
          <w:sz w:val="20"/>
          <w:szCs w:val="20"/>
        </w:rPr>
        <w:t>here is a significant impact of OI-related risks on PS</w:t>
      </w:r>
      <w:r w:rsidR="004F17BF" w:rsidRPr="005D1D15">
        <w:rPr>
          <w:rFonts w:asciiTheme="majorBidi" w:hAnsiTheme="majorBidi" w:cstheme="majorBidi"/>
          <w:color w:val="000000" w:themeColor="text1"/>
          <w:sz w:val="20"/>
          <w:szCs w:val="20"/>
        </w:rPr>
        <w:t>,</w:t>
      </w:r>
      <w:r w:rsidR="00C22F10" w:rsidRPr="005D1D15">
        <w:rPr>
          <w:rFonts w:asciiTheme="majorBidi" w:hAnsiTheme="majorBidi" w:cstheme="majorBidi"/>
          <w:color w:val="000000" w:themeColor="text1"/>
          <w:sz w:val="20"/>
          <w:szCs w:val="20"/>
        </w:rPr>
        <w:t xml:space="preserve"> and H8: there is a significant impact of OI-related risks on CI</w:t>
      </w:r>
      <w:r w:rsidR="008902F5" w:rsidRPr="005D1D15">
        <w:rPr>
          <w:rFonts w:asciiTheme="majorBidi" w:hAnsiTheme="majorBidi" w:cstheme="majorBidi"/>
          <w:color w:val="000000" w:themeColor="text1"/>
          <w:sz w:val="20"/>
          <w:szCs w:val="20"/>
        </w:rPr>
        <w:t xml:space="preserve"> are supported</w:t>
      </w:r>
      <w:r w:rsidR="00C22F10" w:rsidRPr="005D1D15">
        <w:rPr>
          <w:rFonts w:asciiTheme="majorBidi" w:hAnsiTheme="majorBidi" w:cstheme="majorBidi"/>
          <w:color w:val="000000" w:themeColor="text1"/>
          <w:sz w:val="20"/>
          <w:szCs w:val="20"/>
        </w:rPr>
        <w:t>)</w:t>
      </w:r>
      <w:r w:rsidR="008902F5" w:rsidRPr="005D1D15">
        <w:rPr>
          <w:rFonts w:asciiTheme="majorBidi" w:hAnsiTheme="majorBidi" w:cstheme="majorBidi"/>
          <w:color w:val="000000" w:themeColor="text1"/>
          <w:sz w:val="20"/>
          <w:szCs w:val="20"/>
        </w:rPr>
        <w:t>. This finding is</w:t>
      </w:r>
      <w:r w:rsidR="00B95CD2" w:rsidRPr="005D1D15">
        <w:rPr>
          <w:rFonts w:asciiTheme="majorBidi" w:hAnsiTheme="majorBidi" w:cstheme="majorBidi"/>
          <w:color w:val="000000" w:themeColor="text1"/>
          <w:sz w:val="20"/>
          <w:szCs w:val="20"/>
          <w:shd w:val="clear" w:color="auto" w:fill="FFFFFF"/>
        </w:rPr>
        <w:t xml:space="preserve"> in line with the results of previous research </w:t>
      </w:r>
      <w:r w:rsidR="00BF7F03" w:rsidRPr="005D1D15">
        <w:rPr>
          <w:rFonts w:asciiTheme="majorBidi" w:hAnsiTheme="majorBidi" w:cstheme="majorBidi"/>
          <w:color w:val="000000" w:themeColor="text1"/>
          <w:sz w:val="20"/>
          <w:szCs w:val="20"/>
          <w:shd w:val="clear" w:color="auto" w:fill="FFFFFF"/>
        </w:rPr>
        <w:t>(</w:t>
      </w:r>
      <w:r w:rsidR="00BF7F03" w:rsidRPr="005D1D15">
        <w:rPr>
          <w:rFonts w:asciiTheme="majorBidi" w:hAnsiTheme="majorBidi" w:cstheme="majorBidi"/>
          <w:color w:val="000000" w:themeColor="text1"/>
          <w:sz w:val="20"/>
          <w:szCs w:val="20"/>
        </w:rPr>
        <w:t>see</w:t>
      </w:r>
      <w:r w:rsidR="00BF7F03" w:rsidRPr="005D1D15">
        <w:rPr>
          <w:rFonts w:asciiTheme="majorBidi" w:hAnsiTheme="majorBidi" w:cstheme="majorBidi"/>
          <w:color w:val="000000" w:themeColor="text1"/>
          <w:sz w:val="20"/>
          <w:szCs w:val="20"/>
          <w:shd w:val="clear" w:color="auto" w:fill="FFFFFF"/>
        </w:rPr>
        <w:t>, e.g.</w:t>
      </w:r>
      <w:proofErr w:type="gramStart"/>
      <w:r w:rsidR="00096A8C" w:rsidRPr="005D1D15">
        <w:rPr>
          <w:rFonts w:asciiTheme="majorBidi" w:hAnsiTheme="majorBidi" w:cstheme="majorBidi"/>
          <w:color w:val="000000" w:themeColor="text1"/>
          <w:sz w:val="20"/>
          <w:szCs w:val="20"/>
          <w:shd w:val="clear" w:color="auto" w:fill="FFFFFF"/>
        </w:rPr>
        <w:t>,</w:t>
      </w:r>
      <w:r w:rsidR="00BF7F03" w:rsidRPr="005D1D15">
        <w:rPr>
          <w:rFonts w:asciiTheme="majorBidi" w:hAnsiTheme="majorBidi" w:cstheme="majorBidi"/>
          <w:color w:val="000000" w:themeColor="text1"/>
          <w:sz w:val="20"/>
          <w:szCs w:val="20"/>
          <w:shd w:val="clear" w:color="auto" w:fill="FFFFFF"/>
        </w:rPr>
        <w:t xml:space="preserve"> </w:t>
      </w:r>
      <w:r w:rsidR="002A2157" w:rsidRPr="005D1D15">
        <w:rPr>
          <w:rFonts w:asciiTheme="majorBidi" w:hAnsiTheme="majorBidi" w:cstheme="majorBidi"/>
          <w:noProof/>
          <w:color w:val="000000" w:themeColor="text1"/>
          <w:sz w:val="20"/>
          <w:szCs w:val="20"/>
        </w:rPr>
        <w:t xml:space="preserve"> </w:t>
      </w:r>
      <w:proofErr w:type="spellStart"/>
      <w:r w:rsidR="00BF7F03" w:rsidRPr="005D1D15">
        <w:rPr>
          <w:rFonts w:asciiTheme="majorBidi" w:hAnsiTheme="majorBidi" w:cstheme="majorBidi"/>
          <w:color w:val="000000" w:themeColor="text1"/>
          <w:sz w:val="20"/>
          <w:szCs w:val="20"/>
          <w:shd w:val="clear" w:color="auto" w:fill="FFFFFF"/>
        </w:rPr>
        <w:t>Ogunnusi</w:t>
      </w:r>
      <w:proofErr w:type="spellEnd"/>
      <w:proofErr w:type="gramEnd"/>
      <w:r w:rsidR="00BF7F03" w:rsidRPr="005D1D15">
        <w:rPr>
          <w:rFonts w:asciiTheme="majorBidi" w:hAnsiTheme="majorBidi" w:cstheme="majorBidi"/>
          <w:color w:val="000000" w:themeColor="text1"/>
          <w:sz w:val="20"/>
          <w:szCs w:val="20"/>
          <w:shd w:val="clear" w:color="auto" w:fill="FFFFFF"/>
        </w:rPr>
        <w:t xml:space="preserve"> et al. 2021; Rehman et al. 2021 and others</w:t>
      </w:r>
      <w:r w:rsidR="00942D59" w:rsidRPr="005D1D15">
        <w:rPr>
          <w:rFonts w:asciiTheme="majorBidi" w:hAnsiTheme="majorBidi" w:cstheme="majorBidi"/>
          <w:color w:val="000000" w:themeColor="text1"/>
          <w:sz w:val="20"/>
          <w:szCs w:val="20"/>
          <w:shd w:val="clear" w:color="auto" w:fill="FFFFFF"/>
        </w:rPr>
        <w:t>).</w:t>
      </w:r>
    </w:p>
    <w:p w14:paraId="1CFC5E63" w14:textId="77777777" w:rsidR="00EF544A" w:rsidRPr="005D1D15" w:rsidRDefault="00E168C2" w:rsidP="0042671B">
      <w:pPr>
        <w:spacing w:after="0" w:line="480" w:lineRule="auto"/>
        <w:jc w:val="both"/>
        <w:rPr>
          <w:rFonts w:asciiTheme="majorBidi" w:hAnsiTheme="majorBidi" w:cstheme="majorBidi"/>
          <w:b/>
          <w:bCs/>
          <w:i/>
          <w:iCs/>
          <w:color w:val="000000" w:themeColor="text1"/>
          <w:sz w:val="20"/>
          <w:szCs w:val="20"/>
          <w:shd w:val="clear" w:color="auto" w:fill="FFFFFF"/>
        </w:rPr>
      </w:pPr>
      <w:r w:rsidRPr="005D1D15">
        <w:rPr>
          <w:rFonts w:asciiTheme="majorBidi" w:hAnsiTheme="majorBidi" w:cstheme="majorBidi"/>
          <w:b/>
          <w:bCs/>
          <w:i/>
          <w:iCs/>
          <w:color w:val="000000" w:themeColor="text1"/>
          <w:sz w:val="20"/>
          <w:szCs w:val="20"/>
          <w:shd w:val="clear" w:color="auto" w:fill="FFFFFF"/>
        </w:rPr>
        <w:t>Supply chain operations-related risks</w:t>
      </w:r>
    </w:p>
    <w:p w14:paraId="6F6B05D6" w14:textId="54614B66" w:rsidR="007C0BFB" w:rsidRPr="005D1D15" w:rsidRDefault="00E168C2" w:rsidP="007B3015">
      <w:pPr>
        <w:tabs>
          <w:tab w:val="left" w:pos="6443"/>
        </w:tabs>
        <w:spacing w:after="12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Construction projects were negatively affected by the COVID-19 pandemic on all levels, and the most severe disruption was to supply chain operations (</w:t>
      </w:r>
      <w:proofErr w:type="spellStart"/>
      <w:r w:rsidRPr="005D1D15">
        <w:rPr>
          <w:rFonts w:asciiTheme="majorBidi" w:hAnsiTheme="majorBidi" w:cstheme="majorBidi"/>
          <w:color w:val="000000" w:themeColor="text1"/>
          <w:sz w:val="20"/>
          <w:szCs w:val="20"/>
        </w:rPr>
        <w:t>Jallow</w:t>
      </w:r>
      <w:proofErr w:type="spellEnd"/>
      <w:r w:rsidR="00234935"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 xml:space="preserve">2020). In Iraq, the construction industry relied heavily on imported resources (i.e., construction materials and equipment). </w:t>
      </w:r>
      <w:r w:rsidR="00166DCE" w:rsidRPr="005D1D15">
        <w:rPr>
          <w:rFonts w:asciiTheme="majorBidi" w:hAnsiTheme="majorBidi" w:cstheme="majorBidi"/>
          <w:color w:val="000000" w:themeColor="text1"/>
          <w:sz w:val="20"/>
          <w:szCs w:val="20"/>
        </w:rPr>
        <w:t xml:space="preserve">Consequently, due to the constant lockdowns, travel bans, and other measures taken to curtail implications associated with the outbreak, </w:t>
      </w:r>
      <w:r w:rsidRPr="005D1D15">
        <w:rPr>
          <w:rFonts w:asciiTheme="majorBidi" w:hAnsiTheme="majorBidi" w:cstheme="majorBidi"/>
          <w:color w:val="000000" w:themeColor="text1"/>
          <w:sz w:val="20"/>
          <w:szCs w:val="20"/>
        </w:rPr>
        <w:t xml:space="preserve">all construction projects encountered significant delays </w:t>
      </w:r>
      <w:r w:rsidR="00166DCE" w:rsidRPr="005D1D15">
        <w:rPr>
          <w:rFonts w:asciiTheme="majorBidi" w:hAnsiTheme="majorBidi" w:cstheme="majorBidi"/>
          <w:color w:val="000000" w:themeColor="text1"/>
          <w:sz w:val="20"/>
          <w:szCs w:val="20"/>
        </w:rPr>
        <w:t>caused by</w:t>
      </w:r>
      <w:r w:rsidRPr="005D1D15">
        <w:rPr>
          <w:rFonts w:asciiTheme="majorBidi" w:hAnsiTheme="majorBidi" w:cstheme="majorBidi"/>
          <w:color w:val="000000" w:themeColor="text1"/>
          <w:sz w:val="20"/>
          <w:szCs w:val="20"/>
        </w:rPr>
        <w:t xml:space="preserve"> lack of resources, workforce shortage, and other SCO factors.</w:t>
      </w:r>
      <w:r w:rsidR="00D53B4A" w:rsidRPr="005D1D15">
        <w:rPr>
          <w:rFonts w:asciiTheme="majorBidi" w:hAnsiTheme="majorBidi" w:cstheme="majorBidi"/>
          <w:color w:val="000000" w:themeColor="text1"/>
          <w:sz w:val="20"/>
          <w:szCs w:val="20"/>
        </w:rPr>
        <w:t xml:space="preserve"> </w:t>
      </w:r>
      <w:r w:rsidR="00F00D27" w:rsidRPr="005D1D15">
        <w:rPr>
          <w:rFonts w:asciiTheme="majorBidi" w:hAnsiTheme="majorBidi" w:cstheme="majorBidi"/>
          <w:color w:val="000000" w:themeColor="text1"/>
          <w:sz w:val="20"/>
          <w:szCs w:val="20"/>
        </w:rPr>
        <w:t>These observation</w:t>
      </w:r>
      <w:r w:rsidR="00F42CCB" w:rsidRPr="005D1D15">
        <w:rPr>
          <w:rFonts w:asciiTheme="majorBidi" w:hAnsiTheme="majorBidi" w:cstheme="majorBidi"/>
          <w:color w:val="000000" w:themeColor="text1"/>
          <w:sz w:val="20"/>
          <w:szCs w:val="20"/>
        </w:rPr>
        <w:t>s are confirmed by our</w:t>
      </w:r>
      <w:r w:rsidR="00A154FE" w:rsidRPr="005D1D15">
        <w:rPr>
          <w:rFonts w:asciiTheme="majorBidi" w:hAnsiTheme="majorBidi" w:cstheme="majorBidi"/>
          <w:color w:val="000000" w:themeColor="text1"/>
          <w:sz w:val="20"/>
          <w:szCs w:val="20"/>
        </w:rPr>
        <w:t xml:space="preserve"> SEM analysis </w:t>
      </w:r>
      <w:r w:rsidR="00F42CCB" w:rsidRPr="005D1D15">
        <w:rPr>
          <w:rFonts w:asciiTheme="majorBidi" w:hAnsiTheme="majorBidi" w:cstheme="majorBidi"/>
          <w:color w:val="000000" w:themeColor="text1"/>
          <w:sz w:val="20"/>
          <w:szCs w:val="20"/>
        </w:rPr>
        <w:t>(</w:t>
      </w:r>
      <w:r w:rsidR="00A154FE" w:rsidRPr="005D1D15">
        <w:rPr>
          <w:rFonts w:asciiTheme="majorBidi" w:hAnsiTheme="majorBidi" w:cstheme="majorBidi"/>
          <w:color w:val="000000" w:themeColor="text1"/>
          <w:sz w:val="20"/>
          <w:szCs w:val="20"/>
        </w:rPr>
        <w:t>H</w:t>
      </w:r>
      <w:r w:rsidR="00DB7786" w:rsidRPr="005D1D15">
        <w:rPr>
          <w:rFonts w:asciiTheme="majorBidi" w:hAnsiTheme="majorBidi" w:cstheme="majorBidi"/>
          <w:color w:val="000000" w:themeColor="text1"/>
          <w:sz w:val="20"/>
          <w:szCs w:val="20"/>
        </w:rPr>
        <w:t>4</w:t>
      </w:r>
      <w:r w:rsidR="00A154FE" w:rsidRPr="005D1D15">
        <w:rPr>
          <w:rFonts w:asciiTheme="majorBidi" w:hAnsiTheme="majorBidi" w:cstheme="majorBidi"/>
          <w:color w:val="000000" w:themeColor="text1"/>
          <w:sz w:val="20"/>
          <w:szCs w:val="20"/>
        </w:rPr>
        <w:t>: There is a significant impact of OI-related risks on PS,</w:t>
      </w:r>
      <w:r w:rsidRPr="005D1D15">
        <w:rPr>
          <w:rFonts w:asciiTheme="majorBidi" w:hAnsiTheme="majorBidi" w:cstheme="majorBidi"/>
          <w:color w:val="000000" w:themeColor="text1"/>
          <w:sz w:val="20"/>
          <w:szCs w:val="20"/>
        </w:rPr>
        <w:t xml:space="preserve"> and H9:</w:t>
      </w:r>
      <w:r w:rsidRPr="005D1D15">
        <w:rPr>
          <w:rFonts w:asciiTheme="majorBidi" w:hAnsiTheme="majorBidi" w:cstheme="majorBidi"/>
          <w:b/>
          <w:bCs/>
          <w:color w:val="000000" w:themeColor="text1"/>
          <w:sz w:val="20"/>
          <w:szCs w:val="20"/>
        </w:rPr>
        <w:t xml:space="preserve"> </w:t>
      </w:r>
      <w:r w:rsidRPr="005D1D15">
        <w:rPr>
          <w:rFonts w:asciiTheme="majorBidi" w:hAnsiTheme="majorBidi" w:cstheme="majorBidi"/>
          <w:color w:val="000000" w:themeColor="text1"/>
          <w:sz w:val="20"/>
          <w:szCs w:val="20"/>
        </w:rPr>
        <w:t xml:space="preserve">There is a significant impact of SCO-related risks on CI, </w:t>
      </w:r>
      <w:r w:rsidR="00A154FE" w:rsidRPr="005D1D15">
        <w:rPr>
          <w:rFonts w:asciiTheme="majorBidi" w:hAnsiTheme="majorBidi" w:cstheme="majorBidi"/>
          <w:color w:val="000000" w:themeColor="text1"/>
          <w:sz w:val="20"/>
          <w:szCs w:val="20"/>
        </w:rPr>
        <w:t xml:space="preserve"> </w:t>
      </w:r>
      <w:r w:rsidR="00F42CCB" w:rsidRPr="005D1D15">
        <w:rPr>
          <w:rFonts w:asciiTheme="majorBidi" w:hAnsiTheme="majorBidi" w:cstheme="majorBidi"/>
          <w:color w:val="000000" w:themeColor="text1"/>
          <w:sz w:val="20"/>
          <w:szCs w:val="20"/>
        </w:rPr>
        <w:t xml:space="preserve">are </w:t>
      </w:r>
      <w:r w:rsidR="00A154FE" w:rsidRPr="005D1D15">
        <w:rPr>
          <w:rFonts w:asciiTheme="majorBidi" w:hAnsiTheme="majorBidi" w:cstheme="majorBidi"/>
          <w:color w:val="000000" w:themeColor="text1"/>
          <w:sz w:val="20"/>
          <w:szCs w:val="20"/>
        </w:rPr>
        <w:t>support</w:t>
      </w:r>
      <w:r w:rsidR="00F42CCB" w:rsidRPr="005D1D15">
        <w:rPr>
          <w:rFonts w:asciiTheme="majorBidi" w:hAnsiTheme="majorBidi" w:cstheme="majorBidi"/>
          <w:color w:val="000000" w:themeColor="text1"/>
          <w:sz w:val="20"/>
          <w:szCs w:val="20"/>
        </w:rPr>
        <w:t>ed)</w:t>
      </w:r>
      <w:r w:rsidR="00A154FE" w:rsidRPr="005D1D15">
        <w:rPr>
          <w:rFonts w:asciiTheme="majorBidi" w:hAnsiTheme="majorBidi" w:cstheme="majorBidi"/>
          <w:color w:val="000000" w:themeColor="text1"/>
          <w:sz w:val="20"/>
          <w:szCs w:val="20"/>
        </w:rPr>
        <w:t xml:space="preserve">. </w:t>
      </w:r>
      <w:r w:rsidR="008D1567" w:rsidRPr="005D1D15">
        <w:rPr>
          <w:rFonts w:asciiTheme="majorBidi" w:hAnsiTheme="majorBidi" w:cstheme="majorBidi"/>
          <w:color w:val="000000" w:themeColor="text1"/>
          <w:sz w:val="20"/>
          <w:szCs w:val="20"/>
        </w:rPr>
        <w:t>P</w:t>
      </w:r>
      <w:r w:rsidR="00B51C56" w:rsidRPr="005D1D15">
        <w:rPr>
          <w:rFonts w:asciiTheme="majorBidi" w:hAnsiTheme="majorBidi" w:cstheme="majorBidi"/>
          <w:color w:val="000000" w:themeColor="text1"/>
          <w:sz w:val="20"/>
          <w:szCs w:val="20"/>
        </w:rPr>
        <w:t xml:space="preserve">revious research </w:t>
      </w:r>
      <w:r w:rsidR="008D1567" w:rsidRPr="005D1D15">
        <w:rPr>
          <w:rFonts w:asciiTheme="majorBidi" w:hAnsiTheme="majorBidi" w:cstheme="majorBidi"/>
          <w:color w:val="000000" w:themeColor="text1"/>
          <w:sz w:val="20"/>
          <w:szCs w:val="20"/>
        </w:rPr>
        <w:t>are consistent with our finding</w:t>
      </w:r>
      <w:r w:rsidR="004948DC" w:rsidRPr="005D1D15">
        <w:rPr>
          <w:rFonts w:asciiTheme="majorBidi" w:hAnsiTheme="majorBidi" w:cstheme="majorBidi"/>
          <w:color w:val="000000" w:themeColor="text1"/>
          <w:sz w:val="20"/>
          <w:szCs w:val="20"/>
        </w:rPr>
        <w:t xml:space="preserve"> </w:t>
      </w:r>
      <w:r w:rsidR="00CB5AAA" w:rsidRPr="005D1D15">
        <w:rPr>
          <w:rFonts w:asciiTheme="majorBidi" w:hAnsiTheme="majorBidi" w:cstheme="majorBidi"/>
          <w:color w:val="000000" w:themeColor="text1"/>
          <w:sz w:val="20"/>
          <w:szCs w:val="20"/>
          <w:shd w:val="clear" w:color="auto" w:fill="FFFFFF"/>
        </w:rPr>
        <w:t>(</w:t>
      </w:r>
      <w:r w:rsidR="00CB5AAA" w:rsidRPr="005D1D15">
        <w:rPr>
          <w:rFonts w:asciiTheme="majorBidi" w:hAnsiTheme="majorBidi" w:cstheme="majorBidi"/>
          <w:color w:val="000000" w:themeColor="text1"/>
          <w:sz w:val="20"/>
          <w:szCs w:val="20"/>
        </w:rPr>
        <w:t>see</w:t>
      </w:r>
      <w:r w:rsidR="00CB5AAA" w:rsidRPr="005D1D15">
        <w:rPr>
          <w:rFonts w:asciiTheme="majorBidi" w:hAnsiTheme="majorBidi" w:cstheme="majorBidi"/>
          <w:color w:val="000000" w:themeColor="text1"/>
          <w:sz w:val="20"/>
          <w:szCs w:val="20"/>
          <w:shd w:val="clear" w:color="auto" w:fill="FFFFFF"/>
        </w:rPr>
        <w:t>, e.g.</w:t>
      </w:r>
      <w:r w:rsidR="008F2092" w:rsidRPr="005D1D15">
        <w:rPr>
          <w:rFonts w:asciiTheme="majorBidi" w:hAnsiTheme="majorBidi" w:cstheme="majorBidi"/>
          <w:color w:val="000000" w:themeColor="text1"/>
          <w:sz w:val="20"/>
          <w:szCs w:val="20"/>
          <w:shd w:val="clear" w:color="auto" w:fill="FFFFFF"/>
        </w:rPr>
        <w:t xml:space="preserve">, </w:t>
      </w:r>
      <w:r w:rsidR="00CB5AAA" w:rsidRPr="005D1D15">
        <w:rPr>
          <w:rFonts w:asciiTheme="majorBidi" w:hAnsiTheme="majorBidi" w:cstheme="majorBidi"/>
          <w:color w:val="000000" w:themeColor="text1"/>
          <w:sz w:val="20"/>
          <w:szCs w:val="20"/>
          <w:shd w:val="clear" w:color="auto" w:fill="FFFFFF"/>
        </w:rPr>
        <w:t xml:space="preserve">Butt  2021; King et al. 2021; </w:t>
      </w:r>
      <w:proofErr w:type="spellStart"/>
      <w:r w:rsidR="00CB5AAA" w:rsidRPr="005D1D15">
        <w:rPr>
          <w:rFonts w:asciiTheme="majorBidi" w:hAnsiTheme="majorBidi" w:cstheme="majorBidi"/>
          <w:color w:val="000000" w:themeColor="text1"/>
          <w:sz w:val="20"/>
          <w:szCs w:val="20"/>
          <w:shd w:val="clear" w:color="auto" w:fill="FFFFFF"/>
        </w:rPr>
        <w:t>Ogunnusi</w:t>
      </w:r>
      <w:proofErr w:type="spellEnd"/>
      <w:r w:rsidR="00CB5AAA" w:rsidRPr="005D1D15">
        <w:rPr>
          <w:rFonts w:asciiTheme="majorBidi" w:hAnsiTheme="majorBidi" w:cstheme="majorBidi"/>
          <w:color w:val="000000" w:themeColor="text1"/>
          <w:sz w:val="20"/>
          <w:szCs w:val="20"/>
          <w:shd w:val="clear" w:color="auto" w:fill="FFFFFF"/>
        </w:rPr>
        <w:t xml:space="preserve"> et al.</w:t>
      </w:r>
      <w:r w:rsidR="00A5385B" w:rsidRPr="005D1D15">
        <w:rPr>
          <w:rFonts w:asciiTheme="majorBidi" w:hAnsiTheme="majorBidi" w:cstheme="majorBidi"/>
          <w:color w:val="000000" w:themeColor="text1"/>
          <w:sz w:val="20"/>
          <w:szCs w:val="20"/>
          <w:shd w:val="clear" w:color="auto" w:fill="FFFFFF"/>
        </w:rPr>
        <w:t xml:space="preserve"> </w:t>
      </w:r>
      <w:r w:rsidR="00CB5AAA" w:rsidRPr="005D1D15">
        <w:rPr>
          <w:rFonts w:asciiTheme="majorBidi" w:hAnsiTheme="majorBidi" w:cstheme="majorBidi"/>
          <w:color w:val="000000" w:themeColor="text1"/>
          <w:sz w:val="20"/>
          <w:szCs w:val="20"/>
          <w:shd w:val="clear" w:color="auto" w:fill="FFFFFF"/>
        </w:rPr>
        <w:t xml:space="preserve">2021; </w:t>
      </w:r>
      <w:proofErr w:type="spellStart"/>
      <w:r w:rsidR="00CB5AAA" w:rsidRPr="005D1D15">
        <w:rPr>
          <w:rFonts w:asciiTheme="majorBidi" w:hAnsiTheme="majorBidi" w:cstheme="majorBidi"/>
          <w:color w:val="000000" w:themeColor="text1"/>
          <w:sz w:val="20"/>
          <w:szCs w:val="20"/>
          <w:shd w:val="clear" w:color="auto" w:fill="FFFFFF"/>
        </w:rPr>
        <w:t>Olatunde</w:t>
      </w:r>
      <w:proofErr w:type="spellEnd"/>
      <w:r w:rsidR="00CB5AAA" w:rsidRPr="005D1D15">
        <w:rPr>
          <w:rFonts w:asciiTheme="majorBidi" w:hAnsiTheme="majorBidi" w:cstheme="majorBidi"/>
          <w:color w:val="000000" w:themeColor="text1"/>
          <w:sz w:val="20"/>
          <w:szCs w:val="20"/>
          <w:shd w:val="clear" w:color="auto" w:fill="FFFFFF"/>
        </w:rPr>
        <w:t xml:space="preserve"> et al.</w:t>
      </w:r>
      <w:r w:rsidR="00A5385B" w:rsidRPr="005D1D15">
        <w:rPr>
          <w:rFonts w:asciiTheme="majorBidi" w:hAnsiTheme="majorBidi" w:cstheme="majorBidi"/>
          <w:color w:val="000000" w:themeColor="text1"/>
          <w:sz w:val="20"/>
          <w:szCs w:val="20"/>
          <w:shd w:val="clear" w:color="auto" w:fill="FFFFFF"/>
        </w:rPr>
        <w:t xml:space="preserve"> </w:t>
      </w:r>
      <w:r w:rsidR="00CB5AAA" w:rsidRPr="005D1D15">
        <w:rPr>
          <w:rFonts w:asciiTheme="majorBidi" w:hAnsiTheme="majorBidi" w:cstheme="majorBidi"/>
          <w:color w:val="000000" w:themeColor="text1"/>
          <w:sz w:val="20"/>
          <w:szCs w:val="20"/>
          <w:shd w:val="clear" w:color="auto" w:fill="FFFFFF"/>
        </w:rPr>
        <w:t>2021 and others)</w:t>
      </w:r>
      <w:r w:rsidR="00BF7F03" w:rsidRPr="005D1D15">
        <w:rPr>
          <w:rFonts w:asciiTheme="majorBidi" w:hAnsiTheme="majorBidi" w:cstheme="majorBidi"/>
          <w:color w:val="000000" w:themeColor="text1"/>
          <w:sz w:val="20"/>
          <w:szCs w:val="20"/>
          <w:shd w:val="clear" w:color="auto" w:fill="FFFFFF"/>
        </w:rPr>
        <w:t>.</w:t>
      </w:r>
    </w:p>
    <w:p w14:paraId="1DF1B159" w14:textId="77777777" w:rsidR="00D519F3" w:rsidRPr="005D1D15" w:rsidRDefault="00E168C2" w:rsidP="0042671B">
      <w:pPr>
        <w:spacing w:after="60" w:line="480" w:lineRule="auto"/>
        <w:jc w:val="both"/>
        <w:rPr>
          <w:rFonts w:asciiTheme="majorBidi" w:hAnsiTheme="majorBidi" w:cstheme="majorBidi"/>
          <w:b/>
          <w:bCs/>
          <w:i/>
          <w:iCs/>
          <w:color w:val="000000" w:themeColor="text1"/>
          <w:sz w:val="20"/>
          <w:szCs w:val="20"/>
          <w:shd w:val="clear" w:color="auto" w:fill="FFFFFF"/>
        </w:rPr>
      </w:pPr>
      <w:r w:rsidRPr="005D1D15">
        <w:rPr>
          <w:rFonts w:asciiTheme="majorBidi" w:hAnsiTheme="majorBidi" w:cstheme="majorBidi"/>
          <w:b/>
          <w:bCs/>
          <w:i/>
          <w:iCs/>
          <w:color w:val="000000" w:themeColor="text1"/>
          <w:sz w:val="20"/>
          <w:szCs w:val="20"/>
          <w:shd w:val="clear" w:color="auto" w:fill="FFFFFF"/>
        </w:rPr>
        <w:t xml:space="preserve">Contractual implications-related risks </w:t>
      </w:r>
    </w:p>
    <w:p w14:paraId="18FBF77E" w14:textId="1F7BA643" w:rsidR="00D5774F" w:rsidRPr="005D1D15" w:rsidRDefault="00E168C2" w:rsidP="00EA363E">
      <w:pPr>
        <w:spacing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In the construction industry, the interactions between the different parties are determined by the contractual relationships between them (</w:t>
      </w:r>
      <w:proofErr w:type="spellStart"/>
      <w:r w:rsidRPr="005D1D15">
        <w:rPr>
          <w:rFonts w:asciiTheme="majorBidi" w:hAnsiTheme="majorBidi" w:cstheme="majorBidi"/>
          <w:color w:val="000000" w:themeColor="text1"/>
          <w:sz w:val="20"/>
          <w:szCs w:val="20"/>
          <w:shd w:val="clear" w:color="auto" w:fill="FFFFFF"/>
        </w:rPr>
        <w:t>Assaad</w:t>
      </w:r>
      <w:proofErr w:type="spellEnd"/>
      <w:r w:rsidRPr="005D1D15">
        <w:rPr>
          <w:rFonts w:asciiTheme="majorBidi" w:hAnsiTheme="majorBidi" w:cstheme="majorBidi"/>
          <w:color w:val="000000" w:themeColor="text1"/>
          <w:sz w:val="20"/>
          <w:szCs w:val="20"/>
          <w:shd w:val="clear" w:color="auto" w:fill="FFFFFF"/>
        </w:rPr>
        <w:t xml:space="preserve"> et al.</w:t>
      </w:r>
      <w:r w:rsidR="00234935"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 xml:space="preserve">2020), </w:t>
      </w:r>
      <w:r w:rsidRPr="005D1D15">
        <w:rPr>
          <w:rFonts w:asciiTheme="majorBidi" w:eastAsia="Times New Roman" w:hAnsiTheme="majorBidi" w:cstheme="majorBidi"/>
          <w:color w:val="000000" w:themeColor="text1"/>
          <w:sz w:val="20"/>
          <w:szCs w:val="20"/>
        </w:rPr>
        <w:t>and thus contractual and legal aspects are of particular importance in this industry. </w:t>
      </w:r>
      <w:proofErr w:type="gramStart"/>
      <w:r w:rsidR="00350072" w:rsidRPr="005D1D15">
        <w:rPr>
          <w:rFonts w:asciiTheme="majorBidi" w:eastAsia="Times New Roman" w:hAnsiTheme="majorBidi" w:cstheme="majorBidi"/>
          <w:color w:val="000000" w:themeColor="text1"/>
          <w:sz w:val="20"/>
          <w:szCs w:val="20"/>
        </w:rPr>
        <w:t>A number of</w:t>
      </w:r>
      <w:proofErr w:type="gramEnd"/>
      <w:r w:rsidR="00350072" w:rsidRPr="005D1D15">
        <w:rPr>
          <w:rFonts w:asciiTheme="majorBidi" w:eastAsia="Times New Roman" w:hAnsiTheme="majorBidi" w:cstheme="majorBidi"/>
          <w:color w:val="000000" w:themeColor="text1"/>
          <w:sz w:val="20"/>
          <w:szCs w:val="20"/>
        </w:rPr>
        <w:t xml:space="preserve"> contract-related challenges in construction projects include poor contract communication, unclear scope, and vagueness and contradictions in the contract document (</w:t>
      </w:r>
      <w:proofErr w:type="spellStart"/>
      <w:r w:rsidR="00350072" w:rsidRPr="005D1D15">
        <w:rPr>
          <w:rFonts w:asciiTheme="majorBidi" w:eastAsia="Times New Roman" w:hAnsiTheme="majorBidi" w:cstheme="majorBidi"/>
          <w:color w:val="000000" w:themeColor="text1"/>
          <w:sz w:val="20"/>
          <w:szCs w:val="20"/>
        </w:rPr>
        <w:t>Ashmawi</w:t>
      </w:r>
      <w:proofErr w:type="spellEnd"/>
      <w:r w:rsidR="00350072" w:rsidRPr="005D1D15">
        <w:rPr>
          <w:rFonts w:asciiTheme="majorBidi" w:eastAsia="Times New Roman" w:hAnsiTheme="majorBidi" w:cstheme="majorBidi"/>
          <w:color w:val="000000" w:themeColor="text1"/>
          <w:sz w:val="20"/>
          <w:szCs w:val="20"/>
        </w:rPr>
        <w:t xml:space="preserve"> et al. 2018). Contract-related challenges often have legal implications, including penalties and lawsuits for non-compliance with contract terms. </w:t>
      </w:r>
      <w:r w:rsidR="00BA17F1" w:rsidRPr="005D1D15">
        <w:rPr>
          <w:rFonts w:asciiTheme="majorBidi" w:eastAsia="Times New Roman" w:hAnsiTheme="majorBidi" w:cstheme="majorBidi"/>
          <w:color w:val="000000" w:themeColor="text1"/>
          <w:sz w:val="20"/>
          <w:szCs w:val="20"/>
        </w:rPr>
        <w:t>I</w:t>
      </w:r>
      <w:r w:rsidR="00350072" w:rsidRPr="005D1D15">
        <w:rPr>
          <w:rFonts w:asciiTheme="majorBidi" w:eastAsia="Times New Roman" w:hAnsiTheme="majorBidi" w:cstheme="majorBidi"/>
          <w:color w:val="000000" w:themeColor="text1"/>
          <w:sz w:val="20"/>
          <w:szCs w:val="20"/>
        </w:rPr>
        <w:t>n Iraq</w:t>
      </w:r>
      <w:r w:rsidR="00BA17F1" w:rsidRPr="005D1D15">
        <w:rPr>
          <w:rFonts w:asciiTheme="majorBidi" w:eastAsia="Times New Roman" w:hAnsiTheme="majorBidi" w:cstheme="majorBidi"/>
          <w:color w:val="000000" w:themeColor="text1"/>
          <w:sz w:val="20"/>
          <w:szCs w:val="20"/>
        </w:rPr>
        <w:t>, the pandemic</w:t>
      </w:r>
      <w:r w:rsidR="00350072" w:rsidRPr="005D1D15">
        <w:rPr>
          <w:rFonts w:asciiTheme="majorBidi" w:eastAsia="Times New Roman" w:hAnsiTheme="majorBidi" w:cstheme="majorBidi"/>
          <w:color w:val="000000" w:themeColor="text1"/>
          <w:sz w:val="20"/>
          <w:szCs w:val="20"/>
        </w:rPr>
        <w:t xml:space="preserve"> has caused numerous disruptions and delays due to the curfews on the one hand and the government's strict safety policies and regulations, on the other hand, leading to projects experiencing significant contractual implications, including claims, legal lawsuits, contracts' </w:t>
      </w:r>
      <w:proofErr w:type="gramStart"/>
      <w:r w:rsidR="00350072" w:rsidRPr="005D1D15">
        <w:rPr>
          <w:rFonts w:asciiTheme="majorBidi" w:eastAsia="Times New Roman" w:hAnsiTheme="majorBidi" w:cstheme="majorBidi"/>
          <w:color w:val="000000" w:themeColor="text1"/>
          <w:sz w:val="20"/>
          <w:szCs w:val="20"/>
        </w:rPr>
        <w:t>suspension</w:t>
      </w:r>
      <w:proofErr w:type="gramEnd"/>
      <w:r w:rsidR="00350072" w:rsidRPr="005D1D15">
        <w:rPr>
          <w:rFonts w:asciiTheme="majorBidi" w:eastAsia="Times New Roman" w:hAnsiTheme="majorBidi" w:cstheme="majorBidi"/>
          <w:color w:val="000000" w:themeColor="text1"/>
          <w:sz w:val="20"/>
          <w:szCs w:val="20"/>
        </w:rPr>
        <w:t xml:space="preserve"> and termination (Al-Mhdawi et al.</w:t>
      </w:r>
      <w:r w:rsidR="00234935" w:rsidRPr="005D1D15">
        <w:rPr>
          <w:rFonts w:asciiTheme="majorBidi" w:eastAsia="Times New Roman" w:hAnsiTheme="majorBidi" w:cstheme="majorBidi"/>
          <w:color w:val="000000" w:themeColor="text1"/>
          <w:sz w:val="20"/>
          <w:szCs w:val="20"/>
        </w:rPr>
        <w:t xml:space="preserve"> </w:t>
      </w:r>
      <w:r w:rsidR="00350072" w:rsidRPr="005D1D15">
        <w:rPr>
          <w:rFonts w:asciiTheme="majorBidi" w:eastAsia="Times New Roman" w:hAnsiTheme="majorBidi" w:cstheme="majorBidi"/>
          <w:color w:val="000000" w:themeColor="text1"/>
          <w:sz w:val="20"/>
          <w:szCs w:val="20"/>
        </w:rPr>
        <w:t>2022</w:t>
      </w:r>
      <w:r w:rsidR="00130AF8" w:rsidRPr="005D1D15">
        <w:rPr>
          <w:rFonts w:asciiTheme="majorBidi" w:eastAsia="Times New Roman" w:hAnsiTheme="majorBidi" w:cstheme="majorBidi"/>
          <w:color w:val="000000" w:themeColor="text1"/>
          <w:sz w:val="20"/>
          <w:szCs w:val="20"/>
        </w:rPr>
        <w:t>a</w:t>
      </w:r>
      <w:r w:rsidR="00350072" w:rsidRPr="005D1D15">
        <w:rPr>
          <w:rFonts w:asciiTheme="majorBidi" w:eastAsia="Times New Roman" w:hAnsiTheme="majorBidi" w:cstheme="majorBidi"/>
          <w:color w:val="000000" w:themeColor="text1"/>
          <w:sz w:val="20"/>
          <w:szCs w:val="20"/>
        </w:rPr>
        <w:t>).</w:t>
      </w:r>
      <w:r w:rsidR="00350072" w:rsidRPr="005D1D15">
        <w:rPr>
          <w:rFonts w:asciiTheme="majorBidi" w:hAnsiTheme="majorBidi" w:cstheme="majorBidi"/>
          <w:color w:val="000000" w:themeColor="text1"/>
          <w:sz w:val="20"/>
          <w:szCs w:val="20"/>
          <w:shd w:val="clear" w:color="auto" w:fill="FFFFFF"/>
        </w:rPr>
        <w:t xml:space="preserve"> </w:t>
      </w:r>
      <w:r w:rsidR="0064531F" w:rsidRPr="005D1D15">
        <w:rPr>
          <w:rFonts w:asciiTheme="majorBidi" w:hAnsiTheme="majorBidi" w:cstheme="majorBidi"/>
          <w:color w:val="000000" w:themeColor="text1"/>
          <w:sz w:val="20"/>
          <w:szCs w:val="20"/>
          <w:shd w:val="clear" w:color="auto" w:fill="FFFFFF"/>
        </w:rPr>
        <w:t>U</w:t>
      </w:r>
      <w:r w:rsidR="0064531F" w:rsidRPr="005D1D15">
        <w:rPr>
          <w:rStyle w:val="issue-underline"/>
          <w:rFonts w:asciiTheme="majorBidi" w:hAnsiTheme="majorBidi" w:cstheme="majorBidi"/>
          <w:color w:val="000000" w:themeColor="text1"/>
          <w:sz w:val="20"/>
          <w:szCs w:val="20"/>
        </w:rPr>
        <w:t>ltimately</w:t>
      </w:r>
      <w:r w:rsidR="00350072" w:rsidRPr="005D1D15">
        <w:rPr>
          <w:rFonts w:asciiTheme="majorBidi" w:hAnsiTheme="majorBidi" w:cstheme="majorBidi"/>
          <w:color w:val="000000" w:themeColor="text1"/>
          <w:sz w:val="20"/>
          <w:szCs w:val="20"/>
          <w:shd w:val="clear" w:color="auto" w:fill="FFFFFF"/>
        </w:rPr>
        <w:t xml:space="preserve">, the SEM analysis supported H5 (i.e., there is a significant impact of </w:t>
      </w:r>
      <w:r w:rsidR="0036770A" w:rsidRPr="005D1D15">
        <w:rPr>
          <w:rFonts w:asciiTheme="majorBidi" w:hAnsiTheme="majorBidi" w:cstheme="majorBidi"/>
          <w:color w:val="000000" w:themeColor="text1"/>
          <w:sz w:val="20"/>
          <w:szCs w:val="20"/>
        </w:rPr>
        <w:t>CI-related risks</w:t>
      </w:r>
      <w:r w:rsidR="00350072" w:rsidRPr="005D1D15">
        <w:rPr>
          <w:rFonts w:asciiTheme="majorBidi" w:hAnsiTheme="majorBidi" w:cstheme="majorBidi"/>
          <w:color w:val="000000" w:themeColor="text1"/>
          <w:sz w:val="20"/>
          <w:szCs w:val="20"/>
          <w:shd w:val="clear" w:color="auto" w:fill="FFFFFF"/>
        </w:rPr>
        <w:t xml:space="preserve"> </w:t>
      </w:r>
      <w:r w:rsidR="00350072" w:rsidRPr="005D1D15">
        <w:rPr>
          <w:rFonts w:asciiTheme="majorBidi" w:hAnsiTheme="majorBidi" w:cstheme="majorBidi"/>
          <w:color w:val="000000" w:themeColor="text1"/>
          <w:sz w:val="20"/>
          <w:szCs w:val="20"/>
          <w:shd w:val="clear" w:color="auto" w:fill="FFFFFF"/>
        </w:rPr>
        <w:lastRenderedPageBreak/>
        <w:t xml:space="preserve">on PS) and is </w:t>
      </w:r>
      <w:r w:rsidR="00350072" w:rsidRPr="005D1D15">
        <w:rPr>
          <w:rFonts w:asciiTheme="majorBidi" w:hAnsiTheme="majorBidi" w:cstheme="majorBidi"/>
          <w:color w:val="000000" w:themeColor="text1"/>
          <w:sz w:val="20"/>
          <w:szCs w:val="20"/>
        </w:rPr>
        <w:t>consistent</w:t>
      </w:r>
      <w:r w:rsidR="00350072" w:rsidRPr="005D1D15">
        <w:rPr>
          <w:rFonts w:asciiTheme="majorBidi" w:hAnsiTheme="majorBidi" w:cstheme="majorBidi"/>
          <w:i/>
          <w:iCs/>
          <w:color w:val="000000" w:themeColor="text1"/>
          <w:sz w:val="20"/>
          <w:szCs w:val="20"/>
          <w:shd w:val="clear" w:color="auto" w:fill="FFFFFF"/>
        </w:rPr>
        <w:t xml:space="preserve"> </w:t>
      </w:r>
      <w:r w:rsidR="00350072" w:rsidRPr="005D1D15">
        <w:rPr>
          <w:rFonts w:asciiTheme="majorBidi" w:hAnsiTheme="majorBidi" w:cstheme="majorBidi"/>
          <w:color w:val="000000" w:themeColor="text1"/>
          <w:sz w:val="20"/>
          <w:szCs w:val="20"/>
          <w:shd w:val="clear" w:color="auto" w:fill="FFFFFF"/>
        </w:rPr>
        <w:t xml:space="preserve">with the findings of previous research </w:t>
      </w:r>
      <w:r w:rsidR="00BF7F03" w:rsidRPr="005D1D15">
        <w:rPr>
          <w:rFonts w:asciiTheme="majorBidi" w:hAnsiTheme="majorBidi" w:cstheme="majorBidi"/>
          <w:noProof/>
          <w:color w:val="000000" w:themeColor="text1"/>
          <w:sz w:val="20"/>
          <w:szCs w:val="20"/>
        </w:rPr>
        <w:t>(see, e.g.</w:t>
      </w:r>
      <w:r w:rsidR="00096A8C" w:rsidRPr="005D1D15">
        <w:rPr>
          <w:rFonts w:asciiTheme="majorBidi" w:hAnsiTheme="majorBidi" w:cstheme="majorBidi"/>
          <w:noProof/>
          <w:color w:val="000000" w:themeColor="text1"/>
          <w:sz w:val="20"/>
          <w:szCs w:val="20"/>
        </w:rPr>
        <w:t>,</w:t>
      </w:r>
      <w:r w:rsidR="00BF7F03" w:rsidRPr="005D1D15">
        <w:rPr>
          <w:rFonts w:asciiTheme="majorBidi" w:hAnsiTheme="majorBidi" w:cstheme="majorBidi"/>
          <w:noProof/>
          <w:color w:val="000000" w:themeColor="text1"/>
          <w:sz w:val="20"/>
          <w:szCs w:val="20"/>
        </w:rPr>
        <w:t xml:space="preserve"> </w:t>
      </w:r>
      <w:proofErr w:type="spellStart"/>
      <w:r w:rsidR="00BF7F03" w:rsidRPr="005D1D15">
        <w:rPr>
          <w:rFonts w:asciiTheme="majorBidi" w:hAnsiTheme="majorBidi" w:cstheme="majorBidi"/>
          <w:color w:val="000000" w:themeColor="text1"/>
          <w:sz w:val="20"/>
          <w:szCs w:val="20"/>
          <w:shd w:val="clear" w:color="auto" w:fill="FFFFFF"/>
        </w:rPr>
        <w:t>Olatunde</w:t>
      </w:r>
      <w:proofErr w:type="spellEnd"/>
      <w:r w:rsidR="00BF7F03" w:rsidRPr="005D1D15">
        <w:rPr>
          <w:rFonts w:asciiTheme="majorBidi" w:hAnsiTheme="majorBidi" w:cstheme="majorBidi"/>
          <w:color w:val="000000" w:themeColor="text1"/>
          <w:sz w:val="20"/>
          <w:szCs w:val="20"/>
          <w:shd w:val="clear" w:color="auto" w:fill="FFFFFF"/>
        </w:rPr>
        <w:t xml:space="preserve"> et al. 2021; Salami et al.</w:t>
      </w:r>
      <w:r w:rsidR="00234935" w:rsidRPr="005D1D15">
        <w:rPr>
          <w:rFonts w:asciiTheme="majorBidi" w:hAnsiTheme="majorBidi" w:cstheme="majorBidi"/>
          <w:color w:val="000000" w:themeColor="text1"/>
          <w:sz w:val="20"/>
          <w:szCs w:val="20"/>
          <w:shd w:val="clear" w:color="auto" w:fill="FFFFFF"/>
        </w:rPr>
        <w:t xml:space="preserve"> </w:t>
      </w:r>
      <w:r w:rsidR="00BF7F03" w:rsidRPr="005D1D15">
        <w:rPr>
          <w:rFonts w:asciiTheme="majorBidi" w:hAnsiTheme="majorBidi" w:cstheme="majorBidi"/>
          <w:color w:val="000000" w:themeColor="text1"/>
          <w:sz w:val="20"/>
          <w:szCs w:val="20"/>
          <w:shd w:val="clear" w:color="auto" w:fill="FFFFFF"/>
        </w:rPr>
        <w:t>2021; Sierra</w:t>
      </w:r>
      <w:r w:rsidR="00A5385B" w:rsidRPr="005D1D15">
        <w:rPr>
          <w:rFonts w:asciiTheme="majorBidi" w:hAnsiTheme="majorBidi" w:cstheme="majorBidi"/>
          <w:color w:val="000000" w:themeColor="text1"/>
          <w:sz w:val="20"/>
          <w:szCs w:val="20"/>
          <w:shd w:val="clear" w:color="auto" w:fill="FFFFFF"/>
        </w:rPr>
        <w:t>,</w:t>
      </w:r>
      <w:r w:rsidR="00BF7F03" w:rsidRPr="005D1D15">
        <w:rPr>
          <w:rFonts w:asciiTheme="majorBidi" w:hAnsiTheme="majorBidi" w:cstheme="majorBidi"/>
          <w:color w:val="000000" w:themeColor="text1"/>
          <w:sz w:val="20"/>
          <w:szCs w:val="20"/>
          <w:shd w:val="clear" w:color="auto" w:fill="FFFFFF"/>
        </w:rPr>
        <w:t xml:space="preserve"> 2021; Umar 2022 and others).</w:t>
      </w:r>
    </w:p>
    <w:p w14:paraId="572ADE09" w14:textId="77777777" w:rsidR="007E7975" w:rsidRPr="005D1D15" w:rsidRDefault="00E168C2" w:rsidP="0042671B">
      <w:pPr>
        <w:spacing w:after="60" w:line="480" w:lineRule="auto"/>
        <w:jc w:val="both"/>
        <w:rPr>
          <w:rFonts w:asciiTheme="majorBidi" w:hAnsiTheme="majorBidi" w:cstheme="majorBidi"/>
          <w:b/>
          <w:bCs/>
          <w:i/>
          <w:iCs/>
          <w:color w:val="000000" w:themeColor="text1"/>
          <w:sz w:val="20"/>
          <w:szCs w:val="20"/>
          <w:shd w:val="clear" w:color="auto" w:fill="FFFFFF"/>
        </w:rPr>
      </w:pPr>
      <w:r w:rsidRPr="005D1D15">
        <w:rPr>
          <w:rFonts w:asciiTheme="majorBidi" w:hAnsiTheme="majorBidi" w:cstheme="majorBidi"/>
          <w:b/>
          <w:bCs/>
          <w:i/>
          <w:iCs/>
          <w:color w:val="000000" w:themeColor="text1"/>
          <w:sz w:val="20"/>
          <w:szCs w:val="20"/>
          <w:shd w:val="clear" w:color="auto" w:fill="FFFFFF"/>
        </w:rPr>
        <w:t xml:space="preserve">Mediator role </w:t>
      </w:r>
    </w:p>
    <w:p w14:paraId="60866507" w14:textId="6AEA6F72" w:rsidR="00642128" w:rsidRPr="005D1D15" w:rsidRDefault="00E168C2" w:rsidP="00F47828">
      <w:pPr>
        <w:autoSpaceDE w:val="0"/>
        <w:autoSpaceDN w:val="0"/>
        <w:adjustRightInd w:val="0"/>
        <w:spacing w:after="120" w:line="480" w:lineRule="auto"/>
        <w:jc w:val="both"/>
        <w:rPr>
          <w:rFonts w:asciiTheme="majorBidi" w:hAnsiTheme="majorBidi" w:cstheme="majorBidi"/>
          <w:color w:val="000000" w:themeColor="text1"/>
          <w:sz w:val="20"/>
          <w:szCs w:val="20"/>
          <w:rtl/>
        </w:rPr>
      </w:pPr>
      <w:r w:rsidRPr="005D1D15">
        <w:rPr>
          <w:rFonts w:asciiTheme="majorBidi" w:hAnsiTheme="majorBidi" w:cstheme="majorBidi"/>
          <w:color w:val="000000" w:themeColor="text1"/>
          <w:sz w:val="20"/>
          <w:szCs w:val="20"/>
          <w:shd w:val="clear" w:color="auto" w:fill="FFFFFF"/>
        </w:rPr>
        <w:t xml:space="preserve">The findings of this study provide useful empirical insight into the indirect impact of </w:t>
      </w:r>
      <w:r w:rsidR="001D7A6B" w:rsidRPr="005D1D15">
        <w:rPr>
          <w:rFonts w:asciiTheme="majorBidi" w:hAnsiTheme="majorBidi" w:cstheme="majorBidi"/>
          <w:color w:val="000000" w:themeColor="text1"/>
          <w:sz w:val="20"/>
          <w:szCs w:val="20"/>
          <w:shd w:val="clear" w:color="auto" w:fill="FFFFFF"/>
        </w:rPr>
        <w:t>FM</w:t>
      </w:r>
      <w:r w:rsidR="0018799F" w:rsidRPr="005D1D15">
        <w:rPr>
          <w:rFonts w:asciiTheme="majorBidi" w:hAnsiTheme="majorBidi" w:cstheme="majorBidi"/>
          <w:color w:val="000000" w:themeColor="text1"/>
          <w:sz w:val="20"/>
          <w:szCs w:val="20"/>
          <w:shd w:val="clear" w:color="auto" w:fill="FFFFFF"/>
        </w:rPr>
        <w:t>-related risks</w:t>
      </w:r>
      <w:r w:rsidRPr="005D1D15">
        <w:rPr>
          <w:rFonts w:asciiTheme="majorBidi" w:hAnsiTheme="majorBidi" w:cstheme="majorBidi"/>
          <w:color w:val="000000" w:themeColor="text1"/>
          <w:sz w:val="20"/>
          <w:szCs w:val="20"/>
          <w:shd w:val="clear" w:color="auto" w:fill="FFFFFF"/>
        </w:rPr>
        <w:t>, H</w:t>
      </w:r>
      <w:r w:rsidR="000D2DCE" w:rsidRPr="005D1D15">
        <w:rPr>
          <w:rFonts w:asciiTheme="majorBidi" w:hAnsiTheme="majorBidi" w:cstheme="majorBidi"/>
          <w:color w:val="000000" w:themeColor="text1"/>
          <w:sz w:val="20"/>
          <w:szCs w:val="20"/>
          <w:shd w:val="clear" w:color="auto" w:fill="FFFFFF"/>
        </w:rPr>
        <w:t>HSCW</w:t>
      </w:r>
      <w:r w:rsidR="0018799F" w:rsidRPr="005D1D15">
        <w:rPr>
          <w:rFonts w:asciiTheme="majorBidi" w:hAnsiTheme="majorBidi" w:cstheme="majorBidi"/>
          <w:color w:val="000000" w:themeColor="text1"/>
          <w:sz w:val="20"/>
          <w:szCs w:val="20"/>
          <w:shd w:val="clear" w:color="auto" w:fill="FFFFFF"/>
        </w:rPr>
        <w:t>-related risks</w:t>
      </w:r>
      <w:r w:rsidRPr="005D1D15">
        <w:rPr>
          <w:rFonts w:asciiTheme="majorBidi" w:hAnsiTheme="majorBidi" w:cstheme="majorBidi"/>
          <w:color w:val="000000" w:themeColor="text1"/>
          <w:sz w:val="20"/>
          <w:szCs w:val="20"/>
          <w:shd w:val="clear" w:color="auto" w:fill="FFFFFF"/>
        </w:rPr>
        <w:t>, OI</w:t>
      </w:r>
      <w:r w:rsidR="0018799F" w:rsidRPr="005D1D15">
        <w:rPr>
          <w:rFonts w:asciiTheme="majorBidi" w:hAnsiTheme="majorBidi" w:cstheme="majorBidi"/>
          <w:color w:val="000000" w:themeColor="text1"/>
          <w:sz w:val="20"/>
          <w:szCs w:val="20"/>
          <w:shd w:val="clear" w:color="auto" w:fill="FFFFFF"/>
        </w:rPr>
        <w:t>-related risks</w:t>
      </w:r>
      <w:r w:rsidRPr="005D1D15">
        <w:rPr>
          <w:rFonts w:asciiTheme="majorBidi" w:hAnsiTheme="majorBidi" w:cstheme="majorBidi"/>
          <w:color w:val="000000" w:themeColor="text1"/>
          <w:sz w:val="20"/>
          <w:szCs w:val="20"/>
          <w:shd w:val="clear" w:color="auto" w:fill="FFFFFF"/>
        </w:rPr>
        <w:t>, and SCO</w:t>
      </w:r>
      <w:r w:rsidR="0018799F" w:rsidRPr="005D1D15">
        <w:rPr>
          <w:rFonts w:asciiTheme="majorBidi" w:hAnsiTheme="majorBidi" w:cstheme="majorBidi"/>
          <w:color w:val="000000" w:themeColor="text1"/>
          <w:sz w:val="20"/>
          <w:szCs w:val="20"/>
          <w:shd w:val="clear" w:color="auto" w:fill="FFFFFF"/>
        </w:rPr>
        <w:t>-related risks</w:t>
      </w:r>
      <w:r w:rsidRPr="005D1D15">
        <w:rPr>
          <w:rFonts w:asciiTheme="majorBidi" w:hAnsiTheme="majorBidi" w:cstheme="majorBidi"/>
          <w:color w:val="000000" w:themeColor="text1"/>
          <w:sz w:val="20"/>
          <w:szCs w:val="20"/>
          <w:shd w:val="clear" w:color="auto" w:fill="FFFFFF"/>
        </w:rPr>
        <w:t xml:space="preserve"> on PS through the mediation of </w:t>
      </w:r>
      <w:r w:rsidR="0018799F" w:rsidRPr="005D1D15">
        <w:rPr>
          <w:rFonts w:asciiTheme="majorBidi" w:hAnsiTheme="majorBidi" w:cstheme="majorBidi"/>
          <w:color w:val="000000" w:themeColor="text1"/>
          <w:sz w:val="20"/>
          <w:szCs w:val="20"/>
          <w:shd w:val="clear" w:color="auto" w:fill="FFFFFF"/>
        </w:rPr>
        <w:t>CI</w:t>
      </w:r>
      <w:r w:rsidRPr="005D1D15">
        <w:rPr>
          <w:rFonts w:asciiTheme="majorBidi" w:hAnsiTheme="majorBidi" w:cstheme="majorBidi"/>
          <w:color w:val="000000" w:themeColor="text1"/>
          <w:sz w:val="20"/>
          <w:szCs w:val="20"/>
          <w:shd w:val="clear" w:color="auto" w:fill="FFFFFF"/>
        </w:rPr>
        <w:t xml:space="preserve">. These findings suggest that </w:t>
      </w:r>
      <w:r w:rsidR="0018799F" w:rsidRPr="005D1D15">
        <w:rPr>
          <w:rFonts w:asciiTheme="majorBidi" w:hAnsiTheme="majorBidi" w:cstheme="majorBidi"/>
          <w:color w:val="000000" w:themeColor="text1"/>
          <w:sz w:val="20"/>
          <w:szCs w:val="20"/>
          <w:shd w:val="clear" w:color="auto" w:fill="FFFFFF"/>
        </w:rPr>
        <w:t>CI</w:t>
      </w:r>
      <w:r w:rsidRPr="005D1D15">
        <w:rPr>
          <w:rFonts w:asciiTheme="majorBidi" w:hAnsiTheme="majorBidi" w:cstheme="majorBidi"/>
          <w:color w:val="000000" w:themeColor="text1"/>
          <w:sz w:val="20"/>
          <w:szCs w:val="20"/>
          <w:shd w:val="clear" w:color="auto" w:fill="FFFFFF"/>
        </w:rPr>
        <w:t xml:space="preserve"> plays an important role in mediating the relationship between the mentioned </w:t>
      </w:r>
      <w:r w:rsidR="0018799F" w:rsidRPr="005D1D15">
        <w:rPr>
          <w:rFonts w:asciiTheme="majorBidi" w:hAnsiTheme="majorBidi" w:cstheme="majorBidi"/>
          <w:color w:val="000000" w:themeColor="text1"/>
          <w:sz w:val="20"/>
          <w:szCs w:val="20"/>
          <w:shd w:val="clear" w:color="auto" w:fill="FFFFFF"/>
        </w:rPr>
        <w:t>risk categories</w:t>
      </w:r>
      <w:r w:rsidRPr="005D1D15">
        <w:rPr>
          <w:rFonts w:asciiTheme="majorBidi" w:hAnsiTheme="majorBidi" w:cstheme="majorBidi"/>
          <w:color w:val="000000" w:themeColor="text1"/>
          <w:sz w:val="20"/>
          <w:szCs w:val="20"/>
          <w:shd w:val="clear" w:color="auto" w:fill="FFFFFF"/>
        </w:rPr>
        <w:t xml:space="preserve"> and </w:t>
      </w:r>
      <w:r w:rsidR="0036770A" w:rsidRPr="005D1D15">
        <w:rPr>
          <w:rFonts w:asciiTheme="majorBidi" w:hAnsiTheme="majorBidi" w:cstheme="majorBidi"/>
          <w:color w:val="000000" w:themeColor="text1"/>
          <w:sz w:val="20"/>
          <w:szCs w:val="20"/>
          <w:shd w:val="clear" w:color="auto" w:fill="FFFFFF"/>
        </w:rPr>
        <w:t>PS</w:t>
      </w:r>
      <w:r w:rsidR="000B3E65" w:rsidRPr="005D1D15">
        <w:rPr>
          <w:rFonts w:asciiTheme="majorBidi" w:hAnsiTheme="majorBidi" w:cstheme="majorBidi"/>
          <w:color w:val="000000" w:themeColor="text1"/>
          <w:sz w:val="20"/>
          <w:szCs w:val="20"/>
          <w:shd w:val="clear" w:color="auto" w:fill="FFFFFF"/>
        </w:rPr>
        <w:t>.</w:t>
      </w:r>
      <w:r w:rsidR="00DB7786" w:rsidRPr="005D1D15">
        <w:rPr>
          <w:rFonts w:asciiTheme="majorBidi" w:hAnsiTheme="majorBidi" w:cstheme="majorBidi"/>
          <w:color w:val="000000" w:themeColor="text1"/>
          <w:sz w:val="20"/>
          <w:szCs w:val="20"/>
          <w:shd w:val="clear" w:color="auto" w:fill="FFFFFF"/>
        </w:rPr>
        <w:t xml:space="preserve"> To this end,</w:t>
      </w:r>
      <w:r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rPr>
        <w:t xml:space="preserve">H10: CI mediate the relationship between </w:t>
      </w:r>
      <w:r w:rsidR="001D7A6B" w:rsidRPr="005D1D15">
        <w:rPr>
          <w:rFonts w:asciiTheme="majorBidi" w:hAnsiTheme="majorBidi" w:cstheme="majorBidi"/>
          <w:color w:val="000000" w:themeColor="text1"/>
          <w:sz w:val="20"/>
          <w:szCs w:val="20"/>
        </w:rPr>
        <w:t>FM</w:t>
      </w:r>
      <w:r w:rsidRPr="005D1D15">
        <w:rPr>
          <w:rFonts w:asciiTheme="majorBidi" w:hAnsiTheme="majorBidi" w:cstheme="majorBidi"/>
          <w:color w:val="000000" w:themeColor="text1"/>
          <w:sz w:val="20"/>
          <w:szCs w:val="20"/>
        </w:rPr>
        <w:t xml:space="preserve">-related risks and </w:t>
      </w:r>
      <w:proofErr w:type="gramStart"/>
      <w:r w:rsidRPr="005D1D15">
        <w:rPr>
          <w:rFonts w:asciiTheme="majorBidi" w:hAnsiTheme="majorBidi" w:cstheme="majorBidi"/>
          <w:color w:val="000000" w:themeColor="text1"/>
          <w:sz w:val="20"/>
          <w:szCs w:val="20"/>
        </w:rPr>
        <w:t xml:space="preserve">PS, </w:t>
      </w:r>
      <w:r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rPr>
        <w:t>H</w:t>
      </w:r>
      <w:proofErr w:type="gramEnd"/>
      <w:r w:rsidRPr="005D1D15">
        <w:rPr>
          <w:rFonts w:asciiTheme="majorBidi" w:hAnsiTheme="majorBidi" w:cstheme="majorBidi"/>
          <w:color w:val="000000" w:themeColor="text1"/>
          <w:sz w:val="20"/>
          <w:szCs w:val="20"/>
        </w:rPr>
        <w:t xml:space="preserve">11: CI mediate the relationship between </w:t>
      </w:r>
      <w:r w:rsidR="000D2DCE" w:rsidRPr="005D1D15">
        <w:rPr>
          <w:rFonts w:asciiTheme="majorBidi" w:hAnsiTheme="majorBidi" w:cstheme="majorBidi"/>
          <w:color w:val="000000" w:themeColor="text1"/>
          <w:sz w:val="20"/>
          <w:szCs w:val="20"/>
        </w:rPr>
        <w:t>HSCW</w:t>
      </w:r>
      <w:r w:rsidRPr="005D1D15">
        <w:rPr>
          <w:rFonts w:asciiTheme="majorBidi" w:hAnsiTheme="majorBidi" w:cstheme="majorBidi"/>
          <w:color w:val="000000" w:themeColor="text1"/>
          <w:sz w:val="20"/>
          <w:szCs w:val="20"/>
        </w:rPr>
        <w:t>-related risks and PS, H12: CI mediate the relationship between OI-related risks and PS, and H13: CI mediate the relationship between SCO-related risks and PS</w:t>
      </w:r>
    </w:p>
    <w:p w14:paraId="109F898C" w14:textId="2D6F3038" w:rsidR="001A5992" w:rsidRPr="005D1D15" w:rsidRDefault="001A5992" w:rsidP="001A5992">
      <w:pPr>
        <w:autoSpaceDE w:val="0"/>
        <w:autoSpaceDN w:val="0"/>
        <w:adjustRightInd w:val="0"/>
        <w:spacing w:after="120" w:line="480" w:lineRule="auto"/>
        <w:jc w:val="both"/>
        <w:rPr>
          <w:rFonts w:asciiTheme="majorBidi" w:hAnsiTheme="majorBidi" w:cstheme="majorBidi"/>
          <w:b/>
          <w:bCs/>
          <w:color w:val="000000" w:themeColor="text1"/>
          <w:sz w:val="24"/>
          <w:szCs w:val="24"/>
        </w:rPr>
      </w:pPr>
      <w:r w:rsidRPr="005D1D15">
        <w:rPr>
          <w:rFonts w:asciiTheme="majorBidi" w:hAnsiTheme="majorBidi" w:cstheme="majorBidi"/>
          <w:b/>
          <w:bCs/>
          <w:color w:val="000000" w:themeColor="text1"/>
          <w:sz w:val="24"/>
          <w:szCs w:val="24"/>
        </w:rPr>
        <w:t xml:space="preserve">Conclusion </w:t>
      </w:r>
    </w:p>
    <w:p w14:paraId="782626F8" w14:textId="285EE07E" w:rsidR="00A1571A" w:rsidRPr="005D1D15" w:rsidRDefault="00E168C2" w:rsidP="0042671B">
      <w:pPr>
        <w:autoSpaceDE w:val="0"/>
        <w:autoSpaceDN w:val="0"/>
        <w:adjustRightInd w:val="0"/>
        <w:spacing w:after="0" w:line="480" w:lineRule="auto"/>
        <w:jc w:val="both"/>
        <w:rPr>
          <w:rFonts w:asciiTheme="majorBidi" w:hAnsiTheme="majorBidi" w:cstheme="majorBidi"/>
          <w:color w:val="000000" w:themeColor="text1"/>
          <w:sz w:val="20"/>
          <w:szCs w:val="20"/>
        </w:rPr>
      </w:pPr>
      <w:proofErr w:type="gramStart"/>
      <w:r w:rsidRPr="005D1D15">
        <w:rPr>
          <w:rFonts w:asciiTheme="majorBidi" w:hAnsiTheme="majorBidi" w:cstheme="majorBidi"/>
          <w:color w:val="000000" w:themeColor="text1"/>
          <w:sz w:val="20"/>
          <w:szCs w:val="20"/>
          <w:shd w:val="clear" w:color="auto" w:fill="FFFFFF"/>
        </w:rPr>
        <w:t>In order for</w:t>
      </w:r>
      <w:proofErr w:type="gramEnd"/>
      <w:r w:rsidRPr="005D1D15">
        <w:rPr>
          <w:rFonts w:asciiTheme="majorBidi" w:hAnsiTheme="majorBidi" w:cstheme="majorBidi"/>
          <w:color w:val="000000" w:themeColor="text1"/>
          <w:sz w:val="20"/>
          <w:szCs w:val="20"/>
          <w:shd w:val="clear" w:color="auto" w:fill="FFFFFF"/>
        </w:rPr>
        <w:t xml:space="preserve"> a project to be successful, a thorough examination of the major risks affecting the project is imperative (Adeleke et al.</w:t>
      </w:r>
      <w:r w:rsidR="00234935"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 xml:space="preserve">2021). </w:t>
      </w:r>
      <w:r w:rsidR="00B039F4" w:rsidRPr="005D1D15">
        <w:rPr>
          <w:rFonts w:asciiTheme="majorBidi" w:hAnsiTheme="majorBidi" w:cstheme="majorBidi"/>
          <w:color w:val="000000" w:themeColor="text1"/>
          <w:sz w:val="20"/>
          <w:szCs w:val="20"/>
          <w:shd w:val="clear" w:color="auto" w:fill="FFFFFF"/>
        </w:rPr>
        <w:t xml:space="preserve">An understanding of their characteristics and effects </w:t>
      </w:r>
      <w:r w:rsidR="00F669D7" w:rsidRPr="005D1D15">
        <w:rPr>
          <w:rFonts w:asciiTheme="majorBidi" w:hAnsiTheme="majorBidi" w:cstheme="majorBidi"/>
          <w:color w:val="000000" w:themeColor="text1"/>
          <w:sz w:val="20"/>
          <w:szCs w:val="20"/>
          <w:shd w:val="clear" w:color="auto" w:fill="FFFFFF"/>
        </w:rPr>
        <w:t>helps</w:t>
      </w:r>
      <w:r w:rsidR="00B039F4" w:rsidRPr="005D1D15">
        <w:rPr>
          <w:rFonts w:asciiTheme="majorBidi" w:hAnsiTheme="majorBidi" w:cstheme="majorBidi"/>
          <w:color w:val="000000" w:themeColor="text1"/>
          <w:sz w:val="20"/>
          <w:szCs w:val="20"/>
          <w:shd w:val="clear" w:color="auto" w:fill="FFFFFF"/>
        </w:rPr>
        <w:t xml:space="preserve"> decision-makers</w:t>
      </w:r>
      <w:r w:rsidR="005673D0" w:rsidRPr="005D1D15">
        <w:rPr>
          <w:rFonts w:asciiTheme="majorBidi" w:hAnsiTheme="majorBidi" w:cstheme="majorBidi"/>
          <w:color w:val="000000" w:themeColor="text1"/>
          <w:sz w:val="20"/>
          <w:szCs w:val="20"/>
          <w:shd w:val="clear" w:color="auto" w:fill="FFFFFF"/>
        </w:rPr>
        <w:t xml:space="preserve"> to</w:t>
      </w:r>
      <w:r w:rsidR="00B039F4" w:rsidRPr="005D1D15">
        <w:rPr>
          <w:rFonts w:asciiTheme="majorBidi" w:hAnsiTheme="majorBidi" w:cstheme="majorBidi"/>
          <w:color w:val="000000" w:themeColor="text1"/>
          <w:sz w:val="20"/>
          <w:szCs w:val="20"/>
          <w:shd w:val="clear" w:color="auto" w:fill="FFFFFF"/>
        </w:rPr>
        <w:t xml:space="preserve"> </w:t>
      </w:r>
      <w:r w:rsidR="005673D0" w:rsidRPr="005D1D15">
        <w:rPr>
          <w:rFonts w:asciiTheme="majorBidi" w:hAnsiTheme="majorBidi" w:cstheme="majorBidi"/>
          <w:color w:val="000000" w:themeColor="text1"/>
          <w:sz w:val="20"/>
          <w:szCs w:val="20"/>
          <w:shd w:val="clear" w:color="auto" w:fill="FFFFFF"/>
        </w:rPr>
        <w:t>propose</w:t>
      </w:r>
      <w:r w:rsidR="00B039F4" w:rsidRPr="005D1D15">
        <w:rPr>
          <w:rFonts w:asciiTheme="majorBidi" w:hAnsiTheme="majorBidi" w:cstheme="majorBidi"/>
          <w:color w:val="000000" w:themeColor="text1"/>
          <w:sz w:val="20"/>
          <w:szCs w:val="20"/>
          <w:shd w:val="clear" w:color="auto" w:fill="FFFFFF"/>
        </w:rPr>
        <w:t xml:space="preserve"> the most appropriate and practical mitigation </w:t>
      </w:r>
      <w:r w:rsidR="005673D0" w:rsidRPr="005D1D15">
        <w:rPr>
          <w:rFonts w:asciiTheme="majorBidi" w:hAnsiTheme="majorBidi" w:cstheme="majorBidi"/>
          <w:color w:val="000000" w:themeColor="text1"/>
          <w:sz w:val="20"/>
          <w:szCs w:val="20"/>
          <w:shd w:val="clear" w:color="auto" w:fill="FFFFFF"/>
        </w:rPr>
        <w:t>measures</w:t>
      </w:r>
      <w:r w:rsidRPr="005D1D15">
        <w:rPr>
          <w:rFonts w:asciiTheme="majorBidi" w:hAnsiTheme="majorBidi" w:cstheme="majorBidi"/>
          <w:color w:val="000000" w:themeColor="text1"/>
          <w:sz w:val="20"/>
          <w:szCs w:val="20"/>
          <w:shd w:val="clear" w:color="auto" w:fill="FFFFFF"/>
        </w:rPr>
        <w:t>.</w:t>
      </w:r>
      <w:r w:rsidR="00502870" w:rsidRPr="005D1D15">
        <w:rPr>
          <w:rFonts w:asciiTheme="majorBidi" w:hAnsiTheme="majorBidi" w:cstheme="majorBidi"/>
          <w:color w:val="000000" w:themeColor="text1"/>
          <w:sz w:val="20"/>
          <w:szCs w:val="20"/>
          <w:shd w:val="clear" w:color="auto" w:fill="FFFFFF"/>
        </w:rPr>
        <w:t xml:space="preserve"> </w:t>
      </w:r>
      <w:r w:rsidR="00134167" w:rsidRPr="005D1D15">
        <w:rPr>
          <w:rFonts w:asciiTheme="majorBidi" w:hAnsiTheme="majorBidi" w:cstheme="majorBidi"/>
          <w:color w:val="000000" w:themeColor="text1"/>
          <w:sz w:val="20"/>
          <w:szCs w:val="20"/>
        </w:rPr>
        <w:t>This research thus</w:t>
      </w:r>
      <w:r w:rsidR="00B039F4" w:rsidRPr="005D1D15">
        <w:rPr>
          <w:rFonts w:asciiTheme="majorBidi" w:hAnsiTheme="majorBidi" w:cstheme="majorBidi"/>
          <w:color w:val="000000" w:themeColor="text1"/>
          <w:sz w:val="20"/>
          <w:szCs w:val="20"/>
        </w:rPr>
        <w:t xml:space="preserve"> </w:t>
      </w:r>
      <w:r w:rsidR="00936EDC" w:rsidRPr="005D1D15">
        <w:rPr>
          <w:rFonts w:asciiTheme="majorBidi" w:hAnsiTheme="majorBidi" w:cstheme="majorBidi"/>
          <w:color w:val="000000" w:themeColor="text1"/>
          <w:sz w:val="20"/>
          <w:szCs w:val="20"/>
        </w:rPr>
        <w:t xml:space="preserve">offers a better understanding of the direct and indirect </w:t>
      </w:r>
      <w:r w:rsidR="00166DCE" w:rsidRPr="005D1D15">
        <w:rPr>
          <w:rFonts w:asciiTheme="majorBidi" w:hAnsiTheme="majorBidi" w:cstheme="majorBidi"/>
          <w:color w:val="000000" w:themeColor="text1"/>
          <w:sz w:val="20"/>
          <w:szCs w:val="20"/>
        </w:rPr>
        <w:t>effects</w:t>
      </w:r>
      <w:r w:rsidR="00936EDC" w:rsidRPr="005D1D15">
        <w:rPr>
          <w:rFonts w:asciiTheme="majorBidi" w:hAnsiTheme="majorBidi" w:cstheme="majorBidi"/>
          <w:color w:val="000000" w:themeColor="text1"/>
          <w:sz w:val="20"/>
          <w:szCs w:val="20"/>
        </w:rPr>
        <w:t xml:space="preserve"> of COVID-19 </w:t>
      </w:r>
      <w:r w:rsidR="00F25265" w:rsidRPr="005D1D15">
        <w:rPr>
          <w:rFonts w:asciiTheme="majorBidi" w:hAnsiTheme="majorBidi" w:cstheme="majorBidi"/>
          <w:color w:val="000000" w:themeColor="text1"/>
          <w:sz w:val="20"/>
          <w:szCs w:val="20"/>
        </w:rPr>
        <w:t>pandemic</w:t>
      </w:r>
      <w:r w:rsidR="00936EDC" w:rsidRPr="005D1D15">
        <w:rPr>
          <w:rFonts w:asciiTheme="majorBidi" w:hAnsiTheme="majorBidi" w:cstheme="majorBidi"/>
          <w:color w:val="000000" w:themeColor="text1"/>
          <w:sz w:val="20"/>
          <w:szCs w:val="20"/>
        </w:rPr>
        <w:t xml:space="preserve"> emerging risks on </w:t>
      </w:r>
      <w:r w:rsidR="00F25265" w:rsidRPr="005D1D15">
        <w:rPr>
          <w:rFonts w:asciiTheme="majorBidi" w:hAnsiTheme="majorBidi" w:cstheme="majorBidi"/>
          <w:color w:val="000000" w:themeColor="text1"/>
          <w:sz w:val="20"/>
          <w:szCs w:val="20"/>
        </w:rPr>
        <w:t xml:space="preserve">construction </w:t>
      </w:r>
      <w:r w:rsidR="0036770A" w:rsidRPr="005D1D15">
        <w:rPr>
          <w:rFonts w:asciiTheme="majorBidi" w:hAnsiTheme="majorBidi" w:cstheme="majorBidi"/>
          <w:color w:val="000000" w:themeColor="text1"/>
          <w:sz w:val="20"/>
          <w:szCs w:val="20"/>
        </w:rPr>
        <w:t>PS</w:t>
      </w:r>
      <w:r w:rsidR="00F25265" w:rsidRPr="005D1D15">
        <w:rPr>
          <w:rFonts w:asciiTheme="majorBidi" w:hAnsiTheme="majorBidi" w:cstheme="majorBidi"/>
          <w:color w:val="000000" w:themeColor="text1"/>
          <w:sz w:val="20"/>
          <w:szCs w:val="20"/>
        </w:rPr>
        <w:t xml:space="preserve"> in developing countries by considering the case of Iraqi construction industry.</w:t>
      </w:r>
      <w:r w:rsidR="00C22A96" w:rsidRPr="005D1D15">
        <w:rPr>
          <w:rFonts w:asciiTheme="majorBidi" w:hAnsiTheme="majorBidi" w:cstheme="majorBidi"/>
          <w:color w:val="000000" w:themeColor="text1"/>
          <w:sz w:val="20"/>
          <w:szCs w:val="20"/>
        </w:rPr>
        <w:t xml:space="preserve"> </w:t>
      </w:r>
      <w:r w:rsidR="00BA0848" w:rsidRPr="005D1D15">
        <w:rPr>
          <w:rFonts w:asciiTheme="majorBidi" w:hAnsiTheme="majorBidi" w:cstheme="majorBidi"/>
          <w:color w:val="000000" w:themeColor="text1"/>
          <w:sz w:val="20"/>
          <w:szCs w:val="20"/>
        </w:rPr>
        <w:t>We</w:t>
      </w:r>
      <w:r w:rsidR="00C22A96" w:rsidRPr="005D1D15">
        <w:rPr>
          <w:rFonts w:asciiTheme="majorBidi" w:hAnsiTheme="majorBidi" w:cstheme="majorBidi"/>
          <w:color w:val="000000" w:themeColor="text1"/>
          <w:sz w:val="20"/>
          <w:szCs w:val="20"/>
        </w:rPr>
        <w:t xml:space="preserve"> </w:t>
      </w:r>
      <w:r w:rsidR="003A07DE" w:rsidRPr="005D1D15">
        <w:rPr>
          <w:rFonts w:asciiTheme="majorBidi" w:hAnsiTheme="majorBidi" w:cstheme="majorBidi"/>
          <w:color w:val="000000" w:themeColor="text1"/>
          <w:sz w:val="20"/>
          <w:szCs w:val="20"/>
        </w:rPr>
        <w:t xml:space="preserve">have </w:t>
      </w:r>
      <w:r w:rsidR="00C22A96" w:rsidRPr="005D1D15">
        <w:rPr>
          <w:rFonts w:asciiTheme="majorBidi" w:hAnsiTheme="majorBidi" w:cstheme="majorBidi"/>
          <w:color w:val="000000" w:themeColor="text1"/>
          <w:sz w:val="20"/>
          <w:szCs w:val="20"/>
        </w:rPr>
        <w:t xml:space="preserve">(1) </w:t>
      </w:r>
      <w:r w:rsidRPr="005D1D15">
        <w:rPr>
          <w:rFonts w:asciiTheme="majorBidi" w:hAnsiTheme="majorBidi" w:cstheme="majorBidi"/>
          <w:color w:val="000000" w:themeColor="text1"/>
          <w:sz w:val="20"/>
          <w:szCs w:val="20"/>
        </w:rPr>
        <w:t>identified the indicators of construction project success; (2)</w:t>
      </w:r>
      <w:r w:rsidR="00FE4C42" w:rsidRPr="005D1D15">
        <w:rPr>
          <w:rFonts w:asciiTheme="majorBidi" w:hAnsiTheme="majorBidi" w:cstheme="majorBidi"/>
          <w:color w:val="000000" w:themeColor="text1"/>
          <w:sz w:val="20"/>
          <w:szCs w:val="20"/>
        </w:rPr>
        <w:t xml:space="preserve"> </w:t>
      </w:r>
      <w:r w:rsidR="00D95281" w:rsidRPr="005D1D15">
        <w:rPr>
          <w:rFonts w:asciiTheme="majorBidi" w:hAnsiTheme="majorBidi" w:cstheme="majorBidi"/>
          <w:color w:val="000000" w:themeColor="text1"/>
          <w:sz w:val="20"/>
          <w:szCs w:val="20"/>
        </w:rPr>
        <w:t xml:space="preserve">identified the key COVID-19 emerging risks; (3) </w:t>
      </w:r>
      <w:r w:rsidR="00C22A96" w:rsidRPr="005D1D15">
        <w:rPr>
          <w:rFonts w:asciiTheme="majorBidi" w:hAnsiTheme="majorBidi" w:cstheme="majorBidi"/>
          <w:color w:val="000000" w:themeColor="text1"/>
          <w:sz w:val="20"/>
          <w:szCs w:val="20"/>
        </w:rPr>
        <w:t xml:space="preserve">developed </w:t>
      </w:r>
      <w:r w:rsidR="00166DCE" w:rsidRPr="005D1D15">
        <w:rPr>
          <w:rFonts w:asciiTheme="majorBidi" w:hAnsiTheme="majorBidi" w:cstheme="majorBidi"/>
          <w:color w:val="000000" w:themeColor="text1"/>
          <w:sz w:val="20"/>
          <w:szCs w:val="20"/>
        </w:rPr>
        <w:t>hypotheses</w:t>
      </w:r>
      <w:r w:rsidR="00C22A96" w:rsidRPr="005D1D15">
        <w:rPr>
          <w:rFonts w:asciiTheme="majorBidi" w:hAnsiTheme="majorBidi" w:cstheme="majorBidi"/>
          <w:color w:val="000000" w:themeColor="text1"/>
          <w:sz w:val="20"/>
          <w:szCs w:val="20"/>
        </w:rPr>
        <w:t xml:space="preserve"> to capture the impact of </w:t>
      </w:r>
      <w:r w:rsidR="00E43777" w:rsidRPr="005D1D15">
        <w:rPr>
          <w:rFonts w:asciiTheme="majorBidi" w:hAnsiTheme="majorBidi" w:cstheme="majorBidi"/>
          <w:color w:val="000000" w:themeColor="text1"/>
          <w:sz w:val="20"/>
          <w:szCs w:val="20"/>
        </w:rPr>
        <w:t xml:space="preserve">the COVID-19 emerging risks on </w:t>
      </w:r>
      <w:r w:rsidR="00DC7457" w:rsidRPr="005D1D15">
        <w:rPr>
          <w:rFonts w:asciiTheme="majorBidi" w:hAnsiTheme="majorBidi" w:cstheme="majorBidi"/>
          <w:color w:val="000000" w:themeColor="text1"/>
          <w:sz w:val="20"/>
          <w:szCs w:val="20"/>
        </w:rPr>
        <w:t>PS</w:t>
      </w:r>
      <w:r w:rsidR="00C22A96" w:rsidRPr="005D1D15">
        <w:rPr>
          <w:rFonts w:asciiTheme="majorBidi" w:hAnsiTheme="majorBidi" w:cstheme="majorBidi"/>
          <w:color w:val="000000" w:themeColor="text1"/>
          <w:sz w:val="20"/>
          <w:szCs w:val="20"/>
        </w:rPr>
        <w:t>;</w:t>
      </w:r>
      <w:r w:rsidRPr="005D1D15">
        <w:rPr>
          <w:rFonts w:asciiTheme="majorBidi" w:hAnsiTheme="majorBidi" w:cstheme="majorBidi"/>
          <w:color w:val="000000" w:themeColor="text1"/>
          <w:sz w:val="20"/>
          <w:szCs w:val="20"/>
        </w:rPr>
        <w:t xml:space="preserve"> and</w:t>
      </w:r>
      <w:r w:rsidR="00E43777" w:rsidRPr="005D1D15">
        <w:rPr>
          <w:rFonts w:asciiTheme="majorBidi" w:hAnsiTheme="majorBidi" w:cstheme="majorBidi"/>
          <w:color w:val="000000" w:themeColor="text1"/>
          <w:sz w:val="20"/>
          <w:szCs w:val="20"/>
        </w:rPr>
        <w:t xml:space="preserve"> </w:t>
      </w:r>
      <w:r w:rsidR="00C22A96" w:rsidRPr="005D1D15">
        <w:rPr>
          <w:rFonts w:asciiTheme="majorBidi" w:hAnsiTheme="majorBidi" w:cstheme="majorBidi"/>
          <w:color w:val="000000" w:themeColor="text1"/>
          <w:sz w:val="20"/>
          <w:szCs w:val="20"/>
        </w:rPr>
        <w:t>(</w:t>
      </w:r>
      <w:r w:rsidRPr="005D1D15">
        <w:rPr>
          <w:rFonts w:asciiTheme="majorBidi" w:hAnsiTheme="majorBidi" w:cstheme="majorBidi"/>
          <w:color w:val="000000" w:themeColor="text1"/>
          <w:sz w:val="20"/>
          <w:szCs w:val="20"/>
        </w:rPr>
        <w:t>3</w:t>
      </w:r>
      <w:r w:rsidR="00C22A96" w:rsidRPr="005D1D15">
        <w:rPr>
          <w:rFonts w:asciiTheme="majorBidi" w:hAnsiTheme="majorBidi" w:cstheme="majorBidi"/>
          <w:color w:val="000000" w:themeColor="text1"/>
          <w:sz w:val="20"/>
          <w:szCs w:val="20"/>
        </w:rPr>
        <w:t xml:space="preserve">) quantitatively </w:t>
      </w:r>
      <w:proofErr w:type="spellStart"/>
      <w:r w:rsidR="00D95281" w:rsidRPr="005D1D15">
        <w:rPr>
          <w:rFonts w:asciiTheme="majorBidi" w:hAnsiTheme="majorBidi" w:cstheme="majorBidi"/>
          <w:color w:val="000000" w:themeColor="text1"/>
          <w:sz w:val="20"/>
          <w:szCs w:val="20"/>
        </w:rPr>
        <w:t>analyzed</w:t>
      </w:r>
      <w:proofErr w:type="spellEnd"/>
      <w:r w:rsidR="00C22A96" w:rsidRPr="005D1D15">
        <w:rPr>
          <w:rFonts w:asciiTheme="majorBidi" w:hAnsiTheme="majorBidi" w:cstheme="majorBidi"/>
          <w:color w:val="000000" w:themeColor="text1"/>
          <w:sz w:val="20"/>
          <w:szCs w:val="20"/>
        </w:rPr>
        <w:t xml:space="preserve"> how construction contractors in Iraq perceive</w:t>
      </w:r>
      <w:r w:rsidR="00C6337F" w:rsidRPr="005D1D15">
        <w:rPr>
          <w:rFonts w:asciiTheme="majorBidi" w:hAnsiTheme="majorBidi" w:cstheme="majorBidi"/>
          <w:color w:val="000000" w:themeColor="text1"/>
          <w:sz w:val="20"/>
          <w:szCs w:val="20"/>
        </w:rPr>
        <w:t xml:space="preserve"> the impact of these risk factors</w:t>
      </w:r>
      <w:r w:rsidR="00E43777" w:rsidRPr="005D1D15">
        <w:rPr>
          <w:rFonts w:asciiTheme="majorBidi" w:hAnsiTheme="majorBidi" w:cstheme="majorBidi"/>
          <w:color w:val="000000" w:themeColor="text1"/>
          <w:sz w:val="20"/>
          <w:szCs w:val="20"/>
        </w:rPr>
        <w:t>.</w:t>
      </w:r>
      <w:r w:rsidR="00C00F73" w:rsidRPr="005D1D15">
        <w:rPr>
          <w:rFonts w:asciiTheme="majorBidi"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rPr>
        <w:t xml:space="preserve">First, a preliminary investigation with four construction contractors in Iraq was </w:t>
      </w:r>
      <w:r w:rsidR="00FE4C42" w:rsidRPr="005D1D15">
        <w:rPr>
          <w:rFonts w:asciiTheme="majorBidi" w:hAnsiTheme="majorBidi" w:cstheme="majorBidi"/>
          <w:color w:val="000000" w:themeColor="text1"/>
          <w:sz w:val="20"/>
          <w:szCs w:val="20"/>
        </w:rPr>
        <w:t>conducted</w:t>
      </w:r>
      <w:r w:rsidRPr="005D1D15">
        <w:rPr>
          <w:rFonts w:asciiTheme="majorBidi" w:hAnsiTheme="majorBidi" w:cstheme="majorBidi"/>
          <w:color w:val="000000" w:themeColor="text1"/>
          <w:sz w:val="20"/>
          <w:szCs w:val="20"/>
        </w:rPr>
        <w:t xml:space="preserve"> to identify the indicators of project success. </w:t>
      </w:r>
      <w:r w:rsidR="00D95281" w:rsidRPr="005D1D15">
        <w:rPr>
          <w:rFonts w:asciiTheme="majorBidi" w:hAnsiTheme="majorBidi" w:cstheme="majorBidi"/>
          <w:color w:val="000000" w:themeColor="text1"/>
          <w:sz w:val="20"/>
          <w:szCs w:val="20"/>
        </w:rPr>
        <w:t xml:space="preserve">Second, a focus group session with 11 </w:t>
      </w:r>
      <w:r w:rsidR="00F47828" w:rsidRPr="005D1D15">
        <w:rPr>
          <w:rFonts w:asciiTheme="majorBidi" w:hAnsiTheme="majorBidi" w:cstheme="majorBidi"/>
          <w:color w:val="000000" w:themeColor="text1"/>
          <w:sz w:val="20"/>
          <w:szCs w:val="20"/>
        </w:rPr>
        <w:t>construction</w:t>
      </w:r>
      <w:r w:rsidR="00D95281" w:rsidRPr="005D1D15">
        <w:rPr>
          <w:rFonts w:asciiTheme="majorBidi" w:hAnsiTheme="majorBidi" w:cstheme="majorBidi"/>
          <w:color w:val="000000" w:themeColor="text1"/>
          <w:sz w:val="20"/>
          <w:szCs w:val="20"/>
        </w:rPr>
        <w:t xml:space="preserve"> experts in Iraq was conducted to identify and categorize the COVID-19 emerging risks for the </w:t>
      </w:r>
      <w:r w:rsidR="00F47828" w:rsidRPr="005D1D15">
        <w:rPr>
          <w:rFonts w:asciiTheme="majorBidi" w:hAnsiTheme="majorBidi" w:cstheme="majorBidi"/>
          <w:color w:val="000000" w:themeColor="text1"/>
          <w:sz w:val="20"/>
          <w:szCs w:val="20"/>
        </w:rPr>
        <w:t>construction</w:t>
      </w:r>
      <w:r w:rsidR="00D95281" w:rsidRPr="005D1D15">
        <w:rPr>
          <w:rFonts w:asciiTheme="majorBidi" w:hAnsiTheme="majorBidi" w:cstheme="majorBidi"/>
          <w:color w:val="000000" w:themeColor="text1"/>
          <w:sz w:val="20"/>
          <w:szCs w:val="20"/>
        </w:rPr>
        <w:t xml:space="preserve"> </w:t>
      </w:r>
      <w:r w:rsidR="006317DB" w:rsidRPr="005D1D15">
        <w:rPr>
          <w:rFonts w:asciiTheme="majorBidi" w:hAnsiTheme="majorBidi" w:cstheme="majorBidi"/>
          <w:color w:val="000000" w:themeColor="text1"/>
          <w:sz w:val="20"/>
          <w:szCs w:val="20"/>
        </w:rPr>
        <w:t>industry</w:t>
      </w:r>
      <w:r w:rsidR="00D95281" w:rsidRPr="005D1D15">
        <w:rPr>
          <w:rFonts w:asciiTheme="majorBidi" w:hAnsiTheme="majorBidi" w:cstheme="majorBidi"/>
          <w:color w:val="000000" w:themeColor="text1"/>
          <w:sz w:val="20"/>
          <w:szCs w:val="20"/>
        </w:rPr>
        <w:t>.</w:t>
      </w:r>
      <w:r w:rsidR="006317DB" w:rsidRPr="005D1D15">
        <w:rPr>
          <w:rFonts w:asciiTheme="majorBidi" w:hAnsiTheme="majorBidi" w:cstheme="majorBidi"/>
          <w:color w:val="000000" w:themeColor="text1"/>
          <w:sz w:val="20"/>
          <w:szCs w:val="20"/>
        </w:rPr>
        <w:t xml:space="preserve"> Third</w:t>
      </w:r>
      <w:r w:rsidR="00C22A96" w:rsidRPr="005D1D15">
        <w:rPr>
          <w:rFonts w:asciiTheme="majorBidi" w:hAnsiTheme="majorBidi" w:cstheme="majorBidi"/>
          <w:color w:val="000000" w:themeColor="text1"/>
          <w:sz w:val="20"/>
          <w:szCs w:val="20"/>
          <w:shd w:val="clear" w:color="auto" w:fill="FFFFFF"/>
        </w:rPr>
        <w:t>, semi-</w:t>
      </w:r>
      <w:r w:rsidR="00206EBD" w:rsidRPr="005D1D15">
        <w:rPr>
          <w:rFonts w:asciiTheme="majorBidi" w:hAnsiTheme="majorBidi" w:cstheme="majorBidi"/>
          <w:color w:val="000000" w:themeColor="text1"/>
          <w:sz w:val="20"/>
          <w:szCs w:val="20"/>
          <w:shd w:val="clear" w:color="auto" w:fill="FFFFFF"/>
        </w:rPr>
        <w:t xml:space="preserve">structured interviews with </w:t>
      </w:r>
      <w:r w:rsidR="00305A25" w:rsidRPr="005D1D15">
        <w:rPr>
          <w:rFonts w:asciiTheme="majorBidi" w:hAnsiTheme="majorBidi" w:cstheme="majorBidi"/>
          <w:color w:val="000000" w:themeColor="text1"/>
          <w:sz w:val="20"/>
          <w:szCs w:val="20"/>
          <w:shd w:val="clear" w:color="auto" w:fill="FFFFFF"/>
        </w:rPr>
        <w:t>seven</w:t>
      </w:r>
      <w:r w:rsidR="00206EBD" w:rsidRPr="005D1D15">
        <w:rPr>
          <w:rFonts w:asciiTheme="majorBidi" w:hAnsiTheme="majorBidi" w:cstheme="majorBidi"/>
          <w:color w:val="000000" w:themeColor="text1"/>
          <w:sz w:val="20"/>
          <w:szCs w:val="20"/>
          <w:shd w:val="clear" w:color="auto" w:fill="FFFFFF"/>
        </w:rPr>
        <w:t xml:space="preserve"> </w:t>
      </w:r>
      <w:r w:rsidR="00E43777" w:rsidRPr="005D1D15">
        <w:rPr>
          <w:rFonts w:asciiTheme="majorBidi" w:hAnsiTheme="majorBidi" w:cstheme="majorBidi"/>
          <w:color w:val="000000" w:themeColor="text1"/>
          <w:sz w:val="20"/>
          <w:szCs w:val="20"/>
          <w:shd w:val="clear" w:color="auto" w:fill="FFFFFF"/>
        </w:rPr>
        <w:t xml:space="preserve">Iraqi </w:t>
      </w:r>
      <w:r w:rsidR="00206EBD" w:rsidRPr="005D1D15">
        <w:rPr>
          <w:rFonts w:asciiTheme="majorBidi" w:hAnsiTheme="majorBidi" w:cstheme="majorBidi"/>
          <w:color w:val="000000" w:themeColor="text1"/>
          <w:sz w:val="20"/>
          <w:szCs w:val="20"/>
          <w:shd w:val="clear" w:color="auto" w:fill="FFFFFF"/>
        </w:rPr>
        <w:t>construction exp</w:t>
      </w:r>
      <w:r w:rsidR="00E43777" w:rsidRPr="005D1D15">
        <w:rPr>
          <w:rFonts w:asciiTheme="majorBidi" w:hAnsiTheme="majorBidi" w:cstheme="majorBidi"/>
          <w:color w:val="000000" w:themeColor="text1"/>
          <w:sz w:val="20"/>
          <w:szCs w:val="20"/>
          <w:shd w:val="clear" w:color="auto" w:fill="FFFFFF"/>
        </w:rPr>
        <w:t xml:space="preserve">erts were conducted to develop the impact assessment </w:t>
      </w:r>
      <w:r w:rsidR="00166DCE" w:rsidRPr="005D1D15">
        <w:rPr>
          <w:rFonts w:asciiTheme="majorBidi" w:hAnsiTheme="majorBidi" w:cstheme="majorBidi"/>
          <w:color w:val="000000" w:themeColor="text1"/>
          <w:sz w:val="20"/>
          <w:szCs w:val="20"/>
          <w:shd w:val="clear" w:color="auto" w:fill="FFFFFF"/>
        </w:rPr>
        <w:t>hypotheses</w:t>
      </w:r>
      <w:r w:rsidR="002F0C1F" w:rsidRPr="005D1D15">
        <w:rPr>
          <w:rFonts w:asciiTheme="majorBidi" w:hAnsiTheme="majorBidi" w:cstheme="majorBidi"/>
          <w:color w:val="000000" w:themeColor="text1"/>
          <w:sz w:val="20"/>
          <w:szCs w:val="20"/>
          <w:shd w:val="clear" w:color="auto" w:fill="FFFFFF"/>
        </w:rPr>
        <w:t xml:space="preserve"> between </w:t>
      </w:r>
      <w:r w:rsidR="001D7A6B" w:rsidRPr="005D1D15">
        <w:rPr>
          <w:rFonts w:asciiTheme="majorBidi" w:hAnsiTheme="majorBidi" w:cstheme="majorBidi"/>
          <w:color w:val="000000" w:themeColor="text1"/>
          <w:sz w:val="20"/>
          <w:szCs w:val="20"/>
          <w:shd w:val="clear" w:color="auto" w:fill="FFFFFF"/>
        </w:rPr>
        <w:t>FM</w:t>
      </w:r>
      <w:r w:rsidR="002F0C1F" w:rsidRPr="005D1D15">
        <w:rPr>
          <w:rFonts w:asciiTheme="majorBidi" w:hAnsiTheme="majorBidi" w:cstheme="majorBidi"/>
          <w:color w:val="000000" w:themeColor="text1"/>
          <w:sz w:val="20"/>
          <w:szCs w:val="20"/>
          <w:shd w:val="clear" w:color="auto" w:fill="FFFFFF"/>
        </w:rPr>
        <w:t xml:space="preserve">-related risks, SCO-related risks, </w:t>
      </w:r>
      <w:r w:rsidR="000D2DCE" w:rsidRPr="005D1D15">
        <w:rPr>
          <w:rFonts w:asciiTheme="majorBidi" w:hAnsiTheme="majorBidi" w:cstheme="majorBidi"/>
          <w:color w:val="000000" w:themeColor="text1"/>
          <w:sz w:val="20"/>
          <w:szCs w:val="20"/>
          <w:shd w:val="clear" w:color="auto" w:fill="FFFFFF"/>
        </w:rPr>
        <w:t>HSCW</w:t>
      </w:r>
      <w:r w:rsidR="002F0C1F" w:rsidRPr="005D1D15">
        <w:rPr>
          <w:rFonts w:asciiTheme="majorBidi" w:hAnsiTheme="majorBidi" w:cstheme="majorBidi"/>
          <w:color w:val="000000" w:themeColor="text1"/>
          <w:sz w:val="20"/>
          <w:szCs w:val="20"/>
          <w:shd w:val="clear" w:color="auto" w:fill="FFFFFF"/>
        </w:rPr>
        <w:t xml:space="preserve">-related risks, OI-related risks, </w:t>
      </w:r>
      <w:r w:rsidR="0036770A" w:rsidRPr="005D1D15">
        <w:rPr>
          <w:rFonts w:asciiTheme="majorBidi" w:hAnsiTheme="majorBidi" w:cstheme="majorBidi"/>
          <w:color w:val="000000" w:themeColor="text1"/>
          <w:sz w:val="20"/>
          <w:szCs w:val="20"/>
          <w:shd w:val="clear" w:color="auto" w:fill="FFFFFF"/>
        </w:rPr>
        <w:t>CI-related risks</w:t>
      </w:r>
      <w:r w:rsidR="002F0C1F" w:rsidRPr="005D1D15">
        <w:rPr>
          <w:rFonts w:asciiTheme="majorBidi" w:hAnsiTheme="majorBidi" w:cstheme="majorBidi"/>
          <w:color w:val="000000" w:themeColor="text1"/>
          <w:sz w:val="20"/>
          <w:szCs w:val="20"/>
          <w:shd w:val="clear" w:color="auto" w:fill="FFFFFF"/>
        </w:rPr>
        <w:t>, and PS</w:t>
      </w:r>
      <w:r w:rsidR="00E43777" w:rsidRPr="005D1D15">
        <w:rPr>
          <w:rFonts w:asciiTheme="majorBidi" w:hAnsiTheme="majorBidi" w:cstheme="majorBidi"/>
          <w:color w:val="000000" w:themeColor="text1"/>
          <w:sz w:val="20"/>
          <w:szCs w:val="20"/>
          <w:shd w:val="clear" w:color="auto" w:fill="FFFFFF"/>
        </w:rPr>
        <w:t xml:space="preserve">. </w:t>
      </w:r>
      <w:r w:rsidR="00D95281" w:rsidRPr="005D1D15">
        <w:rPr>
          <w:rFonts w:asciiTheme="majorBidi" w:hAnsiTheme="majorBidi" w:cstheme="majorBidi"/>
          <w:color w:val="000000" w:themeColor="text1"/>
          <w:sz w:val="20"/>
          <w:szCs w:val="20"/>
          <w:shd w:val="clear" w:color="auto" w:fill="FFFFFF"/>
        </w:rPr>
        <w:t>Fourth</w:t>
      </w:r>
      <w:r w:rsidR="00E43777" w:rsidRPr="005D1D15">
        <w:rPr>
          <w:rFonts w:asciiTheme="majorBidi" w:hAnsiTheme="majorBidi" w:cstheme="majorBidi"/>
          <w:color w:val="000000" w:themeColor="text1"/>
          <w:sz w:val="20"/>
          <w:szCs w:val="20"/>
          <w:shd w:val="clear" w:color="auto" w:fill="FFFFFF"/>
        </w:rPr>
        <w:t xml:space="preserve">, a survey was </w:t>
      </w:r>
      <w:r w:rsidR="00166DCE" w:rsidRPr="005D1D15">
        <w:rPr>
          <w:rFonts w:asciiTheme="majorBidi" w:hAnsiTheme="majorBidi" w:cstheme="majorBidi"/>
          <w:color w:val="000000" w:themeColor="text1"/>
          <w:sz w:val="20"/>
          <w:szCs w:val="20"/>
          <w:shd w:val="clear" w:color="auto" w:fill="FFFFFF"/>
        </w:rPr>
        <w:t>administrated</w:t>
      </w:r>
      <w:r w:rsidR="00E43777" w:rsidRPr="005D1D15">
        <w:rPr>
          <w:rFonts w:asciiTheme="majorBidi" w:hAnsiTheme="majorBidi" w:cstheme="majorBidi"/>
          <w:color w:val="000000" w:themeColor="text1"/>
          <w:sz w:val="20"/>
          <w:szCs w:val="20"/>
          <w:shd w:val="clear" w:color="auto" w:fill="FFFFFF"/>
        </w:rPr>
        <w:t xml:space="preserve"> and answered by </w:t>
      </w:r>
      <w:r w:rsidR="00166DCE" w:rsidRPr="005D1D15">
        <w:rPr>
          <w:rFonts w:asciiTheme="majorBidi" w:hAnsiTheme="majorBidi" w:cstheme="majorBidi"/>
          <w:color w:val="000000" w:themeColor="text1"/>
          <w:sz w:val="20"/>
          <w:szCs w:val="20"/>
          <w:shd w:val="clear" w:color="auto" w:fill="FFFFFF"/>
        </w:rPr>
        <w:t>99</w:t>
      </w:r>
      <w:r w:rsidR="00C6337F" w:rsidRPr="005D1D15">
        <w:rPr>
          <w:rFonts w:asciiTheme="majorBidi" w:hAnsiTheme="majorBidi" w:cstheme="majorBidi"/>
          <w:color w:val="000000" w:themeColor="text1"/>
          <w:sz w:val="20"/>
          <w:szCs w:val="20"/>
          <w:shd w:val="clear" w:color="auto" w:fill="FFFFFF"/>
        </w:rPr>
        <w:t xml:space="preserve"> contractors. </w:t>
      </w:r>
      <w:r w:rsidRPr="005D1D15">
        <w:rPr>
          <w:rFonts w:asciiTheme="majorBidi" w:hAnsiTheme="majorBidi" w:cstheme="majorBidi"/>
          <w:color w:val="000000" w:themeColor="text1"/>
          <w:sz w:val="20"/>
          <w:szCs w:val="20"/>
          <w:shd w:val="clear" w:color="auto" w:fill="FFFFFF"/>
        </w:rPr>
        <w:t>Last</w:t>
      </w:r>
      <w:r w:rsidR="00C6337F" w:rsidRPr="005D1D15">
        <w:rPr>
          <w:rFonts w:asciiTheme="majorBidi" w:hAnsiTheme="majorBidi" w:cstheme="majorBidi"/>
          <w:color w:val="000000" w:themeColor="text1"/>
          <w:sz w:val="20"/>
          <w:szCs w:val="20"/>
          <w:shd w:val="clear" w:color="auto" w:fill="FFFFFF"/>
        </w:rPr>
        <w:t xml:space="preserve">, a </w:t>
      </w:r>
      <w:r w:rsidR="00166DCE" w:rsidRPr="005D1D15">
        <w:rPr>
          <w:rFonts w:asciiTheme="majorBidi" w:hAnsiTheme="majorBidi" w:cstheme="majorBidi"/>
          <w:color w:val="000000" w:themeColor="text1"/>
          <w:sz w:val="20"/>
          <w:szCs w:val="20"/>
          <w:shd w:val="clear" w:color="auto" w:fill="FFFFFF"/>
        </w:rPr>
        <w:t>SEM</w:t>
      </w:r>
      <w:r w:rsidR="00C6337F" w:rsidRPr="005D1D15">
        <w:rPr>
          <w:rFonts w:asciiTheme="majorBidi" w:hAnsiTheme="majorBidi" w:cstheme="majorBidi"/>
          <w:color w:val="000000" w:themeColor="text1"/>
          <w:sz w:val="20"/>
          <w:szCs w:val="20"/>
          <w:shd w:val="clear" w:color="auto" w:fill="FFFFFF"/>
        </w:rPr>
        <w:t xml:space="preserve"> </w:t>
      </w:r>
      <w:r w:rsidR="006D45CB" w:rsidRPr="005D1D15">
        <w:rPr>
          <w:rFonts w:asciiTheme="majorBidi" w:hAnsiTheme="majorBidi" w:cstheme="majorBidi"/>
          <w:color w:val="000000" w:themeColor="text1"/>
          <w:sz w:val="20"/>
          <w:szCs w:val="20"/>
          <w:shd w:val="clear" w:color="auto" w:fill="FFFFFF"/>
        </w:rPr>
        <w:t>model</w:t>
      </w:r>
      <w:r w:rsidR="00DC7457" w:rsidRPr="005D1D15">
        <w:rPr>
          <w:rFonts w:asciiTheme="majorBidi" w:hAnsiTheme="majorBidi" w:cstheme="majorBidi"/>
          <w:color w:val="000000" w:themeColor="text1"/>
          <w:sz w:val="20"/>
          <w:szCs w:val="20"/>
          <w:shd w:val="clear" w:color="auto" w:fill="FFFFFF"/>
        </w:rPr>
        <w:t xml:space="preserve"> was developed to test the relationship between the COVID-19 emerging risks and PS</w:t>
      </w:r>
      <w:r w:rsidR="006D45CB"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shd w:val="clear" w:color="auto" w:fill="FFFFFF"/>
        </w:rPr>
        <w:t>in terms of project</w:t>
      </w:r>
      <w:r w:rsidR="006D45CB"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color w:val="000000" w:themeColor="text1"/>
          <w:sz w:val="20"/>
          <w:szCs w:val="20"/>
        </w:rPr>
        <w:t>cost</w:t>
      </w:r>
      <w:r w:rsidR="006D45CB" w:rsidRPr="005D1D15">
        <w:rPr>
          <w:rFonts w:asciiTheme="majorBidi" w:hAnsiTheme="majorBidi" w:cstheme="majorBidi"/>
          <w:color w:val="000000" w:themeColor="text1"/>
          <w:sz w:val="20"/>
          <w:szCs w:val="20"/>
        </w:rPr>
        <w:t>, time, quality, safety, commercial profitability, and functionality</w:t>
      </w:r>
      <w:r w:rsidRPr="005D1D15">
        <w:rPr>
          <w:rFonts w:asciiTheme="majorBidi" w:hAnsiTheme="majorBidi" w:cstheme="majorBidi"/>
          <w:color w:val="000000" w:themeColor="text1"/>
          <w:sz w:val="20"/>
          <w:szCs w:val="20"/>
        </w:rPr>
        <w:t>, client satisfaction, and end-user satisfaction).</w:t>
      </w:r>
    </w:p>
    <w:p w14:paraId="1CA1E0B7" w14:textId="19381BC9" w:rsidR="00494D31" w:rsidRPr="005D1D15" w:rsidRDefault="00E168C2" w:rsidP="001C559B">
      <w:pPr>
        <w:autoSpaceDE w:val="0"/>
        <w:autoSpaceDN w:val="0"/>
        <w:adjustRightInd w:val="0"/>
        <w:spacing w:after="0" w:line="48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            </w:t>
      </w:r>
      <w:bookmarkStart w:id="12" w:name="_Hlk86663240"/>
      <w:r w:rsidR="00FF552D" w:rsidRPr="005D1D15">
        <w:rPr>
          <w:rFonts w:asciiTheme="majorBidi" w:hAnsiTheme="majorBidi" w:cstheme="majorBidi"/>
          <w:color w:val="000000" w:themeColor="text1"/>
          <w:sz w:val="20"/>
          <w:szCs w:val="20"/>
        </w:rPr>
        <w:t>The results of the SEM analysis</w:t>
      </w:r>
      <w:r w:rsidR="00472EA1" w:rsidRPr="005D1D15">
        <w:rPr>
          <w:rFonts w:asciiTheme="majorBidi" w:hAnsiTheme="majorBidi" w:cstheme="majorBidi"/>
          <w:color w:val="000000" w:themeColor="text1"/>
          <w:sz w:val="20"/>
          <w:szCs w:val="20"/>
        </w:rPr>
        <w:t xml:space="preserve"> indicated </w:t>
      </w:r>
      <w:r w:rsidR="00673492" w:rsidRPr="005D1D15">
        <w:rPr>
          <w:rFonts w:asciiTheme="majorBidi" w:hAnsiTheme="majorBidi" w:cstheme="majorBidi"/>
          <w:color w:val="000000" w:themeColor="text1"/>
          <w:sz w:val="20"/>
          <w:szCs w:val="20"/>
        </w:rPr>
        <w:t>that</w:t>
      </w:r>
      <w:r w:rsidR="00DF3668" w:rsidRPr="005D1D15">
        <w:rPr>
          <w:rFonts w:asciiTheme="majorBidi" w:hAnsiTheme="majorBidi" w:cstheme="majorBidi"/>
          <w:color w:val="000000" w:themeColor="text1"/>
          <w:sz w:val="20"/>
          <w:szCs w:val="20"/>
        </w:rPr>
        <w:t xml:space="preserve"> </w:t>
      </w:r>
      <w:r w:rsidR="001D7A6B" w:rsidRPr="005D1D15">
        <w:rPr>
          <w:rFonts w:asciiTheme="majorBidi" w:hAnsiTheme="majorBidi" w:cstheme="majorBidi"/>
          <w:color w:val="000000" w:themeColor="text1"/>
          <w:sz w:val="20"/>
          <w:szCs w:val="20"/>
        </w:rPr>
        <w:t>FM</w:t>
      </w:r>
      <w:r w:rsidR="00472EA1" w:rsidRPr="005D1D15">
        <w:rPr>
          <w:rFonts w:asciiTheme="majorBidi" w:hAnsiTheme="majorBidi" w:cstheme="majorBidi"/>
          <w:color w:val="000000" w:themeColor="text1"/>
          <w:sz w:val="20"/>
          <w:szCs w:val="20"/>
          <w:shd w:val="clear" w:color="auto" w:fill="FFFFFF"/>
        </w:rPr>
        <w:t xml:space="preserve">-related risks, SCO-related risks, </w:t>
      </w:r>
      <w:r w:rsidR="000D2DCE" w:rsidRPr="005D1D15">
        <w:rPr>
          <w:rFonts w:asciiTheme="majorBidi" w:hAnsiTheme="majorBidi" w:cstheme="majorBidi"/>
          <w:color w:val="000000" w:themeColor="text1"/>
          <w:sz w:val="20"/>
          <w:szCs w:val="20"/>
          <w:shd w:val="clear" w:color="auto" w:fill="FFFFFF"/>
        </w:rPr>
        <w:t>HSCW</w:t>
      </w:r>
      <w:r w:rsidR="00472EA1" w:rsidRPr="005D1D15">
        <w:rPr>
          <w:rFonts w:asciiTheme="majorBidi" w:hAnsiTheme="majorBidi" w:cstheme="majorBidi"/>
          <w:color w:val="000000" w:themeColor="text1"/>
          <w:sz w:val="20"/>
          <w:szCs w:val="20"/>
          <w:shd w:val="clear" w:color="auto" w:fill="FFFFFF"/>
        </w:rPr>
        <w:t xml:space="preserve">-related risks, OI-related risks, and </w:t>
      </w:r>
      <w:r w:rsidR="0036770A" w:rsidRPr="005D1D15">
        <w:rPr>
          <w:rFonts w:asciiTheme="majorBidi" w:hAnsiTheme="majorBidi" w:cstheme="majorBidi"/>
          <w:color w:val="000000" w:themeColor="text1"/>
          <w:sz w:val="20"/>
          <w:szCs w:val="20"/>
          <w:shd w:val="clear" w:color="auto" w:fill="FFFFFF"/>
        </w:rPr>
        <w:t>CI-related risks</w:t>
      </w:r>
      <w:r w:rsidR="00472EA1" w:rsidRPr="005D1D15">
        <w:rPr>
          <w:rFonts w:asciiTheme="majorBidi" w:hAnsiTheme="majorBidi" w:cstheme="majorBidi"/>
          <w:color w:val="000000" w:themeColor="text1"/>
          <w:sz w:val="20"/>
          <w:szCs w:val="20"/>
          <w:shd w:val="clear" w:color="auto" w:fill="FFFFFF"/>
        </w:rPr>
        <w:t xml:space="preserve"> </w:t>
      </w:r>
      <w:r w:rsidR="00673492" w:rsidRPr="005D1D15">
        <w:rPr>
          <w:rFonts w:asciiTheme="majorBidi" w:hAnsiTheme="majorBidi" w:cstheme="majorBidi"/>
          <w:color w:val="000000" w:themeColor="text1"/>
          <w:sz w:val="20"/>
          <w:szCs w:val="20"/>
          <w:shd w:val="clear" w:color="auto" w:fill="FFFFFF"/>
        </w:rPr>
        <w:t>significantly impact construction projects' success</w:t>
      </w:r>
      <w:bookmarkEnd w:id="12"/>
      <w:r w:rsidR="00C21B22" w:rsidRPr="005D1D15">
        <w:rPr>
          <w:rFonts w:asciiTheme="majorBidi" w:hAnsiTheme="majorBidi" w:cstheme="majorBidi"/>
          <w:color w:val="000000" w:themeColor="text1"/>
          <w:sz w:val="20"/>
          <w:szCs w:val="20"/>
          <w:shd w:val="clear" w:color="auto" w:fill="FFFFFF"/>
        </w:rPr>
        <w:t xml:space="preserve">. </w:t>
      </w:r>
      <w:r w:rsidR="00FA28EF" w:rsidRPr="005D1D15">
        <w:rPr>
          <w:rFonts w:asciiTheme="majorBidi" w:hAnsiTheme="majorBidi" w:cstheme="majorBidi"/>
          <w:color w:val="000000" w:themeColor="text1"/>
          <w:sz w:val="20"/>
          <w:szCs w:val="20"/>
        </w:rPr>
        <w:t xml:space="preserve">CI-related risks had the strongest </w:t>
      </w:r>
      <w:r w:rsidR="00FA28EF" w:rsidRPr="005D1D15">
        <w:rPr>
          <w:rFonts w:asciiTheme="majorBidi" w:hAnsiTheme="majorBidi" w:cstheme="majorBidi"/>
          <w:color w:val="000000" w:themeColor="text1"/>
          <w:sz w:val="20"/>
          <w:szCs w:val="20"/>
        </w:rPr>
        <w:lastRenderedPageBreak/>
        <w:t>total effects on PS (β=0.573</w:t>
      </w:r>
      <w:r w:rsidR="00FA28EF" w:rsidRPr="005D1D15">
        <w:rPr>
          <w:rFonts w:asciiTheme="majorBidi" w:hAnsiTheme="majorBidi" w:cstheme="majorBidi"/>
          <w:color w:val="000000" w:themeColor="text1"/>
          <w:sz w:val="20"/>
          <w:szCs w:val="20"/>
          <w:shd w:val="clear" w:color="auto" w:fill="FCFCFC"/>
        </w:rPr>
        <w:t>)</w:t>
      </w:r>
      <w:r w:rsidR="00FA28EF" w:rsidRPr="005D1D15">
        <w:rPr>
          <w:rFonts w:asciiTheme="majorBidi" w:hAnsiTheme="majorBidi" w:cstheme="majorBidi"/>
          <w:color w:val="000000" w:themeColor="text1"/>
          <w:sz w:val="20"/>
          <w:szCs w:val="20"/>
        </w:rPr>
        <w:t xml:space="preserve">, </w:t>
      </w:r>
      <w:r w:rsidR="00FA28EF" w:rsidRPr="005D1D15">
        <w:rPr>
          <w:rFonts w:asciiTheme="majorBidi" w:eastAsia="Times New Roman" w:hAnsiTheme="majorBidi" w:cstheme="majorBidi"/>
          <w:color w:val="000000" w:themeColor="text1"/>
          <w:sz w:val="20"/>
          <w:szCs w:val="20"/>
        </w:rPr>
        <w:t xml:space="preserve">followed by </w:t>
      </w:r>
      <w:r w:rsidR="00FA28EF" w:rsidRPr="005D1D15">
        <w:rPr>
          <w:rFonts w:asciiTheme="majorBidi" w:hAnsiTheme="majorBidi" w:cstheme="majorBidi"/>
          <w:color w:val="000000" w:themeColor="text1"/>
          <w:sz w:val="20"/>
          <w:szCs w:val="20"/>
        </w:rPr>
        <w:t>OI-related risks (β=0.561</w:t>
      </w:r>
      <w:r w:rsidR="00FA28EF" w:rsidRPr="005D1D15">
        <w:rPr>
          <w:rFonts w:asciiTheme="majorBidi" w:hAnsiTheme="majorBidi" w:cstheme="majorBidi"/>
          <w:color w:val="000000" w:themeColor="text1"/>
          <w:sz w:val="20"/>
          <w:szCs w:val="20"/>
          <w:shd w:val="clear" w:color="auto" w:fill="FCFCFC"/>
        </w:rPr>
        <w:t>)</w:t>
      </w:r>
      <w:r w:rsidR="00FA28EF" w:rsidRPr="005D1D15">
        <w:rPr>
          <w:rFonts w:asciiTheme="majorBidi" w:hAnsiTheme="majorBidi" w:cstheme="majorBidi"/>
          <w:color w:val="000000" w:themeColor="text1"/>
          <w:sz w:val="20"/>
          <w:szCs w:val="20"/>
        </w:rPr>
        <w:t xml:space="preserve">, followed by </w:t>
      </w:r>
      <w:r w:rsidR="001D7A6B" w:rsidRPr="005D1D15">
        <w:rPr>
          <w:rFonts w:asciiTheme="majorBidi" w:hAnsiTheme="majorBidi" w:cstheme="majorBidi"/>
          <w:color w:val="000000" w:themeColor="text1"/>
          <w:sz w:val="20"/>
          <w:szCs w:val="20"/>
        </w:rPr>
        <w:t>FM</w:t>
      </w:r>
      <w:r w:rsidR="00FA28EF" w:rsidRPr="005D1D15">
        <w:rPr>
          <w:rFonts w:asciiTheme="majorBidi" w:hAnsiTheme="majorBidi" w:cstheme="majorBidi"/>
          <w:color w:val="000000" w:themeColor="text1"/>
          <w:sz w:val="20"/>
          <w:szCs w:val="20"/>
        </w:rPr>
        <w:t>-related risks (β=0.518</w:t>
      </w:r>
      <w:r w:rsidR="00FA28EF" w:rsidRPr="005D1D15">
        <w:rPr>
          <w:rFonts w:asciiTheme="majorBidi" w:hAnsiTheme="majorBidi" w:cstheme="majorBidi"/>
          <w:color w:val="000000" w:themeColor="text1"/>
          <w:sz w:val="20"/>
          <w:szCs w:val="20"/>
          <w:shd w:val="clear" w:color="auto" w:fill="FCFCFC"/>
        </w:rPr>
        <w:t>)</w:t>
      </w:r>
      <w:r w:rsidR="00FA28EF" w:rsidRPr="005D1D15">
        <w:rPr>
          <w:rFonts w:asciiTheme="majorBidi" w:hAnsiTheme="majorBidi" w:cstheme="majorBidi"/>
          <w:color w:val="000000" w:themeColor="text1"/>
          <w:sz w:val="20"/>
          <w:szCs w:val="20"/>
        </w:rPr>
        <w:t xml:space="preserve">, </w:t>
      </w:r>
      <w:r w:rsidR="000D2DCE" w:rsidRPr="005D1D15">
        <w:rPr>
          <w:rFonts w:asciiTheme="majorBidi" w:hAnsiTheme="majorBidi" w:cstheme="majorBidi"/>
          <w:color w:val="000000" w:themeColor="text1"/>
          <w:sz w:val="20"/>
          <w:szCs w:val="20"/>
        </w:rPr>
        <w:t>HSCW</w:t>
      </w:r>
      <w:r w:rsidR="00FA28EF" w:rsidRPr="005D1D15">
        <w:rPr>
          <w:rFonts w:asciiTheme="majorBidi" w:hAnsiTheme="majorBidi" w:cstheme="majorBidi"/>
          <w:color w:val="000000" w:themeColor="text1"/>
          <w:sz w:val="20"/>
          <w:szCs w:val="20"/>
        </w:rPr>
        <w:t>-related risks (β=0.485</w:t>
      </w:r>
      <w:r w:rsidR="00FA28EF" w:rsidRPr="005D1D15">
        <w:rPr>
          <w:rFonts w:asciiTheme="majorBidi" w:hAnsiTheme="majorBidi" w:cstheme="majorBidi"/>
          <w:color w:val="000000" w:themeColor="text1"/>
          <w:sz w:val="20"/>
          <w:szCs w:val="20"/>
          <w:shd w:val="clear" w:color="auto" w:fill="FCFCFC"/>
        </w:rPr>
        <w:t>)</w:t>
      </w:r>
      <w:r w:rsidR="00FA28EF" w:rsidRPr="005D1D15">
        <w:rPr>
          <w:rFonts w:asciiTheme="majorBidi" w:hAnsiTheme="majorBidi" w:cstheme="majorBidi"/>
          <w:color w:val="000000" w:themeColor="text1"/>
          <w:sz w:val="20"/>
          <w:szCs w:val="20"/>
        </w:rPr>
        <w:t>, and SCO-related risks (β=0.462</w:t>
      </w:r>
      <w:r w:rsidR="00FA28EF" w:rsidRPr="005D1D15">
        <w:rPr>
          <w:rFonts w:asciiTheme="majorBidi" w:hAnsiTheme="majorBidi" w:cstheme="majorBidi"/>
          <w:color w:val="000000" w:themeColor="text1"/>
          <w:sz w:val="20"/>
          <w:szCs w:val="20"/>
          <w:shd w:val="clear" w:color="auto" w:fill="FCFCFC"/>
        </w:rPr>
        <w:t>)</w:t>
      </w:r>
      <w:r w:rsidR="00FA28EF" w:rsidRPr="005D1D15">
        <w:rPr>
          <w:rFonts w:asciiTheme="majorBidi" w:hAnsiTheme="majorBidi" w:cstheme="majorBidi"/>
          <w:color w:val="000000" w:themeColor="text1"/>
          <w:sz w:val="20"/>
          <w:szCs w:val="20"/>
        </w:rPr>
        <w:t xml:space="preserve">, respectively. </w:t>
      </w:r>
      <w:r w:rsidRPr="005D1D15">
        <w:rPr>
          <w:rFonts w:asciiTheme="majorBidi" w:hAnsiTheme="majorBidi" w:cstheme="majorBidi"/>
          <w:color w:val="000000" w:themeColor="text1"/>
          <w:sz w:val="20"/>
          <w:szCs w:val="20"/>
          <w:shd w:val="clear" w:color="auto" w:fill="FFFFFF"/>
        </w:rPr>
        <w:t xml:space="preserve"> </w:t>
      </w:r>
      <w:bookmarkStart w:id="13" w:name="_Hlk86663790"/>
      <w:r w:rsidR="00494D31" w:rsidRPr="005D1D15">
        <w:rPr>
          <w:rFonts w:ascii="Times New Roman" w:eastAsia="Times New Roman" w:hAnsi="Times New Roman" w:cs="Times New Roman"/>
          <w:color w:val="000000" w:themeColor="text1"/>
          <w:sz w:val="20"/>
          <w:szCs w:val="20"/>
          <w:lang w:eastAsia="en-GB"/>
        </w:rPr>
        <w:t>CI's mediation</w:t>
      </w:r>
      <w:r w:rsidR="001C559B" w:rsidRPr="005D1D15">
        <w:rPr>
          <w:rFonts w:ascii="Times New Roman" w:eastAsia="Times New Roman" w:hAnsi="Times New Roman" w:cs="Times New Roman"/>
          <w:color w:val="000000" w:themeColor="text1"/>
          <w:sz w:val="20"/>
          <w:szCs w:val="20"/>
          <w:lang w:eastAsia="en-GB"/>
        </w:rPr>
        <w:t xml:space="preserve"> role</w:t>
      </w:r>
      <w:r w:rsidR="00494D31" w:rsidRPr="005D1D15">
        <w:rPr>
          <w:rFonts w:ascii="Times New Roman" w:eastAsia="Times New Roman" w:hAnsi="Times New Roman" w:cs="Times New Roman"/>
          <w:color w:val="000000" w:themeColor="text1"/>
          <w:sz w:val="20"/>
          <w:szCs w:val="20"/>
          <w:lang w:eastAsia="en-GB"/>
        </w:rPr>
        <w:t xml:space="preserve"> between COVID-19 emerging risks and PS revealed the following:</w:t>
      </w:r>
    </w:p>
    <w:p w14:paraId="40A37EC2" w14:textId="37F72D69" w:rsidR="006C0279" w:rsidRPr="005D1D15" w:rsidRDefault="00E168C2" w:rsidP="003634D4">
      <w:pPr>
        <w:pStyle w:val="ListParagraph"/>
        <w:numPr>
          <w:ilvl w:val="0"/>
          <w:numId w:val="2"/>
        </w:numPr>
        <w:tabs>
          <w:tab w:val="left" w:pos="5851"/>
        </w:tabs>
        <w:autoSpaceDE w:val="0"/>
        <w:autoSpaceDN w:val="0"/>
        <w:adjustRightInd w:val="0"/>
        <w:spacing w:after="0" w:line="480" w:lineRule="auto"/>
        <w:ind w:left="360"/>
        <w:contextualSpacing w:val="0"/>
        <w:jc w:val="both"/>
        <w:rPr>
          <w:rFonts w:asciiTheme="majorBidi" w:hAnsiTheme="majorBidi" w:cstheme="majorBidi"/>
          <w:color w:val="000000" w:themeColor="text1"/>
          <w:sz w:val="20"/>
          <w:szCs w:val="20"/>
          <w:shd w:val="clear" w:color="auto" w:fill="FFFFFF"/>
        </w:rPr>
      </w:pPr>
      <w:bookmarkStart w:id="14" w:name="_Hlk95500399"/>
      <w:r w:rsidRPr="005D1D15">
        <w:rPr>
          <w:rFonts w:asciiTheme="majorBidi" w:hAnsiTheme="majorBidi" w:cstheme="majorBidi"/>
          <w:color w:val="000000" w:themeColor="text1"/>
          <w:sz w:val="20"/>
          <w:szCs w:val="20"/>
        </w:rPr>
        <w:t>OI-related risks had the strongest direct effect on CI (β=0.637</w:t>
      </w:r>
      <w:r w:rsidRPr="005D1D15">
        <w:rPr>
          <w:rFonts w:asciiTheme="majorBidi" w:hAnsiTheme="majorBidi" w:cstheme="majorBidi"/>
          <w:color w:val="000000" w:themeColor="text1"/>
          <w:sz w:val="20"/>
          <w:szCs w:val="20"/>
          <w:shd w:val="clear" w:color="auto" w:fill="FCFCFC"/>
        </w:rPr>
        <w:t>)</w:t>
      </w:r>
      <w:r w:rsidRPr="005D1D15">
        <w:rPr>
          <w:rFonts w:asciiTheme="majorBidi" w:hAnsiTheme="majorBidi" w:cstheme="majorBidi"/>
          <w:color w:val="000000" w:themeColor="text1"/>
          <w:sz w:val="20"/>
          <w:szCs w:val="20"/>
        </w:rPr>
        <w:t xml:space="preserve">, followed by </w:t>
      </w:r>
      <w:r w:rsidR="000D2DCE" w:rsidRPr="005D1D15">
        <w:rPr>
          <w:rFonts w:asciiTheme="majorBidi" w:hAnsiTheme="majorBidi" w:cstheme="majorBidi"/>
          <w:color w:val="000000" w:themeColor="text1"/>
          <w:sz w:val="20"/>
          <w:szCs w:val="20"/>
        </w:rPr>
        <w:t>HSCW</w:t>
      </w:r>
      <w:r w:rsidRPr="005D1D15">
        <w:rPr>
          <w:rFonts w:asciiTheme="majorBidi" w:hAnsiTheme="majorBidi" w:cstheme="majorBidi"/>
          <w:color w:val="000000" w:themeColor="text1"/>
          <w:sz w:val="20"/>
          <w:szCs w:val="20"/>
        </w:rPr>
        <w:t>-related risks (β=0.613</w:t>
      </w:r>
      <w:r w:rsidRPr="005D1D15">
        <w:rPr>
          <w:rFonts w:asciiTheme="majorBidi" w:hAnsiTheme="majorBidi" w:cstheme="majorBidi"/>
          <w:color w:val="000000" w:themeColor="text1"/>
          <w:sz w:val="20"/>
          <w:szCs w:val="20"/>
          <w:shd w:val="clear" w:color="auto" w:fill="FCFCFC"/>
        </w:rPr>
        <w:t>)</w:t>
      </w:r>
      <w:r w:rsidRPr="005D1D15">
        <w:rPr>
          <w:rFonts w:asciiTheme="majorBidi" w:hAnsiTheme="majorBidi" w:cstheme="majorBidi"/>
          <w:color w:val="000000" w:themeColor="text1"/>
          <w:sz w:val="20"/>
          <w:szCs w:val="20"/>
        </w:rPr>
        <w:t xml:space="preserve">, </w:t>
      </w:r>
      <w:r w:rsidR="001D7A6B" w:rsidRPr="005D1D15">
        <w:rPr>
          <w:rFonts w:asciiTheme="majorBidi" w:hAnsiTheme="majorBidi" w:cstheme="majorBidi"/>
          <w:color w:val="000000" w:themeColor="text1"/>
          <w:sz w:val="20"/>
          <w:szCs w:val="20"/>
        </w:rPr>
        <w:t>FM</w:t>
      </w:r>
      <w:r w:rsidRPr="005D1D15">
        <w:rPr>
          <w:rFonts w:asciiTheme="majorBidi" w:hAnsiTheme="majorBidi" w:cstheme="majorBidi"/>
          <w:color w:val="000000" w:themeColor="text1"/>
          <w:sz w:val="20"/>
          <w:szCs w:val="20"/>
        </w:rPr>
        <w:t xml:space="preserve"> -related risks (β=0.568</w:t>
      </w:r>
      <w:r w:rsidRPr="005D1D15">
        <w:rPr>
          <w:rFonts w:asciiTheme="majorBidi" w:hAnsiTheme="majorBidi" w:cstheme="majorBidi"/>
          <w:color w:val="000000" w:themeColor="text1"/>
          <w:sz w:val="20"/>
          <w:szCs w:val="20"/>
          <w:shd w:val="clear" w:color="auto" w:fill="FCFCFC"/>
        </w:rPr>
        <w:t>), and</w:t>
      </w:r>
      <w:r w:rsidRPr="005D1D15">
        <w:rPr>
          <w:rFonts w:asciiTheme="majorBidi" w:hAnsiTheme="majorBidi" w:cstheme="majorBidi"/>
          <w:color w:val="000000" w:themeColor="text1"/>
          <w:sz w:val="20"/>
          <w:szCs w:val="20"/>
        </w:rPr>
        <w:t xml:space="preserve"> SCO-related risks (β=0.469</w:t>
      </w:r>
      <w:r w:rsidRPr="005D1D15">
        <w:rPr>
          <w:rFonts w:asciiTheme="majorBidi" w:hAnsiTheme="majorBidi" w:cstheme="majorBidi"/>
          <w:color w:val="000000" w:themeColor="text1"/>
          <w:sz w:val="20"/>
          <w:szCs w:val="20"/>
          <w:shd w:val="clear" w:color="auto" w:fill="FCFCFC"/>
        </w:rPr>
        <w:t>).</w:t>
      </w:r>
      <w:bookmarkEnd w:id="13"/>
    </w:p>
    <w:p w14:paraId="5B42B337" w14:textId="61C20B25" w:rsidR="006C0279" w:rsidRPr="005D1D15" w:rsidRDefault="00E168C2" w:rsidP="003634D4">
      <w:pPr>
        <w:pStyle w:val="ListParagraph"/>
        <w:numPr>
          <w:ilvl w:val="0"/>
          <w:numId w:val="2"/>
        </w:numPr>
        <w:tabs>
          <w:tab w:val="left" w:pos="5851"/>
        </w:tabs>
        <w:autoSpaceDE w:val="0"/>
        <w:autoSpaceDN w:val="0"/>
        <w:adjustRightInd w:val="0"/>
        <w:spacing w:after="0" w:line="480" w:lineRule="auto"/>
        <w:ind w:left="360"/>
        <w:contextualSpacing w:val="0"/>
        <w:jc w:val="both"/>
        <w:rPr>
          <w:rFonts w:asciiTheme="majorBidi" w:hAnsiTheme="majorBidi" w:cstheme="majorBidi"/>
          <w:color w:val="000000" w:themeColor="text1"/>
          <w:sz w:val="20"/>
          <w:szCs w:val="20"/>
          <w:shd w:val="clear" w:color="auto" w:fill="FFFFFF"/>
        </w:rPr>
      </w:pPr>
      <w:bookmarkStart w:id="15" w:name="_Hlk95501361"/>
      <w:bookmarkEnd w:id="14"/>
      <w:r w:rsidRPr="005D1D15">
        <w:rPr>
          <w:rFonts w:asciiTheme="majorBidi" w:hAnsiTheme="majorBidi" w:cstheme="majorBidi"/>
          <w:color w:val="000000" w:themeColor="text1"/>
          <w:sz w:val="20"/>
          <w:szCs w:val="20"/>
        </w:rPr>
        <w:t>SCO-related risks had the strongest direct effect on PS (β=</w:t>
      </w:r>
      <w:r w:rsidRPr="005D1D15">
        <w:rPr>
          <w:rFonts w:asciiTheme="majorBidi" w:hAnsiTheme="majorBidi" w:cstheme="majorBidi"/>
          <w:color w:val="000000" w:themeColor="text1"/>
          <w:sz w:val="20"/>
          <w:szCs w:val="20"/>
          <w:shd w:val="clear" w:color="auto" w:fill="FCFCFC"/>
        </w:rPr>
        <w:t>0.194)</w:t>
      </w:r>
      <w:r w:rsidRPr="005D1D15">
        <w:rPr>
          <w:rFonts w:asciiTheme="majorBidi" w:hAnsiTheme="majorBidi" w:cstheme="majorBidi"/>
          <w:color w:val="000000" w:themeColor="text1"/>
          <w:sz w:val="20"/>
          <w:szCs w:val="20"/>
        </w:rPr>
        <w:t xml:space="preserve">, followed by </w:t>
      </w:r>
      <w:r w:rsidR="001D7A6B" w:rsidRPr="005D1D15">
        <w:rPr>
          <w:rFonts w:asciiTheme="majorBidi" w:hAnsiTheme="majorBidi" w:cstheme="majorBidi"/>
          <w:color w:val="000000" w:themeColor="text1"/>
          <w:sz w:val="20"/>
          <w:szCs w:val="20"/>
        </w:rPr>
        <w:t>FM</w:t>
      </w:r>
      <w:r w:rsidRPr="005D1D15">
        <w:rPr>
          <w:rFonts w:asciiTheme="majorBidi" w:hAnsiTheme="majorBidi" w:cstheme="majorBidi"/>
          <w:color w:val="000000" w:themeColor="text1"/>
          <w:sz w:val="20"/>
          <w:szCs w:val="20"/>
        </w:rPr>
        <w:t>-related risks (β=</w:t>
      </w:r>
      <w:r w:rsidR="00EA6A78" w:rsidRPr="005D1D15">
        <w:rPr>
          <w:rFonts w:asciiTheme="majorBidi" w:hAnsiTheme="majorBidi" w:cstheme="majorBidi"/>
          <w:color w:val="000000" w:themeColor="text1"/>
          <w:sz w:val="20"/>
          <w:szCs w:val="20"/>
        </w:rPr>
        <w:t xml:space="preserve"> β=</w:t>
      </w:r>
      <w:r w:rsidR="00EA6A78" w:rsidRPr="005D1D15">
        <w:rPr>
          <w:rFonts w:asciiTheme="majorBidi" w:hAnsiTheme="majorBidi" w:cstheme="majorBidi"/>
          <w:color w:val="000000" w:themeColor="text1"/>
          <w:sz w:val="20"/>
          <w:szCs w:val="20"/>
          <w:shd w:val="clear" w:color="auto" w:fill="FCFCFC"/>
        </w:rPr>
        <w:t>0.193</w:t>
      </w:r>
      <w:r w:rsidRPr="005D1D15">
        <w:rPr>
          <w:rFonts w:asciiTheme="majorBidi" w:hAnsiTheme="majorBidi" w:cstheme="majorBidi"/>
          <w:color w:val="000000" w:themeColor="text1"/>
          <w:sz w:val="20"/>
          <w:szCs w:val="20"/>
          <w:shd w:val="clear" w:color="auto" w:fill="FCFCFC"/>
        </w:rPr>
        <w:t>)</w:t>
      </w:r>
      <w:r w:rsidRPr="005D1D15">
        <w:rPr>
          <w:rFonts w:asciiTheme="majorBidi" w:hAnsiTheme="majorBidi" w:cstheme="majorBidi"/>
          <w:color w:val="000000" w:themeColor="text1"/>
          <w:sz w:val="20"/>
          <w:szCs w:val="20"/>
        </w:rPr>
        <w:t xml:space="preserve">, </w:t>
      </w:r>
      <w:r w:rsidR="000D2DCE" w:rsidRPr="005D1D15">
        <w:rPr>
          <w:rFonts w:asciiTheme="majorBidi" w:hAnsiTheme="majorBidi" w:cstheme="majorBidi"/>
          <w:color w:val="000000" w:themeColor="text1"/>
          <w:sz w:val="20"/>
          <w:szCs w:val="20"/>
        </w:rPr>
        <w:t>HSCW</w:t>
      </w:r>
      <w:r w:rsidRPr="005D1D15">
        <w:rPr>
          <w:rFonts w:asciiTheme="majorBidi" w:hAnsiTheme="majorBidi" w:cstheme="majorBidi"/>
          <w:color w:val="000000" w:themeColor="text1"/>
          <w:sz w:val="20"/>
          <w:szCs w:val="20"/>
        </w:rPr>
        <w:t>-related risks (β=</w:t>
      </w:r>
      <w:r w:rsidRPr="005D1D15">
        <w:rPr>
          <w:rFonts w:asciiTheme="majorBidi" w:hAnsiTheme="majorBidi" w:cstheme="majorBidi"/>
          <w:color w:val="000000" w:themeColor="text1"/>
          <w:sz w:val="20"/>
          <w:szCs w:val="20"/>
          <w:shd w:val="clear" w:color="auto" w:fill="FCFCFC"/>
        </w:rPr>
        <w:t>0.134), and</w:t>
      </w:r>
      <w:r w:rsidRPr="005D1D15">
        <w:rPr>
          <w:rFonts w:asciiTheme="majorBidi" w:hAnsiTheme="majorBidi" w:cstheme="majorBidi"/>
          <w:color w:val="000000" w:themeColor="text1"/>
          <w:sz w:val="20"/>
          <w:szCs w:val="20"/>
        </w:rPr>
        <w:t xml:space="preserve"> OI-related risks (β=</w:t>
      </w:r>
      <w:r w:rsidRPr="005D1D15">
        <w:rPr>
          <w:rFonts w:asciiTheme="majorBidi" w:hAnsiTheme="majorBidi" w:cstheme="majorBidi"/>
          <w:color w:val="000000" w:themeColor="text1"/>
          <w:sz w:val="20"/>
          <w:szCs w:val="20"/>
          <w:shd w:val="clear" w:color="auto" w:fill="FCFCFC"/>
        </w:rPr>
        <w:t>0.121).</w:t>
      </w:r>
      <w:r w:rsidRPr="005D1D15">
        <w:rPr>
          <w:rFonts w:asciiTheme="majorBidi" w:eastAsia="Times New Roman" w:hAnsiTheme="majorBidi" w:cstheme="majorBidi"/>
          <w:color w:val="000000" w:themeColor="text1"/>
          <w:sz w:val="20"/>
          <w:szCs w:val="20"/>
        </w:rPr>
        <w:t xml:space="preserve"> </w:t>
      </w:r>
      <w:r w:rsidRPr="005D1D15">
        <w:rPr>
          <w:rFonts w:asciiTheme="majorBidi" w:hAnsiTheme="majorBidi" w:cstheme="majorBidi"/>
          <w:color w:val="000000" w:themeColor="text1"/>
          <w:sz w:val="20"/>
          <w:szCs w:val="20"/>
          <w:shd w:val="clear" w:color="auto" w:fill="FCFCFC"/>
        </w:rPr>
        <w:t xml:space="preserve">Moreover, the indirect effects </w:t>
      </w:r>
      <w:r w:rsidRPr="005D1D15">
        <w:rPr>
          <w:rFonts w:asciiTheme="majorBidi" w:hAnsiTheme="majorBidi" w:cstheme="majorBidi"/>
          <w:color w:val="000000" w:themeColor="text1"/>
          <w:sz w:val="20"/>
          <w:szCs w:val="20"/>
        </w:rPr>
        <w:t xml:space="preserve">with the inclusion of mediator into the analysis were found significant for </w:t>
      </w:r>
      <w:r w:rsidRPr="005D1D15">
        <w:rPr>
          <w:rFonts w:asciiTheme="majorBidi" w:hAnsiTheme="majorBidi" w:cstheme="majorBidi"/>
          <w:color w:val="000000" w:themeColor="text1"/>
          <w:sz w:val="20"/>
          <w:szCs w:val="20"/>
          <w:shd w:val="clear" w:color="auto" w:fill="FCFCFC"/>
        </w:rPr>
        <w:t>OI-related risks with a strongest indirect effect (</w:t>
      </w:r>
      <w:r w:rsidRPr="005D1D15">
        <w:rPr>
          <w:rFonts w:asciiTheme="majorBidi" w:hAnsiTheme="majorBidi" w:cstheme="majorBidi"/>
          <w:color w:val="000000" w:themeColor="text1"/>
          <w:sz w:val="20"/>
          <w:szCs w:val="20"/>
        </w:rPr>
        <w:t>β=</w:t>
      </w:r>
      <w:r w:rsidRPr="005D1D15">
        <w:rPr>
          <w:rFonts w:asciiTheme="majorBidi" w:hAnsiTheme="majorBidi" w:cstheme="majorBidi"/>
          <w:color w:val="000000" w:themeColor="text1"/>
          <w:sz w:val="20"/>
          <w:szCs w:val="20"/>
          <w:shd w:val="clear" w:color="auto" w:fill="FCFCFC"/>
        </w:rPr>
        <w:t xml:space="preserve">0.440), followed with </w:t>
      </w:r>
      <w:r w:rsidR="000D2DCE" w:rsidRPr="005D1D15">
        <w:rPr>
          <w:rFonts w:asciiTheme="majorBidi" w:hAnsiTheme="majorBidi" w:cstheme="majorBidi"/>
          <w:color w:val="000000" w:themeColor="text1"/>
          <w:sz w:val="20"/>
          <w:szCs w:val="20"/>
          <w:shd w:val="clear" w:color="auto" w:fill="FCFCFC"/>
        </w:rPr>
        <w:t>HSCW</w:t>
      </w:r>
      <w:r w:rsidRPr="005D1D15">
        <w:rPr>
          <w:rFonts w:asciiTheme="majorBidi" w:hAnsiTheme="majorBidi" w:cstheme="majorBidi"/>
          <w:color w:val="000000" w:themeColor="text1"/>
          <w:sz w:val="20"/>
          <w:szCs w:val="20"/>
          <w:shd w:val="clear" w:color="auto" w:fill="FCFCFC"/>
        </w:rPr>
        <w:t xml:space="preserve">-related risks </w:t>
      </w:r>
      <w:r w:rsidRPr="005D1D15">
        <w:rPr>
          <w:rFonts w:asciiTheme="majorBidi" w:hAnsiTheme="majorBidi" w:cstheme="majorBidi"/>
          <w:color w:val="000000" w:themeColor="text1"/>
          <w:sz w:val="20"/>
          <w:szCs w:val="20"/>
        </w:rPr>
        <w:t>(β=</w:t>
      </w:r>
      <w:r w:rsidRPr="005D1D15">
        <w:rPr>
          <w:rFonts w:asciiTheme="majorBidi" w:hAnsiTheme="majorBidi" w:cstheme="majorBidi"/>
          <w:color w:val="000000" w:themeColor="text1"/>
          <w:sz w:val="20"/>
          <w:szCs w:val="20"/>
          <w:shd w:val="clear" w:color="auto" w:fill="FCFCFC"/>
        </w:rPr>
        <w:t xml:space="preserve">0.351), </w:t>
      </w:r>
      <w:r w:rsidR="001D7A6B" w:rsidRPr="005D1D15">
        <w:rPr>
          <w:rFonts w:asciiTheme="majorBidi" w:hAnsiTheme="majorBidi" w:cstheme="majorBidi"/>
          <w:color w:val="000000" w:themeColor="text1"/>
          <w:sz w:val="20"/>
          <w:szCs w:val="20"/>
        </w:rPr>
        <w:t>FM</w:t>
      </w:r>
      <w:r w:rsidRPr="005D1D15">
        <w:rPr>
          <w:rFonts w:asciiTheme="majorBidi" w:hAnsiTheme="majorBidi" w:cstheme="majorBidi"/>
          <w:color w:val="000000" w:themeColor="text1"/>
          <w:sz w:val="20"/>
          <w:szCs w:val="20"/>
        </w:rPr>
        <w:t>-related risks (β=</w:t>
      </w:r>
      <w:r w:rsidRPr="005D1D15">
        <w:rPr>
          <w:rFonts w:asciiTheme="majorBidi" w:hAnsiTheme="majorBidi" w:cstheme="majorBidi"/>
          <w:color w:val="000000" w:themeColor="text1"/>
          <w:sz w:val="20"/>
          <w:szCs w:val="20"/>
          <w:shd w:val="clear" w:color="auto" w:fill="FCFCFC"/>
        </w:rPr>
        <w:t xml:space="preserve">0.329), and SCO-related risks </w:t>
      </w:r>
      <w:r w:rsidRPr="005D1D15">
        <w:rPr>
          <w:rFonts w:asciiTheme="majorBidi" w:hAnsiTheme="majorBidi" w:cstheme="majorBidi"/>
          <w:color w:val="000000" w:themeColor="text1"/>
          <w:sz w:val="20"/>
          <w:szCs w:val="20"/>
        </w:rPr>
        <w:t>(β=</w:t>
      </w:r>
      <w:r w:rsidRPr="005D1D15">
        <w:rPr>
          <w:rFonts w:asciiTheme="majorBidi" w:hAnsiTheme="majorBidi" w:cstheme="majorBidi"/>
          <w:color w:val="000000" w:themeColor="text1"/>
          <w:sz w:val="20"/>
          <w:szCs w:val="20"/>
          <w:shd w:val="clear" w:color="auto" w:fill="FCFCFC"/>
        </w:rPr>
        <w:t xml:space="preserve">0.268), respectively. </w:t>
      </w:r>
    </w:p>
    <w:bookmarkEnd w:id="15"/>
    <w:p w14:paraId="2E0CA5EC" w14:textId="40ABEB5E" w:rsidR="00A07302" w:rsidRPr="005D1D15" w:rsidRDefault="00E168C2" w:rsidP="00A07302">
      <w:pPr>
        <w:tabs>
          <w:tab w:val="left" w:pos="5851"/>
        </w:tabs>
        <w:autoSpaceDE w:val="0"/>
        <w:autoSpaceDN w:val="0"/>
        <w:adjustRightInd w:val="0"/>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CFCFC"/>
        </w:rPr>
        <w:t>This highlight</w:t>
      </w:r>
      <w:r w:rsidR="00940720" w:rsidRPr="005D1D15">
        <w:rPr>
          <w:rFonts w:asciiTheme="majorBidi" w:hAnsiTheme="majorBidi" w:cstheme="majorBidi"/>
          <w:color w:val="000000" w:themeColor="text1"/>
          <w:sz w:val="20"/>
          <w:szCs w:val="20"/>
          <w:shd w:val="clear" w:color="auto" w:fill="FCFCFC"/>
        </w:rPr>
        <w:t>s</w:t>
      </w:r>
      <w:r w:rsidRPr="005D1D15">
        <w:rPr>
          <w:rFonts w:asciiTheme="majorBidi" w:hAnsiTheme="majorBidi" w:cstheme="majorBidi"/>
          <w:color w:val="000000" w:themeColor="text1"/>
          <w:sz w:val="20"/>
          <w:szCs w:val="20"/>
          <w:shd w:val="clear" w:color="auto" w:fill="FCFCFC"/>
        </w:rPr>
        <w:t xml:space="preserve"> the need to establish an integrated contract management </w:t>
      </w:r>
      <w:r w:rsidR="00CB476D" w:rsidRPr="005D1D15">
        <w:rPr>
          <w:rFonts w:asciiTheme="majorBidi" w:hAnsiTheme="majorBidi" w:cstheme="majorBidi"/>
          <w:color w:val="000000" w:themeColor="text1"/>
          <w:sz w:val="20"/>
          <w:szCs w:val="20"/>
          <w:shd w:val="clear" w:color="auto" w:fill="FCFCFC"/>
        </w:rPr>
        <w:t>system for construction projects under extreme conditions</w:t>
      </w:r>
      <w:r w:rsidR="000049DD" w:rsidRPr="005D1D15">
        <w:rPr>
          <w:rFonts w:asciiTheme="majorBidi" w:hAnsiTheme="majorBidi" w:cstheme="majorBidi"/>
          <w:color w:val="000000" w:themeColor="text1"/>
          <w:sz w:val="20"/>
          <w:szCs w:val="20"/>
          <w:shd w:val="clear" w:color="auto" w:fill="FCFCFC"/>
        </w:rPr>
        <w:t xml:space="preserve"> that capture</w:t>
      </w:r>
      <w:r w:rsidR="00495DB0" w:rsidRPr="005D1D15">
        <w:rPr>
          <w:rFonts w:asciiTheme="majorBidi" w:hAnsiTheme="majorBidi" w:cstheme="majorBidi"/>
          <w:color w:val="000000" w:themeColor="text1"/>
          <w:sz w:val="20"/>
          <w:szCs w:val="20"/>
          <w:shd w:val="clear" w:color="auto" w:fill="FCFCFC"/>
        </w:rPr>
        <w:t>s</w:t>
      </w:r>
      <w:r w:rsidR="000049DD" w:rsidRPr="005D1D15">
        <w:rPr>
          <w:rFonts w:asciiTheme="majorBidi" w:hAnsiTheme="majorBidi" w:cstheme="majorBidi"/>
          <w:color w:val="000000" w:themeColor="text1"/>
          <w:sz w:val="20"/>
          <w:szCs w:val="20"/>
          <w:shd w:val="clear" w:color="auto" w:fill="FCFCFC"/>
        </w:rPr>
        <w:t xml:space="preserve"> the main risk categories and their sources. </w:t>
      </w:r>
      <w:r w:rsidR="001A07B4" w:rsidRPr="005D1D15">
        <w:rPr>
          <w:rFonts w:asciiTheme="majorBidi" w:hAnsiTheme="majorBidi" w:cstheme="majorBidi"/>
          <w:color w:val="000000" w:themeColor="text1"/>
          <w:sz w:val="20"/>
          <w:szCs w:val="20"/>
          <w:shd w:val="clear" w:color="auto" w:fill="FCFCFC"/>
        </w:rPr>
        <w:t>This can help in controlling</w:t>
      </w:r>
      <w:r w:rsidR="001A07B4" w:rsidRPr="005D1D15">
        <w:rPr>
          <w:rFonts w:asciiTheme="majorBidi" w:hAnsiTheme="majorBidi" w:cstheme="majorBidi"/>
          <w:color w:val="000000" w:themeColor="text1"/>
          <w:sz w:val="20"/>
          <w:szCs w:val="20"/>
          <w:shd w:val="clear" w:color="auto" w:fill="FFFFFF"/>
        </w:rPr>
        <w:t xml:space="preserve"> conflicts on schedule, reducing disputes, protecting the financial interest of the key stakeholders, maintaining relevant records, controlling changes, managing roles and responsibilities, resolving discrepancies or inconsistencies among the several contract documents, and safeguarding entities' rights (</w:t>
      </w:r>
      <w:proofErr w:type="spellStart"/>
      <w:r w:rsidR="001A07B4" w:rsidRPr="005D1D15">
        <w:rPr>
          <w:rFonts w:asciiTheme="majorBidi" w:hAnsiTheme="majorBidi" w:cstheme="majorBidi"/>
          <w:color w:val="000000" w:themeColor="text1"/>
          <w:sz w:val="20"/>
          <w:szCs w:val="20"/>
          <w:shd w:val="clear" w:color="auto" w:fill="FFFFFF"/>
        </w:rPr>
        <w:t>Oluka</w:t>
      </w:r>
      <w:proofErr w:type="spellEnd"/>
      <w:r w:rsidR="001A07B4" w:rsidRPr="005D1D15">
        <w:rPr>
          <w:rFonts w:asciiTheme="majorBidi" w:hAnsiTheme="majorBidi" w:cstheme="majorBidi"/>
          <w:color w:val="000000" w:themeColor="text1"/>
          <w:sz w:val="20"/>
          <w:szCs w:val="20"/>
          <w:shd w:val="clear" w:color="auto" w:fill="FFFFFF"/>
        </w:rPr>
        <w:t xml:space="preserve"> and </w:t>
      </w:r>
      <w:proofErr w:type="spellStart"/>
      <w:r w:rsidR="001A07B4" w:rsidRPr="005D1D15">
        <w:rPr>
          <w:rFonts w:asciiTheme="majorBidi" w:hAnsiTheme="majorBidi" w:cstheme="majorBidi"/>
          <w:color w:val="000000" w:themeColor="text1"/>
          <w:sz w:val="20"/>
          <w:szCs w:val="20"/>
          <w:shd w:val="clear" w:color="auto" w:fill="FFFFFF"/>
        </w:rPr>
        <w:t>Basheka</w:t>
      </w:r>
      <w:proofErr w:type="spellEnd"/>
      <w:r w:rsidR="001A07B4" w:rsidRPr="005D1D15">
        <w:rPr>
          <w:rFonts w:asciiTheme="majorBidi" w:hAnsiTheme="majorBidi" w:cstheme="majorBidi"/>
          <w:color w:val="000000" w:themeColor="text1"/>
          <w:sz w:val="20"/>
          <w:szCs w:val="20"/>
          <w:shd w:val="clear" w:color="auto" w:fill="FFFFFF"/>
        </w:rPr>
        <w:t xml:space="preserve"> 2014; </w:t>
      </w:r>
      <w:proofErr w:type="spellStart"/>
      <w:r w:rsidR="001A07B4" w:rsidRPr="005D1D15">
        <w:rPr>
          <w:rFonts w:asciiTheme="majorBidi" w:hAnsiTheme="majorBidi" w:cstheme="majorBidi"/>
          <w:color w:val="000000" w:themeColor="text1"/>
          <w:sz w:val="20"/>
          <w:szCs w:val="20"/>
          <w:shd w:val="clear" w:color="auto" w:fill="FFFFFF"/>
        </w:rPr>
        <w:t>Puil</w:t>
      </w:r>
      <w:proofErr w:type="spellEnd"/>
      <w:r w:rsidR="001A07B4" w:rsidRPr="005D1D15">
        <w:rPr>
          <w:rFonts w:asciiTheme="majorBidi" w:hAnsiTheme="majorBidi" w:cstheme="majorBidi"/>
          <w:color w:val="000000" w:themeColor="text1"/>
          <w:sz w:val="20"/>
          <w:szCs w:val="20"/>
          <w:shd w:val="clear" w:color="auto" w:fill="FFFFFF"/>
        </w:rPr>
        <w:t xml:space="preserve"> and </w:t>
      </w:r>
      <w:proofErr w:type="spellStart"/>
      <w:r w:rsidR="001A07B4" w:rsidRPr="005D1D15">
        <w:rPr>
          <w:rFonts w:asciiTheme="majorBidi" w:hAnsiTheme="majorBidi" w:cstheme="majorBidi"/>
          <w:color w:val="000000" w:themeColor="text1"/>
          <w:sz w:val="20"/>
          <w:szCs w:val="20"/>
          <w:shd w:val="clear" w:color="auto" w:fill="FFFFFF"/>
        </w:rPr>
        <w:t>Weele</w:t>
      </w:r>
      <w:proofErr w:type="spellEnd"/>
      <w:r w:rsidR="001A07B4" w:rsidRPr="005D1D15">
        <w:rPr>
          <w:rFonts w:asciiTheme="majorBidi" w:hAnsiTheme="majorBidi" w:cstheme="majorBidi"/>
          <w:color w:val="000000" w:themeColor="text1"/>
          <w:sz w:val="20"/>
          <w:szCs w:val="20"/>
          <w:shd w:val="clear" w:color="auto" w:fill="FFFFFF"/>
        </w:rPr>
        <w:t xml:space="preserve"> 2014; </w:t>
      </w:r>
      <w:proofErr w:type="spellStart"/>
      <w:r w:rsidR="001A07B4" w:rsidRPr="005D1D15">
        <w:rPr>
          <w:rFonts w:asciiTheme="majorBidi" w:hAnsiTheme="majorBidi" w:cstheme="majorBidi"/>
          <w:color w:val="000000" w:themeColor="text1"/>
          <w:sz w:val="20"/>
          <w:szCs w:val="20"/>
          <w:shd w:val="clear" w:color="auto" w:fill="FFFFFF"/>
        </w:rPr>
        <w:t>Hamie</w:t>
      </w:r>
      <w:proofErr w:type="spellEnd"/>
      <w:r w:rsidR="001A07B4" w:rsidRPr="005D1D15">
        <w:rPr>
          <w:rFonts w:asciiTheme="majorBidi" w:hAnsiTheme="majorBidi" w:cstheme="majorBidi"/>
          <w:color w:val="000000" w:themeColor="text1"/>
          <w:sz w:val="20"/>
          <w:szCs w:val="20"/>
          <w:shd w:val="clear" w:color="auto" w:fill="FFFFFF"/>
        </w:rPr>
        <w:t xml:space="preserve"> and Abdul-Malak</w:t>
      </w:r>
      <w:r w:rsidR="00D866EB" w:rsidRPr="005D1D15">
        <w:rPr>
          <w:rFonts w:asciiTheme="majorBidi" w:hAnsiTheme="majorBidi" w:cstheme="majorBidi"/>
          <w:color w:val="000000" w:themeColor="text1"/>
          <w:sz w:val="20"/>
          <w:szCs w:val="20"/>
          <w:shd w:val="clear" w:color="auto" w:fill="FFFFFF"/>
        </w:rPr>
        <w:t xml:space="preserve"> </w:t>
      </w:r>
      <w:r w:rsidR="001A07B4" w:rsidRPr="005D1D15">
        <w:rPr>
          <w:rFonts w:asciiTheme="majorBidi" w:hAnsiTheme="majorBidi" w:cstheme="majorBidi"/>
          <w:color w:val="000000" w:themeColor="text1"/>
          <w:sz w:val="20"/>
          <w:szCs w:val="20"/>
          <w:shd w:val="clear" w:color="auto" w:fill="FFFFFF"/>
        </w:rPr>
        <w:t>2018).</w:t>
      </w:r>
    </w:p>
    <w:p w14:paraId="3946E0B8" w14:textId="4B0297B5" w:rsidR="001A5992" w:rsidRPr="005D1D15" w:rsidRDefault="001A5992" w:rsidP="001A5992">
      <w:pPr>
        <w:autoSpaceDE w:val="0"/>
        <w:autoSpaceDN w:val="0"/>
        <w:adjustRightInd w:val="0"/>
        <w:spacing w:after="0" w:line="480" w:lineRule="auto"/>
        <w:jc w:val="both"/>
        <w:rPr>
          <w:rFonts w:asciiTheme="majorBidi" w:hAnsiTheme="majorBidi" w:cstheme="majorBidi"/>
          <w:b/>
          <w:bCs/>
          <w:color w:val="000000" w:themeColor="text1"/>
          <w:sz w:val="24"/>
          <w:szCs w:val="24"/>
          <w:shd w:val="clear" w:color="auto" w:fill="FFFFFF"/>
        </w:rPr>
      </w:pPr>
      <w:r w:rsidRPr="005D1D15">
        <w:rPr>
          <w:rFonts w:asciiTheme="majorBidi" w:hAnsiTheme="majorBidi" w:cstheme="majorBidi"/>
          <w:b/>
          <w:bCs/>
          <w:color w:val="000000" w:themeColor="text1"/>
          <w:sz w:val="24"/>
          <w:szCs w:val="24"/>
          <w:shd w:val="clear" w:color="auto" w:fill="FFFFFF"/>
        </w:rPr>
        <w:t>Contribution and Future Work</w:t>
      </w:r>
    </w:p>
    <w:p w14:paraId="52FFFCBF" w14:textId="77777777" w:rsidR="007B3015" w:rsidRPr="005D1D15" w:rsidRDefault="000E4F7B" w:rsidP="002D70FF">
      <w:pPr>
        <w:autoSpaceDE w:val="0"/>
        <w:autoSpaceDN w:val="0"/>
        <w:adjustRightInd w:val="0"/>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In this research, the effects (total, direct, and indirect) of COVID-19 emerging risks on project success was </w:t>
      </w:r>
      <w:r w:rsidR="00B445B7" w:rsidRPr="005D1D15">
        <w:rPr>
          <w:rFonts w:asciiTheme="majorBidi" w:hAnsiTheme="majorBidi" w:cstheme="majorBidi"/>
          <w:color w:val="000000" w:themeColor="text1"/>
          <w:sz w:val="20"/>
          <w:szCs w:val="20"/>
          <w:shd w:val="clear" w:color="auto" w:fill="FFFFFF"/>
        </w:rPr>
        <w:t>quantified</w:t>
      </w:r>
      <w:r w:rsidRPr="005D1D15">
        <w:rPr>
          <w:rFonts w:asciiTheme="majorBidi" w:hAnsiTheme="majorBidi" w:cstheme="majorBidi"/>
          <w:color w:val="000000" w:themeColor="text1"/>
          <w:sz w:val="20"/>
          <w:szCs w:val="20"/>
          <w:shd w:val="clear" w:color="auto" w:fill="FFFFFF"/>
        </w:rPr>
        <w:t xml:space="preserve"> and statistically validated under SEM environment. </w:t>
      </w:r>
      <w:r w:rsidR="008779C0" w:rsidRPr="005D1D15">
        <w:rPr>
          <w:rFonts w:asciiTheme="majorBidi" w:hAnsiTheme="majorBidi" w:cstheme="majorBidi"/>
          <w:color w:val="000000" w:themeColor="text1"/>
          <w:sz w:val="20"/>
          <w:szCs w:val="20"/>
        </w:rPr>
        <w:t>The employed model used PLS path modelling to evaluate each latent variable’s attributes and how they impact PS and its indicators through the assessment of measurement model (i.e., internal consistency reliability, convergent validity, and discriminant validity), and the assessment of the structural model (i.e., coefficient of determination, cross validated redundancy, path coefficient, and mediation analysis).</w:t>
      </w:r>
      <w:r w:rsidR="008779C0" w:rsidRPr="005D1D15">
        <w:rPr>
          <w:rFonts w:asciiTheme="majorBidi" w:hAnsiTheme="majorBidi" w:cstheme="majorBidi"/>
          <w:color w:val="000000" w:themeColor="text1"/>
          <w:sz w:val="20"/>
          <w:szCs w:val="20"/>
          <w:shd w:val="clear" w:color="auto" w:fill="FFFFFF"/>
        </w:rPr>
        <w:t xml:space="preserve"> Thus,</w:t>
      </w:r>
      <w:r w:rsidRPr="005D1D15">
        <w:rPr>
          <w:rFonts w:asciiTheme="majorBidi" w:hAnsiTheme="majorBidi" w:cstheme="majorBidi"/>
          <w:color w:val="000000" w:themeColor="text1"/>
          <w:sz w:val="20"/>
          <w:szCs w:val="20"/>
          <w:shd w:val="clear" w:color="auto" w:fill="FFFFFF"/>
        </w:rPr>
        <w:t xml:space="preserve"> the modelling outputs constitute a solid foundation for researchers and construction contractors to better understand how the key risks factors emerging from extreme condition like the COVID-19 pandemic affect the successful implementation and delivery of construction projects. </w:t>
      </w:r>
      <w:r w:rsidR="00724A9B" w:rsidRPr="005D1D15">
        <w:rPr>
          <w:rFonts w:asciiTheme="majorBidi" w:hAnsiTheme="majorBidi" w:cstheme="majorBidi"/>
          <w:color w:val="000000" w:themeColor="text1"/>
          <w:sz w:val="20"/>
          <w:szCs w:val="20"/>
          <w:shd w:val="clear" w:color="auto" w:fill="FFFFFF"/>
        </w:rPr>
        <w:t xml:space="preserve"> </w:t>
      </w:r>
    </w:p>
    <w:p w14:paraId="0819890A" w14:textId="6FD7CF2D" w:rsidR="00F6765C" w:rsidRPr="005D1D15" w:rsidRDefault="007B3015" w:rsidP="002D70FF">
      <w:pPr>
        <w:autoSpaceDE w:val="0"/>
        <w:autoSpaceDN w:val="0"/>
        <w:adjustRightInd w:val="0"/>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         </w:t>
      </w:r>
      <w:r w:rsidR="00064467" w:rsidRPr="005D1D15">
        <w:rPr>
          <w:rFonts w:asciiTheme="majorBidi" w:eastAsia="Times New Roman" w:hAnsiTheme="majorBidi" w:cstheme="majorBidi"/>
          <w:color w:val="000000" w:themeColor="text1"/>
          <w:sz w:val="20"/>
          <w:szCs w:val="20"/>
          <w:lang w:eastAsia="en-GB"/>
        </w:rPr>
        <w:t>Quantifying risk factors is crucial for practitioners to ensure justified decision-making (</w:t>
      </w:r>
      <w:proofErr w:type="spellStart"/>
      <w:r w:rsidR="00064467" w:rsidRPr="005D1D15">
        <w:rPr>
          <w:rFonts w:asciiTheme="majorBidi" w:eastAsia="Times New Roman" w:hAnsiTheme="majorBidi" w:cstheme="majorBidi"/>
          <w:color w:val="000000" w:themeColor="text1"/>
          <w:sz w:val="20"/>
          <w:szCs w:val="20"/>
          <w:lang w:eastAsia="en-GB"/>
        </w:rPr>
        <w:t>Markogiannaki</w:t>
      </w:r>
      <w:proofErr w:type="spellEnd"/>
      <w:r w:rsidR="00064467" w:rsidRPr="005D1D15">
        <w:rPr>
          <w:rFonts w:asciiTheme="majorBidi" w:eastAsia="Times New Roman" w:hAnsiTheme="majorBidi" w:cstheme="majorBidi"/>
          <w:color w:val="000000" w:themeColor="text1"/>
          <w:sz w:val="20"/>
          <w:szCs w:val="20"/>
          <w:lang w:eastAsia="en-GB"/>
        </w:rPr>
        <w:t xml:space="preserve"> 2019) and determine a response to corresponding risks.</w:t>
      </w:r>
      <w:r w:rsidR="00064467" w:rsidRPr="005D1D15">
        <w:rPr>
          <w:rFonts w:asciiTheme="majorBidi" w:eastAsia="Times New Roman" w:hAnsiTheme="majorBidi" w:cstheme="majorBidi"/>
          <w:i/>
          <w:iCs/>
          <w:color w:val="000000" w:themeColor="text1"/>
          <w:sz w:val="20"/>
          <w:szCs w:val="20"/>
          <w:lang w:eastAsia="en-GB"/>
        </w:rPr>
        <w:t xml:space="preserve"> </w:t>
      </w:r>
      <w:proofErr w:type="gramStart"/>
      <w:r w:rsidR="00064467" w:rsidRPr="005D1D15">
        <w:rPr>
          <w:rFonts w:asciiTheme="majorBidi" w:eastAsia="Times New Roman" w:hAnsiTheme="majorBidi" w:cstheme="majorBidi"/>
          <w:color w:val="000000" w:themeColor="text1"/>
          <w:sz w:val="20"/>
          <w:szCs w:val="20"/>
          <w:lang w:eastAsia="en-GB"/>
        </w:rPr>
        <w:t>Taking into account</w:t>
      </w:r>
      <w:proofErr w:type="gramEnd"/>
      <w:r w:rsidR="00064467" w:rsidRPr="005D1D15">
        <w:rPr>
          <w:rFonts w:asciiTheme="majorBidi" w:eastAsia="Times New Roman" w:hAnsiTheme="majorBidi" w:cstheme="majorBidi"/>
          <w:color w:val="000000" w:themeColor="text1"/>
          <w:sz w:val="20"/>
          <w:szCs w:val="20"/>
          <w:lang w:eastAsia="en-GB"/>
        </w:rPr>
        <w:t xml:space="preserve"> all risks associated with PS is imperative for practitioners. However, since construction projects typically operate in a dynamic environment involving </w:t>
      </w:r>
      <w:r w:rsidR="005B64A5" w:rsidRPr="005D1D15">
        <w:rPr>
          <w:rFonts w:asciiTheme="majorBidi" w:eastAsia="Times New Roman" w:hAnsiTheme="majorBidi" w:cstheme="majorBidi"/>
          <w:color w:val="000000" w:themeColor="text1"/>
          <w:sz w:val="20"/>
          <w:szCs w:val="20"/>
          <w:lang w:eastAsia="en-GB"/>
        </w:rPr>
        <w:t>numerous</w:t>
      </w:r>
      <w:r w:rsidR="00064467" w:rsidRPr="005D1D15">
        <w:rPr>
          <w:rFonts w:asciiTheme="majorBidi" w:eastAsia="Times New Roman" w:hAnsiTheme="majorBidi" w:cstheme="majorBidi"/>
          <w:color w:val="000000" w:themeColor="text1"/>
          <w:sz w:val="20"/>
          <w:szCs w:val="20"/>
          <w:lang w:eastAsia="en-GB"/>
        </w:rPr>
        <w:t xml:space="preserve"> </w:t>
      </w:r>
      <w:r w:rsidR="00064467" w:rsidRPr="005D1D15">
        <w:rPr>
          <w:rFonts w:asciiTheme="majorBidi" w:eastAsia="Times New Roman" w:hAnsiTheme="majorBidi" w:cstheme="majorBidi"/>
          <w:color w:val="000000" w:themeColor="text1"/>
          <w:sz w:val="20"/>
          <w:szCs w:val="20"/>
          <w:lang w:eastAsia="en-GB"/>
        </w:rPr>
        <w:lastRenderedPageBreak/>
        <w:t>number of stakeholders and being subject to countless risks and uncertainties, established mitigating strategies must focus on risk factors that have the greatest impact on the success of the project.</w:t>
      </w:r>
      <w:r w:rsidRPr="005D1D15">
        <w:rPr>
          <w:rFonts w:asciiTheme="majorBidi" w:hAnsiTheme="majorBidi" w:cstheme="majorBidi"/>
          <w:color w:val="000000" w:themeColor="text1"/>
          <w:sz w:val="20"/>
          <w:szCs w:val="20"/>
          <w:shd w:val="clear" w:color="auto" w:fill="FFFFFF"/>
        </w:rPr>
        <w:t xml:space="preserve"> </w:t>
      </w:r>
      <w:r w:rsidR="00D22207" w:rsidRPr="005D1D15">
        <w:rPr>
          <w:rFonts w:asciiTheme="majorBidi" w:hAnsiTheme="majorBidi" w:cstheme="majorBidi"/>
          <w:color w:val="000000" w:themeColor="text1"/>
          <w:sz w:val="20"/>
          <w:szCs w:val="20"/>
          <w:shd w:val="clear" w:color="auto" w:fill="FFFFFF"/>
        </w:rPr>
        <w:t xml:space="preserve">In fact, </w:t>
      </w:r>
      <w:r w:rsidR="00850AFF" w:rsidRPr="005D1D15">
        <w:rPr>
          <w:rFonts w:asciiTheme="majorBidi" w:hAnsiTheme="majorBidi" w:cstheme="majorBidi"/>
          <w:color w:val="000000" w:themeColor="text1"/>
          <w:sz w:val="20"/>
          <w:szCs w:val="20"/>
        </w:rPr>
        <w:t xml:space="preserve">Goh and Abdul-Rahman (2013) stressed that the </w:t>
      </w:r>
      <w:r w:rsidR="00D22207" w:rsidRPr="005D1D15">
        <w:rPr>
          <w:rFonts w:asciiTheme="majorBidi" w:hAnsiTheme="majorBidi" w:cstheme="majorBidi"/>
          <w:color w:val="000000" w:themeColor="text1"/>
          <w:sz w:val="20"/>
          <w:szCs w:val="20"/>
        </w:rPr>
        <w:t>choice of response must correspond to the importance of the risk; it should be financially</w:t>
      </w:r>
      <w:r w:rsidR="00850AFF" w:rsidRPr="005D1D15">
        <w:rPr>
          <w:rFonts w:asciiTheme="majorBidi" w:hAnsiTheme="majorBidi" w:cstheme="majorBidi"/>
          <w:color w:val="000000" w:themeColor="text1"/>
          <w:sz w:val="20"/>
          <w:szCs w:val="20"/>
          <w:shd w:val="clear" w:color="auto" w:fill="FFFFFF"/>
        </w:rPr>
        <w:t xml:space="preserve"> </w:t>
      </w:r>
      <w:r w:rsidR="00D22207" w:rsidRPr="005D1D15">
        <w:rPr>
          <w:rFonts w:asciiTheme="majorBidi" w:hAnsiTheme="majorBidi" w:cstheme="majorBidi"/>
          <w:color w:val="000000" w:themeColor="text1"/>
          <w:sz w:val="20"/>
          <w:szCs w:val="20"/>
        </w:rPr>
        <w:t>cost effective and realistic with regard to the project timing; it also must be accepted by other parties</w:t>
      </w:r>
      <w:r w:rsidR="00850AFF" w:rsidRPr="005D1D15">
        <w:rPr>
          <w:rFonts w:asciiTheme="majorBidi" w:hAnsiTheme="majorBidi" w:cstheme="majorBidi"/>
          <w:color w:val="000000" w:themeColor="text1"/>
          <w:sz w:val="20"/>
          <w:szCs w:val="20"/>
        </w:rPr>
        <w:t>.</w:t>
      </w:r>
      <w:r w:rsidR="00850AFF" w:rsidRPr="005D1D15">
        <w:rPr>
          <w:rFonts w:asciiTheme="majorBidi" w:hAnsiTheme="majorBidi" w:cstheme="majorBidi"/>
          <w:color w:val="000000" w:themeColor="text1"/>
          <w:sz w:val="20"/>
          <w:szCs w:val="20"/>
          <w:shd w:val="clear" w:color="auto" w:fill="FFFFFF"/>
        </w:rPr>
        <w:t xml:space="preserve"> </w:t>
      </w:r>
      <w:r w:rsidR="00F00669" w:rsidRPr="005D1D15">
        <w:rPr>
          <w:rFonts w:asciiTheme="majorBidi" w:hAnsiTheme="majorBidi" w:cstheme="majorBidi"/>
          <w:color w:val="000000" w:themeColor="text1"/>
          <w:sz w:val="20"/>
          <w:szCs w:val="20"/>
          <w:shd w:val="clear" w:color="auto" w:fill="FFFFFF"/>
        </w:rPr>
        <w:t xml:space="preserve">Thus, the reported </w:t>
      </w:r>
      <w:r w:rsidR="00692ED6" w:rsidRPr="005D1D15">
        <w:rPr>
          <w:rFonts w:asciiTheme="majorBidi" w:hAnsiTheme="majorBidi" w:cstheme="majorBidi"/>
          <w:color w:val="000000" w:themeColor="text1"/>
          <w:sz w:val="20"/>
          <w:szCs w:val="20"/>
          <w:shd w:val="clear" w:color="auto" w:fill="FFFFFF"/>
        </w:rPr>
        <w:t xml:space="preserve">quantified </w:t>
      </w:r>
      <w:r w:rsidR="00F00669" w:rsidRPr="005D1D15">
        <w:rPr>
          <w:rFonts w:asciiTheme="majorBidi" w:hAnsiTheme="majorBidi" w:cstheme="majorBidi"/>
          <w:color w:val="000000" w:themeColor="text1"/>
          <w:sz w:val="20"/>
          <w:szCs w:val="20"/>
          <w:shd w:val="clear" w:color="auto" w:fill="FFFFFF"/>
        </w:rPr>
        <w:t>levels of risk effects</w:t>
      </w:r>
      <w:r w:rsidR="00724A9B" w:rsidRPr="005D1D15">
        <w:rPr>
          <w:rFonts w:asciiTheme="majorBidi" w:hAnsiTheme="majorBidi" w:cstheme="majorBidi"/>
          <w:color w:val="000000" w:themeColor="text1"/>
          <w:sz w:val="20"/>
          <w:szCs w:val="20"/>
          <w:shd w:val="clear" w:color="auto" w:fill="FFFFFF"/>
        </w:rPr>
        <w:t xml:space="preserve"> </w:t>
      </w:r>
      <w:r w:rsidR="00BA0D25" w:rsidRPr="005D1D15">
        <w:rPr>
          <w:rFonts w:asciiTheme="majorBidi" w:hAnsiTheme="majorBidi" w:cstheme="majorBidi"/>
          <w:color w:val="000000" w:themeColor="text1"/>
          <w:sz w:val="20"/>
          <w:szCs w:val="20"/>
          <w:shd w:val="clear" w:color="auto" w:fill="FFFFFF"/>
        </w:rPr>
        <w:t>on PS</w:t>
      </w:r>
      <w:r w:rsidR="000E4F7B" w:rsidRPr="005D1D15">
        <w:rPr>
          <w:rFonts w:asciiTheme="majorBidi" w:hAnsiTheme="majorBidi" w:cstheme="majorBidi"/>
          <w:color w:val="000000" w:themeColor="text1"/>
          <w:sz w:val="20"/>
          <w:szCs w:val="20"/>
          <w:shd w:val="clear" w:color="auto" w:fill="FFFFFF"/>
        </w:rPr>
        <w:t xml:space="preserve"> </w:t>
      </w:r>
      <w:r w:rsidR="00850AFF" w:rsidRPr="005D1D15">
        <w:rPr>
          <w:rFonts w:asciiTheme="majorBidi" w:hAnsiTheme="majorBidi" w:cstheme="majorBidi"/>
          <w:color w:val="000000" w:themeColor="text1"/>
          <w:sz w:val="20"/>
          <w:szCs w:val="20"/>
          <w:shd w:val="clear" w:color="auto" w:fill="FFFFFF"/>
        </w:rPr>
        <w:t>are</w:t>
      </w:r>
      <w:r w:rsidR="000E4F7B" w:rsidRPr="005D1D15">
        <w:rPr>
          <w:rFonts w:asciiTheme="majorBidi" w:hAnsiTheme="majorBidi" w:cstheme="majorBidi"/>
          <w:color w:val="000000" w:themeColor="text1"/>
          <w:sz w:val="20"/>
          <w:szCs w:val="20"/>
          <w:shd w:val="clear" w:color="auto" w:fill="FFFFFF"/>
        </w:rPr>
        <w:t xml:space="preserve"> </w:t>
      </w:r>
      <w:r w:rsidR="00BA0D25" w:rsidRPr="005D1D15">
        <w:rPr>
          <w:rFonts w:asciiTheme="majorBidi" w:hAnsiTheme="majorBidi" w:cstheme="majorBidi"/>
          <w:color w:val="000000" w:themeColor="text1"/>
          <w:sz w:val="20"/>
          <w:szCs w:val="20"/>
          <w:shd w:val="clear" w:color="auto" w:fill="FFFFFF"/>
        </w:rPr>
        <w:t xml:space="preserve">crucial for </w:t>
      </w:r>
      <w:r w:rsidR="00AF0953" w:rsidRPr="005D1D15">
        <w:rPr>
          <w:rFonts w:asciiTheme="majorBidi" w:hAnsiTheme="majorBidi" w:cstheme="majorBidi"/>
          <w:color w:val="000000" w:themeColor="text1"/>
          <w:sz w:val="20"/>
          <w:szCs w:val="20"/>
          <w:shd w:val="clear" w:color="auto" w:fill="FFFFFF"/>
        </w:rPr>
        <w:t>scholars and construction contractors</w:t>
      </w:r>
      <w:r w:rsidR="00BA0D25" w:rsidRPr="005D1D15">
        <w:rPr>
          <w:rFonts w:asciiTheme="majorBidi" w:hAnsiTheme="majorBidi" w:cstheme="majorBidi"/>
          <w:color w:val="000000" w:themeColor="text1"/>
          <w:sz w:val="20"/>
          <w:szCs w:val="20"/>
          <w:shd w:val="clear" w:color="auto" w:fill="FFFFFF"/>
        </w:rPr>
        <w:t xml:space="preserve"> to understand </w:t>
      </w:r>
      <w:r w:rsidR="00850AFF" w:rsidRPr="005D1D15">
        <w:rPr>
          <w:rFonts w:asciiTheme="majorBidi" w:hAnsiTheme="majorBidi" w:cstheme="majorBidi"/>
          <w:color w:val="000000" w:themeColor="text1"/>
          <w:sz w:val="20"/>
          <w:szCs w:val="20"/>
          <w:shd w:val="clear" w:color="auto" w:fill="FFFFFF"/>
        </w:rPr>
        <w:t>the</w:t>
      </w:r>
      <w:r w:rsidR="00BA0D25" w:rsidRPr="005D1D15">
        <w:rPr>
          <w:rFonts w:asciiTheme="majorBidi" w:hAnsiTheme="majorBidi" w:cstheme="majorBidi"/>
          <w:color w:val="000000" w:themeColor="text1"/>
          <w:sz w:val="20"/>
          <w:szCs w:val="20"/>
          <w:shd w:val="clear" w:color="auto" w:fill="FFFFFF"/>
        </w:rPr>
        <w:t xml:space="preserve"> required attention (i.e., expertise, and allocated budget) needed to </w:t>
      </w:r>
      <w:r w:rsidR="00B445B7" w:rsidRPr="005D1D15">
        <w:rPr>
          <w:rFonts w:asciiTheme="majorBidi" w:hAnsiTheme="majorBidi" w:cstheme="majorBidi"/>
          <w:color w:val="000000" w:themeColor="text1"/>
          <w:sz w:val="20"/>
          <w:szCs w:val="20"/>
        </w:rPr>
        <w:t xml:space="preserve">develop appropriate strategies for </w:t>
      </w:r>
      <w:r w:rsidR="00692ED6" w:rsidRPr="005D1D15">
        <w:rPr>
          <w:rFonts w:asciiTheme="majorBidi" w:hAnsiTheme="majorBidi" w:cstheme="majorBidi"/>
          <w:color w:val="000000" w:themeColor="text1"/>
          <w:sz w:val="20"/>
          <w:szCs w:val="20"/>
        </w:rPr>
        <w:t xml:space="preserve">ensuring the successful delivery of projects </w:t>
      </w:r>
      <w:r w:rsidR="00B445B7" w:rsidRPr="005D1D15">
        <w:rPr>
          <w:rFonts w:asciiTheme="majorBidi" w:hAnsiTheme="majorBidi" w:cstheme="majorBidi"/>
          <w:color w:val="000000" w:themeColor="text1"/>
          <w:sz w:val="20"/>
          <w:szCs w:val="20"/>
        </w:rPr>
        <w:t xml:space="preserve">by addressing the direct and indirect effects of </w:t>
      </w:r>
      <w:r w:rsidR="00F00669" w:rsidRPr="005D1D15">
        <w:rPr>
          <w:rFonts w:asciiTheme="majorBidi" w:hAnsiTheme="majorBidi" w:cstheme="majorBidi"/>
          <w:color w:val="000000" w:themeColor="text1"/>
          <w:sz w:val="20"/>
          <w:szCs w:val="20"/>
        </w:rPr>
        <w:t>the key</w:t>
      </w:r>
      <w:r w:rsidR="00B445B7" w:rsidRPr="005D1D15">
        <w:rPr>
          <w:rFonts w:asciiTheme="majorBidi" w:hAnsiTheme="majorBidi" w:cstheme="majorBidi"/>
          <w:color w:val="000000" w:themeColor="text1"/>
          <w:sz w:val="20"/>
          <w:szCs w:val="20"/>
        </w:rPr>
        <w:t xml:space="preserve"> risks</w:t>
      </w:r>
      <w:r w:rsidR="00F00669" w:rsidRPr="005D1D15">
        <w:rPr>
          <w:rFonts w:asciiTheme="majorBidi" w:hAnsiTheme="majorBidi" w:cstheme="majorBidi"/>
          <w:color w:val="000000" w:themeColor="text1"/>
          <w:sz w:val="20"/>
          <w:szCs w:val="20"/>
        </w:rPr>
        <w:t xml:space="preserve"> with high effects</w:t>
      </w:r>
      <w:r w:rsidR="00B445B7" w:rsidRPr="005D1D15">
        <w:rPr>
          <w:rFonts w:asciiTheme="majorBidi" w:hAnsiTheme="majorBidi" w:cstheme="majorBidi"/>
          <w:color w:val="000000" w:themeColor="text1"/>
          <w:sz w:val="20"/>
          <w:szCs w:val="20"/>
        </w:rPr>
        <w:t>; and identify the root causes for low-level PS</w:t>
      </w:r>
      <w:r w:rsidR="00A07302" w:rsidRPr="005D1D15">
        <w:rPr>
          <w:rFonts w:asciiTheme="majorBidi" w:hAnsiTheme="majorBidi" w:cstheme="majorBidi"/>
          <w:color w:val="000000" w:themeColor="text1"/>
          <w:sz w:val="20"/>
          <w:szCs w:val="20"/>
        </w:rPr>
        <w:t>.</w:t>
      </w:r>
    </w:p>
    <w:p w14:paraId="1FF01F50" w14:textId="603C442D" w:rsidR="00064467" w:rsidRPr="005D1D15" w:rsidRDefault="00A07302" w:rsidP="002F1C51">
      <w:pPr>
        <w:autoSpaceDE w:val="0"/>
        <w:autoSpaceDN w:val="0"/>
        <w:adjustRightInd w:val="0"/>
        <w:spacing w:after="120" w:line="36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For future work,</w:t>
      </w:r>
      <w:r w:rsidR="006D1ED7" w:rsidRPr="005D1D15">
        <w:rPr>
          <w:rFonts w:asciiTheme="majorBidi" w:hAnsiTheme="majorBidi" w:cstheme="majorBidi"/>
          <w:color w:val="000000" w:themeColor="text1"/>
          <w:sz w:val="20"/>
          <w:szCs w:val="20"/>
        </w:rPr>
        <w:t xml:space="preserve"> the </w:t>
      </w:r>
      <w:r w:rsidRPr="005D1D15">
        <w:rPr>
          <w:rFonts w:asciiTheme="majorBidi" w:hAnsiTheme="majorBidi" w:cstheme="majorBidi"/>
          <w:color w:val="000000" w:themeColor="text1"/>
          <w:sz w:val="20"/>
          <w:szCs w:val="20"/>
        </w:rPr>
        <w:t xml:space="preserve">findings of this paper can be used by research scholars </w:t>
      </w:r>
      <w:r w:rsidR="006D1ED7" w:rsidRPr="005D1D15">
        <w:rPr>
          <w:rFonts w:asciiTheme="majorBidi" w:hAnsiTheme="majorBidi" w:cstheme="majorBidi"/>
          <w:color w:val="000000" w:themeColor="text1"/>
          <w:sz w:val="20"/>
          <w:szCs w:val="20"/>
        </w:rPr>
        <w:t>to:</w:t>
      </w:r>
      <w:r w:rsidRPr="005D1D15">
        <w:rPr>
          <w:rFonts w:asciiTheme="majorBidi" w:hAnsiTheme="majorBidi" w:cstheme="majorBidi"/>
          <w:color w:val="000000" w:themeColor="text1"/>
          <w:sz w:val="20"/>
          <w:szCs w:val="20"/>
        </w:rPr>
        <w:t xml:space="preserve"> </w:t>
      </w:r>
    </w:p>
    <w:p w14:paraId="52D9D982" w14:textId="77777777" w:rsidR="002C5BCE" w:rsidRPr="005D1D15" w:rsidRDefault="00064467" w:rsidP="002C5BCE">
      <w:pPr>
        <w:pStyle w:val="ListParagraph"/>
        <w:numPr>
          <w:ilvl w:val="0"/>
          <w:numId w:val="7"/>
        </w:numPr>
        <w:shd w:val="clear" w:color="auto" w:fill="FFFFFF"/>
        <w:spacing w:after="0" w:line="480" w:lineRule="auto"/>
        <w:ind w:left="360"/>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w:t>
      </w:r>
      <w:r w:rsidR="006D1ED7" w:rsidRPr="005D1D15">
        <w:rPr>
          <w:rFonts w:asciiTheme="majorBidi" w:hAnsiTheme="majorBidi" w:cstheme="majorBidi"/>
          <w:color w:val="000000" w:themeColor="text1"/>
          <w:sz w:val="20"/>
          <w:szCs w:val="20"/>
        </w:rPr>
        <w:t>ompare</w:t>
      </w:r>
      <w:r w:rsidR="00A07302" w:rsidRPr="005D1D15">
        <w:rPr>
          <w:rFonts w:asciiTheme="majorBidi" w:hAnsiTheme="majorBidi" w:cstheme="majorBidi"/>
          <w:color w:val="000000" w:themeColor="text1"/>
          <w:sz w:val="20"/>
          <w:szCs w:val="20"/>
        </w:rPr>
        <w:t xml:space="preserve"> the results of the structural equation model that captures the effects of emergent COVID-19 risks on construction success from the contractors’ perspective with the viewpoints of other key stakeholders in the construction industry.</w:t>
      </w:r>
    </w:p>
    <w:p w14:paraId="40289187" w14:textId="77777777" w:rsidR="002C5BCE" w:rsidRPr="005D1D15" w:rsidRDefault="002C5BCE" w:rsidP="002C5BCE">
      <w:pPr>
        <w:pStyle w:val="ListParagraph"/>
        <w:numPr>
          <w:ilvl w:val="0"/>
          <w:numId w:val="7"/>
        </w:numPr>
        <w:shd w:val="clear" w:color="auto" w:fill="FFFFFF"/>
        <w:spacing w:after="0" w:line="480" w:lineRule="auto"/>
        <w:ind w:left="360"/>
        <w:jc w:val="both"/>
        <w:rPr>
          <w:rFonts w:asciiTheme="majorBidi"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lang w:eastAsia="en-GB"/>
        </w:rPr>
        <w:t>Integrate the developed SEM with other quantitative-based methods such as fuzzy logic and Bayesian theory in order to improve decision-making by formalizing and addressing human knowledge and uncertainty associated with risk scoring.</w:t>
      </w:r>
    </w:p>
    <w:p w14:paraId="13C0B0EC" w14:textId="2D8EA918" w:rsidR="00F6765C" w:rsidRPr="005D1D15" w:rsidRDefault="002C5BCE" w:rsidP="004A50D4">
      <w:pPr>
        <w:pStyle w:val="ListParagraph"/>
        <w:numPr>
          <w:ilvl w:val="0"/>
          <w:numId w:val="7"/>
        </w:numPr>
        <w:shd w:val="clear" w:color="auto" w:fill="FFFFFF"/>
        <w:spacing w:after="120" w:line="480" w:lineRule="auto"/>
        <w:ind w:left="360"/>
        <w:jc w:val="both"/>
        <w:rPr>
          <w:rFonts w:asciiTheme="majorBidi"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lang w:eastAsia="en-GB"/>
        </w:rPr>
        <w:t>Establish guidelines and strategies for controlling the impact of pandemic risks on the successful implementation and delivery of construction projects</w:t>
      </w:r>
      <w:r w:rsidR="004A50D4" w:rsidRPr="005D1D15">
        <w:rPr>
          <w:rFonts w:asciiTheme="majorBidi" w:eastAsia="Times New Roman" w:hAnsiTheme="majorBidi" w:cstheme="majorBidi"/>
          <w:color w:val="000000" w:themeColor="text1"/>
          <w:sz w:val="20"/>
          <w:szCs w:val="20"/>
          <w:lang w:eastAsia="en-GB"/>
        </w:rPr>
        <w:t>.</w:t>
      </w:r>
    </w:p>
    <w:p w14:paraId="3B464403" w14:textId="795C5C81" w:rsidR="00EC195F" w:rsidRPr="005D1D15" w:rsidRDefault="00E168C2" w:rsidP="0042671B">
      <w:pPr>
        <w:autoSpaceDE w:val="0"/>
        <w:autoSpaceDN w:val="0"/>
        <w:adjustRightInd w:val="0"/>
        <w:spacing w:after="0" w:line="480" w:lineRule="auto"/>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 xml:space="preserve">Research </w:t>
      </w:r>
      <w:r w:rsidR="00502DB9" w:rsidRPr="005D1D15">
        <w:rPr>
          <w:rFonts w:asciiTheme="majorBidi" w:hAnsiTheme="majorBidi" w:cstheme="majorBidi"/>
          <w:b/>
          <w:bCs/>
          <w:color w:val="000000" w:themeColor="text1"/>
          <w:sz w:val="20"/>
          <w:szCs w:val="20"/>
          <w:shd w:val="clear" w:color="auto" w:fill="FFFFFF"/>
        </w:rPr>
        <w:t>L</w:t>
      </w:r>
      <w:r w:rsidRPr="005D1D15">
        <w:rPr>
          <w:rFonts w:asciiTheme="majorBidi" w:hAnsiTheme="majorBidi" w:cstheme="majorBidi"/>
          <w:b/>
          <w:bCs/>
          <w:color w:val="000000" w:themeColor="text1"/>
          <w:sz w:val="20"/>
          <w:szCs w:val="20"/>
          <w:shd w:val="clear" w:color="auto" w:fill="FFFFFF"/>
        </w:rPr>
        <w:t>imitations</w:t>
      </w:r>
      <w:r w:rsidR="00E83E4B" w:rsidRPr="005D1D15">
        <w:rPr>
          <w:rFonts w:asciiTheme="majorBidi" w:hAnsiTheme="majorBidi" w:cstheme="majorBidi"/>
          <w:b/>
          <w:bCs/>
          <w:color w:val="000000" w:themeColor="text1"/>
          <w:sz w:val="20"/>
          <w:szCs w:val="20"/>
          <w:shd w:val="clear" w:color="auto" w:fill="FFFFFF"/>
        </w:rPr>
        <w:t xml:space="preserve"> </w:t>
      </w:r>
    </w:p>
    <w:p w14:paraId="7C5C1F32" w14:textId="2202EB3B" w:rsidR="00B11874" w:rsidRPr="005D1D15" w:rsidRDefault="00E168C2" w:rsidP="00B11874">
      <w:pPr>
        <w:tabs>
          <w:tab w:val="left" w:pos="2771"/>
        </w:tabs>
        <w:autoSpaceDE w:val="0"/>
        <w:autoSpaceDN w:val="0"/>
        <w:adjustRightInd w:val="0"/>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The findings of this </w:t>
      </w:r>
      <w:r w:rsidR="00FB0ED2" w:rsidRPr="005D1D15">
        <w:rPr>
          <w:rFonts w:asciiTheme="majorBidi" w:hAnsiTheme="majorBidi" w:cstheme="majorBidi"/>
          <w:color w:val="000000" w:themeColor="text1"/>
          <w:sz w:val="20"/>
          <w:szCs w:val="20"/>
          <w:shd w:val="clear" w:color="auto" w:fill="FFFFFF"/>
        </w:rPr>
        <w:t>research</w:t>
      </w:r>
      <w:r w:rsidRPr="005D1D15">
        <w:rPr>
          <w:rFonts w:asciiTheme="majorBidi" w:hAnsiTheme="majorBidi" w:cstheme="majorBidi"/>
          <w:color w:val="000000" w:themeColor="text1"/>
          <w:sz w:val="20"/>
          <w:szCs w:val="20"/>
          <w:shd w:val="clear" w:color="auto" w:fill="FFFFFF"/>
        </w:rPr>
        <w:t xml:space="preserve"> are based on the perspectives of construction contractors in Iraq. However, the perspectives of other construction stakeholders (e.g., project managers, consultants, etc.) may differ on the impact of extreme conditions on the success of project</w:t>
      </w:r>
      <w:r w:rsidR="00E74757" w:rsidRPr="005D1D15">
        <w:rPr>
          <w:rFonts w:asciiTheme="majorBidi" w:hAnsiTheme="majorBidi" w:cstheme="majorBidi"/>
          <w:color w:val="000000" w:themeColor="text1"/>
          <w:sz w:val="20"/>
          <w:szCs w:val="20"/>
          <w:shd w:val="clear" w:color="auto" w:fill="FFFFFF"/>
        </w:rPr>
        <w:t>s</w:t>
      </w:r>
      <w:r w:rsidRPr="005D1D15">
        <w:rPr>
          <w:rFonts w:asciiTheme="majorBidi" w:hAnsiTheme="majorBidi" w:cstheme="majorBidi"/>
          <w:color w:val="000000" w:themeColor="text1"/>
          <w:sz w:val="20"/>
          <w:szCs w:val="20"/>
          <w:shd w:val="clear" w:color="auto" w:fill="FFFFFF"/>
        </w:rPr>
        <w:t xml:space="preserve">. In addition, </w:t>
      </w:r>
      <w:r w:rsidR="0036770A" w:rsidRPr="005D1D15">
        <w:rPr>
          <w:rFonts w:asciiTheme="majorBidi" w:hAnsiTheme="majorBidi" w:cstheme="majorBidi"/>
          <w:color w:val="000000" w:themeColor="text1"/>
          <w:sz w:val="20"/>
          <w:szCs w:val="20"/>
          <w:shd w:val="clear" w:color="auto" w:fill="FFFFFF"/>
        </w:rPr>
        <w:t>PS</w:t>
      </w:r>
      <w:r w:rsidRPr="005D1D15">
        <w:rPr>
          <w:rFonts w:asciiTheme="majorBidi" w:hAnsiTheme="majorBidi" w:cstheme="majorBidi"/>
          <w:color w:val="000000" w:themeColor="text1"/>
          <w:sz w:val="20"/>
          <w:szCs w:val="20"/>
          <w:shd w:val="clear" w:color="auto" w:fill="FFFFFF"/>
        </w:rPr>
        <w:t xml:space="preserve"> was defined based on eight indicators (i.e., time, cost, quality, safety, client satisfaction, end-user satisfaction, commercial profitability, and functionality). Other indicators such as environmental impact and performance were not captured in this research which might be identified based on other stakeholders' group focus. Lastly, only five construction themes were examined. Other themes such as governmental implications may be considered for future research based on the developed methodology in this research.</w:t>
      </w:r>
    </w:p>
    <w:p w14:paraId="3FE17FCD" w14:textId="30B26400" w:rsidR="00C24793" w:rsidRPr="005D1D15" w:rsidRDefault="00C24793" w:rsidP="00C24793">
      <w:pPr>
        <w:tabs>
          <w:tab w:val="left" w:pos="2771"/>
        </w:tabs>
        <w:autoSpaceDE w:val="0"/>
        <w:autoSpaceDN w:val="0"/>
        <w:adjustRightInd w:val="0"/>
        <w:spacing w:after="0" w:line="480" w:lineRule="auto"/>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 xml:space="preserve">APPENDIX A: STRUCTURAL EQUATION MODELLING SURVEY </w:t>
      </w:r>
    </w:p>
    <w:p w14:paraId="6AA750CA" w14:textId="67BFE79B" w:rsidR="000F4B36" w:rsidRPr="005D1D15" w:rsidRDefault="000F4B36" w:rsidP="003634D4">
      <w:pPr>
        <w:pStyle w:val="ListParagraph"/>
        <w:numPr>
          <w:ilvl w:val="0"/>
          <w:numId w:val="6"/>
        </w:numPr>
        <w:autoSpaceDN w:val="0"/>
        <w:spacing w:line="240" w:lineRule="auto"/>
        <w:ind w:left="360"/>
        <w:jc w:val="both"/>
        <w:rPr>
          <w:rFonts w:asciiTheme="majorBidi" w:hAnsiTheme="majorBidi" w:cstheme="majorBidi"/>
          <w:color w:val="000000" w:themeColor="text1"/>
          <w:sz w:val="20"/>
          <w:szCs w:val="20"/>
          <w:lang w:bidi="ar-DZ"/>
        </w:rPr>
      </w:pPr>
      <w:r w:rsidRPr="005D1D15">
        <w:rPr>
          <w:rFonts w:asciiTheme="majorBidi" w:hAnsiTheme="majorBidi" w:cstheme="majorBidi"/>
          <w:color w:val="000000" w:themeColor="text1"/>
          <w:sz w:val="20"/>
          <w:szCs w:val="20"/>
          <w:lang w:bidi="ar-DZ"/>
        </w:rPr>
        <w:t>Working Sector:</w:t>
      </w:r>
    </w:p>
    <w:p w14:paraId="2FD33A8A" w14:textId="76EEC73E" w:rsidR="000F4B36" w:rsidRPr="005D1D15" w:rsidRDefault="00E17E9C" w:rsidP="00B11874">
      <w:pPr>
        <w:spacing w:after="100" w:afterAutospacing="1" w:line="360" w:lineRule="auto"/>
        <w:ind w:left="1009" w:right="289"/>
        <w:contextualSpacing/>
        <w:rPr>
          <w:rFonts w:asciiTheme="majorBidi" w:hAnsiTheme="majorBidi" w:cstheme="majorBidi"/>
          <w:color w:val="000000" w:themeColor="text1"/>
          <w:sz w:val="20"/>
          <w:szCs w:val="20"/>
        </w:rPr>
      </w:pPr>
      <w:r w:rsidRPr="005D1D15">
        <w:rPr>
          <w:rFonts w:asciiTheme="majorBidi" w:hAnsiTheme="majorBidi" w:cstheme="majorBidi"/>
          <w:noProof/>
          <w:color w:val="000000" w:themeColor="text1"/>
          <w:sz w:val="20"/>
          <w:szCs w:val="20"/>
        </w:rPr>
        <w:lastRenderedPageBreak/>
        <mc:AlternateContent>
          <mc:Choice Requires="wps">
            <w:drawing>
              <wp:anchor distT="0" distB="0" distL="114300" distR="114300" simplePos="0" relativeHeight="251660288" behindDoc="0" locked="0" layoutInCell="1" allowOverlap="1" wp14:anchorId="0230A51C" wp14:editId="38457F6C">
                <wp:simplePos x="0" y="0"/>
                <wp:positionH relativeFrom="margin">
                  <wp:posOffset>2480945</wp:posOffset>
                </wp:positionH>
                <wp:positionV relativeFrom="paragraph">
                  <wp:posOffset>9525</wp:posOffset>
                </wp:positionV>
                <wp:extent cx="274320" cy="182880"/>
                <wp:effectExtent l="0" t="0" r="11430" b="26670"/>
                <wp:wrapNone/>
                <wp:docPr id="80" name="Rectangle 376"/>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15E77DB" id="Rectangle 376" o:spid="_x0000_s1026" style="position:absolute;margin-left:195.35pt;margin-top:.75pt;width:21.6pt;height:14.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" strokeweight=".26467mm">
                <v:textbox inset="0,0,0,0"/>
                <w10:wrap anchorx="margin"/>
              </v:rect>
            </w:pict>
          </mc:Fallback>
        </mc:AlternateContent>
      </w:r>
      <w:r w:rsidR="000F4B36"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59264" behindDoc="0" locked="0" layoutInCell="1" allowOverlap="1" wp14:anchorId="5686199F" wp14:editId="415E859E">
                <wp:simplePos x="0" y="0"/>
                <wp:positionH relativeFrom="margin">
                  <wp:posOffset>685800</wp:posOffset>
                </wp:positionH>
                <wp:positionV relativeFrom="paragraph">
                  <wp:posOffset>6345</wp:posOffset>
                </wp:positionV>
                <wp:extent cx="274320" cy="182880"/>
                <wp:effectExtent l="0" t="0" r="11430" b="26670"/>
                <wp:wrapNone/>
                <wp:docPr id="79" name="Rectangle 377"/>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31C97F5" id="Rectangle 377" o:spid="_x0000_s1026" style="position:absolute;margin-left:54pt;margin-top:.5pt;width:21.6pt;height:14.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" strokeweight=".26467mm">
                <v:textbox inset="0,0,0,0"/>
                <w10:wrap anchorx="margin"/>
              </v:rect>
            </w:pict>
          </mc:Fallback>
        </mc:AlternateContent>
      </w:r>
      <w:r w:rsidR="000F4B36" w:rsidRPr="005D1D15">
        <w:rPr>
          <w:rFonts w:asciiTheme="majorBidi" w:hAnsiTheme="majorBidi" w:cstheme="majorBidi"/>
          <w:color w:val="000000" w:themeColor="text1"/>
          <w:sz w:val="20"/>
          <w:szCs w:val="20"/>
          <w:lang w:bidi="ar-DZ"/>
        </w:rPr>
        <w:t xml:space="preserve">            Public                                              Private             </w:t>
      </w:r>
    </w:p>
    <w:p w14:paraId="55797BDA" w14:textId="37472E64" w:rsidR="000F4B36" w:rsidRPr="005D1D15" w:rsidRDefault="00846ED9" w:rsidP="00846ED9">
      <w:pPr>
        <w:spacing w:before="600" w:after="120" w:line="360" w:lineRule="auto"/>
        <w:ind w:right="289"/>
        <w:contextualSpacing/>
        <w:rPr>
          <w:rFonts w:asciiTheme="majorBidi" w:hAnsiTheme="majorBidi" w:cstheme="majorBidi"/>
          <w:color w:val="000000" w:themeColor="text1"/>
          <w:sz w:val="20"/>
          <w:szCs w:val="20"/>
          <w:lang w:bidi="ar-DZ"/>
        </w:rPr>
      </w:pPr>
      <w:r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2336" behindDoc="0" locked="0" layoutInCell="1" allowOverlap="1" wp14:anchorId="79354475" wp14:editId="69D8E363">
                <wp:simplePos x="0" y="0"/>
                <wp:positionH relativeFrom="margin">
                  <wp:posOffset>3923030</wp:posOffset>
                </wp:positionH>
                <wp:positionV relativeFrom="paragraph">
                  <wp:posOffset>220980</wp:posOffset>
                </wp:positionV>
                <wp:extent cx="274320" cy="182880"/>
                <wp:effectExtent l="0" t="0" r="11430" b="26670"/>
                <wp:wrapNone/>
                <wp:docPr id="82" name="Rectangle 397"/>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C82F857" id="Rectangle 397" o:spid="_x0000_s1026" style="position:absolute;margin-left:308.9pt;margin-top:17.4pt;width:21.6pt;height:14.4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" strokeweight=".26467mm">
                <v:textbox inset="0,0,0,0"/>
                <w10:wrap anchorx="margin"/>
              </v:rect>
            </w:pict>
          </mc:Fallback>
        </mc:AlternateContent>
      </w:r>
      <w:r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1312" behindDoc="0" locked="0" layoutInCell="1" allowOverlap="1" wp14:anchorId="756A9494" wp14:editId="7AD03CE9">
                <wp:simplePos x="0" y="0"/>
                <wp:positionH relativeFrom="margin">
                  <wp:posOffset>2480310</wp:posOffset>
                </wp:positionH>
                <wp:positionV relativeFrom="paragraph">
                  <wp:posOffset>206375</wp:posOffset>
                </wp:positionV>
                <wp:extent cx="274320" cy="209550"/>
                <wp:effectExtent l="0" t="0" r="11430" b="19050"/>
                <wp:wrapNone/>
                <wp:docPr id="81" name="Rectangle 398"/>
                <wp:cNvGraphicFramePr/>
                <a:graphic xmlns:a="http://schemas.openxmlformats.org/drawingml/2006/main">
                  <a:graphicData uri="http://schemas.microsoft.com/office/word/2010/wordprocessingShape">
                    <wps:wsp>
                      <wps:cNvSpPr/>
                      <wps:spPr>
                        <a:xfrm>
                          <a:off x="0" y="0"/>
                          <a:ext cx="274320" cy="20955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643B4B" id="Rectangle 398" o:spid="_x0000_s1026" style="position:absolute;margin-left:195.3pt;margin-top:16.25pt;width:21.6pt;height:16.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" strokeweight=".26467mm">
                <v:textbox inset="0,0,0,0"/>
                <w10:wrap anchorx="margin"/>
              </v:rect>
            </w:pict>
          </mc:Fallback>
        </mc:AlternateContent>
      </w:r>
      <w:r w:rsidR="000F4B36"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3360" behindDoc="0" locked="0" layoutInCell="1" allowOverlap="1" wp14:anchorId="2F1B720D" wp14:editId="199BA03A">
                <wp:simplePos x="0" y="0"/>
                <wp:positionH relativeFrom="margin">
                  <wp:posOffset>684530</wp:posOffset>
                </wp:positionH>
                <wp:positionV relativeFrom="paragraph">
                  <wp:posOffset>200025</wp:posOffset>
                </wp:positionV>
                <wp:extent cx="274320" cy="182880"/>
                <wp:effectExtent l="0" t="0" r="11430" b="26670"/>
                <wp:wrapNone/>
                <wp:docPr id="83" name="Rectangle 399"/>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A32B0F2" id="Rectangle 399" o:spid="_x0000_s1026" style="position:absolute;margin-left:53.9pt;margin-top:15.75pt;width:21.6pt;height:14.4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" strokeweight=".26467mm">
                <v:textbox inset="0,0,0,0"/>
                <w10:wrap anchorx="margin"/>
              </v:rect>
            </w:pict>
          </mc:Fallback>
        </mc:AlternateContent>
      </w:r>
      <w:r w:rsidR="000F4B36" w:rsidRPr="005D1D15">
        <w:rPr>
          <w:rFonts w:asciiTheme="majorBidi" w:hAnsiTheme="majorBidi" w:cstheme="majorBidi"/>
          <w:color w:val="000000" w:themeColor="text1"/>
          <w:sz w:val="20"/>
          <w:szCs w:val="20"/>
          <w:lang w:bidi="ar-DZ"/>
        </w:rPr>
        <w:t xml:space="preserve"> 2.  </w:t>
      </w:r>
      <w:r w:rsidR="00543D44" w:rsidRPr="005D1D15">
        <w:rPr>
          <w:rFonts w:asciiTheme="majorBidi" w:hAnsiTheme="majorBidi" w:cstheme="majorBidi"/>
          <w:color w:val="000000" w:themeColor="text1"/>
          <w:sz w:val="20"/>
          <w:szCs w:val="20"/>
          <w:lang w:bidi="ar-DZ"/>
        </w:rPr>
        <w:t xml:space="preserve"> </w:t>
      </w:r>
      <w:r w:rsidR="000F4B36" w:rsidRPr="005D1D15">
        <w:rPr>
          <w:rFonts w:asciiTheme="majorBidi" w:hAnsiTheme="majorBidi" w:cstheme="majorBidi"/>
          <w:color w:val="000000" w:themeColor="text1"/>
          <w:sz w:val="20"/>
          <w:szCs w:val="20"/>
          <w:lang w:bidi="ar-DZ"/>
        </w:rPr>
        <w:t>Years of experience</w:t>
      </w:r>
    </w:p>
    <w:p w14:paraId="30912B1E" w14:textId="1842AFDA" w:rsidR="000F4B36" w:rsidRPr="005D1D15" w:rsidRDefault="000F4B36" w:rsidP="00846ED9">
      <w:pPr>
        <w:spacing w:before="240" w:after="240" w:line="360" w:lineRule="auto"/>
        <w:ind w:left="1009" w:right="289"/>
        <w:contextualSpacing/>
        <w:rPr>
          <w:rFonts w:asciiTheme="majorBidi" w:hAnsiTheme="majorBidi" w:cstheme="majorBidi"/>
          <w:color w:val="000000" w:themeColor="text1"/>
          <w:sz w:val="20"/>
          <w:szCs w:val="20"/>
        </w:rPr>
      </w:pPr>
      <w:r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8480" behindDoc="0" locked="0" layoutInCell="1" allowOverlap="1" wp14:anchorId="6B8491E5" wp14:editId="6B38B5CE">
                <wp:simplePos x="0" y="0"/>
                <wp:positionH relativeFrom="margin">
                  <wp:posOffset>687911</wp:posOffset>
                </wp:positionH>
                <wp:positionV relativeFrom="paragraph">
                  <wp:posOffset>216535</wp:posOffset>
                </wp:positionV>
                <wp:extent cx="274320" cy="182880"/>
                <wp:effectExtent l="0" t="0" r="11430" b="26670"/>
                <wp:wrapNone/>
                <wp:docPr id="84" name="Rectangle 33"/>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B2ADDA1" id="Rectangle 33" o:spid="_x0000_s1026" style="position:absolute;margin-left:54.15pt;margin-top:17.05pt;width:21.6pt;height:14.4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" strokeweight=".26467mm">
                <v:textbox inset="0,0,0,0"/>
                <w10:wrap anchorx="margin"/>
              </v:rect>
            </w:pict>
          </mc:Fallback>
        </mc:AlternateContent>
      </w:r>
      <w:r w:rsidRPr="005D1D15">
        <w:rPr>
          <w:rFonts w:asciiTheme="majorBidi" w:hAnsiTheme="majorBidi" w:cstheme="majorBidi"/>
          <w:color w:val="000000" w:themeColor="text1"/>
          <w:sz w:val="20"/>
          <w:szCs w:val="20"/>
          <w:lang w:bidi="ar-DZ"/>
        </w:rPr>
        <w:t xml:space="preserve">            1-5 years                                         6-15 years                            16-25 years                                                          </w:t>
      </w:r>
    </w:p>
    <w:p w14:paraId="4C2FFE55" w14:textId="21FE8206" w:rsidR="000F4B36" w:rsidRPr="005D1D15" w:rsidRDefault="000F4B36" w:rsidP="000F4B36">
      <w:pPr>
        <w:spacing w:before="120" w:after="120" w:line="360" w:lineRule="auto"/>
        <w:ind w:left="1009" w:right="289"/>
        <w:rPr>
          <w:rFonts w:asciiTheme="majorBidi" w:hAnsiTheme="majorBidi" w:cstheme="majorBidi"/>
          <w:color w:val="000000" w:themeColor="text1"/>
          <w:sz w:val="20"/>
          <w:szCs w:val="20"/>
          <w:lang w:bidi="ar-DZ"/>
        </w:rPr>
      </w:pPr>
      <w:r w:rsidRPr="005D1D15">
        <w:rPr>
          <w:rFonts w:asciiTheme="majorBidi" w:hAnsiTheme="majorBidi" w:cstheme="majorBidi"/>
          <w:color w:val="000000" w:themeColor="text1"/>
          <w:sz w:val="20"/>
          <w:szCs w:val="20"/>
          <w:lang w:bidi="ar-DZ"/>
        </w:rPr>
        <w:t xml:space="preserve">           &gt;25 years</w:t>
      </w:r>
    </w:p>
    <w:p w14:paraId="683CD3F3" w14:textId="223502C3" w:rsidR="000F4B36" w:rsidRPr="005D1D15" w:rsidRDefault="00846ED9" w:rsidP="000F4B36">
      <w:pPr>
        <w:spacing w:after="0" w:line="360" w:lineRule="auto"/>
        <w:ind w:right="142"/>
        <w:rPr>
          <w:rFonts w:asciiTheme="majorBidi" w:hAnsiTheme="majorBidi" w:cstheme="majorBidi"/>
          <w:color w:val="000000" w:themeColor="text1"/>
          <w:sz w:val="20"/>
          <w:szCs w:val="20"/>
        </w:rPr>
      </w:pPr>
      <w:r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6432" behindDoc="0" locked="0" layoutInCell="1" allowOverlap="1" wp14:anchorId="38CBCE30" wp14:editId="3E906E2A">
                <wp:simplePos x="0" y="0"/>
                <wp:positionH relativeFrom="margin">
                  <wp:posOffset>2478405</wp:posOffset>
                </wp:positionH>
                <wp:positionV relativeFrom="paragraph">
                  <wp:posOffset>222885</wp:posOffset>
                </wp:positionV>
                <wp:extent cx="274320" cy="182880"/>
                <wp:effectExtent l="0" t="0" r="11430" b="26670"/>
                <wp:wrapNone/>
                <wp:docPr id="86" name="Rectangle 34"/>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ABF94D" id="Rectangle 34" o:spid="_x0000_s1026" style="position:absolute;margin-left:195.15pt;margin-top:17.55pt;width:21.6pt;height:14.4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" strokeweight=".26467mm">
                <v:textbox inset="0,0,0,0"/>
                <w10:wrap anchorx="margin"/>
              </v:rect>
            </w:pict>
          </mc:Fallback>
        </mc:AlternateContent>
      </w:r>
      <w:r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4384" behindDoc="0" locked="0" layoutInCell="1" allowOverlap="1" wp14:anchorId="6B4CBD0B" wp14:editId="4DA1B698">
                <wp:simplePos x="0" y="0"/>
                <wp:positionH relativeFrom="margin">
                  <wp:posOffset>691515</wp:posOffset>
                </wp:positionH>
                <wp:positionV relativeFrom="paragraph">
                  <wp:posOffset>221615</wp:posOffset>
                </wp:positionV>
                <wp:extent cx="274320" cy="182880"/>
                <wp:effectExtent l="0" t="0" r="11430" b="26670"/>
                <wp:wrapNone/>
                <wp:docPr id="85" name="Rectangle 35"/>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B5BEAD5" id="Rectangle 35" o:spid="_x0000_s1026" style="position:absolute;margin-left:54.45pt;margin-top:17.45pt;width:21.6pt;height:14.4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" strokeweight=".26467mm">
                <v:textbox inset="0,0,0,0"/>
                <w10:wrap anchorx="margin"/>
              </v:rect>
            </w:pict>
          </mc:Fallback>
        </mc:AlternateContent>
      </w:r>
      <w:r w:rsidR="000F4B36" w:rsidRPr="005D1D15">
        <w:rPr>
          <w:rFonts w:asciiTheme="majorBidi" w:hAnsiTheme="majorBidi" w:cstheme="majorBidi"/>
          <w:color w:val="000000" w:themeColor="text1"/>
          <w:sz w:val="20"/>
          <w:szCs w:val="20"/>
        </w:rPr>
        <w:t xml:space="preserve">3. </w:t>
      </w:r>
      <w:r w:rsidR="00543D44" w:rsidRPr="005D1D15">
        <w:rPr>
          <w:rFonts w:asciiTheme="majorBidi" w:hAnsiTheme="majorBidi" w:cstheme="majorBidi"/>
          <w:color w:val="000000" w:themeColor="text1"/>
          <w:sz w:val="20"/>
          <w:szCs w:val="20"/>
        </w:rPr>
        <w:t xml:space="preserve">   </w:t>
      </w:r>
      <w:r w:rsidR="000F4B36" w:rsidRPr="005D1D15">
        <w:rPr>
          <w:rFonts w:asciiTheme="majorBidi" w:hAnsiTheme="majorBidi" w:cstheme="majorBidi"/>
          <w:color w:val="000000" w:themeColor="text1"/>
          <w:sz w:val="20"/>
          <w:szCs w:val="20"/>
        </w:rPr>
        <w:t xml:space="preserve">Educational qualifications </w:t>
      </w:r>
    </w:p>
    <w:p w14:paraId="009BFFA7" w14:textId="0BAA5D8B" w:rsidR="000F4B36" w:rsidRPr="005D1D15" w:rsidRDefault="00E17E9C" w:rsidP="000F4B36">
      <w:pPr>
        <w:spacing w:line="240" w:lineRule="auto"/>
        <w:rPr>
          <w:rFonts w:asciiTheme="majorBidi" w:hAnsiTheme="majorBidi" w:cstheme="majorBidi"/>
          <w:color w:val="000000" w:themeColor="text1"/>
          <w:sz w:val="20"/>
          <w:szCs w:val="20"/>
        </w:rPr>
      </w:pPr>
      <w:r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5408" behindDoc="0" locked="0" layoutInCell="1" allowOverlap="1" wp14:anchorId="29A0EF0C" wp14:editId="307313A8">
                <wp:simplePos x="0" y="0"/>
                <wp:positionH relativeFrom="margin">
                  <wp:posOffset>694690</wp:posOffset>
                </wp:positionH>
                <wp:positionV relativeFrom="paragraph">
                  <wp:posOffset>233680</wp:posOffset>
                </wp:positionV>
                <wp:extent cx="274320" cy="182880"/>
                <wp:effectExtent l="0" t="0" r="11430" b="26670"/>
                <wp:wrapNone/>
                <wp:docPr id="88" name="Rectangle 37"/>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56EFB4" id="Rectangle 37" o:spid="_x0000_s1026" style="position:absolute;margin-left:54.7pt;margin-top:18.4pt;width:21.6pt;height:14.4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" strokeweight=".26467mm">
                <v:textbox inset="0,0,0,0"/>
                <w10:wrap anchorx="margin"/>
              </v:rect>
            </w:pict>
          </mc:Fallback>
        </mc:AlternateContent>
      </w:r>
      <w:r w:rsidR="00846ED9" w:rsidRPr="005D1D15">
        <w:rPr>
          <w:rFonts w:asciiTheme="majorBidi" w:hAnsiTheme="majorBidi" w:cstheme="majorBidi"/>
          <w:noProof/>
          <w:color w:val="000000" w:themeColor="text1"/>
          <w:sz w:val="20"/>
          <w:szCs w:val="20"/>
        </w:rPr>
        <mc:AlternateContent>
          <mc:Choice Requires="wps">
            <w:drawing>
              <wp:anchor distT="0" distB="0" distL="114300" distR="114300" simplePos="0" relativeHeight="251667456" behindDoc="0" locked="0" layoutInCell="1" allowOverlap="1" wp14:anchorId="04C035B1" wp14:editId="21D349EE">
                <wp:simplePos x="0" y="0"/>
                <wp:positionH relativeFrom="margin">
                  <wp:posOffset>2480310</wp:posOffset>
                </wp:positionH>
                <wp:positionV relativeFrom="paragraph">
                  <wp:posOffset>242570</wp:posOffset>
                </wp:positionV>
                <wp:extent cx="274320" cy="182880"/>
                <wp:effectExtent l="0" t="0" r="11430" b="26670"/>
                <wp:wrapNone/>
                <wp:docPr id="87" name="Rectangle 36"/>
                <wp:cNvGraphicFramePr/>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AD9C3A" id="Rectangle 36" o:spid="_x0000_s1026" style="position:absolute;margin-left:195.3pt;margin-top:19.1pt;width:21.6pt;height:14.4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" strokeweight=".26467mm">
                <v:textbox inset="0,0,0,0"/>
                <w10:wrap anchorx="margin"/>
              </v:rect>
            </w:pict>
          </mc:Fallback>
        </mc:AlternateContent>
      </w:r>
      <w:r w:rsidR="000F4B36" w:rsidRPr="005D1D15">
        <w:rPr>
          <w:rFonts w:asciiTheme="majorBidi" w:hAnsiTheme="majorBidi" w:cstheme="majorBidi"/>
          <w:color w:val="000000" w:themeColor="text1"/>
          <w:sz w:val="20"/>
          <w:szCs w:val="20"/>
        </w:rPr>
        <w:t xml:space="preserve">                                Diploma                                          MSc</w:t>
      </w:r>
    </w:p>
    <w:p w14:paraId="7BAB4C22" w14:textId="754992F1" w:rsidR="000F4B36" w:rsidRPr="005D1D15" w:rsidRDefault="000F4B36" w:rsidP="000F4B36">
      <w:pPr>
        <w:spacing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                                BSc                                                 PhD</w:t>
      </w:r>
    </w:p>
    <w:p w14:paraId="37DC6353" w14:textId="40CCA05C" w:rsidR="000F4B36" w:rsidRPr="005D1D15" w:rsidRDefault="00543D44" w:rsidP="00543D44">
      <w:pPr>
        <w:spacing w:line="240" w:lineRule="auto"/>
        <w:rPr>
          <w:rFonts w:asciiTheme="majorBidi" w:hAnsiTheme="majorBidi" w:cstheme="majorBidi"/>
          <w:color w:val="000000" w:themeColor="text1"/>
          <w:sz w:val="20"/>
          <w:szCs w:val="20"/>
        </w:rPr>
      </w:pPr>
      <w:r w:rsidRPr="005D1D15">
        <w:rPr>
          <w:rFonts w:asciiTheme="majorBidi" w:eastAsia="Arial" w:hAnsiTheme="majorBidi" w:cstheme="majorBidi"/>
          <w:iCs/>
          <w:color w:val="000000" w:themeColor="text1"/>
          <w:sz w:val="20"/>
          <w:szCs w:val="20"/>
        </w:rPr>
        <w:t>4.   P</w:t>
      </w:r>
      <w:r w:rsidR="000F4B36" w:rsidRPr="005D1D15">
        <w:rPr>
          <w:rFonts w:asciiTheme="majorBidi" w:eastAsia="Arial" w:hAnsiTheme="majorBidi" w:cstheme="majorBidi"/>
          <w:iCs/>
          <w:color w:val="000000" w:themeColor="text1"/>
          <w:sz w:val="20"/>
          <w:szCs w:val="20"/>
        </w:rPr>
        <w:t>lease rate the perceived level of agreement for each factor in Tables A and B.</w:t>
      </w:r>
      <w:r w:rsidR="000F4B36" w:rsidRPr="005D1D15">
        <w:rPr>
          <w:rFonts w:asciiTheme="majorBidi" w:hAnsiTheme="majorBidi" w:cstheme="majorBidi"/>
          <w:b/>
          <w:iCs/>
          <w:color w:val="000000" w:themeColor="text1"/>
          <w:sz w:val="20"/>
          <w:szCs w:val="20"/>
        </w:rPr>
        <w:t xml:space="preserve"> </w:t>
      </w:r>
      <w:r w:rsidR="000F4B36" w:rsidRPr="005D1D15">
        <w:rPr>
          <w:rFonts w:asciiTheme="majorBidi" w:eastAsia="Arial" w:hAnsiTheme="majorBidi" w:cstheme="majorBidi"/>
          <w:iCs/>
          <w:color w:val="000000" w:themeColor="text1"/>
          <w:sz w:val="20"/>
          <w:szCs w:val="20"/>
        </w:rPr>
        <w:t>Where: 1 refers to strongly disagree; 2 refers to disagree; 3 refers to neutral; 4 refers to agree; and 5 refers to strongly agree.</w:t>
      </w:r>
    </w:p>
    <w:p w14:paraId="1CDB4112" w14:textId="7D6A2FB6" w:rsidR="000F4B36" w:rsidRPr="005D1D15" w:rsidRDefault="000F4B36" w:rsidP="005B745D">
      <w:pPr>
        <w:spacing w:after="0" w:line="0" w:lineRule="atLeast"/>
        <w:rPr>
          <w:rFonts w:asciiTheme="majorBidi" w:eastAsia="Arial" w:hAnsiTheme="majorBidi" w:cstheme="majorBidi"/>
          <w:bCs/>
          <w:color w:val="000000" w:themeColor="text1"/>
          <w:sz w:val="20"/>
          <w:szCs w:val="20"/>
        </w:rPr>
      </w:pPr>
      <w:r w:rsidRPr="005D1D15">
        <w:rPr>
          <w:rFonts w:asciiTheme="majorBidi" w:eastAsia="Arial" w:hAnsiTheme="majorBidi" w:cstheme="majorBidi"/>
          <w:b/>
          <w:color w:val="000000" w:themeColor="text1"/>
          <w:sz w:val="20"/>
          <w:szCs w:val="20"/>
        </w:rPr>
        <w:t>Table A</w:t>
      </w:r>
      <w:r w:rsidR="005B745D" w:rsidRPr="005D1D15">
        <w:rPr>
          <w:rFonts w:asciiTheme="majorBidi" w:eastAsia="Arial" w:hAnsiTheme="majorBidi" w:cstheme="majorBidi"/>
          <w:b/>
          <w:color w:val="000000" w:themeColor="text1"/>
          <w:sz w:val="20"/>
          <w:szCs w:val="20"/>
        </w:rPr>
        <w:t>.</w:t>
      </w:r>
      <w:r w:rsidRPr="005D1D15">
        <w:rPr>
          <w:rFonts w:asciiTheme="majorBidi" w:eastAsia="Arial" w:hAnsiTheme="majorBidi" w:cstheme="majorBidi"/>
          <w:b/>
          <w:color w:val="000000" w:themeColor="text1"/>
          <w:sz w:val="20"/>
          <w:szCs w:val="20"/>
        </w:rPr>
        <w:t xml:space="preserve">  </w:t>
      </w:r>
      <w:r w:rsidRPr="005D1D15">
        <w:rPr>
          <w:rFonts w:asciiTheme="majorBidi" w:eastAsia="Arial" w:hAnsiTheme="majorBidi" w:cstheme="majorBidi"/>
          <w:bCs/>
          <w:color w:val="000000" w:themeColor="text1"/>
          <w:sz w:val="20"/>
          <w:szCs w:val="20"/>
        </w:rPr>
        <w:t>COVID-19 emerging risks</w:t>
      </w:r>
    </w:p>
    <w:tbl>
      <w:tblPr>
        <w:tblW w:w="877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1635"/>
        <w:gridCol w:w="5414"/>
        <w:gridCol w:w="339"/>
        <w:gridCol w:w="373"/>
        <w:gridCol w:w="339"/>
        <w:gridCol w:w="339"/>
        <w:gridCol w:w="339"/>
      </w:tblGrid>
      <w:tr w:rsidR="005D1D15" w:rsidRPr="005D1D15" w14:paraId="056FD9F8" w14:textId="77777777" w:rsidTr="00063AAB">
        <w:tc>
          <w:tcPr>
            <w:tcW w:w="1635" w:type="dxa"/>
            <w:tcBorders>
              <w:bottom w:val="single" w:sz="4" w:space="0" w:color="auto"/>
            </w:tcBorders>
            <w:shd w:val="clear" w:color="auto" w:fill="auto"/>
            <w:tcMar>
              <w:top w:w="0" w:type="dxa"/>
              <w:left w:w="108" w:type="dxa"/>
              <w:bottom w:w="0" w:type="dxa"/>
              <w:right w:w="108" w:type="dxa"/>
            </w:tcMar>
          </w:tcPr>
          <w:p w14:paraId="225C01D1"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Category</w:t>
            </w:r>
          </w:p>
        </w:tc>
        <w:tc>
          <w:tcPr>
            <w:tcW w:w="5414" w:type="dxa"/>
            <w:tcBorders>
              <w:bottom w:val="single" w:sz="4" w:space="0" w:color="auto"/>
            </w:tcBorders>
            <w:shd w:val="clear" w:color="auto" w:fill="auto"/>
            <w:tcMar>
              <w:top w:w="0" w:type="dxa"/>
              <w:left w:w="108" w:type="dxa"/>
              <w:bottom w:w="0" w:type="dxa"/>
              <w:right w:w="108" w:type="dxa"/>
            </w:tcMar>
          </w:tcPr>
          <w:p w14:paraId="3EBE8432" w14:textId="77777777" w:rsidR="000F4B36" w:rsidRPr="005D1D15" w:rsidRDefault="000F4B36" w:rsidP="00CC0D2A">
            <w:pPr>
              <w:spacing w:after="0" w:line="240" w:lineRule="auto"/>
              <w:jc w:val="center"/>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COVID-19 risks</w:t>
            </w:r>
          </w:p>
        </w:tc>
        <w:tc>
          <w:tcPr>
            <w:tcW w:w="339" w:type="dxa"/>
            <w:tcBorders>
              <w:bottom w:val="single" w:sz="4" w:space="0" w:color="auto"/>
            </w:tcBorders>
            <w:shd w:val="clear" w:color="auto" w:fill="auto"/>
            <w:tcMar>
              <w:top w:w="0" w:type="dxa"/>
              <w:left w:w="108" w:type="dxa"/>
              <w:bottom w:w="0" w:type="dxa"/>
              <w:right w:w="108" w:type="dxa"/>
            </w:tcMar>
          </w:tcPr>
          <w:p w14:paraId="2DE240C4"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1</w:t>
            </w:r>
          </w:p>
        </w:tc>
        <w:tc>
          <w:tcPr>
            <w:tcW w:w="373" w:type="dxa"/>
            <w:tcBorders>
              <w:bottom w:val="single" w:sz="4" w:space="0" w:color="auto"/>
            </w:tcBorders>
            <w:shd w:val="clear" w:color="auto" w:fill="auto"/>
            <w:tcMar>
              <w:top w:w="0" w:type="dxa"/>
              <w:left w:w="108" w:type="dxa"/>
              <w:bottom w:w="0" w:type="dxa"/>
              <w:right w:w="108" w:type="dxa"/>
            </w:tcMar>
          </w:tcPr>
          <w:p w14:paraId="5BDB676F"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2</w:t>
            </w:r>
          </w:p>
        </w:tc>
        <w:tc>
          <w:tcPr>
            <w:tcW w:w="339" w:type="dxa"/>
            <w:tcBorders>
              <w:bottom w:val="single" w:sz="4" w:space="0" w:color="auto"/>
            </w:tcBorders>
            <w:shd w:val="clear" w:color="auto" w:fill="auto"/>
            <w:tcMar>
              <w:top w:w="0" w:type="dxa"/>
              <w:left w:w="108" w:type="dxa"/>
              <w:bottom w:w="0" w:type="dxa"/>
              <w:right w:w="108" w:type="dxa"/>
            </w:tcMar>
          </w:tcPr>
          <w:p w14:paraId="0B1BEB10"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3</w:t>
            </w:r>
          </w:p>
        </w:tc>
        <w:tc>
          <w:tcPr>
            <w:tcW w:w="339" w:type="dxa"/>
            <w:tcBorders>
              <w:bottom w:val="single" w:sz="4" w:space="0" w:color="auto"/>
            </w:tcBorders>
            <w:shd w:val="clear" w:color="auto" w:fill="auto"/>
            <w:tcMar>
              <w:top w:w="0" w:type="dxa"/>
              <w:left w:w="108" w:type="dxa"/>
              <w:bottom w:w="0" w:type="dxa"/>
              <w:right w:w="108" w:type="dxa"/>
            </w:tcMar>
          </w:tcPr>
          <w:p w14:paraId="49158134"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4</w:t>
            </w:r>
          </w:p>
        </w:tc>
        <w:tc>
          <w:tcPr>
            <w:tcW w:w="339" w:type="dxa"/>
            <w:tcBorders>
              <w:bottom w:val="single" w:sz="4" w:space="0" w:color="auto"/>
            </w:tcBorders>
            <w:shd w:val="clear" w:color="auto" w:fill="auto"/>
            <w:tcMar>
              <w:top w:w="0" w:type="dxa"/>
              <w:left w:w="108" w:type="dxa"/>
              <w:bottom w:w="0" w:type="dxa"/>
              <w:right w:w="108" w:type="dxa"/>
            </w:tcMar>
          </w:tcPr>
          <w:p w14:paraId="590A912A"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5</w:t>
            </w:r>
          </w:p>
        </w:tc>
      </w:tr>
      <w:tr w:rsidR="005D1D15" w:rsidRPr="005D1D15" w14:paraId="1DBCF102" w14:textId="77777777" w:rsidTr="00063AAB">
        <w:tc>
          <w:tcPr>
            <w:tcW w:w="1635" w:type="dxa"/>
            <w:vMerge w:val="restart"/>
            <w:tcBorders>
              <w:top w:val="single" w:sz="4" w:space="0" w:color="auto"/>
            </w:tcBorders>
            <w:shd w:val="clear" w:color="auto" w:fill="auto"/>
            <w:tcMar>
              <w:top w:w="0" w:type="dxa"/>
              <w:left w:w="108" w:type="dxa"/>
              <w:bottom w:w="0" w:type="dxa"/>
              <w:right w:w="108" w:type="dxa"/>
            </w:tcMar>
            <w:vAlign w:val="bottom"/>
          </w:tcPr>
          <w:p w14:paraId="21456606" w14:textId="34E1D8A7" w:rsidR="000F4B36" w:rsidRPr="005D1D15" w:rsidRDefault="000F4B36" w:rsidP="00543D44">
            <w:pPr>
              <w:spacing w:after="0" w:line="240" w:lineRule="auto"/>
              <w:jc w:val="both"/>
              <w:rPr>
                <w:rFonts w:asciiTheme="majorBidi" w:eastAsia="Arial" w:hAnsiTheme="majorBidi" w:cstheme="majorBidi"/>
                <w:color w:val="000000" w:themeColor="text1"/>
                <w:sz w:val="20"/>
                <w:szCs w:val="20"/>
              </w:rPr>
            </w:pPr>
            <w:r w:rsidRPr="005D1D15">
              <w:rPr>
                <w:rFonts w:asciiTheme="majorBidi" w:eastAsia="Arial" w:hAnsiTheme="majorBidi" w:cstheme="majorBidi"/>
                <w:color w:val="000000" w:themeColor="text1"/>
                <w:sz w:val="20"/>
                <w:szCs w:val="20"/>
              </w:rPr>
              <w:t>Contractual</w:t>
            </w:r>
            <w:r w:rsidR="00543D44" w:rsidRPr="005D1D15">
              <w:rPr>
                <w:rFonts w:asciiTheme="majorBidi" w:eastAsia="Arial" w:hAnsiTheme="majorBidi" w:cstheme="majorBidi"/>
                <w:color w:val="000000" w:themeColor="text1"/>
                <w:sz w:val="20"/>
                <w:szCs w:val="20"/>
              </w:rPr>
              <w:t xml:space="preserve"> </w:t>
            </w:r>
            <w:r w:rsidRPr="005D1D15">
              <w:rPr>
                <w:rFonts w:asciiTheme="majorBidi" w:eastAsia="Arial" w:hAnsiTheme="majorBidi" w:cstheme="majorBidi"/>
                <w:color w:val="000000" w:themeColor="text1"/>
                <w:sz w:val="20"/>
                <w:szCs w:val="20"/>
              </w:rPr>
              <w:t>Implications</w:t>
            </w:r>
          </w:p>
        </w:tc>
        <w:tc>
          <w:tcPr>
            <w:tcW w:w="5414" w:type="dxa"/>
            <w:tcBorders>
              <w:top w:val="single" w:sz="4" w:space="0" w:color="auto"/>
            </w:tcBorders>
            <w:shd w:val="clear" w:color="auto" w:fill="auto"/>
            <w:tcMar>
              <w:top w:w="0" w:type="dxa"/>
              <w:left w:w="108" w:type="dxa"/>
              <w:bottom w:w="0" w:type="dxa"/>
              <w:right w:w="108" w:type="dxa"/>
            </w:tcMar>
          </w:tcPr>
          <w:p w14:paraId="7E67C36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Lack of clarity in the contract language</w:t>
            </w:r>
          </w:p>
        </w:tc>
        <w:tc>
          <w:tcPr>
            <w:tcW w:w="339" w:type="dxa"/>
            <w:tcBorders>
              <w:top w:val="single" w:sz="4" w:space="0" w:color="auto"/>
            </w:tcBorders>
            <w:shd w:val="clear" w:color="auto" w:fill="auto"/>
            <w:tcMar>
              <w:top w:w="0" w:type="dxa"/>
              <w:left w:w="108" w:type="dxa"/>
              <w:bottom w:w="0" w:type="dxa"/>
              <w:right w:w="108" w:type="dxa"/>
            </w:tcMar>
          </w:tcPr>
          <w:p w14:paraId="6DBF39D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top w:val="single" w:sz="4" w:space="0" w:color="auto"/>
            </w:tcBorders>
            <w:shd w:val="clear" w:color="auto" w:fill="auto"/>
            <w:tcMar>
              <w:top w:w="0" w:type="dxa"/>
              <w:left w:w="108" w:type="dxa"/>
              <w:bottom w:w="0" w:type="dxa"/>
              <w:right w:w="108" w:type="dxa"/>
            </w:tcMar>
          </w:tcPr>
          <w:p w14:paraId="5C1B435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1CF2ACF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24E2ED4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30B4A8D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3AD698E3" w14:textId="77777777" w:rsidTr="0040319F">
        <w:tc>
          <w:tcPr>
            <w:tcW w:w="1635" w:type="dxa"/>
            <w:vMerge/>
            <w:shd w:val="clear" w:color="auto" w:fill="auto"/>
            <w:tcMar>
              <w:top w:w="0" w:type="dxa"/>
              <w:left w:w="108" w:type="dxa"/>
              <w:bottom w:w="0" w:type="dxa"/>
              <w:right w:w="108" w:type="dxa"/>
            </w:tcMar>
            <w:vAlign w:val="bottom"/>
          </w:tcPr>
          <w:p w14:paraId="74768B1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02C3593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Claims arising under a construction contract</w:t>
            </w:r>
          </w:p>
        </w:tc>
        <w:tc>
          <w:tcPr>
            <w:tcW w:w="339" w:type="dxa"/>
            <w:shd w:val="clear" w:color="auto" w:fill="auto"/>
            <w:tcMar>
              <w:top w:w="0" w:type="dxa"/>
              <w:left w:w="108" w:type="dxa"/>
              <w:bottom w:w="0" w:type="dxa"/>
              <w:right w:w="108" w:type="dxa"/>
            </w:tcMar>
          </w:tcPr>
          <w:p w14:paraId="1B4139E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305797A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B62DE9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B02A57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F92B92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36584505" w14:textId="77777777" w:rsidTr="0040319F">
        <w:tc>
          <w:tcPr>
            <w:tcW w:w="1635" w:type="dxa"/>
            <w:vMerge/>
            <w:shd w:val="clear" w:color="auto" w:fill="auto"/>
            <w:tcMar>
              <w:top w:w="0" w:type="dxa"/>
              <w:left w:w="108" w:type="dxa"/>
              <w:bottom w:w="0" w:type="dxa"/>
              <w:right w:w="108" w:type="dxa"/>
            </w:tcMar>
            <w:vAlign w:val="bottom"/>
          </w:tcPr>
          <w:p w14:paraId="55B4167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78CE3FB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Change of law</w:t>
            </w:r>
          </w:p>
        </w:tc>
        <w:tc>
          <w:tcPr>
            <w:tcW w:w="339" w:type="dxa"/>
            <w:shd w:val="clear" w:color="auto" w:fill="auto"/>
            <w:tcMar>
              <w:top w:w="0" w:type="dxa"/>
              <w:left w:w="108" w:type="dxa"/>
              <w:bottom w:w="0" w:type="dxa"/>
              <w:right w:w="108" w:type="dxa"/>
            </w:tcMar>
          </w:tcPr>
          <w:p w14:paraId="1B7079E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45013B9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B5874F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B8CD2E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484666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A0D33C9" w14:textId="77777777" w:rsidTr="0040319F">
        <w:tc>
          <w:tcPr>
            <w:tcW w:w="1635" w:type="dxa"/>
            <w:vMerge/>
            <w:shd w:val="clear" w:color="auto" w:fill="auto"/>
            <w:tcMar>
              <w:top w:w="0" w:type="dxa"/>
              <w:left w:w="108" w:type="dxa"/>
              <w:bottom w:w="0" w:type="dxa"/>
              <w:right w:w="108" w:type="dxa"/>
            </w:tcMar>
            <w:vAlign w:val="bottom"/>
          </w:tcPr>
          <w:p w14:paraId="735CA9F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44F1E1D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Inappropriate risk Allocation</w:t>
            </w:r>
          </w:p>
        </w:tc>
        <w:tc>
          <w:tcPr>
            <w:tcW w:w="339" w:type="dxa"/>
            <w:shd w:val="clear" w:color="auto" w:fill="auto"/>
            <w:tcMar>
              <w:top w:w="0" w:type="dxa"/>
              <w:left w:w="108" w:type="dxa"/>
              <w:bottom w:w="0" w:type="dxa"/>
              <w:right w:w="108" w:type="dxa"/>
            </w:tcMar>
          </w:tcPr>
          <w:p w14:paraId="0E72D9D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671BDEE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344116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55D489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6B648A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6DD1E7F5" w14:textId="77777777" w:rsidTr="0040319F">
        <w:tc>
          <w:tcPr>
            <w:tcW w:w="1635" w:type="dxa"/>
            <w:vMerge/>
            <w:shd w:val="clear" w:color="auto" w:fill="auto"/>
            <w:tcMar>
              <w:top w:w="0" w:type="dxa"/>
              <w:left w:w="108" w:type="dxa"/>
              <w:bottom w:w="0" w:type="dxa"/>
              <w:right w:w="108" w:type="dxa"/>
            </w:tcMar>
            <w:vAlign w:val="bottom"/>
          </w:tcPr>
          <w:p w14:paraId="7788840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4B3EE55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Contract suspension</w:t>
            </w:r>
          </w:p>
        </w:tc>
        <w:tc>
          <w:tcPr>
            <w:tcW w:w="339" w:type="dxa"/>
            <w:shd w:val="clear" w:color="auto" w:fill="auto"/>
            <w:tcMar>
              <w:top w:w="0" w:type="dxa"/>
              <w:left w:w="108" w:type="dxa"/>
              <w:bottom w:w="0" w:type="dxa"/>
              <w:right w:w="108" w:type="dxa"/>
            </w:tcMar>
          </w:tcPr>
          <w:p w14:paraId="46F186A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3AC6E5F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B7225C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51F26D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721FC1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98ECA99" w14:textId="77777777" w:rsidTr="0040319F">
        <w:tc>
          <w:tcPr>
            <w:tcW w:w="1635" w:type="dxa"/>
            <w:vMerge/>
            <w:tcBorders>
              <w:bottom w:val="single" w:sz="4" w:space="0" w:color="auto"/>
            </w:tcBorders>
            <w:shd w:val="clear" w:color="auto" w:fill="auto"/>
            <w:tcMar>
              <w:top w:w="0" w:type="dxa"/>
              <w:left w:w="108" w:type="dxa"/>
              <w:bottom w:w="0" w:type="dxa"/>
              <w:right w:w="108" w:type="dxa"/>
            </w:tcMar>
            <w:vAlign w:val="bottom"/>
          </w:tcPr>
          <w:p w14:paraId="28BC92E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tcBorders>
              <w:bottom w:val="single" w:sz="4" w:space="0" w:color="auto"/>
            </w:tcBorders>
            <w:shd w:val="clear" w:color="auto" w:fill="auto"/>
            <w:tcMar>
              <w:top w:w="0" w:type="dxa"/>
              <w:left w:w="108" w:type="dxa"/>
              <w:bottom w:w="0" w:type="dxa"/>
              <w:right w:w="108" w:type="dxa"/>
            </w:tcMar>
          </w:tcPr>
          <w:p w14:paraId="655D376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Contract termination</w:t>
            </w:r>
          </w:p>
        </w:tc>
        <w:tc>
          <w:tcPr>
            <w:tcW w:w="339" w:type="dxa"/>
            <w:tcBorders>
              <w:bottom w:val="single" w:sz="4" w:space="0" w:color="auto"/>
            </w:tcBorders>
            <w:shd w:val="clear" w:color="auto" w:fill="auto"/>
            <w:tcMar>
              <w:top w:w="0" w:type="dxa"/>
              <w:left w:w="108" w:type="dxa"/>
              <w:bottom w:w="0" w:type="dxa"/>
              <w:right w:w="108" w:type="dxa"/>
            </w:tcMar>
          </w:tcPr>
          <w:p w14:paraId="442287A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bottom w:val="single" w:sz="4" w:space="0" w:color="auto"/>
            </w:tcBorders>
            <w:shd w:val="clear" w:color="auto" w:fill="auto"/>
            <w:tcMar>
              <w:top w:w="0" w:type="dxa"/>
              <w:left w:w="108" w:type="dxa"/>
              <w:bottom w:w="0" w:type="dxa"/>
              <w:right w:w="108" w:type="dxa"/>
            </w:tcMar>
          </w:tcPr>
          <w:p w14:paraId="7BBB4F2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5BD8BFE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2546928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1F7012D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C2E00A2" w14:textId="77777777" w:rsidTr="0040319F">
        <w:tc>
          <w:tcPr>
            <w:tcW w:w="1635" w:type="dxa"/>
            <w:vMerge w:val="restart"/>
            <w:tcBorders>
              <w:top w:val="single" w:sz="4" w:space="0" w:color="auto"/>
            </w:tcBorders>
            <w:shd w:val="clear" w:color="auto" w:fill="auto"/>
            <w:tcMar>
              <w:top w:w="0" w:type="dxa"/>
              <w:left w:w="108" w:type="dxa"/>
              <w:bottom w:w="0" w:type="dxa"/>
              <w:right w:w="108" w:type="dxa"/>
            </w:tcMar>
          </w:tcPr>
          <w:p w14:paraId="1D7A6AD6" w14:textId="77777777" w:rsidR="00543D44" w:rsidRPr="005D1D15" w:rsidRDefault="00543D44" w:rsidP="00CC0D2A">
            <w:pPr>
              <w:spacing w:after="0" w:line="240" w:lineRule="auto"/>
              <w:rPr>
                <w:rFonts w:asciiTheme="majorBidi" w:eastAsia="Calibri" w:hAnsiTheme="majorBidi" w:cstheme="majorBidi"/>
                <w:color w:val="000000" w:themeColor="text1"/>
                <w:sz w:val="20"/>
                <w:szCs w:val="20"/>
                <w:shd w:val="clear" w:color="auto" w:fill="FFFFFF"/>
              </w:rPr>
            </w:pPr>
          </w:p>
          <w:p w14:paraId="198AB624" w14:textId="77777777" w:rsidR="00543D44" w:rsidRPr="005D1D15" w:rsidRDefault="00543D44" w:rsidP="00CC0D2A">
            <w:pPr>
              <w:spacing w:after="0" w:line="240" w:lineRule="auto"/>
              <w:rPr>
                <w:rFonts w:asciiTheme="majorBidi" w:eastAsia="Calibri" w:hAnsiTheme="majorBidi" w:cstheme="majorBidi"/>
                <w:color w:val="000000" w:themeColor="text1"/>
                <w:sz w:val="20"/>
                <w:szCs w:val="20"/>
                <w:shd w:val="clear" w:color="auto" w:fill="FFFFFF"/>
              </w:rPr>
            </w:pPr>
          </w:p>
          <w:p w14:paraId="4AC142D1" w14:textId="77777777" w:rsidR="00543D44" w:rsidRPr="005D1D15" w:rsidRDefault="00543D44" w:rsidP="00CC0D2A">
            <w:pPr>
              <w:spacing w:after="0" w:line="240" w:lineRule="auto"/>
              <w:rPr>
                <w:rFonts w:asciiTheme="majorBidi" w:eastAsia="Calibri" w:hAnsiTheme="majorBidi" w:cstheme="majorBidi"/>
                <w:color w:val="000000" w:themeColor="text1"/>
                <w:sz w:val="20"/>
                <w:szCs w:val="20"/>
                <w:shd w:val="clear" w:color="auto" w:fill="FFFFFF"/>
              </w:rPr>
            </w:pPr>
          </w:p>
          <w:p w14:paraId="10C3566B" w14:textId="77777777" w:rsidR="00543D44" w:rsidRPr="005D1D15" w:rsidRDefault="00543D44" w:rsidP="00CC0D2A">
            <w:pPr>
              <w:spacing w:after="0" w:line="240" w:lineRule="auto"/>
              <w:rPr>
                <w:rFonts w:asciiTheme="majorBidi" w:eastAsia="Calibri" w:hAnsiTheme="majorBidi" w:cstheme="majorBidi"/>
                <w:color w:val="000000" w:themeColor="text1"/>
                <w:sz w:val="20"/>
                <w:szCs w:val="20"/>
                <w:shd w:val="clear" w:color="auto" w:fill="FFFFFF"/>
              </w:rPr>
            </w:pPr>
          </w:p>
          <w:p w14:paraId="65FF0DEC" w14:textId="151D7766" w:rsidR="000F4B36" w:rsidRPr="005D1D15" w:rsidRDefault="00FF16B7"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Construction</w:t>
            </w:r>
            <w:r w:rsidR="000F4B36" w:rsidRPr="005D1D15">
              <w:rPr>
                <w:rFonts w:asciiTheme="majorBidi" w:eastAsia="Calibri" w:hAnsiTheme="majorBidi" w:cstheme="majorBidi"/>
                <w:color w:val="000000" w:themeColor="text1"/>
                <w:sz w:val="20"/>
                <w:szCs w:val="20"/>
                <w:shd w:val="clear" w:color="auto" w:fill="FFFFFF"/>
              </w:rPr>
              <w:t xml:space="preserve"> financial market </w:t>
            </w:r>
          </w:p>
        </w:tc>
        <w:tc>
          <w:tcPr>
            <w:tcW w:w="5414" w:type="dxa"/>
            <w:tcBorders>
              <w:top w:val="single" w:sz="4" w:space="0" w:color="auto"/>
            </w:tcBorders>
            <w:shd w:val="clear" w:color="auto" w:fill="auto"/>
            <w:tcMar>
              <w:top w:w="0" w:type="dxa"/>
              <w:left w:w="108" w:type="dxa"/>
              <w:bottom w:w="0" w:type="dxa"/>
              <w:right w:w="108" w:type="dxa"/>
            </w:tcMar>
          </w:tcPr>
          <w:p w14:paraId="04C5F55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Increase insurance rates</w:t>
            </w:r>
          </w:p>
        </w:tc>
        <w:tc>
          <w:tcPr>
            <w:tcW w:w="339" w:type="dxa"/>
            <w:tcBorders>
              <w:top w:val="single" w:sz="4" w:space="0" w:color="auto"/>
            </w:tcBorders>
            <w:shd w:val="clear" w:color="auto" w:fill="auto"/>
            <w:tcMar>
              <w:top w:w="0" w:type="dxa"/>
              <w:left w:w="108" w:type="dxa"/>
              <w:bottom w:w="0" w:type="dxa"/>
              <w:right w:w="108" w:type="dxa"/>
            </w:tcMar>
          </w:tcPr>
          <w:p w14:paraId="396300C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top w:val="single" w:sz="4" w:space="0" w:color="auto"/>
            </w:tcBorders>
            <w:shd w:val="clear" w:color="auto" w:fill="auto"/>
            <w:tcMar>
              <w:top w:w="0" w:type="dxa"/>
              <w:left w:w="108" w:type="dxa"/>
              <w:bottom w:w="0" w:type="dxa"/>
              <w:right w:w="108" w:type="dxa"/>
            </w:tcMar>
          </w:tcPr>
          <w:p w14:paraId="2622704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123AD37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75CEB35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15C25B1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5CFFD46" w14:textId="77777777" w:rsidTr="0040319F">
        <w:trPr>
          <w:trHeight w:val="50"/>
        </w:trPr>
        <w:tc>
          <w:tcPr>
            <w:tcW w:w="1635" w:type="dxa"/>
            <w:vMerge/>
            <w:shd w:val="clear" w:color="auto" w:fill="auto"/>
            <w:tcMar>
              <w:top w:w="0" w:type="dxa"/>
              <w:left w:w="108" w:type="dxa"/>
              <w:bottom w:w="0" w:type="dxa"/>
              <w:right w:w="108" w:type="dxa"/>
            </w:tcMar>
          </w:tcPr>
          <w:p w14:paraId="6BDB414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55645FB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Increase of tax rate</w:t>
            </w:r>
          </w:p>
        </w:tc>
        <w:tc>
          <w:tcPr>
            <w:tcW w:w="339" w:type="dxa"/>
            <w:shd w:val="clear" w:color="auto" w:fill="auto"/>
            <w:tcMar>
              <w:top w:w="0" w:type="dxa"/>
              <w:left w:w="108" w:type="dxa"/>
              <w:bottom w:w="0" w:type="dxa"/>
              <w:right w:w="108" w:type="dxa"/>
            </w:tcMar>
          </w:tcPr>
          <w:p w14:paraId="06B8D35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7B914F2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095959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599357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1A443F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0CF2F1C8" w14:textId="77777777" w:rsidTr="0040319F">
        <w:trPr>
          <w:trHeight w:val="50"/>
        </w:trPr>
        <w:tc>
          <w:tcPr>
            <w:tcW w:w="1635" w:type="dxa"/>
            <w:vMerge/>
            <w:shd w:val="clear" w:color="auto" w:fill="auto"/>
            <w:tcMar>
              <w:top w:w="0" w:type="dxa"/>
              <w:left w:w="108" w:type="dxa"/>
              <w:bottom w:w="0" w:type="dxa"/>
              <w:right w:w="108" w:type="dxa"/>
            </w:tcMar>
          </w:tcPr>
          <w:p w14:paraId="5734363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09113A1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Fluctuation in currency rates of exchange</w:t>
            </w:r>
          </w:p>
        </w:tc>
        <w:tc>
          <w:tcPr>
            <w:tcW w:w="339" w:type="dxa"/>
            <w:shd w:val="clear" w:color="auto" w:fill="auto"/>
            <w:tcMar>
              <w:top w:w="0" w:type="dxa"/>
              <w:left w:w="108" w:type="dxa"/>
              <w:bottom w:w="0" w:type="dxa"/>
              <w:right w:w="108" w:type="dxa"/>
            </w:tcMar>
          </w:tcPr>
          <w:p w14:paraId="74ED86B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575569C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2C7CEB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652DB2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3AE9E1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1A388A0C" w14:textId="77777777" w:rsidTr="0040319F">
        <w:tc>
          <w:tcPr>
            <w:tcW w:w="1635" w:type="dxa"/>
            <w:vMerge/>
            <w:shd w:val="clear" w:color="auto" w:fill="auto"/>
            <w:tcMar>
              <w:top w:w="0" w:type="dxa"/>
              <w:left w:w="108" w:type="dxa"/>
              <w:bottom w:w="0" w:type="dxa"/>
              <w:right w:w="108" w:type="dxa"/>
            </w:tcMar>
          </w:tcPr>
          <w:p w14:paraId="5F32460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26B508C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Materials prices escalation</w:t>
            </w:r>
          </w:p>
        </w:tc>
        <w:tc>
          <w:tcPr>
            <w:tcW w:w="339" w:type="dxa"/>
            <w:shd w:val="clear" w:color="auto" w:fill="auto"/>
            <w:tcMar>
              <w:top w:w="0" w:type="dxa"/>
              <w:left w:w="108" w:type="dxa"/>
              <w:bottom w:w="0" w:type="dxa"/>
              <w:right w:w="108" w:type="dxa"/>
            </w:tcMar>
          </w:tcPr>
          <w:p w14:paraId="0A1EA7C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5516CC2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6A254E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CA0C56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EC1572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88834BC" w14:textId="77777777" w:rsidTr="0040319F">
        <w:tc>
          <w:tcPr>
            <w:tcW w:w="1635" w:type="dxa"/>
            <w:vMerge/>
            <w:shd w:val="clear" w:color="auto" w:fill="auto"/>
            <w:tcMar>
              <w:top w:w="0" w:type="dxa"/>
              <w:left w:w="108" w:type="dxa"/>
              <w:bottom w:w="0" w:type="dxa"/>
              <w:right w:w="108" w:type="dxa"/>
            </w:tcMar>
          </w:tcPr>
          <w:p w14:paraId="0614A7E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617A35F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Equipment prices escalation</w:t>
            </w:r>
          </w:p>
        </w:tc>
        <w:tc>
          <w:tcPr>
            <w:tcW w:w="339" w:type="dxa"/>
            <w:shd w:val="clear" w:color="auto" w:fill="auto"/>
            <w:tcMar>
              <w:top w:w="0" w:type="dxa"/>
              <w:left w:w="108" w:type="dxa"/>
              <w:bottom w:w="0" w:type="dxa"/>
              <w:right w:w="108" w:type="dxa"/>
            </w:tcMar>
          </w:tcPr>
          <w:p w14:paraId="28741D0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098AF53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2EDAD4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31E1B8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51382A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06354D6D" w14:textId="77777777" w:rsidTr="0040319F">
        <w:tc>
          <w:tcPr>
            <w:tcW w:w="1635" w:type="dxa"/>
            <w:vMerge/>
            <w:shd w:val="clear" w:color="auto" w:fill="auto"/>
            <w:tcMar>
              <w:top w:w="0" w:type="dxa"/>
              <w:left w:w="108" w:type="dxa"/>
              <w:bottom w:w="0" w:type="dxa"/>
              <w:right w:w="108" w:type="dxa"/>
            </w:tcMar>
          </w:tcPr>
          <w:p w14:paraId="0C5BD1A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39861CA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Reduction in labour wages</w:t>
            </w:r>
          </w:p>
        </w:tc>
        <w:tc>
          <w:tcPr>
            <w:tcW w:w="339" w:type="dxa"/>
            <w:shd w:val="clear" w:color="auto" w:fill="auto"/>
            <w:tcMar>
              <w:top w:w="0" w:type="dxa"/>
              <w:left w:w="108" w:type="dxa"/>
              <w:bottom w:w="0" w:type="dxa"/>
              <w:right w:w="108" w:type="dxa"/>
            </w:tcMar>
          </w:tcPr>
          <w:p w14:paraId="6906F71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4B42B3F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8FF709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A8FF50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FB6E32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9F2E2D1" w14:textId="77777777" w:rsidTr="0040319F">
        <w:tc>
          <w:tcPr>
            <w:tcW w:w="1635" w:type="dxa"/>
            <w:vMerge/>
            <w:shd w:val="clear" w:color="auto" w:fill="auto"/>
            <w:tcMar>
              <w:top w:w="0" w:type="dxa"/>
              <w:left w:w="108" w:type="dxa"/>
              <w:bottom w:w="0" w:type="dxa"/>
              <w:right w:w="108" w:type="dxa"/>
            </w:tcMar>
          </w:tcPr>
          <w:p w14:paraId="45E8048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7103404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lack of fiscal headroom for local Government</w:t>
            </w:r>
          </w:p>
        </w:tc>
        <w:tc>
          <w:tcPr>
            <w:tcW w:w="339" w:type="dxa"/>
            <w:shd w:val="clear" w:color="auto" w:fill="auto"/>
            <w:tcMar>
              <w:top w:w="0" w:type="dxa"/>
              <w:left w:w="108" w:type="dxa"/>
              <w:bottom w:w="0" w:type="dxa"/>
              <w:right w:w="108" w:type="dxa"/>
            </w:tcMar>
          </w:tcPr>
          <w:p w14:paraId="24C6DB3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7BD374C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A35282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451487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D54D16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63CFDC54" w14:textId="77777777" w:rsidTr="0040319F">
        <w:tc>
          <w:tcPr>
            <w:tcW w:w="1635" w:type="dxa"/>
            <w:vMerge/>
            <w:shd w:val="clear" w:color="auto" w:fill="auto"/>
            <w:tcMar>
              <w:top w:w="0" w:type="dxa"/>
              <w:left w:w="108" w:type="dxa"/>
              <w:bottom w:w="0" w:type="dxa"/>
              <w:right w:w="108" w:type="dxa"/>
            </w:tcMar>
          </w:tcPr>
          <w:p w14:paraId="55F449C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17C07AE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Contractors’ bankruptcy</w:t>
            </w:r>
          </w:p>
        </w:tc>
        <w:tc>
          <w:tcPr>
            <w:tcW w:w="339" w:type="dxa"/>
            <w:shd w:val="clear" w:color="auto" w:fill="auto"/>
            <w:tcMar>
              <w:top w:w="0" w:type="dxa"/>
              <w:left w:w="108" w:type="dxa"/>
              <w:bottom w:w="0" w:type="dxa"/>
              <w:right w:w="108" w:type="dxa"/>
            </w:tcMar>
          </w:tcPr>
          <w:p w14:paraId="4E375DD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3D18A36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5408DA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886986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E91A0B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E225A98" w14:textId="77777777" w:rsidTr="0040319F">
        <w:tc>
          <w:tcPr>
            <w:tcW w:w="1635" w:type="dxa"/>
            <w:vMerge/>
            <w:shd w:val="clear" w:color="auto" w:fill="auto"/>
            <w:tcMar>
              <w:top w:w="0" w:type="dxa"/>
              <w:left w:w="108" w:type="dxa"/>
              <w:bottom w:w="0" w:type="dxa"/>
              <w:right w:w="108" w:type="dxa"/>
            </w:tcMar>
          </w:tcPr>
          <w:p w14:paraId="38447DE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369FA6C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Delayed in payments</w:t>
            </w:r>
          </w:p>
        </w:tc>
        <w:tc>
          <w:tcPr>
            <w:tcW w:w="339" w:type="dxa"/>
            <w:shd w:val="clear" w:color="auto" w:fill="auto"/>
            <w:tcMar>
              <w:top w:w="0" w:type="dxa"/>
              <w:left w:w="108" w:type="dxa"/>
              <w:bottom w:w="0" w:type="dxa"/>
              <w:right w:w="108" w:type="dxa"/>
            </w:tcMar>
          </w:tcPr>
          <w:p w14:paraId="25CE8E5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00377C3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BA5374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C475F5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92150B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F16C5A7" w14:textId="77777777" w:rsidTr="0040319F">
        <w:tc>
          <w:tcPr>
            <w:tcW w:w="1635" w:type="dxa"/>
            <w:vMerge/>
            <w:tcBorders>
              <w:bottom w:val="single" w:sz="4" w:space="0" w:color="auto"/>
            </w:tcBorders>
            <w:shd w:val="clear" w:color="auto" w:fill="auto"/>
            <w:tcMar>
              <w:top w:w="0" w:type="dxa"/>
              <w:left w:w="108" w:type="dxa"/>
              <w:bottom w:w="0" w:type="dxa"/>
              <w:right w:w="108" w:type="dxa"/>
            </w:tcMar>
          </w:tcPr>
          <w:p w14:paraId="76FA321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tcBorders>
              <w:bottom w:val="single" w:sz="4" w:space="0" w:color="auto"/>
            </w:tcBorders>
            <w:shd w:val="clear" w:color="auto" w:fill="auto"/>
            <w:tcMar>
              <w:top w:w="0" w:type="dxa"/>
              <w:left w:w="108" w:type="dxa"/>
              <w:bottom w:w="0" w:type="dxa"/>
              <w:right w:w="108" w:type="dxa"/>
            </w:tcMar>
          </w:tcPr>
          <w:p w14:paraId="7760710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Suppliers’ bankruptcy</w:t>
            </w:r>
          </w:p>
        </w:tc>
        <w:tc>
          <w:tcPr>
            <w:tcW w:w="339" w:type="dxa"/>
            <w:tcBorders>
              <w:bottom w:val="single" w:sz="4" w:space="0" w:color="auto"/>
            </w:tcBorders>
            <w:shd w:val="clear" w:color="auto" w:fill="auto"/>
            <w:tcMar>
              <w:top w:w="0" w:type="dxa"/>
              <w:left w:w="108" w:type="dxa"/>
              <w:bottom w:w="0" w:type="dxa"/>
              <w:right w:w="108" w:type="dxa"/>
            </w:tcMar>
          </w:tcPr>
          <w:p w14:paraId="49DCD6E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bottom w:val="single" w:sz="4" w:space="0" w:color="auto"/>
            </w:tcBorders>
            <w:shd w:val="clear" w:color="auto" w:fill="auto"/>
            <w:tcMar>
              <w:top w:w="0" w:type="dxa"/>
              <w:left w:w="108" w:type="dxa"/>
              <w:bottom w:w="0" w:type="dxa"/>
              <w:right w:w="108" w:type="dxa"/>
            </w:tcMar>
          </w:tcPr>
          <w:p w14:paraId="382D797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439AB03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2067E95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4D700FB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30AAAA9" w14:textId="77777777" w:rsidTr="0040319F">
        <w:tc>
          <w:tcPr>
            <w:tcW w:w="1635" w:type="dxa"/>
            <w:vMerge w:val="restart"/>
            <w:tcBorders>
              <w:top w:val="single" w:sz="4" w:space="0" w:color="auto"/>
            </w:tcBorders>
            <w:shd w:val="clear" w:color="auto" w:fill="auto"/>
            <w:tcMar>
              <w:top w:w="0" w:type="dxa"/>
              <w:left w:w="108" w:type="dxa"/>
              <w:bottom w:w="0" w:type="dxa"/>
              <w:right w:w="108" w:type="dxa"/>
            </w:tcMar>
          </w:tcPr>
          <w:p w14:paraId="07A9750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 xml:space="preserve">Supply chain operations </w:t>
            </w:r>
          </w:p>
        </w:tc>
        <w:tc>
          <w:tcPr>
            <w:tcW w:w="5414" w:type="dxa"/>
            <w:tcBorders>
              <w:top w:val="single" w:sz="4" w:space="0" w:color="auto"/>
            </w:tcBorders>
            <w:shd w:val="clear" w:color="auto" w:fill="auto"/>
            <w:tcMar>
              <w:top w:w="0" w:type="dxa"/>
              <w:left w:w="108" w:type="dxa"/>
              <w:bottom w:w="0" w:type="dxa"/>
              <w:right w:w="108" w:type="dxa"/>
            </w:tcMar>
          </w:tcPr>
          <w:p w14:paraId="0AFB73D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Scarcity of manpower</w:t>
            </w:r>
          </w:p>
        </w:tc>
        <w:tc>
          <w:tcPr>
            <w:tcW w:w="339" w:type="dxa"/>
            <w:tcBorders>
              <w:top w:val="single" w:sz="4" w:space="0" w:color="auto"/>
            </w:tcBorders>
            <w:shd w:val="clear" w:color="auto" w:fill="auto"/>
            <w:tcMar>
              <w:top w:w="0" w:type="dxa"/>
              <w:left w:w="108" w:type="dxa"/>
              <w:bottom w:w="0" w:type="dxa"/>
              <w:right w:w="108" w:type="dxa"/>
            </w:tcMar>
          </w:tcPr>
          <w:p w14:paraId="6B9716C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top w:val="single" w:sz="4" w:space="0" w:color="auto"/>
            </w:tcBorders>
            <w:shd w:val="clear" w:color="auto" w:fill="auto"/>
            <w:tcMar>
              <w:top w:w="0" w:type="dxa"/>
              <w:left w:w="108" w:type="dxa"/>
              <w:bottom w:w="0" w:type="dxa"/>
              <w:right w:w="108" w:type="dxa"/>
            </w:tcMar>
          </w:tcPr>
          <w:p w14:paraId="1E52BCA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671CD23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57BAAAD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2F386F1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74BEEFBF" w14:textId="77777777" w:rsidTr="0040319F">
        <w:tc>
          <w:tcPr>
            <w:tcW w:w="1635" w:type="dxa"/>
            <w:vMerge/>
            <w:tcBorders>
              <w:top w:val="single" w:sz="4" w:space="0" w:color="auto"/>
            </w:tcBorders>
            <w:shd w:val="clear" w:color="auto" w:fill="auto"/>
            <w:tcMar>
              <w:top w:w="0" w:type="dxa"/>
              <w:left w:w="108" w:type="dxa"/>
              <w:bottom w:w="0" w:type="dxa"/>
              <w:right w:w="108" w:type="dxa"/>
            </w:tcMar>
          </w:tcPr>
          <w:p w14:paraId="6B41DF0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5916BE6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Lack of construction contractors</w:t>
            </w:r>
          </w:p>
        </w:tc>
        <w:tc>
          <w:tcPr>
            <w:tcW w:w="339" w:type="dxa"/>
            <w:shd w:val="clear" w:color="auto" w:fill="auto"/>
            <w:tcMar>
              <w:top w:w="0" w:type="dxa"/>
              <w:left w:w="108" w:type="dxa"/>
              <w:bottom w:w="0" w:type="dxa"/>
              <w:right w:w="108" w:type="dxa"/>
            </w:tcMar>
          </w:tcPr>
          <w:p w14:paraId="589356C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2773DBB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2C0DEC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C2EAC2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58FB27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7A4C3488" w14:textId="77777777" w:rsidTr="0040319F">
        <w:tc>
          <w:tcPr>
            <w:tcW w:w="1635" w:type="dxa"/>
            <w:vMerge/>
            <w:tcBorders>
              <w:top w:val="single" w:sz="4" w:space="0" w:color="auto"/>
            </w:tcBorders>
            <w:shd w:val="clear" w:color="auto" w:fill="auto"/>
            <w:tcMar>
              <w:top w:w="0" w:type="dxa"/>
              <w:left w:w="108" w:type="dxa"/>
              <w:bottom w:w="0" w:type="dxa"/>
              <w:right w:w="108" w:type="dxa"/>
            </w:tcMar>
          </w:tcPr>
          <w:p w14:paraId="5C00752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189A983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Skills shortage</w:t>
            </w:r>
          </w:p>
        </w:tc>
        <w:tc>
          <w:tcPr>
            <w:tcW w:w="339" w:type="dxa"/>
            <w:shd w:val="clear" w:color="auto" w:fill="auto"/>
            <w:tcMar>
              <w:top w:w="0" w:type="dxa"/>
              <w:left w:w="108" w:type="dxa"/>
              <w:bottom w:w="0" w:type="dxa"/>
              <w:right w:w="108" w:type="dxa"/>
            </w:tcMar>
          </w:tcPr>
          <w:p w14:paraId="7DCDF09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6093815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5D587C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BC788D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0DA1B0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DEA44DE" w14:textId="77777777" w:rsidTr="0040319F">
        <w:tc>
          <w:tcPr>
            <w:tcW w:w="1635" w:type="dxa"/>
            <w:vMerge/>
            <w:tcBorders>
              <w:top w:val="single" w:sz="4" w:space="0" w:color="auto"/>
            </w:tcBorders>
            <w:shd w:val="clear" w:color="auto" w:fill="auto"/>
            <w:tcMar>
              <w:top w:w="0" w:type="dxa"/>
              <w:left w:w="108" w:type="dxa"/>
              <w:bottom w:w="0" w:type="dxa"/>
              <w:right w:w="108" w:type="dxa"/>
            </w:tcMar>
          </w:tcPr>
          <w:p w14:paraId="588846C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7F11415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Machine failure</w:t>
            </w:r>
          </w:p>
        </w:tc>
        <w:tc>
          <w:tcPr>
            <w:tcW w:w="339" w:type="dxa"/>
            <w:shd w:val="clear" w:color="auto" w:fill="auto"/>
            <w:tcMar>
              <w:top w:w="0" w:type="dxa"/>
              <w:left w:w="108" w:type="dxa"/>
              <w:bottom w:w="0" w:type="dxa"/>
              <w:right w:w="108" w:type="dxa"/>
            </w:tcMar>
          </w:tcPr>
          <w:p w14:paraId="5404DE7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59D7E4E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A766CE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C3CD01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4077A4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7B2B97BA" w14:textId="77777777" w:rsidTr="0040319F">
        <w:tc>
          <w:tcPr>
            <w:tcW w:w="1635" w:type="dxa"/>
            <w:vMerge/>
            <w:tcBorders>
              <w:top w:val="single" w:sz="4" w:space="0" w:color="auto"/>
            </w:tcBorders>
            <w:shd w:val="clear" w:color="auto" w:fill="auto"/>
            <w:tcMar>
              <w:top w:w="0" w:type="dxa"/>
              <w:left w:w="108" w:type="dxa"/>
              <w:bottom w:w="0" w:type="dxa"/>
              <w:right w:w="108" w:type="dxa"/>
            </w:tcMar>
          </w:tcPr>
          <w:p w14:paraId="0F60BB0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0CF41F9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Damaged materials*</w:t>
            </w:r>
          </w:p>
        </w:tc>
        <w:tc>
          <w:tcPr>
            <w:tcW w:w="339" w:type="dxa"/>
            <w:shd w:val="clear" w:color="auto" w:fill="auto"/>
            <w:tcMar>
              <w:top w:w="0" w:type="dxa"/>
              <w:left w:w="108" w:type="dxa"/>
              <w:bottom w:w="0" w:type="dxa"/>
              <w:right w:w="108" w:type="dxa"/>
            </w:tcMar>
          </w:tcPr>
          <w:p w14:paraId="0C6BA23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183BF09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E891F4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D80D10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1DF361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74E90226" w14:textId="77777777" w:rsidTr="0040319F">
        <w:tc>
          <w:tcPr>
            <w:tcW w:w="1635" w:type="dxa"/>
            <w:vMerge/>
            <w:tcBorders>
              <w:top w:val="single" w:sz="4" w:space="0" w:color="auto"/>
            </w:tcBorders>
            <w:shd w:val="clear" w:color="auto" w:fill="auto"/>
            <w:tcMar>
              <w:top w:w="0" w:type="dxa"/>
              <w:left w:w="108" w:type="dxa"/>
              <w:bottom w:w="0" w:type="dxa"/>
              <w:right w:w="108" w:type="dxa"/>
            </w:tcMar>
          </w:tcPr>
          <w:p w14:paraId="5268A65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13C1530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Construction materials shortage</w:t>
            </w:r>
          </w:p>
        </w:tc>
        <w:tc>
          <w:tcPr>
            <w:tcW w:w="339" w:type="dxa"/>
            <w:shd w:val="clear" w:color="auto" w:fill="auto"/>
            <w:tcMar>
              <w:top w:w="0" w:type="dxa"/>
              <w:left w:w="108" w:type="dxa"/>
              <w:bottom w:w="0" w:type="dxa"/>
              <w:right w:w="108" w:type="dxa"/>
            </w:tcMar>
          </w:tcPr>
          <w:p w14:paraId="7A9C33E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5580DDE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BCD691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2457B7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E9E2B1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21CE08B" w14:textId="77777777" w:rsidTr="0040319F">
        <w:tc>
          <w:tcPr>
            <w:tcW w:w="1635" w:type="dxa"/>
            <w:vMerge/>
            <w:tcBorders>
              <w:top w:val="single" w:sz="4" w:space="0" w:color="auto"/>
            </w:tcBorders>
            <w:shd w:val="clear" w:color="auto" w:fill="auto"/>
            <w:tcMar>
              <w:top w:w="0" w:type="dxa"/>
              <w:left w:w="108" w:type="dxa"/>
              <w:bottom w:w="0" w:type="dxa"/>
              <w:right w:w="108" w:type="dxa"/>
            </w:tcMar>
          </w:tcPr>
          <w:p w14:paraId="2A046D5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06E4182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Material delivery delays</w:t>
            </w:r>
          </w:p>
        </w:tc>
        <w:tc>
          <w:tcPr>
            <w:tcW w:w="339" w:type="dxa"/>
            <w:shd w:val="clear" w:color="auto" w:fill="auto"/>
            <w:tcMar>
              <w:top w:w="0" w:type="dxa"/>
              <w:left w:w="108" w:type="dxa"/>
              <w:bottom w:w="0" w:type="dxa"/>
              <w:right w:w="108" w:type="dxa"/>
            </w:tcMar>
          </w:tcPr>
          <w:p w14:paraId="777F265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63EEF52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140BF4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BF5D66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12F640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8EF655B" w14:textId="77777777" w:rsidTr="0040319F">
        <w:tc>
          <w:tcPr>
            <w:tcW w:w="1635" w:type="dxa"/>
            <w:vMerge/>
            <w:tcBorders>
              <w:top w:val="single" w:sz="4" w:space="0" w:color="auto"/>
            </w:tcBorders>
            <w:shd w:val="clear" w:color="auto" w:fill="auto"/>
            <w:tcMar>
              <w:top w:w="0" w:type="dxa"/>
              <w:left w:w="108" w:type="dxa"/>
              <w:bottom w:w="0" w:type="dxa"/>
              <w:right w:w="108" w:type="dxa"/>
            </w:tcMar>
          </w:tcPr>
          <w:p w14:paraId="68DF0E5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5035CAE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Cargo theft</w:t>
            </w:r>
          </w:p>
        </w:tc>
        <w:tc>
          <w:tcPr>
            <w:tcW w:w="339" w:type="dxa"/>
            <w:shd w:val="clear" w:color="auto" w:fill="auto"/>
            <w:tcMar>
              <w:top w:w="0" w:type="dxa"/>
              <w:left w:w="108" w:type="dxa"/>
              <w:bottom w:w="0" w:type="dxa"/>
              <w:right w:w="108" w:type="dxa"/>
            </w:tcMar>
          </w:tcPr>
          <w:p w14:paraId="3AB64C6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7E9DB34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2F39CE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6D762B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FF22E8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257B66F" w14:textId="77777777" w:rsidTr="0040319F">
        <w:tc>
          <w:tcPr>
            <w:tcW w:w="1635" w:type="dxa"/>
            <w:vMerge/>
            <w:tcBorders>
              <w:top w:val="single" w:sz="4" w:space="0" w:color="auto"/>
              <w:bottom w:val="single" w:sz="4" w:space="0" w:color="auto"/>
            </w:tcBorders>
            <w:shd w:val="clear" w:color="auto" w:fill="auto"/>
            <w:tcMar>
              <w:top w:w="0" w:type="dxa"/>
              <w:left w:w="108" w:type="dxa"/>
              <w:bottom w:w="0" w:type="dxa"/>
              <w:right w:w="108" w:type="dxa"/>
            </w:tcMar>
          </w:tcPr>
          <w:p w14:paraId="0310210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tcBorders>
              <w:bottom w:val="single" w:sz="4" w:space="0" w:color="auto"/>
            </w:tcBorders>
            <w:shd w:val="clear" w:color="auto" w:fill="auto"/>
            <w:tcMar>
              <w:top w:w="0" w:type="dxa"/>
              <w:left w:w="108" w:type="dxa"/>
              <w:bottom w:w="0" w:type="dxa"/>
              <w:right w:w="108" w:type="dxa"/>
            </w:tcMar>
          </w:tcPr>
          <w:p w14:paraId="1CCF387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Monopoly of construction materials</w:t>
            </w:r>
          </w:p>
        </w:tc>
        <w:tc>
          <w:tcPr>
            <w:tcW w:w="339" w:type="dxa"/>
            <w:tcBorders>
              <w:bottom w:val="single" w:sz="4" w:space="0" w:color="auto"/>
            </w:tcBorders>
            <w:shd w:val="clear" w:color="auto" w:fill="auto"/>
            <w:tcMar>
              <w:top w:w="0" w:type="dxa"/>
              <w:left w:w="108" w:type="dxa"/>
              <w:bottom w:w="0" w:type="dxa"/>
              <w:right w:w="108" w:type="dxa"/>
            </w:tcMar>
          </w:tcPr>
          <w:p w14:paraId="54B63F4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bottom w:val="single" w:sz="4" w:space="0" w:color="auto"/>
            </w:tcBorders>
            <w:shd w:val="clear" w:color="auto" w:fill="auto"/>
            <w:tcMar>
              <w:top w:w="0" w:type="dxa"/>
              <w:left w:w="108" w:type="dxa"/>
              <w:bottom w:w="0" w:type="dxa"/>
              <w:right w:w="108" w:type="dxa"/>
            </w:tcMar>
          </w:tcPr>
          <w:p w14:paraId="6EA6053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7223164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471B639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bottom w:val="single" w:sz="4" w:space="0" w:color="auto"/>
            </w:tcBorders>
            <w:shd w:val="clear" w:color="auto" w:fill="auto"/>
            <w:tcMar>
              <w:top w:w="0" w:type="dxa"/>
              <w:left w:w="108" w:type="dxa"/>
              <w:bottom w:w="0" w:type="dxa"/>
              <w:right w:w="108" w:type="dxa"/>
            </w:tcMar>
          </w:tcPr>
          <w:p w14:paraId="00C9373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B9625AF" w14:textId="77777777" w:rsidTr="0040319F">
        <w:tc>
          <w:tcPr>
            <w:tcW w:w="1635" w:type="dxa"/>
            <w:vMerge w:val="restart"/>
            <w:tcBorders>
              <w:top w:val="single" w:sz="4" w:space="0" w:color="auto"/>
            </w:tcBorders>
            <w:shd w:val="clear" w:color="auto" w:fill="auto"/>
            <w:tcMar>
              <w:top w:w="0" w:type="dxa"/>
              <w:left w:w="108" w:type="dxa"/>
              <w:bottom w:w="0" w:type="dxa"/>
              <w:right w:w="108" w:type="dxa"/>
            </w:tcMar>
          </w:tcPr>
          <w:p w14:paraId="7FFFC528" w14:textId="77777777" w:rsidR="00543D44" w:rsidRPr="005D1D15" w:rsidRDefault="00543D44" w:rsidP="00543D44">
            <w:pPr>
              <w:spacing w:after="0" w:line="240" w:lineRule="auto"/>
              <w:jc w:val="both"/>
              <w:rPr>
                <w:rFonts w:asciiTheme="majorBidi" w:eastAsia="Calibri" w:hAnsiTheme="majorBidi" w:cstheme="majorBidi"/>
                <w:color w:val="000000" w:themeColor="text1"/>
                <w:sz w:val="20"/>
                <w:szCs w:val="20"/>
                <w:shd w:val="clear" w:color="auto" w:fill="FFFFFF"/>
              </w:rPr>
            </w:pPr>
          </w:p>
          <w:p w14:paraId="106523E0" w14:textId="77777777" w:rsidR="00543D44" w:rsidRPr="005D1D15" w:rsidRDefault="00543D44" w:rsidP="00543D44">
            <w:pPr>
              <w:spacing w:after="0" w:line="240" w:lineRule="auto"/>
              <w:jc w:val="both"/>
              <w:rPr>
                <w:rFonts w:asciiTheme="majorBidi" w:eastAsia="Calibri" w:hAnsiTheme="majorBidi" w:cstheme="majorBidi"/>
                <w:color w:val="000000" w:themeColor="text1"/>
                <w:sz w:val="20"/>
                <w:szCs w:val="20"/>
                <w:shd w:val="clear" w:color="auto" w:fill="FFFFFF"/>
              </w:rPr>
            </w:pPr>
          </w:p>
          <w:p w14:paraId="34C7EF16" w14:textId="77777777" w:rsidR="00543D44" w:rsidRPr="005D1D15" w:rsidRDefault="00543D44" w:rsidP="00543D44">
            <w:pPr>
              <w:spacing w:after="0" w:line="240" w:lineRule="auto"/>
              <w:jc w:val="both"/>
              <w:rPr>
                <w:rFonts w:asciiTheme="majorBidi" w:eastAsia="Calibri" w:hAnsiTheme="majorBidi" w:cstheme="majorBidi"/>
                <w:color w:val="000000" w:themeColor="text1"/>
                <w:sz w:val="20"/>
                <w:szCs w:val="20"/>
                <w:shd w:val="clear" w:color="auto" w:fill="FFFFFF"/>
              </w:rPr>
            </w:pPr>
          </w:p>
          <w:p w14:paraId="39FE936C" w14:textId="2797BEE8" w:rsidR="000F4B36" w:rsidRPr="005D1D15" w:rsidRDefault="000F4B36" w:rsidP="00543D44">
            <w:pPr>
              <w:spacing w:after="0" w:line="240" w:lineRule="auto"/>
              <w:jc w:val="both"/>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 xml:space="preserve">Health and safety of  the </w:t>
            </w:r>
            <w:r w:rsidR="00C15B04" w:rsidRPr="005D1D15">
              <w:rPr>
                <w:rFonts w:asciiTheme="majorBidi" w:eastAsia="Calibri" w:hAnsiTheme="majorBidi" w:cstheme="majorBidi"/>
                <w:color w:val="000000" w:themeColor="text1"/>
                <w:sz w:val="20"/>
                <w:szCs w:val="20"/>
                <w:shd w:val="clear" w:color="auto" w:fill="FFFFFF"/>
              </w:rPr>
              <w:t>construction</w:t>
            </w:r>
            <w:r w:rsidRPr="005D1D15">
              <w:rPr>
                <w:rFonts w:asciiTheme="majorBidi" w:eastAsia="Calibri" w:hAnsiTheme="majorBidi" w:cstheme="majorBidi"/>
                <w:color w:val="000000" w:themeColor="text1"/>
                <w:sz w:val="20"/>
                <w:szCs w:val="20"/>
                <w:shd w:val="clear" w:color="auto" w:fill="FFFFFF"/>
              </w:rPr>
              <w:t xml:space="preserve"> workforce </w:t>
            </w:r>
          </w:p>
        </w:tc>
        <w:tc>
          <w:tcPr>
            <w:tcW w:w="5414" w:type="dxa"/>
            <w:tcBorders>
              <w:top w:val="single" w:sz="4" w:space="0" w:color="auto"/>
            </w:tcBorders>
            <w:shd w:val="clear" w:color="auto" w:fill="auto"/>
            <w:tcMar>
              <w:top w:w="0" w:type="dxa"/>
              <w:left w:w="108" w:type="dxa"/>
              <w:bottom w:w="0" w:type="dxa"/>
              <w:right w:w="108" w:type="dxa"/>
            </w:tcMar>
          </w:tcPr>
          <w:p w14:paraId="766A6608"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eastAsia="Calibri" w:hAnsiTheme="majorBidi" w:cstheme="majorBidi"/>
                <w:color w:val="000000" w:themeColor="text1"/>
                <w:sz w:val="20"/>
                <w:szCs w:val="20"/>
              </w:rPr>
              <w:t>Non-compliance with</w:t>
            </w:r>
            <w:r w:rsidRPr="005D1D15">
              <w:rPr>
                <w:rFonts w:asciiTheme="majorBidi" w:hAnsiTheme="majorBidi" w:cstheme="majorBidi"/>
                <w:color w:val="000000" w:themeColor="text1"/>
                <w:sz w:val="20"/>
                <w:szCs w:val="20"/>
              </w:rPr>
              <w:t xml:space="preserve"> </w:t>
            </w:r>
            <w:r w:rsidRPr="005D1D15">
              <w:rPr>
                <w:rFonts w:asciiTheme="majorBidi" w:eastAsia="Calibri" w:hAnsiTheme="majorBidi" w:cstheme="majorBidi"/>
                <w:color w:val="000000" w:themeColor="text1"/>
                <w:sz w:val="20"/>
                <w:szCs w:val="20"/>
              </w:rPr>
              <w:t>social distancing guidelines</w:t>
            </w:r>
          </w:p>
        </w:tc>
        <w:tc>
          <w:tcPr>
            <w:tcW w:w="339" w:type="dxa"/>
            <w:tcBorders>
              <w:top w:val="single" w:sz="4" w:space="0" w:color="auto"/>
            </w:tcBorders>
            <w:shd w:val="clear" w:color="auto" w:fill="auto"/>
            <w:tcMar>
              <w:top w:w="0" w:type="dxa"/>
              <w:left w:w="108" w:type="dxa"/>
              <w:bottom w:w="0" w:type="dxa"/>
              <w:right w:w="108" w:type="dxa"/>
            </w:tcMar>
          </w:tcPr>
          <w:p w14:paraId="6AD92BE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top w:val="single" w:sz="4" w:space="0" w:color="auto"/>
            </w:tcBorders>
            <w:shd w:val="clear" w:color="auto" w:fill="auto"/>
            <w:tcMar>
              <w:top w:w="0" w:type="dxa"/>
              <w:left w:w="108" w:type="dxa"/>
              <w:bottom w:w="0" w:type="dxa"/>
              <w:right w:w="108" w:type="dxa"/>
            </w:tcMar>
          </w:tcPr>
          <w:p w14:paraId="2876257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578748E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7C0397A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30DD0F0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06F3F94C" w14:textId="77777777" w:rsidTr="0040319F">
        <w:tc>
          <w:tcPr>
            <w:tcW w:w="1635" w:type="dxa"/>
            <w:vMerge/>
            <w:shd w:val="clear" w:color="auto" w:fill="auto"/>
            <w:tcMar>
              <w:top w:w="0" w:type="dxa"/>
              <w:left w:w="108" w:type="dxa"/>
              <w:bottom w:w="0" w:type="dxa"/>
              <w:right w:w="108" w:type="dxa"/>
            </w:tcMar>
          </w:tcPr>
          <w:p w14:paraId="3A306F8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6F32AC42"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Increased subsidy rates</w:t>
            </w:r>
          </w:p>
        </w:tc>
        <w:tc>
          <w:tcPr>
            <w:tcW w:w="339" w:type="dxa"/>
            <w:shd w:val="clear" w:color="auto" w:fill="auto"/>
            <w:tcMar>
              <w:top w:w="0" w:type="dxa"/>
              <w:left w:w="108" w:type="dxa"/>
              <w:bottom w:w="0" w:type="dxa"/>
              <w:right w:w="108" w:type="dxa"/>
            </w:tcMar>
          </w:tcPr>
          <w:p w14:paraId="06075E9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63C5393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032170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CAA4C0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C334BE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4432DD4" w14:textId="77777777" w:rsidTr="0040319F">
        <w:tc>
          <w:tcPr>
            <w:tcW w:w="1635" w:type="dxa"/>
            <w:vMerge/>
            <w:shd w:val="clear" w:color="auto" w:fill="auto"/>
            <w:tcMar>
              <w:top w:w="0" w:type="dxa"/>
              <w:left w:w="108" w:type="dxa"/>
              <w:bottom w:w="0" w:type="dxa"/>
              <w:right w:w="108" w:type="dxa"/>
            </w:tcMar>
          </w:tcPr>
          <w:p w14:paraId="58AF8F6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621C73F9"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Psychological stress</w:t>
            </w:r>
          </w:p>
        </w:tc>
        <w:tc>
          <w:tcPr>
            <w:tcW w:w="339" w:type="dxa"/>
            <w:shd w:val="clear" w:color="auto" w:fill="auto"/>
            <w:tcMar>
              <w:top w:w="0" w:type="dxa"/>
              <w:left w:w="108" w:type="dxa"/>
              <w:bottom w:w="0" w:type="dxa"/>
              <w:right w:w="108" w:type="dxa"/>
            </w:tcMar>
          </w:tcPr>
          <w:p w14:paraId="7899FB5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464BF0F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A678AE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1484D4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DC89D3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4970DD0" w14:textId="77777777" w:rsidTr="0040319F">
        <w:tc>
          <w:tcPr>
            <w:tcW w:w="1635" w:type="dxa"/>
            <w:vMerge/>
            <w:shd w:val="clear" w:color="auto" w:fill="auto"/>
            <w:tcMar>
              <w:top w:w="0" w:type="dxa"/>
              <w:left w:w="108" w:type="dxa"/>
              <w:bottom w:w="0" w:type="dxa"/>
              <w:right w:w="108" w:type="dxa"/>
            </w:tcMar>
          </w:tcPr>
          <w:p w14:paraId="6041ED5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5C3BF056"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Poorly ventilated spaces</w:t>
            </w:r>
          </w:p>
        </w:tc>
        <w:tc>
          <w:tcPr>
            <w:tcW w:w="339" w:type="dxa"/>
            <w:shd w:val="clear" w:color="auto" w:fill="auto"/>
            <w:tcMar>
              <w:top w:w="0" w:type="dxa"/>
              <w:left w:w="108" w:type="dxa"/>
              <w:bottom w:w="0" w:type="dxa"/>
              <w:right w:w="108" w:type="dxa"/>
            </w:tcMar>
          </w:tcPr>
          <w:p w14:paraId="027FEE2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00DF4E7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1D2FDD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660BED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88655D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D6DFFC4" w14:textId="77777777" w:rsidTr="0040319F">
        <w:tc>
          <w:tcPr>
            <w:tcW w:w="1635" w:type="dxa"/>
            <w:vMerge/>
            <w:shd w:val="clear" w:color="auto" w:fill="auto"/>
            <w:tcMar>
              <w:top w:w="0" w:type="dxa"/>
              <w:left w:w="108" w:type="dxa"/>
              <w:bottom w:w="0" w:type="dxa"/>
              <w:right w:w="108" w:type="dxa"/>
            </w:tcMar>
          </w:tcPr>
          <w:p w14:paraId="71F9CB1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16F0113D"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Delays caused by workforce self-isolating</w:t>
            </w:r>
          </w:p>
        </w:tc>
        <w:tc>
          <w:tcPr>
            <w:tcW w:w="339" w:type="dxa"/>
            <w:shd w:val="clear" w:color="auto" w:fill="auto"/>
            <w:tcMar>
              <w:top w:w="0" w:type="dxa"/>
              <w:left w:w="108" w:type="dxa"/>
              <w:bottom w:w="0" w:type="dxa"/>
              <w:right w:w="108" w:type="dxa"/>
            </w:tcMar>
          </w:tcPr>
          <w:p w14:paraId="12D1FE5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1D173DC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FA8C90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93559C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EC101C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7A292F4A" w14:textId="77777777" w:rsidTr="0040319F">
        <w:tc>
          <w:tcPr>
            <w:tcW w:w="1635" w:type="dxa"/>
            <w:vMerge/>
            <w:shd w:val="clear" w:color="auto" w:fill="auto"/>
            <w:tcMar>
              <w:top w:w="0" w:type="dxa"/>
              <w:left w:w="108" w:type="dxa"/>
              <w:bottom w:w="0" w:type="dxa"/>
              <w:right w:w="108" w:type="dxa"/>
            </w:tcMar>
          </w:tcPr>
          <w:p w14:paraId="0FF9DF5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7FF9DDF9"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Virus spreading due to poor hygiene and lack of sanitizing stations</w:t>
            </w:r>
          </w:p>
        </w:tc>
        <w:tc>
          <w:tcPr>
            <w:tcW w:w="339" w:type="dxa"/>
            <w:shd w:val="clear" w:color="auto" w:fill="auto"/>
            <w:tcMar>
              <w:top w:w="0" w:type="dxa"/>
              <w:left w:w="108" w:type="dxa"/>
              <w:bottom w:w="0" w:type="dxa"/>
              <w:right w:w="108" w:type="dxa"/>
            </w:tcMar>
          </w:tcPr>
          <w:p w14:paraId="2FC5A3B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4C25E8D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56144C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F98A8F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E96CC5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34AD5DD5" w14:textId="77777777" w:rsidTr="0040319F">
        <w:tc>
          <w:tcPr>
            <w:tcW w:w="1635" w:type="dxa"/>
            <w:vMerge/>
            <w:shd w:val="clear" w:color="auto" w:fill="auto"/>
            <w:tcMar>
              <w:top w:w="0" w:type="dxa"/>
              <w:left w:w="108" w:type="dxa"/>
              <w:bottom w:w="0" w:type="dxa"/>
              <w:right w:w="108" w:type="dxa"/>
            </w:tcMar>
          </w:tcPr>
          <w:p w14:paraId="1908316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6A5D1310" w14:textId="77777777" w:rsidR="000F4B36" w:rsidRPr="005D1D15" w:rsidRDefault="000F4B36" w:rsidP="00CC0D2A">
            <w:pPr>
              <w:spacing w:after="0" w:line="240" w:lineRule="auto"/>
              <w:rPr>
                <w:rFonts w:asciiTheme="majorBidi" w:hAnsiTheme="majorBidi" w:cstheme="majorBidi"/>
                <w:color w:val="000000" w:themeColor="text1"/>
                <w:sz w:val="20"/>
                <w:szCs w:val="20"/>
              </w:rPr>
            </w:pPr>
            <w:proofErr w:type="gramStart"/>
            <w:r w:rsidRPr="005D1D15">
              <w:rPr>
                <w:rFonts w:asciiTheme="majorBidi" w:hAnsiTheme="majorBidi" w:cstheme="majorBidi"/>
                <w:color w:val="000000" w:themeColor="text1"/>
                <w:sz w:val="20"/>
                <w:szCs w:val="20"/>
              </w:rPr>
              <w:t>Virus  spreading</w:t>
            </w:r>
            <w:proofErr w:type="gramEnd"/>
            <w:r w:rsidRPr="005D1D15">
              <w:rPr>
                <w:rFonts w:asciiTheme="majorBidi" w:hAnsiTheme="majorBidi" w:cstheme="majorBidi"/>
                <w:color w:val="000000" w:themeColor="text1"/>
                <w:sz w:val="20"/>
                <w:szCs w:val="20"/>
              </w:rPr>
              <w:t xml:space="preserve">  in  commonly  used  or  high  traffic construction area</w:t>
            </w:r>
          </w:p>
        </w:tc>
        <w:tc>
          <w:tcPr>
            <w:tcW w:w="339" w:type="dxa"/>
            <w:shd w:val="clear" w:color="auto" w:fill="auto"/>
            <w:tcMar>
              <w:top w:w="0" w:type="dxa"/>
              <w:left w:w="108" w:type="dxa"/>
              <w:bottom w:w="0" w:type="dxa"/>
              <w:right w:w="108" w:type="dxa"/>
            </w:tcMar>
          </w:tcPr>
          <w:p w14:paraId="0FB13F4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1DD65BC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38C470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78D879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B96D67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0A11BD68" w14:textId="77777777" w:rsidTr="0040319F">
        <w:tc>
          <w:tcPr>
            <w:tcW w:w="1635" w:type="dxa"/>
            <w:vMerge/>
            <w:shd w:val="clear" w:color="auto" w:fill="auto"/>
            <w:tcMar>
              <w:top w:w="0" w:type="dxa"/>
              <w:left w:w="108" w:type="dxa"/>
              <w:bottom w:w="0" w:type="dxa"/>
              <w:right w:w="108" w:type="dxa"/>
            </w:tcMar>
          </w:tcPr>
          <w:p w14:paraId="79F5715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580B1DC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rPr>
            </w:pPr>
            <w:r w:rsidRPr="005D1D15">
              <w:rPr>
                <w:rFonts w:asciiTheme="majorBidi" w:eastAsia="Calibri" w:hAnsiTheme="majorBidi" w:cstheme="majorBidi"/>
                <w:color w:val="000000" w:themeColor="text1"/>
                <w:sz w:val="20"/>
                <w:szCs w:val="20"/>
              </w:rPr>
              <w:t>Lack of cleanliness and sterilization of commonly used surfaces, tools, and workstations by construction workers.</w:t>
            </w:r>
          </w:p>
        </w:tc>
        <w:tc>
          <w:tcPr>
            <w:tcW w:w="339" w:type="dxa"/>
            <w:shd w:val="clear" w:color="auto" w:fill="auto"/>
            <w:tcMar>
              <w:top w:w="0" w:type="dxa"/>
              <w:left w:w="108" w:type="dxa"/>
              <w:bottom w:w="0" w:type="dxa"/>
              <w:right w:w="108" w:type="dxa"/>
            </w:tcMar>
          </w:tcPr>
          <w:p w14:paraId="3D834F0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717B047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768773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DB3702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7E2277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35E0905C" w14:textId="77777777" w:rsidTr="0040319F">
        <w:tc>
          <w:tcPr>
            <w:tcW w:w="1635" w:type="dxa"/>
            <w:vMerge/>
            <w:shd w:val="clear" w:color="auto" w:fill="auto"/>
            <w:tcMar>
              <w:top w:w="0" w:type="dxa"/>
              <w:left w:w="108" w:type="dxa"/>
              <w:bottom w:w="0" w:type="dxa"/>
              <w:right w:w="108" w:type="dxa"/>
            </w:tcMar>
          </w:tcPr>
          <w:p w14:paraId="659BEDD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2A000748"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Contracting or spreading the virus when travelling to work</w:t>
            </w:r>
          </w:p>
        </w:tc>
        <w:tc>
          <w:tcPr>
            <w:tcW w:w="339" w:type="dxa"/>
            <w:shd w:val="clear" w:color="auto" w:fill="auto"/>
            <w:tcMar>
              <w:top w:w="0" w:type="dxa"/>
              <w:left w:w="108" w:type="dxa"/>
              <w:bottom w:w="0" w:type="dxa"/>
              <w:right w:w="108" w:type="dxa"/>
            </w:tcMar>
          </w:tcPr>
          <w:p w14:paraId="5E24152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294C0AE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54C01C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FEE48A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365079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77CEF9F" w14:textId="77777777" w:rsidTr="0040319F">
        <w:tc>
          <w:tcPr>
            <w:tcW w:w="1635" w:type="dxa"/>
            <w:vMerge/>
            <w:shd w:val="clear" w:color="auto" w:fill="auto"/>
            <w:tcMar>
              <w:top w:w="0" w:type="dxa"/>
              <w:left w:w="108" w:type="dxa"/>
              <w:bottom w:w="0" w:type="dxa"/>
              <w:right w:w="108" w:type="dxa"/>
            </w:tcMar>
          </w:tcPr>
          <w:p w14:paraId="030ED9D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6BC8AEDA"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Contracting or spreading the virus in changing, showers, and toilets facilities</w:t>
            </w:r>
          </w:p>
        </w:tc>
        <w:tc>
          <w:tcPr>
            <w:tcW w:w="339" w:type="dxa"/>
            <w:shd w:val="clear" w:color="auto" w:fill="auto"/>
            <w:tcMar>
              <w:top w:w="0" w:type="dxa"/>
              <w:left w:w="108" w:type="dxa"/>
              <w:bottom w:w="0" w:type="dxa"/>
              <w:right w:w="108" w:type="dxa"/>
            </w:tcMar>
          </w:tcPr>
          <w:p w14:paraId="0CE8CA8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59AF363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1C1037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4AF2B1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F1443E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306D64C6" w14:textId="77777777" w:rsidTr="0040319F">
        <w:tc>
          <w:tcPr>
            <w:tcW w:w="1635" w:type="dxa"/>
            <w:vMerge/>
            <w:shd w:val="clear" w:color="auto" w:fill="auto"/>
            <w:tcMar>
              <w:top w:w="0" w:type="dxa"/>
              <w:left w:w="108" w:type="dxa"/>
              <w:bottom w:w="0" w:type="dxa"/>
              <w:right w:w="108" w:type="dxa"/>
            </w:tcMar>
          </w:tcPr>
          <w:p w14:paraId="7F017B4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76E34ECC"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Contracting or spreading the virus during site meetings and training</w:t>
            </w:r>
          </w:p>
        </w:tc>
        <w:tc>
          <w:tcPr>
            <w:tcW w:w="339" w:type="dxa"/>
            <w:shd w:val="clear" w:color="auto" w:fill="auto"/>
            <w:tcMar>
              <w:top w:w="0" w:type="dxa"/>
              <w:left w:w="108" w:type="dxa"/>
              <w:bottom w:w="0" w:type="dxa"/>
              <w:right w:w="108" w:type="dxa"/>
            </w:tcMar>
          </w:tcPr>
          <w:p w14:paraId="0952D9A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4A73B02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339D0F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C13474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AA393E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602A7079" w14:textId="77777777" w:rsidTr="0040319F">
        <w:tc>
          <w:tcPr>
            <w:tcW w:w="1635" w:type="dxa"/>
            <w:vMerge/>
            <w:shd w:val="clear" w:color="auto" w:fill="auto"/>
            <w:tcMar>
              <w:top w:w="0" w:type="dxa"/>
              <w:left w:w="108" w:type="dxa"/>
              <w:bottom w:w="0" w:type="dxa"/>
              <w:right w:w="108" w:type="dxa"/>
            </w:tcMar>
          </w:tcPr>
          <w:p w14:paraId="6FBFDCB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2E824732"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Lack of face masks or coverings</w:t>
            </w:r>
          </w:p>
        </w:tc>
        <w:tc>
          <w:tcPr>
            <w:tcW w:w="339" w:type="dxa"/>
            <w:shd w:val="clear" w:color="auto" w:fill="auto"/>
            <w:tcMar>
              <w:top w:w="0" w:type="dxa"/>
              <w:left w:w="108" w:type="dxa"/>
              <w:bottom w:w="0" w:type="dxa"/>
              <w:right w:w="108" w:type="dxa"/>
            </w:tcMar>
          </w:tcPr>
          <w:p w14:paraId="56F21B5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21107C3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07A94D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9ABBDF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CA279E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76AAA0B6" w14:textId="77777777" w:rsidTr="0040319F">
        <w:tc>
          <w:tcPr>
            <w:tcW w:w="1635" w:type="dxa"/>
            <w:vMerge/>
            <w:shd w:val="clear" w:color="auto" w:fill="auto"/>
            <w:tcMar>
              <w:top w:w="0" w:type="dxa"/>
              <w:left w:w="108" w:type="dxa"/>
              <w:bottom w:w="0" w:type="dxa"/>
              <w:right w:w="108" w:type="dxa"/>
            </w:tcMar>
          </w:tcPr>
          <w:p w14:paraId="5729B39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75DB7554" w14:textId="77777777" w:rsidR="000F4B36" w:rsidRPr="005D1D15" w:rsidRDefault="000F4B36" w:rsidP="00CC0D2A">
            <w:pPr>
              <w:spacing w:after="0"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Re-using face masks or covering</w:t>
            </w:r>
          </w:p>
        </w:tc>
        <w:tc>
          <w:tcPr>
            <w:tcW w:w="339" w:type="dxa"/>
            <w:shd w:val="clear" w:color="auto" w:fill="auto"/>
            <w:tcMar>
              <w:top w:w="0" w:type="dxa"/>
              <w:left w:w="108" w:type="dxa"/>
              <w:bottom w:w="0" w:type="dxa"/>
              <w:right w:w="108" w:type="dxa"/>
            </w:tcMar>
          </w:tcPr>
          <w:p w14:paraId="7F3110A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18598BC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E53029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19648E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D77595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30E6E25" w14:textId="77777777" w:rsidTr="0040319F">
        <w:trPr>
          <w:trHeight w:val="310"/>
        </w:trPr>
        <w:tc>
          <w:tcPr>
            <w:tcW w:w="1635" w:type="dxa"/>
            <w:vMerge w:val="restart"/>
            <w:tcBorders>
              <w:top w:val="single" w:sz="4" w:space="0" w:color="auto"/>
            </w:tcBorders>
            <w:shd w:val="clear" w:color="auto" w:fill="auto"/>
            <w:tcMar>
              <w:top w:w="0" w:type="dxa"/>
              <w:left w:w="108" w:type="dxa"/>
              <w:bottom w:w="0" w:type="dxa"/>
              <w:right w:w="108" w:type="dxa"/>
            </w:tcMar>
            <w:vAlign w:val="bottom"/>
          </w:tcPr>
          <w:p w14:paraId="5FE57940" w14:textId="1FA62AA6" w:rsidR="0040319F" w:rsidRPr="005D1D15" w:rsidRDefault="0040319F"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 xml:space="preserve">Organizational implications </w:t>
            </w:r>
          </w:p>
        </w:tc>
        <w:tc>
          <w:tcPr>
            <w:tcW w:w="5414" w:type="dxa"/>
            <w:tcBorders>
              <w:top w:val="single" w:sz="4" w:space="0" w:color="auto"/>
            </w:tcBorders>
            <w:shd w:val="clear" w:color="auto" w:fill="auto"/>
            <w:tcMar>
              <w:top w:w="0" w:type="dxa"/>
              <w:left w:w="108" w:type="dxa"/>
              <w:bottom w:w="0" w:type="dxa"/>
              <w:right w:w="108" w:type="dxa"/>
            </w:tcMar>
          </w:tcPr>
          <w:p w14:paraId="016982A4" w14:textId="48282FA3" w:rsidR="0040319F" w:rsidRPr="005D1D15" w:rsidRDefault="0040319F"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 xml:space="preserve">Delays caused by confusion arising out of the status or effect </w:t>
            </w:r>
            <w:proofErr w:type="gramStart"/>
            <w:r w:rsidRPr="005D1D15">
              <w:rPr>
                <w:rFonts w:asciiTheme="majorBidi" w:eastAsia="Calibri" w:hAnsiTheme="majorBidi" w:cstheme="majorBidi"/>
                <w:color w:val="000000" w:themeColor="text1"/>
                <w:sz w:val="20"/>
                <w:szCs w:val="20"/>
                <w:shd w:val="clear" w:color="auto" w:fill="FFFFFF"/>
              </w:rPr>
              <w:t>of  government</w:t>
            </w:r>
            <w:proofErr w:type="gramEnd"/>
            <w:r w:rsidRPr="005D1D15">
              <w:rPr>
                <w:rFonts w:asciiTheme="majorBidi" w:eastAsia="Calibri" w:hAnsiTheme="majorBidi" w:cstheme="majorBidi"/>
                <w:color w:val="000000" w:themeColor="text1"/>
                <w:sz w:val="20"/>
                <w:szCs w:val="20"/>
                <w:shd w:val="clear" w:color="auto" w:fill="FFFFFF"/>
              </w:rPr>
              <w:t xml:space="preserve"> guidance</w:t>
            </w:r>
          </w:p>
        </w:tc>
        <w:tc>
          <w:tcPr>
            <w:tcW w:w="339" w:type="dxa"/>
            <w:tcBorders>
              <w:top w:val="single" w:sz="4" w:space="0" w:color="auto"/>
            </w:tcBorders>
            <w:shd w:val="clear" w:color="auto" w:fill="auto"/>
            <w:tcMar>
              <w:top w:w="0" w:type="dxa"/>
              <w:left w:w="108" w:type="dxa"/>
              <w:bottom w:w="0" w:type="dxa"/>
              <w:right w:w="108" w:type="dxa"/>
            </w:tcMar>
          </w:tcPr>
          <w:p w14:paraId="47C580C1" w14:textId="77777777" w:rsidR="0040319F" w:rsidRPr="005D1D15" w:rsidRDefault="0040319F"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tcBorders>
              <w:top w:val="single" w:sz="4" w:space="0" w:color="auto"/>
            </w:tcBorders>
            <w:shd w:val="clear" w:color="auto" w:fill="auto"/>
            <w:tcMar>
              <w:top w:w="0" w:type="dxa"/>
              <w:left w:w="108" w:type="dxa"/>
              <w:bottom w:w="0" w:type="dxa"/>
              <w:right w:w="108" w:type="dxa"/>
            </w:tcMar>
          </w:tcPr>
          <w:p w14:paraId="7EE94846" w14:textId="77777777" w:rsidR="0040319F" w:rsidRPr="005D1D15" w:rsidRDefault="0040319F"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56869AC4" w14:textId="77777777" w:rsidR="0040319F" w:rsidRPr="005D1D15" w:rsidRDefault="0040319F"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04EC3C6E" w14:textId="77777777" w:rsidR="0040319F" w:rsidRPr="005D1D15" w:rsidRDefault="0040319F"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75D6F8A9" w14:textId="77777777" w:rsidR="0040319F" w:rsidRPr="005D1D15" w:rsidRDefault="0040319F"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2276D23" w14:textId="77777777" w:rsidTr="0040319F">
        <w:trPr>
          <w:trHeight w:val="120"/>
        </w:trPr>
        <w:tc>
          <w:tcPr>
            <w:tcW w:w="1635" w:type="dxa"/>
            <w:vMerge/>
            <w:shd w:val="clear" w:color="auto" w:fill="auto"/>
            <w:tcMar>
              <w:top w:w="0" w:type="dxa"/>
              <w:left w:w="108" w:type="dxa"/>
              <w:bottom w:w="0" w:type="dxa"/>
              <w:right w:w="108" w:type="dxa"/>
            </w:tcMar>
            <w:vAlign w:val="bottom"/>
          </w:tcPr>
          <w:p w14:paraId="130DD2A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14565FD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Delays due to Municipalities' prolonged procedures and routine</w:t>
            </w:r>
          </w:p>
        </w:tc>
        <w:tc>
          <w:tcPr>
            <w:tcW w:w="339" w:type="dxa"/>
            <w:shd w:val="clear" w:color="auto" w:fill="auto"/>
            <w:tcMar>
              <w:top w:w="0" w:type="dxa"/>
              <w:left w:w="108" w:type="dxa"/>
              <w:bottom w:w="0" w:type="dxa"/>
              <w:right w:w="108" w:type="dxa"/>
            </w:tcMar>
          </w:tcPr>
          <w:p w14:paraId="50A70CB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33A004B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CE12BA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554A3B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B18D17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A64EB1F" w14:textId="77777777" w:rsidTr="0040319F">
        <w:trPr>
          <w:trHeight w:val="90"/>
        </w:trPr>
        <w:tc>
          <w:tcPr>
            <w:tcW w:w="1635" w:type="dxa"/>
            <w:vMerge/>
            <w:shd w:val="clear" w:color="auto" w:fill="auto"/>
            <w:tcMar>
              <w:top w:w="0" w:type="dxa"/>
              <w:left w:w="108" w:type="dxa"/>
              <w:bottom w:w="0" w:type="dxa"/>
              <w:right w:w="108" w:type="dxa"/>
            </w:tcMar>
            <w:vAlign w:val="bottom"/>
          </w:tcPr>
          <w:p w14:paraId="5D929B1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5C540D0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Delayed work inspection and approval</w:t>
            </w:r>
          </w:p>
        </w:tc>
        <w:tc>
          <w:tcPr>
            <w:tcW w:w="339" w:type="dxa"/>
            <w:shd w:val="clear" w:color="auto" w:fill="auto"/>
            <w:tcMar>
              <w:top w:w="0" w:type="dxa"/>
              <w:left w:w="108" w:type="dxa"/>
              <w:bottom w:w="0" w:type="dxa"/>
              <w:right w:w="108" w:type="dxa"/>
            </w:tcMar>
          </w:tcPr>
          <w:p w14:paraId="1F85B42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675DA68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ECB02E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D3C358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9DE90C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D67D1CF" w14:textId="77777777" w:rsidTr="0040319F">
        <w:trPr>
          <w:trHeight w:val="130"/>
        </w:trPr>
        <w:tc>
          <w:tcPr>
            <w:tcW w:w="1635" w:type="dxa"/>
            <w:vMerge/>
            <w:shd w:val="clear" w:color="auto" w:fill="auto"/>
            <w:tcMar>
              <w:top w:w="0" w:type="dxa"/>
              <w:left w:w="108" w:type="dxa"/>
              <w:bottom w:w="0" w:type="dxa"/>
              <w:right w:w="108" w:type="dxa"/>
            </w:tcMar>
            <w:vAlign w:val="bottom"/>
          </w:tcPr>
          <w:p w14:paraId="6C9CF36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5C31B86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Poor site and virtual communication</w:t>
            </w:r>
          </w:p>
        </w:tc>
        <w:tc>
          <w:tcPr>
            <w:tcW w:w="339" w:type="dxa"/>
            <w:shd w:val="clear" w:color="auto" w:fill="auto"/>
            <w:tcMar>
              <w:top w:w="0" w:type="dxa"/>
              <w:left w:w="108" w:type="dxa"/>
              <w:bottom w:w="0" w:type="dxa"/>
              <w:right w:w="108" w:type="dxa"/>
            </w:tcMar>
          </w:tcPr>
          <w:p w14:paraId="7A7B9A6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72DE9B6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0FDD8A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56D44B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4BF2670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629E7AD1" w14:textId="77777777" w:rsidTr="0040319F">
        <w:trPr>
          <w:trHeight w:val="80"/>
        </w:trPr>
        <w:tc>
          <w:tcPr>
            <w:tcW w:w="1635" w:type="dxa"/>
            <w:vMerge/>
            <w:shd w:val="clear" w:color="auto" w:fill="auto"/>
            <w:tcMar>
              <w:top w:w="0" w:type="dxa"/>
              <w:left w:w="108" w:type="dxa"/>
              <w:bottom w:w="0" w:type="dxa"/>
              <w:right w:w="108" w:type="dxa"/>
            </w:tcMar>
            <w:vAlign w:val="bottom"/>
          </w:tcPr>
          <w:p w14:paraId="02E8D09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3897C56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Restricted site access</w:t>
            </w:r>
          </w:p>
        </w:tc>
        <w:tc>
          <w:tcPr>
            <w:tcW w:w="339" w:type="dxa"/>
            <w:shd w:val="clear" w:color="auto" w:fill="auto"/>
            <w:tcMar>
              <w:top w:w="0" w:type="dxa"/>
              <w:left w:w="108" w:type="dxa"/>
              <w:bottom w:w="0" w:type="dxa"/>
              <w:right w:w="108" w:type="dxa"/>
            </w:tcMar>
          </w:tcPr>
          <w:p w14:paraId="317D5E0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318E3B2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880B2A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C531FF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BFF0CE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33BB7C98" w14:textId="77777777" w:rsidTr="0040319F">
        <w:trPr>
          <w:trHeight w:val="60"/>
        </w:trPr>
        <w:tc>
          <w:tcPr>
            <w:tcW w:w="1635" w:type="dxa"/>
            <w:vMerge/>
            <w:shd w:val="clear" w:color="auto" w:fill="auto"/>
            <w:tcMar>
              <w:top w:w="0" w:type="dxa"/>
              <w:left w:w="108" w:type="dxa"/>
              <w:bottom w:w="0" w:type="dxa"/>
              <w:right w:w="108" w:type="dxa"/>
            </w:tcMar>
            <w:vAlign w:val="bottom"/>
          </w:tcPr>
          <w:p w14:paraId="74DA84A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7E200DF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Delayed contractor mobilization to the site</w:t>
            </w:r>
          </w:p>
        </w:tc>
        <w:tc>
          <w:tcPr>
            <w:tcW w:w="339" w:type="dxa"/>
            <w:shd w:val="clear" w:color="auto" w:fill="auto"/>
            <w:tcMar>
              <w:top w:w="0" w:type="dxa"/>
              <w:left w:w="108" w:type="dxa"/>
              <w:bottom w:w="0" w:type="dxa"/>
              <w:right w:w="108" w:type="dxa"/>
            </w:tcMar>
          </w:tcPr>
          <w:p w14:paraId="2EC50DD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58B162E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82BF15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8D5692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E2F9D8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2F3F8CF0" w14:textId="77777777" w:rsidTr="0040319F">
        <w:trPr>
          <w:trHeight w:val="120"/>
        </w:trPr>
        <w:tc>
          <w:tcPr>
            <w:tcW w:w="1635" w:type="dxa"/>
            <w:vMerge/>
            <w:shd w:val="clear" w:color="auto" w:fill="auto"/>
            <w:tcMar>
              <w:top w:w="0" w:type="dxa"/>
              <w:left w:w="108" w:type="dxa"/>
              <w:bottom w:w="0" w:type="dxa"/>
              <w:right w:w="108" w:type="dxa"/>
            </w:tcMar>
            <w:vAlign w:val="bottom"/>
          </w:tcPr>
          <w:p w14:paraId="3AA7956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4A1A92F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Delay of work progress and reporting</w:t>
            </w:r>
          </w:p>
        </w:tc>
        <w:tc>
          <w:tcPr>
            <w:tcW w:w="339" w:type="dxa"/>
            <w:shd w:val="clear" w:color="auto" w:fill="auto"/>
            <w:tcMar>
              <w:top w:w="0" w:type="dxa"/>
              <w:left w:w="108" w:type="dxa"/>
              <w:bottom w:w="0" w:type="dxa"/>
              <w:right w:w="108" w:type="dxa"/>
            </w:tcMar>
          </w:tcPr>
          <w:p w14:paraId="7885CB3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3FD154D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CAFC85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EA5997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1FCEDE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3E18CDBF" w14:textId="77777777" w:rsidTr="0040319F">
        <w:trPr>
          <w:trHeight w:val="160"/>
        </w:trPr>
        <w:tc>
          <w:tcPr>
            <w:tcW w:w="1635" w:type="dxa"/>
            <w:vMerge/>
            <w:shd w:val="clear" w:color="auto" w:fill="auto"/>
            <w:tcMar>
              <w:top w:w="0" w:type="dxa"/>
              <w:left w:w="108" w:type="dxa"/>
              <w:bottom w:w="0" w:type="dxa"/>
              <w:right w:w="108" w:type="dxa"/>
            </w:tcMar>
            <w:vAlign w:val="bottom"/>
          </w:tcPr>
          <w:p w14:paraId="340E9AB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5414" w:type="dxa"/>
            <w:shd w:val="clear" w:color="auto" w:fill="auto"/>
            <w:tcMar>
              <w:top w:w="0" w:type="dxa"/>
              <w:left w:w="108" w:type="dxa"/>
              <w:bottom w:w="0" w:type="dxa"/>
              <w:right w:w="108" w:type="dxa"/>
            </w:tcMar>
          </w:tcPr>
          <w:p w14:paraId="2F5356C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Delayed design submission</w:t>
            </w:r>
          </w:p>
        </w:tc>
        <w:tc>
          <w:tcPr>
            <w:tcW w:w="339" w:type="dxa"/>
            <w:shd w:val="clear" w:color="auto" w:fill="auto"/>
            <w:tcMar>
              <w:top w:w="0" w:type="dxa"/>
              <w:left w:w="108" w:type="dxa"/>
              <w:bottom w:w="0" w:type="dxa"/>
              <w:right w:w="108" w:type="dxa"/>
            </w:tcMar>
          </w:tcPr>
          <w:p w14:paraId="2B34A50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3" w:type="dxa"/>
            <w:shd w:val="clear" w:color="auto" w:fill="auto"/>
            <w:tcMar>
              <w:top w:w="0" w:type="dxa"/>
              <w:left w:w="108" w:type="dxa"/>
              <w:bottom w:w="0" w:type="dxa"/>
              <w:right w:w="108" w:type="dxa"/>
            </w:tcMar>
          </w:tcPr>
          <w:p w14:paraId="1DACA34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3001C6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64D835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6B3783E"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bl>
    <w:p w14:paraId="5899EF74" w14:textId="77777777" w:rsidR="000F4B36" w:rsidRPr="005D1D15" w:rsidRDefault="000F4B36" w:rsidP="000F4B36">
      <w:pPr>
        <w:spacing w:line="240" w:lineRule="auto"/>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 </w:t>
      </w:r>
      <w:r w:rsidRPr="005D1D15">
        <w:rPr>
          <w:rFonts w:asciiTheme="majorBidi" w:hAnsiTheme="majorBidi" w:cstheme="majorBidi"/>
          <w:b/>
          <w:bCs/>
          <w:color w:val="000000" w:themeColor="text1"/>
          <w:sz w:val="20"/>
          <w:szCs w:val="20"/>
        </w:rPr>
        <w:t>*</w:t>
      </w:r>
      <w:r w:rsidRPr="005D1D15">
        <w:rPr>
          <w:rFonts w:asciiTheme="majorBidi" w:hAnsiTheme="majorBidi" w:cstheme="majorBidi"/>
          <w:color w:val="000000" w:themeColor="text1"/>
          <w:sz w:val="20"/>
          <w:szCs w:val="20"/>
        </w:rPr>
        <w:t>Damaged construction materials are due to forced prolonged time in storage, and poor storage of materials on construction sites.</w:t>
      </w:r>
    </w:p>
    <w:p w14:paraId="24841187" w14:textId="0C8B6E90" w:rsidR="000F4B36" w:rsidRPr="005D1D15" w:rsidRDefault="000F4B36" w:rsidP="000F4B36">
      <w:pPr>
        <w:spacing w:after="0"/>
        <w:rPr>
          <w:rFonts w:asciiTheme="majorBidi" w:hAnsiTheme="majorBidi" w:cstheme="majorBidi"/>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Table B</w:t>
      </w:r>
      <w:r w:rsidR="005B745D" w:rsidRPr="005D1D15">
        <w:rPr>
          <w:rFonts w:asciiTheme="majorBidi" w:hAnsiTheme="majorBidi" w:cstheme="majorBidi"/>
          <w:b/>
          <w:bCs/>
          <w:color w:val="000000" w:themeColor="text1"/>
          <w:sz w:val="20"/>
          <w:szCs w:val="20"/>
          <w:shd w:val="clear" w:color="auto" w:fill="FFFFFF"/>
        </w:rPr>
        <w:t>.</w:t>
      </w:r>
      <w:r w:rsidRPr="005D1D15">
        <w:rPr>
          <w:rFonts w:asciiTheme="majorBidi" w:hAnsiTheme="majorBidi" w:cstheme="majorBidi"/>
          <w:color w:val="000000" w:themeColor="text1"/>
          <w:sz w:val="20"/>
          <w:szCs w:val="20"/>
          <w:shd w:val="clear" w:color="auto" w:fill="FFFFFF"/>
        </w:rPr>
        <w:t xml:space="preserve">  Project Success indicators</w:t>
      </w:r>
    </w:p>
    <w:tbl>
      <w:tblPr>
        <w:tblW w:w="877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7052"/>
        <w:gridCol w:w="339"/>
        <w:gridCol w:w="339"/>
        <w:gridCol w:w="339"/>
        <w:gridCol w:w="339"/>
        <w:gridCol w:w="370"/>
      </w:tblGrid>
      <w:tr w:rsidR="005D1D15" w:rsidRPr="005D1D15" w14:paraId="489AABC0" w14:textId="77777777" w:rsidTr="005B745D">
        <w:tc>
          <w:tcPr>
            <w:tcW w:w="7052" w:type="dxa"/>
            <w:tcBorders>
              <w:bottom w:val="single" w:sz="4" w:space="0" w:color="auto"/>
            </w:tcBorders>
            <w:shd w:val="clear" w:color="auto" w:fill="auto"/>
            <w:tcMar>
              <w:top w:w="0" w:type="dxa"/>
              <w:left w:w="108" w:type="dxa"/>
              <w:bottom w:w="0" w:type="dxa"/>
              <w:right w:w="108" w:type="dxa"/>
            </w:tcMar>
          </w:tcPr>
          <w:p w14:paraId="79A14075"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Project success indicators</w:t>
            </w:r>
          </w:p>
        </w:tc>
        <w:tc>
          <w:tcPr>
            <w:tcW w:w="339" w:type="dxa"/>
            <w:tcBorders>
              <w:bottom w:val="single" w:sz="4" w:space="0" w:color="auto"/>
            </w:tcBorders>
            <w:shd w:val="clear" w:color="auto" w:fill="auto"/>
            <w:tcMar>
              <w:top w:w="0" w:type="dxa"/>
              <w:left w:w="108" w:type="dxa"/>
              <w:bottom w:w="0" w:type="dxa"/>
              <w:right w:w="108" w:type="dxa"/>
            </w:tcMar>
          </w:tcPr>
          <w:p w14:paraId="3A32AF3B"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1</w:t>
            </w:r>
          </w:p>
        </w:tc>
        <w:tc>
          <w:tcPr>
            <w:tcW w:w="339" w:type="dxa"/>
            <w:tcBorders>
              <w:bottom w:val="single" w:sz="4" w:space="0" w:color="auto"/>
            </w:tcBorders>
            <w:shd w:val="clear" w:color="auto" w:fill="auto"/>
            <w:tcMar>
              <w:top w:w="0" w:type="dxa"/>
              <w:left w:w="108" w:type="dxa"/>
              <w:bottom w:w="0" w:type="dxa"/>
              <w:right w:w="108" w:type="dxa"/>
            </w:tcMar>
          </w:tcPr>
          <w:p w14:paraId="45794579"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2</w:t>
            </w:r>
          </w:p>
        </w:tc>
        <w:tc>
          <w:tcPr>
            <w:tcW w:w="339" w:type="dxa"/>
            <w:tcBorders>
              <w:bottom w:val="single" w:sz="4" w:space="0" w:color="auto"/>
            </w:tcBorders>
            <w:shd w:val="clear" w:color="auto" w:fill="auto"/>
            <w:tcMar>
              <w:top w:w="0" w:type="dxa"/>
              <w:left w:w="108" w:type="dxa"/>
              <w:bottom w:w="0" w:type="dxa"/>
              <w:right w:w="108" w:type="dxa"/>
            </w:tcMar>
          </w:tcPr>
          <w:p w14:paraId="586B0108"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3</w:t>
            </w:r>
          </w:p>
        </w:tc>
        <w:tc>
          <w:tcPr>
            <w:tcW w:w="339" w:type="dxa"/>
            <w:tcBorders>
              <w:bottom w:val="single" w:sz="4" w:space="0" w:color="auto"/>
            </w:tcBorders>
            <w:shd w:val="clear" w:color="auto" w:fill="auto"/>
            <w:tcMar>
              <w:top w:w="0" w:type="dxa"/>
              <w:left w:w="108" w:type="dxa"/>
              <w:bottom w:w="0" w:type="dxa"/>
              <w:right w:w="108" w:type="dxa"/>
            </w:tcMar>
          </w:tcPr>
          <w:p w14:paraId="1C137417"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4</w:t>
            </w:r>
          </w:p>
        </w:tc>
        <w:tc>
          <w:tcPr>
            <w:tcW w:w="370" w:type="dxa"/>
            <w:tcBorders>
              <w:bottom w:val="single" w:sz="4" w:space="0" w:color="auto"/>
            </w:tcBorders>
            <w:shd w:val="clear" w:color="auto" w:fill="auto"/>
            <w:tcMar>
              <w:top w:w="0" w:type="dxa"/>
              <w:left w:w="108" w:type="dxa"/>
              <w:bottom w:w="0" w:type="dxa"/>
              <w:right w:w="108" w:type="dxa"/>
            </w:tcMar>
          </w:tcPr>
          <w:p w14:paraId="31594436" w14:textId="77777777" w:rsidR="000F4B36" w:rsidRPr="005D1D15" w:rsidRDefault="000F4B36" w:rsidP="00CC0D2A">
            <w:pPr>
              <w:spacing w:after="0" w:line="240" w:lineRule="auto"/>
              <w:rPr>
                <w:rFonts w:asciiTheme="majorBidi" w:eastAsia="Calibri" w:hAnsiTheme="majorBidi" w:cstheme="majorBidi"/>
                <w:b/>
                <w:bCs/>
                <w:color w:val="000000" w:themeColor="text1"/>
                <w:sz w:val="20"/>
                <w:szCs w:val="20"/>
                <w:shd w:val="clear" w:color="auto" w:fill="FFFFFF"/>
              </w:rPr>
            </w:pPr>
            <w:r w:rsidRPr="005D1D15">
              <w:rPr>
                <w:rFonts w:asciiTheme="majorBidi" w:eastAsia="Calibri" w:hAnsiTheme="majorBidi" w:cstheme="majorBidi"/>
                <w:b/>
                <w:bCs/>
                <w:color w:val="000000" w:themeColor="text1"/>
                <w:sz w:val="20"/>
                <w:szCs w:val="20"/>
                <w:shd w:val="clear" w:color="auto" w:fill="FFFFFF"/>
              </w:rPr>
              <w:t>5</w:t>
            </w:r>
          </w:p>
        </w:tc>
      </w:tr>
      <w:tr w:rsidR="005D1D15" w:rsidRPr="005D1D15" w14:paraId="2DB3386A" w14:textId="77777777" w:rsidTr="005B745D">
        <w:tc>
          <w:tcPr>
            <w:tcW w:w="7052" w:type="dxa"/>
            <w:tcBorders>
              <w:top w:val="single" w:sz="4" w:space="0" w:color="auto"/>
            </w:tcBorders>
            <w:shd w:val="clear" w:color="auto" w:fill="auto"/>
            <w:tcMar>
              <w:top w:w="0" w:type="dxa"/>
              <w:left w:w="108" w:type="dxa"/>
              <w:bottom w:w="0" w:type="dxa"/>
              <w:right w:w="108" w:type="dxa"/>
            </w:tcMar>
          </w:tcPr>
          <w:p w14:paraId="70BBC04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Time</w:t>
            </w:r>
          </w:p>
        </w:tc>
        <w:tc>
          <w:tcPr>
            <w:tcW w:w="339" w:type="dxa"/>
            <w:tcBorders>
              <w:top w:val="single" w:sz="4" w:space="0" w:color="auto"/>
            </w:tcBorders>
            <w:shd w:val="clear" w:color="auto" w:fill="auto"/>
            <w:tcMar>
              <w:top w:w="0" w:type="dxa"/>
              <w:left w:w="108" w:type="dxa"/>
              <w:bottom w:w="0" w:type="dxa"/>
              <w:right w:w="108" w:type="dxa"/>
            </w:tcMar>
          </w:tcPr>
          <w:p w14:paraId="6DCD958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02EF2FF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2D11012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tcBorders>
              <w:top w:val="single" w:sz="4" w:space="0" w:color="auto"/>
            </w:tcBorders>
            <w:shd w:val="clear" w:color="auto" w:fill="auto"/>
            <w:tcMar>
              <w:top w:w="0" w:type="dxa"/>
              <w:left w:w="108" w:type="dxa"/>
              <w:bottom w:w="0" w:type="dxa"/>
              <w:right w:w="108" w:type="dxa"/>
            </w:tcMar>
          </w:tcPr>
          <w:p w14:paraId="00664C3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tcBorders>
              <w:top w:val="single" w:sz="4" w:space="0" w:color="auto"/>
            </w:tcBorders>
            <w:shd w:val="clear" w:color="auto" w:fill="auto"/>
            <w:tcMar>
              <w:top w:w="0" w:type="dxa"/>
              <w:left w:w="108" w:type="dxa"/>
              <w:bottom w:w="0" w:type="dxa"/>
              <w:right w:w="108" w:type="dxa"/>
            </w:tcMar>
          </w:tcPr>
          <w:p w14:paraId="6F871EB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3F6DACE" w14:textId="77777777" w:rsidTr="005B745D">
        <w:tc>
          <w:tcPr>
            <w:tcW w:w="7052" w:type="dxa"/>
            <w:shd w:val="clear" w:color="auto" w:fill="auto"/>
            <w:tcMar>
              <w:top w:w="0" w:type="dxa"/>
              <w:left w:w="108" w:type="dxa"/>
              <w:bottom w:w="0" w:type="dxa"/>
              <w:right w:w="108" w:type="dxa"/>
            </w:tcMar>
          </w:tcPr>
          <w:p w14:paraId="4F88173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Cost</w:t>
            </w:r>
          </w:p>
        </w:tc>
        <w:tc>
          <w:tcPr>
            <w:tcW w:w="339" w:type="dxa"/>
            <w:shd w:val="clear" w:color="auto" w:fill="auto"/>
            <w:tcMar>
              <w:top w:w="0" w:type="dxa"/>
              <w:left w:w="108" w:type="dxa"/>
              <w:bottom w:w="0" w:type="dxa"/>
              <w:right w:w="108" w:type="dxa"/>
            </w:tcMar>
          </w:tcPr>
          <w:p w14:paraId="32EEA71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088CF39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26A110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A1CB26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shd w:val="clear" w:color="auto" w:fill="auto"/>
            <w:tcMar>
              <w:top w:w="0" w:type="dxa"/>
              <w:left w:w="108" w:type="dxa"/>
              <w:bottom w:w="0" w:type="dxa"/>
              <w:right w:w="108" w:type="dxa"/>
            </w:tcMar>
          </w:tcPr>
          <w:p w14:paraId="19F415D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4C99BBB8" w14:textId="77777777" w:rsidTr="005B745D">
        <w:tc>
          <w:tcPr>
            <w:tcW w:w="7052" w:type="dxa"/>
            <w:shd w:val="clear" w:color="auto" w:fill="auto"/>
            <w:tcMar>
              <w:top w:w="0" w:type="dxa"/>
              <w:left w:w="108" w:type="dxa"/>
              <w:bottom w:w="0" w:type="dxa"/>
              <w:right w:w="108" w:type="dxa"/>
            </w:tcMar>
          </w:tcPr>
          <w:p w14:paraId="7034FAC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Quality</w:t>
            </w:r>
          </w:p>
        </w:tc>
        <w:tc>
          <w:tcPr>
            <w:tcW w:w="339" w:type="dxa"/>
            <w:shd w:val="clear" w:color="auto" w:fill="auto"/>
            <w:tcMar>
              <w:top w:w="0" w:type="dxa"/>
              <w:left w:w="108" w:type="dxa"/>
              <w:bottom w:w="0" w:type="dxa"/>
              <w:right w:w="108" w:type="dxa"/>
            </w:tcMar>
          </w:tcPr>
          <w:p w14:paraId="3B85C4B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5D8764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C3E347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96ECB2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shd w:val="clear" w:color="auto" w:fill="auto"/>
            <w:tcMar>
              <w:top w:w="0" w:type="dxa"/>
              <w:left w:w="108" w:type="dxa"/>
              <w:bottom w:w="0" w:type="dxa"/>
              <w:right w:w="108" w:type="dxa"/>
            </w:tcMar>
          </w:tcPr>
          <w:p w14:paraId="5A74C44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37AD012" w14:textId="77777777" w:rsidTr="005B745D">
        <w:tc>
          <w:tcPr>
            <w:tcW w:w="7052" w:type="dxa"/>
            <w:shd w:val="clear" w:color="auto" w:fill="auto"/>
            <w:tcMar>
              <w:top w:w="0" w:type="dxa"/>
              <w:left w:w="108" w:type="dxa"/>
              <w:bottom w:w="0" w:type="dxa"/>
              <w:right w:w="108" w:type="dxa"/>
            </w:tcMar>
          </w:tcPr>
          <w:p w14:paraId="40C34DF9"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Safety</w:t>
            </w:r>
          </w:p>
        </w:tc>
        <w:tc>
          <w:tcPr>
            <w:tcW w:w="339" w:type="dxa"/>
            <w:shd w:val="clear" w:color="auto" w:fill="auto"/>
            <w:tcMar>
              <w:top w:w="0" w:type="dxa"/>
              <w:left w:w="108" w:type="dxa"/>
              <w:bottom w:w="0" w:type="dxa"/>
              <w:right w:w="108" w:type="dxa"/>
            </w:tcMar>
          </w:tcPr>
          <w:p w14:paraId="1F9311E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8230A48"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234E68E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121B9D0C"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shd w:val="clear" w:color="auto" w:fill="auto"/>
            <w:tcMar>
              <w:top w:w="0" w:type="dxa"/>
              <w:left w:w="108" w:type="dxa"/>
              <w:bottom w:w="0" w:type="dxa"/>
              <w:right w:w="108" w:type="dxa"/>
            </w:tcMar>
          </w:tcPr>
          <w:p w14:paraId="4864862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80F124A" w14:textId="77777777" w:rsidTr="005B745D">
        <w:tc>
          <w:tcPr>
            <w:tcW w:w="7052" w:type="dxa"/>
            <w:shd w:val="clear" w:color="auto" w:fill="auto"/>
            <w:tcMar>
              <w:top w:w="0" w:type="dxa"/>
              <w:left w:w="108" w:type="dxa"/>
              <w:bottom w:w="0" w:type="dxa"/>
              <w:right w:w="108" w:type="dxa"/>
            </w:tcMar>
          </w:tcPr>
          <w:p w14:paraId="298D16D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Commercial Profitability</w:t>
            </w:r>
          </w:p>
        </w:tc>
        <w:tc>
          <w:tcPr>
            <w:tcW w:w="339" w:type="dxa"/>
            <w:shd w:val="clear" w:color="auto" w:fill="auto"/>
            <w:tcMar>
              <w:top w:w="0" w:type="dxa"/>
              <w:left w:w="108" w:type="dxa"/>
              <w:bottom w:w="0" w:type="dxa"/>
              <w:right w:w="108" w:type="dxa"/>
            </w:tcMar>
          </w:tcPr>
          <w:p w14:paraId="24B1D07B"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497D62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FFE627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D153F96"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shd w:val="clear" w:color="auto" w:fill="auto"/>
            <w:tcMar>
              <w:top w:w="0" w:type="dxa"/>
              <w:left w:w="108" w:type="dxa"/>
              <w:bottom w:w="0" w:type="dxa"/>
              <w:right w:w="108" w:type="dxa"/>
            </w:tcMar>
          </w:tcPr>
          <w:p w14:paraId="73351FB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518546B8" w14:textId="77777777" w:rsidTr="005B745D">
        <w:tc>
          <w:tcPr>
            <w:tcW w:w="7052" w:type="dxa"/>
            <w:shd w:val="clear" w:color="auto" w:fill="auto"/>
            <w:tcMar>
              <w:top w:w="0" w:type="dxa"/>
              <w:left w:w="108" w:type="dxa"/>
              <w:bottom w:w="0" w:type="dxa"/>
              <w:right w:w="108" w:type="dxa"/>
            </w:tcMar>
          </w:tcPr>
          <w:p w14:paraId="553D742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Functionality</w:t>
            </w:r>
          </w:p>
        </w:tc>
        <w:tc>
          <w:tcPr>
            <w:tcW w:w="339" w:type="dxa"/>
            <w:shd w:val="clear" w:color="auto" w:fill="auto"/>
            <w:tcMar>
              <w:top w:w="0" w:type="dxa"/>
              <w:left w:w="108" w:type="dxa"/>
              <w:bottom w:w="0" w:type="dxa"/>
              <w:right w:w="108" w:type="dxa"/>
            </w:tcMar>
          </w:tcPr>
          <w:p w14:paraId="319CE84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B8716B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880975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83BE643"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shd w:val="clear" w:color="auto" w:fill="auto"/>
            <w:tcMar>
              <w:top w:w="0" w:type="dxa"/>
              <w:left w:w="108" w:type="dxa"/>
              <w:bottom w:w="0" w:type="dxa"/>
              <w:right w:w="108" w:type="dxa"/>
            </w:tcMar>
          </w:tcPr>
          <w:p w14:paraId="6CFD6E8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5D1D15" w:rsidRPr="005D1D15" w14:paraId="6A300998" w14:textId="77777777" w:rsidTr="005B745D">
        <w:trPr>
          <w:trHeight w:val="220"/>
        </w:trPr>
        <w:tc>
          <w:tcPr>
            <w:tcW w:w="7052" w:type="dxa"/>
            <w:shd w:val="clear" w:color="auto" w:fill="auto"/>
            <w:tcMar>
              <w:top w:w="0" w:type="dxa"/>
              <w:left w:w="108" w:type="dxa"/>
              <w:bottom w:w="0" w:type="dxa"/>
              <w:right w:w="108" w:type="dxa"/>
            </w:tcMar>
          </w:tcPr>
          <w:p w14:paraId="00F6E46D"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Client satisfaction</w:t>
            </w:r>
          </w:p>
        </w:tc>
        <w:tc>
          <w:tcPr>
            <w:tcW w:w="339" w:type="dxa"/>
            <w:shd w:val="clear" w:color="auto" w:fill="auto"/>
            <w:tcMar>
              <w:top w:w="0" w:type="dxa"/>
              <w:left w:w="108" w:type="dxa"/>
              <w:bottom w:w="0" w:type="dxa"/>
              <w:right w:w="108" w:type="dxa"/>
            </w:tcMar>
          </w:tcPr>
          <w:p w14:paraId="1AA5EC7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6A6C3910"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4D5FEE1"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09FDAA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shd w:val="clear" w:color="auto" w:fill="auto"/>
            <w:tcMar>
              <w:top w:w="0" w:type="dxa"/>
              <w:left w:w="108" w:type="dxa"/>
              <w:bottom w:w="0" w:type="dxa"/>
              <w:right w:w="108" w:type="dxa"/>
            </w:tcMar>
          </w:tcPr>
          <w:p w14:paraId="7F93F52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r w:rsidR="000F4B36" w:rsidRPr="005D1D15" w14:paraId="6EE6979C" w14:textId="77777777" w:rsidTr="005B745D">
        <w:trPr>
          <w:trHeight w:val="240"/>
        </w:trPr>
        <w:tc>
          <w:tcPr>
            <w:tcW w:w="7052" w:type="dxa"/>
            <w:shd w:val="clear" w:color="auto" w:fill="auto"/>
            <w:tcMar>
              <w:top w:w="0" w:type="dxa"/>
              <w:left w:w="108" w:type="dxa"/>
              <w:bottom w:w="0" w:type="dxa"/>
              <w:right w:w="108" w:type="dxa"/>
            </w:tcMar>
          </w:tcPr>
          <w:p w14:paraId="4FECE9F4"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r w:rsidRPr="005D1D15">
              <w:rPr>
                <w:rFonts w:asciiTheme="majorBidi" w:eastAsia="Calibri" w:hAnsiTheme="majorBidi" w:cstheme="majorBidi"/>
                <w:color w:val="000000" w:themeColor="text1"/>
                <w:sz w:val="20"/>
                <w:szCs w:val="20"/>
                <w:shd w:val="clear" w:color="auto" w:fill="FFFFFF"/>
              </w:rPr>
              <w:t xml:space="preserve">End user satisfaction </w:t>
            </w:r>
          </w:p>
        </w:tc>
        <w:tc>
          <w:tcPr>
            <w:tcW w:w="339" w:type="dxa"/>
            <w:shd w:val="clear" w:color="auto" w:fill="auto"/>
            <w:tcMar>
              <w:top w:w="0" w:type="dxa"/>
              <w:left w:w="108" w:type="dxa"/>
              <w:bottom w:w="0" w:type="dxa"/>
              <w:right w:w="108" w:type="dxa"/>
            </w:tcMar>
          </w:tcPr>
          <w:p w14:paraId="4ED81865"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532CC3F7"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7766BC6F"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39" w:type="dxa"/>
            <w:shd w:val="clear" w:color="auto" w:fill="auto"/>
            <w:tcMar>
              <w:top w:w="0" w:type="dxa"/>
              <w:left w:w="108" w:type="dxa"/>
              <w:bottom w:w="0" w:type="dxa"/>
              <w:right w:w="108" w:type="dxa"/>
            </w:tcMar>
          </w:tcPr>
          <w:p w14:paraId="3B57E922"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c>
          <w:tcPr>
            <w:tcW w:w="370" w:type="dxa"/>
            <w:shd w:val="clear" w:color="auto" w:fill="auto"/>
            <w:tcMar>
              <w:top w:w="0" w:type="dxa"/>
              <w:left w:w="108" w:type="dxa"/>
              <w:bottom w:w="0" w:type="dxa"/>
              <w:right w:w="108" w:type="dxa"/>
            </w:tcMar>
          </w:tcPr>
          <w:p w14:paraId="36978C1A" w14:textId="77777777" w:rsidR="000F4B36" w:rsidRPr="005D1D15" w:rsidRDefault="000F4B36" w:rsidP="00CC0D2A">
            <w:pPr>
              <w:spacing w:after="0" w:line="240" w:lineRule="auto"/>
              <w:rPr>
                <w:rFonts w:asciiTheme="majorBidi" w:eastAsia="Calibri" w:hAnsiTheme="majorBidi" w:cstheme="majorBidi"/>
                <w:color w:val="000000" w:themeColor="text1"/>
                <w:sz w:val="20"/>
                <w:szCs w:val="20"/>
                <w:shd w:val="clear" w:color="auto" w:fill="FFFFFF"/>
              </w:rPr>
            </w:pPr>
          </w:p>
        </w:tc>
      </w:tr>
    </w:tbl>
    <w:p w14:paraId="1F533788" w14:textId="77777777" w:rsidR="000F4B36" w:rsidRPr="005D1D15" w:rsidRDefault="000F4B36" w:rsidP="000F4B36">
      <w:pPr>
        <w:rPr>
          <w:color w:val="000000" w:themeColor="text1"/>
        </w:rPr>
      </w:pPr>
    </w:p>
    <w:p w14:paraId="3606227C" w14:textId="77777777" w:rsidR="003C2D39" w:rsidRPr="005D1D15" w:rsidRDefault="003C2D39" w:rsidP="0042671B">
      <w:pPr>
        <w:spacing w:after="120" w:line="480" w:lineRule="auto"/>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Disclosure statement</w:t>
      </w:r>
    </w:p>
    <w:p w14:paraId="0FC5B93A" w14:textId="25057B8D" w:rsidR="00642128" w:rsidRPr="005D1D15" w:rsidRDefault="003C2D39" w:rsidP="0042671B">
      <w:pPr>
        <w:spacing w:after="120" w:line="480" w:lineRule="auto"/>
        <w:rPr>
          <w:rStyle w:val="Emphasis"/>
          <w:rFonts w:asciiTheme="majorBidi" w:hAnsiTheme="majorBidi" w:cstheme="majorBidi"/>
          <w:i w:val="0"/>
          <w:iCs w:val="0"/>
          <w:color w:val="000000" w:themeColor="text1"/>
          <w:sz w:val="20"/>
          <w:szCs w:val="20"/>
          <w:shd w:val="clear" w:color="auto" w:fill="FFFFFF"/>
        </w:rPr>
      </w:pPr>
      <w:r w:rsidRPr="005D1D15">
        <w:rPr>
          <w:rFonts w:asciiTheme="majorBidi" w:hAnsiTheme="majorBidi" w:cstheme="majorBidi"/>
          <w:color w:val="000000" w:themeColor="text1"/>
          <w:sz w:val="20"/>
          <w:szCs w:val="20"/>
        </w:rPr>
        <w:t xml:space="preserve">No potential conflict of interest was reported by the authors. </w:t>
      </w:r>
      <w:r w:rsidRPr="005D1D15">
        <w:rPr>
          <w:rFonts w:asciiTheme="majorBidi" w:hAnsiTheme="majorBidi" w:cstheme="majorBidi"/>
          <w:color w:val="000000" w:themeColor="text1"/>
          <w:sz w:val="20"/>
          <w:szCs w:val="20"/>
          <w:shd w:val="clear" w:color="auto" w:fill="FFFFFF"/>
        </w:rPr>
        <w:t>The authors </w:t>
      </w:r>
      <w:r w:rsidRPr="005D1D15">
        <w:rPr>
          <w:rStyle w:val="Emphasis"/>
          <w:rFonts w:asciiTheme="majorBidi" w:hAnsiTheme="majorBidi" w:cstheme="majorBidi"/>
          <w:i w:val="0"/>
          <w:iCs w:val="0"/>
          <w:color w:val="000000" w:themeColor="text1"/>
          <w:sz w:val="20"/>
          <w:szCs w:val="20"/>
          <w:shd w:val="clear" w:color="auto" w:fill="FFFFFF"/>
        </w:rPr>
        <w:t>received no</w:t>
      </w:r>
      <w:r w:rsidRPr="005D1D15">
        <w:rPr>
          <w:rFonts w:asciiTheme="majorBidi" w:hAnsiTheme="majorBidi" w:cstheme="majorBidi"/>
          <w:color w:val="000000" w:themeColor="text1"/>
          <w:sz w:val="20"/>
          <w:szCs w:val="20"/>
          <w:shd w:val="clear" w:color="auto" w:fill="FFFFFF"/>
        </w:rPr>
        <w:t> financial support for </w:t>
      </w:r>
      <w:r w:rsidRPr="005D1D15">
        <w:rPr>
          <w:rStyle w:val="Emphasis"/>
          <w:rFonts w:asciiTheme="majorBidi" w:hAnsiTheme="majorBidi" w:cstheme="majorBidi"/>
          <w:i w:val="0"/>
          <w:iCs w:val="0"/>
          <w:color w:val="000000" w:themeColor="text1"/>
          <w:sz w:val="20"/>
          <w:szCs w:val="20"/>
          <w:shd w:val="clear" w:color="auto" w:fill="FFFFFF"/>
        </w:rPr>
        <w:t>the research.</w:t>
      </w:r>
    </w:p>
    <w:p w14:paraId="6E735639" w14:textId="77777777" w:rsidR="003C2D39" w:rsidRPr="005D1D15" w:rsidRDefault="003C2D39" w:rsidP="0042671B">
      <w:pPr>
        <w:spacing w:after="120" w:line="480" w:lineRule="auto"/>
        <w:jc w:val="both"/>
        <w:rPr>
          <w:rStyle w:val="Emphasis"/>
          <w:rFonts w:asciiTheme="majorBidi" w:hAnsiTheme="majorBidi" w:cstheme="majorBidi"/>
          <w:b/>
          <w:bCs/>
          <w:i w:val="0"/>
          <w:iCs w:val="0"/>
          <w:color w:val="000000" w:themeColor="text1"/>
          <w:sz w:val="20"/>
          <w:szCs w:val="20"/>
          <w:shd w:val="clear" w:color="auto" w:fill="FFFFFF"/>
        </w:rPr>
      </w:pPr>
      <w:r w:rsidRPr="005D1D15">
        <w:rPr>
          <w:rStyle w:val="Emphasis"/>
          <w:rFonts w:asciiTheme="majorBidi" w:hAnsiTheme="majorBidi" w:cstheme="majorBidi"/>
          <w:b/>
          <w:bCs/>
          <w:i w:val="0"/>
          <w:iCs w:val="0"/>
          <w:color w:val="000000" w:themeColor="text1"/>
          <w:sz w:val="20"/>
          <w:szCs w:val="20"/>
          <w:shd w:val="clear" w:color="auto" w:fill="FFFFFF"/>
        </w:rPr>
        <w:t>Data Availability Statement</w:t>
      </w:r>
    </w:p>
    <w:p w14:paraId="681C236A" w14:textId="62C204D2" w:rsidR="007A56FA" w:rsidRPr="005D1D15" w:rsidRDefault="003C2D39" w:rsidP="00531831">
      <w:pPr>
        <w:spacing w:after="120" w:line="480" w:lineRule="auto"/>
        <w:jc w:val="both"/>
        <w:rPr>
          <w:rStyle w:val="Emphasis"/>
          <w:rFonts w:asciiTheme="majorBidi" w:hAnsiTheme="majorBidi" w:cstheme="majorBidi"/>
          <w:i w:val="0"/>
          <w:iCs w:val="0"/>
          <w:color w:val="000000" w:themeColor="text1"/>
          <w:sz w:val="20"/>
          <w:szCs w:val="20"/>
          <w:shd w:val="clear" w:color="auto" w:fill="FFFFFF"/>
        </w:rPr>
      </w:pPr>
      <w:r w:rsidRPr="005D1D15">
        <w:rPr>
          <w:rStyle w:val="Emphasis"/>
          <w:rFonts w:asciiTheme="majorBidi" w:hAnsiTheme="majorBidi" w:cstheme="majorBidi"/>
          <w:i w:val="0"/>
          <w:iCs w:val="0"/>
          <w:color w:val="000000" w:themeColor="text1"/>
          <w:sz w:val="20"/>
          <w:szCs w:val="20"/>
          <w:shd w:val="clear" w:color="auto" w:fill="FFFFFF"/>
        </w:rPr>
        <w:t xml:space="preserve">All data generated or </w:t>
      </w:r>
      <w:proofErr w:type="spellStart"/>
      <w:r w:rsidRPr="005D1D15">
        <w:rPr>
          <w:rStyle w:val="Emphasis"/>
          <w:rFonts w:asciiTheme="majorBidi" w:hAnsiTheme="majorBidi" w:cstheme="majorBidi"/>
          <w:i w:val="0"/>
          <w:iCs w:val="0"/>
          <w:color w:val="000000" w:themeColor="text1"/>
          <w:sz w:val="20"/>
          <w:szCs w:val="20"/>
          <w:shd w:val="clear" w:color="auto" w:fill="FFFFFF"/>
        </w:rPr>
        <w:t>analyzed</w:t>
      </w:r>
      <w:proofErr w:type="spellEnd"/>
      <w:r w:rsidRPr="005D1D15">
        <w:rPr>
          <w:rStyle w:val="Emphasis"/>
          <w:rFonts w:asciiTheme="majorBidi" w:hAnsiTheme="majorBidi" w:cstheme="majorBidi"/>
          <w:i w:val="0"/>
          <w:iCs w:val="0"/>
          <w:color w:val="000000" w:themeColor="text1"/>
          <w:sz w:val="20"/>
          <w:szCs w:val="20"/>
          <w:shd w:val="clear" w:color="auto" w:fill="FFFFFF"/>
        </w:rPr>
        <w:t xml:space="preserve"> during the study are included in the published paper.</w:t>
      </w:r>
    </w:p>
    <w:p w14:paraId="483FC60E" w14:textId="77777777" w:rsidR="001A5992" w:rsidRPr="005D1D15" w:rsidRDefault="001A5992" w:rsidP="00531831">
      <w:pPr>
        <w:spacing w:after="120" w:line="480" w:lineRule="auto"/>
        <w:jc w:val="both"/>
        <w:rPr>
          <w:rFonts w:asciiTheme="majorBidi" w:hAnsiTheme="majorBidi" w:cstheme="majorBidi"/>
          <w:color w:val="000000" w:themeColor="text1"/>
          <w:sz w:val="20"/>
          <w:szCs w:val="20"/>
          <w:shd w:val="clear" w:color="auto" w:fill="FFFFFF"/>
        </w:rPr>
      </w:pPr>
    </w:p>
    <w:p w14:paraId="4A68F137" w14:textId="77777777" w:rsidR="003C2D39" w:rsidRPr="005D1D15" w:rsidRDefault="003C2D39" w:rsidP="0042671B">
      <w:pPr>
        <w:spacing w:after="120" w:line="480" w:lineRule="auto"/>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 xml:space="preserve">Acknowledgement </w:t>
      </w:r>
    </w:p>
    <w:p w14:paraId="255580FA" w14:textId="73348EEC" w:rsidR="009B433F" w:rsidRPr="005D1D15" w:rsidRDefault="003C2D39" w:rsidP="00531831">
      <w:pPr>
        <w:spacing w:after="120" w:line="480" w:lineRule="auto"/>
        <w:jc w:val="lowKashida"/>
        <w:rPr>
          <w:rFonts w:asciiTheme="majorBidi" w:hAnsiTheme="majorBidi" w:cstheme="majorBidi"/>
          <w:b/>
          <w:bCs/>
          <w:color w:val="000000" w:themeColor="text1"/>
          <w:sz w:val="20"/>
          <w:szCs w:val="20"/>
        </w:rPr>
      </w:pPr>
      <w:r w:rsidRPr="005D1D15">
        <w:rPr>
          <w:rFonts w:asciiTheme="majorBidi" w:hAnsiTheme="majorBidi" w:cstheme="majorBidi"/>
          <w:color w:val="000000" w:themeColor="text1"/>
          <w:sz w:val="20"/>
          <w:szCs w:val="20"/>
          <w:shd w:val="clear" w:color="auto" w:fill="FFFFFF"/>
        </w:rPr>
        <w:t>This research is part of the first author's Ph.D. thesis conducted at the University of Southampton, UK.</w:t>
      </w:r>
      <w:r w:rsidRPr="005D1D15">
        <w:rPr>
          <w:rFonts w:asciiTheme="majorBidi" w:hAnsiTheme="majorBidi" w:cstheme="majorBidi"/>
          <w:b/>
          <w:bCs/>
          <w:color w:val="000000" w:themeColor="text1"/>
          <w:sz w:val="20"/>
          <w:szCs w:val="20"/>
        </w:rPr>
        <w:t xml:space="preserve"> </w:t>
      </w:r>
    </w:p>
    <w:p w14:paraId="274C0BED" w14:textId="3C806954" w:rsidR="00C372D3" w:rsidRPr="005D1D15" w:rsidRDefault="00E168C2" w:rsidP="0042671B">
      <w:pPr>
        <w:spacing w:after="120" w:line="480" w:lineRule="auto"/>
        <w:jc w:val="lowKashida"/>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References</w:t>
      </w:r>
    </w:p>
    <w:p w14:paraId="2F1428D7"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Ab Sani, J. and Othman, N., 2012. Quality standard and specification for soft-scape construction in Malaysia. </w:t>
      </w:r>
      <w:r w:rsidRPr="005D1D15">
        <w:rPr>
          <w:rFonts w:asciiTheme="majorBidi" w:hAnsiTheme="majorBidi" w:cstheme="majorBidi"/>
          <w:i/>
          <w:iCs/>
          <w:color w:val="000000" w:themeColor="text1"/>
        </w:rPr>
        <w:t xml:space="preserve">Procedia-Social and </w:t>
      </w:r>
      <w:proofErr w:type="spellStart"/>
      <w:r w:rsidRPr="005D1D15">
        <w:rPr>
          <w:rFonts w:asciiTheme="majorBidi" w:hAnsiTheme="majorBidi" w:cstheme="majorBidi"/>
          <w:i/>
          <w:iCs/>
          <w:color w:val="000000" w:themeColor="text1"/>
        </w:rPr>
        <w:t>Behavioral</w:t>
      </w:r>
      <w:proofErr w:type="spellEnd"/>
      <w:r w:rsidRPr="005D1D15">
        <w:rPr>
          <w:rFonts w:asciiTheme="majorBidi" w:hAnsiTheme="majorBidi" w:cstheme="majorBidi"/>
          <w:i/>
          <w:iCs/>
          <w:color w:val="000000" w:themeColor="text1"/>
        </w:rPr>
        <w:t xml:space="preserve"> Sciences</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35</w:t>
      </w:r>
      <w:r w:rsidRPr="005D1D15">
        <w:rPr>
          <w:rFonts w:asciiTheme="majorBidi" w:hAnsiTheme="majorBidi" w:cstheme="majorBidi"/>
          <w:color w:val="000000" w:themeColor="text1"/>
        </w:rPr>
        <w:t>, pp.260-266.</w:t>
      </w:r>
    </w:p>
    <w:p w14:paraId="336F8198" w14:textId="77777777" w:rsidR="00770AC3" w:rsidRPr="005D1D15" w:rsidRDefault="00B73140" w:rsidP="00770AC3">
      <w:pPr>
        <w:pStyle w:val="References"/>
        <w:spacing w:line="480" w:lineRule="auto"/>
        <w:ind w:left="357" w:hanging="357"/>
        <w:rPr>
          <w:rFonts w:asciiTheme="majorBidi" w:hAnsiTheme="majorBidi" w:cstheme="majorBidi"/>
          <w:color w:val="000000" w:themeColor="text1"/>
        </w:rPr>
      </w:pPr>
      <w:hyperlink r:id="rId15" w:history="1">
        <w:proofErr w:type="spellStart"/>
        <w:r w:rsidR="00770AC3" w:rsidRPr="005D1D15">
          <w:rPr>
            <w:rStyle w:val="authorname"/>
            <w:rFonts w:asciiTheme="majorBidi" w:hAnsiTheme="majorBidi" w:cstheme="majorBidi"/>
            <w:color w:val="000000" w:themeColor="text1"/>
          </w:rPr>
          <w:t>AbdulLateef</w:t>
        </w:r>
        <w:proofErr w:type="spellEnd"/>
      </w:hyperlink>
      <w:r w:rsidR="00770AC3" w:rsidRPr="005D1D15">
        <w:rPr>
          <w:rFonts w:asciiTheme="majorBidi" w:hAnsiTheme="majorBidi" w:cstheme="majorBidi"/>
          <w:color w:val="000000" w:themeColor="text1"/>
        </w:rPr>
        <w:t xml:space="preserve">, O., </w:t>
      </w:r>
      <w:proofErr w:type="spellStart"/>
      <w:r w:rsidR="00770AC3" w:rsidRPr="005D1D15">
        <w:rPr>
          <w:rFonts w:asciiTheme="majorBidi" w:hAnsiTheme="majorBidi" w:cstheme="majorBidi"/>
          <w:color w:val="000000" w:themeColor="text1"/>
        </w:rPr>
        <w:t>Anavhe</w:t>
      </w:r>
      <w:proofErr w:type="spellEnd"/>
      <w:r w:rsidR="00770AC3" w:rsidRPr="005D1D15">
        <w:rPr>
          <w:rFonts w:asciiTheme="majorBidi" w:hAnsiTheme="majorBidi" w:cstheme="majorBidi"/>
          <w:color w:val="000000" w:themeColor="text1"/>
        </w:rPr>
        <w:t>, P.J. and Chu, H.C., 2022. Disputes and Claim Management during the COVID-19 Crisis: The Lessons Learned. </w:t>
      </w:r>
      <w:r w:rsidR="00770AC3" w:rsidRPr="005D1D15">
        <w:rPr>
          <w:rFonts w:asciiTheme="majorBidi" w:hAnsiTheme="majorBidi" w:cstheme="majorBidi"/>
          <w:i/>
          <w:iCs/>
          <w:color w:val="000000" w:themeColor="text1"/>
        </w:rPr>
        <w:t>Journal of Legal Affairs and Dispute Resolution in Engineering and Construction</w:t>
      </w:r>
      <w:r w:rsidR="00770AC3" w:rsidRPr="005D1D15">
        <w:rPr>
          <w:rFonts w:asciiTheme="majorBidi" w:hAnsiTheme="majorBidi" w:cstheme="majorBidi"/>
          <w:color w:val="000000" w:themeColor="text1"/>
        </w:rPr>
        <w:t>, </w:t>
      </w:r>
      <w:r w:rsidR="00770AC3" w:rsidRPr="005D1D15">
        <w:rPr>
          <w:rFonts w:asciiTheme="majorBidi" w:hAnsiTheme="majorBidi" w:cstheme="majorBidi"/>
          <w:i/>
          <w:iCs/>
          <w:color w:val="000000" w:themeColor="text1"/>
        </w:rPr>
        <w:t>15</w:t>
      </w:r>
      <w:r w:rsidR="00770AC3" w:rsidRPr="005D1D15">
        <w:rPr>
          <w:rFonts w:asciiTheme="majorBidi" w:hAnsiTheme="majorBidi" w:cstheme="majorBidi"/>
          <w:color w:val="000000" w:themeColor="text1"/>
        </w:rPr>
        <w:t>(1), p.04522054.</w:t>
      </w:r>
    </w:p>
    <w:p w14:paraId="57CB749E"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Adeleke, A.Q., </w:t>
      </w:r>
      <w:proofErr w:type="spellStart"/>
      <w:r w:rsidRPr="005D1D15">
        <w:rPr>
          <w:rFonts w:asciiTheme="majorBidi" w:hAnsiTheme="majorBidi" w:cstheme="majorBidi"/>
          <w:color w:val="000000" w:themeColor="text1"/>
        </w:rPr>
        <w:t>Ajibike</w:t>
      </w:r>
      <w:proofErr w:type="spellEnd"/>
      <w:r w:rsidRPr="005D1D15">
        <w:rPr>
          <w:rFonts w:asciiTheme="majorBidi" w:hAnsiTheme="majorBidi" w:cstheme="majorBidi"/>
          <w:color w:val="000000" w:themeColor="text1"/>
        </w:rPr>
        <w:t xml:space="preserve">, W.A., </w:t>
      </w:r>
      <w:proofErr w:type="spellStart"/>
      <w:r w:rsidRPr="005D1D15">
        <w:rPr>
          <w:rFonts w:asciiTheme="majorBidi" w:hAnsiTheme="majorBidi" w:cstheme="majorBidi"/>
          <w:color w:val="000000" w:themeColor="text1"/>
        </w:rPr>
        <w:t>Muuka</w:t>
      </w:r>
      <w:proofErr w:type="spellEnd"/>
      <w:r w:rsidRPr="005D1D15">
        <w:rPr>
          <w:rFonts w:asciiTheme="majorBidi" w:hAnsiTheme="majorBidi" w:cstheme="majorBidi"/>
          <w:color w:val="000000" w:themeColor="text1"/>
        </w:rPr>
        <w:t xml:space="preserve">, G.N., </w:t>
      </w:r>
      <w:proofErr w:type="spellStart"/>
      <w:r w:rsidRPr="005D1D15">
        <w:rPr>
          <w:rFonts w:asciiTheme="majorBidi" w:hAnsiTheme="majorBidi" w:cstheme="majorBidi"/>
          <w:color w:val="000000" w:themeColor="text1"/>
        </w:rPr>
        <w:t>Darun</w:t>
      </w:r>
      <w:proofErr w:type="spellEnd"/>
      <w:r w:rsidRPr="005D1D15">
        <w:rPr>
          <w:rFonts w:asciiTheme="majorBidi" w:hAnsiTheme="majorBidi" w:cstheme="majorBidi"/>
          <w:color w:val="000000" w:themeColor="text1"/>
        </w:rPr>
        <w:t xml:space="preserve">, M.R. and </w:t>
      </w:r>
      <w:proofErr w:type="spellStart"/>
      <w:r w:rsidRPr="005D1D15">
        <w:rPr>
          <w:rFonts w:asciiTheme="majorBidi" w:hAnsiTheme="majorBidi" w:cstheme="majorBidi"/>
          <w:color w:val="000000" w:themeColor="text1"/>
        </w:rPr>
        <w:t>Moshood</w:t>
      </w:r>
      <w:proofErr w:type="spellEnd"/>
      <w:r w:rsidRPr="005D1D15">
        <w:rPr>
          <w:rFonts w:asciiTheme="majorBidi" w:hAnsiTheme="majorBidi" w:cstheme="majorBidi"/>
          <w:color w:val="000000" w:themeColor="text1"/>
        </w:rPr>
        <w:t>, T.D., 2021. Managing External Risk Factors on Oil and Gas Project Success: A Dream for All Firms. </w:t>
      </w:r>
      <w:r w:rsidRPr="005D1D15">
        <w:rPr>
          <w:rFonts w:asciiTheme="majorBidi" w:hAnsiTheme="majorBidi" w:cstheme="majorBidi"/>
          <w:i/>
          <w:iCs/>
          <w:color w:val="000000" w:themeColor="text1"/>
        </w:rPr>
        <w:t>ASCE-ASME Journal of Risk and Uncertainty in Engineering Systems, Part A: Civil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7</w:t>
      </w:r>
      <w:r w:rsidRPr="005D1D15">
        <w:rPr>
          <w:rFonts w:asciiTheme="majorBidi" w:hAnsiTheme="majorBidi" w:cstheme="majorBidi"/>
          <w:color w:val="000000" w:themeColor="text1"/>
        </w:rPr>
        <w:t>(4), p.04021063.</w:t>
      </w:r>
    </w:p>
    <w:p w14:paraId="3345A76B"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Agyekum, K., Kukah, A.S. and </w:t>
      </w:r>
      <w:proofErr w:type="spellStart"/>
      <w:r w:rsidRPr="005D1D15">
        <w:rPr>
          <w:rFonts w:asciiTheme="majorBidi" w:hAnsiTheme="majorBidi" w:cstheme="majorBidi"/>
          <w:color w:val="000000" w:themeColor="text1"/>
        </w:rPr>
        <w:t>Amudjie</w:t>
      </w:r>
      <w:proofErr w:type="spellEnd"/>
      <w:r w:rsidRPr="005D1D15">
        <w:rPr>
          <w:rFonts w:asciiTheme="majorBidi" w:hAnsiTheme="majorBidi" w:cstheme="majorBidi"/>
          <w:color w:val="000000" w:themeColor="text1"/>
        </w:rPr>
        <w:t>, J., 2021. The impact of COVID-19 on the construction industry in Ghana: the case of some selected firms. </w:t>
      </w:r>
      <w:r w:rsidRPr="005D1D15">
        <w:rPr>
          <w:rFonts w:asciiTheme="majorBidi" w:hAnsiTheme="majorBidi" w:cstheme="majorBidi"/>
          <w:i/>
          <w:iCs/>
          <w:color w:val="000000" w:themeColor="text1"/>
        </w:rPr>
        <w:t>Journal of Engineering, Design and Technology</w:t>
      </w:r>
      <w:r w:rsidRPr="005D1D15">
        <w:rPr>
          <w:rFonts w:asciiTheme="majorBidi" w:hAnsiTheme="majorBidi" w:cstheme="majorBidi"/>
          <w:color w:val="000000" w:themeColor="text1"/>
        </w:rPr>
        <w:t>.</w:t>
      </w:r>
    </w:p>
    <w:p w14:paraId="12347B6E"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Akhtaruzzaman</w:t>
      </w:r>
      <w:proofErr w:type="spellEnd"/>
      <w:r w:rsidRPr="005D1D15">
        <w:rPr>
          <w:rFonts w:asciiTheme="majorBidi" w:hAnsiTheme="majorBidi" w:cstheme="majorBidi"/>
          <w:color w:val="000000" w:themeColor="text1"/>
        </w:rPr>
        <w:t xml:space="preserve">, M., </w:t>
      </w:r>
      <w:proofErr w:type="spellStart"/>
      <w:r w:rsidRPr="005D1D15">
        <w:rPr>
          <w:rFonts w:asciiTheme="majorBidi" w:hAnsiTheme="majorBidi" w:cstheme="majorBidi"/>
          <w:color w:val="000000" w:themeColor="text1"/>
        </w:rPr>
        <w:t>Boubaker</w:t>
      </w:r>
      <w:proofErr w:type="spellEnd"/>
      <w:r w:rsidRPr="005D1D15">
        <w:rPr>
          <w:rFonts w:asciiTheme="majorBidi" w:hAnsiTheme="majorBidi" w:cstheme="majorBidi"/>
          <w:color w:val="000000" w:themeColor="text1"/>
        </w:rPr>
        <w:t xml:space="preserve">, S., </w:t>
      </w:r>
      <w:proofErr w:type="spellStart"/>
      <w:r w:rsidRPr="005D1D15">
        <w:rPr>
          <w:rFonts w:asciiTheme="majorBidi" w:hAnsiTheme="majorBidi" w:cstheme="majorBidi"/>
          <w:color w:val="000000" w:themeColor="text1"/>
        </w:rPr>
        <w:t>Chiah</w:t>
      </w:r>
      <w:proofErr w:type="spellEnd"/>
      <w:r w:rsidRPr="005D1D15">
        <w:rPr>
          <w:rFonts w:asciiTheme="majorBidi" w:hAnsiTheme="majorBidi" w:cstheme="majorBidi"/>
          <w:color w:val="000000" w:themeColor="text1"/>
        </w:rPr>
        <w:t>, M. and Zhong, A., 2021. COVID− 19 and oil price risk exposure. </w:t>
      </w:r>
      <w:r w:rsidRPr="005D1D15">
        <w:rPr>
          <w:rFonts w:asciiTheme="majorBidi" w:hAnsiTheme="majorBidi" w:cstheme="majorBidi"/>
          <w:i/>
          <w:iCs/>
          <w:color w:val="000000" w:themeColor="text1"/>
        </w:rPr>
        <w:t>Finance research letters</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42</w:t>
      </w:r>
      <w:r w:rsidRPr="005D1D15">
        <w:rPr>
          <w:rFonts w:asciiTheme="majorBidi" w:hAnsiTheme="majorBidi" w:cstheme="majorBidi"/>
          <w:color w:val="000000" w:themeColor="text1"/>
        </w:rPr>
        <w:t>, p.101882.</w:t>
      </w:r>
    </w:p>
    <w:p w14:paraId="026FF059"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 xml:space="preserve">Al Khayat, A., 2019.  </w:t>
      </w:r>
      <w:r w:rsidRPr="005D1D15">
        <w:rPr>
          <w:rFonts w:asciiTheme="majorBidi" w:hAnsiTheme="majorBidi" w:cstheme="majorBidi"/>
          <w:i/>
          <w:iCs/>
          <w:color w:val="000000" w:themeColor="text1"/>
        </w:rPr>
        <w:t>Assessment of the Labour Market and Skills Analysis Iraq and Kurdistan Region-Iraq</w:t>
      </w:r>
      <w:r w:rsidRPr="005D1D15">
        <w:rPr>
          <w:rFonts w:asciiTheme="majorBidi" w:hAnsiTheme="majorBidi" w:cstheme="majorBidi"/>
          <w:color w:val="000000" w:themeColor="text1"/>
        </w:rPr>
        <w:t>. United Nations Educational, Scientific and Cultural Organization, France.</w:t>
      </w:r>
    </w:p>
    <w:p w14:paraId="1B644174"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Alaloul</w:t>
      </w:r>
      <w:proofErr w:type="spellEnd"/>
      <w:r w:rsidRPr="005D1D15">
        <w:rPr>
          <w:rFonts w:asciiTheme="majorBidi" w:hAnsiTheme="majorBidi" w:cstheme="majorBidi"/>
          <w:color w:val="000000" w:themeColor="text1"/>
        </w:rPr>
        <w:t xml:space="preserve">, W.S., Liew, M.S., Zawawi, N.A.W., Mohammed, B.S., Adamu, M. and </w:t>
      </w:r>
      <w:proofErr w:type="spellStart"/>
      <w:r w:rsidRPr="005D1D15">
        <w:rPr>
          <w:rFonts w:asciiTheme="majorBidi" w:hAnsiTheme="majorBidi" w:cstheme="majorBidi"/>
          <w:color w:val="000000" w:themeColor="text1"/>
        </w:rPr>
        <w:t>Musharat</w:t>
      </w:r>
      <w:proofErr w:type="spellEnd"/>
      <w:r w:rsidRPr="005D1D15">
        <w:rPr>
          <w:rFonts w:asciiTheme="majorBidi" w:hAnsiTheme="majorBidi" w:cstheme="majorBidi"/>
          <w:color w:val="000000" w:themeColor="text1"/>
        </w:rPr>
        <w:t>, M.A., 2020. Structural equation modelling of construction project performance based on coordination factors. </w:t>
      </w:r>
      <w:r w:rsidRPr="005D1D15">
        <w:rPr>
          <w:rFonts w:asciiTheme="majorBidi" w:hAnsiTheme="majorBidi" w:cstheme="majorBidi"/>
          <w:i/>
          <w:iCs/>
          <w:color w:val="000000" w:themeColor="text1"/>
        </w:rPr>
        <w:t>Cogent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7</w:t>
      </w:r>
      <w:r w:rsidRPr="005D1D15">
        <w:rPr>
          <w:rFonts w:asciiTheme="majorBidi" w:hAnsiTheme="majorBidi" w:cstheme="majorBidi"/>
          <w:color w:val="000000" w:themeColor="text1"/>
        </w:rPr>
        <w:t>(1), p.1726069.</w:t>
      </w:r>
    </w:p>
    <w:p w14:paraId="702FBEAE"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Ali, A.S. and </w:t>
      </w:r>
      <w:proofErr w:type="spellStart"/>
      <w:r w:rsidRPr="005D1D15">
        <w:rPr>
          <w:rFonts w:asciiTheme="majorBidi" w:hAnsiTheme="majorBidi" w:cstheme="majorBidi"/>
          <w:color w:val="000000" w:themeColor="text1"/>
        </w:rPr>
        <w:t>Rahmat</w:t>
      </w:r>
      <w:proofErr w:type="spellEnd"/>
      <w:r w:rsidRPr="005D1D15">
        <w:rPr>
          <w:rFonts w:asciiTheme="majorBidi" w:hAnsiTheme="majorBidi" w:cstheme="majorBidi"/>
          <w:color w:val="000000" w:themeColor="text1"/>
        </w:rPr>
        <w:t>, I., 2010. The performance measurement of construction projects managed by ISO-certified contractors in Malaysia. </w:t>
      </w:r>
      <w:r w:rsidRPr="005D1D15">
        <w:rPr>
          <w:rFonts w:asciiTheme="majorBidi" w:hAnsiTheme="majorBidi" w:cstheme="majorBidi"/>
          <w:i/>
          <w:iCs/>
          <w:color w:val="000000" w:themeColor="text1"/>
        </w:rPr>
        <w:t>Journal of Retail &amp; Leisure Property</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9</w:t>
      </w:r>
      <w:r w:rsidRPr="005D1D15">
        <w:rPr>
          <w:rFonts w:asciiTheme="majorBidi" w:hAnsiTheme="majorBidi" w:cstheme="majorBidi"/>
          <w:color w:val="000000" w:themeColor="text1"/>
        </w:rPr>
        <w:t>(1), pp.25-35.</w:t>
      </w:r>
    </w:p>
    <w:p w14:paraId="72B30B40"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proofErr w:type="spellStart"/>
      <w:r w:rsidRPr="005D1D15">
        <w:rPr>
          <w:rFonts w:asciiTheme="majorBidi" w:eastAsia="Times New Roman" w:hAnsiTheme="majorBidi" w:cstheme="majorBidi"/>
          <w:color w:val="000000" w:themeColor="text1"/>
          <w:lang w:eastAsia="en-GB"/>
        </w:rPr>
        <w:t>Aljamee</w:t>
      </w:r>
      <w:proofErr w:type="spellEnd"/>
      <w:r w:rsidRPr="005D1D15">
        <w:rPr>
          <w:rFonts w:asciiTheme="majorBidi" w:eastAsia="Times New Roman" w:hAnsiTheme="majorBidi" w:cstheme="majorBidi"/>
          <w:color w:val="000000" w:themeColor="text1"/>
          <w:lang w:eastAsia="en-GB"/>
        </w:rPr>
        <w:t>, H., Naeem, S. and Bell, A., 2020. The causes of project delay in Iraqi petroleum industry: A case study in Basra Oil Company. </w:t>
      </w:r>
      <w:r w:rsidRPr="005D1D15">
        <w:rPr>
          <w:rFonts w:asciiTheme="majorBidi" w:eastAsia="Times New Roman" w:hAnsiTheme="majorBidi" w:cstheme="majorBidi"/>
          <w:i/>
          <w:iCs/>
          <w:color w:val="000000" w:themeColor="text1"/>
          <w:lang w:eastAsia="en-GB"/>
        </w:rPr>
        <w:t>Journal of Transnational Management</w:t>
      </w:r>
      <w:r w:rsidRPr="005D1D15">
        <w:rPr>
          <w:rFonts w:asciiTheme="majorBidi" w:eastAsia="Times New Roman" w:hAnsiTheme="majorBidi" w:cstheme="majorBidi"/>
          <w:color w:val="000000" w:themeColor="text1"/>
          <w:lang w:eastAsia="en-GB"/>
        </w:rPr>
        <w:t>, </w:t>
      </w:r>
      <w:r w:rsidRPr="005D1D15">
        <w:rPr>
          <w:rFonts w:asciiTheme="majorBidi" w:eastAsia="Times New Roman" w:hAnsiTheme="majorBidi" w:cstheme="majorBidi"/>
          <w:i/>
          <w:iCs/>
          <w:color w:val="000000" w:themeColor="text1"/>
          <w:lang w:eastAsia="en-GB"/>
        </w:rPr>
        <w:t>25</w:t>
      </w:r>
      <w:r w:rsidRPr="005D1D15">
        <w:rPr>
          <w:rFonts w:asciiTheme="majorBidi" w:eastAsia="Times New Roman" w:hAnsiTheme="majorBidi" w:cstheme="majorBidi"/>
          <w:color w:val="000000" w:themeColor="text1"/>
          <w:lang w:eastAsia="en-GB"/>
        </w:rPr>
        <w:t>(1), pp.57-70.</w:t>
      </w:r>
    </w:p>
    <w:p w14:paraId="59C381C5"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Al-</w:t>
      </w:r>
      <w:proofErr w:type="spellStart"/>
      <w:r w:rsidRPr="005D1D15">
        <w:rPr>
          <w:rFonts w:asciiTheme="majorBidi" w:hAnsiTheme="majorBidi" w:cstheme="majorBidi"/>
          <w:color w:val="000000" w:themeColor="text1"/>
        </w:rPr>
        <w:t>karawi</w:t>
      </w:r>
      <w:proofErr w:type="spellEnd"/>
      <w:r w:rsidRPr="005D1D15">
        <w:rPr>
          <w:rFonts w:asciiTheme="majorBidi" w:hAnsiTheme="majorBidi" w:cstheme="majorBidi"/>
          <w:color w:val="000000" w:themeColor="text1"/>
        </w:rPr>
        <w:t>, S.N., 2018. Challenges Facing Construction Contracts in Iraq. </w:t>
      </w:r>
      <w:r w:rsidRPr="005D1D15">
        <w:rPr>
          <w:rFonts w:asciiTheme="majorBidi" w:hAnsiTheme="majorBidi" w:cstheme="majorBidi"/>
          <w:i/>
          <w:iCs/>
          <w:color w:val="000000" w:themeColor="text1"/>
        </w:rPr>
        <w:t>Journal of Engineering and Sustainable Development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22</w:t>
      </w:r>
      <w:r w:rsidRPr="005D1D15">
        <w:rPr>
          <w:rFonts w:asciiTheme="majorBidi" w:hAnsiTheme="majorBidi" w:cstheme="majorBidi"/>
          <w:color w:val="000000" w:themeColor="text1"/>
        </w:rPr>
        <w:t>(4), pp.192-201.</w:t>
      </w:r>
    </w:p>
    <w:p w14:paraId="571E0800" w14:textId="190FD214" w:rsidR="00770AC3" w:rsidRPr="005D1D15" w:rsidRDefault="00770AC3" w:rsidP="00770AC3">
      <w:pPr>
        <w:pStyle w:val="References"/>
        <w:spacing w:line="480" w:lineRule="auto"/>
        <w:contextualSpacing w:val="0"/>
        <w:rPr>
          <w:rFonts w:asciiTheme="majorBidi" w:hAnsiTheme="majorBidi" w:cstheme="majorBidi"/>
          <w:color w:val="000000" w:themeColor="text1"/>
        </w:rPr>
      </w:pPr>
      <w:bookmarkStart w:id="16" w:name="_Hlk87212571"/>
      <w:r w:rsidRPr="005D1D15">
        <w:rPr>
          <w:rFonts w:asciiTheme="majorBidi" w:hAnsiTheme="majorBidi" w:cstheme="majorBidi"/>
          <w:color w:val="000000" w:themeColor="text1"/>
        </w:rPr>
        <w:t>Al-Mhdawi, M.K.S., 2020. Proposed risk management decision support methodology for oil and gas construction projects. In </w:t>
      </w:r>
      <w:r w:rsidRPr="005D1D15">
        <w:rPr>
          <w:rFonts w:asciiTheme="majorBidi" w:hAnsiTheme="majorBidi" w:cstheme="majorBidi"/>
          <w:i/>
          <w:iCs/>
          <w:color w:val="000000" w:themeColor="text1"/>
        </w:rPr>
        <w:t>The 10th International Conference on Engineering, Project, and Production Management</w:t>
      </w:r>
      <w:r w:rsidRPr="005D1D15">
        <w:rPr>
          <w:rFonts w:asciiTheme="majorBidi" w:hAnsiTheme="majorBidi" w:cstheme="majorBidi"/>
          <w:color w:val="000000" w:themeColor="text1"/>
        </w:rPr>
        <w:t xml:space="preserve"> (pp.407-420). Springer, Singapore</w:t>
      </w:r>
      <w:bookmarkEnd w:id="16"/>
      <w:r w:rsidRPr="005D1D15">
        <w:rPr>
          <w:rFonts w:asciiTheme="majorBidi" w:hAnsiTheme="majorBidi" w:cstheme="majorBidi"/>
          <w:color w:val="000000" w:themeColor="text1"/>
        </w:rPr>
        <w:t>.</w:t>
      </w:r>
    </w:p>
    <w:p w14:paraId="0EFB1000" w14:textId="3B75052D" w:rsidR="00770AC3" w:rsidRPr="005D1D15" w:rsidRDefault="00770AC3" w:rsidP="00770AC3">
      <w:pPr>
        <w:pStyle w:val="References"/>
        <w:spacing w:line="480" w:lineRule="auto"/>
        <w:contextualSpacing w:val="0"/>
        <w:rPr>
          <w:rFonts w:asciiTheme="majorBidi" w:hAnsiTheme="majorBidi" w:cstheme="majorBidi"/>
          <w:color w:val="000000" w:themeColor="text1"/>
        </w:rPr>
      </w:pPr>
      <w:bookmarkStart w:id="17" w:name="_Hlk87212531"/>
      <w:r w:rsidRPr="005D1D15">
        <w:rPr>
          <w:rFonts w:asciiTheme="majorBidi" w:hAnsiTheme="majorBidi" w:cstheme="majorBidi"/>
          <w:color w:val="000000" w:themeColor="text1"/>
        </w:rPr>
        <w:t xml:space="preserve">Al-Mhdawi, M.K.S., </w:t>
      </w:r>
      <w:proofErr w:type="spellStart"/>
      <w:r w:rsidRPr="005D1D15">
        <w:rPr>
          <w:rFonts w:asciiTheme="majorBidi" w:hAnsiTheme="majorBidi" w:cstheme="majorBidi"/>
          <w:color w:val="000000" w:themeColor="text1"/>
        </w:rPr>
        <w:t>Motawa</w:t>
      </w:r>
      <w:proofErr w:type="spellEnd"/>
      <w:r w:rsidRPr="005D1D15">
        <w:rPr>
          <w:rFonts w:asciiTheme="majorBidi" w:hAnsiTheme="majorBidi" w:cstheme="majorBidi"/>
          <w:color w:val="000000" w:themeColor="text1"/>
        </w:rPr>
        <w:t>, I. and Rasheed, H.A., 2020. Assessment of risk management practices in construction industry. In </w:t>
      </w:r>
      <w:r w:rsidRPr="005D1D15">
        <w:rPr>
          <w:rFonts w:asciiTheme="majorBidi" w:hAnsiTheme="majorBidi" w:cstheme="majorBidi"/>
          <w:i/>
          <w:iCs/>
          <w:color w:val="000000" w:themeColor="text1"/>
        </w:rPr>
        <w:t>The 10th International Conference on Engineering, Project, and Production Management</w:t>
      </w:r>
      <w:r w:rsidRPr="005D1D15">
        <w:rPr>
          <w:rFonts w:asciiTheme="majorBidi" w:hAnsiTheme="majorBidi" w:cstheme="majorBidi"/>
          <w:color w:val="000000" w:themeColor="text1"/>
        </w:rPr>
        <w:t> (pp. 421-433). Springer, Singapore.</w:t>
      </w:r>
      <w:bookmarkEnd w:id="17"/>
    </w:p>
    <w:p w14:paraId="3625BDCB" w14:textId="38DB8C6C"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r w:rsidRPr="005D1D15">
        <w:rPr>
          <w:rFonts w:asciiTheme="majorBidi" w:eastAsia="Times New Roman" w:hAnsiTheme="majorBidi" w:cstheme="majorBidi"/>
          <w:color w:val="000000" w:themeColor="text1"/>
          <w:lang w:eastAsia="en-GB"/>
        </w:rPr>
        <w:lastRenderedPageBreak/>
        <w:t>Al-Mhdawi, M.K.S., Brito, M.P., Abdul Nabi, M., El-</w:t>
      </w:r>
      <w:proofErr w:type="spellStart"/>
      <w:r w:rsidRPr="005D1D15">
        <w:rPr>
          <w:rFonts w:asciiTheme="majorBidi" w:eastAsia="Times New Roman" w:hAnsiTheme="majorBidi" w:cstheme="majorBidi"/>
          <w:color w:val="000000" w:themeColor="text1"/>
          <w:lang w:eastAsia="en-GB"/>
        </w:rPr>
        <w:t>adaway</w:t>
      </w:r>
      <w:proofErr w:type="spellEnd"/>
      <w:r w:rsidRPr="005D1D15">
        <w:rPr>
          <w:rFonts w:asciiTheme="majorBidi" w:eastAsia="Times New Roman" w:hAnsiTheme="majorBidi" w:cstheme="majorBidi"/>
          <w:color w:val="000000" w:themeColor="text1"/>
          <w:lang w:eastAsia="en-GB"/>
        </w:rPr>
        <w:t xml:space="preserve">, I.H. and </w:t>
      </w:r>
      <w:proofErr w:type="spellStart"/>
      <w:r w:rsidRPr="005D1D15">
        <w:rPr>
          <w:rFonts w:asciiTheme="majorBidi" w:eastAsia="Times New Roman" w:hAnsiTheme="majorBidi" w:cstheme="majorBidi"/>
          <w:color w:val="000000" w:themeColor="text1"/>
          <w:lang w:eastAsia="en-GB"/>
        </w:rPr>
        <w:t>Onggo</w:t>
      </w:r>
      <w:proofErr w:type="spellEnd"/>
      <w:r w:rsidRPr="005D1D15">
        <w:rPr>
          <w:rFonts w:asciiTheme="majorBidi" w:eastAsia="Times New Roman" w:hAnsiTheme="majorBidi" w:cstheme="majorBidi"/>
          <w:color w:val="000000" w:themeColor="text1"/>
          <w:lang w:eastAsia="en-GB"/>
        </w:rPr>
        <w:t>, B.S., 2022a. Capturing the Impact of COVID-19 on Construction Projects in Developing Countries: A Case Study of Iraq. </w:t>
      </w:r>
      <w:r w:rsidRPr="005D1D15">
        <w:rPr>
          <w:rFonts w:asciiTheme="majorBidi" w:eastAsia="Times New Roman" w:hAnsiTheme="majorBidi" w:cstheme="majorBidi"/>
          <w:i/>
          <w:iCs/>
          <w:color w:val="000000" w:themeColor="text1"/>
          <w:lang w:eastAsia="en-GB"/>
        </w:rPr>
        <w:t>Journal of Management in Engineering</w:t>
      </w:r>
      <w:r w:rsidRPr="005D1D15">
        <w:rPr>
          <w:rFonts w:asciiTheme="majorBidi" w:eastAsia="Times New Roman" w:hAnsiTheme="majorBidi" w:cstheme="majorBidi"/>
          <w:color w:val="000000" w:themeColor="text1"/>
          <w:lang w:eastAsia="en-GB"/>
        </w:rPr>
        <w:t>, </w:t>
      </w:r>
      <w:r w:rsidRPr="005D1D15">
        <w:rPr>
          <w:rFonts w:asciiTheme="majorBidi" w:eastAsia="Times New Roman" w:hAnsiTheme="majorBidi" w:cstheme="majorBidi"/>
          <w:i/>
          <w:iCs/>
          <w:color w:val="000000" w:themeColor="text1"/>
          <w:lang w:eastAsia="en-GB"/>
        </w:rPr>
        <w:t>38</w:t>
      </w:r>
      <w:r w:rsidRPr="005D1D15">
        <w:rPr>
          <w:rFonts w:asciiTheme="majorBidi" w:eastAsia="Times New Roman" w:hAnsiTheme="majorBidi" w:cstheme="majorBidi"/>
          <w:color w:val="000000" w:themeColor="text1"/>
          <w:lang w:eastAsia="en-GB"/>
        </w:rPr>
        <w:t>(1), p.05021015.</w:t>
      </w:r>
    </w:p>
    <w:p w14:paraId="59A6EBE4" w14:textId="79600F41"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Al-Mhdawi, M.K.S. 2022b. </w:t>
      </w:r>
      <w:r w:rsidRPr="005D1D15">
        <w:rPr>
          <w:rFonts w:asciiTheme="majorBidi" w:hAnsiTheme="majorBidi" w:cstheme="majorBidi"/>
          <w:i/>
          <w:iCs/>
          <w:color w:val="000000" w:themeColor="text1"/>
        </w:rPr>
        <w:t>Risk management of construction projects under extreme conditions: A case study of Iraq</w:t>
      </w:r>
      <w:r w:rsidRPr="005D1D15">
        <w:rPr>
          <w:rFonts w:asciiTheme="majorBidi" w:hAnsiTheme="majorBidi" w:cstheme="majorBidi"/>
          <w:color w:val="000000" w:themeColor="text1"/>
        </w:rPr>
        <w:t>. PhD Thesis. The University of Southampton, UK.</w:t>
      </w:r>
    </w:p>
    <w:p w14:paraId="49242396" w14:textId="77777777" w:rsidR="00770AC3" w:rsidRPr="005D1D15" w:rsidRDefault="00770AC3" w:rsidP="00770AC3">
      <w:pPr>
        <w:pStyle w:val="References"/>
        <w:spacing w:line="480" w:lineRule="auto"/>
        <w:contextualSpacing w:val="0"/>
        <w:rPr>
          <w:rFonts w:asciiTheme="majorBidi" w:hAnsiTheme="majorBidi" w:cstheme="majorBidi"/>
          <w:b/>
          <w:bCs/>
          <w:color w:val="000000" w:themeColor="text1"/>
        </w:rPr>
      </w:pPr>
      <w:r w:rsidRPr="005D1D15">
        <w:rPr>
          <w:rFonts w:asciiTheme="majorBidi" w:hAnsiTheme="majorBidi" w:cstheme="majorBidi"/>
          <w:color w:val="000000" w:themeColor="text1"/>
        </w:rPr>
        <w:t>Al-</w:t>
      </w:r>
      <w:proofErr w:type="spellStart"/>
      <w:r w:rsidRPr="005D1D15">
        <w:rPr>
          <w:rFonts w:asciiTheme="majorBidi" w:hAnsiTheme="majorBidi" w:cstheme="majorBidi"/>
          <w:color w:val="000000" w:themeColor="text1"/>
        </w:rPr>
        <w:t>Qaicy</w:t>
      </w:r>
      <w:proofErr w:type="spellEnd"/>
      <w:r w:rsidRPr="005D1D15">
        <w:rPr>
          <w:rFonts w:asciiTheme="majorBidi" w:hAnsiTheme="majorBidi" w:cstheme="majorBidi"/>
          <w:color w:val="000000" w:themeColor="text1"/>
        </w:rPr>
        <w:t xml:space="preserve">, S.T. and </w:t>
      </w:r>
      <w:proofErr w:type="spellStart"/>
      <w:r w:rsidRPr="005D1D15">
        <w:rPr>
          <w:rFonts w:asciiTheme="majorBidi" w:hAnsiTheme="majorBidi" w:cstheme="majorBidi"/>
          <w:color w:val="000000" w:themeColor="text1"/>
        </w:rPr>
        <w:t>Breesam</w:t>
      </w:r>
      <w:proofErr w:type="spellEnd"/>
      <w:r w:rsidRPr="005D1D15">
        <w:rPr>
          <w:rFonts w:asciiTheme="majorBidi" w:hAnsiTheme="majorBidi" w:cstheme="majorBidi"/>
          <w:color w:val="000000" w:themeColor="text1"/>
        </w:rPr>
        <w:t>, H.K., 2021, February. An Analytical Study to Evaluate Iraqi Construction Sector Readiness to Manage Post-Disaster Reconstruction. In </w:t>
      </w:r>
      <w:r w:rsidRPr="005D1D15">
        <w:rPr>
          <w:rFonts w:asciiTheme="majorBidi" w:hAnsiTheme="majorBidi" w:cstheme="majorBidi"/>
          <w:i/>
          <w:iCs/>
          <w:color w:val="000000" w:themeColor="text1"/>
        </w:rPr>
        <w:t>the</w:t>
      </w:r>
      <w:r w:rsidRPr="005D1D15">
        <w:rPr>
          <w:rFonts w:asciiTheme="majorBidi" w:hAnsiTheme="majorBidi" w:cstheme="majorBidi"/>
          <w:b/>
          <w:bCs/>
          <w:color w:val="000000" w:themeColor="text1"/>
        </w:rPr>
        <w:t xml:space="preserve"> </w:t>
      </w:r>
      <w:r w:rsidRPr="005D1D15">
        <w:rPr>
          <w:rFonts w:asciiTheme="majorBidi" w:hAnsiTheme="majorBidi" w:cstheme="majorBidi"/>
          <w:i/>
          <w:iCs/>
          <w:color w:val="000000" w:themeColor="text1"/>
        </w:rPr>
        <w:t>International Conference of Modern Applications on Information and Communication Technology</w:t>
      </w:r>
    </w:p>
    <w:p w14:paraId="0A7611DB"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Alsamarraie</w:t>
      </w:r>
      <w:proofErr w:type="spellEnd"/>
      <w:r w:rsidRPr="005D1D15">
        <w:rPr>
          <w:rFonts w:asciiTheme="majorBidi" w:hAnsiTheme="majorBidi" w:cstheme="majorBidi"/>
          <w:color w:val="000000" w:themeColor="text1"/>
        </w:rPr>
        <w:t>, M.M. and Ghazali, F., 2021. The Impact of COVID-19 and Control Strategies Adoption in the Construction Sector. </w:t>
      </w:r>
      <w:r w:rsidRPr="005D1D15">
        <w:rPr>
          <w:rFonts w:asciiTheme="majorBidi" w:hAnsiTheme="majorBidi" w:cstheme="majorBidi"/>
          <w:i/>
          <w:iCs/>
          <w:color w:val="000000" w:themeColor="text1"/>
        </w:rPr>
        <w:t>Annals of the Romanian Society for Cell Biology</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25</w:t>
      </w:r>
      <w:r w:rsidRPr="005D1D15">
        <w:rPr>
          <w:rFonts w:asciiTheme="majorBidi" w:hAnsiTheme="majorBidi" w:cstheme="majorBidi"/>
          <w:color w:val="000000" w:themeColor="text1"/>
        </w:rPr>
        <w:t>(6), pp.19524-19531.</w:t>
      </w:r>
    </w:p>
    <w:p w14:paraId="6E97A24C"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proofErr w:type="spellStart"/>
      <w:r w:rsidRPr="005D1D15">
        <w:rPr>
          <w:rFonts w:asciiTheme="majorBidi" w:eastAsia="Times New Roman" w:hAnsiTheme="majorBidi" w:cstheme="majorBidi"/>
          <w:color w:val="000000" w:themeColor="text1"/>
          <w:lang w:eastAsia="en-GB"/>
        </w:rPr>
        <w:t>Alsharef</w:t>
      </w:r>
      <w:proofErr w:type="spellEnd"/>
      <w:r w:rsidRPr="005D1D15">
        <w:rPr>
          <w:rFonts w:asciiTheme="majorBidi" w:eastAsia="Times New Roman" w:hAnsiTheme="majorBidi" w:cstheme="majorBidi"/>
          <w:color w:val="000000" w:themeColor="text1"/>
          <w:lang w:eastAsia="en-GB"/>
        </w:rPr>
        <w:t xml:space="preserve">, A., Banerjee, S., Uddin, S.M., Albert, A. and </w:t>
      </w:r>
      <w:proofErr w:type="spellStart"/>
      <w:r w:rsidRPr="005D1D15">
        <w:rPr>
          <w:rFonts w:asciiTheme="majorBidi" w:eastAsia="Times New Roman" w:hAnsiTheme="majorBidi" w:cstheme="majorBidi"/>
          <w:color w:val="000000" w:themeColor="text1"/>
          <w:lang w:eastAsia="en-GB"/>
        </w:rPr>
        <w:t>Jaselskis</w:t>
      </w:r>
      <w:proofErr w:type="spellEnd"/>
      <w:r w:rsidRPr="005D1D15">
        <w:rPr>
          <w:rFonts w:asciiTheme="majorBidi" w:eastAsia="Times New Roman" w:hAnsiTheme="majorBidi" w:cstheme="majorBidi"/>
          <w:color w:val="000000" w:themeColor="text1"/>
          <w:lang w:eastAsia="en-GB"/>
        </w:rPr>
        <w:t>, E., 2021. Early impacts of the COVID-19 pandemic on the United States construction industry. </w:t>
      </w:r>
      <w:r w:rsidRPr="005D1D15">
        <w:rPr>
          <w:rFonts w:asciiTheme="majorBidi" w:eastAsia="Times New Roman" w:hAnsiTheme="majorBidi" w:cstheme="majorBidi"/>
          <w:i/>
          <w:iCs/>
          <w:color w:val="000000" w:themeColor="text1"/>
          <w:lang w:eastAsia="en-GB"/>
        </w:rPr>
        <w:t>International journal of environmental research and public health</w:t>
      </w:r>
      <w:r w:rsidRPr="005D1D15">
        <w:rPr>
          <w:rFonts w:asciiTheme="majorBidi" w:eastAsia="Times New Roman" w:hAnsiTheme="majorBidi" w:cstheme="majorBidi"/>
          <w:color w:val="000000" w:themeColor="text1"/>
          <w:lang w:eastAsia="en-GB"/>
        </w:rPr>
        <w:t>, </w:t>
      </w:r>
      <w:r w:rsidRPr="005D1D15">
        <w:rPr>
          <w:rFonts w:asciiTheme="majorBidi" w:eastAsia="Times New Roman" w:hAnsiTheme="majorBidi" w:cstheme="majorBidi"/>
          <w:i/>
          <w:iCs/>
          <w:color w:val="000000" w:themeColor="text1"/>
          <w:lang w:eastAsia="en-GB"/>
        </w:rPr>
        <w:t>18</w:t>
      </w:r>
      <w:r w:rsidRPr="005D1D15">
        <w:rPr>
          <w:rFonts w:asciiTheme="majorBidi" w:eastAsia="Times New Roman" w:hAnsiTheme="majorBidi" w:cstheme="majorBidi"/>
          <w:color w:val="000000" w:themeColor="text1"/>
          <w:lang w:eastAsia="en-GB"/>
        </w:rPr>
        <w:t>(4), p.1559.</w:t>
      </w:r>
    </w:p>
    <w:p w14:paraId="4A3A3019"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r w:rsidRPr="005D1D15">
        <w:rPr>
          <w:rFonts w:asciiTheme="majorBidi" w:eastAsia="Times New Roman" w:hAnsiTheme="majorBidi" w:cstheme="majorBidi"/>
          <w:color w:val="000000" w:themeColor="text1"/>
          <w:lang w:eastAsia="en-GB"/>
        </w:rPr>
        <w:t xml:space="preserve">Amoah, C., </w:t>
      </w:r>
      <w:proofErr w:type="spellStart"/>
      <w:r w:rsidRPr="005D1D15">
        <w:rPr>
          <w:rFonts w:asciiTheme="majorBidi" w:eastAsia="Times New Roman" w:hAnsiTheme="majorBidi" w:cstheme="majorBidi"/>
          <w:color w:val="000000" w:themeColor="text1"/>
          <w:lang w:eastAsia="en-GB"/>
        </w:rPr>
        <w:t>Bamfo</w:t>
      </w:r>
      <w:proofErr w:type="spellEnd"/>
      <w:r w:rsidRPr="005D1D15">
        <w:rPr>
          <w:rFonts w:asciiTheme="majorBidi" w:eastAsia="Times New Roman" w:hAnsiTheme="majorBidi" w:cstheme="majorBidi"/>
          <w:color w:val="000000" w:themeColor="text1"/>
          <w:lang w:eastAsia="en-GB"/>
        </w:rPr>
        <w:t xml:space="preserve">-Agyei, E. and </w:t>
      </w:r>
      <w:proofErr w:type="spellStart"/>
      <w:r w:rsidRPr="005D1D15">
        <w:rPr>
          <w:rFonts w:asciiTheme="majorBidi" w:eastAsia="Times New Roman" w:hAnsiTheme="majorBidi" w:cstheme="majorBidi"/>
          <w:color w:val="000000" w:themeColor="text1"/>
          <w:lang w:eastAsia="en-GB"/>
        </w:rPr>
        <w:t>Simpeh</w:t>
      </w:r>
      <w:proofErr w:type="spellEnd"/>
      <w:r w:rsidRPr="005D1D15">
        <w:rPr>
          <w:rFonts w:asciiTheme="majorBidi" w:eastAsia="Times New Roman" w:hAnsiTheme="majorBidi" w:cstheme="majorBidi"/>
          <w:color w:val="000000" w:themeColor="text1"/>
          <w:lang w:eastAsia="en-GB"/>
        </w:rPr>
        <w:t>, F., 2021. The COVID-19 pandemic: the woes of small construction firms in Ghana. </w:t>
      </w:r>
      <w:r w:rsidRPr="005D1D15">
        <w:rPr>
          <w:rFonts w:asciiTheme="majorBidi" w:eastAsia="Times New Roman" w:hAnsiTheme="majorBidi" w:cstheme="majorBidi"/>
          <w:i/>
          <w:iCs/>
          <w:color w:val="000000" w:themeColor="text1"/>
          <w:lang w:eastAsia="en-GB"/>
        </w:rPr>
        <w:t>Smart and Sustainable Built Environment</w:t>
      </w:r>
      <w:r w:rsidRPr="005D1D15">
        <w:rPr>
          <w:rFonts w:asciiTheme="majorBidi" w:eastAsia="Times New Roman" w:hAnsiTheme="majorBidi" w:cstheme="majorBidi"/>
          <w:color w:val="000000" w:themeColor="text1"/>
          <w:lang w:eastAsia="en-GB"/>
        </w:rPr>
        <w:t xml:space="preserve">, </w:t>
      </w:r>
      <w:r w:rsidRPr="005D1D15">
        <w:rPr>
          <w:rFonts w:asciiTheme="majorBidi" w:eastAsia="Times New Roman" w:hAnsiTheme="majorBidi" w:cstheme="majorBidi"/>
          <w:i/>
          <w:iCs/>
          <w:color w:val="000000" w:themeColor="text1"/>
          <w:lang w:eastAsia="en-GB"/>
        </w:rPr>
        <w:t>11</w:t>
      </w:r>
      <w:r w:rsidRPr="005D1D15">
        <w:rPr>
          <w:rFonts w:asciiTheme="majorBidi" w:eastAsia="Times New Roman" w:hAnsiTheme="majorBidi" w:cstheme="majorBidi"/>
          <w:color w:val="000000" w:themeColor="text1"/>
          <w:lang w:eastAsia="en-GB"/>
        </w:rPr>
        <w:t xml:space="preserve">(4), </w:t>
      </w:r>
      <w:r w:rsidRPr="005D1D15">
        <w:rPr>
          <w:rFonts w:asciiTheme="majorBidi" w:hAnsiTheme="majorBidi" w:cstheme="majorBidi"/>
          <w:color w:val="000000" w:themeColor="text1"/>
        </w:rPr>
        <w:t>1099-1115. </w:t>
      </w:r>
      <w:hyperlink r:id="rId16" w:tooltip="DOI: https://doi.org/10.1108/SASBE-02-2021-0025" w:history="1">
        <w:r w:rsidRPr="005D1D15">
          <w:rPr>
            <w:rStyle w:val="Hyperlink"/>
            <w:rFonts w:asciiTheme="majorBidi" w:hAnsiTheme="majorBidi" w:cstheme="majorBidi"/>
            <w:color w:val="000000" w:themeColor="text1"/>
          </w:rPr>
          <w:t>https://doi.org/10.1108/SASBE-02-2021-0025</w:t>
        </w:r>
      </w:hyperlink>
    </w:p>
    <w:p w14:paraId="35541DE7"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r w:rsidRPr="005D1D15">
        <w:rPr>
          <w:rFonts w:asciiTheme="majorBidi" w:eastAsia="Times New Roman" w:hAnsiTheme="majorBidi" w:cstheme="majorBidi"/>
          <w:color w:val="000000" w:themeColor="text1"/>
          <w:lang w:eastAsia="en-GB"/>
        </w:rPr>
        <w:t xml:space="preserve">Araya, F., 2021. </w:t>
      </w:r>
      <w:proofErr w:type="spellStart"/>
      <w:r w:rsidRPr="005D1D15">
        <w:rPr>
          <w:rFonts w:asciiTheme="majorBidi" w:eastAsia="Times New Roman" w:hAnsiTheme="majorBidi" w:cstheme="majorBidi"/>
          <w:color w:val="000000" w:themeColor="text1"/>
          <w:lang w:eastAsia="en-GB"/>
        </w:rPr>
        <w:t>Modeling</w:t>
      </w:r>
      <w:proofErr w:type="spellEnd"/>
      <w:r w:rsidRPr="005D1D15">
        <w:rPr>
          <w:rFonts w:asciiTheme="majorBidi" w:eastAsia="Times New Roman" w:hAnsiTheme="majorBidi" w:cstheme="majorBidi"/>
          <w:color w:val="000000" w:themeColor="text1"/>
          <w:lang w:eastAsia="en-GB"/>
        </w:rPr>
        <w:t xml:space="preserve"> the spread of COVID-19 on construction workers: An agent-based approach. </w:t>
      </w:r>
      <w:r w:rsidRPr="005D1D15">
        <w:rPr>
          <w:rFonts w:asciiTheme="majorBidi" w:eastAsia="Times New Roman" w:hAnsiTheme="majorBidi" w:cstheme="majorBidi"/>
          <w:i/>
          <w:iCs/>
          <w:color w:val="000000" w:themeColor="text1"/>
          <w:lang w:eastAsia="en-GB"/>
        </w:rPr>
        <w:t>Safety Science</w:t>
      </w:r>
      <w:r w:rsidRPr="005D1D15">
        <w:rPr>
          <w:rFonts w:asciiTheme="majorBidi" w:eastAsia="Times New Roman" w:hAnsiTheme="majorBidi" w:cstheme="majorBidi"/>
          <w:color w:val="000000" w:themeColor="text1"/>
          <w:lang w:eastAsia="en-GB"/>
        </w:rPr>
        <w:t>, </w:t>
      </w:r>
      <w:r w:rsidRPr="005D1D15">
        <w:rPr>
          <w:rFonts w:asciiTheme="majorBidi" w:eastAsia="Times New Roman" w:hAnsiTheme="majorBidi" w:cstheme="majorBidi"/>
          <w:i/>
          <w:iCs/>
          <w:color w:val="000000" w:themeColor="text1"/>
          <w:lang w:eastAsia="en-GB"/>
        </w:rPr>
        <w:t>133</w:t>
      </w:r>
      <w:r w:rsidRPr="005D1D15">
        <w:rPr>
          <w:rFonts w:asciiTheme="majorBidi" w:eastAsia="Times New Roman" w:hAnsiTheme="majorBidi" w:cstheme="majorBidi"/>
          <w:color w:val="000000" w:themeColor="text1"/>
          <w:lang w:eastAsia="en-GB"/>
        </w:rPr>
        <w:t>, p.105022.</w:t>
      </w:r>
    </w:p>
    <w:p w14:paraId="770BF331"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Assaad</w:t>
      </w:r>
      <w:proofErr w:type="spellEnd"/>
      <w:r w:rsidRPr="005D1D15">
        <w:rPr>
          <w:rFonts w:asciiTheme="majorBidi" w:hAnsiTheme="majorBidi" w:cstheme="majorBidi"/>
          <w:color w:val="000000" w:themeColor="text1"/>
        </w:rPr>
        <w:t>, R., I. H. El-</w:t>
      </w:r>
      <w:proofErr w:type="spellStart"/>
      <w:r w:rsidRPr="005D1D15">
        <w:rPr>
          <w:rFonts w:asciiTheme="majorBidi" w:hAnsiTheme="majorBidi" w:cstheme="majorBidi"/>
          <w:color w:val="000000" w:themeColor="text1"/>
        </w:rPr>
        <w:t>Adaway</w:t>
      </w:r>
      <w:proofErr w:type="spellEnd"/>
      <w:r w:rsidRPr="005D1D15">
        <w:rPr>
          <w:rFonts w:asciiTheme="majorBidi" w:hAnsiTheme="majorBidi" w:cstheme="majorBidi"/>
          <w:color w:val="000000" w:themeColor="text1"/>
        </w:rPr>
        <w:t xml:space="preserve">, and I. S. </w:t>
      </w:r>
      <w:proofErr w:type="spellStart"/>
      <w:r w:rsidRPr="005D1D15">
        <w:rPr>
          <w:rFonts w:asciiTheme="majorBidi" w:hAnsiTheme="majorBidi" w:cstheme="majorBidi"/>
          <w:color w:val="000000" w:themeColor="text1"/>
        </w:rPr>
        <w:t>Abotaleb</w:t>
      </w:r>
      <w:proofErr w:type="spellEnd"/>
      <w:r w:rsidRPr="005D1D15">
        <w:rPr>
          <w:rFonts w:asciiTheme="majorBidi" w:hAnsiTheme="majorBidi" w:cstheme="majorBidi"/>
          <w:color w:val="000000" w:themeColor="text1"/>
        </w:rPr>
        <w:t xml:space="preserve">. 2020. “Predicting project performance in the construction industry.” J. Constr. Eng. Manage. 146 (5): 04020030. </w:t>
      </w:r>
    </w:p>
    <w:p w14:paraId="207D9B8F"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Bekr</w:t>
      </w:r>
      <w:proofErr w:type="spellEnd"/>
      <w:r w:rsidRPr="005D1D15">
        <w:rPr>
          <w:rFonts w:asciiTheme="majorBidi" w:hAnsiTheme="majorBidi" w:cstheme="majorBidi"/>
          <w:color w:val="000000" w:themeColor="text1"/>
        </w:rPr>
        <w:t>, G.A., 2015. Causes of delay in public construction projects in Iraq. </w:t>
      </w:r>
      <w:r w:rsidRPr="005D1D15">
        <w:rPr>
          <w:rFonts w:asciiTheme="majorBidi" w:hAnsiTheme="majorBidi" w:cstheme="majorBidi"/>
          <w:i/>
          <w:iCs/>
          <w:color w:val="000000" w:themeColor="text1"/>
        </w:rPr>
        <w:t>Jordan Journal of Civil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9</w:t>
      </w:r>
      <w:r w:rsidRPr="005D1D15">
        <w:rPr>
          <w:rFonts w:asciiTheme="majorBidi" w:hAnsiTheme="majorBidi" w:cstheme="majorBidi"/>
          <w:color w:val="000000" w:themeColor="text1"/>
        </w:rPr>
        <w:t>(2</w:t>
      </w:r>
      <w:proofErr w:type="gramStart"/>
      <w:r w:rsidRPr="005D1D15">
        <w:rPr>
          <w:rFonts w:asciiTheme="majorBidi" w:hAnsiTheme="majorBidi" w:cstheme="majorBidi"/>
          <w:color w:val="000000" w:themeColor="text1"/>
        </w:rPr>
        <w:t>).pp.</w:t>
      </w:r>
      <w:proofErr w:type="gramEnd"/>
      <w:r w:rsidRPr="005D1D15">
        <w:rPr>
          <w:rFonts w:asciiTheme="majorBidi" w:hAnsiTheme="majorBidi" w:cstheme="majorBidi"/>
          <w:color w:val="000000" w:themeColor="text1"/>
        </w:rPr>
        <w:t>149-162</w:t>
      </w:r>
    </w:p>
    <w:p w14:paraId="0DC58110"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Boadu</w:t>
      </w:r>
      <w:proofErr w:type="spellEnd"/>
      <w:r w:rsidRPr="005D1D15">
        <w:rPr>
          <w:rFonts w:asciiTheme="majorBidi" w:hAnsiTheme="majorBidi" w:cstheme="majorBidi"/>
          <w:color w:val="000000" w:themeColor="text1"/>
        </w:rPr>
        <w:t xml:space="preserve">, E.F., Wang, C.C. and </w:t>
      </w:r>
      <w:proofErr w:type="spellStart"/>
      <w:r w:rsidRPr="005D1D15">
        <w:rPr>
          <w:rFonts w:asciiTheme="majorBidi" w:hAnsiTheme="majorBidi" w:cstheme="majorBidi"/>
          <w:color w:val="000000" w:themeColor="text1"/>
        </w:rPr>
        <w:t>Sunindijo</w:t>
      </w:r>
      <w:proofErr w:type="spellEnd"/>
      <w:r w:rsidRPr="005D1D15">
        <w:rPr>
          <w:rFonts w:asciiTheme="majorBidi" w:hAnsiTheme="majorBidi" w:cstheme="majorBidi"/>
          <w:color w:val="000000" w:themeColor="text1"/>
        </w:rPr>
        <w:t>, R.Y., 2020. Characteristics of the construction industry in developing countries and its implications for health and safety: An exploratory study in Ghana. </w:t>
      </w:r>
      <w:r w:rsidRPr="005D1D15">
        <w:rPr>
          <w:rFonts w:asciiTheme="majorBidi" w:hAnsiTheme="majorBidi" w:cstheme="majorBidi"/>
          <w:i/>
          <w:iCs/>
          <w:color w:val="000000" w:themeColor="text1"/>
        </w:rPr>
        <w:t>International journal of environmental research and public health</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17</w:t>
      </w:r>
      <w:r w:rsidRPr="005D1D15">
        <w:rPr>
          <w:rFonts w:asciiTheme="majorBidi" w:hAnsiTheme="majorBidi" w:cstheme="majorBidi"/>
          <w:color w:val="000000" w:themeColor="text1"/>
        </w:rPr>
        <w:t>(11), p.4110.</w:t>
      </w:r>
    </w:p>
    <w:p w14:paraId="6CF4FA8F"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Boadu</w:t>
      </w:r>
      <w:proofErr w:type="spellEnd"/>
      <w:r w:rsidRPr="005D1D15">
        <w:rPr>
          <w:rFonts w:asciiTheme="majorBidi" w:hAnsiTheme="majorBidi" w:cstheme="majorBidi"/>
          <w:color w:val="000000" w:themeColor="text1"/>
        </w:rPr>
        <w:t xml:space="preserve">, E.F., Wang, C.C. and </w:t>
      </w:r>
      <w:proofErr w:type="spellStart"/>
      <w:r w:rsidRPr="005D1D15">
        <w:rPr>
          <w:rFonts w:asciiTheme="majorBidi" w:hAnsiTheme="majorBidi" w:cstheme="majorBidi"/>
          <w:color w:val="000000" w:themeColor="text1"/>
        </w:rPr>
        <w:t>Sunindijo</w:t>
      </w:r>
      <w:proofErr w:type="spellEnd"/>
      <w:r w:rsidRPr="005D1D15">
        <w:rPr>
          <w:rFonts w:asciiTheme="majorBidi" w:hAnsiTheme="majorBidi" w:cstheme="majorBidi"/>
          <w:color w:val="000000" w:themeColor="text1"/>
        </w:rPr>
        <w:t>, R.Y., 2020. Characteristics of the construction industry in developing countries and its implications for health and safety: An exploratory study in Ghana. </w:t>
      </w:r>
      <w:r w:rsidRPr="005D1D15">
        <w:rPr>
          <w:rFonts w:asciiTheme="majorBidi" w:hAnsiTheme="majorBidi" w:cstheme="majorBidi"/>
          <w:i/>
          <w:iCs/>
          <w:color w:val="000000" w:themeColor="text1"/>
        </w:rPr>
        <w:t>International journal of environmental research and public health</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17</w:t>
      </w:r>
      <w:r w:rsidRPr="005D1D15">
        <w:rPr>
          <w:rFonts w:asciiTheme="majorBidi" w:hAnsiTheme="majorBidi" w:cstheme="majorBidi"/>
          <w:color w:val="000000" w:themeColor="text1"/>
        </w:rPr>
        <w:t>(11), p.4110.</w:t>
      </w:r>
    </w:p>
    <w:p w14:paraId="0D3D1F30"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lastRenderedPageBreak/>
        <w:t>Buniya</w:t>
      </w:r>
      <w:proofErr w:type="spellEnd"/>
      <w:r w:rsidRPr="005D1D15">
        <w:rPr>
          <w:rFonts w:asciiTheme="majorBidi" w:hAnsiTheme="majorBidi" w:cstheme="majorBidi"/>
          <w:color w:val="000000" w:themeColor="text1"/>
        </w:rPr>
        <w:t xml:space="preserve">, M.K., Othman, I., </w:t>
      </w:r>
      <w:proofErr w:type="spellStart"/>
      <w:r w:rsidRPr="005D1D15">
        <w:rPr>
          <w:rFonts w:asciiTheme="majorBidi" w:hAnsiTheme="majorBidi" w:cstheme="majorBidi"/>
          <w:color w:val="000000" w:themeColor="text1"/>
        </w:rPr>
        <w:t>Sunindijo</w:t>
      </w:r>
      <w:proofErr w:type="spellEnd"/>
      <w:r w:rsidRPr="005D1D15">
        <w:rPr>
          <w:rFonts w:asciiTheme="majorBidi" w:hAnsiTheme="majorBidi" w:cstheme="majorBidi"/>
          <w:color w:val="000000" w:themeColor="text1"/>
        </w:rPr>
        <w:t xml:space="preserve">, R.Y., </w:t>
      </w:r>
      <w:proofErr w:type="spellStart"/>
      <w:r w:rsidRPr="005D1D15">
        <w:rPr>
          <w:rFonts w:asciiTheme="majorBidi" w:hAnsiTheme="majorBidi" w:cstheme="majorBidi"/>
          <w:color w:val="000000" w:themeColor="text1"/>
        </w:rPr>
        <w:t>Kineber</w:t>
      </w:r>
      <w:proofErr w:type="spellEnd"/>
      <w:r w:rsidRPr="005D1D15">
        <w:rPr>
          <w:rFonts w:asciiTheme="majorBidi" w:hAnsiTheme="majorBidi" w:cstheme="majorBidi"/>
          <w:color w:val="000000" w:themeColor="text1"/>
        </w:rPr>
        <w:t xml:space="preserve">, A.F., </w:t>
      </w:r>
      <w:proofErr w:type="spellStart"/>
      <w:r w:rsidRPr="005D1D15">
        <w:rPr>
          <w:rFonts w:asciiTheme="majorBidi" w:hAnsiTheme="majorBidi" w:cstheme="majorBidi"/>
          <w:color w:val="000000" w:themeColor="text1"/>
        </w:rPr>
        <w:t>Mussi</w:t>
      </w:r>
      <w:proofErr w:type="spellEnd"/>
      <w:r w:rsidRPr="005D1D15">
        <w:rPr>
          <w:rFonts w:asciiTheme="majorBidi" w:hAnsiTheme="majorBidi" w:cstheme="majorBidi"/>
          <w:color w:val="000000" w:themeColor="text1"/>
        </w:rPr>
        <w:t>, E. and Ahmad, H., 2021. Barriers to safety program implementation in the construction industry. </w:t>
      </w:r>
      <w:r w:rsidRPr="005D1D15">
        <w:rPr>
          <w:rFonts w:asciiTheme="majorBidi" w:hAnsiTheme="majorBidi" w:cstheme="majorBidi"/>
          <w:i/>
          <w:iCs/>
          <w:color w:val="000000" w:themeColor="text1"/>
        </w:rPr>
        <w:t>Ain Shams Engineering Journal</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12</w:t>
      </w:r>
      <w:r w:rsidRPr="005D1D15">
        <w:rPr>
          <w:rFonts w:asciiTheme="majorBidi" w:hAnsiTheme="majorBidi" w:cstheme="majorBidi"/>
          <w:color w:val="000000" w:themeColor="text1"/>
        </w:rPr>
        <w:t>(1), pp.65-72.</w:t>
      </w:r>
    </w:p>
    <w:p w14:paraId="7CE222D1"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Butt, A.S., 2021. Understanding the implications of pandemic outbreaks on supply chains: an exploratory study of the effects caused by the COVID-19 across four South Asian countries and steps taken by firms to address the disruptions. </w:t>
      </w:r>
      <w:r w:rsidRPr="005D1D15">
        <w:rPr>
          <w:rFonts w:asciiTheme="majorBidi" w:hAnsiTheme="majorBidi" w:cstheme="majorBidi"/>
          <w:i/>
          <w:iCs/>
          <w:color w:val="000000" w:themeColor="text1"/>
        </w:rPr>
        <w:t>International Journal of Physical Distribution &amp; Logistics Management</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52</w:t>
      </w:r>
      <w:r w:rsidRPr="005D1D15">
        <w:rPr>
          <w:rFonts w:asciiTheme="majorBidi" w:hAnsiTheme="majorBidi" w:cstheme="majorBidi"/>
          <w:color w:val="000000" w:themeColor="text1"/>
        </w:rPr>
        <w:t>(4), pp. 370-392.</w:t>
      </w:r>
    </w:p>
    <w:p w14:paraId="0A5E967A"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u w:val="single"/>
        </w:rPr>
      </w:pPr>
      <w:r w:rsidRPr="005D1D15">
        <w:rPr>
          <w:rFonts w:asciiTheme="majorBidi" w:hAnsiTheme="majorBidi" w:cstheme="majorBidi"/>
          <w:color w:val="000000" w:themeColor="text1"/>
        </w:rPr>
        <w:t xml:space="preserve">BW (Business Wire). 2022. “Iraq Construction Market Trends and Opportunities”. Accessed Sep 01, 2022. </w:t>
      </w:r>
      <w:hyperlink r:id="rId17" w:history="1">
        <w:r w:rsidRPr="005D1D15">
          <w:rPr>
            <w:rStyle w:val="Hyperlink"/>
            <w:rFonts w:asciiTheme="majorBidi" w:hAnsiTheme="majorBidi" w:cstheme="majorBidi"/>
            <w:color w:val="000000" w:themeColor="text1"/>
          </w:rPr>
          <w:t>Iraq Construction Market Trends and Opportunities Report, H1 2021 - ResearchAndMarkets.com | Business Wire</w:t>
        </w:r>
      </w:hyperlink>
    </w:p>
    <w:p w14:paraId="69BF852F"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t>Cachia, M. and Millward, L., 2011. The telephone medium and semi‐structured interviews: a complementary fit. </w:t>
      </w:r>
      <w:r w:rsidRPr="005D1D15">
        <w:rPr>
          <w:rFonts w:asciiTheme="majorBidi" w:hAnsiTheme="majorBidi" w:cstheme="majorBidi"/>
          <w:i/>
          <w:iCs/>
          <w:color w:val="000000" w:themeColor="text1"/>
        </w:rPr>
        <w:t>Qualitative Research in Organizations and Management: An International Journal</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6</w:t>
      </w:r>
      <w:r w:rsidRPr="005D1D15">
        <w:rPr>
          <w:rFonts w:asciiTheme="majorBidi" w:hAnsiTheme="majorBidi" w:cstheme="majorBidi"/>
          <w:color w:val="000000" w:themeColor="text1"/>
        </w:rPr>
        <w:t>(3), pp. 265-277.</w:t>
      </w:r>
    </w:p>
    <w:p w14:paraId="7365451F"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t>Chan, A.P C. and Chan, A.P., 2004. Key performance indicators for measuring construction success. </w:t>
      </w:r>
      <w:r w:rsidRPr="005D1D15">
        <w:rPr>
          <w:rFonts w:asciiTheme="majorBidi" w:hAnsiTheme="majorBidi" w:cstheme="majorBidi"/>
          <w:i/>
          <w:iCs/>
          <w:color w:val="000000" w:themeColor="text1"/>
        </w:rPr>
        <w:t>Benchmarking: an international journal</w:t>
      </w:r>
      <w:r w:rsidRPr="005D1D15">
        <w:rPr>
          <w:rFonts w:asciiTheme="majorBidi" w:hAnsiTheme="majorBidi" w:cstheme="majorBidi"/>
          <w:color w:val="000000" w:themeColor="text1"/>
        </w:rPr>
        <w:t>,</w:t>
      </w:r>
      <w:r w:rsidRPr="005D1D15">
        <w:rPr>
          <w:rFonts w:asciiTheme="majorBidi" w:hAnsiTheme="majorBidi" w:cstheme="majorBidi"/>
          <w:i/>
          <w:iCs/>
          <w:color w:val="000000" w:themeColor="text1"/>
        </w:rPr>
        <w:t>11</w:t>
      </w:r>
      <w:r w:rsidRPr="005D1D15">
        <w:rPr>
          <w:rFonts w:asciiTheme="majorBidi" w:hAnsiTheme="majorBidi" w:cstheme="majorBidi"/>
          <w:color w:val="000000" w:themeColor="text1"/>
        </w:rPr>
        <w:t>(2), pp. 203-221.</w:t>
      </w:r>
    </w:p>
    <w:p w14:paraId="0F19A96E"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Chan, A.P., Scott, D. and Lam, E.W., 2002. Framework of success criteria for design/build projects. </w:t>
      </w:r>
      <w:r w:rsidRPr="005D1D15">
        <w:rPr>
          <w:rFonts w:asciiTheme="majorBidi" w:hAnsiTheme="majorBidi" w:cstheme="majorBidi"/>
          <w:i/>
          <w:iCs/>
          <w:color w:val="000000" w:themeColor="text1"/>
        </w:rPr>
        <w:t>Journal of management in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18</w:t>
      </w:r>
      <w:r w:rsidRPr="005D1D15">
        <w:rPr>
          <w:rFonts w:asciiTheme="majorBidi" w:hAnsiTheme="majorBidi" w:cstheme="majorBidi"/>
          <w:color w:val="000000" w:themeColor="text1"/>
        </w:rPr>
        <w:t>(3), pp.120-128.</w:t>
      </w:r>
    </w:p>
    <w:p w14:paraId="66859B7A"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Chigara</w:t>
      </w:r>
      <w:proofErr w:type="spellEnd"/>
      <w:r w:rsidRPr="005D1D15">
        <w:rPr>
          <w:rFonts w:asciiTheme="majorBidi" w:hAnsiTheme="majorBidi" w:cstheme="majorBidi"/>
          <w:color w:val="000000" w:themeColor="text1"/>
        </w:rPr>
        <w:t xml:space="preserve">, B. and </w:t>
      </w:r>
      <w:proofErr w:type="spellStart"/>
      <w:r w:rsidRPr="005D1D15">
        <w:rPr>
          <w:rFonts w:asciiTheme="majorBidi" w:hAnsiTheme="majorBidi" w:cstheme="majorBidi"/>
          <w:color w:val="000000" w:themeColor="text1"/>
        </w:rPr>
        <w:t>Moyo</w:t>
      </w:r>
      <w:proofErr w:type="spellEnd"/>
      <w:r w:rsidRPr="005D1D15">
        <w:rPr>
          <w:rFonts w:asciiTheme="majorBidi" w:hAnsiTheme="majorBidi" w:cstheme="majorBidi"/>
          <w:color w:val="000000" w:themeColor="text1"/>
        </w:rPr>
        <w:t>, T., 2021. Factors affecting the delivery of optimum health and safety on construction projects during the covid-19 pandemic in Zimbabwe. </w:t>
      </w:r>
      <w:r w:rsidRPr="005D1D15">
        <w:rPr>
          <w:rFonts w:asciiTheme="majorBidi" w:hAnsiTheme="majorBidi" w:cstheme="majorBidi"/>
          <w:i/>
          <w:iCs/>
          <w:color w:val="000000" w:themeColor="text1"/>
        </w:rPr>
        <w:t>Journal of Engineering, Design and Technology</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20</w:t>
      </w:r>
      <w:r w:rsidRPr="005D1D15">
        <w:rPr>
          <w:rFonts w:asciiTheme="majorBidi" w:hAnsiTheme="majorBidi" w:cstheme="majorBidi"/>
          <w:color w:val="000000" w:themeColor="text1"/>
        </w:rPr>
        <w:t xml:space="preserve"> (1), pp. 24-46.</w:t>
      </w:r>
    </w:p>
    <w:p w14:paraId="2EAA9234"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Czarnigowska</w:t>
      </w:r>
      <w:proofErr w:type="spellEnd"/>
      <w:r w:rsidRPr="005D1D15">
        <w:rPr>
          <w:rFonts w:asciiTheme="majorBidi" w:hAnsiTheme="majorBidi" w:cstheme="majorBidi"/>
          <w:color w:val="000000" w:themeColor="text1"/>
        </w:rPr>
        <w:t>, A. and Sobotka, A., 2013. Time–cost relationship for predicting construction duration. </w:t>
      </w:r>
      <w:r w:rsidRPr="005D1D15">
        <w:rPr>
          <w:rFonts w:asciiTheme="majorBidi" w:hAnsiTheme="majorBidi" w:cstheme="majorBidi"/>
          <w:i/>
          <w:iCs/>
          <w:color w:val="000000" w:themeColor="text1"/>
        </w:rPr>
        <w:t>Archives of Civil and Mechanical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13</w:t>
      </w:r>
      <w:r w:rsidRPr="005D1D15">
        <w:rPr>
          <w:rFonts w:asciiTheme="majorBidi" w:hAnsiTheme="majorBidi" w:cstheme="majorBidi"/>
          <w:color w:val="000000" w:themeColor="text1"/>
        </w:rPr>
        <w:t>(4), pp.518-526.</w:t>
      </w:r>
    </w:p>
    <w:p w14:paraId="60B7AA88"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Darvas</w:t>
      </w:r>
      <w:proofErr w:type="spellEnd"/>
      <w:r w:rsidRPr="005D1D15">
        <w:rPr>
          <w:rFonts w:asciiTheme="majorBidi" w:hAnsiTheme="majorBidi" w:cstheme="majorBidi"/>
          <w:color w:val="000000" w:themeColor="text1"/>
        </w:rPr>
        <w:t>, P. and Palmer, R., 2014. </w:t>
      </w:r>
      <w:r w:rsidRPr="005D1D15">
        <w:rPr>
          <w:rFonts w:asciiTheme="majorBidi" w:hAnsiTheme="majorBidi" w:cstheme="majorBidi"/>
          <w:i/>
          <w:iCs/>
          <w:color w:val="000000" w:themeColor="text1"/>
        </w:rPr>
        <w:t xml:space="preserve">Demand and supply of skills in Ghana: how can training programs improve employment and </w:t>
      </w:r>
      <w:proofErr w:type="gramStart"/>
      <w:r w:rsidRPr="005D1D15">
        <w:rPr>
          <w:rFonts w:asciiTheme="majorBidi" w:hAnsiTheme="majorBidi" w:cstheme="majorBidi"/>
          <w:i/>
          <w:iCs/>
          <w:color w:val="000000" w:themeColor="text1"/>
        </w:rPr>
        <w:t>productivity?</w:t>
      </w:r>
      <w:r w:rsidRPr="005D1D15">
        <w:rPr>
          <w:rFonts w:asciiTheme="majorBidi" w:hAnsiTheme="majorBidi" w:cstheme="majorBidi"/>
          <w:color w:val="000000" w:themeColor="text1"/>
        </w:rPr>
        <w:t>.</w:t>
      </w:r>
      <w:proofErr w:type="gramEnd"/>
      <w:r w:rsidRPr="005D1D15">
        <w:rPr>
          <w:rFonts w:asciiTheme="majorBidi" w:hAnsiTheme="majorBidi" w:cstheme="majorBidi"/>
          <w:color w:val="000000" w:themeColor="text1"/>
        </w:rPr>
        <w:t xml:space="preserve"> World Bank Publications.</w:t>
      </w:r>
    </w:p>
    <w:p w14:paraId="011614DA"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Durdyev</w:t>
      </w:r>
      <w:proofErr w:type="spellEnd"/>
      <w:r w:rsidRPr="005D1D15">
        <w:rPr>
          <w:rFonts w:asciiTheme="majorBidi" w:hAnsiTheme="majorBidi" w:cstheme="majorBidi"/>
          <w:color w:val="000000" w:themeColor="text1"/>
        </w:rPr>
        <w:t xml:space="preserve">, S., Ismail, </w:t>
      </w:r>
      <w:proofErr w:type="gramStart"/>
      <w:r w:rsidRPr="005D1D15">
        <w:rPr>
          <w:rFonts w:asciiTheme="majorBidi" w:hAnsiTheme="majorBidi" w:cstheme="majorBidi"/>
          <w:color w:val="000000" w:themeColor="text1"/>
        </w:rPr>
        <w:t>S.</w:t>
      </w:r>
      <w:proofErr w:type="gramEnd"/>
      <w:r w:rsidRPr="005D1D15">
        <w:rPr>
          <w:rFonts w:asciiTheme="majorBidi" w:hAnsiTheme="majorBidi" w:cstheme="majorBidi"/>
          <w:color w:val="000000" w:themeColor="text1"/>
        </w:rPr>
        <w:t xml:space="preserve"> and Bakar, N.A., 2012. Factors causing cost overruns in construction of residential projects: case study of Turkey. </w:t>
      </w:r>
      <w:r w:rsidRPr="005D1D15">
        <w:rPr>
          <w:rFonts w:asciiTheme="majorBidi" w:hAnsiTheme="majorBidi" w:cstheme="majorBidi"/>
          <w:i/>
          <w:iCs/>
          <w:color w:val="000000" w:themeColor="text1"/>
        </w:rPr>
        <w:t>International Journal of Science and Management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w:t>
      </w:r>
      <w:r w:rsidRPr="005D1D15">
        <w:rPr>
          <w:rFonts w:asciiTheme="majorBidi" w:hAnsiTheme="majorBidi" w:cstheme="majorBidi"/>
          <w:color w:val="000000" w:themeColor="text1"/>
        </w:rPr>
        <w:t>(1), pp.3-12.</w:t>
      </w:r>
    </w:p>
    <w:p w14:paraId="472AA2D2" w14:textId="77777777" w:rsidR="00770AC3" w:rsidRPr="005D1D15" w:rsidRDefault="00770AC3" w:rsidP="00770AC3">
      <w:pPr>
        <w:pStyle w:val="References"/>
        <w:spacing w:line="480" w:lineRule="auto"/>
        <w:rPr>
          <w:rStyle w:val="Hyperlink"/>
          <w:rFonts w:asciiTheme="majorBidi" w:hAnsiTheme="majorBidi" w:cstheme="majorBidi"/>
          <w:color w:val="000000" w:themeColor="text1"/>
          <w:u w:val="none"/>
        </w:rPr>
      </w:pPr>
      <w:r w:rsidRPr="005D1D15">
        <w:rPr>
          <w:rFonts w:asciiTheme="majorBidi" w:hAnsiTheme="majorBidi" w:cstheme="majorBidi"/>
          <w:color w:val="000000" w:themeColor="text1"/>
        </w:rPr>
        <w:t xml:space="preserve">Elliott, A.C. and Woodward, W., 2007. </w:t>
      </w:r>
      <w:r w:rsidRPr="005D1D15">
        <w:rPr>
          <w:rFonts w:asciiTheme="majorBidi" w:hAnsiTheme="majorBidi" w:cstheme="majorBidi"/>
          <w:i/>
          <w:iCs/>
          <w:color w:val="000000" w:themeColor="text1"/>
        </w:rPr>
        <w:t>Statistical Analysis Quick Reference Guidebook: With SPSS</w:t>
      </w:r>
      <w:r w:rsidRPr="005D1D15">
        <w:rPr>
          <w:rStyle w:val="Hyperlink"/>
          <w:rFonts w:asciiTheme="majorBidi" w:hAnsiTheme="majorBidi" w:cstheme="majorBidi"/>
          <w:color w:val="000000" w:themeColor="text1"/>
          <w:u w:val="none"/>
        </w:rPr>
        <w:t xml:space="preserve"> </w:t>
      </w:r>
      <w:r w:rsidRPr="005D1D15">
        <w:rPr>
          <w:rFonts w:asciiTheme="majorBidi" w:hAnsiTheme="majorBidi" w:cstheme="majorBidi"/>
          <w:i/>
          <w:iCs/>
          <w:color w:val="000000" w:themeColor="text1"/>
        </w:rPr>
        <w:t>Example</w:t>
      </w:r>
      <w:r w:rsidRPr="005D1D15">
        <w:rPr>
          <w:rFonts w:asciiTheme="majorBidi" w:hAnsiTheme="majorBidi" w:cstheme="majorBidi"/>
          <w:color w:val="000000" w:themeColor="text1"/>
        </w:rPr>
        <w:t>. Sage Publications.</w:t>
      </w:r>
    </w:p>
    <w:p w14:paraId="49B531E6"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proofErr w:type="spellStart"/>
      <w:r w:rsidRPr="005D1D15">
        <w:rPr>
          <w:rFonts w:asciiTheme="majorBidi" w:eastAsia="Times New Roman" w:hAnsiTheme="majorBidi" w:cstheme="majorBidi"/>
          <w:color w:val="000000" w:themeColor="text1"/>
          <w:lang w:eastAsia="en-GB"/>
        </w:rPr>
        <w:t>Elnaggar</w:t>
      </w:r>
      <w:proofErr w:type="spellEnd"/>
      <w:r w:rsidRPr="005D1D15">
        <w:rPr>
          <w:rFonts w:asciiTheme="majorBidi" w:eastAsia="Times New Roman" w:hAnsiTheme="majorBidi" w:cstheme="majorBidi"/>
          <w:color w:val="000000" w:themeColor="text1"/>
          <w:lang w:eastAsia="en-GB"/>
        </w:rPr>
        <w:t xml:space="preserve">, S.M. and </w:t>
      </w:r>
      <w:proofErr w:type="spellStart"/>
      <w:r w:rsidRPr="005D1D15">
        <w:rPr>
          <w:rFonts w:asciiTheme="majorBidi" w:eastAsia="Times New Roman" w:hAnsiTheme="majorBidi" w:cstheme="majorBidi"/>
          <w:color w:val="000000" w:themeColor="text1"/>
          <w:lang w:eastAsia="en-GB"/>
        </w:rPr>
        <w:t>Elhegazy</w:t>
      </w:r>
      <w:proofErr w:type="spellEnd"/>
      <w:r w:rsidRPr="005D1D15">
        <w:rPr>
          <w:rFonts w:asciiTheme="majorBidi" w:eastAsia="Times New Roman" w:hAnsiTheme="majorBidi" w:cstheme="majorBidi"/>
          <w:color w:val="000000" w:themeColor="text1"/>
          <w:lang w:eastAsia="en-GB"/>
        </w:rPr>
        <w:t xml:space="preserve">, H., 2022. Study the impact of the COVID-19 pandemic on the construction industry in Egypt. </w:t>
      </w:r>
      <w:r w:rsidRPr="005D1D15">
        <w:rPr>
          <w:rFonts w:asciiTheme="majorBidi" w:eastAsia="Times New Roman" w:hAnsiTheme="majorBidi" w:cstheme="majorBidi"/>
          <w:i/>
          <w:iCs/>
          <w:color w:val="000000" w:themeColor="text1"/>
          <w:lang w:eastAsia="en-GB"/>
        </w:rPr>
        <w:t>Structures</w:t>
      </w:r>
      <w:r w:rsidRPr="005D1D15">
        <w:rPr>
          <w:rFonts w:asciiTheme="majorBidi" w:eastAsia="Times New Roman" w:hAnsiTheme="majorBidi" w:cstheme="majorBidi"/>
          <w:color w:val="000000" w:themeColor="text1"/>
          <w:lang w:eastAsia="en-GB"/>
        </w:rPr>
        <w:t xml:space="preserve">, </w:t>
      </w:r>
      <w:r w:rsidRPr="005D1D15">
        <w:rPr>
          <w:rFonts w:asciiTheme="majorBidi" w:eastAsia="Times New Roman" w:hAnsiTheme="majorBidi" w:cstheme="majorBidi"/>
          <w:i/>
          <w:iCs/>
          <w:color w:val="000000" w:themeColor="text1"/>
          <w:lang w:eastAsia="en-GB"/>
        </w:rPr>
        <w:t>35</w:t>
      </w:r>
      <w:r w:rsidRPr="005D1D15">
        <w:rPr>
          <w:rFonts w:asciiTheme="majorBidi" w:eastAsia="Times New Roman" w:hAnsiTheme="majorBidi" w:cstheme="majorBidi"/>
          <w:color w:val="000000" w:themeColor="text1"/>
          <w:lang w:eastAsia="en-GB"/>
        </w:rPr>
        <w:t>, pp.1270-1277</w:t>
      </w:r>
    </w:p>
    <w:p w14:paraId="4748212A"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Falk, R.F. and Miller, N.B., 1992. </w:t>
      </w:r>
      <w:r w:rsidRPr="005D1D15">
        <w:rPr>
          <w:rFonts w:asciiTheme="majorBidi" w:hAnsiTheme="majorBidi" w:cstheme="majorBidi"/>
          <w:i/>
          <w:iCs/>
          <w:color w:val="000000" w:themeColor="text1"/>
        </w:rPr>
        <w:t xml:space="preserve">A primer for soft </w:t>
      </w:r>
      <w:proofErr w:type="spellStart"/>
      <w:r w:rsidRPr="005D1D15">
        <w:rPr>
          <w:rFonts w:asciiTheme="majorBidi" w:hAnsiTheme="majorBidi" w:cstheme="majorBidi"/>
          <w:i/>
          <w:iCs/>
          <w:color w:val="000000" w:themeColor="text1"/>
        </w:rPr>
        <w:t>modeling</w:t>
      </w:r>
      <w:proofErr w:type="spellEnd"/>
      <w:r w:rsidRPr="005D1D15">
        <w:rPr>
          <w:rFonts w:asciiTheme="majorBidi" w:hAnsiTheme="majorBidi" w:cstheme="majorBidi"/>
          <w:color w:val="000000" w:themeColor="text1"/>
        </w:rPr>
        <w:t>. University of Akron Press.</w:t>
      </w:r>
    </w:p>
    <w:p w14:paraId="352D3594"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Fellows, R.F. and Liu, A.M., 2021. </w:t>
      </w:r>
      <w:r w:rsidRPr="005D1D15">
        <w:rPr>
          <w:rFonts w:asciiTheme="majorBidi" w:hAnsiTheme="majorBidi" w:cstheme="majorBidi"/>
          <w:i/>
          <w:iCs/>
          <w:color w:val="000000" w:themeColor="text1"/>
        </w:rPr>
        <w:t>Research methods for construction</w:t>
      </w:r>
      <w:r w:rsidRPr="005D1D15">
        <w:rPr>
          <w:rFonts w:asciiTheme="majorBidi" w:hAnsiTheme="majorBidi" w:cstheme="majorBidi"/>
          <w:color w:val="000000" w:themeColor="text1"/>
        </w:rPr>
        <w:t>. John Wiley &amp; Sons.</w:t>
      </w:r>
    </w:p>
    <w:p w14:paraId="226D4922" w14:textId="77777777" w:rsidR="00770AC3" w:rsidRPr="005D1D15" w:rsidRDefault="00770AC3" w:rsidP="00770AC3">
      <w:pPr>
        <w:pStyle w:val="References"/>
        <w:spacing w:line="480" w:lineRule="auto"/>
        <w:rPr>
          <w:rFonts w:asciiTheme="majorBidi" w:hAnsiTheme="majorBidi" w:cstheme="majorBidi"/>
          <w:color w:val="000000" w:themeColor="text1"/>
        </w:rPr>
      </w:pPr>
      <w:proofErr w:type="spellStart"/>
      <w:r w:rsidRPr="005D1D15">
        <w:rPr>
          <w:rFonts w:asciiTheme="majorBidi" w:hAnsiTheme="majorBidi" w:cstheme="majorBidi"/>
          <w:color w:val="000000" w:themeColor="text1"/>
        </w:rPr>
        <w:lastRenderedPageBreak/>
        <w:t>Ferrett</w:t>
      </w:r>
      <w:proofErr w:type="spellEnd"/>
      <w:r w:rsidRPr="005D1D15">
        <w:rPr>
          <w:rFonts w:asciiTheme="majorBidi" w:hAnsiTheme="majorBidi" w:cstheme="majorBidi"/>
          <w:color w:val="000000" w:themeColor="text1"/>
        </w:rPr>
        <w:t>, E., 2015. </w:t>
      </w:r>
      <w:r w:rsidRPr="005D1D15">
        <w:rPr>
          <w:rFonts w:asciiTheme="majorBidi" w:hAnsiTheme="majorBidi" w:cstheme="majorBidi"/>
          <w:i/>
          <w:iCs/>
          <w:color w:val="000000" w:themeColor="text1"/>
        </w:rPr>
        <w:t>Health and Safety in Construction Revision Guide: For the NEBOSH National Certificate in Construction Health and Safety</w:t>
      </w:r>
      <w:r w:rsidRPr="005D1D15">
        <w:rPr>
          <w:rFonts w:asciiTheme="majorBidi" w:hAnsiTheme="majorBidi" w:cstheme="majorBidi"/>
          <w:color w:val="000000" w:themeColor="text1"/>
        </w:rPr>
        <w:t xml:space="preserve">. Routledge. </w:t>
      </w:r>
    </w:p>
    <w:p w14:paraId="559B5313"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Fornell</w:t>
      </w:r>
      <w:proofErr w:type="spellEnd"/>
      <w:r w:rsidRPr="005D1D15">
        <w:rPr>
          <w:rFonts w:asciiTheme="majorBidi" w:hAnsiTheme="majorBidi" w:cstheme="majorBidi"/>
          <w:color w:val="000000" w:themeColor="text1"/>
        </w:rPr>
        <w:t xml:space="preserve">, C. and Larcker, D.F., 1981. Structural equation models with unobservable variables and measurement error: Algebra and statistics. </w:t>
      </w:r>
      <w:r w:rsidRPr="005D1D15">
        <w:rPr>
          <w:rFonts w:asciiTheme="majorBidi" w:hAnsiTheme="majorBidi" w:cstheme="majorBidi"/>
          <w:i/>
          <w:iCs/>
          <w:color w:val="000000" w:themeColor="text1"/>
        </w:rPr>
        <w:t>Journal of Marketing Research, 18</w:t>
      </w:r>
      <w:r w:rsidRPr="005D1D15">
        <w:rPr>
          <w:rFonts w:asciiTheme="majorBidi" w:hAnsiTheme="majorBidi" w:cstheme="majorBidi"/>
          <w:color w:val="000000" w:themeColor="text1"/>
        </w:rPr>
        <w:t xml:space="preserve">(3), pp. 328-388. </w:t>
      </w:r>
      <w:hyperlink r:id="rId18" w:history="1">
        <w:r w:rsidRPr="005D1D15">
          <w:rPr>
            <w:rStyle w:val="Hyperlink"/>
            <w:rFonts w:asciiTheme="majorBidi" w:hAnsiTheme="majorBidi" w:cstheme="majorBidi"/>
            <w:color w:val="000000" w:themeColor="text1"/>
          </w:rPr>
          <w:t>https://doi.org/10.2307/3150980</w:t>
        </w:r>
      </w:hyperlink>
    </w:p>
    <w:p w14:paraId="42CEE2CF"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 xml:space="preserve">Freson, T.S., 2015. </w:t>
      </w:r>
      <w:r w:rsidRPr="005D1D15">
        <w:rPr>
          <w:rFonts w:asciiTheme="majorBidi" w:hAnsiTheme="majorBidi" w:cstheme="majorBidi"/>
          <w:i/>
          <w:iCs/>
          <w:color w:val="000000" w:themeColor="text1"/>
        </w:rPr>
        <w:t>Invariance, convergent and discriminant validity across occasions for the Male Body Image Disturbance Scale</w:t>
      </w:r>
      <w:r w:rsidRPr="005D1D15">
        <w:rPr>
          <w:rFonts w:asciiTheme="majorBidi" w:hAnsiTheme="majorBidi" w:cstheme="majorBidi"/>
          <w:color w:val="000000" w:themeColor="text1"/>
        </w:rPr>
        <w:t>. Washington State University.</w:t>
      </w:r>
      <w:r w:rsidRPr="005D1D15">
        <w:rPr>
          <w:rFonts w:asciiTheme="majorBidi" w:eastAsia="Times New Roman" w:hAnsiTheme="majorBidi" w:cstheme="majorBidi"/>
          <w:color w:val="000000" w:themeColor="text1"/>
        </w:rPr>
        <w:tab/>
      </w:r>
    </w:p>
    <w:p w14:paraId="15DFF00D"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Gefen, D. and Straub, D., 2005. A practical guide to factorial validity using PLS-Graph: Tutorial and annotated example. </w:t>
      </w:r>
      <w:r w:rsidRPr="005D1D15">
        <w:rPr>
          <w:rFonts w:asciiTheme="majorBidi" w:hAnsiTheme="majorBidi" w:cstheme="majorBidi"/>
          <w:i/>
          <w:iCs/>
          <w:color w:val="000000" w:themeColor="text1"/>
        </w:rPr>
        <w:t>Communications of the Association for Information systems</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16</w:t>
      </w:r>
      <w:r w:rsidRPr="005D1D15">
        <w:rPr>
          <w:rFonts w:asciiTheme="majorBidi" w:hAnsiTheme="majorBidi" w:cstheme="majorBidi"/>
          <w:color w:val="000000" w:themeColor="text1"/>
        </w:rPr>
        <w:t>(1), pp.91-109.</w:t>
      </w:r>
    </w:p>
    <w:p w14:paraId="4B08D5D3"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Goh, C.S. and Abdul-Rahman, H., 2013. The identification and management of major risks in the Malaysian construction industry. </w:t>
      </w:r>
      <w:r w:rsidRPr="005D1D15">
        <w:rPr>
          <w:rFonts w:asciiTheme="majorBidi" w:hAnsiTheme="majorBidi" w:cstheme="majorBidi"/>
          <w:i/>
          <w:iCs/>
          <w:color w:val="000000" w:themeColor="text1"/>
        </w:rPr>
        <w:t>Journal of Construction in Developing Countries</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18</w:t>
      </w:r>
      <w:r w:rsidRPr="005D1D15">
        <w:rPr>
          <w:rFonts w:asciiTheme="majorBidi" w:hAnsiTheme="majorBidi" w:cstheme="majorBidi"/>
          <w:color w:val="000000" w:themeColor="text1"/>
        </w:rPr>
        <w:t>(1), p.19.</w:t>
      </w:r>
    </w:p>
    <w:p w14:paraId="2CFFD4D9"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Guerlain, C., Renault, S. and Ferrero, F., 2019. Understanding construction logistics in urban areas and lowering its environmental impact: A focus on construction consolidation centres. </w:t>
      </w:r>
      <w:r w:rsidRPr="005D1D15">
        <w:rPr>
          <w:rFonts w:asciiTheme="majorBidi" w:hAnsiTheme="majorBidi" w:cstheme="majorBidi"/>
          <w:i/>
          <w:iCs/>
          <w:color w:val="000000" w:themeColor="text1"/>
        </w:rPr>
        <w:t>Sustainability</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11</w:t>
      </w:r>
      <w:r w:rsidRPr="005D1D15">
        <w:rPr>
          <w:rFonts w:asciiTheme="majorBidi" w:hAnsiTheme="majorBidi" w:cstheme="majorBidi"/>
          <w:color w:val="000000" w:themeColor="text1"/>
        </w:rPr>
        <w:t>(21), p.6118.</w:t>
      </w:r>
    </w:p>
    <w:p w14:paraId="6D955076"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t xml:space="preserve">Hair Jr, J.F., </w:t>
      </w:r>
      <w:proofErr w:type="spellStart"/>
      <w:r w:rsidRPr="005D1D15">
        <w:rPr>
          <w:rFonts w:asciiTheme="majorBidi" w:hAnsiTheme="majorBidi" w:cstheme="majorBidi"/>
          <w:color w:val="000000" w:themeColor="text1"/>
        </w:rPr>
        <w:t>Hult</w:t>
      </w:r>
      <w:proofErr w:type="spellEnd"/>
      <w:r w:rsidRPr="005D1D15">
        <w:rPr>
          <w:rFonts w:asciiTheme="majorBidi" w:hAnsiTheme="majorBidi" w:cstheme="majorBidi"/>
          <w:color w:val="000000" w:themeColor="text1"/>
        </w:rPr>
        <w:t xml:space="preserve">, G.T.M., </w:t>
      </w:r>
      <w:proofErr w:type="spellStart"/>
      <w:r w:rsidRPr="005D1D15">
        <w:rPr>
          <w:rFonts w:asciiTheme="majorBidi" w:hAnsiTheme="majorBidi" w:cstheme="majorBidi"/>
          <w:color w:val="000000" w:themeColor="text1"/>
        </w:rPr>
        <w:t>Ringle</w:t>
      </w:r>
      <w:proofErr w:type="spellEnd"/>
      <w:r w:rsidRPr="005D1D15">
        <w:rPr>
          <w:rFonts w:asciiTheme="majorBidi" w:hAnsiTheme="majorBidi" w:cstheme="majorBidi"/>
          <w:color w:val="000000" w:themeColor="text1"/>
        </w:rPr>
        <w:t xml:space="preserve">, C.M. and </w:t>
      </w:r>
      <w:proofErr w:type="spellStart"/>
      <w:r w:rsidRPr="005D1D15">
        <w:rPr>
          <w:rFonts w:asciiTheme="majorBidi" w:hAnsiTheme="majorBidi" w:cstheme="majorBidi"/>
          <w:color w:val="000000" w:themeColor="text1"/>
        </w:rPr>
        <w:t>Sarstedt</w:t>
      </w:r>
      <w:proofErr w:type="spellEnd"/>
      <w:r w:rsidRPr="005D1D15">
        <w:rPr>
          <w:rFonts w:asciiTheme="majorBidi" w:hAnsiTheme="majorBidi" w:cstheme="majorBidi"/>
          <w:color w:val="000000" w:themeColor="text1"/>
        </w:rPr>
        <w:t xml:space="preserve">, M., 2021. </w:t>
      </w:r>
      <w:r w:rsidRPr="005D1D15">
        <w:rPr>
          <w:rFonts w:asciiTheme="majorBidi" w:hAnsiTheme="majorBidi" w:cstheme="majorBidi"/>
          <w:i/>
          <w:iCs/>
          <w:color w:val="000000" w:themeColor="text1"/>
        </w:rPr>
        <w:t xml:space="preserve">A primer on partial least squares structural equation </w:t>
      </w:r>
      <w:proofErr w:type="spellStart"/>
      <w:r w:rsidRPr="005D1D15">
        <w:rPr>
          <w:rFonts w:asciiTheme="majorBidi" w:hAnsiTheme="majorBidi" w:cstheme="majorBidi"/>
          <w:i/>
          <w:iCs/>
          <w:color w:val="000000" w:themeColor="text1"/>
        </w:rPr>
        <w:t>modeling</w:t>
      </w:r>
      <w:proofErr w:type="spellEnd"/>
      <w:r w:rsidRPr="005D1D15">
        <w:rPr>
          <w:rFonts w:asciiTheme="majorBidi" w:hAnsiTheme="majorBidi" w:cstheme="majorBidi"/>
          <w:i/>
          <w:iCs/>
          <w:color w:val="000000" w:themeColor="text1"/>
        </w:rPr>
        <w:t xml:space="preserve"> (PLS-SEM)</w:t>
      </w:r>
      <w:r w:rsidRPr="005D1D15">
        <w:rPr>
          <w:rFonts w:asciiTheme="majorBidi" w:hAnsiTheme="majorBidi" w:cstheme="majorBidi"/>
          <w:color w:val="000000" w:themeColor="text1"/>
        </w:rPr>
        <w:t>. Sage publications.</w:t>
      </w:r>
    </w:p>
    <w:p w14:paraId="143CB196"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t xml:space="preserve">Hair Jr, J.F., </w:t>
      </w:r>
      <w:proofErr w:type="spellStart"/>
      <w:r w:rsidRPr="005D1D15">
        <w:rPr>
          <w:rFonts w:asciiTheme="majorBidi" w:hAnsiTheme="majorBidi" w:cstheme="majorBidi"/>
          <w:color w:val="000000" w:themeColor="text1"/>
        </w:rPr>
        <w:t>Sarstedt</w:t>
      </w:r>
      <w:proofErr w:type="spellEnd"/>
      <w:r w:rsidRPr="005D1D15">
        <w:rPr>
          <w:rFonts w:asciiTheme="majorBidi" w:hAnsiTheme="majorBidi" w:cstheme="majorBidi"/>
          <w:color w:val="000000" w:themeColor="text1"/>
        </w:rPr>
        <w:t xml:space="preserve">, M., Hopkins, L. and </w:t>
      </w:r>
      <w:proofErr w:type="spellStart"/>
      <w:r w:rsidRPr="005D1D15">
        <w:rPr>
          <w:rFonts w:asciiTheme="majorBidi" w:hAnsiTheme="majorBidi" w:cstheme="majorBidi"/>
          <w:color w:val="000000" w:themeColor="text1"/>
        </w:rPr>
        <w:t>Kuppelwieser</w:t>
      </w:r>
      <w:proofErr w:type="spellEnd"/>
      <w:r w:rsidRPr="005D1D15">
        <w:rPr>
          <w:rFonts w:asciiTheme="majorBidi" w:hAnsiTheme="majorBidi" w:cstheme="majorBidi"/>
          <w:color w:val="000000" w:themeColor="text1"/>
        </w:rPr>
        <w:t xml:space="preserve">, V.G., 2014. Partial least squares structural equation </w:t>
      </w:r>
      <w:proofErr w:type="spell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xml:space="preserve"> (PLS-SEM): An emerging tool in business research. </w:t>
      </w:r>
      <w:r w:rsidRPr="005D1D15">
        <w:rPr>
          <w:rFonts w:asciiTheme="majorBidi" w:hAnsiTheme="majorBidi" w:cstheme="majorBidi"/>
          <w:i/>
          <w:iCs/>
          <w:color w:val="000000" w:themeColor="text1"/>
        </w:rPr>
        <w:t>European business review</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26</w:t>
      </w:r>
      <w:r w:rsidRPr="005D1D15">
        <w:rPr>
          <w:rFonts w:asciiTheme="majorBidi" w:hAnsiTheme="majorBidi" w:cstheme="majorBidi"/>
          <w:color w:val="000000" w:themeColor="text1"/>
        </w:rPr>
        <w:t>(2), pp.106-121</w:t>
      </w:r>
    </w:p>
    <w:p w14:paraId="77757E90"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Hair, J. F., </w:t>
      </w:r>
      <w:proofErr w:type="spellStart"/>
      <w:r w:rsidRPr="005D1D15">
        <w:rPr>
          <w:rFonts w:asciiTheme="majorBidi" w:hAnsiTheme="majorBidi" w:cstheme="majorBidi"/>
          <w:color w:val="000000" w:themeColor="text1"/>
        </w:rPr>
        <w:t>Hult</w:t>
      </w:r>
      <w:proofErr w:type="spellEnd"/>
      <w:r w:rsidRPr="005D1D15">
        <w:rPr>
          <w:rFonts w:asciiTheme="majorBidi" w:hAnsiTheme="majorBidi" w:cstheme="majorBidi"/>
          <w:color w:val="000000" w:themeColor="text1"/>
        </w:rPr>
        <w:t xml:space="preserve">, G. T. M., </w:t>
      </w:r>
      <w:proofErr w:type="spellStart"/>
      <w:r w:rsidRPr="005D1D15">
        <w:rPr>
          <w:rFonts w:asciiTheme="majorBidi" w:hAnsiTheme="majorBidi" w:cstheme="majorBidi"/>
          <w:color w:val="000000" w:themeColor="text1"/>
        </w:rPr>
        <w:t>Ringle</w:t>
      </w:r>
      <w:proofErr w:type="spellEnd"/>
      <w:r w:rsidRPr="005D1D15">
        <w:rPr>
          <w:rFonts w:asciiTheme="majorBidi" w:hAnsiTheme="majorBidi" w:cstheme="majorBidi"/>
          <w:color w:val="000000" w:themeColor="text1"/>
        </w:rPr>
        <w:t xml:space="preserve">, C. M., and </w:t>
      </w:r>
      <w:proofErr w:type="spellStart"/>
      <w:r w:rsidRPr="005D1D15">
        <w:rPr>
          <w:rFonts w:asciiTheme="majorBidi" w:hAnsiTheme="majorBidi" w:cstheme="majorBidi"/>
          <w:color w:val="000000" w:themeColor="text1"/>
        </w:rPr>
        <w:t>Sarstedt</w:t>
      </w:r>
      <w:proofErr w:type="spellEnd"/>
      <w:r w:rsidRPr="005D1D15">
        <w:rPr>
          <w:rFonts w:asciiTheme="majorBidi" w:hAnsiTheme="majorBidi" w:cstheme="majorBidi"/>
          <w:color w:val="000000" w:themeColor="text1"/>
        </w:rPr>
        <w:t>, M., 2017. </w:t>
      </w:r>
      <w:hyperlink r:id="rId19" w:history="1">
        <w:r w:rsidRPr="005D1D15">
          <w:rPr>
            <w:rStyle w:val="Hyperlink"/>
            <w:rFonts w:asciiTheme="majorBidi" w:hAnsiTheme="majorBidi" w:cstheme="majorBidi"/>
            <w:i/>
            <w:iCs/>
            <w:color w:val="000000" w:themeColor="text1"/>
            <w:u w:val="none"/>
          </w:rPr>
          <w:t xml:space="preserve">A Primer on Partial Least Squares Structural Equation </w:t>
        </w:r>
        <w:proofErr w:type="spellStart"/>
        <w:r w:rsidRPr="005D1D15">
          <w:rPr>
            <w:rStyle w:val="Hyperlink"/>
            <w:rFonts w:asciiTheme="majorBidi" w:hAnsiTheme="majorBidi" w:cstheme="majorBidi"/>
            <w:i/>
            <w:iCs/>
            <w:color w:val="000000" w:themeColor="text1"/>
            <w:u w:val="none"/>
          </w:rPr>
          <w:t>Modeling</w:t>
        </w:r>
        <w:proofErr w:type="spellEnd"/>
        <w:r w:rsidRPr="005D1D15">
          <w:rPr>
            <w:rStyle w:val="Hyperlink"/>
            <w:rFonts w:asciiTheme="majorBidi" w:hAnsiTheme="majorBidi" w:cstheme="majorBidi"/>
            <w:i/>
            <w:iCs/>
            <w:color w:val="000000" w:themeColor="text1"/>
            <w:u w:val="none"/>
          </w:rPr>
          <w:t xml:space="preserve"> (PLS-SEM)</w:t>
        </w:r>
        <w:r w:rsidRPr="005D1D15">
          <w:rPr>
            <w:rStyle w:val="Hyperlink"/>
            <w:rFonts w:asciiTheme="majorBidi" w:hAnsiTheme="majorBidi" w:cstheme="majorBidi"/>
            <w:color w:val="000000" w:themeColor="text1"/>
            <w:u w:val="none"/>
          </w:rPr>
          <w:t>,</w:t>
        </w:r>
      </w:hyperlink>
      <w:r w:rsidRPr="005D1D15">
        <w:rPr>
          <w:rStyle w:val="Hyperlink"/>
          <w:rFonts w:asciiTheme="majorBidi" w:hAnsiTheme="majorBidi" w:cstheme="majorBidi"/>
          <w:color w:val="000000" w:themeColor="text1"/>
          <w:u w:val="none"/>
        </w:rPr>
        <w:t xml:space="preserve"> </w:t>
      </w:r>
      <w:r w:rsidRPr="005D1D15">
        <w:rPr>
          <w:rFonts w:asciiTheme="majorBidi" w:hAnsiTheme="majorBidi" w:cstheme="majorBidi"/>
          <w:color w:val="000000" w:themeColor="text1"/>
        </w:rPr>
        <w:t>2</w:t>
      </w:r>
      <w:r w:rsidRPr="005D1D15">
        <w:rPr>
          <w:rFonts w:asciiTheme="majorBidi" w:hAnsiTheme="majorBidi" w:cstheme="majorBidi"/>
          <w:color w:val="000000" w:themeColor="text1"/>
          <w:vertAlign w:val="superscript"/>
        </w:rPr>
        <w:t>nd</w:t>
      </w:r>
      <w:r w:rsidRPr="005D1D15">
        <w:rPr>
          <w:rFonts w:asciiTheme="majorBidi" w:hAnsiTheme="majorBidi" w:cstheme="majorBidi"/>
          <w:color w:val="000000" w:themeColor="text1"/>
        </w:rPr>
        <w:t xml:space="preserve"> Ed., Thousand Oakes, CA: Sage.</w:t>
      </w:r>
    </w:p>
    <w:p w14:paraId="7185478E" w14:textId="77777777" w:rsidR="00770AC3" w:rsidRPr="005D1D15" w:rsidRDefault="00B73140" w:rsidP="00770AC3">
      <w:pPr>
        <w:pStyle w:val="References"/>
        <w:spacing w:line="480" w:lineRule="auto"/>
        <w:contextualSpacing w:val="0"/>
        <w:rPr>
          <w:rStyle w:val="Hyperlink"/>
          <w:rFonts w:asciiTheme="majorBidi" w:hAnsiTheme="majorBidi" w:cstheme="majorBidi"/>
          <w:color w:val="000000" w:themeColor="text1"/>
          <w:u w:val="none"/>
        </w:rPr>
      </w:pPr>
      <w:hyperlink r:id="rId20" w:anchor=".VafybPnJJ-8" w:history="1">
        <w:r w:rsidR="00770AC3" w:rsidRPr="005D1D15">
          <w:rPr>
            <w:rStyle w:val="Hyperlink"/>
            <w:rFonts w:asciiTheme="majorBidi" w:hAnsiTheme="majorBidi" w:cstheme="majorBidi"/>
            <w:color w:val="000000" w:themeColor="text1"/>
            <w:u w:val="none"/>
          </w:rPr>
          <w:t xml:space="preserve">Hair, J. F., </w:t>
        </w:r>
        <w:proofErr w:type="spellStart"/>
        <w:r w:rsidR="00770AC3" w:rsidRPr="005D1D15">
          <w:rPr>
            <w:rStyle w:val="Hyperlink"/>
            <w:rFonts w:asciiTheme="majorBidi" w:hAnsiTheme="majorBidi" w:cstheme="majorBidi"/>
            <w:color w:val="000000" w:themeColor="text1"/>
            <w:u w:val="none"/>
          </w:rPr>
          <w:t>Ringle</w:t>
        </w:r>
        <w:proofErr w:type="spellEnd"/>
        <w:r w:rsidR="00770AC3" w:rsidRPr="005D1D15">
          <w:rPr>
            <w:rStyle w:val="Hyperlink"/>
            <w:rFonts w:asciiTheme="majorBidi" w:hAnsiTheme="majorBidi" w:cstheme="majorBidi"/>
            <w:color w:val="000000" w:themeColor="text1"/>
            <w:u w:val="none"/>
          </w:rPr>
          <w:t xml:space="preserve">, C. M., and </w:t>
        </w:r>
        <w:proofErr w:type="spellStart"/>
        <w:r w:rsidR="00770AC3" w:rsidRPr="005D1D15">
          <w:rPr>
            <w:rStyle w:val="Hyperlink"/>
            <w:rFonts w:asciiTheme="majorBidi" w:hAnsiTheme="majorBidi" w:cstheme="majorBidi"/>
            <w:color w:val="000000" w:themeColor="text1"/>
            <w:u w:val="none"/>
          </w:rPr>
          <w:t>Sarstedt</w:t>
        </w:r>
        <w:proofErr w:type="spellEnd"/>
        <w:r w:rsidR="00770AC3" w:rsidRPr="005D1D15">
          <w:rPr>
            <w:rStyle w:val="Hyperlink"/>
            <w:rFonts w:asciiTheme="majorBidi" w:hAnsiTheme="majorBidi" w:cstheme="majorBidi"/>
            <w:color w:val="000000" w:themeColor="text1"/>
            <w:u w:val="none"/>
          </w:rPr>
          <w:t>, M.</w:t>
        </w:r>
        <w:proofErr w:type="gramStart"/>
        <w:r w:rsidR="00770AC3" w:rsidRPr="005D1D15">
          <w:rPr>
            <w:rStyle w:val="Hyperlink"/>
            <w:rFonts w:asciiTheme="majorBidi" w:hAnsiTheme="majorBidi" w:cstheme="majorBidi"/>
            <w:color w:val="000000" w:themeColor="text1"/>
            <w:u w:val="none"/>
          </w:rPr>
          <w:t>,  2011</w:t>
        </w:r>
        <w:proofErr w:type="gramEnd"/>
        <w:r w:rsidR="00770AC3" w:rsidRPr="005D1D15">
          <w:rPr>
            <w:rStyle w:val="Hyperlink"/>
            <w:rFonts w:asciiTheme="majorBidi" w:hAnsiTheme="majorBidi" w:cstheme="majorBidi"/>
            <w:color w:val="000000" w:themeColor="text1"/>
            <w:u w:val="none"/>
          </w:rPr>
          <w:t xml:space="preserve">. PLS-SEM: </w:t>
        </w:r>
        <w:proofErr w:type="gramStart"/>
        <w:r w:rsidR="00770AC3" w:rsidRPr="005D1D15">
          <w:rPr>
            <w:rStyle w:val="Hyperlink"/>
            <w:rFonts w:asciiTheme="majorBidi" w:hAnsiTheme="majorBidi" w:cstheme="majorBidi"/>
            <w:color w:val="000000" w:themeColor="text1"/>
            <w:u w:val="none"/>
          </w:rPr>
          <w:t>Indeed</w:t>
        </w:r>
        <w:proofErr w:type="gramEnd"/>
        <w:r w:rsidR="00770AC3" w:rsidRPr="005D1D15">
          <w:rPr>
            <w:rStyle w:val="Hyperlink"/>
            <w:rFonts w:asciiTheme="majorBidi" w:hAnsiTheme="majorBidi" w:cstheme="majorBidi"/>
            <w:color w:val="000000" w:themeColor="text1"/>
            <w:u w:val="none"/>
          </w:rPr>
          <w:t xml:space="preserve"> a Silver Bullet.</w:t>
        </w:r>
        <w:r w:rsidR="00770AC3" w:rsidRPr="005D1D15">
          <w:rPr>
            <w:rStyle w:val="Hyperlink"/>
            <w:rFonts w:asciiTheme="majorBidi" w:hAnsiTheme="majorBidi" w:cstheme="majorBidi"/>
            <w:i/>
            <w:iCs/>
            <w:color w:val="000000" w:themeColor="text1"/>
            <w:u w:val="none"/>
          </w:rPr>
          <w:t xml:space="preserve"> Journal of Marketing Theory and</w:t>
        </w:r>
        <w:r w:rsidR="00770AC3" w:rsidRPr="005D1D15">
          <w:rPr>
            <w:rStyle w:val="Hyperlink"/>
            <w:rFonts w:asciiTheme="majorBidi" w:hAnsiTheme="majorBidi" w:cstheme="majorBidi"/>
            <w:color w:val="000000" w:themeColor="text1"/>
            <w:u w:val="none"/>
          </w:rPr>
          <w:t xml:space="preserve"> </w:t>
        </w:r>
        <w:r w:rsidR="00770AC3" w:rsidRPr="005D1D15">
          <w:rPr>
            <w:rStyle w:val="Hyperlink"/>
            <w:rFonts w:asciiTheme="majorBidi" w:hAnsiTheme="majorBidi" w:cstheme="majorBidi"/>
            <w:i/>
            <w:iCs/>
            <w:color w:val="000000" w:themeColor="text1"/>
            <w:u w:val="none"/>
          </w:rPr>
          <w:t>Practice, 19</w:t>
        </w:r>
        <w:r w:rsidR="00770AC3" w:rsidRPr="005D1D15">
          <w:rPr>
            <w:rStyle w:val="Hyperlink"/>
            <w:rFonts w:asciiTheme="majorBidi" w:hAnsiTheme="majorBidi" w:cstheme="majorBidi"/>
            <w:color w:val="000000" w:themeColor="text1"/>
            <w:u w:val="none"/>
          </w:rPr>
          <w:t xml:space="preserve"> (2): 139-151.</w:t>
        </w:r>
      </w:hyperlink>
    </w:p>
    <w:p w14:paraId="21170C7F"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Hair, J. F., </w:t>
      </w:r>
      <w:proofErr w:type="spellStart"/>
      <w:r w:rsidRPr="005D1D15">
        <w:rPr>
          <w:rFonts w:asciiTheme="majorBidi" w:hAnsiTheme="majorBidi" w:cstheme="majorBidi"/>
          <w:color w:val="000000" w:themeColor="text1"/>
        </w:rPr>
        <w:t>Ringle</w:t>
      </w:r>
      <w:proofErr w:type="spellEnd"/>
      <w:r w:rsidRPr="005D1D15">
        <w:rPr>
          <w:rFonts w:asciiTheme="majorBidi" w:hAnsiTheme="majorBidi" w:cstheme="majorBidi"/>
          <w:color w:val="000000" w:themeColor="text1"/>
        </w:rPr>
        <w:t xml:space="preserve">, C. M., and </w:t>
      </w:r>
      <w:proofErr w:type="spellStart"/>
      <w:r w:rsidRPr="005D1D15">
        <w:rPr>
          <w:rFonts w:asciiTheme="majorBidi" w:hAnsiTheme="majorBidi" w:cstheme="majorBidi"/>
          <w:color w:val="000000" w:themeColor="text1"/>
        </w:rPr>
        <w:t>Sarstedt</w:t>
      </w:r>
      <w:proofErr w:type="spellEnd"/>
      <w:r w:rsidRPr="005D1D15">
        <w:rPr>
          <w:rFonts w:asciiTheme="majorBidi" w:hAnsiTheme="majorBidi" w:cstheme="majorBidi"/>
          <w:color w:val="000000" w:themeColor="text1"/>
        </w:rPr>
        <w:t xml:space="preserve">, M., 2013. Partial least squares structural equation </w:t>
      </w:r>
      <w:proofErr w:type="spell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xml:space="preserve">: Rigorous applications, better </w:t>
      </w:r>
      <w:proofErr w:type="gramStart"/>
      <w:r w:rsidRPr="005D1D15">
        <w:rPr>
          <w:rFonts w:asciiTheme="majorBidi" w:hAnsiTheme="majorBidi" w:cstheme="majorBidi"/>
          <w:color w:val="000000" w:themeColor="text1"/>
        </w:rPr>
        <w:t>results</w:t>
      </w:r>
      <w:proofErr w:type="gramEnd"/>
      <w:r w:rsidRPr="005D1D15">
        <w:rPr>
          <w:rFonts w:asciiTheme="majorBidi" w:hAnsiTheme="majorBidi" w:cstheme="majorBidi"/>
          <w:color w:val="000000" w:themeColor="text1"/>
        </w:rPr>
        <w:t xml:space="preserve"> and higher acceptance</w:t>
      </w:r>
      <w:r w:rsidRPr="005D1D15">
        <w:rPr>
          <w:rFonts w:asciiTheme="majorBidi" w:hAnsiTheme="majorBidi" w:cstheme="majorBidi"/>
          <w:i/>
          <w:iCs/>
          <w:color w:val="000000" w:themeColor="text1"/>
        </w:rPr>
        <w:t>. Long Range Planning, 46</w:t>
      </w:r>
      <w:r w:rsidRPr="005D1D15">
        <w:rPr>
          <w:rFonts w:asciiTheme="majorBidi" w:hAnsiTheme="majorBidi" w:cstheme="majorBidi"/>
          <w:color w:val="000000" w:themeColor="text1"/>
        </w:rPr>
        <w:t>, 1-12.</w:t>
      </w:r>
    </w:p>
    <w:p w14:paraId="0C472BFF"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t xml:space="preserve">Hair, J.F., 2014. A Primer on Partial Least Squares Structural Equations </w:t>
      </w:r>
      <w:proofErr w:type="spell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xml:space="preserve"> (PLS-SEM) SAGE. </w:t>
      </w:r>
      <w:r w:rsidRPr="005D1D15">
        <w:rPr>
          <w:rFonts w:asciiTheme="majorBidi" w:hAnsiTheme="majorBidi" w:cstheme="majorBidi"/>
          <w:i/>
          <w:iCs/>
          <w:color w:val="000000" w:themeColor="text1"/>
        </w:rPr>
        <w:t>Newcastle upon Tyne, UK</w:t>
      </w:r>
      <w:r w:rsidRPr="005D1D15">
        <w:rPr>
          <w:rFonts w:asciiTheme="majorBidi" w:hAnsiTheme="majorBidi" w:cstheme="majorBidi"/>
          <w:color w:val="000000" w:themeColor="text1"/>
        </w:rPr>
        <w:t>.</w:t>
      </w:r>
    </w:p>
    <w:p w14:paraId="216F9088"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Hair, J.F., Black, W.C., </w:t>
      </w:r>
      <w:proofErr w:type="spellStart"/>
      <w:r w:rsidRPr="005D1D15">
        <w:rPr>
          <w:rFonts w:asciiTheme="majorBidi" w:hAnsiTheme="majorBidi" w:cstheme="majorBidi"/>
          <w:color w:val="000000" w:themeColor="text1"/>
        </w:rPr>
        <w:t>Babin</w:t>
      </w:r>
      <w:proofErr w:type="spellEnd"/>
      <w:r w:rsidRPr="005D1D15">
        <w:rPr>
          <w:rFonts w:asciiTheme="majorBidi" w:hAnsiTheme="majorBidi" w:cstheme="majorBidi"/>
          <w:color w:val="000000" w:themeColor="text1"/>
        </w:rPr>
        <w:t xml:space="preserve">, B.J., Anderson, R.E. 2010. </w:t>
      </w:r>
      <w:proofErr w:type="spellStart"/>
      <w:r w:rsidRPr="005D1D15">
        <w:rPr>
          <w:rFonts w:asciiTheme="majorBidi" w:hAnsiTheme="majorBidi" w:cstheme="majorBidi"/>
          <w:color w:val="000000" w:themeColor="text1"/>
        </w:rPr>
        <w:t>Mutilvariate</w:t>
      </w:r>
      <w:proofErr w:type="spellEnd"/>
      <w:r w:rsidRPr="005D1D15">
        <w:rPr>
          <w:rFonts w:asciiTheme="majorBidi" w:hAnsiTheme="majorBidi" w:cstheme="majorBidi"/>
          <w:color w:val="000000" w:themeColor="text1"/>
        </w:rPr>
        <w:t xml:space="preserve"> data analysis (7th ed.). Upper Saddle River, NJ: Pearson Prentice Hall. </w:t>
      </w:r>
    </w:p>
    <w:p w14:paraId="50088267" w14:textId="77777777" w:rsidR="00770AC3" w:rsidRPr="005D1D15" w:rsidRDefault="00770AC3" w:rsidP="00770AC3">
      <w:pPr>
        <w:pStyle w:val="References"/>
        <w:spacing w:line="480" w:lineRule="auto"/>
        <w:rPr>
          <w:rFonts w:asciiTheme="majorBidi" w:hAnsiTheme="majorBidi" w:cstheme="majorBidi"/>
          <w:color w:val="000000" w:themeColor="text1"/>
        </w:rPr>
      </w:pPr>
      <w:proofErr w:type="spellStart"/>
      <w:r w:rsidRPr="005D1D15">
        <w:rPr>
          <w:rFonts w:asciiTheme="majorBidi" w:hAnsiTheme="majorBidi" w:cstheme="majorBidi"/>
          <w:color w:val="000000" w:themeColor="text1"/>
        </w:rPr>
        <w:lastRenderedPageBreak/>
        <w:t>Hamie</w:t>
      </w:r>
      <w:proofErr w:type="spellEnd"/>
      <w:r w:rsidRPr="005D1D15">
        <w:rPr>
          <w:rFonts w:asciiTheme="majorBidi" w:hAnsiTheme="majorBidi" w:cstheme="majorBidi"/>
          <w:color w:val="000000" w:themeColor="text1"/>
        </w:rPr>
        <w:t>, J.M. and Abdul-Malak, M.A.U., 2018. Model language for specifying the construction contract’s order-of-precedence clause. </w:t>
      </w:r>
      <w:r w:rsidRPr="005D1D15">
        <w:rPr>
          <w:rFonts w:asciiTheme="majorBidi" w:hAnsiTheme="majorBidi" w:cstheme="majorBidi"/>
          <w:i/>
          <w:iCs/>
          <w:color w:val="000000" w:themeColor="text1"/>
        </w:rPr>
        <w:t>Journal of Legal Affairs and Dispute Resolution in Engineering and Construction</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10</w:t>
      </w:r>
      <w:r w:rsidRPr="005D1D15">
        <w:rPr>
          <w:rFonts w:asciiTheme="majorBidi" w:hAnsiTheme="majorBidi" w:cstheme="majorBidi"/>
          <w:color w:val="000000" w:themeColor="text1"/>
        </w:rPr>
        <w:t>(3), p.04518011.</w:t>
      </w:r>
    </w:p>
    <w:p w14:paraId="717F90D1"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proofErr w:type="spellStart"/>
      <w:r w:rsidRPr="005D1D15">
        <w:rPr>
          <w:rFonts w:asciiTheme="majorBidi" w:eastAsia="Times New Roman" w:hAnsiTheme="majorBidi" w:cstheme="majorBidi"/>
          <w:color w:val="000000" w:themeColor="text1"/>
          <w:lang w:eastAsia="en-GB"/>
        </w:rPr>
        <w:t>Harthi</w:t>
      </w:r>
      <w:proofErr w:type="spellEnd"/>
      <w:r w:rsidRPr="005D1D15">
        <w:rPr>
          <w:rFonts w:asciiTheme="majorBidi" w:eastAsia="Times New Roman" w:hAnsiTheme="majorBidi" w:cstheme="majorBidi"/>
          <w:color w:val="000000" w:themeColor="text1"/>
          <w:lang w:eastAsia="en-GB"/>
        </w:rPr>
        <w:t xml:space="preserve">, B.A.A., 2015. Risk management in fast-track projects: A study of UAE construction projects. </w:t>
      </w:r>
      <w:r w:rsidRPr="005D1D15">
        <w:rPr>
          <w:rFonts w:asciiTheme="majorBidi" w:hAnsiTheme="majorBidi" w:cstheme="majorBidi"/>
          <w:color w:val="000000" w:themeColor="text1"/>
        </w:rPr>
        <w:t xml:space="preserve">PhD </w:t>
      </w:r>
      <w:r w:rsidRPr="005D1D15">
        <w:rPr>
          <w:rFonts w:asciiTheme="majorBidi" w:eastAsia="Times New Roman" w:hAnsiTheme="majorBidi" w:cstheme="majorBidi"/>
          <w:color w:val="000000" w:themeColor="text1"/>
          <w:lang w:eastAsia="en-GB"/>
        </w:rPr>
        <w:t>thesis, University of Wolverhampton, UK.</w:t>
      </w:r>
    </w:p>
    <w:p w14:paraId="45E3953E" w14:textId="77777777" w:rsidR="00770AC3" w:rsidRPr="005D1D15" w:rsidRDefault="00770AC3" w:rsidP="00770AC3">
      <w:pPr>
        <w:pStyle w:val="References"/>
        <w:spacing w:line="480" w:lineRule="auto"/>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Hasanzadeh</w:t>
      </w:r>
      <w:proofErr w:type="spellEnd"/>
      <w:r w:rsidRPr="005D1D15">
        <w:rPr>
          <w:rFonts w:asciiTheme="majorBidi" w:hAnsiTheme="majorBidi" w:cstheme="majorBidi"/>
          <w:color w:val="000000" w:themeColor="text1"/>
        </w:rPr>
        <w:t xml:space="preserve">, S., de la Garza, J.M. and Geller, E.S., 2020. How sensation-seeking propensity determines individuals’ risk-taking </w:t>
      </w:r>
      <w:proofErr w:type="spellStart"/>
      <w:r w:rsidRPr="005D1D15">
        <w:rPr>
          <w:rFonts w:asciiTheme="majorBidi" w:hAnsiTheme="majorBidi" w:cstheme="majorBidi"/>
          <w:color w:val="000000" w:themeColor="text1"/>
        </w:rPr>
        <w:t>behaviors</w:t>
      </w:r>
      <w:proofErr w:type="spellEnd"/>
      <w:r w:rsidRPr="005D1D15">
        <w:rPr>
          <w:rFonts w:asciiTheme="majorBidi" w:hAnsiTheme="majorBidi" w:cstheme="majorBidi"/>
          <w:color w:val="000000" w:themeColor="text1"/>
        </w:rPr>
        <w:t>: Implication of risk compensation in a simulated roofing task. </w:t>
      </w:r>
      <w:r w:rsidRPr="005D1D15">
        <w:rPr>
          <w:rFonts w:asciiTheme="majorBidi" w:hAnsiTheme="majorBidi" w:cstheme="majorBidi"/>
          <w:i/>
          <w:iCs/>
          <w:color w:val="000000" w:themeColor="text1"/>
        </w:rPr>
        <w:t>Journal of Management in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36</w:t>
      </w:r>
      <w:r w:rsidRPr="005D1D15">
        <w:rPr>
          <w:rFonts w:asciiTheme="majorBidi" w:hAnsiTheme="majorBidi" w:cstheme="majorBidi"/>
          <w:color w:val="000000" w:themeColor="text1"/>
        </w:rPr>
        <w:t>(5), p.04020047.</w:t>
      </w:r>
    </w:p>
    <w:p w14:paraId="46E133FB"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Henseler</w:t>
      </w:r>
      <w:proofErr w:type="spellEnd"/>
      <w:r w:rsidRPr="005D1D15">
        <w:rPr>
          <w:rFonts w:asciiTheme="majorBidi" w:hAnsiTheme="majorBidi" w:cstheme="majorBidi"/>
          <w:color w:val="000000" w:themeColor="text1"/>
        </w:rPr>
        <w:t xml:space="preserve">, J., </w:t>
      </w:r>
      <w:proofErr w:type="spellStart"/>
      <w:r w:rsidRPr="005D1D15">
        <w:rPr>
          <w:rFonts w:asciiTheme="majorBidi" w:hAnsiTheme="majorBidi" w:cstheme="majorBidi"/>
          <w:color w:val="000000" w:themeColor="text1"/>
        </w:rPr>
        <w:t>Ringle</w:t>
      </w:r>
      <w:proofErr w:type="spellEnd"/>
      <w:r w:rsidRPr="005D1D15">
        <w:rPr>
          <w:rFonts w:asciiTheme="majorBidi" w:hAnsiTheme="majorBidi" w:cstheme="majorBidi"/>
          <w:color w:val="000000" w:themeColor="text1"/>
        </w:rPr>
        <w:t xml:space="preserve">, C.M. and </w:t>
      </w:r>
      <w:proofErr w:type="spellStart"/>
      <w:r w:rsidRPr="005D1D15">
        <w:rPr>
          <w:rFonts w:asciiTheme="majorBidi" w:hAnsiTheme="majorBidi" w:cstheme="majorBidi"/>
          <w:color w:val="000000" w:themeColor="text1"/>
        </w:rPr>
        <w:t>Sarstedt</w:t>
      </w:r>
      <w:proofErr w:type="spellEnd"/>
      <w:r w:rsidRPr="005D1D15">
        <w:rPr>
          <w:rFonts w:asciiTheme="majorBidi" w:hAnsiTheme="majorBidi" w:cstheme="majorBidi"/>
          <w:color w:val="000000" w:themeColor="text1"/>
        </w:rPr>
        <w:t>, M. 2015. A new criterion for assessing discriminant validity</w:t>
      </w:r>
      <w:r w:rsidRPr="005D1D15">
        <w:rPr>
          <w:rFonts w:asciiTheme="majorBidi" w:hAnsiTheme="majorBidi" w:cstheme="majorBidi"/>
          <w:i/>
          <w:iCs/>
          <w:color w:val="000000" w:themeColor="text1"/>
        </w:rPr>
        <w:t xml:space="preserve"> </w:t>
      </w:r>
      <w:r w:rsidRPr="005D1D15">
        <w:rPr>
          <w:rFonts w:asciiTheme="majorBidi" w:hAnsiTheme="majorBidi" w:cstheme="majorBidi"/>
          <w:color w:val="000000" w:themeColor="text1"/>
        </w:rPr>
        <w:t xml:space="preserve">in variance-based structural equation </w:t>
      </w:r>
      <w:proofErr w:type="spellStart"/>
      <w:proofErr w:type="gram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xml:space="preserve"> ,</w:t>
      </w:r>
      <w:proofErr w:type="gramEnd"/>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Journal of the Academy of Marketing Science, 43</w:t>
      </w:r>
      <w:r w:rsidRPr="005D1D15">
        <w:rPr>
          <w:rFonts w:asciiTheme="majorBidi" w:hAnsiTheme="majorBidi" w:cstheme="majorBidi"/>
          <w:color w:val="000000" w:themeColor="text1"/>
        </w:rPr>
        <w:t>(1), pp. 115-135.</w:t>
      </w:r>
    </w:p>
    <w:p w14:paraId="4893F076"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Hu, L.T. and </w:t>
      </w:r>
      <w:proofErr w:type="spellStart"/>
      <w:r w:rsidRPr="005D1D15">
        <w:rPr>
          <w:rFonts w:asciiTheme="majorBidi" w:hAnsiTheme="majorBidi" w:cstheme="majorBidi"/>
          <w:color w:val="000000" w:themeColor="text1"/>
        </w:rPr>
        <w:t>Bentler</w:t>
      </w:r>
      <w:proofErr w:type="spellEnd"/>
      <w:r w:rsidRPr="005D1D15">
        <w:rPr>
          <w:rFonts w:asciiTheme="majorBidi" w:hAnsiTheme="majorBidi" w:cstheme="majorBidi"/>
          <w:color w:val="000000" w:themeColor="text1"/>
        </w:rPr>
        <w:t xml:space="preserve">, P.M., 1999. </w:t>
      </w:r>
      <w:proofErr w:type="spellStart"/>
      <w:r w:rsidRPr="005D1D15">
        <w:rPr>
          <w:rFonts w:asciiTheme="majorBidi" w:hAnsiTheme="majorBidi" w:cstheme="majorBidi"/>
          <w:color w:val="000000" w:themeColor="text1"/>
        </w:rPr>
        <w:t>Cutoff</w:t>
      </w:r>
      <w:proofErr w:type="spellEnd"/>
      <w:r w:rsidRPr="005D1D15">
        <w:rPr>
          <w:rFonts w:asciiTheme="majorBidi" w:hAnsiTheme="majorBidi" w:cstheme="majorBidi"/>
          <w:color w:val="000000" w:themeColor="text1"/>
        </w:rPr>
        <w:t xml:space="preserve"> criteria for fit indexes in covariance structure analysis: Conventional criteria versus new alternatives. </w:t>
      </w:r>
      <w:r w:rsidRPr="005D1D15">
        <w:rPr>
          <w:rFonts w:asciiTheme="majorBidi" w:hAnsiTheme="majorBidi" w:cstheme="majorBidi"/>
          <w:i/>
          <w:iCs/>
          <w:color w:val="000000" w:themeColor="text1"/>
        </w:rPr>
        <w:t xml:space="preserve">Structural equation </w:t>
      </w:r>
      <w:proofErr w:type="spellStart"/>
      <w:r w:rsidRPr="005D1D15">
        <w:rPr>
          <w:rFonts w:asciiTheme="majorBidi" w:hAnsiTheme="majorBidi" w:cstheme="majorBidi"/>
          <w:i/>
          <w:iCs/>
          <w:color w:val="000000" w:themeColor="text1"/>
        </w:rPr>
        <w:t>modeling</w:t>
      </w:r>
      <w:proofErr w:type="spellEnd"/>
      <w:r w:rsidRPr="005D1D15">
        <w:rPr>
          <w:rFonts w:asciiTheme="majorBidi" w:hAnsiTheme="majorBidi" w:cstheme="majorBidi"/>
          <w:i/>
          <w:iCs/>
          <w:color w:val="000000" w:themeColor="text1"/>
        </w:rPr>
        <w:t>: a multidisciplinary journal</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6</w:t>
      </w:r>
      <w:r w:rsidRPr="005D1D15">
        <w:rPr>
          <w:rFonts w:asciiTheme="majorBidi" w:hAnsiTheme="majorBidi" w:cstheme="majorBidi"/>
          <w:color w:val="000000" w:themeColor="text1"/>
        </w:rPr>
        <w:t>(1), pp.1-55.</w:t>
      </w:r>
    </w:p>
    <w:p w14:paraId="6E7CB542"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Hughes, S.W., </w:t>
      </w:r>
      <w:proofErr w:type="spellStart"/>
      <w:r w:rsidRPr="005D1D15">
        <w:rPr>
          <w:rFonts w:asciiTheme="majorBidi" w:hAnsiTheme="majorBidi" w:cstheme="majorBidi"/>
          <w:color w:val="000000" w:themeColor="text1"/>
        </w:rPr>
        <w:t>Tippett</w:t>
      </w:r>
      <w:proofErr w:type="spellEnd"/>
      <w:r w:rsidRPr="005D1D15">
        <w:rPr>
          <w:rFonts w:asciiTheme="majorBidi" w:hAnsiTheme="majorBidi" w:cstheme="majorBidi"/>
          <w:color w:val="000000" w:themeColor="text1"/>
        </w:rPr>
        <w:t>, D.D. and Thomas, W.K., 2004. Measuring project success in the construction industry. </w:t>
      </w:r>
      <w:r w:rsidRPr="005D1D15">
        <w:rPr>
          <w:rFonts w:asciiTheme="majorBidi" w:hAnsiTheme="majorBidi" w:cstheme="majorBidi"/>
          <w:i/>
          <w:iCs/>
          <w:color w:val="000000" w:themeColor="text1"/>
        </w:rPr>
        <w:t>Engineering Management Journal</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16</w:t>
      </w:r>
      <w:r w:rsidRPr="005D1D15">
        <w:rPr>
          <w:rFonts w:asciiTheme="majorBidi" w:hAnsiTheme="majorBidi" w:cstheme="majorBidi"/>
          <w:color w:val="000000" w:themeColor="text1"/>
        </w:rPr>
        <w:t>(3), pp.31-37.</w:t>
      </w:r>
    </w:p>
    <w:p w14:paraId="41428F60"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Ibn-Mohammed, T., Mustapha, K.B., Godsell, J., Adamu, Z., Babatunde, K.A., </w:t>
      </w:r>
      <w:proofErr w:type="spellStart"/>
      <w:r w:rsidRPr="005D1D15">
        <w:rPr>
          <w:rFonts w:asciiTheme="majorBidi" w:hAnsiTheme="majorBidi" w:cstheme="majorBidi"/>
          <w:color w:val="000000" w:themeColor="text1"/>
        </w:rPr>
        <w:t>Akintade</w:t>
      </w:r>
      <w:proofErr w:type="spellEnd"/>
      <w:r w:rsidRPr="005D1D15">
        <w:rPr>
          <w:rFonts w:asciiTheme="majorBidi" w:hAnsiTheme="majorBidi" w:cstheme="majorBidi"/>
          <w:color w:val="000000" w:themeColor="text1"/>
        </w:rPr>
        <w:t xml:space="preserve">, D.D., </w:t>
      </w:r>
      <w:proofErr w:type="spellStart"/>
      <w:r w:rsidRPr="005D1D15">
        <w:rPr>
          <w:rFonts w:asciiTheme="majorBidi" w:hAnsiTheme="majorBidi" w:cstheme="majorBidi"/>
          <w:color w:val="000000" w:themeColor="text1"/>
        </w:rPr>
        <w:t>Acquaye</w:t>
      </w:r>
      <w:proofErr w:type="spellEnd"/>
      <w:r w:rsidRPr="005D1D15">
        <w:rPr>
          <w:rFonts w:asciiTheme="majorBidi" w:hAnsiTheme="majorBidi" w:cstheme="majorBidi"/>
          <w:color w:val="000000" w:themeColor="text1"/>
        </w:rPr>
        <w:t xml:space="preserve">, A., </w:t>
      </w:r>
      <w:proofErr w:type="spellStart"/>
      <w:r w:rsidRPr="005D1D15">
        <w:rPr>
          <w:rFonts w:asciiTheme="majorBidi" w:hAnsiTheme="majorBidi" w:cstheme="majorBidi"/>
          <w:color w:val="000000" w:themeColor="text1"/>
        </w:rPr>
        <w:t>Fujii</w:t>
      </w:r>
      <w:proofErr w:type="spellEnd"/>
      <w:r w:rsidRPr="005D1D15">
        <w:rPr>
          <w:rFonts w:asciiTheme="majorBidi" w:hAnsiTheme="majorBidi" w:cstheme="majorBidi"/>
          <w:color w:val="000000" w:themeColor="text1"/>
        </w:rPr>
        <w:t xml:space="preserve">, H., Ndiaye, M.M., </w:t>
      </w:r>
      <w:proofErr w:type="spellStart"/>
      <w:r w:rsidRPr="005D1D15">
        <w:rPr>
          <w:rFonts w:asciiTheme="majorBidi" w:hAnsiTheme="majorBidi" w:cstheme="majorBidi"/>
          <w:color w:val="000000" w:themeColor="text1"/>
        </w:rPr>
        <w:t>Yamoah</w:t>
      </w:r>
      <w:proofErr w:type="spellEnd"/>
      <w:r w:rsidRPr="005D1D15">
        <w:rPr>
          <w:rFonts w:asciiTheme="majorBidi" w:hAnsiTheme="majorBidi" w:cstheme="majorBidi"/>
          <w:color w:val="000000" w:themeColor="text1"/>
        </w:rPr>
        <w:t>, F.A. and Koh, S.C.L., 2021. A critical analysis of the impacts of COVID-19 on the global economy and ecosystems and opportunities for circular economy strategies. </w:t>
      </w:r>
      <w:r w:rsidRPr="005D1D15">
        <w:rPr>
          <w:rFonts w:asciiTheme="majorBidi" w:hAnsiTheme="majorBidi" w:cstheme="majorBidi"/>
          <w:i/>
          <w:iCs/>
          <w:color w:val="000000" w:themeColor="text1"/>
        </w:rPr>
        <w:t>Resources, Conservation and Recycling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164</w:t>
      </w:r>
      <w:r w:rsidRPr="005D1D15">
        <w:rPr>
          <w:rFonts w:asciiTheme="majorBidi" w:hAnsiTheme="majorBidi" w:cstheme="majorBidi"/>
          <w:color w:val="000000" w:themeColor="text1"/>
        </w:rPr>
        <w:t>, p.105169.</w:t>
      </w:r>
    </w:p>
    <w:p w14:paraId="31832D05"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ILO (International Labour of Organization). 2021. </w:t>
      </w:r>
      <w:r w:rsidRPr="005D1D15">
        <w:rPr>
          <w:rFonts w:asciiTheme="majorBidi" w:hAnsiTheme="majorBidi" w:cstheme="majorBidi"/>
          <w:i/>
          <w:iCs/>
          <w:color w:val="000000" w:themeColor="text1"/>
        </w:rPr>
        <w:t>Impact of COVID-19 on the construction sector</w:t>
      </w:r>
      <w:r w:rsidRPr="005D1D15">
        <w:rPr>
          <w:rFonts w:asciiTheme="majorBidi" w:hAnsiTheme="majorBidi" w:cstheme="majorBidi"/>
          <w:color w:val="000000" w:themeColor="text1"/>
        </w:rPr>
        <w:t>. ILO Sectoral Brief. Switzerland.</w:t>
      </w:r>
    </w:p>
    <w:p w14:paraId="1062D5D0"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Jahanger</w:t>
      </w:r>
      <w:proofErr w:type="spellEnd"/>
      <w:r w:rsidRPr="005D1D15">
        <w:rPr>
          <w:rFonts w:asciiTheme="majorBidi" w:hAnsiTheme="majorBidi" w:cstheme="majorBidi"/>
          <w:color w:val="000000" w:themeColor="text1"/>
        </w:rPr>
        <w:t>, Q.K., 2013. Important causes of delay in construction projects in Baghdad city. </w:t>
      </w:r>
      <w:r w:rsidRPr="005D1D15">
        <w:rPr>
          <w:rFonts w:asciiTheme="majorBidi" w:hAnsiTheme="majorBidi" w:cstheme="majorBidi"/>
          <w:i/>
          <w:iCs/>
          <w:color w:val="000000" w:themeColor="text1"/>
        </w:rPr>
        <w:t>Australian Journal of Basic and Applied Sciences</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7</w:t>
      </w:r>
      <w:r w:rsidRPr="005D1D15">
        <w:rPr>
          <w:rFonts w:asciiTheme="majorBidi" w:hAnsiTheme="majorBidi" w:cstheme="majorBidi"/>
          <w:color w:val="000000" w:themeColor="text1"/>
        </w:rPr>
        <w:t>(4), pp.14-23.</w:t>
      </w:r>
    </w:p>
    <w:p w14:paraId="3AB13A7F"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Jallow</w:t>
      </w:r>
      <w:proofErr w:type="spellEnd"/>
      <w:r w:rsidRPr="005D1D15">
        <w:rPr>
          <w:rFonts w:asciiTheme="majorBidi" w:hAnsiTheme="majorBidi" w:cstheme="majorBidi"/>
          <w:color w:val="000000" w:themeColor="text1"/>
        </w:rPr>
        <w:t xml:space="preserve">, H., </w:t>
      </w:r>
      <w:proofErr w:type="spellStart"/>
      <w:r w:rsidRPr="005D1D15">
        <w:rPr>
          <w:rFonts w:asciiTheme="majorBidi" w:hAnsiTheme="majorBidi" w:cstheme="majorBidi"/>
          <w:color w:val="000000" w:themeColor="text1"/>
        </w:rPr>
        <w:t>Renukappa</w:t>
      </w:r>
      <w:proofErr w:type="spellEnd"/>
      <w:r w:rsidRPr="005D1D15">
        <w:rPr>
          <w:rFonts w:asciiTheme="majorBidi" w:hAnsiTheme="majorBidi" w:cstheme="majorBidi"/>
          <w:color w:val="000000" w:themeColor="text1"/>
        </w:rPr>
        <w:t xml:space="preserve">, S. and Suresh, S., 2020. The impact of COVID-19 </w:t>
      </w:r>
      <w:proofErr w:type="gramStart"/>
      <w:r w:rsidRPr="005D1D15">
        <w:rPr>
          <w:rFonts w:asciiTheme="majorBidi" w:hAnsiTheme="majorBidi" w:cstheme="majorBidi"/>
          <w:color w:val="000000" w:themeColor="text1"/>
        </w:rPr>
        <w:t>outbreak</w:t>
      </w:r>
      <w:proofErr w:type="gramEnd"/>
      <w:r w:rsidRPr="005D1D15">
        <w:rPr>
          <w:rFonts w:asciiTheme="majorBidi" w:hAnsiTheme="majorBidi" w:cstheme="majorBidi"/>
          <w:color w:val="000000" w:themeColor="text1"/>
        </w:rPr>
        <w:t xml:space="preserve"> on United Kingdom infrastructure sector. </w:t>
      </w:r>
      <w:r w:rsidRPr="005D1D15">
        <w:rPr>
          <w:rFonts w:asciiTheme="majorBidi" w:hAnsiTheme="majorBidi" w:cstheme="majorBidi"/>
          <w:i/>
          <w:iCs/>
          <w:color w:val="000000" w:themeColor="text1"/>
        </w:rPr>
        <w:t>Smart and Sustainable Built Environment</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10</w:t>
      </w:r>
      <w:r w:rsidRPr="005D1D15">
        <w:rPr>
          <w:rFonts w:asciiTheme="majorBidi" w:hAnsiTheme="majorBidi" w:cstheme="majorBidi"/>
          <w:color w:val="000000" w:themeColor="text1"/>
        </w:rPr>
        <w:t>(4), pp. 581-593</w:t>
      </w:r>
    </w:p>
    <w:p w14:paraId="3C1DDAE0"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Jiang, W., Lu, Y. and Le, Y., 2016. Trust and project success: A twofold perspective between owners and contractors. </w:t>
      </w:r>
      <w:r w:rsidRPr="005D1D15">
        <w:rPr>
          <w:rFonts w:asciiTheme="majorBidi" w:hAnsiTheme="majorBidi" w:cstheme="majorBidi"/>
          <w:i/>
          <w:iCs/>
          <w:color w:val="000000" w:themeColor="text1"/>
        </w:rPr>
        <w:t>Journal of Management in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32</w:t>
      </w:r>
      <w:r w:rsidRPr="005D1D15">
        <w:rPr>
          <w:rFonts w:asciiTheme="majorBidi" w:hAnsiTheme="majorBidi" w:cstheme="majorBidi"/>
          <w:color w:val="000000" w:themeColor="text1"/>
        </w:rPr>
        <w:t>(6), p.04016022</w:t>
      </w:r>
    </w:p>
    <w:p w14:paraId="60629AD1"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lang w:eastAsia="en-GB"/>
        </w:rPr>
        <w:t xml:space="preserve">Karna, S., </w:t>
      </w:r>
      <w:proofErr w:type="spellStart"/>
      <w:r w:rsidRPr="005D1D15">
        <w:rPr>
          <w:rFonts w:asciiTheme="majorBidi" w:hAnsiTheme="majorBidi" w:cstheme="majorBidi"/>
          <w:color w:val="000000" w:themeColor="text1"/>
          <w:lang w:eastAsia="en-GB"/>
        </w:rPr>
        <w:t>Junnonen</w:t>
      </w:r>
      <w:proofErr w:type="spellEnd"/>
      <w:r w:rsidRPr="005D1D15">
        <w:rPr>
          <w:rFonts w:asciiTheme="majorBidi" w:hAnsiTheme="majorBidi" w:cstheme="majorBidi"/>
          <w:color w:val="000000" w:themeColor="text1"/>
          <w:lang w:eastAsia="en-GB"/>
        </w:rPr>
        <w:t xml:space="preserve">, J.M. and </w:t>
      </w:r>
      <w:proofErr w:type="spellStart"/>
      <w:r w:rsidRPr="005D1D15">
        <w:rPr>
          <w:rFonts w:asciiTheme="majorBidi" w:hAnsiTheme="majorBidi" w:cstheme="majorBidi"/>
          <w:color w:val="000000" w:themeColor="text1"/>
          <w:lang w:eastAsia="en-GB"/>
        </w:rPr>
        <w:t>Kankainen</w:t>
      </w:r>
      <w:proofErr w:type="spellEnd"/>
      <w:r w:rsidRPr="005D1D15">
        <w:rPr>
          <w:rFonts w:asciiTheme="majorBidi" w:hAnsiTheme="majorBidi" w:cstheme="majorBidi"/>
          <w:color w:val="000000" w:themeColor="text1"/>
          <w:lang w:eastAsia="en-GB"/>
        </w:rPr>
        <w:t>, J., 2004, August. Customer satisfaction in construction. In </w:t>
      </w:r>
      <w:r w:rsidRPr="005D1D15">
        <w:rPr>
          <w:rFonts w:asciiTheme="majorBidi" w:hAnsiTheme="majorBidi" w:cstheme="majorBidi"/>
          <w:i/>
          <w:iCs/>
          <w:color w:val="000000" w:themeColor="text1"/>
          <w:lang w:eastAsia="en-GB"/>
        </w:rPr>
        <w:t>Proceedings of the 12th Annual Conference on Lean Construction</w:t>
      </w:r>
      <w:r w:rsidRPr="005D1D15">
        <w:rPr>
          <w:rFonts w:asciiTheme="majorBidi" w:hAnsiTheme="majorBidi" w:cstheme="majorBidi"/>
          <w:color w:val="000000" w:themeColor="text1"/>
          <w:lang w:eastAsia="en-GB"/>
        </w:rPr>
        <w:t xml:space="preserve"> (pp. 476-488). </w:t>
      </w:r>
      <w:proofErr w:type="spellStart"/>
      <w:r w:rsidRPr="005D1D15">
        <w:rPr>
          <w:rFonts w:asciiTheme="majorBidi" w:hAnsiTheme="majorBidi" w:cstheme="majorBidi"/>
          <w:color w:val="000000" w:themeColor="text1"/>
          <w:lang w:eastAsia="en-GB"/>
        </w:rPr>
        <w:t>Helsingøv</w:t>
      </w:r>
      <w:proofErr w:type="spellEnd"/>
      <w:r w:rsidRPr="005D1D15">
        <w:rPr>
          <w:rFonts w:asciiTheme="majorBidi" w:hAnsiTheme="majorBidi" w:cstheme="majorBidi"/>
          <w:color w:val="000000" w:themeColor="text1"/>
          <w:lang w:eastAsia="en-GB"/>
        </w:rPr>
        <w:t>.  </w:t>
      </w:r>
    </w:p>
    <w:p w14:paraId="41DA1CCA"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lastRenderedPageBreak/>
        <w:t>Khalfan, M. and Ismail, M., 2020, November. Engineering Projects and Crisis Management: A Descriptive Study on the Impact of COVID-19 on Engineering Projects in Bahrain. In </w:t>
      </w:r>
      <w:r w:rsidRPr="005D1D15">
        <w:rPr>
          <w:rFonts w:asciiTheme="majorBidi" w:hAnsiTheme="majorBidi" w:cstheme="majorBidi"/>
          <w:i/>
          <w:iCs/>
          <w:color w:val="000000" w:themeColor="text1"/>
        </w:rPr>
        <w:t>2020 Second International Sustainability and Resilience Conference: Technology and Innovation in Building Designs (51154)</w:t>
      </w:r>
      <w:r w:rsidRPr="005D1D15">
        <w:rPr>
          <w:rFonts w:asciiTheme="majorBidi" w:hAnsiTheme="majorBidi" w:cstheme="majorBidi"/>
          <w:color w:val="000000" w:themeColor="text1"/>
        </w:rPr>
        <w:t xml:space="preserve"> (pp. 1-5). </w:t>
      </w:r>
      <w:proofErr w:type="spellStart"/>
      <w:r w:rsidRPr="005D1D15">
        <w:rPr>
          <w:rFonts w:asciiTheme="majorBidi" w:hAnsiTheme="majorBidi" w:cstheme="majorBidi"/>
          <w:color w:val="000000" w:themeColor="text1"/>
        </w:rPr>
        <w:t>IEEE.doi</w:t>
      </w:r>
      <w:proofErr w:type="spellEnd"/>
      <w:r w:rsidRPr="005D1D15">
        <w:rPr>
          <w:rFonts w:asciiTheme="majorBidi" w:hAnsiTheme="majorBidi" w:cstheme="majorBidi"/>
          <w:color w:val="000000" w:themeColor="text1"/>
        </w:rPr>
        <w:t>: 10.1109/IEEECONF51154.2020.9319948.</w:t>
      </w:r>
    </w:p>
    <w:p w14:paraId="678F5B8E"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Khalfan, M. and Ismail, M., 2020. November. Engineering Projects and Crisis Management: A Descriptive Study on the Impact of COVID-19 on Engineering Projects in Bahrain. In </w:t>
      </w:r>
      <w:r w:rsidRPr="005D1D15">
        <w:rPr>
          <w:rFonts w:asciiTheme="majorBidi" w:hAnsiTheme="majorBidi" w:cstheme="majorBidi"/>
          <w:i/>
          <w:iCs/>
          <w:color w:val="000000" w:themeColor="text1"/>
        </w:rPr>
        <w:t>2020 Second International Sustainability and Resilience Conference: Technology and Innovation in Building Designs (51154)</w:t>
      </w:r>
      <w:r w:rsidRPr="005D1D15">
        <w:rPr>
          <w:rFonts w:asciiTheme="majorBidi" w:hAnsiTheme="majorBidi" w:cstheme="majorBidi"/>
          <w:color w:val="000000" w:themeColor="text1"/>
        </w:rPr>
        <w:t> (pp. 1-5). IEEE.</w:t>
      </w:r>
    </w:p>
    <w:p w14:paraId="01B83F31"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t xml:space="preserve">King, S.S., Rahman, R.A., </w:t>
      </w:r>
      <w:proofErr w:type="spellStart"/>
      <w:r w:rsidRPr="005D1D15">
        <w:rPr>
          <w:rFonts w:asciiTheme="majorBidi" w:hAnsiTheme="majorBidi" w:cstheme="majorBidi"/>
          <w:color w:val="000000" w:themeColor="text1"/>
        </w:rPr>
        <w:t>Fauzi</w:t>
      </w:r>
      <w:proofErr w:type="spellEnd"/>
      <w:r w:rsidRPr="005D1D15">
        <w:rPr>
          <w:rFonts w:asciiTheme="majorBidi" w:hAnsiTheme="majorBidi" w:cstheme="majorBidi"/>
          <w:color w:val="000000" w:themeColor="text1"/>
        </w:rPr>
        <w:t xml:space="preserve">, M.A. and </w:t>
      </w:r>
      <w:proofErr w:type="spellStart"/>
      <w:r w:rsidRPr="005D1D15">
        <w:rPr>
          <w:rFonts w:asciiTheme="majorBidi" w:hAnsiTheme="majorBidi" w:cstheme="majorBidi"/>
          <w:color w:val="000000" w:themeColor="text1"/>
        </w:rPr>
        <w:t>Haron</w:t>
      </w:r>
      <w:proofErr w:type="spellEnd"/>
      <w:r w:rsidRPr="005D1D15">
        <w:rPr>
          <w:rFonts w:asciiTheme="majorBidi" w:hAnsiTheme="majorBidi" w:cstheme="majorBidi"/>
          <w:color w:val="000000" w:themeColor="text1"/>
        </w:rPr>
        <w:t>, A.T., 2021. Critical analysis of pandemic impact on AEC organizations: The COVID-19 case. </w:t>
      </w:r>
      <w:r w:rsidRPr="005D1D15">
        <w:rPr>
          <w:rFonts w:asciiTheme="majorBidi" w:hAnsiTheme="majorBidi" w:cstheme="majorBidi"/>
          <w:i/>
          <w:iCs/>
          <w:color w:val="000000" w:themeColor="text1"/>
        </w:rPr>
        <w:t>Journal of Engineering, Design and Technology</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20</w:t>
      </w:r>
      <w:r w:rsidRPr="005D1D15">
        <w:rPr>
          <w:rFonts w:asciiTheme="majorBidi" w:hAnsiTheme="majorBidi" w:cstheme="majorBidi"/>
          <w:color w:val="000000" w:themeColor="text1"/>
        </w:rPr>
        <w:t>(1), pp. 358-383.</w:t>
      </w:r>
    </w:p>
    <w:p w14:paraId="145CDDCC"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Kish, L., 1995. Methods for design effects. </w:t>
      </w:r>
      <w:r w:rsidRPr="005D1D15">
        <w:rPr>
          <w:rFonts w:asciiTheme="majorBidi" w:hAnsiTheme="majorBidi" w:cstheme="majorBidi"/>
          <w:i/>
          <w:iCs/>
          <w:color w:val="000000" w:themeColor="text1"/>
        </w:rPr>
        <w:t>Journal of official Statistics</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11</w:t>
      </w:r>
      <w:r w:rsidRPr="005D1D15">
        <w:rPr>
          <w:rFonts w:asciiTheme="majorBidi" w:hAnsiTheme="majorBidi" w:cstheme="majorBidi"/>
          <w:color w:val="000000" w:themeColor="text1"/>
        </w:rPr>
        <w:t>(1), p.55.</w:t>
      </w:r>
    </w:p>
    <w:p w14:paraId="49B587EB"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Krajangsri</w:t>
      </w:r>
      <w:proofErr w:type="spellEnd"/>
      <w:r w:rsidRPr="005D1D15">
        <w:rPr>
          <w:rFonts w:asciiTheme="majorBidi" w:hAnsiTheme="majorBidi" w:cstheme="majorBidi"/>
          <w:color w:val="000000" w:themeColor="text1"/>
        </w:rPr>
        <w:t xml:space="preserve">, T. and </w:t>
      </w:r>
      <w:proofErr w:type="spellStart"/>
      <w:r w:rsidRPr="005D1D15">
        <w:rPr>
          <w:rFonts w:asciiTheme="majorBidi" w:hAnsiTheme="majorBidi" w:cstheme="majorBidi"/>
          <w:color w:val="000000" w:themeColor="text1"/>
        </w:rPr>
        <w:t>Pongpeng</w:t>
      </w:r>
      <w:proofErr w:type="spellEnd"/>
      <w:r w:rsidRPr="005D1D15">
        <w:rPr>
          <w:rFonts w:asciiTheme="majorBidi" w:hAnsiTheme="majorBidi" w:cstheme="majorBidi"/>
          <w:color w:val="000000" w:themeColor="text1"/>
        </w:rPr>
        <w:t xml:space="preserve">, J., 2017. Effect of sustainable infrastructure assessments on construction project success using structural equation </w:t>
      </w:r>
      <w:proofErr w:type="spell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Journal of Management in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33</w:t>
      </w:r>
      <w:r w:rsidRPr="005D1D15">
        <w:rPr>
          <w:rFonts w:asciiTheme="majorBidi" w:hAnsiTheme="majorBidi" w:cstheme="majorBidi"/>
          <w:color w:val="000000" w:themeColor="text1"/>
        </w:rPr>
        <w:t>(3), p.04016056.</w:t>
      </w:r>
    </w:p>
    <w:p w14:paraId="542C24AD" w14:textId="77777777" w:rsidR="00770AC3" w:rsidRPr="005D1D15" w:rsidRDefault="00770AC3" w:rsidP="00770AC3">
      <w:pPr>
        <w:spacing w:after="0" w:line="480" w:lineRule="auto"/>
        <w:ind w:left="357" w:hanging="357"/>
        <w:jc w:val="both"/>
        <w:rPr>
          <w:rFonts w:asciiTheme="majorBidi" w:hAnsiTheme="majorBidi" w:cstheme="majorBidi"/>
          <w:color w:val="000000" w:themeColor="text1"/>
          <w:sz w:val="20"/>
          <w:szCs w:val="20"/>
        </w:rPr>
      </w:pPr>
      <w:proofErr w:type="spellStart"/>
      <w:r w:rsidRPr="005D1D15">
        <w:rPr>
          <w:rFonts w:asciiTheme="majorBidi" w:hAnsiTheme="majorBidi" w:cstheme="majorBidi"/>
          <w:color w:val="000000" w:themeColor="text1"/>
          <w:sz w:val="20"/>
          <w:szCs w:val="20"/>
          <w:shd w:val="clear" w:color="auto" w:fill="FFFFFF"/>
        </w:rPr>
        <w:t>Kukoyi</w:t>
      </w:r>
      <w:proofErr w:type="spellEnd"/>
      <w:r w:rsidRPr="005D1D15">
        <w:rPr>
          <w:rFonts w:asciiTheme="majorBidi" w:hAnsiTheme="majorBidi" w:cstheme="majorBidi"/>
          <w:color w:val="000000" w:themeColor="text1"/>
          <w:sz w:val="20"/>
          <w:szCs w:val="20"/>
          <w:shd w:val="clear" w:color="auto" w:fill="FFFFFF"/>
        </w:rPr>
        <w:t xml:space="preserve">, P.O., </w:t>
      </w:r>
      <w:proofErr w:type="spellStart"/>
      <w:r w:rsidRPr="005D1D15">
        <w:rPr>
          <w:rFonts w:asciiTheme="majorBidi" w:hAnsiTheme="majorBidi" w:cstheme="majorBidi"/>
          <w:color w:val="000000" w:themeColor="text1"/>
          <w:sz w:val="20"/>
          <w:szCs w:val="20"/>
          <w:shd w:val="clear" w:color="auto" w:fill="FFFFFF"/>
        </w:rPr>
        <w:t>Simpeh</w:t>
      </w:r>
      <w:proofErr w:type="spellEnd"/>
      <w:r w:rsidRPr="005D1D15">
        <w:rPr>
          <w:rFonts w:asciiTheme="majorBidi" w:hAnsiTheme="majorBidi" w:cstheme="majorBidi"/>
          <w:color w:val="000000" w:themeColor="text1"/>
          <w:sz w:val="20"/>
          <w:szCs w:val="20"/>
          <w:shd w:val="clear" w:color="auto" w:fill="FFFFFF"/>
        </w:rPr>
        <w:t xml:space="preserve">, F., Adebowale, O.J. and </w:t>
      </w:r>
      <w:proofErr w:type="spellStart"/>
      <w:r w:rsidRPr="005D1D15">
        <w:rPr>
          <w:rFonts w:asciiTheme="majorBidi" w:hAnsiTheme="majorBidi" w:cstheme="majorBidi"/>
          <w:color w:val="000000" w:themeColor="text1"/>
          <w:sz w:val="20"/>
          <w:szCs w:val="20"/>
          <w:shd w:val="clear" w:color="auto" w:fill="FFFFFF"/>
        </w:rPr>
        <w:t>Agumba</w:t>
      </w:r>
      <w:proofErr w:type="spellEnd"/>
      <w:r w:rsidRPr="005D1D15">
        <w:rPr>
          <w:rFonts w:asciiTheme="majorBidi" w:hAnsiTheme="majorBidi" w:cstheme="majorBidi"/>
          <w:color w:val="000000" w:themeColor="text1"/>
          <w:sz w:val="20"/>
          <w:szCs w:val="20"/>
          <w:shd w:val="clear" w:color="auto" w:fill="FFFFFF"/>
        </w:rPr>
        <w:t>, J.N., 2021. Managing the risk and challenges of COVID-19 on construction sites in Lagos, Nigeria. </w:t>
      </w:r>
      <w:r w:rsidRPr="005D1D15">
        <w:rPr>
          <w:rFonts w:asciiTheme="majorBidi" w:hAnsiTheme="majorBidi" w:cstheme="majorBidi"/>
          <w:i/>
          <w:iCs/>
          <w:color w:val="000000" w:themeColor="text1"/>
          <w:sz w:val="20"/>
          <w:szCs w:val="20"/>
          <w:shd w:val="clear" w:color="auto" w:fill="FFFFFF"/>
        </w:rPr>
        <w:t>Journal of Engineering, Design and Technology</w:t>
      </w:r>
      <w:r w:rsidRPr="005D1D15">
        <w:rPr>
          <w:rFonts w:asciiTheme="majorBidi" w:hAnsiTheme="majorBidi" w:cstheme="majorBidi"/>
          <w:color w:val="000000" w:themeColor="text1"/>
          <w:sz w:val="20"/>
          <w:szCs w:val="20"/>
          <w:shd w:val="clear" w:color="auto" w:fill="FFFFFF"/>
        </w:rPr>
        <w:t xml:space="preserve">, </w:t>
      </w:r>
      <w:r w:rsidRPr="005D1D15">
        <w:rPr>
          <w:rFonts w:asciiTheme="majorBidi" w:hAnsiTheme="majorBidi" w:cstheme="majorBidi"/>
          <w:i/>
          <w:iCs/>
          <w:color w:val="000000" w:themeColor="text1"/>
          <w:sz w:val="20"/>
          <w:szCs w:val="20"/>
          <w:shd w:val="clear" w:color="auto" w:fill="FFFFFF"/>
        </w:rPr>
        <w:t>20</w:t>
      </w:r>
      <w:r w:rsidRPr="005D1D15">
        <w:rPr>
          <w:rFonts w:asciiTheme="majorBidi" w:hAnsiTheme="majorBidi" w:cstheme="majorBidi"/>
          <w:color w:val="000000" w:themeColor="text1"/>
          <w:sz w:val="20"/>
          <w:szCs w:val="20"/>
          <w:shd w:val="clear" w:color="auto" w:fill="FFFFFF"/>
        </w:rPr>
        <w:t>(1), pp. 99-144. </w:t>
      </w:r>
      <w:hyperlink r:id="rId21" w:tooltip="DOI: https://doi.org/10.1108/JEDT-01-2021-0058" w:history="1">
        <w:r w:rsidRPr="005D1D15">
          <w:rPr>
            <w:rStyle w:val="Hyperlink"/>
            <w:rFonts w:asciiTheme="majorBidi" w:hAnsiTheme="majorBidi" w:cstheme="majorBidi"/>
            <w:color w:val="000000" w:themeColor="text1"/>
            <w:sz w:val="20"/>
            <w:szCs w:val="20"/>
          </w:rPr>
          <w:t>https://doi.org/10.1108/JEDT-01-2021-0058</w:t>
        </w:r>
      </w:hyperlink>
    </w:p>
    <w:p w14:paraId="3C87E6AD"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t>Le, A.T.H., Domingo, N., Rasheed, E. and Park, K., 2022. Maturity model of building maintenance management for New Zealand’s state schools. </w:t>
      </w:r>
      <w:r w:rsidRPr="005D1D15">
        <w:rPr>
          <w:rFonts w:asciiTheme="majorBidi" w:hAnsiTheme="majorBidi" w:cstheme="majorBidi"/>
          <w:i/>
          <w:iCs/>
          <w:color w:val="000000" w:themeColor="text1"/>
        </w:rPr>
        <w:t>Building Research &amp; Information</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50</w:t>
      </w:r>
      <w:r w:rsidRPr="005D1D15">
        <w:rPr>
          <w:rFonts w:asciiTheme="majorBidi" w:hAnsiTheme="majorBidi" w:cstheme="majorBidi"/>
          <w:color w:val="000000" w:themeColor="text1"/>
        </w:rPr>
        <w:t>(4), pp.438-451.</w:t>
      </w:r>
    </w:p>
    <w:p w14:paraId="44A94EEB"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Li, B., Gao, Y., Zhang, S. and Wang, C., 2021. Understanding the Effects of Trust and Conflict Event Criticality on Conflict Resolution </w:t>
      </w:r>
      <w:proofErr w:type="spellStart"/>
      <w:r w:rsidRPr="005D1D15">
        <w:rPr>
          <w:rFonts w:asciiTheme="majorBidi" w:hAnsiTheme="majorBidi" w:cstheme="majorBidi"/>
          <w:color w:val="000000" w:themeColor="text1"/>
        </w:rPr>
        <w:t>Behavior</w:t>
      </w:r>
      <w:proofErr w:type="spellEnd"/>
      <w:r w:rsidRPr="005D1D15">
        <w:rPr>
          <w:rFonts w:asciiTheme="majorBidi" w:hAnsiTheme="majorBidi" w:cstheme="majorBidi"/>
          <w:color w:val="000000" w:themeColor="text1"/>
        </w:rPr>
        <w:t xml:space="preserve"> in Construction Projects: Mediating Role of Social Motives. </w:t>
      </w:r>
      <w:r w:rsidRPr="005D1D15">
        <w:rPr>
          <w:rFonts w:asciiTheme="majorBidi" w:hAnsiTheme="majorBidi" w:cstheme="majorBidi"/>
          <w:i/>
          <w:iCs/>
          <w:color w:val="000000" w:themeColor="text1"/>
        </w:rPr>
        <w:t>Journal of Management in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37</w:t>
      </w:r>
      <w:r w:rsidRPr="005D1D15">
        <w:rPr>
          <w:rFonts w:asciiTheme="majorBidi" w:hAnsiTheme="majorBidi" w:cstheme="majorBidi"/>
          <w:color w:val="000000" w:themeColor="text1"/>
        </w:rPr>
        <w:t>(6), p.04021066.</w:t>
      </w:r>
    </w:p>
    <w:p w14:paraId="2E455F92"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Liu, J., Zhao, X. and Yan, P., 2016. Risk paths in international construction projects: Case study from Chinese contractors. </w:t>
      </w:r>
      <w:r w:rsidRPr="005D1D15">
        <w:rPr>
          <w:rFonts w:asciiTheme="majorBidi" w:hAnsiTheme="majorBidi" w:cstheme="majorBidi"/>
          <w:i/>
          <w:iCs/>
          <w:color w:val="000000" w:themeColor="text1"/>
        </w:rPr>
        <w:t>Journal of construction engineering and management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142</w:t>
      </w:r>
      <w:r w:rsidRPr="005D1D15">
        <w:rPr>
          <w:rFonts w:asciiTheme="majorBidi" w:hAnsiTheme="majorBidi" w:cstheme="majorBidi"/>
          <w:color w:val="000000" w:themeColor="text1"/>
        </w:rPr>
        <w:t>(6), p.05016002.</w:t>
      </w:r>
    </w:p>
    <w:p w14:paraId="3670217B"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Mahmoud, A.H., 2020. Factors affecting performance at the Iraqi Construction Projects, Ministry of Construction, and Housing and Municipalities and Public Works of Iraq as a case study. </w:t>
      </w:r>
      <w:r w:rsidRPr="005D1D15">
        <w:rPr>
          <w:rFonts w:asciiTheme="majorBidi" w:hAnsiTheme="majorBidi" w:cstheme="majorBidi"/>
          <w:i/>
          <w:iCs/>
          <w:color w:val="000000" w:themeColor="text1"/>
        </w:rPr>
        <w:t>Asian Journal of Civil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21</w:t>
      </w:r>
      <w:r w:rsidRPr="005D1D15">
        <w:rPr>
          <w:rFonts w:asciiTheme="majorBidi" w:hAnsiTheme="majorBidi" w:cstheme="majorBidi"/>
          <w:color w:val="000000" w:themeColor="text1"/>
        </w:rPr>
        <w:t>(1), pp.105-118.</w:t>
      </w:r>
    </w:p>
    <w:p w14:paraId="06C1436E"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Majer</w:t>
      </w:r>
      <w:proofErr w:type="spellEnd"/>
      <w:r w:rsidRPr="005D1D15">
        <w:rPr>
          <w:rFonts w:asciiTheme="majorBidi" w:hAnsiTheme="majorBidi" w:cstheme="majorBidi"/>
          <w:color w:val="000000" w:themeColor="text1"/>
        </w:rPr>
        <w:t xml:space="preserve">, R., </w:t>
      </w:r>
      <w:proofErr w:type="spellStart"/>
      <w:r w:rsidRPr="005D1D15">
        <w:rPr>
          <w:rFonts w:asciiTheme="majorBidi" w:hAnsiTheme="majorBidi" w:cstheme="majorBidi"/>
          <w:color w:val="000000" w:themeColor="text1"/>
        </w:rPr>
        <w:t>Ellingerová</w:t>
      </w:r>
      <w:proofErr w:type="spellEnd"/>
      <w:r w:rsidRPr="005D1D15">
        <w:rPr>
          <w:rFonts w:asciiTheme="majorBidi" w:hAnsiTheme="majorBidi" w:cstheme="majorBidi"/>
          <w:color w:val="000000" w:themeColor="text1"/>
        </w:rPr>
        <w:t xml:space="preserve">, H. and </w:t>
      </w:r>
      <w:proofErr w:type="spellStart"/>
      <w:r w:rsidRPr="005D1D15">
        <w:rPr>
          <w:rFonts w:asciiTheme="majorBidi" w:hAnsiTheme="majorBidi" w:cstheme="majorBidi"/>
          <w:color w:val="000000" w:themeColor="text1"/>
        </w:rPr>
        <w:t>Gašparík</w:t>
      </w:r>
      <w:proofErr w:type="spellEnd"/>
      <w:r w:rsidRPr="005D1D15">
        <w:rPr>
          <w:rFonts w:asciiTheme="majorBidi" w:hAnsiTheme="majorBidi" w:cstheme="majorBidi"/>
          <w:color w:val="000000" w:themeColor="text1"/>
        </w:rPr>
        <w:t>, J., 2020. Methods for the calculation of the lost profit in construction contracts. </w:t>
      </w:r>
      <w:r w:rsidRPr="005D1D15">
        <w:rPr>
          <w:rFonts w:asciiTheme="majorBidi" w:hAnsiTheme="majorBidi" w:cstheme="majorBidi"/>
          <w:i/>
          <w:iCs/>
          <w:color w:val="000000" w:themeColor="text1"/>
        </w:rPr>
        <w:t>Buildings</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10</w:t>
      </w:r>
      <w:r w:rsidRPr="005D1D15">
        <w:rPr>
          <w:rFonts w:asciiTheme="majorBidi" w:hAnsiTheme="majorBidi" w:cstheme="majorBidi"/>
          <w:color w:val="000000" w:themeColor="text1"/>
        </w:rPr>
        <w:t>(4), p.74.</w:t>
      </w:r>
    </w:p>
    <w:p w14:paraId="3F447AF9"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lastRenderedPageBreak/>
        <w:t>Markogiannaki</w:t>
      </w:r>
      <w:proofErr w:type="spellEnd"/>
      <w:r w:rsidRPr="005D1D15">
        <w:rPr>
          <w:rFonts w:asciiTheme="majorBidi" w:hAnsiTheme="majorBidi" w:cstheme="majorBidi"/>
          <w:color w:val="000000" w:themeColor="text1"/>
        </w:rPr>
        <w:t>, O., 2019. Climate change and natural hazard risk assessment framework for coastal cable-stayed bridges. </w:t>
      </w:r>
      <w:r w:rsidRPr="005D1D15">
        <w:rPr>
          <w:rFonts w:asciiTheme="majorBidi" w:hAnsiTheme="majorBidi" w:cstheme="majorBidi"/>
          <w:i/>
          <w:iCs/>
          <w:color w:val="000000" w:themeColor="text1"/>
        </w:rPr>
        <w:t>Frontiers in built environment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5</w:t>
      </w:r>
      <w:r w:rsidRPr="005D1D15">
        <w:rPr>
          <w:rFonts w:asciiTheme="majorBidi" w:hAnsiTheme="majorBidi" w:cstheme="majorBidi"/>
          <w:color w:val="000000" w:themeColor="text1"/>
        </w:rPr>
        <w:t>, p.116.</w:t>
      </w:r>
    </w:p>
    <w:p w14:paraId="412E7C25" w14:textId="77777777" w:rsidR="00770AC3" w:rsidRPr="005D1D15" w:rsidRDefault="00770AC3" w:rsidP="00770AC3">
      <w:pPr>
        <w:pStyle w:val="References"/>
        <w:spacing w:line="480" w:lineRule="auto"/>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Matli</w:t>
      </w:r>
      <w:proofErr w:type="spellEnd"/>
      <w:r w:rsidRPr="005D1D15">
        <w:rPr>
          <w:rFonts w:asciiTheme="majorBidi" w:hAnsiTheme="majorBidi" w:cstheme="majorBidi"/>
          <w:color w:val="000000" w:themeColor="text1"/>
        </w:rPr>
        <w:t xml:space="preserve">, W., 2020. The changing work landscape </w:t>
      </w:r>
      <w:proofErr w:type="gramStart"/>
      <w:r w:rsidRPr="005D1D15">
        <w:rPr>
          <w:rFonts w:asciiTheme="majorBidi" w:hAnsiTheme="majorBidi" w:cstheme="majorBidi"/>
          <w:color w:val="000000" w:themeColor="text1"/>
        </w:rPr>
        <w:t>as a result of</w:t>
      </w:r>
      <w:proofErr w:type="gramEnd"/>
      <w:r w:rsidRPr="005D1D15">
        <w:rPr>
          <w:rFonts w:asciiTheme="majorBidi" w:hAnsiTheme="majorBidi" w:cstheme="majorBidi"/>
          <w:color w:val="000000" w:themeColor="text1"/>
        </w:rPr>
        <w:t xml:space="preserve"> the Covid-19 pandemic: insights from remote workers life situations in South Africa. </w:t>
      </w:r>
      <w:r w:rsidRPr="005D1D15">
        <w:rPr>
          <w:rFonts w:asciiTheme="majorBidi" w:hAnsiTheme="majorBidi" w:cstheme="majorBidi"/>
          <w:i/>
          <w:iCs/>
          <w:color w:val="000000" w:themeColor="text1"/>
        </w:rPr>
        <w:t>International Journal of Sociology and Social Policy</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40</w:t>
      </w:r>
      <w:r w:rsidRPr="005D1D15">
        <w:rPr>
          <w:rFonts w:asciiTheme="majorBidi" w:hAnsiTheme="majorBidi" w:cstheme="majorBidi"/>
          <w:color w:val="000000" w:themeColor="text1"/>
        </w:rPr>
        <w:t>(9/10), pp. 1237-1256.</w:t>
      </w:r>
    </w:p>
    <w:p w14:paraId="2F5D818B"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 xml:space="preserve">McFadden, P., Russ, E., Blakeman, P., </w:t>
      </w:r>
      <w:proofErr w:type="spellStart"/>
      <w:r w:rsidRPr="005D1D15">
        <w:rPr>
          <w:rFonts w:asciiTheme="majorBidi" w:hAnsiTheme="majorBidi" w:cstheme="majorBidi"/>
          <w:color w:val="000000" w:themeColor="text1"/>
        </w:rPr>
        <w:t>Kirwin</w:t>
      </w:r>
      <w:proofErr w:type="spellEnd"/>
      <w:r w:rsidRPr="005D1D15">
        <w:rPr>
          <w:rFonts w:asciiTheme="majorBidi" w:hAnsiTheme="majorBidi" w:cstheme="majorBidi"/>
          <w:color w:val="000000" w:themeColor="text1"/>
        </w:rPr>
        <w:t xml:space="preserve">, G., Anand, J., </w:t>
      </w:r>
      <w:proofErr w:type="spellStart"/>
      <w:r w:rsidRPr="005D1D15">
        <w:rPr>
          <w:rFonts w:asciiTheme="majorBidi" w:hAnsiTheme="majorBidi" w:cstheme="majorBidi"/>
          <w:color w:val="000000" w:themeColor="text1"/>
        </w:rPr>
        <w:t>Lähteinen</w:t>
      </w:r>
      <w:proofErr w:type="spellEnd"/>
      <w:r w:rsidRPr="005D1D15">
        <w:rPr>
          <w:rFonts w:asciiTheme="majorBidi" w:hAnsiTheme="majorBidi" w:cstheme="majorBidi"/>
          <w:color w:val="000000" w:themeColor="text1"/>
        </w:rPr>
        <w:t xml:space="preserve">, S., </w:t>
      </w:r>
      <w:proofErr w:type="spellStart"/>
      <w:r w:rsidRPr="005D1D15">
        <w:rPr>
          <w:rFonts w:asciiTheme="majorBidi" w:hAnsiTheme="majorBidi" w:cstheme="majorBidi"/>
          <w:color w:val="000000" w:themeColor="text1"/>
        </w:rPr>
        <w:t>Baugerud</w:t>
      </w:r>
      <w:proofErr w:type="spellEnd"/>
      <w:r w:rsidRPr="005D1D15">
        <w:rPr>
          <w:rFonts w:asciiTheme="majorBidi" w:hAnsiTheme="majorBidi" w:cstheme="majorBidi"/>
          <w:color w:val="000000" w:themeColor="text1"/>
        </w:rPr>
        <w:t xml:space="preserve">, G.A. and </w:t>
      </w:r>
      <w:proofErr w:type="spellStart"/>
      <w:r w:rsidRPr="005D1D15">
        <w:rPr>
          <w:rFonts w:asciiTheme="majorBidi" w:hAnsiTheme="majorBidi" w:cstheme="majorBidi"/>
          <w:color w:val="000000" w:themeColor="text1"/>
        </w:rPr>
        <w:t>Tham</w:t>
      </w:r>
      <w:proofErr w:type="spellEnd"/>
      <w:r w:rsidRPr="005D1D15">
        <w:rPr>
          <w:rFonts w:asciiTheme="majorBidi" w:hAnsiTheme="majorBidi" w:cstheme="majorBidi"/>
          <w:color w:val="000000" w:themeColor="text1"/>
        </w:rPr>
        <w:t>, P., 2020. COVID-19 impact on social work admissions and education in seven international universities. </w:t>
      </w:r>
      <w:r w:rsidRPr="005D1D15">
        <w:rPr>
          <w:rFonts w:asciiTheme="majorBidi" w:hAnsiTheme="majorBidi" w:cstheme="majorBidi"/>
          <w:i/>
          <w:iCs/>
          <w:color w:val="000000" w:themeColor="text1"/>
        </w:rPr>
        <w:t>Social Work Education</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39</w:t>
      </w:r>
      <w:r w:rsidRPr="005D1D15">
        <w:rPr>
          <w:rFonts w:asciiTheme="majorBidi" w:hAnsiTheme="majorBidi" w:cstheme="majorBidi"/>
          <w:color w:val="000000" w:themeColor="text1"/>
        </w:rPr>
        <w:t>(8), pp.1154-1163.</w:t>
      </w:r>
    </w:p>
    <w:p w14:paraId="313F6CC4"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Nguyen, B.N., Nguyen, T.Q., </w:t>
      </w:r>
      <w:proofErr w:type="spellStart"/>
      <w:r w:rsidRPr="005D1D15">
        <w:rPr>
          <w:rFonts w:asciiTheme="majorBidi" w:hAnsiTheme="majorBidi" w:cstheme="majorBidi"/>
          <w:color w:val="000000" w:themeColor="text1"/>
        </w:rPr>
        <w:t>Dinh</w:t>
      </w:r>
      <w:proofErr w:type="spellEnd"/>
      <w:r w:rsidRPr="005D1D15">
        <w:rPr>
          <w:rFonts w:asciiTheme="majorBidi" w:hAnsiTheme="majorBidi" w:cstheme="majorBidi"/>
          <w:color w:val="000000" w:themeColor="text1"/>
        </w:rPr>
        <w:t>, H.T. and Chu, A.T., 2021. The Impact of the COVID-19 on the Construction Industry in Vietnam. </w:t>
      </w:r>
      <w:r w:rsidRPr="005D1D15">
        <w:rPr>
          <w:rFonts w:asciiTheme="majorBidi" w:hAnsiTheme="majorBidi" w:cstheme="majorBidi"/>
          <w:i/>
          <w:iCs/>
          <w:color w:val="000000" w:themeColor="text1"/>
        </w:rPr>
        <w:t>International Journal of Built Environment and Sustainability</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8</w:t>
      </w:r>
      <w:r w:rsidRPr="005D1D15">
        <w:rPr>
          <w:rFonts w:asciiTheme="majorBidi" w:hAnsiTheme="majorBidi" w:cstheme="majorBidi"/>
          <w:color w:val="000000" w:themeColor="text1"/>
        </w:rPr>
        <w:t>(3), pp.47-61.</w:t>
      </w:r>
    </w:p>
    <w:p w14:paraId="693C68AD" w14:textId="77777777" w:rsidR="00770AC3" w:rsidRPr="005D1D15" w:rsidRDefault="00770AC3" w:rsidP="00770AC3">
      <w:pPr>
        <w:pStyle w:val="References"/>
        <w:spacing w:line="480" w:lineRule="auto"/>
        <w:rPr>
          <w:rFonts w:asciiTheme="majorBidi" w:hAnsiTheme="majorBidi" w:cstheme="majorBidi"/>
          <w:color w:val="000000" w:themeColor="text1"/>
          <w:lang w:eastAsia="en-GB"/>
        </w:rPr>
      </w:pPr>
      <w:proofErr w:type="spellStart"/>
      <w:r w:rsidRPr="005D1D15">
        <w:rPr>
          <w:rFonts w:asciiTheme="majorBidi" w:hAnsiTheme="majorBidi" w:cstheme="majorBidi"/>
          <w:color w:val="000000" w:themeColor="text1"/>
          <w:lang w:eastAsia="en-GB"/>
        </w:rPr>
        <w:t>Ogunnusi</w:t>
      </w:r>
      <w:proofErr w:type="spellEnd"/>
      <w:r w:rsidRPr="005D1D15">
        <w:rPr>
          <w:rFonts w:asciiTheme="majorBidi" w:hAnsiTheme="majorBidi" w:cstheme="majorBidi"/>
          <w:color w:val="000000" w:themeColor="text1"/>
          <w:lang w:eastAsia="en-GB"/>
        </w:rPr>
        <w:t xml:space="preserve">, M., Omotayo, T., </w:t>
      </w:r>
      <w:proofErr w:type="spellStart"/>
      <w:r w:rsidRPr="005D1D15">
        <w:rPr>
          <w:rFonts w:asciiTheme="majorBidi" w:hAnsiTheme="majorBidi" w:cstheme="majorBidi"/>
          <w:color w:val="000000" w:themeColor="text1"/>
          <w:lang w:eastAsia="en-GB"/>
        </w:rPr>
        <w:t>Hamma-Adama</w:t>
      </w:r>
      <w:proofErr w:type="spellEnd"/>
      <w:r w:rsidRPr="005D1D15">
        <w:rPr>
          <w:rFonts w:asciiTheme="majorBidi" w:hAnsiTheme="majorBidi" w:cstheme="majorBidi"/>
          <w:color w:val="000000" w:themeColor="text1"/>
          <w:lang w:eastAsia="en-GB"/>
        </w:rPr>
        <w:t xml:space="preserve">, M., </w:t>
      </w:r>
      <w:proofErr w:type="spellStart"/>
      <w:r w:rsidRPr="005D1D15">
        <w:rPr>
          <w:rFonts w:asciiTheme="majorBidi" w:hAnsiTheme="majorBidi" w:cstheme="majorBidi"/>
          <w:color w:val="000000" w:themeColor="text1"/>
          <w:lang w:eastAsia="en-GB"/>
        </w:rPr>
        <w:t>Awuzie</w:t>
      </w:r>
      <w:proofErr w:type="spellEnd"/>
      <w:r w:rsidRPr="005D1D15">
        <w:rPr>
          <w:rFonts w:asciiTheme="majorBidi" w:hAnsiTheme="majorBidi" w:cstheme="majorBidi"/>
          <w:color w:val="000000" w:themeColor="text1"/>
          <w:lang w:eastAsia="en-GB"/>
        </w:rPr>
        <w:t xml:space="preserve">, B.O. and </w:t>
      </w:r>
      <w:proofErr w:type="spellStart"/>
      <w:r w:rsidRPr="005D1D15">
        <w:rPr>
          <w:rFonts w:asciiTheme="majorBidi" w:hAnsiTheme="majorBidi" w:cstheme="majorBidi"/>
          <w:color w:val="000000" w:themeColor="text1"/>
          <w:lang w:eastAsia="en-GB"/>
        </w:rPr>
        <w:t>Egbelakin</w:t>
      </w:r>
      <w:proofErr w:type="spellEnd"/>
      <w:r w:rsidRPr="005D1D15">
        <w:rPr>
          <w:rFonts w:asciiTheme="majorBidi" w:hAnsiTheme="majorBidi" w:cstheme="majorBidi"/>
          <w:color w:val="000000" w:themeColor="text1"/>
          <w:lang w:eastAsia="en-GB"/>
        </w:rPr>
        <w:t>, T., 2021. Lessons learned from the impact of COVID-19 on the global construction industry. </w:t>
      </w:r>
      <w:r w:rsidRPr="005D1D15">
        <w:rPr>
          <w:rFonts w:asciiTheme="majorBidi" w:hAnsiTheme="majorBidi" w:cstheme="majorBidi"/>
          <w:i/>
          <w:iCs/>
          <w:color w:val="000000" w:themeColor="text1"/>
          <w:lang w:eastAsia="en-GB"/>
        </w:rPr>
        <w:t xml:space="preserve">Journal of engineering, </w:t>
      </w:r>
      <w:proofErr w:type="gramStart"/>
      <w:r w:rsidRPr="005D1D15">
        <w:rPr>
          <w:rFonts w:asciiTheme="majorBidi" w:hAnsiTheme="majorBidi" w:cstheme="majorBidi"/>
          <w:i/>
          <w:iCs/>
          <w:color w:val="000000" w:themeColor="text1"/>
          <w:lang w:eastAsia="en-GB"/>
        </w:rPr>
        <w:t>design</w:t>
      </w:r>
      <w:proofErr w:type="gramEnd"/>
      <w:r w:rsidRPr="005D1D15">
        <w:rPr>
          <w:rFonts w:asciiTheme="majorBidi" w:hAnsiTheme="majorBidi" w:cstheme="majorBidi"/>
          <w:i/>
          <w:iCs/>
          <w:color w:val="000000" w:themeColor="text1"/>
          <w:lang w:eastAsia="en-GB"/>
        </w:rPr>
        <w:t xml:space="preserve"> and technology</w:t>
      </w:r>
      <w:r w:rsidRPr="005D1D15">
        <w:rPr>
          <w:rFonts w:asciiTheme="majorBidi" w:hAnsiTheme="majorBidi" w:cstheme="majorBidi"/>
          <w:color w:val="000000" w:themeColor="text1"/>
          <w:lang w:eastAsia="en-GB"/>
        </w:rPr>
        <w:t xml:space="preserve">, </w:t>
      </w:r>
      <w:r w:rsidRPr="005D1D15">
        <w:rPr>
          <w:rFonts w:asciiTheme="majorBidi" w:hAnsiTheme="majorBidi" w:cstheme="majorBidi"/>
          <w:i/>
          <w:iCs/>
          <w:color w:val="000000" w:themeColor="text1"/>
          <w:lang w:eastAsia="en-GB"/>
        </w:rPr>
        <w:t>20</w:t>
      </w:r>
      <w:r w:rsidRPr="005D1D15">
        <w:rPr>
          <w:rFonts w:asciiTheme="majorBidi" w:hAnsiTheme="majorBidi" w:cstheme="majorBidi"/>
          <w:color w:val="000000" w:themeColor="text1"/>
          <w:lang w:eastAsia="en-GB"/>
        </w:rPr>
        <w:t>(1), pp. 299-320.</w:t>
      </w:r>
    </w:p>
    <w:p w14:paraId="4D88AE02"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 xml:space="preserve">Olanrewaju, O.I., </w:t>
      </w:r>
      <w:proofErr w:type="spellStart"/>
      <w:r w:rsidRPr="005D1D15">
        <w:rPr>
          <w:rFonts w:asciiTheme="majorBidi" w:hAnsiTheme="majorBidi" w:cstheme="majorBidi"/>
          <w:color w:val="000000" w:themeColor="text1"/>
        </w:rPr>
        <w:t>Chileshe</w:t>
      </w:r>
      <w:proofErr w:type="spellEnd"/>
      <w:r w:rsidRPr="005D1D15">
        <w:rPr>
          <w:rFonts w:asciiTheme="majorBidi" w:hAnsiTheme="majorBidi" w:cstheme="majorBidi"/>
          <w:color w:val="000000" w:themeColor="text1"/>
        </w:rPr>
        <w:t xml:space="preserve">, N., Adekunle, E.O. and </w:t>
      </w:r>
      <w:proofErr w:type="spellStart"/>
      <w:r w:rsidRPr="005D1D15">
        <w:rPr>
          <w:rFonts w:asciiTheme="majorBidi" w:hAnsiTheme="majorBidi" w:cstheme="majorBidi"/>
          <w:color w:val="000000" w:themeColor="text1"/>
        </w:rPr>
        <w:t>Salihu</w:t>
      </w:r>
      <w:proofErr w:type="spellEnd"/>
      <w:r w:rsidRPr="005D1D15">
        <w:rPr>
          <w:rFonts w:asciiTheme="majorBidi" w:hAnsiTheme="majorBidi" w:cstheme="majorBidi"/>
          <w:color w:val="000000" w:themeColor="text1"/>
        </w:rPr>
        <w:t xml:space="preserve">, C., 2022. Modelling the environmental, </w:t>
      </w:r>
      <w:proofErr w:type="gramStart"/>
      <w:r w:rsidRPr="005D1D15">
        <w:rPr>
          <w:rFonts w:asciiTheme="majorBidi" w:hAnsiTheme="majorBidi" w:cstheme="majorBidi"/>
          <w:color w:val="000000" w:themeColor="text1"/>
        </w:rPr>
        <w:t>economic</w:t>
      </w:r>
      <w:proofErr w:type="gramEnd"/>
      <w:r w:rsidRPr="005D1D15">
        <w:rPr>
          <w:rFonts w:asciiTheme="majorBidi" w:hAnsiTheme="majorBidi" w:cstheme="majorBidi"/>
          <w:color w:val="000000" w:themeColor="text1"/>
        </w:rPr>
        <w:t xml:space="preserve"> and social impacts of coronavirus pandemic on the construction industry. </w:t>
      </w:r>
      <w:r w:rsidRPr="005D1D15">
        <w:rPr>
          <w:rFonts w:asciiTheme="majorBidi" w:hAnsiTheme="majorBidi" w:cstheme="majorBidi"/>
          <w:i/>
          <w:iCs/>
          <w:color w:val="000000" w:themeColor="text1"/>
        </w:rPr>
        <w:t>International Journal of Construction Management</w:t>
      </w:r>
      <w:r w:rsidRPr="005D1D15">
        <w:rPr>
          <w:rFonts w:asciiTheme="majorBidi" w:hAnsiTheme="majorBidi" w:cstheme="majorBidi"/>
          <w:color w:val="000000" w:themeColor="text1"/>
        </w:rPr>
        <w:t>, pp.1-14.</w:t>
      </w:r>
    </w:p>
    <w:p w14:paraId="0F88518E"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Olatunde</w:t>
      </w:r>
      <w:proofErr w:type="spellEnd"/>
      <w:r w:rsidRPr="005D1D15">
        <w:rPr>
          <w:rFonts w:asciiTheme="majorBidi" w:hAnsiTheme="majorBidi" w:cstheme="majorBidi"/>
          <w:color w:val="000000" w:themeColor="text1"/>
        </w:rPr>
        <w:t xml:space="preserve">, N.A., </w:t>
      </w:r>
      <w:proofErr w:type="spellStart"/>
      <w:r w:rsidRPr="005D1D15">
        <w:rPr>
          <w:rFonts w:asciiTheme="majorBidi" w:hAnsiTheme="majorBidi" w:cstheme="majorBidi"/>
          <w:color w:val="000000" w:themeColor="text1"/>
        </w:rPr>
        <w:t>Awodele</w:t>
      </w:r>
      <w:proofErr w:type="spellEnd"/>
      <w:r w:rsidRPr="005D1D15">
        <w:rPr>
          <w:rFonts w:asciiTheme="majorBidi" w:hAnsiTheme="majorBidi" w:cstheme="majorBidi"/>
          <w:color w:val="000000" w:themeColor="text1"/>
        </w:rPr>
        <w:t>, I.A. and Adebayo, B.O., 2021. Impact of COVID-19 pandemic on indigenous contractors in a developing economy. </w:t>
      </w:r>
      <w:r w:rsidRPr="005D1D15">
        <w:rPr>
          <w:rFonts w:asciiTheme="majorBidi" w:hAnsiTheme="majorBidi" w:cstheme="majorBidi"/>
          <w:i/>
          <w:iCs/>
          <w:color w:val="000000" w:themeColor="text1"/>
        </w:rPr>
        <w:t>Journal of Engineering, Design and Technology</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20</w:t>
      </w:r>
      <w:r w:rsidRPr="005D1D15">
        <w:rPr>
          <w:rFonts w:asciiTheme="majorBidi" w:hAnsiTheme="majorBidi" w:cstheme="majorBidi"/>
          <w:color w:val="000000" w:themeColor="text1"/>
        </w:rPr>
        <w:t>(1), pp. 267-280.</w:t>
      </w:r>
    </w:p>
    <w:p w14:paraId="7BAD6B5B"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Oluka</w:t>
      </w:r>
      <w:proofErr w:type="spellEnd"/>
      <w:r w:rsidRPr="005D1D15">
        <w:rPr>
          <w:rFonts w:asciiTheme="majorBidi" w:hAnsiTheme="majorBidi" w:cstheme="majorBidi"/>
          <w:color w:val="000000" w:themeColor="text1"/>
        </w:rPr>
        <w:t xml:space="preserve">, P.N. and </w:t>
      </w:r>
      <w:proofErr w:type="spellStart"/>
      <w:r w:rsidRPr="005D1D15">
        <w:rPr>
          <w:rFonts w:asciiTheme="majorBidi" w:hAnsiTheme="majorBidi" w:cstheme="majorBidi"/>
          <w:color w:val="000000" w:themeColor="text1"/>
        </w:rPr>
        <w:t>Basheka</w:t>
      </w:r>
      <w:proofErr w:type="spellEnd"/>
      <w:r w:rsidRPr="005D1D15">
        <w:rPr>
          <w:rFonts w:asciiTheme="majorBidi" w:hAnsiTheme="majorBidi" w:cstheme="majorBidi"/>
          <w:color w:val="000000" w:themeColor="text1"/>
        </w:rPr>
        <w:t>, B.C., 2014. Determinants and constraints to effective procurement contract management in Uganda: A practitioner’s perspective. </w:t>
      </w:r>
      <w:r w:rsidRPr="005D1D15">
        <w:rPr>
          <w:rFonts w:asciiTheme="majorBidi" w:hAnsiTheme="majorBidi" w:cstheme="majorBidi"/>
          <w:i/>
          <w:iCs/>
          <w:color w:val="000000" w:themeColor="text1"/>
        </w:rPr>
        <w:t>International journal of logistics systems and management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17</w:t>
      </w:r>
      <w:r w:rsidRPr="005D1D15">
        <w:rPr>
          <w:rFonts w:asciiTheme="majorBidi" w:hAnsiTheme="majorBidi" w:cstheme="majorBidi"/>
          <w:color w:val="000000" w:themeColor="text1"/>
        </w:rPr>
        <w:t>(1), pp.104-124.</w:t>
      </w:r>
    </w:p>
    <w:p w14:paraId="46FC79CB"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Olukolajo</w:t>
      </w:r>
      <w:proofErr w:type="spellEnd"/>
      <w:r w:rsidRPr="005D1D15">
        <w:rPr>
          <w:rFonts w:asciiTheme="majorBidi" w:hAnsiTheme="majorBidi" w:cstheme="majorBidi"/>
          <w:color w:val="000000" w:themeColor="text1"/>
        </w:rPr>
        <w:t xml:space="preserve">, M.A., </w:t>
      </w:r>
      <w:proofErr w:type="spellStart"/>
      <w:r w:rsidRPr="005D1D15">
        <w:rPr>
          <w:rFonts w:asciiTheme="majorBidi" w:hAnsiTheme="majorBidi" w:cstheme="majorBidi"/>
          <w:color w:val="000000" w:themeColor="text1"/>
        </w:rPr>
        <w:t>Oyetunji</w:t>
      </w:r>
      <w:proofErr w:type="spellEnd"/>
      <w:r w:rsidRPr="005D1D15">
        <w:rPr>
          <w:rFonts w:asciiTheme="majorBidi" w:hAnsiTheme="majorBidi" w:cstheme="majorBidi"/>
          <w:color w:val="000000" w:themeColor="text1"/>
        </w:rPr>
        <w:t xml:space="preserve">, A.K. and </w:t>
      </w:r>
      <w:proofErr w:type="spellStart"/>
      <w:r w:rsidRPr="005D1D15">
        <w:rPr>
          <w:rFonts w:asciiTheme="majorBidi" w:hAnsiTheme="majorBidi" w:cstheme="majorBidi"/>
          <w:color w:val="000000" w:themeColor="text1"/>
        </w:rPr>
        <w:t>Oluleye</w:t>
      </w:r>
      <w:proofErr w:type="spellEnd"/>
      <w:r w:rsidRPr="005D1D15">
        <w:rPr>
          <w:rFonts w:asciiTheme="majorBidi" w:hAnsiTheme="majorBidi" w:cstheme="majorBidi"/>
          <w:color w:val="000000" w:themeColor="text1"/>
        </w:rPr>
        <w:t>, I.B., 2021. Covid-19 protocols: assessing construction site workers compliance. </w:t>
      </w:r>
      <w:r w:rsidRPr="005D1D15">
        <w:rPr>
          <w:rFonts w:asciiTheme="majorBidi" w:hAnsiTheme="majorBidi" w:cstheme="majorBidi"/>
          <w:i/>
          <w:iCs/>
          <w:color w:val="000000" w:themeColor="text1"/>
        </w:rPr>
        <w:t>Journal of Engineering, Design and Technology</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20</w:t>
      </w:r>
      <w:r w:rsidRPr="005D1D15">
        <w:rPr>
          <w:rFonts w:asciiTheme="majorBidi" w:hAnsiTheme="majorBidi" w:cstheme="majorBidi"/>
          <w:color w:val="000000" w:themeColor="text1"/>
        </w:rPr>
        <w:t>(1), pp. 115-131.</w:t>
      </w:r>
    </w:p>
    <w:p w14:paraId="5ED944C6"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Onubi</w:t>
      </w:r>
      <w:proofErr w:type="spellEnd"/>
      <w:r w:rsidRPr="005D1D15">
        <w:rPr>
          <w:rFonts w:asciiTheme="majorBidi" w:hAnsiTheme="majorBidi" w:cstheme="majorBidi"/>
          <w:color w:val="000000" w:themeColor="text1"/>
        </w:rPr>
        <w:t>, H.O. and Hassan, A.S., 2020. How environmental performance influence client satisfaction on projects that adopt green construction practices: The role of economic performance and client types. </w:t>
      </w:r>
      <w:r w:rsidRPr="005D1D15">
        <w:rPr>
          <w:rFonts w:asciiTheme="majorBidi" w:hAnsiTheme="majorBidi" w:cstheme="majorBidi"/>
          <w:i/>
          <w:iCs/>
          <w:color w:val="000000" w:themeColor="text1"/>
        </w:rPr>
        <w:t>Journal of Cleaner Production</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272</w:t>
      </w:r>
      <w:r w:rsidRPr="005D1D15">
        <w:rPr>
          <w:rFonts w:asciiTheme="majorBidi" w:hAnsiTheme="majorBidi" w:cstheme="majorBidi"/>
          <w:color w:val="000000" w:themeColor="text1"/>
        </w:rPr>
        <w:t>, p.122763.</w:t>
      </w:r>
    </w:p>
    <w:p w14:paraId="50304C93"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Pamidimukkala</w:t>
      </w:r>
      <w:proofErr w:type="spellEnd"/>
      <w:r w:rsidRPr="005D1D15">
        <w:rPr>
          <w:rFonts w:asciiTheme="majorBidi" w:hAnsiTheme="majorBidi" w:cstheme="majorBidi"/>
          <w:color w:val="000000" w:themeColor="text1"/>
        </w:rPr>
        <w:t xml:space="preserve">, A. and </w:t>
      </w:r>
      <w:proofErr w:type="spellStart"/>
      <w:r w:rsidRPr="005D1D15">
        <w:rPr>
          <w:rFonts w:asciiTheme="majorBidi" w:hAnsiTheme="majorBidi" w:cstheme="majorBidi"/>
          <w:color w:val="000000" w:themeColor="text1"/>
        </w:rPr>
        <w:t>Kermanshachi</w:t>
      </w:r>
      <w:proofErr w:type="spellEnd"/>
      <w:r w:rsidRPr="005D1D15">
        <w:rPr>
          <w:rFonts w:asciiTheme="majorBidi" w:hAnsiTheme="majorBidi" w:cstheme="majorBidi"/>
          <w:color w:val="000000" w:themeColor="text1"/>
        </w:rPr>
        <w:t>, S., 2021. Impact of Covid-19 on field and office workforce in construction industry. </w:t>
      </w:r>
      <w:r w:rsidRPr="005D1D15">
        <w:rPr>
          <w:rFonts w:asciiTheme="majorBidi" w:hAnsiTheme="majorBidi" w:cstheme="majorBidi"/>
          <w:i/>
          <w:iCs/>
          <w:color w:val="000000" w:themeColor="text1"/>
        </w:rPr>
        <w:t>Project Leadership and Society</w:t>
      </w:r>
      <w:r w:rsidRPr="005D1D15">
        <w:rPr>
          <w:rFonts w:asciiTheme="majorBidi" w:hAnsiTheme="majorBidi" w:cstheme="majorBidi"/>
          <w:color w:val="000000" w:themeColor="text1"/>
        </w:rPr>
        <w:t>, p.100018.</w:t>
      </w:r>
    </w:p>
    <w:p w14:paraId="67F68BC6"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lastRenderedPageBreak/>
        <w:t xml:space="preserve">Perry, C.M., Álvarez, J.C. and López, J.F., 2014, July. Manufacturing and continuous improvement areas using partial least square path </w:t>
      </w:r>
      <w:proofErr w:type="spell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xml:space="preserve"> with multiple regression comparison. In </w:t>
      </w:r>
      <w:r w:rsidRPr="005D1D15">
        <w:rPr>
          <w:rFonts w:asciiTheme="majorBidi" w:hAnsiTheme="majorBidi" w:cstheme="majorBidi"/>
          <w:i/>
          <w:iCs/>
          <w:color w:val="000000" w:themeColor="text1"/>
        </w:rPr>
        <w:t>CBU International Conference Proceedings</w:t>
      </w:r>
      <w:r w:rsidRPr="005D1D15">
        <w:rPr>
          <w:rFonts w:asciiTheme="majorBidi" w:hAnsiTheme="majorBidi" w:cstheme="majorBidi"/>
          <w:color w:val="000000" w:themeColor="text1"/>
        </w:rPr>
        <w:t> (pp. 15-26).</w:t>
      </w:r>
    </w:p>
    <w:p w14:paraId="785D2C1A"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 xml:space="preserve">Prosper Bright, M., Terrence Kudzai, N. and </w:t>
      </w:r>
      <w:proofErr w:type="spellStart"/>
      <w:r w:rsidRPr="005D1D15">
        <w:rPr>
          <w:rFonts w:asciiTheme="majorBidi" w:hAnsiTheme="majorBidi" w:cstheme="majorBidi"/>
          <w:color w:val="000000" w:themeColor="text1"/>
        </w:rPr>
        <w:t>Ngavaite</w:t>
      </w:r>
      <w:proofErr w:type="spellEnd"/>
      <w:r w:rsidRPr="005D1D15">
        <w:rPr>
          <w:rFonts w:asciiTheme="majorBidi" w:hAnsiTheme="majorBidi" w:cstheme="majorBidi"/>
          <w:color w:val="000000" w:themeColor="text1"/>
        </w:rPr>
        <w:t>, C., 2021. The impact of COVID-19 on agricultural extension and food supply in Zimbabwe. </w:t>
      </w:r>
      <w:r w:rsidRPr="005D1D15">
        <w:rPr>
          <w:rFonts w:asciiTheme="majorBidi" w:hAnsiTheme="majorBidi" w:cstheme="majorBidi"/>
          <w:i/>
          <w:iCs/>
          <w:color w:val="000000" w:themeColor="text1"/>
        </w:rPr>
        <w:t>Cogent Food &amp; Agriculture</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7</w:t>
      </w:r>
      <w:r w:rsidRPr="005D1D15">
        <w:rPr>
          <w:rFonts w:asciiTheme="majorBidi" w:hAnsiTheme="majorBidi" w:cstheme="majorBidi"/>
          <w:color w:val="000000" w:themeColor="text1"/>
        </w:rPr>
        <w:t>(1), p.1918428.</w:t>
      </w:r>
    </w:p>
    <w:p w14:paraId="2971E758"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Puil</w:t>
      </w:r>
      <w:proofErr w:type="spellEnd"/>
      <w:r w:rsidRPr="005D1D15">
        <w:rPr>
          <w:rFonts w:asciiTheme="majorBidi" w:hAnsiTheme="majorBidi" w:cstheme="majorBidi"/>
          <w:color w:val="000000" w:themeColor="text1"/>
        </w:rPr>
        <w:t xml:space="preserve">, J. and </w:t>
      </w:r>
      <w:proofErr w:type="spellStart"/>
      <w:r w:rsidRPr="005D1D15">
        <w:rPr>
          <w:rFonts w:asciiTheme="majorBidi" w:hAnsiTheme="majorBidi" w:cstheme="majorBidi"/>
          <w:color w:val="000000" w:themeColor="text1"/>
        </w:rPr>
        <w:t>Weele</w:t>
      </w:r>
      <w:proofErr w:type="spellEnd"/>
      <w:r w:rsidRPr="005D1D15">
        <w:rPr>
          <w:rFonts w:asciiTheme="majorBidi" w:hAnsiTheme="majorBidi" w:cstheme="majorBidi"/>
          <w:color w:val="000000" w:themeColor="text1"/>
        </w:rPr>
        <w:t>, A.V., 2014. </w:t>
      </w:r>
      <w:r w:rsidRPr="005D1D15">
        <w:rPr>
          <w:rFonts w:asciiTheme="majorBidi" w:hAnsiTheme="majorBidi" w:cstheme="majorBidi"/>
          <w:i/>
          <w:iCs/>
          <w:color w:val="000000" w:themeColor="text1"/>
        </w:rPr>
        <w:t>International contracting: Contract management in complex construction projects</w:t>
      </w:r>
      <w:r w:rsidRPr="005D1D15">
        <w:rPr>
          <w:rFonts w:asciiTheme="majorBidi" w:hAnsiTheme="majorBidi" w:cstheme="majorBidi"/>
          <w:color w:val="000000" w:themeColor="text1"/>
        </w:rPr>
        <w:t>. World Scientific.</w:t>
      </w:r>
    </w:p>
    <w:p w14:paraId="11C4E53A"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Quang, T.D., Tran, T.C., Tran, V.H., Nguyen, T.T. and Nguyen, T.T., 2022. Is Vietnam ready to welcome tourists back? Assessing COVID-19’s economic impact and the Vietnamese tourism industry’s response to the pandemic. </w:t>
      </w:r>
      <w:r w:rsidRPr="005D1D15">
        <w:rPr>
          <w:rFonts w:asciiTheme="majorBidi" w:hAnsiTheme="majorBidi" w:cstheme="majorBidi"/>
          <w:i/>
          <w:iCs/>
          <w:color w:val="000000" w:themeColor="text1"/>
        </w:rPr>
        <w:t>Current Issues in Tourism</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25</w:t>
      </w:r>
      <w:r w:rsidRPr="005D1D15">
        <w:rPr>
          <w:rFonts w:asciiTheme="majorBidi" w:hAnsiTheme="majorBidi" w:cstheme="majorBidi"/>
          <w:color w:val="000000" w:themeColor="text1"/>
        </w:rPr>
        <w:t>(1), pp.115-133.</w:t>
      </w:r>
    </w:p>
    <w:p w14:paraId="499A95C5"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Rehman, M.S.U., Shafiq, M.T. and Afzal, M., 2021. Impact of COVID-19 on project performance in the UAE construction industry. </w:t>
      </w:r>
      <w:r w:rsidRPr="005D1D15">
        <w:rPr>
          <w:rFonts w:asciiTheme="majorBidi" w:hAnsiTheme="majorBidi" w:cstheme="majorBidi"/>
          <w:i/>
          <w:iCs/>
          <w:color w:val="000000" w:themeColor="text1"/>
        </w:rPr>
        <w:t>Journal of Engineering, Design and Technology</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20</w:t>
      </w:r>
      <w:r w:rsidRPr="005D1D15">
        <w:rPr>
          <w:rFonts w:asciiTheme="majorBidi" w:hAnsiTheme="majorBidi" w:cstheme="majorBidi"/>
          <w:color w:val="000000" w:themeColor="text1"/>
        </w:rPr>
        <w:t xml:space="preserve"> (1), pp. 245-266.</w:t>
      </w:r>
    </w:p>
    <w:p w14:paraId="4A708D25"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Revicki</w:t>
      </w:r>
      <w:proofErr w:type="spellEnd"/>
      <w:r w:rsidRPr="005D1D15">
        <w:rPr>
          <w:rFonts w:asciiTheme="majorBidi" w:hAnsiTheme="majorBidi" w:cstheme="majorBidi"/>
          <w:color w:val="000000" w:themeColor="text1"/>
        </w:rPr>
        <w:t>, D., 2014. Internal consistency reliability. </w:t>
      </w:r>
      <w:proofErr w:type="spellStart"/>
      <w:r w:rsidRPr="005D1D15">
        <w:rPr>
          <w:rFonts w:asciiTheme="majorBidi" w:hAnsiTheme="majorBidi" w:cstheme="majorBidi"/>
          <w:i/>
          <w:iCs/>
          <w:color w:val="000000" w:themeColor="text1"/>
        </w:rPr>
        <w:t>Encyclopedia</w:t>
      </w:r>
      <w:proofErr w:type="spellEnd"/>
      <w:r w:rsidRPr="005D1D15">
        <w:rPr>
          <w:rFonts w:asciiTheme="majorBidi" w:hAnsiTheme="majorBidi" w:cstheme="majorBidi"/>
          <w:i/>
          <w:iCs/>
          <w:color w:val="000000" w:themeColor="text1"/>
        </w:rPr>
        <w:t xml:space="preserve"> of quality of life and well-being research</w:t>
      </w:r>
      <w:r w:rsidRPr="005D1D15">
        <w:rPr>
          <w:rFonts w:asciiTheme="majorBidi" w:hAnsiTheme="majorBidi" w:cstheme="majorBidi"/>
          <w:color w:val="000000" w:themeColor="text1"/>
        </w:rPr>
        <w:t xml:space="preserve">, </w:t>
      </w:r>
      <w:hyperlink r:id="rId22" w:history="1">
        <w:r w:rsidRPr="005D1D15">
          <w:rPr>
            <w:rStyle w:val="Hyperlink"/>
            <w:rFonts w:asciiTheme="majorBidi" w:hAnsiTheme="majorBidi" w:cstheme="majorBidi"/>
            <w:color w:val="000000" w:themeColor="text1"/>
          </w:rPr>
          <w:t>https://doi.org/10.1007/978-94-007-0753-5_1494</w:t>
        </w:r>
      </w:hyperlink>
    </w:p>
    <w:p w14:paraId="5AE39177"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Ringle</w:t>
      </w:r>
      <w:proofErr w:type="spellEnd"/>
      <w:r w:rsidRPr="005D1D15">
        <w:rPr>
          <w:rFonts w:asciiTheme="majorBidi" w:hAnsiTheme="majorBidi" w:cstheme="majorBidi"/>
          <w:color w:val="000000" w:themeColor="text1"/>
        </w:rPr>
        <w:t xml:space="preserve">, C.M., </w:t>
      </w:r>
      <w:proofErr w:type="spellStart"/>
      <w:r w:rsidRPr="005D1D15">
        <w:rPr>
          <w:rFonts w:asciiTheme="majorBidi" w:hAnsiTheme="majorBidi" w:cstheme="majorBidi"/>
          <w:color w:val="000000" w:themeColor="text1"/>
        </w:rPr>
        <w:t>Sarstedt</w:t>
      </w:r>
      <w:proofErr w:type="spellEnd"/>
      <w:r w:rsidRPr="005D1D15">
        <w:rPr>
          <w:rFonts w:asciiTheme="majorBidi" w:hAnsiTheme="majorBidi" w:cstheme="majorBidi"/>
          <w:color w:val="000000" w:themeColor="text1"/>
        </w:rPr>
        <w:t xml:space="preserve">, M., Mitchell, R. and </w:t>
      </w:r>
      <w:proofErr w:type="spellStart"/>
      <w:r w:rsidRPr="005D1D15">
        <w:rPr>
          <w:rFonts w:asciiTheme="majorBidi" w:hAnsiTheme="majorBidi" w:cstheme="majorBidi"/>
          <w:color w:val="000000" w:themeColor="text1"/>
        </w:rPr>
        <w:t>Gudergan</w:t>
      </w:r>
      <w:proofErr w:type="spellEnd"/>
      <w:r w:rsidRPr="005D1D15">
        <w:rPr>
          <w:rFonts w:asciiTheme="majorBidi" w:hAnsiTheme="majorBidi" w:cstheme="majorBidi"/>
          <w:color w:val="000000" w:themeColor="text1"/>
        </w:rPr>
        <w:t xml:space="preserve">, S.P., 2020. Partial least squares structural equation </w:t>
      </w:r>
      <w:proofErr w:type="spell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xml:space="preserve"> in HRM research. In </w:t>
      </w:r>
      <w:r w:rsidRPr="005D1D15">
        <w:rPr>
          <w:rFonts w:asciiTheme="majorBidi" w:hAnsiTheme="majorBidi" w:cstheme="majorBidi"/>
          <w:i/>
          <w:iCs/>
          <w:color w:val="000000" w:themeColor="text1"/>
        </w:rPr>
        <w:t>The International Journal of Human Resource Management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31</w:t>
      </w:r>
      <w:r w:rsidRPr="005D1D15">
        <w:rPr>
          <w:rFonts w:asciiTheme="majorBidi" w:hAnsiTheme="majorBidi" w:cstheme="majorBidi"/>
          <w:color w:val="000000" w:themeColor="text1"/>
        </w:rPr>
        <w:t>(12), pp.1617-1643.</w:t>
      </w:r>
    </w:p>
    <w:p w14:paraId="675077F1"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lang w:val="it-IT"/>
        </w:rPr>
        <w:t xml:space="preserve">Rokooei, S., Alvanchi, A. and Rahimi, M., 2022. </w:t>
      </w:r>
      <w:r w:rsidRPr="005D1D15">
        <w:rPr>
          <w:rFonts w:asciiTheme="majorBidi" w:hAnsiTheme="majorBidi" w:cstheme="majorBidi"/>
          <w:color w:val="000000" w:themeColor="text1"/>
        </w:rPr>
        <w:t>Perception of COVID-19 impacts on the construction industry over time. </w:t>
      </w:r>
      <w:r w:rsidRPr="005D1D15">
        <w:rPr>
          <w:rFonts w:asciiTheme="majorBidi" w:hAnsiTheme="majorBidi" w:cstheme="majorBidi"/>
          <w:i/>
          <w:iCs/>
          <w:color w:val="000000" w:themeColor="text1"/>
        </w:rPr>
        <w:t>Cogent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9</w:t>
      </w:r>
      <w:r w:rsidRPr="005D1D15">
        <w:rPr>
          <w:rFonts w:asciiTheme="majorBidi" w:hAnsiTheme="majorBidi" w:cstheme="majorBidi"/>
          <w:color w:val="000000" w:themeColor="text1"/>
        </w:rPr>
        <w:t>(1), p.2044575.</w:t>
      </w:r>
    </w:p>
    <w:p w14:paraId="1516401B"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r w:rsidRPr="005D1D15">
        <w:rPr>
          <w:rFonts w:asciiTheme="majorBidi" w:eastAsia="Times New Roman" w:hAnsiTheme="majorBidi" w:cstheme="majorBidi"/>
          <w:color w:val="000000" w:themeColor="text1"/>
          <w:lang w:eastAsia="en-GB"/>
        </w:rPr>
        <w:t xml:space="preserve">Salami, B.A., Ajayi, S.O. and </w:t>
      </w:r>
      <w:proofErr w:type="spellStart"/>
      <w:r w:rsidRPr="005D1D15">
        <w:rPr>
          <w:rFonts w:asciiTheme="majorBidi" w:eastAsia="Times New Roman" w:hAnsiTheme="majorBidi" w:cstheme="majorBidi"/>
          <w:color w:val="000000" w:themeColor="text1"/>
          <w:lang w:eastAsia="en-GB"/>
        </w:rPr>
        <w:t>Oyegoke</w:t>
      </w:r>
      <w:proofErr w:type="spellEnd"/>
      <w:r w:rsidRPr="005D1D15">
        <w:rPr>
          <w:rFonts w:asciiTheme="majorBidi" w:eastAsia="Times New Roman" w:hAnsiTheme="majorBidi" w:cstheme="majorBidi"/>
          <w:color w:val="000000" w:themeColor="text1"/>
          <w:lang w:eastAsia="en-GB"/>
        </w:rPr>
        <w:t>, A.S., 2021. Tackling the impacts of Covid-19 on construction projects: an exploration of contractual dispute avoidance measures adopted by construction firms. </w:t>
      </w:r>
      <w:r w:rsidRPr="005D1D15">
        <w:rPr>
          <w:rFonts w:asciiTheme="majorBidi" w:eastAsia="Times New Roman" w:hAnsiTheme="majorBidi" w:cstheme="majorBidi"/>
          <w:i/>
          <w:iCs/>
          <w:color w:val="000000" w:themeColor="text1"/>
          <w:lang w:eastAsia="en-GB"/>
        </w:rPr>
        <w:t>International Journal of Construction Management</w:t>
      </w:r>
      <w:r w:rsidRPr="005D1D15">
        <w:rPr>
          <w:rFonts w:asciiTheme="majorBidi" w:eastAsia="Times New Roman" w:hAnsiTheme="majorBidi" w:cstheme="majorBidi"/>
          <w:color w:val="000000" w:themeColor="text1"/>
          <w:lang w:eastAsia="en-GB"/>
        </w:rPr>
        <w:t>, pp.1-9.</w:t>
      </w:r>
    </w:p>
    <w:p w14:paraId="11A60056"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spacing w:val="4"/>
          <w:lang w:eastAsia="en-GB"/>
        </w:rPr>
      </w:pPr>
      <w:proofErr w:type="spellStart"/>
      <w:r w:rsidRPr="005D1D15">
        <w:rPr>
          <w:rFonts w:asciiTheme="majorBidi" w:eastAsia="Times New Roman" w:hAnsiTheme="majorBidi" w:cstheme="majorBidi"/>
          <w:color w:val="000000" w:themeColor="text1"/>
          <w:spacing w:val="4"/>
          <w:lang w:eastAsia="en-GB"/>
        </w:rPr>
        <w:t>Sarhan</w:t>
      </w:r>
      <w:proofErr w:type="spellEnd"/>
      <w:r w:rsidRPr="005D1D15">
        <w:rPr>
          <w:rFonts w:asciiTheme="majorBidi" w:eastAsia="Times New Roman" w:hAnsiTheme="majorBidi" w:cstheme="majorBidi"/>
          <w:color w:val="000000" w:themeColor="text1"/>
          <w:spacing w:val="4"/>
          <w:lang w:eastAsia="en-GB"/>
        </w:rPr>
        <w:t xml:space="preserve">, J.G., Xia, B., </w:t>
      </w:r>
      <w:proofErr w:type="spellStart"/>
      <w:r w:rsidRPr="005D1D15">
        <w:rPr>
          <w:rFonts w:asciiTheme="majorBidi" w:eastAsia="Times New Roman" w:hAnsiTheme="majorBidi" w:cstheme="majorBidi"/>
          <w:color w:val="000000" w:themeColor="text1"/>
          <w:spacing w:val="4"/>
          <w:lang w:eastAsia="en-GB"/>
        </w:rPr>
        <w:t>Fawzia</w:t>
      </w:r>
      <w:proofErr w:type="spellEnd"/>
      <w:r w:rsidRPr="005D1D15">
        <w:rPr>
          <w:rFonts w:asciiTheme="majorBidi" w:eastAsia="Times New Roman" w:hAnsiTheme="majorBidi" w:cstheme="majorBidi"/>
          <w:color w:val="000000" w:themeColor="text1"/>
          <w:spacing w:val="4"/>
          <w:lang w:eastAsia="en-GB"/>
        </w:rPr>
        <w:t xml:space="preserve">, S. and Karim, A., 2017. Lean construction implementation in the Saudi Arabian construction industry. </w:t>
      </w:r>
      <w:r w:rsidRPr="005D1D15">
        <w:rPr>
          <w:rFonts w:asciiTheme="majorBidi" w:eastAsia="Times New Roman" w:hAnsiTheme="majorBidi" w:cstheme="majorBidi"/>
          <w:i/>
          <w:iCs/>
          <w:color w:val="000000" w:themeColor="text1"/>
          <w:spacing w:val="4"/>
          <w:lang w:eastAsia="en-GB"/>
        </w:rPr>
        <w:t>Construction Economics and Building, 17</w:t>
      </w:r>
      <w:r w:rsidRPr="005D1D15">
        <w:rPr>
          <w:rFonts w:asciiTheme="majorBidi" w:eastAsia="Times New Roman" w:hAnsiTheme="majorBidi" w:cstheme="majorBidi"/>
          <w:color w:val="000000" w:themeColor="text1"/>
          <w:spacing w:val="4"/>
          <w:lang w:eastAsia="en-GB"/>
        </w:rPr>
        <w:t>(1), pp. 46- 69.</w:t>
      </w:r>
    </w:p>
    <w:p w14:paraId="2867A362" w14:textId="77777777" w:rsidR="00770AC3" w:rsidRPr="005D1D15" w:rsidRDefault="00770AC3" w:rsidP="00770AC3">
      <w:pPr>
        <w:pStyle w:val="References"/>
        <w:spacing w:line="480" w:lineRule="auto"/>
        <w:contextualSpacing w:val="0"/>
        <w:rPr>
          <w:rStyle w:val="Hyperlink"/>
          <w:rFonts w:asciiTheme="majorBidi" w:eastAsia="Times New Roman" w:hAnsiTheme="majorBidi" w:cstheme="majorBidi"/>
          <w:color w:val="000000" w:themeColor="text1"/>
          <w:spacing w:val="4"/>
          <w:u w:val="none"/>
          <w:lang w:eastAsia="en-GB"/>
        </w:rPr>
      </w:pPr>
      <w:proofErr w:type="spellStart"/>
      <w:r w:rsidRPr="005D1D15">
        <w:rPr>
          <w:rFonts w:asciiTheme="majorBidi" w:hAnsiTheme="majorBidi" w:cstheme="majorBidi"/>
          <w:color w:val="000000" w:themeColor="text1"/>
          <w:spacing w:val="4"/>
          <w:lang w:eastAsia="en-GB"/>
        </w:rPr>
        <w:t>Sarstedt</w:t>
      </w:r>
      <w:proofErr w:type="spellEnd"/>
      <w:r w:rsidRPr="005D1D15">
        <w:rPr>
          <w:rFonts w:asciiTheme="majorBidi" w:hAnsiTheme="majorBidi" w:cstheme="majorBidi"/>
          <w:color w:val="000000" w:themeColor="text1"/>
          <w:spacing w:val="4"/>
          <w:lang w:eastAsia="en-GB"/>
        </w:rPr>
        <w:t xml:space="preserve"> M., </w:t>
      </w:r>
      <w:proofErr w:type="spellStart"/>
      <w:r w:rsidRPr="005D1D15">
        <w:rPr>
          <w:rFonts w:asciiTheme="majorBidi" w:hAnsiTheme="majorBidi" w:cstheme="majorBidi"/>
          <w:color w:val="000000" w:themeColor="text1"/>
          <w:spacing w:val="4"/>
          <w:lang w:eastAsia="en-GB"/>
        </w:rPr>
        <w:t>Ringle</w:t>
      </w:r>
      <w:proofErr w:type="spellEnd"/>
      <w:r w:rsidRPr="005D1D15">
        <w:rPr>
          <w:rFonts w:asciiTheme="majorBidi" w:hAnsiTheme="majorBidi" w:cstheme="majorBidi"/>
          <w:color w:val="000000" w:themeColor="text1"/>
          <w:spacing w:val="4"/>
          <w:lang w:eastAsia="en-GB"/>
        </w:rPr>
        <w:t xml:space="preserve"> C.M., Hair J.F. 2017. </w:t>
      </w:r>
      <w:r w:rsidRPr="005D1D15">
        <w:rPr>
          <w:rFonts w:asciiTheme="majorBidi" w:hAnsiTheme="majorBidi" w:cstheme="majorBidi"/>
          <w:i/>
          <w:iCs/>
          <w:color w:val="000000" w:themeColor="text1"/>
          <w:spacing w:val="4"/>
          <w:lang w:eastAsia="en-GB"/>
        </w:rPr>
        <w:t xml:space="preserve">Partial Least Squares Structural Equation </w:t>
      </w:r>
      <w:proofErr w:type="spellStart"/>
      <w:r w:rsidRPr="005D1D15">
        <w:rPr>
          <w:rFonts w:asciiTheme="majorBidi" w:hAnsiTheme="majorBidi" w:cstheme="majorBidi"/>
          <w:i/>
          <w:iCs/>
          <w:color w:val="000000" w:themeColor="text1"/>
          <w:spacing w:val="4"/>
          <w:lang w:eastAsia="en-GB"/>
        </w:rPr>
        <w:t>Modeling</w:t>
      </w:r>
      <w:proofErr w:type="spellEnd"/>
      <w:r w:rsidRPr="005D1D15">
        <w:rPr>
          <w:rFonts w:asciiTheme="majorBidi" w:hAnsiTheme="majorBidi" w:cstheme="majorBidi"/>
          <w:color w:val="000000" w:themeColor="text1"/>
          <w:spacing w:val="4"/>
          <w:lang w:eastAsia="en-GB"/>
        </w:rPr>
        <w:t xml:space="preserve">. In: Homburg C., </w:t>
      </w:r>
      <w:proofErr w:type="spellStart"/>
      <w:r w:rsidRPr="005D1D15">
        <w:rPr>
          <w:rFonts w:asciiTheme="majorBidi" w:hAnsiTheme="majorBidi" w:cstheme="majorBidi"/>
          <w:color w:val="000000" w:themeColor="text1"/>
          <w:spacing w:val="4"/>
          <w:lang w:eastAsia="en-GB"/>
        </w:rPr>
        <w:t>Klarmann</w:t>
      </w:r>
      <w:proofErr w:type="spellEnd"/>
      <w:r w:rsidRPr="005D1D15">
        <w:rPr>
          <w:rFonts w:asciiTheme="majorBidi" w:hAnsiTheme="majorBidi" w:cstheme="majorBidi"/>
          <w:color w:val="000000" w:themeColor="text1"/>
          <w:spacing w:val="4"/>
          <w:lang w:eastAsia="en-GB"/>
        </w:rPr>
        <w:t xml:space="preserve"> M., </w:t>
      </w:r>
      <w:proofErr w:type="spellStart"/>
      <w:r w:rsidRPr="005D1D15">
        <w:rPr>
          <w:rFonts w:asciiTheme="majorBidi" w:hAnsiTheme="majorBidi" w:cstheme="majorBidi"/>
          <w:color w:val="000000" w:themeColor="text1"/>
          <w:spacing w:val="4"/>
          <w:lang w:eastAsia="en-GB"/>
        </w:rPr>
        <w:t>Vomberg</w:t>
      </w:r>
      <w:proofErr w:type="spellEnd"/>
      <w:r w:rsidRPr="005D1D15">
        <w:rPr>
          <w:rFonts w:asciiTheme="majorBidi" w:hAnsiTheme="majorBidi" w:cstheme="majorBidi"/>
          <w:color w:val="000000" w:themeColor="text1"/>
          <w:spacing w:val="4"/>
          <w:lang w:eastAsia="en-GB"/>
        </w:rPr>
        <w:t xml:space="preserve"> A. (eds) Handbook of Market Research. Springer, Cham. </w:t>
      </w:r>
      <w:hyperlink r:id="rId23" w:history="1">
        <w:r w:rsidRPr="005D1D15">
          <w:rPr>
            <w:rStyle w:val="Hyperlink"/>
            <w:rFonts w:asciiTheme="majorBidi" w:hAnsiTheme="majorBidi" w:cstheme="majorBidi"/>
            <w:color w:val="000000" w:themeColor="text1"/>
            <w:spacing w:val="4"/>
            <w:lang w:eastAsia="en-GB"/>
          </w:rPr>
          <w:t>https://doi.org/10.1007/978-3-319-05542-8_15-1</w:t>
        </w:r>
      </w:hyperlink>
    </w:p>
    <w:p w14:paraId="2AF3ACA9" w14:textId="77777777" w:rsidR="00770AC3" w:rsidRPr="005D1D15" w:rsidRDefault="00770AC3" w:rsidP="00770AC3">
      <w:pPr>
        <w:pStyle w:val="References"/>
        <w:spacing w:line="480" w:lineRule="auto"/>
        <w:rPr>
          <w:rFonts w:asciiTheme="majorBidi" w:hAnsiTheme="majorBidi" w:cstheme="majorBidi"/>
          <w:color w:val="000000" w:themeColor="text1"/>
        </w:rPr>
      </w:pPr>
      <w:r w:rsidRPr="005D1D15">
        <w:rPr>
          <w:rFonts w:asciiTheme="majorBidi" w:hAnsiTheme="majorBidi" w:cstheme="majorBidi"/>
          <w:color w:val="000000" w:themeColor="text1"/>
        </w:rPr>
        <w:lastRenderedPageBreak/>
        <w:t xml:space="preserve">Saunders, L.W., McCoy, A.P., Kleiner, B.M., Lingard, H., Cooke, T., Mills, T., </w:t>
      </w:r>
      <w:proofErr w:type="spellStart"/>
      <w:r w:rsidRPr="005D1D15">
        <w:rPr>
          <w:rFonts w:asciiTheme="majorBidi" w:hAnsiTheme="majorBidi" w:cstheme="majorBidi"/>
          <w:color w:val="000000" w:themeColor="text1"/>
        </w:rPr>
        <w:t>Blismas</w:t>
      </w:r>
      <w:proofErr w:type="spellEnd"/>
      <w:r w:rsidRPr="005D1D15">
        <w:rPr>
          <w:rFonts w:asciiTheme="majorBidi" w:hAnsiTheme="majorBidi" w:cstheme="majorBidi"/>
          <w:color w:val="000000" w:themeColor="text1"/>
        </w:rPr>
        <w:t xml:space="preserve">, N. and Wakefield, R., 2016. International Benchmarking for Performance Improvement in Construction Safety and Health. </w:t>
      </w:r>
      <w:r w:rsidRPr="005D1D15">
        <w:rPr>
          <w:rFonts w:asciiTheme="majorBidi" w:hAnsiTheme="majorBidi" w:cstheme="majorBidi"/>
          <w:i/>
          <w:iCs/>
          <w:color w:val="000000" w:themeColor="text1"/>
        </w:rPr>
        <w:t>Benchmarking: An International Journal, 23</w:t>
      </w:r>
      <w:r w:rsidRPr="005D1D15">
        <w:rPr>
          <w:rFonts w:asciiTheme="majorBidi" w:hAnsiTheme="majorBidi" w:cstheme="majorBidi"/>
          <w:color w:val="000000" w:themeColor="text1"/>
        </w:rPr>
        <w:t>(4), pp. 916-936.</w:t>
      </w:r>
    </w:p>
    <w:p w14:paraId="6133A2DD"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Schilling, D.R., 2013. Global construction expected to increase by $4.8 trillion by 2020. </w:t>
      </w:r>
      <w:r w:rsidRPr="005D1D15">
        <w:rPr>
          <w:rFonts w:asciiTheme="majorBidi" w:hAnsiTheme="majorBidi" w:cstheme="majorBidi"/>
          <w:i/>
          <w:iCs/>
          <w:color w:val="000000" w:themeColor="text1"/>
        </w:rPr>
        <w:t>Industry Tap</w:t>
      </w:r>
      <w:r w:rsidRPr="005D1D15">
        <w:rPr>
          <w:rFonts w:asciiTheme="majorBidi" w:hAnsiTheme="majorBidi" w:cstheme="majorBidi"/>
          <w:color w:val="000000" w:themeColor="text1"/>
        </w:rPr>
        <w:t>.</w:t>
      </w:r>
    </w:p>
    <w:p w14:paraId="14FBDF77"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proofErr w:type="spellStart"/>
      <w:r w:rsidRPr="005D1D15">
        <w:rPr>
          <w:rFonts w:asciiTheme="majorBidi" w:hAnsiTheme="majorBidi" w:cstheme="majorBidi"/>
          <w:color w:val="000000" w:themeColor="text1"/>
        </w:rPr>
        <w:t>Shackman</w:t>
      </w:r>
      <w:proofErr w:type="spellEnd"/>
      <w:r w:rsidRPr="005D1D15">
        <w:rPr>
          <w:rFonts w:asciiTheme="majorBidi" w:hAnsiTheme="majorBidi" w:cstheme="majorBidi"/>
          <w:color w:val="000000" w:themeColor="text1"/>
        </w:rPr>
        <w:t xml:space="preserve">, J.D., 2013. The use of partial least squares path </w:t>
      </w:r>
      <w:proofErr w:type="spellStart"/>
      <w:r w:rsidRPr="005D1D15">
        <w:rPr>
          <w:rFonts w:asciiTheme="majorBidi" w:hAnsiTheme="majorBidi" w:cstheme="majorBidi"/>
          <w:color w:val="000000" w:themeColor="text1"/>
        </w:rPr>
        <w:t>modeling</w:t>
      </w:r>
      <w:proofErr w:type="spellEnd"/>
      <w:r w:rsidRPr="005D1D15">
        <w:rPr>
          <w:rFonts w:asciiTheme="majorBidi" w:hAnsiTheme="majorBidi" w:cstheme="majorBidi"/>
          <w:color w:val="000000" w:themeColor="text1"/>
        </w:rPr>
        <w:t xml:space="preserve"> and generalized structured component analysis in international business research: A literature review. </w:t>
      </w:r>
      <w:r w:rsidRPr="005D1D15">
        <w:rPr>
          <w:rFonts w:asciiTheme="majorBidi" w:hAnsiTheme="majorBidi" w:cstheme="majorBidi"/>
          <w:i/>
          <w:iCs/>
          <w:color w:val="000000" w:themeColor="text1"/>
        </w:rPr>
        <w:t>International Journal of Management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30</w:t>
      </w:r>
      <w:r w:rsidRPr="005D1D15">
        <w:rPr>
          <w:rFonts w:asciiTheme="majorBidi" w:hAnsiTheme="majorBidi" w:cstheme="majorBidi"/>
          <w:color w:val="000000" w:themeColor="text1"/>
        </w:rPr>
        <w:t>(3), p.78</w:t>
      </w:r>
    </w:p>
    <w:p w14:paraId="1DB89047" w14:textId="77777777" w:rsidR="00770AC3" w:rsidRPr="005D1D15" w:rsidRDefault="00770AC3" w:rsidP="00770AC3">
      <w:pPr>
        <w:pStyle w:val="References"/>
        <w:spacing w:line="480" w:lineRule="auto"/>
        <w:ind w:left="357" w:hanging="357"/>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Shehu, Z., </w:t>
      </w:r>
      <w:proofErr w:type="spellStart"/>
      <w:r w:rsidRPr="005D1D15">
        <w:rPr>
          <w:rFonts w:asciiTheme="majorBidi" w:hAnsiTheme="majorBidi" w:cstheme="majorBidi"/>
          <w:color w:val="000000" w:themeColor="text1"/>
        </w:rPr>
        <w:t>Endut</w:t>
      </w:r>
      <w:proofErr w:type="spellEnd"/>
      <w:r w:rsidRPr="005D1D15">
        <w:rPr>
          <w:rFonts w:asciiTheme="majorBidi" w:hAnsiTheme="majorBidi" w:cstheme="majorBidi"/>
          <w:color w:val="000000" w:themeColor="text1"/>
        </w:rPr>
        <w:t>, I.R. and Akintoye, A., 2014. Factors contributing to project time and hence cost overrun in the Malaysian construction industry. </w:t>
      </w:r>
      <w:r w:rsidRPr="005D1D15">
        <w:rPr>
          <w:rFonts w:asciiTheme="majorBidi" w:hAnsiTheme="majorBidi" w:cstheme="majorBidi"/>
          <w:i/>
          <w:iCs/>
          <w:color w:val="000000" w:themeColor="text1"/>
        </w:rPr>
        <w:t>Journal of Financial Management of Property and Construction</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19</w:t>
      </w:r>
      <w:r w:rsidRPr="005D1D15">
        <w:rPr>
          <w:rFonts w:asciiTheme="majorBidi" w:hAnsiTheme="majorBidi" w:cstheme="majorBidi"/>
          <w:color w:val="000000" w:themeColor="text1"/>
        </w:rPr>
        <w:t>(1), pp. 55-75</w:t>
      </w:r>
    </w:p>
    <w:p w14:paraId="4C83C889"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t>Sierra, F., 2021. COVID-19: main challenges during construction stage. </w:t>
      </w:r>
      <w:r w:rsidRPr="005D1D15">
        <w:rPr>
          <w:rFonts w:asciiTheme="majorBidi" w:hAnsiTheme="majorBidi" w:cstheme="majorBidi"/>
          <w:i/>
          <w:iCs/>
          <w:color w:val="000000" w:themeColor="text1"/>
        </w:rPr>
        <w:t>Engineering, Construction and Architectural Management</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29</w:t>
      </w:r>
      <w:r w:rsidRPr="005D1D15">
        <w:rPr>
          <w:rFonts w:asciiTheme="majorBidi" w:hAnsiTheme="majorBidi" w:cstheme="majorBidi"/>
          <w:color w:val="000000" w:themeColor="text1"/>
        </w:rPr>
        <w:t xml:space="preserve">(4), pp.1817-1834. </w:t>
      </w:r>
      <w:r w:rsidRPr="005D1D15">
        <w:rPr>
          <w:rFonts w:asciiTheme="majorBidi" w:hAnsiTheme="majorBidi" w:cstheme="majorBidi"/>
          <w:color w:val="000000" w:themeColor="text1"/>
          <w:u w:val="single"/>
        </w:rPr>
        <w:t>https://doi:10.1108/ECAM-09-2020-0719.</w:t>
      </w:r>
    </w:p>
    <w:p w14:paraId="76B11A51"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Singhal, T., 2020. A review of coronavirus disease-2019 (COVID-19). </w:t>
      </w:r>
      <w:r w:rsidRPr="005D1D15">
        <w:rPr>
          <w:rFonts w:asciiTheme="majorBidi" w:hAnsiTheme="majorBidi" w:cstheme="majorBidi"/>
          <w:i/>
          <w:iCs/>
          <w:color w:val="000000" w:themeColor="text1"/>
        </w:rPr>
        <w:t xml:space="preserve">The Indian journal of </w:t>
      </w:r>
      <w:proofErr w:type="spellStart"/>
      <w:r w:rsidRPr="005D1D15">
        <w:rPr>
          <w:rFonts w:asciiTheme="majorBidi" w:hAnsiTheme="majorBidi" w:cstheme="majorBidi"/>
          <w:i/>
          <w:iCs/>
          <w:color w:val="000000" w:themeColor="text1"/>
        </w:rPr>
        <w:t>Pediatrics</w:t>
      </w:r>
      <w:proofErr w:type="spellEnd"/>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87</w:t>
      </w:r>
      <w:r w:rsidRPr="005D1D15">
        <w:rPr>
          <w:rFonts w:asciiTheme="majorBidi" w:hAnsiTheme="majorBidi" w:cstheme="majorBidi"/>
          <w:color w:val="000000" w:themeColor="text1"/>
        </w:rPr>
        <w:t>(4), pp.281-286.</w:t>
      </w:r>
    </w:p>
    <w:p w14:paraId="034B7A82"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Stiles, S., Golightly, D. and Ryan, B., 2021. Impact of COVID‐19 on health and safety in the construction sector. </w:t>
      </w:r>
      <w:r w:rsidRPr="005D1D15">
        <w:rPr>
          <w:rFonts w:asciiTheme="majorBidi" w:hAnsiTheme="majorBidi" w:cstheme="majorBidi"/>
          <w:i/>
          <w:iCs/>
          <w:color w:val="000000" w:themeColor="text1"/>
        </w:rPr>
        <w:t>Human Factors and Ergonomics in Manufacturing &amp; Service Industries</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31</w:t>
      </w:r>
      <w:r w:rsidRPr="005D1D15">
        <w:rPr>
          <w:rFonts w:asciiTheme="majorBidi" w:hAnsiTheme="majorBidi" w:cstheme="majorBidi"/>
          <w:color w:val="000000" w:themeColor="text1"/>
        </w:rPr>
        <w:t>, pp.425–437.</w:t>
      </w:r>
    </w:p>
    <w:p w14:paraId="01A7820E"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Suzuki, K. and </w:t>
      </w:r>
      <w:proofErr w:type="spellStart"/>
      <w:r w:rsidRPr="005D1D15">
        <w:rPr>
          <w:rFonts w:asciiTheme="majorBidi" w:hAnsiTheme="majorBidi" w:cstheme="majorBidi"/>
          <w:color w:val="000000" w:themeColor="text1"/>
        </w:rPr>
        <w:t>Pheng</w:t>
      </w:r>
      <w:proofErr w:type="spellEnd"/>
      <w:r w:rsidRPr="005D1D15">
        <w:rPr>
          <w:rFonts w:asciiTheme="majorBidi" w:hAnsiTheme="majorBidi" w:cstheme="majorBidi"/>
          <w:color w:val="000000" w:themeColor="text1"/>
        </w:rPr>
        <w:t>, L.S., 2019. </w:t>
      </w:r>
      <w:r w:rsidRPr="005D1D15">
        <w:rPr>
          <w:rFonts w:asciiTheme="majorBidi" w:hAnsiTheme="majorBidi" w:cstheme="majorBidi"/>
          <w:i/>
          <w:iCs/>
          <w:color w:val="000000" w:themeColor="text1"/>
        </w:rPr>
        <w:t>Japanese Contractors in Overseas Markets: Bridging Cultural and Communication Gaps</w:t>
      </w:r>
      <w:r w:rsidRPr="005D1D15">
        <w:rPr>
          <w:rFonts w:asciiTheme="majorBidi" w:hAnsiTheme="majorBidi" w:cstheme="majorBidi"/>
          <w:color w:val="000000" w:themeColor="text1"/>
        </w:rPr>
        <w:t>. Springer.</w:t>
      </w:r>
    </w:p>
    <w:p w14:paraId="123508BD"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Taber, K.S., 2018. The use of Cronbach’s alpha when developing and reporting research instruments in science education. </w:t>
      </w:r>
      <w:r w:rsidRPr="005D1D15">
        <w:rPr>
          <w:rFonts w:asciiTheme="majorBidi" w:hAnsiTheme="majorBidi" w:cstheme="majorBidi"/>
          <w:i/>
          <w:iCs/>
          <w:color w:val="000000" w:themeColor="text1"/>
        </w:rPr>
        <w:t>Research in science education</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48</w:t>
      </w:r>
      <w:r w:rsidRPr="005D1D15">
        <w:rPr>
          <w:rFonts w:asciiTheme="majorBidi" w:hAnsiTheme="majorBidi" w:cstheme="majorBidi"/>
          <w:color w:val="000000" w:themeColor="text1"/>
        </w:rPr>
        <w:t>(6), pp.1273-1296.</w:t>
      </w:r>
    </w:p>
    <w:p w14:paraId="179D073C"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Tan, Y., L. Shen, L. Craig, W. Lu, and M. C. H. Yam., 2014. Critical success factors for building maintenance business: A Hong Kong case study. </w:t>
      </w:r>
      <w:r w:rsidRPr="005D1D15">
        <w:rPr>
          <w:rFonts w:asciiTheme="majorBidi" w:hAnsiTheme="majorBidi" w:cstheme="majorBidi"/>
          <w:i/>
          <w:iCs/>
          <w:color w:val="000000" w:themeColor="text1"/>
        </w:rPr>
        <w:t>Facilities 32</w:t>
      </w:r>
      <w:r w:rsidRPr="005D1D15">
        <w:rPr>
          <w:rFonts w:asciiTheme="majorBidi" w:hAnsiTheme="majorBidi" w:cstheme="majorBidi"/>
          <w:color w:val="000000" w:themeColor="text1"/>
        </w:rPr>
        <w:t xml:space="preserve"> (5/6), pp. 208–225. </w:t>
      </w:r>
    </w:p>
    <w:p w14:paraId="7E2B4192"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r w:rsidRPr="005D1D15">
        <w:rPr>
          <w:rFonts w:asciiTheme="majorBidi" w:hAnsiTheme="majorBidi" w:cstheme="majorBidi"/>
          <w:color w:val="000000" w:themeColor="text1"/>
        </w:rPr>
        <w:t xml:space="preserve">Thorsen, S.V. and </w:t>
      </w:r>
      <w:proofErr w:type="spellStart"/>
      <w:r w:rsidRPr="005D1D15">
        <w:rPr>
          <w:rFonts w:asciiTheme="majorBidi" w:hAnsiTheme="majorBidi" w:cstheme="majorBidi"/>
          <w:color w:val="000000" w:themeColor="text1"/>
        </w:rPr>
        <w:t>Bjorner</w:t>
      </w:r>
      <w:proofErr w:type="spellEnd"/>
      <w:r w:rsidRPr="005D1D15">
        <w:rPr>
          <w:rFonts w:asciiTheme="majorBidi" w:hAnsiTheme="majorBidi" w:cstheme="majorBidi"/>
          <w:color w:val="000000" w:themeColor="text1"/>
        </w:rPr>
        <w:t>, J.B., 2010. Reliability of the Copenhagen psychosocial questionnaire. </w:t>
      </w:r>
      <w:r w:rsidRPr="005D1D15">
        <w:rPr>
          <w:rFonts w:asciiTheme="majorBidi" w:hAnsiTheme="majorBidi" w:cstheme="majorBidi"/>
          <w:i/>
          <w:iCs/>
          <w:color w:val="000000" w:themeColor="text1"/>
        </w:rPr>
        <w:t>Scandinavian journal of public health</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38</w:t>
      </w:r>
      <w:r w:rsidRPr="005D1D15">
        <w:rPr>
          <w:rFonts w:asciiTheme="majorBidi" w:hAnsiTheme="majorBidi" w:cstheme="majorBidi"/>
          <w:color w:val="000000" w:themeColor="text1"/>
        </w:rPr>
        <w:t>(3_suppl), pp.25-32.</w:t>
      </w:r>
    </w:p>
    <w:p w14:paraId="5C7F79F3"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r w:rsidRPr="005D1D15">
        <w:rPr>
          <w:rFonts w:asciiTheme="majorBidi" w:eastAsia="Times New Roman" w:hAnsiTheme="majorBidi" w:cstheme="majorBidi"/>
          <w:color w:val="000000" w:themeColor="text1"/>
          <w:lang w:eastAsia="en-GB"/>
        </w:rPr>
        <w:t>Umar, T., 2022. The impact of COVID-19 on the GCC construction industry. </w:t>
      </w:r>
      <w:r w:rsidRPr="005D1D15">
        <w:rPr>
          <w:rFonts w:asciiTheme="majorBidi" w:eastAsia="Times New Roman" w:hAnsiTheme="majorBidi" w:cstheme="majorBidi"/>
          <w:i/>
          <w:iCs/>
          <w:color w:val="000000" w:themeColor="text1"/>
          <w:lang w:eastAsia="en-GB"/>
        </w:rPr>
        <w:t>International Journal of Service Science, Management, Engineering, and Technology</w:t>
      </w:r>
      <w:r w:rsidRPr="005D1D15">
        <w:rPr>
          <w:rFonts w:asciiTheme="majorBidi" w:eastAsia="Times New Roman" w:hAnsiTheme="majorBidi" w:cstheme="majorBidi"/>
          <w:color w:val="000000" w:themeColor="text1"/>
          <w:lang w:eastAsia="en-GB"/>
        </w:rPr>
        <w:t>, </w:t>
      </w:r>
      <w:r w:rsidRPr="005D1D15">
        <w:rPr>
          <w:rFonts w:asciiTheme="majorBidi" w:eastAsia="Times New Roman" w:hAnsiTheme="majorBidi" w:cstheme="majorBidi"/>
          <w:i/>
          <w:iCs/>
          <w:color w:val="000000" w:themeColor="text1"/>
          <w:lang w:eastAsia="en-GB"/>
        </w:rPr>
        <w:t>13</w:t>
      </w:r>
      <w:r w:rsidRPr="005D1D15">
        <w:rPr>
          <w:rFonts w:asciiTheme="majorBidi" w:eastAsia="Times New Roman" w:hAnsiTheme="majorBidi" w:cstheme="majorBidi"/>
          <w:color w:val="000000" w:themeColor="text1"/>
          <w:lang w:eastAsia="en-GB"/>
        </w:rPr>
        <w:t>(2), pp.1-17.</w:t>
      </w:r>
    </w:p>
    <w:p w14:paraId="217651B2"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lang w:val="it-IT"/>
        </w:rPr>
        <w:t xml:space="preserve">UNESCO. 2015. “UNESCO Iraq Office newsletter”. </w:t>
      </w:r>
      <w:r w:rsidRPr="005D1D15">
        <w:rPr>
          <w:rFonts w:asciiTheme="majorBidi" w:hAnsiTheme="majorBidi" w:cstheme="majorBidi"/>
          <w:color w:val="000000" w:themeColor="text1"/>
        </w:rPr>
        <w:t xml:space="preserve">Accessed Sep 20, 2022. </w:t>
      </w:r>
      <w:hyperlink r:id="rId24" w:history="1">
        <w:r w:rsidRPr="005D1D15">
          <w:rPr>
            <w:rStyle w:val="Hyperlink"/>
            <w:rFonts w:asciiTheme="majorBidi" w:hAnsiTheme="majorBidi" w:cstheme="majorBidi"/>
            <w:color w:val="000000" w:themeColor="text1"/>
          </w:rPr>
          <w:t>https://unesdoc.unesco.org/ark:/48223/pf0000245107</w:t>
        </w:r>
      </w:hyperlink>
    </w:p>
    <w:p w14:paraId="5328DB27" w14:textId="77777777" w:rsidR="00770AC3" w:rsidRPr="005D1D15" w:rsidRDefault="00770AC3" w:rsidP="00770AC3">
      <w:pPr>
        <w:pStyle w:val="References"/>
        <w:spacing w:line="480" w:lineRule="auto"/>
        <w:ind w:left="357" w:hanging="357"/>
        <w:rPr>
          <w:rFonts w:asciiTheme="majorBidi" w:hAnsiTheme="majorBidi" w:cstheme="majorBidi"/>
          <w:color w:val="000000" w:themeColor="text1"/>
        </w:rPr>
      </w:pPr>
      <w:r w:rsidRPr="005D1D15">
        <w:rPr>
          <w:rFonts w:asciiTheme="majorBidi" w:hAnsiTheme="majorBidi" w:cstheme="majorBidi"/>
          <w:color w:val="000000" w:themeColor="text1"/>
        </w:rPr>
        <w:lastRenderedPageBreak/>
        <w:t xml:space="preserve">Van </w:t>
      </w:r>
      <w:proofErr w:type="spellStart"/>
      <w:r w:rsidRPr="005D1D15">
        <w:rPr>
          <w:rFonts w:asciiTheme="majorBidi" w:hAnsiTheme="majorBidi" w:cstheme="majorBidi"/>
          <w:color w:val="000000" w:themeColor="text1"/>
        </w:rPr>
        <w:t>Steenkiste</w:t>
      </w:r>
      <w:proofErr w:type="spellEnd"/>
      <w:r w:rsidRPr="005D1D15">
        <w:rPr>
          <w:rFonts w:asciiTheme="majorBidi" w:hAnsiTheme="majorBidi" w:cstheme="majorBidi"/>
          <w:color w:val="000000" w:themeColor="text1"/>
        </w:rPr>
        <w:t xml:space="preserve">, E., </w:t>
      </w:r>
      <w:proofErr w:type="spellStart"/>
      <w:r w:rsidRPr="005D1D15">
        <w:rPr>
          <w:rFonts w:asciiTheme="majorBidi" w:hAnsiTheme="majorBidi" w:cstheme="majorBidi"/>
          <w:color w:val="000000" w:themeColor="text1"/>
        </w:rPr>
        <w:t>Schoofs</w:t>
      </w:r>
      <w:proofErr w:type="spellEnd"/>
      <w:r w:rsidRPr="005D1D15">
        <w:rPr>
          <w:rFonts w:asciiTheme="majorBidi" w:hAnsiTheme="majorBidi" w:cstheme="majorBidi"/>
          <w:color w:val="000000" w:themeColor="text1"/>
        </w:rPr>
        <w:t xml:space="preserve">, J., </w:t>
      </w:r>
      <w:proofErr w:type="spellStart"/>
      <w:r w:rsidRPr="005D1D15">
        <w:rPr>
          <w:rFonts w:asciiTheme="majorBidi" w:hAnsiTheme="majorBidi" w:cstheme="majorBidi"/>
          <w:color w:val="000000" w:themeColor="text1"/>
        </w:rPr>
        <w:t>Gilis</w:t>
      </w:r>
      <w:proofErr w:type="spellEnd"/>
      <w:r w:rsidRPr="005D1D15">
        <w:rPr>
          <w:rFonts w:asciiTheme="majorBidi" w:hAnsiTheme="majorBidi" w:cstheme="majorBidi"/>
          <w:color w:val="000000" w:themeColor="text1"/>
        </w:rPr>
        <w:t>, S. and Messiaen, P., 2022. Mental health impact of COVID-19 in frontline healthcare workers in a Belgian Tertiary care hospital: A prospective longitudinal study. </w:t>
      </w:r>
      <w:r w:rsidRPr="005D1D15">
        <w:rPr>
          <w:rFonts w:asciiTheme="majorBidi" w:hAnsiTheme="majorBidi" w:cstheme="majorBidi"/>
          <w:i/>
          <w:iCs/>
          <w:color w:val="000000" w:themeColor="text1"/>
        </w:rPr>
        <w:t xml:space="preserve">Acta </w:t>
      </w:r>
      <w:proofErr w:type="spellStart"/>
      <w:r w:rsidRPr="005D1D15">
        <w:rPr>
          <w:rFonts w:asciiTheme="majorBidi" w:hAnsiTheme="majorBidi" w:cstheme="majorBidi"/>
          <w:i/>
          <w:iCs/>
          <w:color w:val="000000" w:themeColor="text1"/>
        </w:rPr>
        <w:t>Clinica</w:t>
      </w:r>
      <w:proofErr w:type="spellEnd"/>
      <w:r w:rsidRPr="005D1D15">
        <w:rPr>
          <w:rFonts w:asciiTheme="majorBidi" w:hAnsiTheme="majorBidi" w:cstheme="majorBidi"/>
          <w:i/>
          <w:iCs/>
          <w:color w:val="000000" w:themeColor="text1"/>
        </w:rPr>
        <w:t xml:space="preserve"> </w:t>
      </w:r>
      <w:proofErr w:type="spellStart"/>
      <w:r w:rsidRPr="005D1D15">
        <w:rPr>
          <w:rFonts w:asciiTheme="majorBidi" w:hAnsiTheme="majorBidi" w:cstheme="majorBidi"/>
          <w:i/>
          <w:iCs/>
          <w:color w:val="000000" w:themeColor="text1"/>
        </w:rPr>
        <w:t>Belgica</w:t>
      </w:r>
      <w:proofErr w:type="spellEnd"/>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77</w:t>
      </w:r>
      <w:r w:rsidRPr="005D1D15">
        <w:rPr>
          <w:rFonts w:asciiTheme="majorBidi" w:hAnsiTheme="majorBidi" w:cstheme="majorBidi"/>
          <w:color w:val="000000" w:themeColor="text1"/>
        </w:rPr>
        <w:t>(3), pp.533-540.</w:t>
      </w:r>
    </w:p>
    <w:p w14:paraId="616C3790"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Viswanathan, S.K., Tripathi, K.K. and Jha, K.N., 2020. Influence of risk mitigation measures on international construction project success criteria–a survey of Indian experiences. </w:t>
      </w:r>
      <w:r w:rsidRPr="005D1D15">
        <w:rPr>
          <w:rFonts w:asciiTheme="majorBidi" w:hAnsiTheme="majorBidi" w:cstheme="majorBidi"/>
          <w:i/>
          <w:iCs/>
          <w:color w:val="000000" w:themeColor="text1"/>
        </w:rPr>
        <w:t>Construction Management and Economics</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38</w:t>
      </w:r>
      <w:r w:rsidRPr="005D1D15">
        <w:rPr>
          <w:rFonts w:asciiTheme="majorBidi" w:hAnsiTheme="majorBidi" w:cstheme="majorBidi"/>
          <w:color w:val="000000" w:themeColor="text1"/>
        </w:rPr>
        <w:t>(3), pp.207-222.</w:t>
      </w:r>
    </w:p>
    <w:p w14:paraId="0F9C8BB2" w14:textId="77777777" w:rsidR="00770AC3" w:rsidRPr="005D1D15" w:rsidRDefault="00770AC3" w:rsidP="00770AC3">
      <w:pPr>
        <w:pStyle w:val="References"/>
        <w:spacing w:line="480" w:lineRule="auto"/>
        <w:contextualSpacing w:val="0"/>
        <w:rPr>
          <w:rFonts w:asciiTheme="majorBidi" w:eastAsia="Times New Roman" w:hAnsiTheme="majorBidi" w:cstheme="majorBidi"/>
          <w:color w:val="000000" w:themeColor="text1"/>
          <w:lang w:eastAsia="en-GB"/>
        </w:rPr>
      </w:pPr>
      <w:r w:rsidRPr="005D1D15">
        <w:rPr>
          <w:rFonts w:asciiTheme="majorBidi" w:hAnsiTheme="majorBidi" w:cstheme="majorBidi"/>
          <w:color w:val="000000" w:themeColor="text1"/>
        </w:rPr>
        <w:t xml:space="preserve">Wu, Z., Nisar, T., </w:t>
      </w:r>
      <w:proofErr w:type="spellStart"/>
      <w:r w:rsidRPr="005D1D15">
        <w:rPr>
          <w:rFonts w:asciiTheme="majorBidi" w:hAnsiTheme="majorBidi" w:cstheme="majorBidi"/>
          <w:color w:val="000000" w:themeColor="text1"/>
        </w:rPr>
        <w:t>Kapletia</w:t>
      </w:r>
      <w:proofErr w:type="spellEnd"/>
      <w:r w:rsidRPr="005D1D15">
        <w:rPr>
          <w:rFonts w:asciiTheme="majorBidi" w:hAnsiTheme="majorBidi" w:cstheme="majorBidi"/>
          <w:color w:val="000000" w:themeColor="text1"/>
        </w:rPr>
        <w:t xml:space="preserve">, D. and Prabhakar, G., 2017. Risk factors for project success in the Chinese construction industry. </w:t>
      </w:r>
      <w:r w:rsidRPr="005D1D15">
        <w:rPr>
          <w:rFonts w:asciiTheme="majorBidi" w:hAnsiTheme="majorBidi" w:cstheme="majorBidi"/>
          <w:i/>
          <w:iCs/>
          <w:color w:val="000000" w:themeColor="text1"/>
        </w:rPr>
        <w:t>Journal of manufacturing technology management</w:t>
      </w:r>
      <w:r w:rsidRPr="005D1D15">
        <w:rPr>
          <w:rFonts w:asciiTheme="majorBidi" w:hAnsiTheme="majorBidi" w:cstheme="majorBidi"/>
          <w:color w:val="000000" w:themeColor="text1"/>
        </w:rPr>
        <w:t xml:space="preserve">, </w:t>
      </w:r>
      <w:r w:rsidRPr="005D1D15">
        <w:rPr>
          <w:rFonts w:asciiTheme="majorBidi" w:hAnsiTheme="majorBidi" w:cstheme="majorBidi"/>
          <w:i/>
          <w:iCs/>
          <w:color w:val="000000" w:themeColor="text1"/>
        </w:rPr>
        <w:t>28</w:t>
      </w:r>
      <w:r w:rsidRPr="005D1D15">
        <w:rPr>
          <w:rFonts w:asciiTheme="majorBidi" w:hAnsiTheme="majorBidi" w:cstheme="majorBidi"/>
          <w:color w:val="000000" w:themeColor="text1"/>
        </w:rPr>
        <w:t>(7), pp. 850-866.</w:t>
      </w:r>
    </w:p>
    <w:p w14:paraId="03A7F339" w14:textId="77777777" w:rsidR="00770AC3" w:rsidRPr="005D1D15" w:rsidRDefault="00770AC3" w:rsidP="00770AC3">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 xml:space="preserve">Yang, </w:t>
      </w:r>
      <w:proofErr w:type="gramStart"/>
      <w:r w:rsidRPr="005D1D15">
        <w:rPr>
          <w:rFonts w:asciiTheme="majorBidi" w:hAnsiTheme="majorBidi" w:cstheme="majorBidi"/>
          <w:color w:val="000000" w:themeColor="text1"/>
        </w:rPr>
        <w:t>R.J.</w:t>
      </w:r>
      <w:proofErr w:type="gramEnd"/>
      <w:r w:rsidRPr="005D1D15">
        <w:rPr>
          <w:rFonts w:asciiTheme="majorBidi" w:hAnsiTheme="majorBidi" w:cstheme="majorBidi"/>
          <w:color w:val="000000" w:themeColor="text1"/>
        </w:rPr>
        <w:t xml:space="preserve"> and Shen, G.Q., 2015. Framework for stakeholder management in construction projects. </w:t>
      </w:r>
      <w:r w:rsidRPr="005D1D15">
        <w:rPr>
          <w:rFonts w:asciiTheme="majorBidi" w:hAnsiTheme="majorBidi" w:cstheme="majorBidi"/>
          <w:i/>
          <w:iCs/>
          <w:color w:val="000000" w:themeColor="text1"/>
        </w:rPr>
        <w:t>Journal of Management in Engineering</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31</w:t>
      </w:r>
      <w:r w:rsidRPr="005D1D15">
        <w:rPr>
          <w:rFonts w:asciiTheme="majorBidi" w:hAnsiTheme="majorBidi" w:cstheme="majorBidi"/>
          <w:color w:val="000000" w:themeColor="text1"/>
        </w:rPr>
        <w:t>(4), p.04014064.</w:t>
      </w:r>
    </w:p>
    <w:p w14:paraId="4AAE1D1A" w14:textId="78D32D0E" w:rsidR="009B433F" w:rsidRPr="005D1D15" w:rsidRDefault="00770AC3" w:rsidP="005A3E0F">
      <w:pPr>
        <w:pStyle w:val="References"/>
        <w:spacing w:line="480" w:lineRule="auto"/>
        <w:contextualSpacing w:val="0"/>
        <w:rPr>
          <w:rFonts w:asciiTheme="majorBidi" w:hAnsiTheme="majorBidi" w:cstheme="majorBidi"/>
          <w:color w:val="000000" w:themeColor="text1"/>
        </w:rPr>
      </w:pPr>
      <w:r w:rsidRPr="005D1D15">
        <w:rPr>
          <w:rFonts w:asciiTheme="majorBidi" w:hAnsiTheme="majorBidi" w:cstheme="majorBidi"/>
          <w:color w:val="000000" w:themeColor="text1"/>
        </w:rPr>
        <w:t>Zhou, Z., Goh, Y.M. and Li, Q., 2015. Overview and analysis of safety management studies in the construction industry. </w:t>
      </w:r>
      <w:r w:rsidRPr="005D1D15">
        <w:rPr>
          <w:rFonts w:asciiTheme="majorBidi" w:hAnsiTheme="majorBidi" w:cstheme="majorBidi"/>
          <w:i/>
          <w:iCs/>
          <w:color w:val="000000" w:themeColor="text1"/>
        </w:rPr>
        <w:t>Safety science</w:t>
      </w:r>
      <w:r w:rsidRPr="005D1D15">
        <w:rPr>
          <w:rFonts w:asciiTheme="majorBidi" w:hAnsiTheme="majorBidi" w:cstheme="majorBidi"/>
          <w:color w:val="000000" w:themeColor="text1"/>
        </w:rPr>
        <w:t>, </w:t>
      </w:r>
      <w:r w:rsidRPr="005D1D15">
        <w:rPr>
          <w:rFonts w:asciiTheme="majorBidi" w:hAnsiTheme="majorBidi" w:cstheme="majorBidi"/>
          <w:i/>
          <w:iCs/>
          <w:color w:val="000000" w:themeColor="text1"/>
        </w:rPr>
        <w:t>72</w:t>
      </w:r>
      <w:r w:rsidRPr="005D1D15">
        <w:rPr>
          <w:rFonts w:asciiTheme="majorBidi" w:hAnsiTheme="majorBidi" w:cstheme="majorBidi"/>
          <w:color w:val="000000" w:themeColor="text1"/>
        </w:rPr>
        <w:t>, pp.337-350.</w:t>
      </w:r>
    </w:p>
    <w:p w14:paraId="587469BF" w14:textId="1F4DCB40" w:rsidR="00586DE0" w:rsidRPr="005D1D15" w:rsidRDefault="00586DE0" w:rsidP="005A3E0F">
      <w:pPr>
        <w:pStyle w:val="References"/>
        <w:spacing w:line="480" w:lineRule="auto"/>
        <w:contextualSpacing w:val="0"/>
        <w:rPr>
          <w:rFonts w:asciiTheme="majorBidi" w:hAnsiTheme="majorBidi" w:cstheme="majorBidi"/>
          <w:color w:val="000000" w:themeColor="text1"/>
        </w:rPr>
      </w:pPr>
    </w:p>
    <w:p w14:paraId="087B8074" w14:textId="77777777" w:rsidR="00586DE0" w:rsidRPr="005D1D15" w:rsidRDefault="00586DE0" w:rsidP="00586DE0">
      <w:pPr>
        <w:tabs>
          <w:tab w:val="left" w:pos="6443"/>
        </w:tabs>
        <w:spacing w:after="100" w:afterAutospacing="1" w:line="240" w:lineRule="auto"/>
        <w:jc w:val="both"/>
        <w:rPr>
          <w:rFonts w:asciiTheme="majorBidi" w:hAnsiTheme="majorBidi" w:cstheme="majorBidi"/>
          <w:color w:val="000000" w:themeColor="text1"/>
          <w:sz w:val="20"/>
          <w:szCs w:val="20"/>
        </w:rPr>
      </w:pPr>
      <w:r w:rsidRPr="005D1D15">
        <w:rPr>
          <w:rFonts w:asciiTheme="majorBidi" w:hAnsiTheme="majorBidi" w:cstheme="majorBidi"/>
          <w:b/>
          <w:bCs/>
          <w:color w:val="000000" w:themeColor="text1"/>
          <w:sz w:val="20"/>
          <w:szCs w:val="20"/>
        </w:rPr>
        <w:t>Table 1.</w:t>
      </w:r>
      <w:r w:rsidRPr="005D1D15">
        <w:rPr>
          <w:rFonts w:asciiTheme="majorBidi" w:hAnsiTheme="majorBidi" w:cstheme="majorBidi"/>
          <w:color w:val="000000" w:themeColor="text1"/>
          <w:sz w:val="20"/>
          <w:szCs w:val="20"/>
        </w:rPr>
        <w:t xml:space="preserve"> Summary of existing studies</w:t>
      </w:r>
    </w:p>
    <w:tbl>
      <w:tblPr>
        <w:tblStyle w:val="TableGrid"/>
        <w:tblW w:w="5126" w:type="pct"/>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273"/>
        <w:gridCol w:w="1136"/>
        <w:gridCol w:w="2570"/>
        <w:gridCol w:w="1207"/>
        <w:gridCol w:w="3410"/>
      </w:tblGrid>
      <w:tr w:rsidR="005D1D15" w:rsidRPr="005D1D15" w14:paraId="251A3A4B" w14:textId="77777777" w:rsidTr="00BB3B85">
        <w:trPr>
          <w:trHeight w:val="259"/>
        </w:trPr>
        <w:tc>
          <w:tcPr>
            <w:tcW w:w="663" w:type="pct"/>
            <w:shd w:val="clear" w:color="auto" w:fill="FFFFFF" w:themeFill="background1"/>
          </w:tcPr>
          <w:p w14:paraId="04FB9A6A" w14:textId="77777777" w:rsidR="00586DE0" w:rsidRPr="005D1D15" w:rsidRDefault="00586DE0" w:rsidP="00BB3B85">
            <w:pPr>
              <w:tabs>
                <w:tab w:val="left" w:pos="6443"/>
              </w:tabs>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Reference</w:t>
            </w:r>
          </w:p>
        </w:tc>
        <w:tc>
          <w:tcPr>
            <w:tcW w:w="592" w:type="pct"/>
            <w:shd w:val="clear" w:color="auto" w:fill="FFFFFF" w:themeFill="background1"/>
          </w:tcPr>
          <w:p w14:paraId="435F97CB" w14:textId="77777777" w:rsidR="00586DE0" w:rsidRPr="005D1D15" w:rsidRDefault="00586DE0" w:rsidP="00BB3B85">
            <w:pPr>
              <w:tabs>
                <w:tab w:val="left" w:pos="6443"/>
              </w:tabs>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Region</w:t>
            </w:r>
          </w:p>
        </w:tc>
        <w:tc>
          <w:tcPr>
            <w:tcW w:w="1339" w:type="pct"/>
            <w:shd w:val="clear" w:color="auto" w:fill="FFFFFF" w:themeFill="background1"/>
          </w:tcPr>
          <w:p w14:paraId="454F24EE" w14:textId="77777777" w:rsidR="00586DE0" w:rsidRPr="005D1D15" w:rsidRDefault="00586DE0" w:rsidP="00BB3B85">
            <w:pPr>
              <w:tabs>
                <w:tab w:val="left" w:pos="6443"/>
              </w:tabs>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Purpose</w:t>
            </w:r>
          </w:p>
        </w:tc>
        <w:tc>
          <w:tcPr>
            <w:tcW w:w="629" w:type="pct"/>
            <w:shd w:val="clear" w:color="auto" w:fill="FFFFFF" w:themeFill="background1"/>
          </w:tcPr>
          <w:p w14:paraId="0848A4AB" w14:textId="77777777" w:rsidR="00586DE0" w:rsidRPr="005D1D15" w:rsidRDefault="00586DE0" w:rsidP="00BB3B85">
            <w:pPr>
              <w:tabs>
                <w:tab w:val="left" w:pos="6443"/>
              </w:tabs>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 xml:space="preserve">Methods </w:t>
            </w:r>
          </w:p>
        </w:tc>
        <w:tc>
          <w:tcPr>
            <w:tcW w:w="1777" w:type="pct"/>
            <w:shd w:val="clear" w:color="auto" w:fill="FFFFFF" w:themeFill="background1"/>
          </w:tcPr>
          <w:p w14:paraId="65E1DE4E" w14:textId="77777777" w:rsidR="00586DE0" w:rsidRPr="005D1D15" w:rsidRDefault="00586DE0" w:rsidP="00BB3B85">
            <w:pPr>
              <w:tabs>
                <w:tab w:val="left" w:pos="6443"/>
              </w:tabs>
              <w:jc w:val="both"/>
              <w:rPr>
                <w:rFonts w:asciiTheme="majorBidi" w:hAnsiTheme="majorBidi" w:cstheme="majorBidi"/>
                <w:b/>
                <w:bCs/>
                <w:color w:val="000000" w:themeColor="text1"/>
                <w:sz w:val="20"/>
                <w:szCs w:val="20"/>
                <w:shd w:val="clear" w:color="auto" w:fill="FFFFFF"/>
              </w:rPr>
            </w:pPr>
            <w:r w:rsidRPr="005D1D15">
              <w:rPr>
                <w:rFonts w:asciiTheme="majorBidi" w:hAnsiTheme="majorBidi" w:cstheme="majorBidi"/>
                <w:b/>
                <w:bCs/>
                <w:color w:val="000000" w:themeColor="text1"/>
                <w:sz w:val="20"/>
                <w:szCs w:val="20"/>
                <w:shd w:val="clear" w:color="auto" w:fill="FFFFFF"/>
              </w:rPr>
              <w:t>Findings</w:t>
            </w:r>
          </w:p>
        </w:tc>
      </w:tr>
      <w:tr w:rsidR="005D1D15" w:rsidRPr="005D1D15" w14:paraId="5AB834B7" w14:textId="77777777" w:rsidTr="00BB3B85">
        <w:trPr>
          <w:trHeight w:val="750"/>
        </w:trPr>
        <w:tc>
          <w:tcPr>
            <w:tcW w:w="663" w:type="pct"/>
            <w:shd w:val="clear" w:color="auto" w:fill="FFFFFF" w:themeFill="background1"/>
          </w:tcPr>
          <w:p w14:paraId="7A3B0E8F" w14:textId="77777777" w:rsidR="00586DE0" w:rsidRPr="005D1D15" w:rsidRDefault="00B73140" w:rsidP="00BB3B85">
            <w:pPr>
              <w:tabs>
                <w:tab w:val="left" w:pos="6443"/>
              </w:tabs>
              <w:jc w:val="both"/>
              <w:rPr>
                <w:color w:val="000000" w:themeColor="text1"/>
              </w:rPr>
            </w:pPr>
            <w:hyperlink r:id="rId25" w:history="1">
              <w:r w:rsidR="00586DE0" w:rsidRPr="005D1D15">
                <w:rPr>
                  <w:rStyle w:val="surname"/>
                  <w:rFonts w:asciiTheme="majorBidi" w:hAnsiTheme="majorBidi" w:cstheme="majorBidi"/>
                  <w:color w:val="000000" w:themeColor="text1"/>
                  <w:sz w:val="20"/>
                  <w:szCs w:val="20"/>
                </w:rPr>
                <w:t>Agyekum</w:t>
              </w:r>
            </w:hyperlink>
            <w:r w:rsidR="00586DE0" w:rsidRPr="005D1D15">
              <w:rPr>
                <w:rFonts w:asciiTheme="majorBidi" w:hAnsiTheme="majorBidi" w:cstheme="majorBidi"/>
                <w:color w:val="000000" w:themeColor="text1"/>
                <w:sz w:val="20"/>
                <w:szCs w:val="20"/>
              </w:rPr>
              <w:t xml:space="preserve"> et al. (2021)</w:t>
            </w:r>
          </w:p>
        </w:tc>
        <w:tc>
          <w:tcPr>
            <w:tcW w:w="592" w:type="pct"/>
            <w:shd w:val="clear" w:color="auto" w:fill="FFFFFF" w:themeFill="background1"/>
          </w:tcPr>
          <w:p w14:paraId="46AA7072"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Ghana</w:t>
            </w:r>
          </w:p>
        </w:tc>
        <w:tc>
          <w:tcPr>
            <w:tcW w:w="1339" w:type="pct"/>
            <w:shd w:val="clear" w:color="auto" w:fill="FFFFFF" w:themeFill="background1"/>
          </w:tcPr>
          <w:p w14:paraId="13A89FD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Examined the impact of COVID-19 on Ghana's construction industry and evaluated the extent to which construction companies contribute to mitigating the virus's adverse impact.</w:t>
            </w:r>
          </w:p>
          <w:p w14:paraId="47095140" w14:textId="77777777" w:rsidR="00586DE0" w:rsidRPr="005D1D15" w:rsidRDefault="00586DE0" w:rsidP="00BB3B85">
            <w:pPr>
              <w:tabs>
                <w:tab w:val="left" w:pos="6443"/>
              </w:tabs>
              <w:jc w:val="both"/>
              <w:rPr>
                <w:rFonts w:asciiTheme="majorBidi" w:hAnsiTheme="majorBidi" w:cstheme="majorBidi"/>
                <w:color w:val="000000" w:themeColor="text1"/>
                <w:sz w:val="20"/>
                <w:szCs w:val="20"/>
              </w:rPr>
            </w:pPr>
          </w:p>
        </w:tc>
        <w:tc>
          <w:tcPr>
            <w:tcW w:w="629" w:type="pct"/>
            <w:shd w:val="clear" w:color="auto" w:fill="FFFFFF" w:themeFill="background1"/>
          </w:tcPr>
          <w:p w14:paraId="4B7EE309"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Interviews  </w:t>
            </w:r>
          </w:p>
        </w:tc>
        <w:tc>
          <w:tcPr>
            <w:tcW w:w="1777" w:type="pct"/>
            <w:shd w:val="clear" w:color="auto" w:fill="FFFFFF" w:themeFill="background1"/>
          </w:tcPr>
          <w:p w14:paraId="5DD8A17E"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Findings indicated that the impact of the COVID-19 pandemic had resulted in a significant reduction in productivity, increased materials costs, and delayed payments. In addition to providing personal protective equipment, construction companies have implemented </w:t>
            </w:r>
            <w:proofErr w:type="gramStart"/>
            <w:r w:rsidRPr="005D1D15">
              <w:rPr>
                <w:rFonts w:asciiTheme="majorBidi" w:hAnsiTheme="majorBidi" w:cstheme="majorBidi"/>
                <w:color w:val="000000" w:themeColor="text1"/>
                <w:sz w:val="20"/>
                <w:szCs w:val="20"/>
                <w:shd w:val="clear" w:color="auto" w:fill="FFFFFF"/>
              </w:rPr>
              <w:t>a number of</w:t>
            </w:r>
            <w:proofErr w:type="gramEnd"/>
            <w:r w:rsidRPr="005D1D15">
              <w:rPr>
                <w:rFonts w:asciiTheme="majorBidi" w:hAnsiTheme="majorBidi" w:cstheme="majorBidi"/>
                <w:color w:val="000000" w:themeColor="text1"/>
                <w:sz w:val="20"/>
                <w:szCs w:val="20"/>
                <w:shd w:val="clear" w:color="auto" w:fill="FFFFFF"/>
              </w:rPr>
              <w:t xml:space="preserve"> other measures, including regular and effective screenings at entrances and exits from the job site and educating the workers about the virus.</w:t>
            </w:r>
          </w:p>
        </w:tc>
      </w:tr>
      <w:tr w:rsidR="005D1D15" w:rsidRPr="005D1D15" w14:paraId="3B2A178C" w14:textId="77777777" w:rsidTr="00BB3B85">
        <w:trPr>
          <w:trHeight w:val="132"/>
        </w:trPr>
        <w:tc>
          <w:tcPr>
            <w:tcW w:w="663" w:type="pct"/>
            <w:shd w:val="clear" w:color="auto" w:fill="FFFFFF" w:themeFill="background1"/>
          </w:tcPr>
          <w:p w14:paraId="67CB376E"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proofErr w:type="spellStart"/>
            <w:r w:rsidRPr="005D1D15">
              <w:rPr>
                <w:rFonts w:asciiTheme="majorBidi" w:hAnsiTheme="majorBidi" w:cstheme="majorBidi"/>
                <w:color w:val="000000" w:themeColor="text1"/>
                <w:sz w:val="20"/>
                <w:szCs w:val="20"/>
              </w:rPr>
              <w:t>Alsharef</w:t>
            </w:r>
            <w:proofErr w:type="spellEnd"/>
            <w:r w:rsidRPr="005D1D15">
              <w:rPr>
                <w:rFonts w:asciiTheme="majorBidi" w:hAnsiTheme="majorBidi" w:cstheme="majorBidi"/>
                <w:color w:val="000000" w:themeColor="text1"/>
                <w:sz w:val="20"/>
                <w:szCs w:val="20"/>
              </w:rPr>
              <w:t xml:space="preserve"> et al. (2021)</w:t>
            </w:r>
          </w:p>
        </w:tc>
        <w:tc>
          <w:tcPr>
            <w:tcW w:w="592" w:type="pct"/>
            <w:shd w:val="clear" w:color="auto" w:fill="FFFFFF" w:themeFill="background1"/>
          </w:tcPr>
          <w:p w14:paraId="7A1A66D3"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eastAsia="Times New Roman" w:hAnsiTheme="majorBidi" w:cstheme="majorBidi"/>
                <w:color w:val="000000" w:themeColor="text1"/>
                <w:sz w:val="20"/>
                <w:szCs w:val="20"/>
                <w:lang w:eastAsia="en-GB"/>
              </w:rPr>
              <w:t>United States</w:t>
            </w:r>
          </w:p>
        </w:tc>
        <w:tc>
          <w:tcPr>
            <w:tcW w:w="1339" w:type="pct"/>
            <w:shd w:val="clear" w:color="auto" w:fill="FFFFFF" w:themeFill="background1"/>
          </w:tcPr>
          <w:p w14:paraId="61E7B41F" w14:textId="77777777" w:rsidR="00586DE0" w:rsidRPr="005D1D15" w:rsidRDefault="00586DE0" w:rsidP="00BB3B85">
            <w:pPr>
              <w:shd w:val="clear" w:color="auto" w:fill="FFFFFF"/>
              <w:spacing w:before="100" w:beforeAutospacing="1" w:after="100" w:afterAutospacing="1"/>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 xml:space="preserve">Investigated the early adverse effects and opportunities of the COVID-19 pandemic on the construction industry in the United States </w:t>
            </w:r>
          </w:p>
        </w:tc>
        <w:tc>
          <w:tcPr>
            <w:tcW w:w="629" w:type="pct"/>
            <w:shd w:val="clear" w:color="auto" w:fill="FFFFFF" w:themeFill="background1"/>
          </w:tcPr>
          <w:p w14:paraId="10F5F2B0"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Interviews </w:t>
            </w:r>
          </w:p>
        </w:tc>
        <w:tc>
          <w:tcPr>
            <w:tcW w:w="1777" w:type="pct"/>
            <w:shd w:val="clear" w:color="auto" w:fill="FFFFFF" w:themeFill="background1"/>
          </w:tcPr>
          <w:p w14:paraId="466C1338"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Results indicated that the COVID-19 pandemic had caused material price escalation, reduced productivity rates, delayed project delivery, and supply chain disruption. On the other hand, the new emerging opportunities included recruiting skilled workers and constructing medical facilities on a fast-track basis.</w:t>
            </w:r>
          </w:p>
        </w:tc>
      </w:tr>
      <w:tr w:rsidR="005D1D15" w:rsidRPr="005D1D15" w14:paraId="75D41D98" w14:textId="77777777" w:rsidTr="00BB3B85">
        <w:trPr>
          <w:trHeight w:val="95"/>
        </w:trPr>
        <w:tc>
          <w:tcPr>
            <w:tcW w:w="663" w:type="pct"/>
            <w:shd w:val="clear" w:color="auto" w:fill="FFFFFF" w:themeFill="background1"/>
          </w:tcPr>
          <w:p w14:paraId="58D62548" w14:textId="77777777" w:rsidR="00586DE0" w:rsidRPr="005D1D15" w:rsidRDefault="00586DE0" w:rsidP="00BB3B85">
            <w:pPr>
              <w:tabs>
                <w:tab w:val="left" w:pos="6443"/>
              </w:tabs>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Araya (2021)</w:t>
            </w:r>
          </w:p>
        </w:tc>
        <w:tc>
          <w:tcPr>
            <w:tcW w:w="592" w:type="pct"/>
            <w:shd w:val="clear" w:color="auto" w:fill="FFFFFF" w:themeFill="background1"/>
          </w:tcPr>
          <w:p w14:paraId="2A6129AD"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hAnsiTheme="majorBidi" w:cstheme="majorBidi"/>
                <w:color w:val="000000" w:themeColor="text1"/>
                <w:sz w:val="20"/>
                <w:szCs w:val="20"/>
                <w:shd w:val="clear" w:color="auto" w:fill="FFFFFF"/>
              </w:rPr>
              <w:t>General</w:t>
            </w:r>
          </w:p>
        </w:tc>
        <w:tc>
          <w:tcPr>
            <w:tcW w:w="1339" w:type="pct"/>
            <w:shd w:val="clear" w:color="auto" w:fill="FFFFFF" w:themeFill="background1"/>
          </w:tcPr>
          <w:p w14:paraId="6C88A89D" w14:textId="77777777" w:rsidR="00586DE0" w:rsidRPr="005D1D15" w:rsidRDefault="00586DE0" w:rsidP="00BB3B85">
            <w:pPr>
              <w:jc w:val="both"/>
              <w:rPr>
                <w:rFonts w:asciiTheme="majorBidi" w:eastAsia="Times New Roman" w:hAnsiTheme="majorBidi" w:cstheme="majorBidi"/>
                <w:color w:val="000000" w:themeColor="text1"/>
                <w:sz w:val="20"/>
                <w:szCs w:val="20"/>
                <w:lang w:eastAsia="en-GB"/>
              </w:rPr>
            </w:pPr>
            <w:proofErr w:type="spellStart"/>
            <w:r w:rsidRPr="005D1D15">
              <w:rPr>
                <w:rFonts w:asciiTheme="majorBidi" w:eastAsia="Times New Roman" w:hAnsiTheme="majorBidi" w:cstheme="majorBidi"/>
                <w:color w:val="000000" w:themeColor="text1"/>
                <w:sz w:val="20"/>
                <w:szCs w:val="20"/>
                <w:lang w:eastAsia="en-GB"/>
              </w:rPr>
              <w:t>Modeled</w:t>
            </w:r>
            <w:proofErr w:type="spellEnd"/>
            <w:r w:rsidRPr="005D1D15">
              <w:rPr>
                <w:rFonts w:asciiTheme="majorBidi" w:eastAsia="Times New Roman" w:hAnsiTheme="majorBidi" w:cstheme="majorBidi"/>
                <w:color w:val="000000" w:themeColor="text1"/>
                <w:sz w:val="20"/>
                <w:szCs w:val="20"/>
                <w:lang w:eastAsia="en-GB"/>
              </w:rPr>
              <w:t xml:space="preserve"> the potential impact of COVID-19 on construction workers  </w:t>
            </w:r>
          </w:p>
        </w:tc>
        <w:tc>
          <w:tcPr>
            <w:tcW w:w="629" w:type="pct"/>
            <w:shd w:val="clear" w:color="auto" w:fill="FFFFFF" w:themeFill="background1"/>
          </w:tcPr>
          <w:p w14:paraId="51B975E9"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Agent-based simulation </w:t>
            </w:r>
          </w:p>
        </w:tc>
        <w:tc>
          <w:tcPr>
            <w:tcW w:w="1777" w:type="pct"/>
            <w:shd w:val="clear" w:color="auto" w:fill="FFFFFF" w:themeFill="background1"/>
          </w:tcPr>
          <w:p w14:paraId="52ED549E" w14:textId="77777777" w:rsidR="00586DE0" w:rsidRPr="005D1D15" w:rsidRDefault="00586DE0" w:rsidP="00BB3B85">
            <w:pPr>
              <w:tabs>
                <w:tab w:val="left" w:pos="6443"/>
              </w:tabs>
              <w:jc w:val="both"/>
              <w:rPr>
                <w:rFonts w:asciiTheme="majorBidi"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lang w:eastAsia="en-GB"/>
              </w:rPr>
              <w:t xml:space="preserve">Findings </w:t>
            </w:r>
            <w:r w:rsidRPr="005D1D15">
              <w:rPr>
                <w:rFonts w:asciiTheme="majorBidi" w:hAnsiTheme="majorBidi" w:cstheme="majorBidi"/>
                <w:color w:val="000000" w:themeColor="text1"/>
                <w:sz w:val="20"/>
                <w:szCs w:val="20"/>
                <w:shd w:val="clear" w:color="auto" w:fill="FFFFFF"/>
              </w:rPr>
              <w:t xml:space="preserve">indicated that the workforce involved in a construction project might decline by 30% to 90% </w:t>
            </w:r>
            <w:proofErr w:type="gramStart"/>
            <w:r w:rsidRPr="005D1D15">
              <w:rPr>
                <w:rFonts w:asciiTheme="majorBidi" w:hAnsiTheme="majorBidi" w:cstheme="majorBidi"/>
                <w:color w:val="000000" w:themeColor="text1"/>
                <w:sz w:val="20"/>
                <w:szCs w:val="20"/>
                <w:shd w:val="clear" w:color="auto" w:fill="FFFFFF"/>
              </w:rPr>
              <w:t>as a result of</w:t>
            </w:r>
            <w:proofErr w:type="gramEnd"/>
            <w:r w:rsidRPr="005D1D15">
              <w:rPr>
                <w:rFonts w:asciiTheme="majorBidi" w:hAnsiTheme="majorBidi" w:cstheme="majorBidi"/>
                <w:color w:val="000000" w:themeColor="text1"/>
                <w:sz w:val="20"/>
                <w:szCs w:val="20"/>
                <w:shd w:val="clear" w:color="auto" w:fill="FFFFFF"/>
              </w:rPr>
              <w:t xml:space="preserve"> COVID-19 impact</w:t>
            </w:r>
          </w:p>
        </w:tc>
      </w:tr>
      <w:tr w:rsidR="005D1D15" w:rsidRPr="005D1D15" w14:paraId="3E49E6B6" w14:textId="77777777" w:rsidTr="00BB3B85">
        <w:trPr>
          <w:trHeight w:val="274"/>
        </w:trPr>
        <w:tc>
          <w:tcPr>
            <w:tcW w:w="663" w:type="pct"/>
            <w:shd w:val="clear" w:color="auto" w:fill="FFFFFF" w:themeFill="background1"/>
          </w:tcPr>
          <w:p w14:paraId="65803525"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proofErr w:type="spellStart"/>
            <w:r w:rsidRPr="005D1D15">
              <w:rPr>
                <w:rFonts w:asciiTheme="majorBidi" w:hAnsiTheme="majorBidi" w:cstheme="majorBidi"/>
                <w:color w:val="000000" w:themeColor="text1"/>
                <w:sz w:val="20"/>
                <w:szCs w:val="20"/>
                <w:shd w:val="clear" w:color="auto" w:fill="FFFFFF"/>
              </w:rPr>
              <w:lastRenderedPageBreak/>
              <w:t>Chigara</w:t>
            </w:r>
            <w:proofErr w:type="spellEnd"/>
            <w:r w:rsidRPr="005D1D15">
              <w:rPr>
                <w:rFonts w:asciiTheme="majorBidi" w:hAnsiTheme="majorBidi" w:cstheme="majorBidi"/>
                <w:color w:val="000000" w:themeColor="text1"/>
                <w:sz w:val="20"/>
                <w:szCs w:val="20"/>
                <w:shd w:val="clear" w:color="auto" w:fill="FFFFFF"/>
              </w:rPr>
              <w:t xml:space="preserve"> and </w:t>
            </w:r>
            <w:proofErr w:type="spellStart"/>
            <w:r w:rsidRPr="005D1D15">
              <w:rPr>
                <w:rFonts w:asciiTheme="majorBidi" w:hAnsiTheme="majorBidi" w:cstheme="majorBidi"/>
                <w:color w:val="000000" w:themeColor="text1"/>
                <w:sz w:val="20"/>
                <w:szCs w:val="20"/>
                <w:shd w:val="clear" w:color="auto" w:fill="FFFFFF"/>
              </w:rPr>
              <w:t>Moyo</w:t>
            </w:r>
            <w:proofErr w:type="spellEnd"/>
            <w:r w:rsidRPr="005D1D15">
              <w:rPr>
                <w:rFonts w:asciiTheme="majorBidi" w:hAnsiTheme="majorBidi" w:cstheme="majorBidi"/>
                <w:color w:val="000000" w:themeColor="text1"/>
                <w:sz w:val="20"/>
                <w:szCs w:val="20"/>
                <w:shd w:val="clear" w:color="auto" w:fill="FFFFFF"/>
              </w:rPr>
              <w:t xml:space="preserve"> (2021)</w:t>
            </w:r>
          </w:p>
        </w:tc>
        <w:tc>
          <w:tcPr>
            <w:tcW w:w="592" w:type="pct"/>
            <w:shd w:val="clear" w:color="auto" w:fill="FFFFFF" w:themeFill="background1"/>
          </w:tcPr>
          <w:p w14:paraId="0283C00F"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Zimbabwe</w:t>
            </w:r>
          </w:p>
        </w:tc>
        <w:tc>
          <w:tcPr>
            <w:tcW w:w="1339" w:type="pct"/>
            <w:shd w:val="clear" w:color="auto" w:fill="FFFFFF" w:themeFill="background1"/>
          </w:tcPr>
          <w:p w14:paraId="136BBD58"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hAnsiTheme="majorBidi" w:cstheme="majorBidi"/>
                <w:color w:val="000000" w:themeColor="text1"/>
                <w:sz w:val="20"/>
                <w:szCs w:val="20"/>
                <w:shd w:val="clear" w:color="auto" w:fill="FFFFFF"/>
              </w:rPr>
              <w:t>Investigated the perceptions of construction professionals in relation to factors that affect the delivery of optimal health and safety on construction projects during the COVID-19 pandemic.</w:t>
            </w:r>
          </w:p>
        </w:tc>
        <w:tc>
          <w:tcPr>
            <w:tcW w:w="629" w:type="pct"/>
            <w:shd w:val="clear" w:color="auto" w:fill="FFFFFF" w:themeFill="background1"/>
          </w:tcPr>
          <w:p w14:paraId="274B8DCC"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Survey and factor analysis </w:t>
            </w:r>
          </w:p>
        </w:tc>
        <w:tc>
          <w:tcPr>
            <w:tcW w:w="1777" w:type="pct"/>
            <w:shd w:val="clear" w:color="auto" w:fill="FFFFFF" w:themeFill="background1"/>
          </w:tcPr>
          <w:p w14:paraId="188B97C4"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eastAsia="Times New Roman" w:hAnsiTheme="majorBidi" w:cstheme="majorBidi"/>
                <w:color w:val="000000" w:themeColor="text1"/>
                <w:sz w:val="20"/>
                <w:szCs w:val="20"/>
                <w:lang w:eastAsia="en-GB"/>
              </w:rPr>
              <w:t xml:space="preserve">Findings </w:t>
            </w:r>
            <w:r w:rsidRPr="005D1D15">
              <w:rPr>
                <w:rFonts w:asciiTheme="majorBidi" w:hAnsiTheme="majorBidi" w:cstheme="majorBidi"/>
                <w:color w:val="000000" w:themeColor="text1"/>
                <w:sz w:val="20"/>
                <w:szCs w:val="20"/>
                <w:shd w:val="clear" w:color="auto" w:fill="FFFFFF"/>
              </w:rPr>
              <w:t>indicated that the delivery of optimum health and safety during the COVID-19 pandemic were affected by job security and funding-related, production-related, access to information and health service-related, on-site facilities and welfare-related, risk assessment and mitigation-related, the change and innovation-related, cost-related, and COVID-19 risk perception-related, and monitoring and enforcement related factors.</w:t>
            </w:r>
          </w:p>
        </w:tc>
      </w:tr>
      <w:tr w:rsidR="005D1D15" w:rsidRPr="005D1D15" w14:paraId="39F3DD09" w14:textId="77777777" w:rsidTr="00BB3B85">
        <w:trPr>
          <w:trHeight w:val="122"/>
        </w:trPr>
        <w:tc>
          <w:tcPr>
            <w:tcW w:w="663" w:type="pct"/>
            <w:shd w:val="clear" w:color="auto" w:fill="FFFFFF" w:themeFill="background1"/>
          </w:tcPr>
          <w:p w14:paraId="3424A9E9"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King et al. (2021)</w:t>
            </w:r>
          </w:p>
        </w:tc>
        <w:tc>
          <w:tcPr>
            <w:tcW w:w="592" w:type="pct"/>
            <w:shd w:val="clear" w:color="auto" w:fill="FFFFFF" w:themeFill="background1"/>
          </w:tcPr>
          <w:p w14:paraId="7D9728A8"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Malaysia</w:t>
            </w:r>
          </w:p>
        </w:tc>
        <w:tc>
          <w:tcPr>
            <w:tcW w:w="1339" w:type="pct"/>
            <w:shd w:val="clear" w:color="auto" w:fill="FFFFFF" w:themeFill="background1"/>
          </w:tcPr>
          <w:p w14:paraId="2AFFAD25" w14:textId="77777777" w:rsidR="00586DE0" w:rsidRPr="005D1D15" w:rsidRDefault="00586DE0" w:rsidP="00BB3B85">
            <w:pPr>
              <w:shd w:val="clear" w:color="auto" w:fill="FFFFFF"/>
              <w:jc w:val="both"/>
              <w:rPr>
                <w:rFonts w:asciiTheme="majorBidi" w:eastAsia="Times New Roman" w:hAnsiTheme="majorBidi" w:cstheme="majorBidi"/>
                <w:color w:val="000000" w:themeColor="text1"/>
                <w:sz w:val="20"/>
                <w:szCs w:val="20"/>
                <w:lang w:eastAsia="en-GB"/>
              </w:rPr>
            </w:pPr>
            <w:proofErr w:type="spellStart"/>
            <w:r w:rsidRPr="005D1D15">
              <w:rPr>
                <w:rFonts w:asciiTheme="majorBidi" w:eastAsia="Times New Roman" w:hAnsiTheme="majorBidi" w:cstheme="majorBidi"/>
                <w:color w:val="000000" w:themeColor="text1"/>
                <w:sz w:val="20"/>
                <w:szCs w:val="20"/>
                <w:lang w:eastAsia="en-GB"/>
              </w:rPr>
              <w:t>Analyzed</w:t>
            </w:r>
            <w:proofErr w:type="spellEnd"/>
            <w:r w:rsidRPr="005D1D15">
              <w:rPr>
                <w:rFonts w:asciiTheme="majorBidi" w:eastAsia="Times New Roman" w:hAnsiTheme="majorBidi" w:cstheme="majorBidi"/>
                <w:color w:val="000000" w:themeColor="text1"/>
                <w:sz w:val="20"/>
                <w:szCs w:val="20"/>
                <w:lang w:eastAsia="en-GB"/>
              </w:rPr>
              <w:t xml:space="preserve"> the interrelationships between the COVID-19 pandemic and the architectural, engineering, and construction organizations.</w:t>
            </w:r>
          </w:p>
          <w:p w14:paraId="2DA21E83"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p>
        </w:tc>
        <w:tc>
          <w:tcPr>
            <w:tcW w:w="629" w:type="pct"/>
            <w:shd w:val="clear" w:color="auto" w:fill="FFFFFF" w:themeFill="background1"/>
          </w:tcPr>
          <w:p w14:paraId="3F7958AA"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Literature review and interviews </w:t>
            </w:r>
          </w:p>
        </w:tc>
        <w:tc>
          <w:tcPr>
            <w:tcW w:w="1777" w:type="pct"/>
            <w:shd w:val="clear" w:color="auto" w:fill="FFFFFF" w:themeFill="background1"/>
          </w:tcPr>
          <w:p w14:paraId="2D4B39C4"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eastAsia="Times New Roman" w:hAnsiTheme="majorBidi" w:cstheme="majorBidi"/>
                <w:color w:val="000000" w:themeColor="text1"/>
                <w:sz w:val="20"/>
                <w:szCs w:val="20"/>
                <w:lang w:eastAsia="en-GB"/>
              </w:rPr>
              <w:t xml:space="preserve">Findings </w:t>
            </w:r>
            <w:r w:rsidRPr="005D1D15">
              <w:rPr>
                <w:rFonts w:asciiTheme="majorBidi" w:hAnsiTheme="majorBidi" w:cstheme="majorBidi"/>
                <w:color w:val="000000" w:themeColor="text1"/>
                <w:sz w:val="20"/>
                <w:szCs w:val="20"/>
                <w:shd w:val="clear" w:color="auto" w:fill="FFFFFF"/>
              </w:rPr>
              <w:t>indicated that small- and medium-sized enterprises are significantly impacted by a disruption in the supply chain, reduced demand for construction-related works, reduced number of public projects, reduced demand for construction-related works, reduced construction productivity, reduced foreign investment in the construction industry, and reduced foreign investment in the construction industry. In addition, the decline in foreign investment in the construction sector was moderately correlated with decreased demand for construction works, disruptions in the supply chain, and reduced productivity.</w:t>
            </w:r>
          </w:p>
        </w:tc>
      </w:tr>
      <w:tr w:rsidR="005D1D15" w:rsidRPr="005D1D15" w14:paraId="1E4E13F8" w14:textId="77777777" w:rsidTr="00BB3B85">
        <w:trPr>
          <w:trHeight w:val="122"/>
        </w:trPr>
        <w:tc>
          <w:tcPr>
            <w:tcW w:w="663" w:type="pct"/>
            <w:shd w:val="clear" w:color="auto" w:fill="FFFFFF" w:themeFill="background1"/>
          </w:tcPr>
          <w:p w14:paraId="5B736B06"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proofErr w:type="spellStart"/>
            <w:r w:rsidRPr="005D1D15">
              <w:rPr>
                <w:rFonts w:asciiTheme="majorBidi" w:hAnsiTheme="majorBidi" w:cstheme="majorBidi"/>
                <w:color w:val="000000" w:themeColor="text1"/>
                <w:sz w:val="20"/>
                <w:szCs w:val="20"/>
                <w:shd w:val="clear" w:color="auto" w:fill="FFFFFF"/>
              </w:rPr>
              <w:t>Kukoyi</w:t>
            </w:r>
            <w:proofErr w:type="spellEnd"/>
            <w:r w:rsidRPr="005D1D15">
              <w:rPr>
                <w:rFonts w:asciiTheme="majorBidi" w:hAnsiTheme="majorBidi" w:cstheme="majorBidi"/>
                <w:color w:val="000000" w:themeColor="text1"/>
                <w:sz w:val="20"/>
                <w:szCs w:val="20"/>
                <w:shd w:val="clear" w:color="auto" w:fill="FFFFFF"/>
              </w:rPr>
              <w:t xml:space="preserve"> et al. (2021)</w:t>
            </w:r>
          </w:p>
        </w:tc>
        <w:tc>
          <w:tcPr>
            <w:tcW w:w="592" w:type="pct"/>
            <w:shd w:val="clear" w:color="auto" w:fill="FFFFFF" w:themeFill="background1"/>
          </w:tcPr>
          <w:p w14:paraId="75DDAD54" w14:textId="77777777" w:rsidR="00586DE0" w:rsidRPr="005D1D15" w:rsidRDefault="00586DE0" w:rsidP="00BB3B85">
            <w:pPr>
              <w:pStyle w:val="Heading1"/>
              <w:shd w:val="clear" w:color="auto" w:fill="FFFFFF"/>
              <w:spacing w:line="240" w:lineRule="auto"/>
              <w:jc w:val="both"/>
              <w:outlineLvl w:val="0"/>
              <w:rPr>
                <w:rFonts w:asciiTheme="majorBidi" w:hAnsiTheme="majorBidi"/>
                <w:b w:val="0"/>
                <w:color w:val="000000" w:themeColor="text1"/>
                <w:sz w:val="20"/>
                <w:szCs w:val="20"/>
              </w:rPr>
            </w:pPr>
            <w:r w:rsidRPr="005D1D15">
              <w:rPr>
                <w:rFonts w:asciiTheme="majorBidi" w:hAnsiTheme="majorBidi"/>
                <w:b w:val="0"/>
                <w:bCs/>
                <w:color w:val="000000" w:themeColor="text1"/>
                <w:sz w:val="20"/>
                <w:szCs w:val="20"/>
              </w:rPr>
              <w:t>Nigeria</w:t>
            </w:r>
          </w:p>
          <w:p w14:paraId="544F5BC9"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p>
        </w:tc>
        <w:tc>
          <w:tcPr>
            <w:tcW w:w="1339" w:type="pct"/>
            <w:shd w:val="clear" w:color="auto" w:fill="FFFFFF" w:themeFill="background1"/>
          </w:tcPr>
          <w:p w14:paraId="038119FF"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Assessed the risk control systems of construction organizations, as well as the challenges associated with implementing safety measures on construction sites</w:t>
            </w:r>
          </w:p>
        </w:tc>
        <w:tc>
          <w:tcPr>
            <w:tcW w:w="629" w:type="pct"/>
            <w:shd w:val="clear" w:color="auto" w:fill="FFFFFF" w:themeFill="background1"/>
          </w:tcPr>
          <w:p w14:paraId="0ACEF54D"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Open-ended survey  </w:t>
            </w:r>
          </w:p>
        </w:tc>
        <w:tc>
          <w:tcPr>
            <w:tcW w:w="1777" w:type="pct"/>
            <w:shd w:val="clear" w:color="auto" w:fill="FFFFFF" w:themeFill="background1"/>
          </w:tcPr>
          <w:p w14:paraId="40A53E26"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eastAsia="Times New Roman" w:hAnsiTheme="majorBidi" w:cstheme="majorBidi"/>
                <w:color w:val="000000" w:themeColor="text1"/>
                <w:sz w:val="20"/>
                <w:szCs w:val="20"/>
                <w:lang w:eastAsia="en-GB"/>
              </w:rPr>
              <w:t xml:space="preserve">Findings </w:t>
            </w:r>
            <w:r w:rsidRPr="005D1D15">
              <w:rPr>
                <w:rFonts w:asciiTheme="majorBidi" w:hAnsiTheme="majorBidi" w:cstheme="majorBidi"/>
                <w:color w:val="000000" w:themeColor="text1"/>
                <w:sz w:val="20"/>
                <w:szCs w:val="20"/>
                <w:shd w:val="clear" w:color="auto" w:fill="FFFFFF"/>
              </w:rPr>
              <w:t>indicated that some construction professionals do not have adequate information regarding the severity of COVID-19 and misapply personal protective equipment.</w:t>
            </w:r>
          </w:p>
        </w:tc>
      </w:tr>
      <w:tr w:rsidR="005D1D15" w:rsidRPr="005D1D15" w14:paraId="21778E72" w14:textId="77777777" w:rsidTr="00BB3B85">
        <w:trPr>
          <w:trHeight w:val="694"/>
        </w:trPr>
        <w:tc>
          <w:tcPr>
            <w:tcW w:w="663" w:type="pct"/>
            <w:shd w:val="clear" w:color="auto" w:fill="FFFFFF" w:themeFill="background1"/>
          </w:tcPr>
          <w:p w14:paraId="3460D49B"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Olanrewaju et al. (2022)</w:t>
            </w:r>
          </w:p>
        </w:tc>
        <w:tc>
          <w:tcPr>
            <w:tcW w:w="592" w:type="pct"/>
            <w:shd w:val="clear" w:color="auto" w:fill="FFFFFF" w:themeFill="background1"/>
          </w:tcPr>
          <w:p w14:paraId="01C90B0A"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 xml:space="preserve">Nigeria, </w:t>
            </w:r>
            <w:proofErr w:type="gramStart"/>
            <w:r w:rsidRPr="005D1D15">
              <w:rPr>
                <w:rFonts w:asciiTheme="majorBidi" w:hAnsiTheme="majorBidi" w:cstheme="majorBidi"/>
                <w:color w:val="000000" w:themeColor="text1"/>
                <w:sz w:val="20"/>
                <w:szCs w:val="20"/>
              </w:rPr>
              <w:t>Ghana</w:t>
            </w:r>
            <w:proofErr w:type="gramEnd"/>
            <w:r w:rsidRPr="005D1D15">
              <w:rPr>
                <w:rFonts w:asciiTheme="majorBidi" w:hAnsiTheme="majorBidi" w:cstheme="majorBidi"/>
                <w:color w:val="000000" w:themeColor="text1"/>
                <w:sz w:val="20"/>
                <w:szCs w:val="20"/>
              </w:rPr>
              <w:t xml:space="preserve"> and South Africa.</w:t>
            </w:r>
          </w:p>
        </w:tc>
        <w:tc>
          <w:tcPr>
            <w:tcW w:w="1339" w:type="pct"/>
            <w:shd w:val="clear" w:color="auto" w:fill="FFFFFF" w:themeFill="background1"/>
          </w:tcPr>
          <w:p w14:paraId="18B9321C"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eastAsia="Times New Roman" w:hAnsiTheme="majorBidi" w:cstheme="majorBidi"/>
                <w:color w:val="000000" w:themeColor="text1"/>
                <w:sz w:val="20"/>
                <w:szCs w:val="20"/>
                <w:lang w:eastAsia="en-GB"/>
              </w:rPr>
              <w:t xml:space="preserve">Modelled </w:t>
            </w:r>
            <w:r w:rsidRPr="005D1D15">
              <w:rPr>
                <w:rFonts w:asciiTheme="majorBidi" w:hAnsiTheme="majorBidi" w:cstheme="majorBidi"/>
                <w:color w:val="000000" w:themeColor="text1"/>
                <w:sz w:val="20"/>
                <w:szCs w:val="20"/>
              </w:rPr>
              <w:t xml:space="preserve">the environmental, </w:t>
            </w:r>
            <w:proofErr w:type="gramStart"/>
            <w:r w:rsidRPr="005D1D15">
              <w:rPr>
                <w:rFonts w:asciiTheme="majorBidi" w:hAnsiTheme="majorBidi" w:cstheme="majorBidi"/>
                <w:color w:val="000000" w:themeColor="text1"/>
                <w:sz w:val="20"/>
                <w:szCs w:val="20"/>
              </w:rPr>
              <w:t>economic</w:t>
            </w:r>
            <w:proofErr w:type="gramEnd"/>
            <w:r w:rsidRPr="005D1D15">
              <w:rPr>
                <w:rFonts w:asciiTheme="majorBidi" w:hAnsiTheme="majorBidi" w:cstheme="majorBidi"/>
                <w:color w:val="000000" w:themeColor="text1"/>
                <w:sz w:val="20"/>
                <w:szCs w:val="20"/>
              </w:rPr>
              <w:t xml:space="preserve"> and social impacts of COVID-19 pandemic on the construction industry</w:t>
            </w:r>
          </w:p>
        </w:tc>
        <w:tc>
          <w:tcPr>
            <w:tcW w:w="629" w:type="pct"/>
            <w:shd w:val="clear" w:color="auto" w:fill="FFFFFF" w:themeFill="background1"/>
          </w:tcPr>
          <w:p w14:paraId="13C42DD9"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Survey and SEM </w:t>
            </w:r>
          </w:p>
        </w:tc>
        <w:tc>
          <w:tcPr>
            <w:tcW w:w="1777" w:type="pct"/>
            <w:shd w:val="clear" w:color="auto" w:fill="FFFFFF" w:themeFill="background1"/>
          </w:tcPr>
          <w:p w14:paraId="681FA7DC" w14:textId="77777777" w:rsidR="00586DE0" w:rsidRPr="005D1D15" w:rsidRDefault="00586DE0" w:rsidP="00BB3B85">
            <w:pPr>
              <w:spacing w:before="100" w:beforeAutospacing="1" w:after="100" w:afterAutospacing="1"/>
              <w:jc w:val="both"/>
              <w:rPr>
                <w:rFonts w:ascii="Times New Roman" w:eastAsia="Times New Roman" w:hAnsi="Times New Roman" w:cs="Times New Roman"/>
                <w:color w:val="000000" w:themeColor="text1"/>
                <w:sz w:val="20"/>
                <w:szCs w:val="20"/>
                <w:lang w:eastAsia="en-GB"/>
              </w:rPr>
            </w:pPr>
            <w:r w:rsidRPr="005D1D15">
              <w:rPr>
                <w:rFonts w:ascii="Times New Roman" w:eastAsia="Times New Roman" w:hAnsi="Times New Roman" w:cs="Times New Roman"/>
                <w:color w:val="000000" w:themeColor="text1"/>
                <w:sz w:val="20"/>
                <w:szCs w:val="20"/>
                <w:lang w:eastAsia="en-GB"/>
              </w:rPr>
              <w:t>Results indicated that the economic impact had the greatest contribution (environmental, economic, and social) to the overall shock caused by the pandemic. Economic impacts were found to be the most significant influence on the construction industry in the region compared to environmental and social impacts.</w:t>
            </w:r>
          </w:p>
        </w:tc>
      </w:tr>
      <w:tr w:rsidR="005D1D15" w:rsidRPr="005D1D15" w14:paraId="70BDC82C" w14:textId="77777777" w:rsidTr="00BB3B85">
        <w:trPr>
          <w:trHeight w:val="1146"/>
        </w:trPr>
        <w:tc>
          <w:tcPr>
            <w:tcW w:w="663" w:type="pct"/>
            <w:shd w:val="clear" w:color="auto" w:fill="FFFFFF" w:themeFill="background1"/>
          </w:tcPr>
          <w:p w14:paraId="02A077FF"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proofErr w:type="spellStart"/>
            <w:r w:rsidRPr="005D1D15">
              <w:rPr>
                <w:rFonts w:asciiTheme="majorBidi" w:hAnsiTheme="majorBidi" w:cstheme="majorBidi"/>
                <w:color w:val="000000" w:themeColor="text1"/>
                <w:sz w:val="20"/>
                <w:szCs w:val="20"/>
                <w:shd w:val="clear" w:color="auto" w:fill="FFFFFF"/>
              </w:rPr>
              <w:t>Olatunde</w:t>
            </w:r>
            <w:proofErr w:type="spellEnd"/>
            <w:r w:rsidRPr="005D1D15">
              <w:rPr>
                <w:rFonts w:asciiTheme="majorBidi" w:hAnsiTheme="majorBidi" w:cstheme="majorBidi"/>
                <w:color w:val="000000" w:themeColor="text1"/>
                <w:sz w:val="20"/>
                <w:szCs w:val="20"/>
                <w:shd w:val="clear" w:color="auto" w:fill="FFFFFF"/>
              </w:rPr>
              <w:t xml:space="preserve"> et al. (2021)</w:t>
            </w:r>
          </w:p>
        </w:tc>
        <w:tc>
          <w:tcPr>
            <w:tcW w:w="592" w:type="pct"/>
            <w:shd w:val="clear" w:color="auto" w:fill="FFFFFF" w:themeFill="background1"/>
          </w:tcPr>
          <w:p w14:paraId="6128172D"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Nigeria</w:t>
            </w:r>
          </w:p>
        </w:tc>
        <w:tc>
          <w:tcPr>
            <w:tcW w:w="1339" w:type="pct"/>
            <w:shd w:val="clear" w:color="auto" w:fill="FFFFFF" w:themeFill="background1"/>
          </w:tcPr>
          <w:p w14:paraId="5A0DF343"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Investigated the impact of the Coronavirus Disease 2019 (COVID-19) on indigenous contractors in a developing economy </w:t>
            </w:r>
            <w:proofErr w:type="gramStart"/>
            <w:r w:rsidRPr="005D1D15">
              <w:rPr>
                <w:rFonts w:asciiTheme="majorBidi" w:hAnsiTheme="majorBidi" w:cstheme="majorBidi"/>
                <w:color w:val="000000" w:themeColor="text1"/>
                <w:sz w:val="20"/>
                <w:szCs w:val="20"/>
                <w:shd w:val="clear" w:color="auto" w:fill="FFFFFF"/>
              </w:rPr>
              <w:t>in order to</w:t>
            </w:r>
            <w:proofErr w:type="gramEnd"/>
            <w:r w:rsidRPr="005D1D15">
              <w:rPr>
                <w:rFonts w:asciiTheme="majorBidi" w:hAnsiTheme="majorBidi" w:cstheme="majorBidi"/>
                <w:color w:val="000000" w:themeColor="text1"/>
                <w:sz w:val="20"/>
                <w:szCs w:val="20"/>
                <w:shd w:val="clear" w:color="auto" w:fill="FFFFFF"/>
              </w:rPr>
              <w:t xml:space="preserve"> enhance their performance.</w:t>
            </w:r>
          </w:p>
        </w:tc>
        <w:tc>
          <w:tcPr>
            <w:tcW w:w="629" w:type="pct"/>
            <w:shd w:val="clear" w:color="auto" w:fill="FFFFFF" w:themeFill="background1"/>
          </w:tcPr>
          <w:p w14:paraId="643A40FB"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Interviews  </w:t>
            </w:r>
          </w:p>
        </w:tc>
        <w:tc>
          <w:tcPr>
            <w:tcW w:w="1777" w:type="pct"/>
            <w:shd w:val="clear" w:color="auto" w:fill="FFFFFF" w:themeFill="background1"/>
          </w:tcPr>
          <w:p w14:paraId="29DBCFC0" w14:textId="77777777" w:rsidR="00586DE0" w:rsidRPr="005D1D15" w:rsidRDefault="00586DE0" w:rsidP="00BB3B85">
            <w:pPr>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Findings of the study indicated that indigenous contractors experienced a loss of profit and the creation of disputes, time overruns, increased local material prices, and disruption in supply chains due to COVID-19.</w:t>
            </w:r>
          </w:p>
        </w:tc>
      </w:tr>
      <w:tr w:rsidR="005D1D15" w:rsidRPr="005D1D15" w14:paraId="5846CAE4" w14:textId="77777777" w:rsidTr="00BB3B85">
        <w:trPr>
          <w:trHeight w:val="420"/>
        </w:trPr>
        <w:tc>
          <w:tcPr>
            <w:tcW w:w="663" w:type="pct"/>
            <w:shd w:val="clear" w:color="auto" w:fill="FFFFFF" w:themeFill="background1"/>
          </w:tcPr>
          <w:p w14:paraId="3BB52E81"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proofErr w:type="spellStart"/>
            <w:r w:rsidRPr="005D1D15">
              <w:rPr>
                <w:rFonts w:asciiTheme="majorBidi" w:hAnsiTheme="majorBidi" w:cstheme="majorBidi"/>
                <w:color w:val="000000" w:themeColor="text1"/>
                <w:sz w:val="20"/>
                <w:szCs w:val="20"/>
                <w:shd w:val="clear" w:color="auto" w:fill="FFFFFF"/>
              </w:rPr>
              <w:t>Olukolajo</w:t>
            </w:r>
            <w:proofErr w:type="spellEnd"/>
            <w:r w:rsidRPr="005D1D15">
              <w:rPr>
                <w:rFonts w:asciiTheme="majorBidi" w:hAnsiTheme="majorBidi" w:cstheme="majorBidi"/>
                <w:color w:val="000000" w:themeColor="text1"/>
                <w:sz w:val="20"/>
                <w:szCs w:val="20"/>
                <w:shd w:val="clear" w:color="auto" w:fill="FFFFFF"/>
              </w:rPr>
              <w:t xml:space="preserve"> et al. (2021)</w:t>
            </w:r>
          </w:p>
        </w:tc>
        <w:tc>
          <w:tcPr>
            <w:tcW w:w="592" w:type="pct"/>
            <w:shd w:val="clear" w:color="auto" w:fill="FFFFFF" w:themeFill="background1"/>
          </w:tcPr>
          <w:p w14:paraId="30C5E1B5"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Nigeria</w:t>
            </w:r>
          </w:p>
        </w:tc>
        <w:tc>
          <w:tcPr>
            <w:tcW w:w="1339" w:type="pct"/>
            <w:shd w:val="clear" w:color="auto" w:fill="FFFFFF" w:themeFill="background1"/>
          </w:tcPr>
          <w:p w14:paraId="3270A43D"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Examined the level of compliance of construction site workers with various Covid-19 protocols while </w:t>
            </w:r>
            <w:r w:rsidRPr="005D1D15">
              <w:rPr>
                <w:rFonts w:asciiTheme="majorBidi" w:hAnsiTheme="majorBidi" w:cstheme="majorBidi"/>
                <w:color w:val="000000" w:themeColor="text1"/>
                <w:sz w:val="20"/>
                <w:szCs w:val="20"/>
                <w:shd w:val="clear" w:color="auto" w:fill="FFFFFF"/>
              </w:rPr>
              <w:lastRenderedPageBreak/>
              <w:t>working on construction sites.</w:t>
            </w:r>
          </w:p>
        </w:tc>
        <w:tc>
          <w:tcPr>
            <w:tcW w:w="629" w:type="pct"/>
            <w:shd w:val="clear" w:color="auto" w:fill="FFFFFF" w:themeFill="background1"/>
          </w:tcPr>
          <w:p w14:paraId="26597694"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lastRenderedPageBreak/>
              <w:t xml:space="preserve">Survey </w:t>
            </w:r>
          </w:p>
        </w:tc>
        <w:tc>
          <w:tcPr>
            <w:tcW w:w="1777" w:type="pct"/>
            <w:shd w:val="clear" w:color="auto" w:fill="FFFFFF" w:themeFill="background1"/>
          </w:tcPr>
          <w:p w14:paraId="5126CB01" w14:textId="77777777" w:rsidR="00586DE0" w:rsidRPr="005D1D15" w:rsidRDefault="00586DE0" w:rsidP="00BB3B85">
            <w:pPr>
              <w:shd w:val="clear" w:color="auto" w:fill="FFFFFF"/>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 xml:space="preserve">Findings </w:t>
            </w:r>
            <w:r w:rsidRPr="005D1D15">
              <w:rPr>
                <w:rFonts w:asciiTheme="majorBidi" w:hAnsiTheme="majorBidi" w:cstheme="majorBidi"/>
                <w:color w:val="000000" w:themeColor="text1"/>
                <w:sz w:val="20"/>
                <w:szCs w:val="20"/>
                <w:shd w:val="clear" w:color="auto" w:fill="FFFFFF"/>
              </w:rPr>
              <w:t>indicated that although the workers were aware of the Covid-19 pandemic, their attitudes about preventive measures on construction sites were concerning.</w:t>
            </w:r>
          </w:p>
        </w:tc>
      </w:tr>
      <w:tr w:rsidR="005D1D15" w:rsidRPr="005D1D15" w14:paraId="0CBF0C6C" w14:textId="77777777" w:rsidTr="00BB3B85">
        <w:trPr>
          <w:trHeight w:val="155"/>
        </w:trPr>
        <w:tc>
          <w:tcPr>
            <w:tcW w:w="663" w:type="pct"/>
            <w:shd w:val="clear" w:color="auto" w:fill="FFFFFF" w:themeFill="background1"/>
          </w:tcPr>
          <w:p w14:paraId="2EE26B64"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Rehman et al. (2021)</w:t>
            </w:r>
          </w:p>
        </w:tc>
        <w:tc>
          <w:tcPr>
            <w:tcW w:w="592" w:type="pct"/>
            <w:shd w:val="clear" w:color="auto" w:fill="FFFFFF" w:themeFill="background1"/>
          </w:tcPr>
          <w:p w14:paraId="3F3E97A5"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United Arab Emirate</w:t>
            </w:r>
          </w:p>
        </w:tc>
        <w:tc>
          <w:tcPr>
            <w:tcW w:w="1339" w:type="pct"/>
            <w:shd w:val="clear" w:color="auto" w:fill="FFFFFF" w:themeFill="background1"/>
          </w:tcPr>
          <w:p w14:paraId="5F4C773F"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Studied the impact of COVID-19 on construction project performance in the UAE</w:t>
            </w:r>
          </w:p>
        </w:tc>
        <w:tc>
          <w:tcPr>
            <w:tcW w:w="629" w:type="pct"/>
            <w:shd w:val="clear" w:color="auto" w:fill="FFFFFF" w:themeFill="background1"/>
          </w:tcPr>
          <w:p w14:paraId="138791B8"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Interviews  </w:t>
            </w:r>
          </w:p>
        </w:tc>
        <w:tc>
          <w:tcPr>
            <w:tcW w:w="1777" w:type="pct"/>
            <w:shd w:val="clear" w:color="auto" w:fill="FFFFFF" w:themeFill="background1"/>
          </w:tcPr>
          <w:p w14:paraId="52EDED8D"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hAnsiTheme="majorBidi" w:cstheme="majorBidi"/>
                <w:color w:val="000000" w:themeColor="text1"/>
                <w:sz w:val="20"/>
                <w:szCs w:val="20"/>
                <w:shd w:val="clear" w:color="auto" w:fill="FFFFFF"/>
              </w:rPr>
              <w:t>Findings indicated that the performance of construction projects was adversely affected by several challenges, including delayed permits, disrupted cashflows, material and equipment shortages, serious health and safety concerns, travel restrictions, and schedule delays.</w:t>
            </w:r>
          </w:p>
        </w:tc>
      </w:tr>
      <w:tr w:rsidR="005D1D15" w:rsidRPr="005D1D15" w14:paraId="0C8EDC91" w14:textId="77777777" w:rsidTr="00BB3B85">
        <w:trPr>
          <w:trHeight w:val="678"/>
        </w:trPr>
        <w:tc>
          <w:tcPr>
            <w:tcW w:w="663" w:type="pct"/>
            <w:shd w:val="clear" w:color="auto" w:fill="FFFFFF" w:themeFill="background1"/>
          </w:tcPr>
          <w:p w14:paraId="184C48AE"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Salami et al. (2021)</w:t>
            </w:r>
          </w:p>
        </w:tc>
        <w:tc>
          <w:tcPr>
            <w:tcW w:w="592" w:type="pct"/>
            <w:shd w:val="clear" w:color="auto" w:fill="FFFFFF" w:themeFill="background1"/>
          </w:tcPr>
          <w:p w14:paraId="418CEC97"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United Kingdom</w:t>
            </w:r>
          </w:p>
        </w:tc>
        <w:tc>
          <w:tcPr>
            <w:tcW w:w="1339" w:type="pct"/>
            <w:shd w:val="clear" w:color="auto" w:fill="FFFFFF" w:themeFill="background1"/>
          </w:tcPr>
          <w:p w14:paraId="565D2B3B" w14:textId="77777777" w:rsidR="00586DE0" w:rsidRPr="005D1D15" w:rsidRDefault="00586DE0" w:rsidP="00BB3B85">
            <w:pPr>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Investigated the adopted methodologies and practices implemented by construction companies in the United Kingdom to mitigate litigation risks arising from potential contract breaches resulting from COVID-19.</w:t>
            </w:r>
          </w:p>
        </w:tc>
        <w:tc>
          <w:tcPr>
            <w:tcW w:w="629" w:type="pct"/>
            <w:shd w:val="clear" w:color="auto" w:fill="FFFFFF" w:themeFill="background1"/>
          </w:tcPr>
          <w:p w14:paraId="4F50501F" w14:textId="77777777" w:rsidR="00586DE0" w:rsidRPr="005D1D15" w:rsidRDefault="00586DE0" w:rsidP="00BB3B85">
            <w:pPr>
              <w:autoSpaceDE w:val="0"/>
              <w:autoSpaceDN w:val="0"/>
              <w:adjustRightInd w:val="0"/>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Descriptive</w:t>
            </w:r>
          </w:p>
          <w:p w14:paraId="571E9F5C"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statistics, exploratory factor analysis, and reliability analysis.</w:t>
            </w:r>
          </w:p>
        </w:tc>
        <w:tc>
          <w:tcPr>
            <w:tcW w:w="1777" w:type="pct"/>
            <w:shd w:val="clear" w:color="auto" w:fill="FFFFFF" w:themeFill="background1"/>
          </w:tcPr>
          <w:p w14:paraId="4CD46E0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lang w:eastAsia="en-GB"/>
              </w:rPr>
              <w:t xml:space="preserve">Findings indicated </w:t>
            </w:r>
            <w:proofErr w:type="gramStart"/>
            <w:r w:rsidRPr="005D1D15">
              <w:rPr>
                <w:rFonts w:asciiTheme="majorBidi" w:eastAsia="Times New Roman" w:hAnsiTheme="majorBidi" w:cstheme="majorBidi"/>
                <w:color w:val="000000" w:themeColor="text1"/>
                <w:sz w:val="20"/>
                <w:szCs w:val="20"/>
                <w:lang w:eastAsia="en-GB"/>
              </w:rPr>
              <w:t>a number of</w:t>
            </w:r>
            <w:proofErr w:type="gramEnd"/>
            <w:r w:rsidRPr="005D1D15">
              <w:rPr>
                <w:rFonts w:asciiTheme="majorBidi" w:eastAsia="Times New Roman" w:hAnsiTheme="majorBidi" w:cstheme="majorBidi"/>
                <w:color w:val="000000" w:themeColor="text1"/>
                <w:sz w:val="20"/>
                <w:szCs w:val="20"/>
                <w:lang w:eastAsia="en-GB"/>
              </w:rPr>
              <w:t xml:space="preserve"> effective strategies, such as establishing and maintaining good relations with contractual partners, timely reporting of potential disputes, collaborating with parties for goodwill, making early decisions on-site closures, and reviewing contractual provisions for information about notice periods</w:t>
            </w:r>
            <w:r w:rsidRPr="005D1D15">
              <w:rPr>
                <w:rFonts w:asciiTheme="majorBidi" w:hAnsiTheme="majorBidi" w:cstheme="majorBidi"/>
                <w:color w:val="000000" w:themeColor="text1"/>
                <w:sz w:val="20"/>
                <w:szCs w:val="20"/>
              </w:rPr>
              <w:t>.</w:t>
            </w:r>
          </w:p>
        </w:tc>
      </w:tr>
      <w:tr w:rsidR="005D1D15" w:rsidRPr="005D1D15" w14:paraId="0DC97DE8" w14:textId="77777777" w:rsidTr="00BB3B85">
        <w:tc>
          <w:tcPr>
            <w:tcW w:w="663" w:type="pct"/>
            <w:shd w:val="clear" w:color="auto" w:fill="FFFFFF" w:themeFill="background1"/>
          </w:tcPr>
          <w:p w14:paraId="5FB0531B"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Umar (2022)</w:t>
            </w:r>
          </w:p>
        </w:tc>
        <w:tc>
          <w:tcPr>
            <w:tcW w:w="592" w:type="pct"/>
            <w:shd w:val="clear" w:color="auto" w:fill="FFFFFF" w:themeFill="background1"/>
          </w:tcPr>
          <w:p w14:paraId="0A712800"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eastAsia="STIXGeneral-Regular" w:hAnsiTheme="majorBidi" w:cstheme="majorBidi"/>
                <w:color w:val="000000" w:themeColor="text1"/>
                <w:sz w:val="20"/>
                <w:szCs w:val="20"/>
              </w:rPr>
              <w:t>Gulf Cooperation Council</w:t>
            </w:r>
          </w:p>
        </w:tc>
        <w:tc>
          <w:tcPr>
            <w:tcW w:w="1339" w:type="pct"/>
            <w:shd w:val="clear" w:color="auto" w:fill="FFFFFF" w:themeFill="background1"/>
          </w:tcPr>
          <w:p w14:paraId="32183EC6" w14:textId="77777777" w:rsidR="00586DE0" w:rsidRPr="005D1D15" w:rsidRDefault="00586DE0" w:rsidP="00BB3B85">
            <w:pPr>
              <w:autoSpaceDE w:val="0"/>
              <w:autoSpaceDN w:val="0"/>
              <w:adjustRightInd w:val="0"/>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Examined the effect of the COVID-19 pandemic on the construction industry in the Gulf Cooperation Council (GCC) members countries and provided recommendations on how to help the industry survive during this period of crisis.</w:t>
            </w:r>
          </w:p>
        </w:tc>
        <w:tc>
          <w:tcPr>
            <w:tcW w:w="629" w:type="pct"/>
            <w:shd w:val="clear" w:color="auto" w:fill="FFFFFF" w:themeFill="background1"/>
          </w:tcPr>
          <w:p w14:paraId="672D034D" w14:textId="77777777" w:rsidR="00586DE0" w:rsidRPr="005D1D15" w:rsidRDefault="00586DE0" w:rsidP="00BB3B85">
            <w:pPr>
              <w:tabs>
                <w:tab w:val="left" w:pos="6443"/>
              </w:tabs>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Interviews </w:t>
            </w:r>
          </w:p>
        </w:tc>
        <w:tc>
          <w:tcPr>
            <w:tcW w:w="1777" w:type="pct"/>
            <w:shd w:val="clear" w:color="auto" w:fill="FFFFFF" w:themeFill="background1"/>
          </w:tcPr>
          <w:p w14:paraId="44E484DA" w14:textId="77777777" w:rsidR="00586DE0" w:rsidRPr="005D1D15" w:rsidRDefault="00586DE0" w:rsidP="00BB3B85">
            <w:pPr>
              <w:autoSpaceDE w:val="0"/>
              <w:autoSpaceDN w:val="0"/>
              <w:adjustRightInd w:val="0"/>
              <w:jc w:val="both"/>
              <w:rPr>
                <w:rFonts w:asciiTheme="majorBidi" w:eastAsia="STIXGeneral-Regular" w:hAnsiTheme="majorBidi" w:cstheme="majorBidi"/>
                <w:color w:val="000000" w:themeColor="text1"/>
                <w:sz w:val="20"/>
                <w:szCs w:val="20"/>
              </w:rPr>
            </w:pPr>
            <w:r w:rsidRPr="005D1D15">
              <w:rPr>
                <w:rFonts w:asciiTheme="majorBidi" w:eastAsia="STIXGeneral-Regular" w:hAnsiTheme="majorBidi" w:cstheme="majorBidi"/>
                <w:color w:val="000000" w:themeColor="text1"/>
                <w:sz w:val="20"/>
                <w:szCs w:val="20"/>
              </w:rPr>
              <w:t xml:space="preserve">Findings indicated that the impact of the COVID-19 pandemic had caused project delays, workforce management disruption, health and safety issues, and legal implications.   </w:t>
            </w:r>
          </w:p>
        </w:tc>
      </w:tr>
    </w:tbl>
    <w:p w14:paraId="05EFF78A" w14:textId="77777777" w:rsidR="00586DE0" w:rsidRPr="005D1D15" w:rsidRDefault="00586DE0" w:rsidP="00586DE0">
      <w:pPr>
        <w:rPr>
          <w:color w:val="000000" w:themeColor="text1"/>
        </w:rPr>
      </w:pPr>
    </w:p>
    <w:p w14:paraId="61F81CD5" w14:textId="77777777" w:rsidR="00586DE0" w:rsidRPr="005D1D15" w:rsidRDefault="00586DE0" w:rsidP="00586DE0">
      <w:pPr>
        <w:rPr>
          <w:color w:val="000000" w:themeColor="text1"/>
        </w:rPr>
      </w:pPr>
    </w:p>
    <w:p w14:paraId="0676FDF6" w14:textId="77777777" w:rsidR="00586DE0" w:rsidRPr="005D1D15" w:rsidRDefault="00586DE0" w:rsidP="00586DE0">
      <w:pPr>
        <w:tabs>
          <w:tab w:val="left" w:pos="6443"/>
        </w:tabs>
        <w:spacing w:after="120" w:line="240" w:lineRule="auto"/>
        <w:jc w:val="both"/>
        <w:rPr>
          <w:rFonts w:asciiTheme="majorBidi" w:eastAsia="Times New Roman" w:hAnsiTheme="majorBidi" w:cstheme="majorBidi"/>
          <w:color w:val="000000" w:themeColor="text1"/>
          <w:sz w:val="20"/>
          <w:szCs w:val="20"/>
          <w:lang w:eastAsia="en-GB"/>
        </w:rPr>
      </w:pPr>
      <w:r w:rsidRPr="005D1D15">
        <w:rPr>
          <w:rFonts w:asciiTheme="majorBidi" w:hAnsiTheme="majorBidi" w:cstheme="majorBidi"/>
          <w:b/>
          <w:bCs/>
          <w:color w:val="000000" w:themeColor="text1"/>
          <w:sz w:val="20"/>
          <w:szCs w:val="20"/>
        </w:rPr>
        <w:t>Table 2.</w:t>
      </w:r>
      <w:r w:rsidRPr="005D1D15">
        <w:rPr>
          <w:rFonts w:asciiTheme="majorBidi" w:hAnsiTheme="majorBidi" w:cstheme="majorBidi"/>
          <w:color w:val="000000" w:themeColor="text1"/>
          <w:sz w:val="20"/>
          <w:szCs w:val="20"/>
        </w:rPr>
        <w:t xml:space="preserve"> Preliminary investigation experts’ profiles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1704"/>
        <w:gridCol w:w="1844"/>
        <w:gridCol w:w="1279"/>
        <w:gridCol w:w="1134"/>
        <w:gridCol w:w="1275"/>
      </w:tblGrid>
      <w:tr w:rsidR="005D1D15" w:rsidRPr="005D1D15" w14:paraId="1F4DB0F9" w14:textId="77777777" w:rsidTr="00BB3B85">
        <w:trPr>
          <w:trHeight w:val="283"/>
          <w:jc w:val="center"/>
        </w:trPr>
        <w:tc>
          <w:tcPr>
            <w:tcW w:w="1135" w:type="pct"/>
            <w:vMerge w:val="restart"/>
            <w:tcBorders>
              <w:top w:val="single" w:sz="4" w:space="0" w:color="auto"/>
            </w:tcBorders>
          </w:tcPr>
          <w:p w14:paraId="1DF96D08"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hAnsiTheme="majorBidi" w:cstheme="majorBidi"/>
                <w:color w:val="000000" w:themeColor="text1"/>
                <w:sz w:val="20"/>
                <w:szCs w:val="20"/>
              </w:rPr>
              <w:t>Interviewee’s code</w:t>
            </w:r>
          </w:p>
        </w:tc>
        <w:tc>
          <w:tcPr>
            <w:tcW w:w="910" w:type="pct"/>
            <w:vMerge w:val="restart"/>
            <w:tcBorders>
              <w:top w:val="single" w:sz="4" w:space="0" w:color="auto"/>
            </w:tcBorders>
          </w:tcPr>
          <w:p w14:paraId="04D89B42" w14:textId="77777777" w:rsidR="00586DE0" w:rsidRPr="005D1D15" w:rsidRDefault="00586DE0" w:rsidP="00BB3B85">
            <w:pPr>
              <w:tabs>
                <w:tab w:val="left" w:pos="6443"/>
              </w:tabs>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Working </w:t>
            </w:r>
          </w:p>
          <w:p w14:paraId="04C8F42B" w14:textId="77777777" w:rsidR="00586DE0" w:rsidRPr="005D1D15" w:rsidRDefault="00586DE0" w:rsidP="00BB3B85">
            <w:pPr>
              <w:tabs>
                <w:tab w:val="left" w:pos="6443"/>
              </w:tabs>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Sector</w:t>
            </w:r>
          </w:p>
        </w:tc>
        <w:tc>
          <w:tcPr>
            <w:tcW w:w="985" w:type="pct"/>
            <w:vMerge w:val="restart"/>
            <w:tcBorders>
              <w:top w:val="single" w:sz="4" w:space="0" w:color="auto"/>
            </w:tcBorders>
          </w:tcPr>
          <w:p w14:paraId="2C4BCA26"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 xml:space="preserve">Years of experience </w:t>
            </w:r>
          </w:p>
        </w:tc>
        <w:tc>
          <w:tcPr>
            <w:tcW w:w="1971" w:type="pct"/>
            <w:gridSpan w:val="3"/>
            <w:tcBorders>
              <w:top w:val="single" w:sz="4" w:space="0" w:color="auto"/>
              <w:bottom w:val="single" w:sz="4" w:space="0" w:color="auto"/>
            </w:tcBorders>
          </w:tcPr>
          <w:p w14:paraId="7296D3F1"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hAnsiTheme="majorBidi" w:cstheme="majorBidi"/>
                <w:color w:val="000000" w:themeColor="text1"/>
                <w:sz w:val="20"/>
                <w:szCs w:val="20"/>
              </w:rPr>
              <w:t>Education level</w:t>
            </w:r>
          </w:p>
        </w:tc>
      </w:tr>
      <w:tr w:rsidR="005D1D15" w:rsidRPr="005D1D15" w14:paraId="2A3DE4D6" w14:textId="77777777" w:rsidTr="00BB3B85">
        <w:trPr>
          <w:trHeight w:val="240"/>
          <w:jc w:val="center"/>
        </w:trPr>
        <w:tc>
          <w:tcPr>
            <w:tcW w:w="1135" w:type="pct"/>
            <w:vMerge/>
            <w:tcBorders>
              <w:bottom w:val="single" w:sz="4" w:space="0" w:color="auto"/>
            </w:tcBorders>
          </w:tcPr>
          <w:p w14:paraId="028B1402" w14:textId="77777777" w:rsidR="00586DE0" w:rsidRPr="005D1D15" w:rsidRDefault="00586DE0" w:rsidP="00BB3B85">
            <w:pPr>
              <w:autoSpaceDE w:val="0"/>
              <w:autoSpaceDN w:val="0"/>
              <w:adjustRightInd w:val="0"/>
              <w:jc w:val="both"/>
              <w:rPr>
                <w:rFonts w:asciiTheme="majorBidi" w:hAnsiTheme="majorBidi" w:cstheme="majorBidi"/>
                <w:color w:val="000000" w:themeColor="text1"/>
                <w:sz w:val="20"/>
                <w:szCs w:val="20"/>
              </w:rPr>
            </w:pPr>
          </w:p>
        </w:tc>
        <w:tc>
          <w:tcPr>
            <w:tcW w:w="910" w:type="pct"/>
            <w:vMerge/>
            <w:tcBorders>
              <w:bottom w:val="single" w:sz="4" w:space="0" w:color="auto"/>
            </w:tcBorders>
          </w:tcPr>
          <w:p w14:paraId="2C8B3225" w14:textId="77777777" w:rsidR="00586DE0" w:rsidRPr="005D1D15" w:rsidRDefault="00586DE0" w:rsidP="00BB3B85">
            <w:pPr>
              <w:tabs>
                <w:tab w:val="left" w:pos="6443"/>
              </w:tabs>
              <w:jc w:val="both"/>
              <w:rPr>
                <w:rFonts w:asciiTheme="majorBidi" w:hAnsiTheme="majorBidi" w:cstheme="majorBidi"/>
                <w:color w:val="000000" w:themeColor="text1"/>
                <w:sz w:val="20"/>
                <w:szCs w:val="20"/>
              </w:rPr>
            </w:pPr>
          </w:p>
        </w:tc>
        <w:tc>
          <w:tcPr>
            <w:tcW w:w="985" w:type="pct"/>
            <w:vMerge/>
            <w:tcBorders>
              <w:bottom w:val="single" w:sz="4" w:space="0" w:color="auto"/>
            </w:tcBorders>
          </w:tcPr>
          <w:p w14:paraId="730F8FBB" w14:textId="77777777" w:rsidR="00586DE0" w:rsidRPr="005D1D15" w:rsidRDefault="00586DE0" w:rsidP="00BB3B85">
            <w:pPr>
              <w:autoSpaceDE w:val="0"/>
              <w:autoSpaceDN w:val="0"/>
              <w:adjustRightInd w:val="0"/>
              <w:jc w:val="both"/>
              <w:rPr>
                <w:rFonts w:asciiTheme="majorBidi" w:hAnsiTheme="majorBidi" w:cstheme="majorBidi"/>
                <w:color w:val="000000" w:themeColor="text1"/>
                <w:sz w:val="20"/>
                <w:szCs w:val="20"/>
              </w:rPr>
            </w:pPr>
          </w:p>
        </w:tc>
        <w:tc>
          <w:tcPr>
            <w:tcW w:w="683" w:type="pct"/>
            <w:tcBorders>
              <w:top w:val="single" w:sz="4" w:space="0" w:color="auto"/>
              <w:bottom w:val="single" w:sz="4" w:space="0" w:color="auto"/>
            </w:tcBorders>
          </w:tcPr>
          <w:p w14:paraId="3709E50E"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BSc</w:t>
            </w:r>
          </w:p>
        </w:tc>
        <w:tc>
          <w:tcPr>
            <w:tcW w:w="606" w:type="pct"/>
            <w:tcBorders>
              <w:top w:val="single" w:sz="4" w:space="0" w:color="auto"/>
              <w:bottom w:val="single" w:sz="4" w:space="0" w:color="auto"/>
            </w:tcBorders>
          </w:tcPr>
          <w:p w14:paraId="11A52820"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MSc</w:t>
            </w:r>
          </w:p>
        </w:tc>
        <w:tc>
          <w:tcPr>
            <w:tcW w:w="682" w:type="pct"/>
            <w:tcBorders>
              <w:top w:val="single" w:sz="4" w:space="0" w:color="auto"/>
              <w:bottom w:val="single" w:sz="4" w:space="0" w:color="auto"/>
            </w:tcBorders>
          </w:tcPr>
          <w:p w14:paraId="08010588"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PhD</w:t>
            </w:r>
          </w:p>
        </w:tc>
      </w:tr>
      <w:tr w:rsidR="005D1D15" w:rsidRPr="005D1D15" w14:paraId="73195205" w14:textId="77777777" w:rsidTr="00BB3B85">
        <w:trPr>
          <w:jc w:val="center"/>
        </w:trPr>
        <w:tc>
          <w:tcPr>
            <w:tcW w:w="1135" w:type="pct"/>
            <w:tcBorders>
              <w:top w:val="single" w:sz="4" w:space="0" w:color="auto"/>
            </w:tcBorders>
          </w:tcPr>
          <w:p w14:paraId="2380A296"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Contractor 1</w:t>
            </w:r>
          </w:p>
        </w:tc>
        <w:tc>
          <w:tcPr>
            <w:tcW w:w="910" w:type="pct"/>
            <w:tcBorders>
              <w:top w:val="single" w:sz="4" w:space="0" w:color="auto"/>
            </w:tcBorders>
          </w:tcPr>
          <w:p w14:paraId="18EA1ADA"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Public</w:t>
            </w:r>
          </w:p>
        </w:tc>
        <w:tc>
          <w:tcPr>
            <w:tcW w:w="985" w:type="pct"/>
            <w:tcBorders>
              <w:top w:val="single" w:sz="4" w:space="0" w:color="auto"/>
            </w:tcBorders>
          </w:tcPr>
          <w:p w14:paraId="6814E62C"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24</w:t>
            </w:r>
          </w:p>
        </w:tc>
        <w:tc>
          <w:tcPr>
            <w:tcW w:w="683" w:type="pct"/>
            <w:tcBorders>
              <w:top w:val="single" w:sz="4" w:space="0" w:color="auto"/>
            </w:tcBorders>
          </w:tcPr>
          <w:p w14:paraId="04CF230B"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1</w:t>
            </w:r>
          </w:p>
        </w:tc>
        <w:tc>
          <w:tcPr>
            <w:tcW w:w="606" w:type="pct"/>
            <w:tcBorders>
              <w:top w:val="single" w:sz="4" w:space="0" w:color="auto"/>
            </w:tcBorders>
          </w:tcPr>
          <w:p w14:paraId="1980168B"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c>
          <w:tcPr>
            <w:tcW w:w="682" w:type="pct"/>
            <w:tcBorders>
              <w:top w:val="single" w:sz="4" w:space="0" w:color="auto"/>
            </w:tcBorders>
          </w:tcPr>
          <w:p w14:paraId="61ED9927"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r>
      <w:tr w:rsidR="005D1D15" w:rsidRPr="005D1D15" w14:paraId="4D532D2C" w14:textId="77777777" w:rsidTr="00BB3B85">
        <w:trPr>
          <w:jc w:val="center"/>
        </w:trPr>
        <w:tc>
          <w:tcPr>
            <w:tcW w:w="1135" w:type="pct"/>
          </w:tcPr>
          <w:p w14:paraId="2D6C7664"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Contractor 2</w:t>
            </w:r>
          </w:p>
        </w:tc>
        <w:tc>
          <w:tcPr>
            <w:tcW w:w="910" w:type="pct"/>
          </w:tcPr>
          <w:p w14:paraId="35069573"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Public</w:t>
            </w:r>
          </w:p>
        </w:tc>
        <w:tc>
          <w:tcPr>
            <w:tcW w:w="985" w:type="pct"/>
          </w:tcPr>
          <w:p w14:paraId="58A01C51"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20</w:t>
            </w:r>
          </w:p>
        </w:tc>
        <w:tc>
          <w:tcPr>
            <w:tcW w:w="683" w:type="pct"/>
          </w:tcPr>
          <w:p w14:paraId="116B2A78"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1</w:t>
            </w:r>
          </w:p>
        </w:tc>
        <w:tc>
          <w:tcPr>
            <w:tcW w:w="606" w:type="pct"/>
          </w:tcPr>
          <w:p w14:paraId="5748E54E"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c>
          <w:tcPr>
            <w:tcW w:w="682" w:type="pct"/>
          </w:tcPr>
          <w:p w14:paraId="2291C584"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r>
      <w:tr w:rsidR="005D1D15" w:rsidRPr="005D1D15" w14:paraId="495853D3" w14:textId="77777777" w:rsidTr="00BB3B85">
        <w:trPr>
          <w:jc w:val="center"/>
        </w:trPr>
        <w:tc>
          <w:tcPr>
            <w:tcW w:w="1135" w:type="pct"/>
          </w:tcPr>
          <w:p w14:paraId="0AF8D11F"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Contractor 3</w:t>
            </w:r>
          </w:p>
        </w:tc>
        <w:tc>
          <w:tcPr>
            <w:tcW w:w="910" w:type="pct"/>
          </w:tcPr>
          <w:p w14:paraId="067B4777"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Private</w:t>
            </w:r>
          </w:p>
        </w:tc>
        <w:tc>
          <w:tcPr>
            <w:tcW w:w="985" w:type="pct"/>
          </w:tcPr>
          <w:p w14:paraId="4271525C"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17</w:t>
            </w:r>
          </w:p>
        </w:tc>
        <w:tc>
          <w:tcPr>
            <w:tcW w:w="683" w:type="pct"/>
          </w:tcPr>
          <w:p w14:paraId="10715AC2"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1</w:t>
            </w:r>
          </w:p>
        </w:tc>
        <w:tc>
          <w:tcPr>
            <w:tcW w:w="606" w:type="pct"/>
          </w:tcPr>
          <w:p w14:paraId="67B374F4"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c>
          <w:tcPr>
            <w:tcW w:w="682" w:type="pct"/>
          </w:tcPr>
          <w:p w14:paraId="6A9AA27C"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r>
      <w:tr w:rsidR="00586DE0" w:rsidRPr="005D1D15" w14:paraId="381CD3CD" w14:textId="77777777" w:rsidTr="00BB3B85">
        <w:trPr>
          <w:jc w:val="center"/>
        </w:trPr>
        <w:tc>
          <w:tcPr>
            <w:tcW w:w="1135" w:type="pct"/>
            <w:tcBorders>
              <w:bottom w:val="single" w:sz="4" w:space="0" w:color="auto"/>
            </w:tcBorders>
          </w:tcPr>
          <w:p w14:paraId="5C94AB41"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Contractor 4</w:t>
            </w:r>
          </w:p>
        </w:tc>
        <w:tc>
          <w:tcPr>
            <w:tcW w:w="910" w:type="pct"/>
            <w:tcBorders>
              <w:bottom w:val="single" w:sz="4" w:space="0" w:color="auto"/>
            </w:tcBorders>
          </w:tcPr>
          <w:p w14:paraId="4E7AC224"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Private</w:t>
            </w:r>
          </w:p>
        </w:tc>
        <w:tc>
          <w:tcPr>
            <w:tcW w:w="985" w:type="pct"/>
            <w:tcBorders>
              <w:bottom w:val="single" w:sz="4" w:space="0" w:color="auto"/>
            </w:tcBorders>
          </w:tcPr>
          <w:p w14:paraId="5676BDA3"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15</w:t>
            </w:r>
          </w:p>
        </w:tc>
        <w:tc>
          <w:tcPr>
            <w:tcW w:w="683" w:type="pct"/>
            <w:tcBorders>
              <w:bottom w:val="single" w:sz="4" w:space="0" w:color="auto"/>
            </w:tcBorders>
          </w:tcPr>
          <w:p w14:paraId="2455F8E6"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1</w:t>
            </w:r>
          </w:p>
        </w:tc>
        <w:tc>
          <w:tcPr>
            <w:tcW w:w="606" w:type="pct"/>
            <w:tcBorders>
              <w:bottom w:val="single" w:sz="4" w:space="0" w:color="auto"/>
            </w:tcBorders>
          </w:tcPr>
          <w:p w14:paraId="113A4B80"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c>
          <w:tcPr>
            <w:tcW w:w="682" w:type="pct"/>
            <w:tcBorders>
              <w:bottom w:val="single" w:sz="4" w:space="0" w:color="auto"/>
            </w:tcBorders>
          </w:tcPr>
          <w:p w14:paraId="046F2CF8" w14:textId="77777777" w:rsidR="00586DE0" w:rsidRPr="005D1D15" w:rsidRDefault="00586DE0" w:rsidP="00BB3B85">
            <w:pPr>
              <w:tabs>
                <w:tab w:val="left" w:pos="6443"/>
              </w:tabs>
              <w:jc w:val="both"/>
              <w:rPr>
                <w:rFonts w:asciiTheme="majorBidi" w:eastAsia="Times New Roman" w:hAnsiTheme="majorBidi" w:cstheme="majorBidi"/>
                <w:color w:val="000000" w:themeColor="text1"/>
                <w:sz w:val="20"/>
                <w:szCs w:val="20"/>
                <w:lang w:eastAsia="en-GB"/>
              </w:rPr>
            </w:pPr>
            <w:r w:rsidRPr="005D1D15">
              <w:rPr>
                <w:rFonts w:asciiTheme="majorBidi" w:eastAsia="Times New Roman" w:hAnsiTheme="majorBidi" w:cstheme="majorBidi"/>
                <w:color w:val="000000" w:themeColor="text1"/>
                <w:sz w:val="20"/>
                <w:szCs w:val="20"/>
                <w:lang w:eastAsia="en-GB"/>
              </w:rPr>
              <w:t>-</w:t>
            </w:r>
          </w:p>
        </w:tc>
      </w:tr>
    </w:tbl>
    <w:p w14:paraId="44F631AB" w14:textId="77777777" w:rsidR="00586DE0" w:rsidRPr="005D1D15" w:rsidRDefault="00586DE0" w:rsidP="00586DE0">
      <w:pPr>
        <w:spacing w:after="0" w:line="240" w:lineRule="auto"/>
        <w:jc w:val="both"/>
        <w:rPr>
          <w:rFonts w:asciiTheme="majorBidi" w:hAnsiTheme="majorBidi" w:cstheme="majorBidi"/>
          <w:color w:val="000000" w:themeColor="text1"/>
          <w:sz w:val="20"/>
          <w:szCs w:val="20"/>
        </w:rPr>
      </w:pPr>
    </w:p>
    <w:p w14:paraId="33DC50ED" w14:textId="77777777" w:rsidR="00586DE0" w:rsidRPr="005D1D15" w:rsidRDefault="00586DE0" w:rsidP="00586DE0">
      <w:pPr>
        <w:spacing w:after="120" w:line="480" w:lineRule="auto"/>
        <w:jc w:val="both"/>
        <w:rPr>
          <w:rFonts w:asciiTheme="majorBidi" w:eastAsia="Times New Roman" w:hAnsiTheme="majorBidi" w:cstheme="majorBidi"/>
          <w:i/>
          <w:iCs/>
          <w:color w:val="000000" w:themeColor="text1"/>
          <w:sz w:val="20"/>
          <w:szCs w:val="20"/>
        </w:rPr>
      </w:pPr>
      <w:r w:rsidRPr="005D1D15">
        <w:rPr>
          <w:rFonts w:asciiTheme="majorBidi" w:hAnsiTheme="majorBidi" w:cstheme="majorBidi"/>
          <w:b/>
          <w:bCs/>
          <w:color w:val="000000" w:themeColor="text1"/>
          <w:sz w:val="20"/>
          <w:szCs w:val="20"/>
        </w:rPr>
        <w:t xml:space="preserve">Table 3. </w:t>
      </w:r>
      <w:r w:rsidRPr="005D1D15">
        <w:rPr>
          <w:rFonts w:asciiTheme="majorBidi" w:hAnsiTheme="majorBidi" w:cstheme="majorBidi"/>
          <w:color w:val="000000" w:themeColor="text1"/>
          <w:sz w:val="20"/>
          <w:szCs w:val="20"/>
        </w:rPr>
        <w:t xml:space="preserve">Results of measurements model – </w:t>
      </w:r>
      <w:r w:rsidRPr="005D1D15">
        <w:rPr>
          <w:rFonts w:asciiTheme="majorBidi" w:eastAsia="Times New Roman" w:hAnsiTheme="majorBidi" w:cstheme="majorBidi"/>
          <w:color w:val="000000" w:themeColor="text1"/>
          <w:sz w:val="20"/>
          <w:szCs w:val="20"/>
        </w:rPr>
        <w:t>internal consistency reliability</w:t>
      </w:r>
      <w:r w:rsidRPr="005D1D15">
        <w:rPr>
          <w:rFonts w:asciiTheme="majorBidi" w:eastAsia="Times New Roman" w:hAnsiTheme="majorBidi" w:cstheme="majorBidi"/>
          <w:i/>
          <w:iCs/>
          <w:color w:val="000000" w:themeColor="text1"/>
          <w:sz w:val="20"/>
          <w:szCs w:val="20"/>
        </w:rPr>
        <w:t xml:space="preserve"> </w:t>
      </w:r>
      <w:r w:rsidRPr="005D1D15">
        <w:rPr>
          <w:rFonts w:asciiTheme="majorBidi" w:eastAsia="Times New Roman" w:hAnsiTheme="majorBidi" w:cstheme="majorBidi"/>
          <w:color w:val="000000" w:themeColor="text1"/>
          <w:sz w:val="20"/>
          <w:szCs w:val="20"/>
        </w:rPr>
        <w:t>and</w:t>
      </w:r>
      <w:r w:rsidRPr="005D1D15">
        <w:rPr>
          <w:rFonts w:asciiTheme="majorBidi" w:eastAsia="Times New Roman" w:hAnsiTheme="majorBidi" w:cstheme="majorBidi"/>
          <w:i/>
          <w:iCs/>
          <w:color w:val="000000" w:themeColor="text1"/>
          <w:sz w:val="20"/>
          <w:szCs w:val="20"/>
        </w:rPr>
        <w:t xml:space="preserve"> </w:t>
      </w:r>
      <w:r w:rsidRPr="005D1D15">
        <w:rPr>
          <w:rFonts w:asciiTheme="majorBidi" w:hAnsiTheme="majorBidi" w:cstheme="majorBidi"/>
          <w:color w:val="000000" w:themeColor="text1"/>
          <w:sz w:val="20"/>
          <w:szCs w:val="20"/>
        </w:rPr>
        <w:t>convergent validity</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1434"/>
        <w:gridCol w:w="2033"/>
        <w:gridCol w:w="919"/>
        <w:gridCol w:w="1123"/>
        <w:gridCol w:w="962"/>
      </w:tblGrid>
      <w:tr w:rsidR="005D1D15" w:rsidRPr="005D1D15" w14:paraId="7385A201" w14:textId="77777777" w:rsidTr="00BB3B85">
        <w:trPr>
          <w:jc w:val="center"/>
        </w:trPr>
        <w:tc>
          <w:tcPr>
            <w:tcW w:w="1543" w:type="pct"/>
            <w:tcBorders>
              <w:bottom w:val="single" w:sz="4" w:space="0" w:color="auto"/>
            </w:tcBorders>
            <w:shd w:val="clear" w:color="auto" w:fill="auto"/>
          </w:tcPr>
          <w:p w14:paraId="26196BD7"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 xml:space="preserve">Constructs </w:t>
            </w:r>
          </w:p>
        </w:tc>
        <w:tc>
          <w:tcPr>
            <w:tcW w:w="766" w:type="pct"/>
            <w:tcBorders>
              <w:bottom w:val="single" w:sz="4" w:space="0" w:color="auto"/>
            </w:tcBorders>
            <w:shd w:val="clear" w:color="auto" w:fill="auto"/>
          </w:tcPr>
          <w:p w14:paraId="384AE57B"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Risk code</w:t>
            </w:r>
          </w:p>
        </w:tc>
        <w:tc>
          <w:tcPr>
            <w:tcW w:w="1086" w:type="pct"/>
            <w:tcBorders>
              <w:bottom w:val="single" w:sz="4" w:space="0" w:color="auto"/>
            </w:tcBorders>
            <w:shd w:val="clear" w:color="auto" w:fill="auto"/>
          </w:tcPr>
          <w:p w14:paraId="2C527960"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noProof/>
                <w:color w:val="000000" w:themeColor="text1"/>
                <w:sz w:val="20"/>
                <w:szCs w:val="20"/>
                <w:lang w:bidi="ar-KW"/>
              </w:rPr>
              <w:t>Cronbach's alpha</w:t>
            </w:r>
          </w:p>
        </w:tc>
        <w:tc>
          <w:tcPr>
            <w:tcW w:w="491" w:type="pct"/>
            <w:tcBorders>
              <w:bottom w:val="single" w:sz="4" w:space="0" w:color="auto"/>
            </w:tcBorders>
            <w:shd w:val="clear" w:color="auto" w:fill="auto"/>
          </w:tcPr>
          <w:p w14:paraId="73071B9B"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CR</w:t>
            </w:r>
          </w:p>
        </w:tc>
        <w:tc>
          <w:tcPr>
            <w:tcW w:w="600" w:type="pct"/>
            <w:tcBorders>
              <w:bottom w:val="single" w:sz="4" w:space="0" w:color="auto"/>
            </w:tcBorders>
          </w:tcPr>
          <w:p w14:paraId="72BB114D"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Factor</w:t>
            </w:r>
          </w:p>
          <w:p w14:paraId="0D93AAE4"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Loading</w:t>
            </w:r>
          </w:p>
        </w:tc>
        <w:tc>
          <w:tcPr>
            <w:tcW w:w="514" w:type="pct"/>
            <w:tcBorders>
              <w:bottom w:val="single" w:sz="4" w:space="0" w:color="auto"/>
            </w:tcBorders>
            <w:shd w:val="clear" w:color="auto" w:fill="auto"/>
          </w:tcPr>
          <w:p w14:paraId="750FA04D"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AVE</w:t>
            </w:r>
          </w:p>
        </w:tc>
      </w:tr>
      <w:tr w:rsidR="005D1D15" w:rsidRPr="005D1D15" w14:paraId="2BE4B3FA" w14:textId="77777777" w:rsidTr="00BB3B85">
        <w:trPr>
          <w:jc w:val="center"/>
        </w:trPr>
        <w:tc>
          <w:tcPr>
            <w:tcW w:w="1543" w:type="pct"/>
            <w:tcBorders>
              <w:top w:val="single" w:sz="4" w:space="0" w:color="auto"/>
            </w:tcBorders>
            <w:shd w:val="clear" w:color="auto" w:fill="auto"/>
          </w:tcPr>
          <w:p w14:paraId="68A5004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Contractual implications (CI)</w:t>
            </w:r>
          </w:p>
          <w:p w14:paraId="1D080CF1" w14:textId="77777777" w:rsidR="00586DE0" w:rsidRPr="005D1D15" w:rsidRDefault="00586DE0" w:rsidP="00BB3B85">
            <w:pPr>
              <w:rPr>
                <w:rFonts w:asciiTheme="majorBidi" w:hAnsiTheme="majorBidi" w:cstheme="majorBidi"/>
                <w:color w:val="000000" w:themeColor="text1"/>
                <w:sz w:val="20"/>
                <w:szCs w:val="20"/>
              </w:rPr>
            </w:pPr>
          </w:p>
        </w:tc>
        <w:tc>
          <w:tcPr>
            <w:tcW w:w="766" w:type="pct"/>
            <w:tcBorders>
              <w:top w:val="single" w:sz="4" w:space="0" w:color="auto"/>
            </w:tcBorders>
            <w:shd w:val="clear" w:color="auto" w:fill="auto"/>
          </w:tcPr>
          <w:p w14:paraId="58E5440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C01</w:t>
            </w:r>
          </w:p>
          <w:p w14:paraId="6E6FAF8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C02</w:t>
            </w:r>
          </w:p>
          <w:p w14:paraId="4DAD0EC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C03</w:t>
            </w:r>
          </w:p>
          <w:p w14:paraId="031DC2FD"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C04</w:t>
            </w:r>
          </w:p>
          <w:p w14:paraId="27CE28B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C05</w:t>
            </w:r>
          </w:p>
          <w:p w14:paraId="2AFC04C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C06</w:t>
            </w:r>
          </w:p>
        </w:tc>
        <w:tc>
          <w:tcPr>
            <w:tcW w:w="1086" w:type="pct"/>
            <w:tcBorders>
              <w:top w:val="single" w:sz="4" w:space="0" w:color="auto"/>
            </w:tcBorders>
            <w:shd w:val="clear" w:color="auto" w:fill="auto"/>
          </w:tcPr>
          <w:p w14:paraId="214FA45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0.804</w:t>
            </w:r>
          </w:p>
        </w:tc>
        <w:tc>
          <w:tcPr>
            <w:tcW w:w="491" w:type="pct"/>
            <w:tcBorders>
              <w:top w:val="single" w:sz="4" w:space="0" w:color="auto"/>
            </w:tcBorders>
            <w:shd w:val="clear" w:color="auto" w:fill="auto"/>
          </w:tcPr>
          <w:p w14:paraId="0760DFA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0.860</w:t>
            </w:r>
          </w:p>
        </w:tc>
        <w:tc>
          <w:tcPr>
            <w:tcW w:w="600" w:type="pct"/>
            <w:tcBorders>
              <w:top w:val="single" w:sz="4" w:space="0" w:color="auto"/>
            </w:tcBorders>
          </w:tcPr>
          <w:p w14:paraId="2A718E3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0.664</w:t>
            </w:r>
          </w:p>
          <w:p w14:paraId="6168DD4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0.710</w:t>
            </w:r>
          </w:p>
          <w:p w14:paraId="0EFE6AE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0.749</w:t>
            </w:r>
          </w:p>
          <w:p w14:paraId="5156EB0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0.703</w:t>
            </w:r>
          </w:p>
          <w:p w14:paraId="0E83CC6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0.755</w:t>
            </w:r>
          </w:p>
          <w:p w14:paraId="7145693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0.681</w:t>
            </w:r>
          </w:p>
        </w:tc>
        <w:tc>
          <w:tcPr>
            <w:tcW w:w="514" w:type="pct"/>
            <w:tcBorders>
              <w:top w:val="single" w:sz="4" w:space="0" w:color="auto"/>
            </w:tcBorders>
            <w:shd w:val="clear" w:color="auto" w:fill="auto"/>
          </w:tcPr>
          <w:p w14:paraId="0EE2BFC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0.506</w:t>
            </w:r>
          </w:p>
        </w:tc>
      </w:tr>
      <w:tr w:rsidR="005D1D15" w:rsidRPr="005D1D15" w14:paraId="378C9E61" w14:textId="77777777" w:rsidTr="00BB3B85">
        <w:trPr>
          <w:jc w:val="center"/>
        </w:trPr>
        <w:tc>
          <w:tcPr>
            <w:tcW w:w="1543" w:type="pct"/>
            <w:shd w:val="clear" w:color="auto" w:fill="auto"/>
          </w:tcPr>
          <w:p w14:paraId="7FD9408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Financial market</w:t>
            </w:r>
          </w:p>
        </w:tc>
        <w:tc>
          <w:tcPr>
            <w:tcW w:w="766" w:type="pct"/>
            <w:shd w:val="clear" w:color="auto" w:fill="auto"/>
          </w:tcPr>
          <w:p w14:paraId="4C8C880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F01</w:t>
            </w:r>
          </w:p>
          <w:p w14:paraId="464B556D"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F02</w:t>
            </w:r>
          </w:p>
          <w:p w14:paraId="53190B1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F03</w:t>
            </w:r>
          </w:p>
          <w:p w14:paraId="02CC538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F04</w:t>
            </w:r>
          </w:p>
          <w:p w14:paraId="73ADC69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lastRenderedPageBreak/>
              <w:t>F05</w:t>
            </w:r>
          </w:p>
          <w:p w14:paraId="6CA7CF6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F06</w:t>
            </w:r>
          </w:p>
          <w:p w14:paraId="7CCC25F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F07</w:t>
            </w:r>
          </w:p>
          <w:p w14:paraId="3ED856B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F08</w:t>
            </w:r>
          </w:p>
          <w:p w14:paraId="0C83349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F09</w:t>
            </w:r>
          </w:p>
          <w:p w14:paraId="2085991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F10</w:t>
            </w:r>
          </w:p>
        </w:tc>
        <w:tc>
          <w:tcPr>
            <w:tcW w:w="1086" w:type="pct"/>
            <w:shd w:val="clear" w:color="auto" w:fill="auto"/>
          </w:tcPr>
          <w:p w14:paraId="404DDF9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lastRenderedPageBreak/>
              <w:t>0.954</w:t>
            </w:r>
          </w:p>
        </w:tc>
        <w:tc>
          <w:tcPr>
            <w:tcW w:w="491" w:type="pct"/>
            <w:shd w:val="clear" w:color="auto" w:fill="auto"/>
          </w:tcPr>
          <w:p w14:paraId="0687897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0.916</w:t>
            </w:r>
          </w:p>
        </w:tc>
        <w:tc>
          <w:tcPr>
            <w:tcW w:w="600" w:type="pct"/>
          </w:tcPr>
          <w:p w14:paraId="18B1330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0.904</w:t>
            </w:r>
          </w:p>
          <w:p w14:paraId="60FF987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0.890</w:t>
            </w:r>
          </w:p>
          <w:p w14:paraId="4888EFE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0.885</w:t>
            </w:r>
          </w:p>
          <w:p w14:paraId="48689FF3"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0.785</w:t>
            </w:r>
          </w:p>
          <w:p w14:paraId="70CD131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lastRenderedPageBreak/>
              <w:t>0.871</w:t>
            </w:r>
          </w:p>
          <w:p w14:paraId="0662C6E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0.868</w:t>
            </w:r>
          </w:p>
          <w:p w14:paraId="1674781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0.859</w:t>
            </w:r>
          </w:p>
          <w:p w14:paraId="0D2FAF6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0.720</w:t>
            </w:r>
          </w:p>
          <w:p w14:paraId="79679F0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0.804</w:t>
            </w:r>
          </w:p>
          <w:p w14:paraId="174C053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0.822</w:t>
            </w:r>
          </w:p>
        </w:tc>
        <w:tc>
          <w:tcPr>
            <w:tcW w:w="514" w:type="pct"/>
            <w:shd w:val="clear" w:color="auto" w:fill="auto"/>
          </w:tcPr>
          <w:p w14:paraId="5A70E1A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lastRenderedPageBreak/>
              <w:t>0.710</w:t>
            </w:r>
          </w:p>
        </w:tc>
      </w:tr>
      <w:tr w:rsidR="005D1D15" w:rsidRPr="005D1D15" w14:paraId="5CAA9A73" w14:textId="77777777" w:rsidTr="00BB3B85">
        <w:trPr>
          <w:jc w:val="center"/>
        </w:trPr>
        <w:tc>
          <w:tcPr>
            <w:tcW w:w="1543" w:type="pct"/>
            <w:shd w:val="clear" w:color="auto" w:fill="auto"/>
          </w:tcPr>
          <w:p w14:paraId="28A4AE4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Supply chain operations </w:t>
            </w:r>
          </w:p>
        </w:tc>
        <w:tc>
          <w:tcPr>
            <w:tcW w:w="766" w:type="pct"/>
            <w:shd w:val="clear" w:color="auto" w:fill="auto"/>
          </w:tcPr>
          <w:p w14:paraId="50BDC43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S01</w:t>
            </w:r>
          </w:p>
          <w:p w14:paraId="1B1E1CB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S02</w:t>
            </w:r>
          </w:p>
          <w:p w14:paraId="6D40A06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S03</w:t>
            </w:r>
          </w:p>
          <w:p w14:paraId="635655E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S04</w:t>
            </w:r>
          </w:p>
          <w:p w14:paraId="022B3C1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S05</w:t>
            </w:r>
          </w:p>
          <w:p w14:paraId="4FAD13C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S06</w:t>
            </w:r>
          </w:p>
          <w:p w14:paraId="3DDC6F7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S07</w:t>
            </w:r>
          </w:p>
          <w:p w14:paraId="4CAD259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S08</w:t>
            </w:r>
          </w:p>
          <w:p w14:paraId="2987C0E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S09</w:t>
            </w:r>
          </w:p>
        </w:tc>
        <w:tc>
          <w:tcPr>
            <w:tcW w:w="1086" w:type="pct"/>
            <w:shd w:val="clear" w:color="auto" w:fill="auto"/>
          </w:tcPr>
          <w:p w14:paraId="5800872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0.915</w:t>
            </w:r>
          </w:p>
        </w:tc>
        <w:tc>
          <w:tcPr>
            <w:tcW w:w="491" w:type="pct"/>
            <w:shd w:val="clear" w:color="auto" w:fill="auto"/>
          </w:tcPr>
          <w:p w14:paraId="274ED61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0.928</w:t>
            </w:r>
          </w:p>
        </w:tc>
        <w:tc>
          <w:tcPr>
            <w:tcW w:w="600" w:type="pct"/>
          </w:tcPr>
          <w:p w14:paraId="1677024D"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0.777</w:t>
            </w:r>
          </w:p>
          <w:p w14:paraId="6E9FF95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0.788</w:t>
            </w:r>
          </w:p>
          <w:p w14:paraId="0A2CA53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0.765</w:t>
            </w:r>
          </w:p>
          <w:p w14:paraId="6DCB148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0.767</w:t>
            </w:r>
          </w:p>
          <w:p w14:paraId="22DE9DC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0.796</w:t>
            </w:r>
          </w:p>
          <w:p w14:paraId="51580AD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0.674</w:t>
            </w:r>
          </w:p>
          <w:p w14:paraId="39A51713"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0.835</w:t>
            </w:r>
          </w:p>
          <w:p w14:paraId="0D73117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0.778</w:t>
            </w:r>
          </w:p>
          <w:p w14:paraId="1272BD3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0.720</w:t>
            </w:r>
          </w:p>
        </w:tc>
        <w:tc>
          <w:tcPr>
            <w:tcW w:w="514" w:type="pct"/>
            <w:shd w:val="clear" w:color="auto" w:fill="auto"/>
          </w:tcPr>
          <w:p w14:paraId="56D24B9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0.590</w:t>
            </w:r>
          </w:p>
        </w:tc>
      </w:tr>
      <w:tr w:rsidR="005D1D15" w:rsidRPr="005D1D15" w14:paraId="39B989F2" w14:textId="77777777" w:rsidTr="00BB3B85">
        <w:trPr>
          <w:trHeight w:val="197"/>
          <w:jc w:val="center"/>
        </w:trPr>
        <w:tc>
          <w:tcPr>
            <w:tcW w:w="1543" w:type="pct"/>
            <w:shd w:val="clear" w:color="auto" w:fill="auto"/>
          </w:tcPr>
          <w:p w14:paraId="17F4094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Health and safety of construction workforce</w:t>
            </w:r>
          </w:p>
        </w:tc>
        <w:tc>
          <w:tcPr>
            <w:tcW w:w="766" w:type="pct"/>
            <w:shd w:val="clear" w:color="auto" w:fill="auto"/>
          </w:tcPr>
          <w:p w14:paraId="0814473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H01</w:t>
            </w:r>
          </w:p>
        </w:tc>
        <w:tc>
          <w:tcPr>
            <w:tcW w:w="1086" w:type="pct"/>
            <w:shd w:val="clear" w:color="auto" w:fill="auto"/>
          </w:tcPr>
          <w:p w14:paraId="0CFD478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0.932</w:t>
            </w:r>
          </w:p>
        </w:tc>
        <w:tc>
          <w:tcPr>
            <w:tcW w:w="491" w:type="pct"/>
            <w:shd w:val="clear" w:color="auto" w:fill="auto"/>
          </w:tcPr>
          <w:p w14:paraId="6BADB62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0.941</w:t>
            </w:r>
          </w:p>
        </w:tc>
        <w:tc>
          <w:tcPr>
            <w:tcW w:w="600" w:type="pct"/>
          </w:tcPr>
          <w:p w14:paraId="02319AD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0.620</w:t>
            </w:r>
          </w:p>
        </w:tc>
        <w:tc>
          <w:tcPr>
            <w:tcW w:w="514" w:type="pct"/>
            <w:shd w:val="clear" w:color="auto" w:fill="auto"/>
          </w:tcPr>
          <w:p w14:paraId="440CCA4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0.555</w:t>
            </w:r>
          </w:p>
        </w:tc>
      </w:tr>
      <w:tr w:rsidR="005D1D15" w:rsidRPr="005D1D15" w14:paraId="22751524" w14:textId="77777777" w:rsidTr="00BB3B85">
        <w:trPr>
          <w:trHeight w:val="2674"/>
          <w:jc w:val="center"/>
        </w:trPr>
        <w:tc>
          <w:tcPr>
            <w:tcW w:w="1543" w:type="pct"/>
            <w:shd w:val="clear" w:color="auto" w:fill="auto"/>
          </w:tcPr>
          <w:p w14:paraId="1DEDEC92" w14:textId="77777777" w:rsidR="00586DE0" w:rsidRPr="005D1D15" w:rsidRDefault="00586DE0" w:rsidP="00BB3B85">
            <w:pPr>
              <w:jc w:val="both"/>
              <w:rPr>
                <w:rFonts w:asciiTheme="majorBidi" w:hAnsiTheme="majorBidi" w:cstheme="majorBidi"/>
                <w:color w:val="000000" w:themeColor="text1"/>
                <w:sz w:val="20"/>
                <w:szCs w:val="20"/>
              </w:rPr>
            </w:pPr>
          </w:p>
        </w:tc>
        <w:tc>
          <w:tcPr>
            <w:tcW w:w="766" w:type="pct"/>
            <w:shd w:val="clear" w:color="auto" w:fill="auto"/>
          </w:tcPr>
          <w:p w14:paraId="4B9966D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H03</w:t>
            </w:r>
          </w:p>
          <w:p w14:paraId="570B431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H04</w:t>
            </w:r>
          </w:p>
          <w:p w14:paraId="66197BE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H05</w:t>
            </w:r>
          </w:p>
          <w:p w14:paraId="7AB44A9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H06</w:t>
            </w:r>
          </w:p>
          <w:p w14:paraId="719EDA6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H07</w:t>
            </w:r>
          </w:p>
          <w:p w14:paraId="762E516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H08</w:t>
            </w:r>
          </w:p>
          <w:p w14:paraId="69F5B31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H09</w:t>
            </w:r>
          </w:p>
          <w:p w14:paraId="11E5192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H10</w:t>
            </w:r>
          </w:p>
          <w:p w14:paraId="1D02E12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H11</w:t>
            </w:r>
          </w:p>
          <w:p w14:paraId="12849C4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H12</w:t>
            </w:r>
          </w:p>
          <w:p w14:paraId="046BA34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H13</w:t>
            </w:r>
          </w:p>
        </w:tc>
        <w:tc>
          <w:tcPr>
            <w:tcW w:w="1086" w:type="pct"/>
            <w:shd w:val="clear" w:color="auto" w:fill="auto"/>
          </w:tcPr>
          <w:p w14:paraId="30640568" w14:textId="77777777" w:rsidR="00586DE0" w:rsidRPr="005D1D15" w:rsidRDefault="00586DE0" w:rsidP="00BB3B85">
            <w:pPr>
              <w:jc w:val="both"/>
              <w:rPr>
                <w:rFonts w:asciiTheme="majorBidi" w:hAnsiTheme="majorBidi" w:cstheme="majorBidi"/>
                <w:color w:val="000000" w:themeColor="text1"/>
                <w:sz w:val="20"/>
                <w:szCs w:val="20"/>
              </w:rPr>
            </w:pPr>
          </w:p>
        </w:tc>
        <w:tc>
          <w:tcPr>
            <w:tcW w:w="491" w:type="pct"/>
            <w:shd w:val="clear" w:color="auto" w:fill="auto"/>
          </w:tcPr>
          <w:p w14:paraId="0830311D" w14:textId="77777777" w:rsidR="00586DE0" w:rsidRPr="005D1D15" w:rsidRDefault="00586DE0" w:rsidP="00BB3B85">
            <w:pPr>
              <w:jc w:val="both"/>
              <w:rPr>
                <w:rFonts w:asciiTheme="majorBidi" w:hAnsiTheme="majorBidi" w:cstheme="majorBidi"/>
                <w:color w:val="000000" w:themeColor="text1"/>
                <w:sz w:val="20"/>
                <w:szCs w:val="20"/>
              </w:rPr>
            </w:pPr>
          </w:p>
        </w:tc>
        <w:tc>
          <w:tcPr>
            <w:tcW w:w="600" w:type="pct"/>
          </w:tcPr>
          <w:p w14:paraId="3BD8E03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0.768</w:t>
            </w:r>
          </w:p>
          <w:p w14:paraId="0A1E0D5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0.774</w:t>
            </w:r>
          </w:p>
          <w:p w14:paraId="3DF2DCB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0.764</w:t>
            </w:r>
          </w:p>
          <w:p w14:paraId="290AE42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0.738</w:t>
            </w:r>
          </w:p>
          <w:p w14:paraId="21DE7293"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0.749</w:t>
            </w:r>
          </w:p>
          <w:p w14:paraId="6DDE27C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0.776</w:t>
            </w:r>
          </w:p>
          <w:p w14:paraId="7EA9B85D"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0.821</w:t>
            </w:r>
          </w:p>
          <w:p w14:paraId="5012C05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0.685</w:t>
            </w:r>
          </w:p>
          <w:p w14:paraId="7A69D3D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0.817</w:t>
            </w:r>
          </w:p>
          <w:p w14:paraId="48F10A8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0.792</w:t>
            </w:r>
          </w:p>
          <w:p w14:paraId="622E40C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0.772</w:t>
            </w:r>
          </w:p>
        </w:tc>
        <w:tc>
          <w:tcPr>
            <w:tcW w:w="514" w:type="pct"/>
            <w:shd w:val="clear" w:color="auto" w:fill="auto"/>
          </w:tcPr>
          <w:p w14:paraId="2376DFD1" w14:textId="77777777" w:rsidR="00586DE0" w:rsidRPr="005D1D15" w:rsidRDefault="00586DE0" w:rsidP="00BB3B85">
            <w:pPr>
              <w:jc w:val="both"/>
              <w:rPr>
                <w:rFonts w:asciiTheme="majorBidi" w:hAnsiTheme="majorBidi" w:cstheme="majorBidi"/>
                <w:color w:val="000000" w:themeColor="text1"/>
                <w:sz w:val="20"/>
                <w:szCs w:val="20"/>
              </w:rPr>
            </w:pPr>
          </w:p>
        </w:tc>
      </w:tr>
      <w:tr w:rsidR="005D1D15" w:rsidRPr="005D1D15" w14:paraId="2EB3C5A2" w14:textId="77777777" w:rsidTr="00BB3B85">
        <w:trPr>
          <w:trHeight w:val="1740"/>
          <w:jc w:val="center"/>
        </w:trPr>
        <w:tc>
          <w:tcPr>
            <w:tcW w:w="1543" w:type="pct"/>
            <w:shd w:val="clear" w:color="auto" w:fill="auto"/>
          </w:tcPr>
          <w:p w14:paraId="00B8D31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Organizational implications </w:t>
            </w:r>
          </w:p>
        </w:tc>
        <w:tc>
          <w:tcPr>
            <w:tcW w:w="766" w:type="pct"/>
            <w:shd w:val="clear" w:color="auto" w:fill="auto"/>
          </w:tcPr>
          <w:p w14:paraId="4D87822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O01</w:t>
            </w:r>
          </w:p>
          <w:p w14:paraId="6299201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O02</w:t>
            </w:r>
          </w:p>
          <w:p w14:paraId="2770ABF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O03</w:t>
            </w:r>
          </w:p>
          <w:p w14:paraId="28829AA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O04</w:t>
            </w:r>
          </w:p>
          <w:p w14:paraId="35746DD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O05</w:t>
            </w:r>
          </w:p>
          <w:p w14:paraId="4EA66AC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O06</w:t>
            </w:r>
          </w:p>
          <w:p w14:paraId="615C464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O07</w:t>
            </w:r>
          </w:p>
          <w:p w14:paraId="2C015C7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O08</w:t>
            </w:r>
          </w:p>
        </w:tc>
        <w:tc>
          <w:tcPr>
            <w:tcW w:w="1086" w:type="pct"/>
            <w:shd w:val="clear" w:color="auto" w:fill="auto"/>
          </w:tcPr>
          <w:p w14:paraId="4B4574C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0.858</w:t>
            </w:r>
          </w:p>
        </w:tc>
        <w:tc>
          <w:tcPr>
            <w:tcW w:w="491" w:type="pct"/>
            <w:shd w:val="clear" w:color="auto" w:fill="auto"/>
          </w:tcPr>
          <w:p w14:paraId="429D186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0.890</w:t>
            </w:r>
          </w:p>
        </w:tc>
        <w:tc>
          <w:tcPr>
            <w:tcW w:w="600" w:type="pct"/>
          </w:tcPr>
          <w:p w14:paraId="1FBE372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0.672</w:t>
            </w:r>
          </w:p>
          <w:p w14:paraId="5F55D5A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0.707</w:t>
            </w:r>
          </w:p>
          <w:p w14:paraId="7AF2AB1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0.775</w:t>
            </w:r>
          </w:p>
          <w:p w14:paraId="4A9A13A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0.731</w:t>
            </w:r>
          </w:p>
          <w:p w14:paraId="13F1C5F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0.556</w:t>
            </w:r>
          </w:p>
          <w:p w14:paraId="3D4460B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0.778</w:t>
            </w:r>
          </w:p>
          <w:p w14:paraId="033EE0A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0.721</w:t>
            </w:r>
          </w:p>
          <w:p w14:paraId="1E3CA1BD"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0.724</w:t>
            </w:r>
          </w:p>
        </w:tc>
        <w:tc>
          <w:tcPr>
            <w:tcW w:w="514" w:type="pct"/>
            <w:shd w:val="clear" w:color="auto" w:fill="auto"/>
          </w:tcPr>
          <w:p w14:paraId="17157EF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0.505</w:t>
            </w:r>
          </w:p>
        </w:tc>
      </w:tr>
    </w:tbl>
    <w:p w14:paraId="41B1A8C6" w14:textId="77777777" w:rsidR="00586DE0" w:rsidRPr="005D1D15" w:rsidRDefault="00586DE0" w:rsidP="00586DE0">
      <w:pPr>
        <w:spacing w:after="0" w:line="480" w:lineRule="auto"/>
        <w:jc w:val="both"/>
        <w:rPr>
          <w:rFonts w:asciiTheme="majorBidi" w:eastAsia="Times New Roman" w:hAnsiTheme="majorBidi" w:cstheme="majorBidi"/>
          <w:color w:val="000000" w:themeColor="text1"/>
          <w:sz w:val="20"/>
          <w:szCs w:val="20"/>
        </w:rPr>
      </w:pPr>
      <w:r w:rsidRPr="005D1D15">
        <w:rPr>
          <w:rFonts w:asciiTheme="majorBidi" w:hAnsiTheme="majorBidi" w:cstheme="majorBidi"/>
          <w:b/>
          <w:bCs/>
          <w:color w:val="000000" w:themeColor="text1"/>
          <w:sz w:val="20"/>
          <w:szCs w:val="20"/>
        </w:rPr>
        <w:t>Table 4.</w:t>
      </w:r>
      <w:r w:rsidRPr="005D1D15">
        <w:rPr>
          <w:rFonts w:asciiTheme="majorBidi" w:hAnsiTheme="majorBidi" w:cstheme="majorBidi"/>
          <w:color w:val="000000" w:themeColor="text1"/>
          <w:sz w:val="20"/>
          <w:szCs w:val="20"/>
        </w:rPr>
        <w:t xml:space="preserve"> Discriminant validity by </w:t>
      </w:r>
      <w:proofErr w:type="spellStart"/>
      <w:r w:rsidRPr="005D1D15">
        <w:rPr>
          <w:rFonts w:asciiTheme="majorBidi" w:hAnsiTheme="majorBidi" w:cstheme="majorBidi"/>
          <w:color w:val="000000" w:themeColor="text1"/>
          <w:sz w:val="20"/>
          <w:szCs w:val="20"/>
        </w:rPr>
        <w:t>Fornell</w:t>
      </w:r>
      <w:proofErr w:type="spellEnd"/>
      <w:r w:rsidRPr="005D1D15">
        <w:rPr>
          <w:rFonts w:asciiTheme="majorBidi" w:hAnsiTheme="majorBidi" w:cstheme="majorBidi"/>
          <w:color w:val="000000" w:themeColor="text1"/>
          <w:sz w:val="20"/>
          <w:szCs w:val="20"/>
        </w:rPr>
        <w:t xml:space="preserve">-Larcker </w:t>
      </w:r>
      <w:r w:rsidRPr="005D1D15">
        <w:rPr>
          <w:rFonts w:asciiTheme="majorBidi" w:hAnsiTheme="majorBidi" w:cstheme="majorBidi"/>
          <w:color w:val="000000" w:themeColor="text1"/>
          <w:sz w:val="20"/>
          <w:szCs w:val="20"/>
          <w:shd w:val="clear" w:color="auto" w:fill="FFFFFF"/>
        </w:rPr>
        <w:t>criterion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1620"/>
        <w:gridCol w:w="1620"/>
        <w:gridCol w:w="1530"/>
        <w:gridCol w:w="1530"/>
        <w:gridCol w:w="1170"/>
      </w:tblGrid>
      <w:tr w:rsidR="005D1D15" w:rsidRPr="005D1D15" w14:paraId="608FFE13" w14:textId="77777777" w:rsidTr="00BB3B85">
        <w:tc>
          <w:tcPr>
            <w:tcW w:w="1885" w:type="dxa"/>
            <w:tcBorders>
              <w:top w:val="single" w:sz="4" w:space="0" w:color="auto"/>
              <w:bottom w:val="single" w:sz="4" w:space="0" w:color="auto"/>
            </w:tcBorders>
          </w:tcPr>
          <w:p w14:paraId="57A4945C" w14:textId="77777777" w:rsidR="00586DE0" w:rsidRPr="005D1D15" w:rsidRDefault="00586DE0" w:rsidP="00BB3B85">
            <w:pPr>
              <w:jc w:val="both"/>
              <w:rPr>
                <w:rFonts w:asciiTheme="majorBidi" w:eastAsia="Times New Roman" w:hAnsiTheme="majorBidi" w:cstheme="majorBidi"/>
                <w:color w:val="000000" w:themeColor="text1"/>
                <w:sz w:val="20"/>
                <w:szCs w:val="20"/>
              </w:rPr>
            </w:pPr>
          </w:p>
        </w:tc>
        <w:tc>
          <w:tcPr>
            <w:tcW w:w="1620" w:type="dxa"/>
            <w:tcBorders>
              <w:top w:val="single" w:sz="4" w:space="0" w:color="auto"/>
              <w:bottom w:val="single" w:sz="4" w:space="0" w:color="auto"/>
            </w:tcBorders>
          </w:tcPr>
          <w:p w14:paraId="5FDC84DB"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FM</w:t>
            </w:r>
          </w:p>
        </w:tc>
        <w:tc>
          <w:tcPr>
            <w:tcW w:w="1620" w:type="dxa"/>
            <w:tcBorders>
              <w:top w:val="single" w:sz="4" w:space="0" w:color="auto"/>
              <w:bottom w:val="single" w:sz="4" w:space="0" w:color="auto"/>
            </w:tcBorders>
          </w:tcPr>
          <w:p w14:paraId="29E1B3E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HSCW</w:t>
            </w:r>
          </w:p>
        </w:tc>
        <w:tc>
          <w:tcPr>
            <w:tcW w:w="1530" w:type="dxa"/>
            <w:tcBorders>
              <w:top w:val="single" w:sz="4" w:space="0" w:color="auto"/>
              <w:bottom w:val="single" w:sz="4" w:space="0" w:color="auto"/>
            </w:tcBorders>
          </w:tcPr>
          <w:p w14:paraId="52C07A4A"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CI</w:t>
            </w:r>
          </w:p>
        </w:tc>
        <w:tc>
          <w:tcPr>
            <w:tcW w:w="1530" w:type="dxa"/>
            <w:tcBorders>
              <w:top w:val="single" w:sz="4" w:space="0" w:color="auto"/>
              <w:bottom w:val="single" w:sz="4" w:space="0" w:color="auto"/>
            </w:tcBorders>
          </w:tcPr>
          <w:p w14:paraId="3D205801"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OI</w:t>
            </w:r>
          </w:p>
        </w:tc>
        <w:tc>
          <w:tcPr>
            <w:tcW w:w="1170" w:type="dxa"/>
            <w:tcBorders>
              <w:top w:val="single" w:sz="4" w:space="0" w:color="auto"/>
              <w:bottom w:val="single" w:sz="4" w:space="0" w:color="auto"/>
            </w:tcBorders>
          </w:tcPr>
          <w:p w14:paraId="1CDCE027"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SCO</w:t>
            </w:r>
          </w:p>
        </w:tc>
      </w:tr>
      <w:tr w:rsidR="005D1D15" w:rsidRPr="005D1D15" w14:paraId="10069807" w14:textId="77777777" w:rsidTr="00BB3B85">
        <w:tc>
          <w:tcPr>
            <w:tcW w:w="1885" w:type="dxa"/>
            <w:tcBorders>
              <w:top w:val="single" w:sz="4" w:space="0" w:color="auto"/>
            </w:tcBorders>
          </w:tcPr>
          <w:p w14:paraId="0F130ACD"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FM</w:t>
            </w:r>
          </w:p>
        </w:tc>
        <w:tc>
          <w:tcPr>
            <w:tcW w:w="1620" w:type="dxa"/>
            <w:tcBorders>
              <w:top w:val="single" w:sz="4" w:space="0" w:color="auto"/>
            </w:tcBorders>
            <w:shd w:val="clear" w:color="auto" w:fill="FFFFFF" w:themeFill="background1"/>
          </w:tcPr>
          <w:p w14:paraId="68922387"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0.843</w:t>
            </w:r>
          </w:p>
        </w:tc>
        <w:tc>
          <w:tcPr>
            <w:tcW w:w="1620" w:type="dxa"/>
            <w:tcBorders>
              <w:top w:val="single" w:sz="4" w:space="0" w:color="auto"/>
            </w:tcBorders>
            <w:shd w:val="clear" w:color="auto" w:fill="FFFFFF" w:themeFill="background1"/>
          </w:tcPr>
          <w:p w14:paraId="4969CFB4"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c>
          <w:tcPr>
            <w:tcW w:w="1530" w:type="dxa"/>
            <w:tcBorders>
              <w:top w:val="single" w:sz="4" w:space="0" w:color="auto"/>
            </w:tcBorders>
            <w:shd w:val="clear" w:color="auto" w:fill="FFFFFF" w:themeFill="background1"/>
          </w:tcPr>
          <w:p w14:paraId="7B52082D"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c>
          <w:tcPr>
            <w:tcW w:w="1530" w:type="dxa"/>
            <w:tcBorders>
              <w:top w:val="single" w:sz="4" w:space="0" w:color="auto"/>
            </w:tcBorders>
            <w:shd w:val="clear" w:color="auto" w:fill="FFFFFF" w:themeFill="background1"/>
          </w:tcPr>
          <w:p w14:paraId="151093BF"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c>
          <w:tcPr>
            <w:tcW w:w="1170" w:type="dxa"/>
            <w:tcBorders>
              <w:top w:val="single" w:sz="4" w:space="0" w:color="auto"/>
            </w:tcBorders>
            <w:shd w:val="clear" w:color="auto" w:fill="FFFFFF" w:themeFill="background1"/>
          </w:tcPr>
          <w:p w14:paraId="3800C15B"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r>
      <w:tr w:rsidR="005D1D15" w:rsidRPr="005D1D15" w14:paraId="2873C425" w14:textId="77777777" w:rsidTr="00BB3B85">
        <w:tc>
          <w:tcPr>
            <w:tcW w:w="1885" w:type="dxa"/>
          </w:tcPr>
          <w:p w14:paraId="68030175"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HSCW</w:t>
            </w:r>
          </w:p>
        </w:tc>
        <w:tc>
          <w:tcPr>
            <w:tcW w:w="1620" w:type="dxa"/>
            <w:shd w:val="clear" w:color="auto" w:fill="FFFFFF" w:themeFill="background1"/>
          </w:tcPr>
          <w:p w14:paraId="565BD931"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0.246</w:t>
            </w:r>
          </w:p>
        </w:tc>
        <w:tc>
          <w:tcPr>
            <w:tcW w:w="1620" w:type="dxa"/>
            <w:shd w:val="clear" w:color="auto" w:fill="FFFFFF" w:themeFill="background1"/>
          </w:tcPr>
          <w:p w14:paraId="1CA81807"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0.745</w:t>
            </w:r>
          </w:p>
        </w:tc>
        <w:tc>
          <w:tcPr>
            <w:tcW w:w="1530" w:type="dxa"/>
            <w:shd w:val="clear" w:color="auto" w:fill="FFFFFF" w:themeFill="background1"/>
          </w:tcPr>
          <w:p w14:paraId="77AE753E"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c>
          <w:tcPr>
            <w:tcW w:w="1530" w:type="dxa"/>
            <w:shd w:val="clear" w:color="auto" w:fill="FFFFFF" w:themeFill="background1"/>
          </w:tcPr>
          <w:p w14:paraId="7AD4CE45"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c>
          <w:tcPr>
            <w:tcW w:w="1170" w:type="dxa"/>
            <w:shd w:val="clear" w:color="auto" w:fill="FFFFFF" w:themeFill="background1"/>
          </w:tcPr>
          <w:p w14:paraId="50FA2BEB"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r>
      <w:tr w:rsidR="005D1D15" w:rsidRPr="005D1D15" w14:paraId="24B8D0C1" w14:textId="77777777" w:rsidTr="00BB3B85">
        <w:tc>
          <w:tcPr>
            <w:tcW w:w="1885" w:type="dxa"/>
          </w:tcPr>
          <w:p w14:paraId="7C3876E3"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LI</w:t>
            </w:r>
          </w:p>
        </w:tc>
        <w:tc>
          <w:tcPr>
            <w:tcW w:w="1620" w:type="dxa"/>
            <w:shd w:val="clear" w:color="auto" w:fill="FFFFFF" w:themeFill="background1"/>
          </w:tcPr>
          <w:p w14:paraId="1D35CC31"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0.335</w:t>
            </w:r>
          </w:p>
        </w:tc>
        <w:tc>
          <w:tcPr>
            <w:tcW w:w="1620" w:type="dxa"/>
            <w:shd w:val="clear" w:color="auto" w:fill="FFFFFF" w:themeFill="background1"/>
          </w:tcPr>
          <w:p w14:paraId="33E732AB"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0.567</w:t>
            </w:r>
          </w:p>
        </w:tc>
        <w:tc>
          <w:tcPr>
            <w:tcW w:w="1530" w:type="dxa"/>
            <w:shd w:val="clear" w:color="auto" w:fill="FFFFFF" w:themeFill="background1"/>
          </w:tcPr>
          <w:p w14:paraId="478F8CCF"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0.711</w:t>
            </w:r>
          </w:p>
        </w:tc>
        <w:tc>
          <w:tcPr>
            <w:tcW w:w="1530" w:type="dxa"/>
            <w:shd w:val="clear" w:color="auto" w:fill="FFFFFF" w:themeFill="background1"/>
          </w:tcPr>
          <w:p w14:paraId="6919AE00"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c>
          <w:tcPr>
            <w:tcW w:w="1170" w:type="dxa"/>
            <w:shd w:val="clear" w:color="auto" w:fill="FFFFFF" w:themeFill="background1"/>
          </w:tcPr>
          <w:p w14:paraId="193516CF"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r>
      <w:tr w:rsidR="005D1D15" w:rsidRPr="005D1D15" w14:paraId="72459DD6" w14:textId="77777777" w:rsidTr="00BB3B85">
        <w:tc>
          <w:tcPr>
            <w:tcW w:w="1885" w:type="dxa"/>
          </w:tcPr>
          <w:p w14:paraId="612D2F83"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hAnsiTheme="majorBidi" w:cstheme="majorBidi"/>
                <w:color w:val="000000" w:themeColor="text1"/>
                <w:sz w:val="20"/>
                <w:szCs w:val="20"/>
              </w:rPr>
              <w:t>OI</w:t>
            </w:r>
          </w:p>
        </w:tc>
        <w:tc>
          <w:tcPr>
            <w:tcW w:w="1620" w:type="dxa"/>
            <w:shd w:val="clear" w:color="auto" w:fill="FFFFFF" w:themeFill="background1"/>
          </w:tcPr>
          <w:p w14:paraId="1D84A5A9"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0.213</w:t>
            </w:r>
          </w:p>
        </w:tc>
        <w:tc>
          <w:tcPr>
            <w:tcW w:w="1620" w:type="dxa"/>
            <w:shd w:val="clear" w:color="auto" w:fill="FFFFFF" w:themeFill="background1"/>
          </w:tcPr>
          <w:p w14:paraId="04D3FB8C"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0.515</w:t>
            </w:r>
          </w:p>
        </w:tc>
        <w:tc>
          <w:tcPr>
            <w:tcW w:w="1530" w:type="dxa"/>
            <w:shd w:val="clear" w:color="auto" w:fill="FFFFFF" w:themeFill="background1"/>
          </w:tcPr>
          <w:p w14:paraId="5365D159"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0.669</w:t>
            </w:r>
          </w:p>
        </w:tc>
        <w:tc>
          <w:tcPr>
            <w:tcW w:w="1530" w:type="dxa"/>
            <w:shd w:val="clear" w:color="auto" w:fill="FFFFFF" w:themeFill="background1"/>
          </w:tcPr>
          <w:p w14:paraId="041D129C"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0.711</w:t>
            </w:r>
          </w:p>
        </w:tc>
        <w:tc>
          <w:tcPr>
            <w:tcW w:w="1170" w:type="dxa"/>
            <w:shd w:val="clear" w:color="auto" w:fill="FFFFFF" w:themeFill="background1"/>
          </w:tcPr>
          <w:p w14:paraId="6A5FA4E4"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w:t>
            </w:r>
          </w:p>
        </w:tc>
      </w:tr>
      <w:tr w:rsidR="005D1D15" w:rsidRPr="005D1D15" w14:paraId="76832E66" w14:textId="77777777" w:rsidTr="00BB3B85">
        <w:tc>
          <w:tcPr>
            <w:tcW w:w="1885" w:type="dxa"/>
            <w:tcBorders>
              <w:bottom w:val="single" w:sz="4" w:space="0" w:color="auto"/>
            </w:tcBorders>
          </w:tcPr>
          <w:p w14:paraId="73C500DE"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SCO</w:t>
            </w:r>
          </w:p>
        </w:tc>
        <w:tc>
          <w:tcPr>
            <w:tcW w:w="1620" w:type="dxa"/>
            <w:tcBorders>
              <w:bottom w:val="single" w:sz="4" w:space="0" w:color="auto"/>
            </w:tcBorders>
            <w:shd w:val="clear" w:color="auto" w:fill="FFFFFF" w:themeFill="background1"/>
          </w:tcPr>
          <w:p w14:paraId="67BF34AA"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0.223</w:t>
            </w:r>
          </w:p>
        </w:tc>
        <w:tc>
          <w:tcPr>
            <w:tcW w:w="1620" w:type="dxa"/>
            <w:tcBorders>
              <w:bottom w:val="single" w:sz="4" w:space="0" w:color="auto"/>
            </w:tcBorders>
            <w:shd w:val="clear" w:color="auto" w:fill="FFFFFF" w:themeFill="background1"/>
          </w:tcPr>
          <w:p w14:paraId="2D544CE1"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0.345</w:t>
            </w:r>
          </w:p>
        </w:tc>
        <w:tc>
          <w:tcPr>
            <w:tcW w:w="1530" w:type="dxa"/>
            <w:tcBorders>
              <w:bottom w:val="single" w:sz="4" w:space="0" w:color="auto"/>
            </w:tcBorders>
            <w:shd w:val="clear" w:color="auto" w:fill="FFFFFF" w:themeFill="background1"/>
          </w:tcPr>
          <w:p w14:paraId="16161587"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0.250</w:t>
            </w:r>
          </w:p>
        </w:tc>
        <w:tc>
          <w:tcPr>
            <w:tcW w:w="1530" w:type="dxa"/>
            <w:tcBorders>
              <w:bottom w:val="single" w:sz="4" w:space="0" w:color="auto"/>
            </w:tcBorders>
            <w:shd w:val="clear" w:color="auto" w:fill="FFFFFF" w:themeFill="background1"/>
          </w:tcPr>
          <w:p w14:paraId="6844A1F3"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0.214</w:t>
            </w:r>
          </w:p>
        </w:tc>
        <w:tc>
          <w:tcPr>
            <w:tcW w:w="1170" w:type="dxa"/>
            <w:tcBorders>
              <w:bottom w:val="single" w:sz="4" w:space="0" w:color="auto"/>
            </w:tcBorders>
            <w:shd w:val="clear" w:color="auto" w:fill="FFFFFF" w:themeFill="background1"/>
          </w:tcPr>
          <w:p w14:paraId="2C05D32D" w14:textId="77777777" w:rsidR="00586DE0" w:rsidRPr="005D1D15" w:rsidRDefault="00586DE0" w:rsidP="00BB3B85">
            <w:pPr>
              <w:jc w:val="both"/>
              <w:rPr>
                <w:rFonts w:asciiTheme="majorBidi" w:eastAsia="Times New Roman" w:hAnsiTheme="majorBidi" w:cstheme="majorBidi"/>
                <w:color w:val="000000" w:themeColor="text1"/>
                <w:sz w:val="20"/>
                <w:szCs w:val="20"/>
              </w:rPr>
            </w:pPr>
            <w:r w:rsidRPr="005D1D15">
              <w:rPr>
                <w:rFonts w:asciiTheme="majorBidi" w:eastAsia="Times New Roman" w:hAnsiTheme="majorBidi" w:cstheme="majorBidi"/>
                <w:color w:val="000000" w:themeColor="text1"/>
                <w:sz w:val="20"/>
                <w:szCs w:val="20"/>
              </w:rPr>
              <w:t>0.768</w:t>
            </w:r>
          </w:p>
        </w:tc>
      </w:tr>
    </w:tbl>
    <w:p w14:paraId="21980315" w14:textId="77777777" w:rsidR="00586DE0" w:rsidRPr="005D1D15" w:rsidRDefault="00586DE0" w:rsidP="00586DE0">
      <w:pPr>
        <w:spacing w:after="0" w:line="480" w:lineRule="auto"/>
        <w:jc w:val="both"/>
        <w:rPr>
          <w:rFonts w:asciiTheme="majorBidi" w:hAnsiTheme="majorBidi" w:cstheme="majorBidi"/>
          <w:color w:val="000000" w:themeColor="text1"/>
          <w:sz w:val="20"/>
          <w:szCs w:val="20"/>
        </w:rPr>
      </w:pPr>
    </w:p>
    <w:p w14:paraId="5FBAF233" w14:textId="77777777" w:rsidR="00586DE0" w:rsidRPr="005D1D15" w:rsidRDefault="00586DE0" w:rsidP="00586DE0">
      <w:pPr>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b/>
          <w:bCs/>
          <w:color w:val="000000" w:themeColor="text1"/>
          <w:sz w:val="20"/>
          <w:szCs w:val="20"/>
        </w:rPr>
        <w:t>Table 5</w:t>
      </w:r>
      <w:r w:rsidRPr="005D1D15">
        <w:rPr>
          <w:rFonts w:asciiTheme="majorBidi" w:hAnsiTheme="majorBidi" w:cstheme="majorBidi"/>
          <w:color w:val="000000" w:themeColor="text1"/>
          <w:sz w:val="20"/>
          <w:szCs w:val="20"/>
        </w:rPr>
        <w:t xml:space="preserve">. Discriminant validity by </w:t>
      </w:r>
      <w:r w:rsidRPr="005D1D15">
        <w:rPr>
          <w:rFonts w:asciiTheme="majorBidi" w:hAnsiTheme="majorBidi" w:cstheme="majorBidi"/>
          <w:color w:val="000000" w:themeColor="text1"/>
          <w:sz w:val="20"/>
          <w:szCs w:val="20"/>
          <w:shd w:val="clear" w:color="auto" w:fill="FFFFFF"/>
        </w:rPr>
        <w:t>HTMT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gridCol w:w="1336"/>
      </w:tblGrid>
      <w:tr w:rsidR="005D1D15" w:rsidRPr="005D1D15" w14:paraId="45BEAFBE" w14:textId="77777777" w:rsidTr="00BB3B85">
        <w:tc>
          <w:tcPr>
            <w:tcW w:w="1335" w:type="dxa"/>
            <w:tcBorders>
              <w:top w:val="single" w:sz="4" w:space="0" w:color="auto"/>
              <w:bottom w:val="single" w:sz="4" w:space="0" w:color="auto"/>
            </w:tcBorders>
          </w:tcPr>
          <w:p w14:paraId="21EA89DD"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p>
        </w:tc>
        <w:tc>
          <w:tcPr>
            <w:tcW w:w="1335" w:type="dxa"/>
            <w:tcBorders>
              <w:top w:val="single" w:sz="4" w:space="0" w:color="auto"/>
              <w:bottom w:val="single" w:sz="4" w:space="0" w:color="auto"/>
            </w:tcBorders>
          </w:tcPr>
          <w:p w14:paraId="3DB79603"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FM</w:t>
            </w:r>
          </w:p>
        </w:tc>
        <w:tc>
          <w:tcPr>
            <w:tcW w:w="1336" w:type="dxa"/>
            <w:tcBorders>
              <w:top w:val="single" w:sz="4" w:space="0" w:color="auto"/>
              <w:bottom w:val="single" w:sz="4" w:space="0" w:color="auto"/>
            </w:tcBorders>
          </w:tcPr>
          <w:p w14:paraId="4702C9CE"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HSCW</w:t>
            </w:r>
          </w:p>
        </w:tc>
        <w:tc>
          <w:tcPr>
            <w:tcW w:w="1336" w:type="dxa"/>
            <w:tcBorders>
              <w:top w:val="single" w:sz="4" w:space="0" w:color="auto"/>
              <w:bottom w:val="single" w:sz="4" w:space="0" w:color="auto"/>
            </w:tcBorders>
          </w:tcPr>
          <w:p w14:paraId="5104C012"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CI</w:t>
            </w:r>
          </w:p>
        </w:tc>
        <w:tc>
          <w:tcPr>
            <w:tcW w:w="1336" w:type="dxa"/>
            <w:tcBorders>
              <w:top w:val="single" w:sz="4" w:space="0" w:color="auto"/>
              <w:bottom w:val="single" w:sz="4" w:space="0" w:color="auto"/>
            </w:tcBorders>
          </w:tcPr>
          <w:p w14:paraId="3E496362"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OI</w:t>
            </w:r>
          </w:p>
        </w:tc>
        <w:tc>
          <w:tcPr>
            <w:tcW w:w="1336" w:type="dxa"/>
            <w:tcBorders>
              <w:top w:val="single" w:sz="4" w:space="0" w:color="auto"/>
              <w:bottom w:val="single" w:sz="4" w:space="0" w:color="auto"/>
            </w:tcBorders>
          </w:tcPr>
          <w:p w14:paraId="20766F3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PS</w:t>
            </w:r>
          </w:p>
        </w:tc>
        <w:tc>
          <w:tcPr>
            <w:tcW w:w="1336" w:type="dxa"/>
            <w:tcBorders>
              <w:top w:val="single" w:sz="4" w:space="0" w:color="auto"/>
              <w:bottom w:val="single" w:sz="4" w:space="0" w:color="auto"/>
            </w:tcBorders>
          </w:tcPr>
          <w:p w14:paraId="7A951E77"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SCO</w:t>
            </w:r>
          </w:p>
        </w:tc>
      </w:tr>
      <w:tr w:rsidR="005D1D15" w:rsidRPr="005D1D15" w14:paraId="4634B170" w14:textId="77777777" w:rsidTr="00BB3B85">
        <w:tc>
          <w:tcPr>
            <w:tcW w:w="1335" w:type="dxa"/>
            <w:tcBorders>
              <w:top w:val="single" w:sz="4" w:space="0" w:color="auto"/>
            </w:tcBorders>
          </w:tcPr>
          <w:p w14:paraId="3F68F73F"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FM</w:t>
            </w:r>
          </w:p>
        </w:tc>
        <w:tc>
          <w:tcPr>
            <w:tcW w:w="1335" w:type="dxa"/>
            <w:tcBorders>
              <w:top w:val="single" w:sz="4" w:space="0" w:color="auto"/>
            </w:tcBorders>
          </w:tcPr>
          <w:p w14:paraId="38E202F4"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Borders>
              <w:top w:val="single" w:sz="4" w:space="0" w:color="auto"/>
            </w:tcBorders>
          </w:tcPr>
          <w:p w14:paraId="51982707"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Borders>
              <w:top w:val="single" w:sz="4" w:space="0" w:color="auto"/>
            </w:tcBorders>
          </w:tcPr>
          <w:p w14:paraId="551E0FF5"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Borders>
              <w:top w:val="single" w:sz="4" w:space="0" w:color="auto"/>
            </w:tcBorders>
          </w:tcPr>
          <w:p w14:paraId="7D5710BA"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Borders>
              <w:top w:val="single" w:sz="4" w:space="0" w:color="auto"/>
            </w:tcBorders>
          </w:tcPr>
          <w:p w14:paraId="1029B0E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Borders>
              <w:top w:val="single" w:sz="4" w:space="0" w:color="auto"/>
            </w:tcBorders>
          </w:tcPr>
          <w:p w14:paraId="2A742ED0"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r>
      <w:tr w:rsidR="005D1D15" w:rsidRPr="005D1D15" w14:paraId="0315966D" w14:textId="77777777" w:rsidTr="00BB3B85">
        <w:tc>
          <w:tcPr>
            <w:tcW w:w="1335" w:type="dxa"/>
          </w:tcPr>
          <w:p w14:paraId="6E87E14A"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HSCW</w:t>
            </w:r>
          </w:p>
        </w:tc>
        <w:tc>
          <w:tcPr>
            <w:tcW w:w="1335" w:type="dxa"/>
          </w:tcPr>
          <w:p w14:paraId="6DDAB849"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0.251</w:t>
            </w:r>
          </w:p>
        </w:tc>
        <w:tc>
          <w:tcPr>
            <w:tcW w:w="1336" w:type="dxa"/>
          </w:tcPr>
          <w:p w14:paraId="7ADCB1A4"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7F97DAC8"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7FB134BF"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4C417A99"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07091920"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r>
      <w:tr w:rsidR="005D1D15" w:rsidRPr="005D1D15" w14:paraId="4B7DCC19" w14:textId="77777777" w:rsidTr="00BB3B85">
        <w:tc>
          <w:tcPr>
            <w:tcW w:w="1335" w:type="dxa"/>
          </w:tcPr>
          <w:p w14:paraId="6E38971B"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LI</w:t>
            </w:r>
          </w:p>
        </w:tc>
        <w:tc>
          <w:tcPr>
            <w:tcW w:w="1335" w:type="dxa"/>
          </w:tcPr>
          <w:p w14:paraId="0C09D9E7"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0.373</w:t>
            </w:r>
          </w:p>
        </w:tc>
        <w:tc>
          <w:tcPr>
            <w:tcW w:w="1336" w:type="dxa"/>
          </w:tcPr>
          <w:p w14:paraId="70F93D78"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0.653</w:t>
            </w:r>
          </w:p>
        </w:tc>
        <w:tc>
          <w:tcPr>
            <w:tcW w:w="1336" w:type="dxa"/>
          </w:tcPr>
          <w:p w14:paraId="24B81A88"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45DEA9A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0A1F21C5"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675F3B9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r>
      <w:tr w:rsidR="005D1D15" w:rsidRPr="005D1D15" w14:paraId="493AC51E" w14:textId="77777777" w:rsidTr="00BB3B85">
        <w:tc>
          <w:tcPr>
            <w:tcW w:w="1335" w:type="dxa"/>
          </w:tcPr>
          <w:p w14:paraId="340BB66C"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OI</w:t>
            </w:r>
          </w:p>
        </w:tc>
        <w:tc>
          <w:tcPr>
            <w:tcW w:w="1335" w:type="dxa"/>
          </w:tcPr>
          <w:p w14:paraId="406210D2"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0.244</w:t>
            </w:r>
          </w:p>
        </w:tc>
        <w:tc>
          <w:tcPr>
            <w:tcW w:w="1336" w:type="dxa"/>
          </w:tcPr>
          <w:p w14:paraId="0D2C1BFD"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0.573</w:t>
            </w:r>
          </w:p>
        </w:tc>
        <w:tc>
          <w:tcPr>
            <w:tcW w:w="1336" w:type="dxa"/>
          </w:tcPr>
          <w:p w14:paraId="703A6843"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0.803</w:t>
            </w:r>
          </w:p>
        </w:tc>
        <w:tc>
          <w:tcPr>
            <w:tcW w:w="1336" w:type="dxa"/>
          </w:tcPr>
          <w:p w14:paraId="0BBECAC1"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3174FDB2"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70355640"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r>
      <w:tr w:rsidR="005D1D15" w:rsidRPr="005D1D15" w14:paraId="6D6CDF72" w14:textId="77777777" w:rsidTr="00BB3B85">
        <w:tc>
          <w:tcPr>
            <w:tcW w:w="1335" w:type="dxa"/>
          </w:tcPr>
          <w:p w14:paraId="6EA8F114"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PS</w:t>
            </w:r>
          </w:p>
        </w:tc>
        <w:tc>
          <w:tcPr>
            <w:tcW w:w="1335" w:type="dxa"/>
          </w:tcPr>
          <w:p w14:paraId="62357CA8"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0.141</w:t>
            </w:r>
          </w:p>
        </w:tc>
        <w:tc>
          <w:tcPr>
            <w:tcW w:w="1336" w:type="dxa"/>
          </w:tcPr>
          <w:p w14:paraId="38FC248E"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0.603</w:t>
            </w:r>
          </w:p>
        </w:tc>
        <w:tc>
          <w:tcPr>
            <w:tcW w:w="1336" w:type="dxa"/>
          </w:tcPr>
          <w:p w14:paraId="3C13282A"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0.828</w:t>
            </w:r>
          </w:p>
        </w:tc>
        <w:tc>
          <w:tcPr>
            <w:tcW w:w="1336" w:type="dxa"/>
          </w:tcPr>
          <w:p w14:paraId="45F89F29"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0.800</w:t>
            </w:r>
          </w:p>
        </w:tc>
        <w:tc>
          <w:tcPr>
            <w:tcW w:w="1336" w:type="dxa"/>
          </w:tcPr>
          <w:p w14:paraId="6DFEC1CE"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c>
          <w:tcPr>
            <w:tcW w:w="1336" w:type="dxa"/>
          </w:tcPr>
          <w:p w14:paraId="615DFAD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r>
      <w:tr w:rsidR="00586DE0" w:rsidRPr="005D1D15" w14:paraId="70AC4442" w14:textId="77777777" w:rsidTr="00BB3B85">
        <w:tc>
          <w:tcPr>
            <w:tcW w:w="1335" w:type="dxa"/>
            <w:tcBorders>
              <w:bottom w:val="single" w:sz="4" w:space="0" w:color="auto"/>
            </w:tcBorders>
          </w:tcPr>
          <w:p w14:paraId="04C51459"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SCO</w:t>
            </w:r>
          </w:p>
        </w:tc>
        <w:tc>
          <w:tcPr>
            <w:tcW w:w="1335" w:type="dxa"/>
            <w:tcBorders>
              <w:bottom w:val="single" w:sz="4" w:space="0" w:color="auto"/>
            </w:tcBorders>
          </w:tcPr>
          <w:p w14:paraId="17AA5E98"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0.249</w:t>
            </w:r>
          </w:p>
        </w:tc>
        <w:tc>
          <w:tcPr>
            <w:tcW w:w="1336" w:type="dxa"/>
            <w:tcBorders>
              <w:bottom w:val="single" w:sz="4" w:space="0" w:color="auto"/>
            </w:tcBorders>
          </w:tcPr>
          <w:p w14:paraId="7DFBB2E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0.357</w:t>
            </w:r>
          </w:p>
        </w:tc>
        <w:tc>
          <w:tcPr>
            <w:tcW w:w="1336" w:type="dxa"/>
            <w:tcBorders>
              <w:bottom w:val="single" w:sz="4" w:space="0" w:color="auto"/>
            </w:tcBorders>
          </w:tcPr>
          <w:p w14:paraId="3C0B1EE9"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0.274</w:t>
            </w:r>
          </w:p>
        </w:tc>
        <w:tc>
          <w:tcPr>
            <w:tcW w:w="1336" w:type="dxa"/>
            <w:tcBorders>
              <w:bottom w:val="single" w:sz="4" w:space="0" w:color="auto"/>
            </w:tcBorders>
          </w:tcPr>
          <w:p w14:paraId="11ADA624"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0.225</w:t>
            </w:r>
          </w:p>
        </w:tc>
        <w:tc>
          <w:tcPr>
            <w:tcW w:w="1336" w:type="dxa"/>
            <w:tcBorders>
              <w:bottom w:val="single" w:sz="4" w:space="0" w:color="auto"/>
            </w:tcBorders>
          </w:tcPr>
          <w:p w14:paraId="4DCB7038"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0.341</w:t>
            </w:r>
          </w:p>
        </w:tc>
        <w:tc>
          <w:tcPr>
            <w:tcW w:w="1336" w:type="dxa"/>
            <w:tcBorders>
              <w:bottom w:val="single" w:sz="4" w:space="0" w:color="auto"/>
            </w:tcBorders>
          </w:tcPr>
          <w:p w14:paraId="109CF694"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w:t>
            </w:r>
          </w:p>
        </w:tc>
      </w:tr>
    </w:tbl>
    <w:p w14:paraId="1BC39688" w14:textId="77777777" w:rsidR="00586DE0" w:rsidRPr="005D1D15" w:rsidRDefault="00586DE0" w:rsidP="00586DE0">
      <w:pPr>
        <w:spacing w:after="0" w:line="480" w:lineRule="auto"/>
        <w:jc w:val="both"/>
        <w:rPr>
          <w:rFonts w:asciiTheme="majorBidi" w:hAnsiTheme="majorBidi" w:cstheme="majorBidi"/>
          <w:color w:val="000000" w:themeColor="text1"/>
          <w:sz w:val="20"/>
          <w:szCs w:val="20"/>
        </w:rPr>
      </w:pPr>
    </w:p>
    <w:p w14:paraId="3972B14E" w14:textId="77777777" w:rsidR="00586DE0" w:rsidRPr="005D1D15" w:rsidRDefault="00586DE0" w:rsidP="00586DE0">
      <w:pPr>
        <w:spacing w:after="0" w:line="480" w:lineRule="auto"/>
        <w:jc w:val="both"/>
        <w:rPr>
          <w:rFonts w:asciiTheme="majorBidi" w:hAnsiTheme="majorBidi" w:cstheme="majorBidi"/>
          <w:color w:val="000000" w:themeColor="text1"/>
          <w:sz w:val="20"/>
          <w:szCs w:val="20"/>
        </w:rPr>
      </w:pPr>
      <w:r w:rsidRPr="005D1D15">
        <w:rPr>
          <w:rFonts w:asciiTheme="majorBidi" w:hAnsiTheme="majorBidi" w:cstheme="majorBidi"/>
          <w:b/>
          <w:bCs/>
          <w:color w:val="000000" w:themeColor="text1"/>
          <w:sz w:val="20"/>
          <w:szCs w:val="20"/>
        </w:rPr>
        <w:t>Table 6.</w:t>
      </w:r>
      <w:r w:rsidRPr="005D1D15">
        <w:rPr>
          <w:rFonts w:asciiTheme="majorBidi" w:hAnsiTheme="majorBidi" w:cstheme="majorBidi"/>
          <w:color w:val="000000" w:themeColor="text1"/>
          <w:sz w:val="20"/>
          <w:szCs w:val="20"/>
        </w:rPr>
        <w:t xml:space="preserve"> Structural model’s coefficient of determination values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5D1D15" w:rsidRPr="005D1D15" w14:paraId="5B77DC56" w14:textId="77777777" w:rsidTr="00BB3B85">
        <w:tc>
          <w:tcPr>
            <w:tcW w:w="8635" w:type="dxa"/>
            <w:tcBorders>
              <w:top w:val="single" w:sz="4" w:space="0" w:color="auto"/>
              <w:bottom w:val="single" w:sz="4" w:space="0" w:color="auto"/>
            </w:tcBorders>
          </w:tcPr>
          <w:p w14:paraId="0008C545" w14:textId="77777777" w:rsidR="00586DE0" w:rsidRPr="005D1D15" w:rsidRDefault="00586DE0" w:rsidP="00BB3B85">
            <w:pPr>
              <w:spacing w:line="36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Construct relation</w:t>
            </w:r>
          </w:p>
        </w:tc>
        <w:tc>
          <w:tcPr>
            <w:tcW w:w="715" w:type="dxa"/>
            <w:tcBorders>
              <w:top w:val="single" w:sz="4" w:space="0" w:color="auto"/>
              <w:bottom w:val="single" w:sz="4" w:space="0" w:color="auto"/>
            </w:tcBorders>
          </w:tcPr>
          <w:p w14:paraId="6B84A9ED" w14:textId="77777777" w:rsidR="00586DE0" w:rsidRPr="005D1D15" w:rsidRDefault="00586DE0" w:rsidP="00BB3B85">
            <w:pPr>
              <w:spacing w:line="36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R</w:t>
            </w:r>
            <w:r w:rsidRPr="005D1D15">
              <w:rPr>
                <w:rFonts w:asciiTheme="majorBidi" w:hAnsiTheme="majorBidi" w:cstheme="majorBidi"/>
                <w:color w:val="000000" w:themeColor="text1"/>
                <w:sz w:val="20"/>
                <w:szCs w:val="20"/>
                <w:shd w:val="clear" w:color="auto" w:fill="FFFFFF"/>
                <w:vertAlign w:val="superscript"/>
              </w:rPr>
              <w:t>2</w:t>
            </w:r>
          </w:p>
        </w:tc>
      </w:tr>
      <w:tr w:rsidR="005D1D15" w:rsidRPr="005D1D15" w14:paraId="3C49DAE8" w14:textId="77777777" w:rsidTr="00BB3B85">
        <w:tc>
          <w:tcPr>
            <w:tcW w:w="8635" w:type="dxa"/>
            <w:tcBorders>
              <w:top w:val="single" w:sz="4" w:space="0" w:color="auto"/>
            </w:tcBorders>
          </w:tcPr>
          <w:p w14:paraId="204CC4CF" w14:textId="77777777" w:rsidR="00586DE0" w:rsidRPr="005D1D15" w:rsidRDefault="00586DE0" w:rsidP="00BB3B85">
            <w:pPr>
              <w:spacing w:line="36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Effect of COVID-19 risks on CI</w:t>
            </w:r>
          </w:p>
        </w:tc>
        <w:tc>
          <w:tcPr>
            <w:tcW w:w="715" w:type="dxa"/>
            <w:tcBorders>
              <w:top w:val="single" w:sz="4" w:space="0" w:color="auto"/>
            </w:tcBorders>
          </w:tcPr>
          <w:p w14:paraId="3C26EC73" w14:textId="77777777" w:rsidR="00586DE0" w:rsidRPr="005D1D15" w:rsidRDefault="00586DE0" w:rsidP="00BB3B85">
            <w:pPr>
              <w:spacing w:line="36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0.670</w:t>
            </w:r>
          </w:p>
        </w:tc>
      </w:tr>
      <w:tr w:rsidR="00586DE0" w:rsidRPr="005D1D15" w14:paraId="75929CE7" w14:textId="77777777" w:rsidTr="00BB3B85">
        <w:trPr>
          <w:trHeight w:val="197"/>
        </w:trPr>
        <w:tc>
          <w:tcPr>
            <w:tcW w:w="8635" w:type="dxa"/>
            <w:tcBorders>
              <w:bottom w:val="single" w:sz="4" w:space="0" w:color="auto"/>
            </w:tcBorders>
          </w:tcPr>
          <w:p w14:paraId="785FDC08" w14:textId="77777777" w:rsidR="00586DE0" w:rsidRPr="005D1D15" w:rsidRDefault="00586DE0" w:rsidP="00BB3B85">
            <w:pPr>
              <w:spacing w:line="36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Effect of COVID-19 risks on PS</w:t>
            </w:r>
          </w:p>
        </w:tc>
        <w:tc>
          <w:tcPr>
            <w:tcW w:w="715" w:type="dxa"/>
            <w:tcBorders>
              <w:bottom w:val="single" w:sz="4" w:space="0" w:color="auto"/>
            </w:tcBorders>
          </w:tcPr>
          <w:p w14:paraId="10891260" w14:textId="77777777" w:rsidR="00586DE0" w:rsidRPr="005D1D15" w:rsidRDefault="00586DE0" w:rsidP="00BB3B85">
            <w:pPr>
              <w:spacing w:line="360" w:lineRule="auto"/>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shd w:val="clear" w:color="auto" w:fill="FFFFFF"/>
              </w:rPr>
              <w:t>0.792</w:t>
            </w:r>
          </w:p>
        </w:tc>
      </w:tr>
    </w:tbl>
    <w:p w14:paraId="149A3452" w14:textId="77777777" w:rsidR="00586DE0" w:rsidRPr="005D1D15" w:rsidRDefault="00586DE0" w:rsidP="00586DE0">
      <w:pPr>
        <w:spacing w:after="0" w:line="480" w:lineRule="auto"/>
        <w:jc w:val="both"/>
        <w:rPr>
          <w:rFonts w:asciiTheme="majorBidi" w:hAnsiTheme="majorBidi" w:cstheme="majorBidi"/>
          <w:color w:val="000000" w:themeColor="text1"/>
          <w:sz w:val="20"/>
          <w:szCs w:val="20"/>
        </w:rPr>
      </w:pPr>
    </w:p>
    <w:p w14:paraId="7AD5DE90" w14:textId="77777777" w:rsidR="00586DE0" w:rsidRPr="005D1D15" w:rsidRDefault="00586DE0" w:rsidP="00586DE0">
      <w:pPr>
        <w:spacing w:after="0" w:line="480" w:lineRule="auto"/>
        <w:jc w:val="both"/>
        <w:rPr>
          <w:rFonts w:asciiTheme="majorBidi" w:hAnsiTheme="majorBidi" w:cstheme="majorBidi"/>
          <w:color w:val="000000" w:themeColor="text1"/>
          <w:sz w:val="20"/>
          <w:szCs w:val="20"/>
        </w:rPr>
      </w:pPr>
    </w:p>
    <w:p w14:paraId="79C84407" w14:textId="77777777" w:rsidR="00586DE0" w:rsidRPr="005D1D15" w:rsidRDefault="00586DE0" w:rsidP="00586DE0">
      <w:pPr>
        <w:spacing w:after="0" w:line="480" w:lineRule="auto"/>
        <w:jc w:val="center"/>
        <w:rPr>
          <w:rFonts w:asciiTheme="majorBidi" w:hAnsiTheme="majorBidi" w:cstheme="majorBidi"/>
          <w:color w:val="000000" w:themeColor="text1"/>
          <w:sz w:val="20"/>
          <w:szCs w:val="20"/>
          <w:shd w:val="clear" w:color="auto" w:fill="FFFFFF"/>
        </w:rPr>
      </w:pPr>
      <w:r w:rsidRPr="005D1D15">
        <w:rPr>
          <w:rFonts w:asciiTheme="majorBidi" w:hAnsiTheme="majorBidi" w:cstheme="majorBidi"/>
          <w:b/>
          <w:bCs/>
          <w:color w:val="000000" w:themeColor="text1"/>
          <w:sz w:val="20"/>
          <w:szCs w:val="20"/>
        </w:rPr>
        <w:t>Table 7.</w:t>
      </w:r>
      <w:r w:rsidRPr="005D1D15">
        <w:rPr>
          <w:rFonts w:asciiTheme="majorBidi" w:hAnsiTheme="majorBidi" w:cstheme="majorBidi"/>
          <w:color w:val="000000" w:themeColor="text1"/>
          <w:sz w:val="20"/>
          <w:szCs w:val="20"/>
        </w:rPr>
        <w:t xml:space="preserve"> Structural model’s </w:t>
      </w:r>
      <w:r w:rsidRPr="005D1D15">
        <w:rPr>
          <w:rFonts w:asciiTheme="majorBidi" w:hAnsiTheme="majorBidi" w:cstheme="majorBidi"/>
          <w:color w:val="000000" w:themeColor="text1"/>
          <w:sz w:val="20"/>
          <w:szCs w:val="20"/>
          <w:shd w:val="clear" w:color="auto" w:fill="FFFFFF"/>
        </w:rPr>
        <w:t>cross-validated redundancy 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2"/>
        <w:gridCol w:w="1979"/>
        <w:gridCol w:w="2340"/>
      </w:tblGrid>
      <w:tr w:rsidR="005D1D15" w:rsidRPr="005D1D15" w14:paraId="6BB44144" w14:textId="77777777" w:rsidTr="00BB3B85">
        <w:tc>
          <w:tcPr>
            <w:tcW w:w="1971" w:type="pct"/>
            <w:tcBorders>
              <w:top w:val="single" w:sz="4" w:space="0" w:color="auto"/>
              <w:bottom w:val="single" w:sz="4" w:space="0" w:color="auto"/>
            </w:tcBorders>
          </w:tcPr>
          <w:p w14:paraId="12E6BB5B"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Endogenous variables</w:t>
            </w:r>
          </w:p>
        </w:tc>
        <w:tc>
          <w:tcPr>
            <w:tcW w:w="722" w:type="pct"/>
            <w:tcBorders>
              <w:top w:val="single" w:sz="4" w:space="0" w:color="auto"/>
              <w:bottom w:val="single" w:sz="4" w:space="0" w:color="auto"/>
            </w:tcBorders>
          </w:tcPr>
          <w:p w14:paraId="38AE3A72"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SSO</w:t>
            </w:r>
          </w:p>
        </w:tc>
        <w:tc>
          <w:tcPr>
            <w:tcW w:w="1057" w:type="pct"/>
            <w:tcBorders>
              <w:top w:val="single" w:sz="4" w:space="0" w:color="auto"/>
              <w:bottom w:val="single" w:sz="4" w:space="0" w:color="auto"/>
            </w:tcBorders>
          </w:tcPr>
          <w:p w14:paraId="0F04FD9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SSE</w:t>
            </w:r>
          </w:p>
        </w:tc>
        <w:tc>
          <w:tcPr>
            <w:tcW w:w="1250" w:type="pct"/>
            <w:tcBorders>
              <w:top w:val="single" w:sz="4" w:space="0" w:color="auto"/>
              <w:bottom w:val="single" w:sz="4" w:space="0" w:color="auto"/>
            </w:tcBorders>
          </w:tcPr>
          <w:p w14:paraId="4D81129F"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Q</w:t>
            </w:r>
            <w:r w:rsidRPr="005D1D15">
              <w:rPr>
                <w:rFonts w:asciiTheme="majorBidi" w:hAnsiTheme="majorBidi" w:cstheme="majorBidi"/>
                <w:color w:val="000000" w:themeColor="text1"/>
                <w:sz w:val="20"/>
                <w:szCs w:val="20"/>
                <w:shd w:val="clear" w:color="auto" w:fill="FFFFFF"/>
                <w:vertAlign w:val="superscript"/>
              </w:rPr>
              <w:t>2</w:t>
            </w:r>
            <w:r w:rsidRPr="005D1D15">
              <w:rPr>
                <w:rFonts w:asciiTheme="majorBidi" w:hAnsiTheme="majorBidi" w:cstheme="majorBidi"/>
                <w:color w:val="000000" w:themeColor="text1"/>
                <w:sz w:val="20"/>
                <w:szCs w:val="20"/>
                <w:shd w:val="clear" w:color="auto" w:fill="FFFFFF"/>
              </w:rPr>
              <w:t>(=1-SSE/SSO)</w:t>
            </w:r>
          </w:p>
        </w:tc>
      </w:tr>
      <w:tr w:rsidR="005D1D15" w:rsidRPr="005D1D15" w14:paraId="3DCF0EAD" w14:textId="77777777" w:rsidTr="00BB3B85">
        <w:tc>
          <w:tcPr>
            <w:tcW w:w="1971" w:type="pct"/>
            <w:tcBorders>
              <w:top w:val="single" w:sz="4" w:space="0" w:color="auto"/>
            </w:tcBorders>
          </w:tcPr>
          <w:p w14:paraId="7D38AFEE"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Effect of COVID-19 risks on LI</w:t>
            </w:r>
          </w:p>
        </w:tc>
        <w:tc>
          <w:tcPr>
            <w:tcW w:w="722" w:type="pct"/>
            <w:tcBorders>
              <w:top w:val="single" w:sz="4" w:space="0" w:color="auto"/>
            </w:tcBorders>
          </w:tcPr>
          <w:p w14:paraId="02C242C3"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594.000</w:t>
            </w:r>
          </w:p>
        </w:tc>
        <w:tc>
          <w:tcPr>
            <w:tcW w:w="1057" w:type="pct"/>
            <w:tcBorders>
              <w:top w:val="single" w:sz="4" w:space="0" w:color="auto"/>
            </w:tcBorders>
          </w:tcPr>
          <w:p w14:paraId="7187EBB5"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457.002</w:t>
            </w:r>
          </w:p>
        </w:tc>
        <w:tc>
          <w:tcPr>
            <w:tcW w:w="1250" w:type="pct"/>
            <w:tcBorders>
              <w:top w:val="single" w:sz="4" w:space="0" w:color="auto"/>
            </w:tcBorders>
          </w:tcPr>
          <w:p w14:paraId="066A79CB"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0.231</w:t>
            </w:r>
          </w:p>
        </w:tc>
      </w:tr>
      <w:tr w:rsidR="00586DE0" w:rsidRPr="005D1D15" w14:paraId="731A32B2" w14:textId="77777777" w:rsidTr="00BB3B85">
        <w:tc>
          <w:tcPr>
            <w:tcW w:w="1971" w:type="pct"/>
            <w:tcBorders>
              <w:bottom w:val="single" w:sz="4" w:space="0" w:color="auto"/>
            </w:tcBorders>
          </w:tcPr>
          <w:p w14:paraId="4B72E9F3"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rPr>
              <w:t>Effect of COVID-19 risks on PS</w:t>
            </w:r>
          </w:p>
        </w:tc>
        <w:tc>
          <w:tcPr>
            <w:tcW w:w="722" w:type="pct"/>
            <w:tcBorders>
              <w:bottom w:val="single" w:sz="4" w:space="0" w:color="auto"/>
            </w:tcBorders>
          </w:tcPr>
          <w:p w14:paraId="1285E6B9"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891.000</w:t>
            </w:r>
          </w:p>
        </w:tc>
        <w:tc>
          <w:tcPr>
            <w:tcW w:w="1057" w:type="pct"/>
            <w:tcBorders>
              <w:bottom w:val="single" w:sz="4" w:space="0" w:color="auto"/>
            </w:tcBorders>
          </w:tcPr>
          <w:p w14:paraId="35F0F9B6"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611.387</w:t>
            </w:r>
          </w:p>
        </w:tc>
        <w:tc>
          <w:tcPr>
            <w:tcW w:w="1250" w:type="pct"/>
            <w:tcBorders>
              <w:bottom w:val="single" w:sz="4" w:space="0" w:color="auto"/>
            </w:tcBorders>
          </w:tcPr>
          <w:p w14:paraId="78A87EED" w14:textId="77777777" w:rsidR="00586DE0" w:rsidRPr="005D1D15" w:rsidRDefault="00586DE0" w:rsidP="00BB3B85">
            <w:pPr>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0.314</w:t>
            </w:r>
          </w:p>
        </w:tc>
      </w:tr>
    </w:tbl>
    <w:p w14:paraId="4F17C662" w14:textId="77777777" w:rsidR="00586DE0" w:rsidRPr="005D1D15" w:rsidRDefault="00586DE0" w:rsidP="00586DE0">
      <w:pPr>
        <w:spacing w:after="0" w:line="480" w:lineRule="auto"/>
        <w:jc w:val="both"/>
        <w:rPr>
          <w:rFonts w:asciiTheme="majorBidi" w:hAnsiTheme="majorBidi" w:cstheme="majorBidi"/>
          <w:color w:val="000000" w:themeColor="text1"/>
          <w:sz w:val="20"/>
          <w:szCs w:val="20"/>
        </w:rPr>
      </w:pPr>
    </w:p>
    <w:p w14:paraId="5E2270D8" w14:textId="77777777" w:rsidR="00586DE0" w:rsidRPr="005D1D15" w:rsidRDefault="00586DE0" w:rsidP="00586DE0">
      <w:pPr>
        <w:spacing w:after="60" w:line="480" w:lineRule="auto"/>
        <w:jc w:val="both"/>
        <w:rPr>
          <w:rFonts w:asciiTheme="majorBidi" w:hAnsiTheme="majorBidi" w:cstheme="majorBidi"/>
          <w:color w:val="000000" w:themeColor="text1"/>
          <w:sz w:val="20"/>
          <w:szCs w:val="20"/>
        </w:rPr>
      </w:pPr>
      <w:r w:rsidRPr="005D1D15">
        <w:rPr>
          <w:rFonts w:asciiTheme="majorBidi" w:hAnsiTheme="majorBidi" w:cstheme="majorBidi"/>
          <w:b/>
          <w:bCs/>
          <w:color w:val="000000" w:themeColor="text1"/>
          <w:sz w:val="20"/>
          <w:szCs w:val="20"/>
        </w:rPr>
        <w:t>Table 8.</w:t>
      </w:r>
      <w:r w:rsidRPr="005D1D15">
        <w:rPr>
          <w:rFonts w:asciiTheme="majorBidi" w:hAnsiTheme="majorBidi" w:cstheme="majorBidi"/>
          <w:color w:val="000000" w:themeColor="text1"/>
          <w:sz w:val="20"/>
          <w:szCs w:val="20"/>
        </w:rPr>
        <w:t xml:space="preserve"> Path coefficient of the research hypotheses H1 to H5</w:t>
      </w:r>
    </w:p>
    <w:tbl>
      <w:tblPr>
        <w:tblStyle w:val="TableGrid"/>
        <w:tblW w:w="5000" w:type="pct"/>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617"/>
        <w:gridCol w:w="1003"/>
        <w:gridCol w:w="1236"/>
        <w:gridCol w:w="1286"/>
        <w:gridCol w:w="1078"/>
        <w:gridCol w:w="1717"/>
      </w:tblGrid>
      <w:tr w:rsidR="005D1D15" w:rsidRPr="005D1D15" w14:paraId="27EA7504" w14:textId="77777777" w:rsidTr="00BB3B85">
        <w:trPr>
          <w:trHeight w:val="350"/>
        </w:trPr>
        <w:tc>
          <w:tcPr>
            <w:tcW w:w="760" w:type="pct"/>
            <w:tcBorders>
              <w:bottom w:val="single" w:sz="4" w:space="0" w:color="auto"/>
            </w:tcBorders>
            <w:shd w:val="clear" w:color="auto" w:fill="FFFFFF" w:themeFill="background1"/>
          </w:tcPr>
          <w:p w14:paraId="6A50071A"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Hypotheses</w:t>
            </w:r>
          </w:p>
        </w:tc>
        <w:tc>
          <w:tcPr>
            <w:tcW w:w="864" w:type="pct"/>
            <w:tcBorders>
              <w:bottom w:val="single" w:sz="4" w:space="0" w:color="auto"/>
            </w:tcBorders>
            <w:shd w:val="clear" w:color="auto" w:fill="FFFFFF" w:themeFill="background1"/>
          </w:tcPr>
          <w:p w14:paraId="1B2D5B38"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Path</w:t>
            </w:r>
          </w:p>
        </w:tc>
        <w:tc>
          <w:tcPr>
            <w:tcW w:w="536" w:type="pct"/>
            <w:tcBorders>
              <w:bottom w:val="single" w:sz="4" w:space="0" w:color="auto"/>
            </w:tcBorders>
            <w:shd w:val="clear" w:color="auto" w:fill="FFFFFF" w:themeFill="background1"/>
          </w:tcPr>
          <w:p w14:paraId="361146F7"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Β</w:t>
            </w:r>
          </w:p>
        </w:tc>
        <w:tc>
          <w:tcPr>
            <w:tcW w:w="660" w:type="pct"/>
            <w:tcBorders>
              <w:bottom w:val="single" w:sz="4" w:space="0" w:color="auto"/>
            </w:tcBorders>
            <w:shd w:val="clear" w:color="auto" w:fill="FFFFFF" w:themeFill="background1"/>
          </w:tcPr>
          <w:p w14:paraId="4FDC407B"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Standard Deviation</w:t>
            </w:r>
          </w:p>
        </w:tc>
        <w:tc>
          <w:tcPr>
            <w:tcW w:w="687" w:type="pct"/>
            <w:tcBorders>
              <w:bottom w:val="single" w:sz="4" w:space="0" w:color="auto"/>
            </w:tcBorders>
            <w:shd w:val="clear" w:color="auto" w:fill="FFFFFF" w:themeFill="background1"/>
          </w:tcPr>
          <w:p w14:paraId="4FA284DA"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i/>
                <w:iCs/>
                <w:color w:val="000000" w:themeColor="text1"/>
                <w:sz w:val="20"/>
                <w:szCs w:val="20"/>
              </w:rPr>
              <w:t>T</w:t>
            </w:r>
          </w:p>
          <w:p w14:paraId="28CF74B1"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Value</w:t>
            </w:r>
          </w:p>
        </w:tc>
        <w:tc>
          <w:tcPr>
            <w:tcW w:w="576" w:type="pct"/>
            <w:tcBorders>
              <w:bottom w:val="single" w:sz="4" w:space="0" w:color="auto"/>
            </w:tcBorders>
            <w:shd w:val="clear" w:color="auto" w:fill="FFFFFF" w:themeFill="background1"/>
          </w:tcPr>
          <w:p w14:paraId="39BC6771"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i/>
                <w:iCs/>
                <w:color w:val="000000" w:themeColor="text1"/>
                <w:sz w:val="20"/>
                <w:szCs w:val="20"/>
              </w:rPr>
              <w:t>P</w:t>
            </w:r>
            <w:r w:rsidRPr="005D1D15">
              <w:rPr>
                <w:rFonts w:asciiTheme="majorBidi" w:hAnsiTheme="majorBidi" w:cstheme="majorBidi"/>
                <w:b/>
                <w:bCs/>
                <w:color w:val="000000" w:themeColor="text1"/>
                <w:sz w:val="20"/>
                <w:szCs w:val="20"/>
              </w:rPr>
              <w:t xml:space="preserve"> Value</w:t>
            </w:r>
          </w:p>
        </w:tc>
        <w:tc>
          <w:tcPr>
            <w:tcW w:w="917" w:type="pct"/>
            <w:tcBorders>
              <w:bottom w:val="single" w:sz="4" w:space="0" w:color="auto"/>
            </w:tcBorders>
            <w:shd w:val="clear" w:color="auto" w:fill="FFFFFF" w:themeFill="background1"/>
          </w:tcPr>
          <w:p w14:paraId="0BD93C49"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 xml:space="preserve">     Decision</w:t>
            </w:r>
          </w:p>
        </w:tc>
      </w:tr>
      <w:tr w:rsidR="005D1D15" w:rsidRPr="005D1D15" w14:paraId="07F18041" w14:textId="77777777" w:rsidTr="00BB3B85">
        <w:tc>
          <w:tcPr>
            <w:tcW w:w="760" w:type="pct"/>
            <w:tcBorders>
              <w:top w:val="single" w:sz="4" w:space="0" w:color="auto"/>
            </w:tcBorders>
            <w:shd w:val="clear" w:color="auto" w:fill="FFFFFF" w:themeFill="background1"/>
          </w:tcPr>
          <w:p w14:paraId="6897F2A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H1</w:t>
            </w:r>
          </w:p>
        </w:tc>
        <w:tc>
          <w:tcPr>
            <w:tcW w:w="864" w:type="pct"/>
            <w:tcBorders>
              <w:top w:val="single" w:sz="4" w:space="0" w:color="auto"/>
            </w:tcBorders>
            <w:shd w:val="clear" w:color="auto" w:fill="FFFFFF" w:themeFill="background1"/>
          </w:tcPr>
          <w:p w14:paraId="284475C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FM&gt;&gt;PS</w:t>
            </w:r>
          </w:p>
        </w:tc>
        <w:tc>
          <w:tcPr>
            <w:tcW w:w="536" w:type="pct"/>
            <w:tcBorders>
              <w:top w:val="single" w:sz="4" w:space="0" w:color="auto"/>
            </w:tcBorders>
            <w:shd w:val="clear" w:color="auto" w:fill="FFFFFF" w:themeFill="background1"/>
          </w:tcPr>
          <w:p w14:paraId="6566A12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0.518</w:t>
            </w:r>
          </w:p>
        </w:tc>
        <w:tc>
          <w:tcPr>
            <w:tcW w:w="660" w:type="pct"/>
            <w:tcBorders>
              <w:top w:val="single" w:sz="4" w:space="0" w:color="auto"/>
            </w:tcBorders>
            <w:shd w:val="clear" w:color="auto" w:fill="FFFFFF" w:themeFill="background1"/>
          </w:tcPr>
          <w:p w14:paraId="2D41B49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0.084</w:t>
            </w:r>
          </w:p>
        </w:tc>
        <w:tc>
          <w:tcPr>
            <w:tcW w:w="687" w:type="pct"/>
            <w:tcBorders>
              <w:top w:val="single" w:sz="4" w:space="0" w:color="auto"/>
            </w:tcBorders>
            <w:shd w:val="clear" w:color="auto" w:fill="FFFFFF" w:themeFill="background1"/>
          </w:tcPr>
          <w:p w14:paraId="4CBA6ACF"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6.167</w:t>
            </w:r>
          </w:p>
        </w:tc>
        <w:tc>
          <w:tcPr>
            <w:tcW w:w="576" w:type="pct"/>
            <w:tcBorders>
              <w:top w:val="single" w:sz="4" w:space="0" w:color="auto"/>
            </w:tcBorders>
            <w:shd w:val="clear" w:color="auto" w:fill="FFFFFF" w:themeFill="background1"/>
          </w:tcPr>
          <w:p w14:paraId="26A0728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tcBorders>
              <w:top w:val="single" w:sz="4" w:space="0" w:color="auto"/>
            </w:tcBorders>
            <w:shd w:val="clear" w:color="auto" w:fill="FFFFFF" w:themeFill="background1"/>
          </w:tcPr>
          <w:p w14:paraId="7455502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r w:rsidR="005D1D15" w:rsidRPr="005D1D15" w14:paraId="7852FDAD" w14:textId="77777777" w:rsidTr="00BB3B85">
        <w:trPr>
          <w:trHeight w:val="62"/>
        </w:trPr>
        <w:tc>
          <w:tcPr>
            <w:tcW w:w="760" w:type="pct"/>
            <w:shd w:val="clear" w:color="auto" w:fill="FFFFFF" w:themeFill="background1"/>
          </w:tcPr>
          <w:p w14:paraId="56D1F03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H2</w:t>
            </w:r>
          </w:p>
        </w:tc>
        <w:tc>
          <w:tcPr>
            <w:tcW w:w="864" w:type="pct"/>
            <w:shd w:val="clear" w:color="auto" w:fill="FFFFFF" w:themeFill="background1"/>
          </w:tcPr>
          <w:p w14:paraId="4EF8529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HSCW&gt;&gt;PS</w:t>
            </w:r>
          </w:p>
        </w:tc>
        <w:tc>
          <w:tcPr>
            <w:tcW w:w="536" w:type="pct"/>
            <w:shd w:val="clear" w:color="auto" w:fill="FFFFFF" w:themeFill="background1"/>
          </w:tcPr>
          <w:p w14:paraId="2784DC3F"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0.485</w:t>
            </w:r>
          </w:p>
        </w:tc>
        <w:tc>
          <w:tcPr>
            <w:tcW w:w="660" w:type="pct"/>
            <w:shd w:val="clear" w:color="auto" w:fill="FFFFFF" w:themeFill="background1"/>
          </w:tcPr>
          <w:p w14:paraId="2F02269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0.076</w:t>
            </w:r>
          </w:p>
        </w:tc>
        <w:tc>
          <w:tcPr>
            <w:tcW w:w="687" w:type="pct"/>
            <w:shd w:val="clear" w:color="auto" w:fill="FFFFFF" w:themeFill="background1"/>
          </w:tcPr>
          <w:p w14:paraId="00904B0D"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6.382</w:t>
            </w:r>
          </w:p>
        </w:tc>
        <w:tc>
          <w:tcPr>
            <w:tcW w:w="576" w:type="pct"/>
            <w:shd w:val="clear" w:color="auto" w:fill="FFFFFF" w:themeFill="background1"/>
          </w:tcPr>
          <w:p w14:paraId="3A9BE86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shd w:val="clear" w:color="auto" w:fill="FFFFFF" w:themeFill="background1"/>
          </w:tcPr>
          <w:p w14:paraId="0A3041A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r w:rsidR="005D1D15" w:rsidRPr="005D1D15" w14:paraId="14DD504B" w14:textId="77777777" w:rsidTr="00BB3B85">
        <w:trPr>
          <w:trHeight w:val="120"/>
        </w:trPr>
        <w:tc>
          <w:tcPr>
            <w:tcW w:w="760" w:type="pct"/>
            <w:shd w:val="clear" w:color="auto" w:fill="FFFFFF" w:themeFill="background1"/>
          </w:tcPr>
          <w:p w14:paraId="22DAD28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H3</w:t>
            </w:r>
          </w:p>
        </w:tc>
        <w:tc>
          <w:tcPr>
            <w:tcW w:w="864" w:type="pct"/>
            <w:shd w:val="clear" w:color="auto" w:fill="FFFFFF" w:themeFill="background1"/>
          </w:tcPr>
          <w:p w14:paraId="3FCB687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OI&gt;&gt;PS</w:t>
            </w:r>
          </w:p>
        </w:tc>
        <w:tc>
          <w:tcPr>
            <w:tcW w:w="536" w:type="pct"/>
            <w:shd w:val="clear" w:color="auto" w:fill="FFFFFF" w:themeFill="background1"/>
          </w:tcPr>
          <w:p w14:paraId="7973C53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0.561</w:t>
            </w:r>
          </w:p>
        </w:tc>
        <w:tc>
          <w:tcPr>
            <w:tcW w:w="660" w:type="pct"/>
            <w:shd w:val="clear" w:color="auto" w:fill="FFFFFF" w:themeFill="background1"/>
          </w:tcPr>
          <w:p w14:paraId="6961D85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0.091</w:t>
            </w:r>
          </w:p>
        </w:tc>
        <w:tc>
          <w:tcPr>
            <w:tcW w:w="687" w:type="pct"/>
            <w:shd w:val="clear" w:color="auto" w:fill="FFFFFF" w:themeFill="background1"/>
          </w:tcPr>
          <w:p w14:paraId="69B4C00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6.164</w:t>
            </w:r>
          </w:p>
        </w:tc>
        <w:tc>
          <w:tcPr>
            <w:tcW w:w="576" w:type="pct"/>
            <w:shd w:val="clear" w:color="auto" w:fill="FFFFFF" w:themeFill="background1"/>
          </w:tcPr>
          <w:p w14:paraId="5638424F"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shd w:val="clear" w:color="auto" w:fill="FFFFFF" w:themeFill="background1"/>
          </w:tcPr>
          <w:p w14:paraId="4754A22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r w:rsidR="005D1D15" w:rsidRPr="005D1D15" w14:paraId="139CEC2F" w14:textId="77777777" w:rsidTr="00BB3B85">
        <w:trPr>
          <w:trHeight w:val="172"/>
        </w:trPr>
        <w:tc>
          <w:tcPr>
            <w:tcW w:w="760" w:type="pct"/>
            <w:shd w:val="clear" w:color="auto" w:fill="FFFFFF" w:themeFill="background1"/>
          </w:tcPr>
          <w:p w14:paraId="095E017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H4</w:t>
            </w:r>
          </w:p>
        </w:tc>
        <w:tc>
          <w:tcPr>
            <w:tcW w:w="864" w:type="pct"/>
            <w:shd w:val="clear" w:color="auto" w:fill="FFFFFF" w:themeFill="background1"/>
          </w:tcPr>
          <w:p w14:paraId="766B499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SCO&gt;&gt;PS</w:t>
            </w:r>
          </w:p>
        </w:tc>
        <w:tc>
          <w:tcPr>
            <w:tcW w:w="536" w:type="pct"/>
            <w:shd w:val="clear" w:color="auto" w:fill="FFFFFF" w:themeFill="background1"/>
          </w:tcPr>
          <w:p w14:paraId="0CF2D60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0.462</w:t>
            </w:r>
          </w:p>
        </w:tc>
        <w:tc>
          <w:tcPr>
            <w:tcW w:w="660" w:type="pct"/>
            <w:shd w:val="clear" w:color="auto" w:fill="FFFFFF" w:themeFill="background1"/>
          </w:tcPr>
          <w:p w14:paraId="5B09E95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0.108</w:t>
            </w:r>
          </w:p>
        </w:tc>
        <w:tc>
          <w:tcPr>
            <w:tcW w:w="687" w:type="pct"/>
            <w:shd w:val="clear" w:color="auto" w:fill="FFFFFF" w:themeFill="background1"/>
          </w:tcPr>
          <w:p w14:paraId="26489E4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4.278</w:t>
            </w:r>
          </w:p>
        </w:tc>
        <w:tc>
          <w:tcPr>
            <w:tcW w:w="576" w:type="pct"/>
            <w:shd w:val="clear" w:color="auto" w:fill="FFFFFF" w:themeFill="background1"/>
          </w:tcPr>
          <w:p w14:paraId="4AED833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shd w:val="clear" w:color="auto" w:fill="FFFFFF" w:themeFill="background1"/>
          </w:tcPr>
          <w:p w14:paraId="14D03C1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r w:rsidR="005D1D15" w:rsidRPr="005D1D15" w14:paraId="16964D92" w14:textId="77777777" w:rsidTr="00BB3B85">
        <w:trPr>
          <w:trHeight w:val="56"/>
        </w:trPr>
        <w:tc>
          <w:tcPr>
            <w:tcW w:w="760" w:type="pct"/>
            <w:shd w:val="clear" w:color="auto" w:fill="FFFFFF" w:themeFill="background1"/>
          </w:tcPr>
          <w:p w14:paraId="061D8DA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H5</w:t>
            </w:r>
          </w:p>
        </w:tc>
        <w:tc>
          <w:tcPr>
            <w:tcW w:w="864" w:type="pct"/>
            <w:shd w:val="clear" w:color="auto" w:fill="FFFFFF" w:themeFill="background1"/>
          </w:tcPr>
          <w:p w14:paraId="36D043E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CI&gt;&gt;PS</w:t>
            </w:r>
          </w:p>
        </w:tc>
        <w:tc>
          <w:tcPr>
            <w:tcW w:w="536" w:type="pct"/>
            <w:shd w:val="clear" w:color="auto" w:fill="FFFFFF" w:themeFill="background1"/>
          </w:tcPr>
          <w:p w14:paraId="6ECA58B3"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0.573</w:t>
            </w:r>
          </w:p>
        </w:tc>
        <w:tc>
          <w:tcPr>
            <w:tcW w:w="660" w:type="pct"/>
            <w:shd w:val="clear" w:color="auto" w:fill="FFFFFF" w:themeFill="background1"/>
          </w:tcPr>
          <w:p w14:paraId="63B9AC0F"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0.067</w:t>
            </w:r>
          </w:p>
        </w:tc>
        <w:tc>
          <w:tcPr>
            <w:tcW w:w="687" w:type="pct"/>
            <w:shd w:val="clear" w:color="auto" w:fill="FFFFFF" w:themeFill="background1"/>
          </w:tcPr>
          <w:p w14:paraId="650A9DF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8.552</w:t>
            </w:r>
          </w:p>
        </w:tc>
        <w:tc>
          <w:tcPr>
            <w:tcW w:w="576" w:type="pct"/>
            <w:shd w:val="clear" w:color="auto" w:fill="FFFFFF" w:themeFill="background1"/>
          </w:tcPr>
          <w:p w14:paraId="635B7A8D"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shd w:val="clear" w:color="auto" w:fill="FFFFFF" w:themeFill="background1"/>
          </w:tcPr>
          <w:p w14:paraId="4779614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bl>
    <w:p w14:paraId="1F2A8CEB" w14:textId="77777777" w:rsidR="00586DE0" w:rsidRPr="005D1D15" w:rsidRDefault="00586DE0" w:rsidP="00586DE0">
      <w:pPr>
        <w:spacing w:after="0" w:line="480" w:lineRule="auto"/>
        <w:jc w:val="both"/>
        <w:rPr>
          <w:rFonts w:asciiTheme="majorBidi" w:hAnsiTheme="majorBidi" w:cstheme="majorBidi"/>
          <w:noProof/>
          <w:color w:val="000000" w:themeColor="text1"/>
          <w:sz w:val="20"/>
          <w:szCs w:val="20"/>
        </w:rPr>
      </w:pPr>
      <w:r w:rsidRPr="005D1D15">
        <w:rPr>
          <w:rFonts w:asciiTheme="majorBidi" w:hAnsiTheme="majorBidi" w:cstheme="majorBidi"/>
          <w:noProof/>
          <w:color w:val="000000" w:themeColor="text1"/>
          <w:sz w:val="20"/>
          <w:szCs w:val="20"/>
        </w:rPr>
        <w:t>Note(s): * p &lt; 0.05; **p &lt; 0.01</w:t>
      </w:r>
    </w:p>
    <w:p w14:paraId="3E6CD3A9" w14:textId="77777777" w:rsidR="00586DE0" w:rsidRPr="005D1D15" w:rsidRDefault="00586DE0" w:rsidP="00586DE0">
      <w:pPr>
        <w:spacing w:after="0" w:line="480" w:lineRule="auto"/>
        <w:jc w:val="both"/>
        <w:rPr>
          <w:rFonts w:asciiTheme="majorBidi" w:hAnsiTheme="majorBidi" w:cstheme="majorBidi"/>
          <w:color w:val="000000" w:themeColor="text1"/>
          <w:sz w:val="20"/>
          <w:szCs w:val="20"/>
        </w:rPr>
      </w:pPr>
    </w:p>
    <w:p w14:paraId="7000CE63" w14:textId="77777777" w:rsidR="00586DE0" w:rsidRPr="005D1D15" w:rsidRDefault="00586DE0" w:rsidP="00586DE0">
      <w:pPr>
        <w:spacing w:after="120" w:line="480" w:lineRule="auto"/>
        <w:jc w:val="both"/>
        <w:rPr>
          <w:rFonts w:asciiTheme="majorBidi" w:hAnsiTheme="majorBidi" w:cstheme="majorBidi"/>
          <w:color w:val="000000" w:themeColor="text1"/>
          <w:sz w:val="20"/>
          <w:szCs w:val="20"/>
        </w:rPr>
      </w:pPr>
      <w:r w:rsidRPr="005D1D15">
        <w:rPr>
          <w:rFonts w:asciiTheme="majorBidi" w:hAnsiTheme="majorBidi" w:cstheme="majorBidi"/>
          <w:b/>
          <w:bCs/>
          <w:color w:val="000000" w:themeColor="text1"/>
          <w:sz w:val="20"/>
          <w:szCs w:val="20"/>
        </w:rPr>
        <w:t>Table 9.</w:t>
      </w:r>
      <w:r w:rsidRPr="005D1D15">
        <w:rPr>
          <w:rFonts w:asciiTheme="majorBidi" w:hAnsiTheme="majorBidi" w:cstheme="majorBidi"/>
          <w:color w:val="000000" w:themeColor="text1"/>
          <w:sz w:val="20"/>
          <w:szCs w:val="20"/>
        </w:rPr>
        <w:t xml:space="preserve"> Path coefficient of the research hypotheses H6 to H9</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617"/>
        <w:gridCol w:w="1003"/>
        <w:gridCol w:w="1236"/>
        <w:gridCol w:w="1286"/>
        <w:gridCol w:w="1078"/>
        <w:gridCol w:w="1717"/>
      </w:tblGrid>
      <w:tr w:rsidR="005D1D15" w:rsidRPr="005D1D15" w14:paraId="172548E5" w14:textId="77777777" w:rsidTr="00BB3B85">
        <w:trPr>
          <w:trHeight w:val="350"/>
        </w:trPr>
        <w:tc>
          <w:tcPr>
            <w:tcW w:w="760" w:type="pct"/>
            <w:tcBorders>
              <w:top w:val="single" w:sz="4" w:space="0" w:color="auto"/>
              <w:bottom w:val="single" w:sz="4" w:space="0" w:color="auto"/>
            </w:tcBorders>
            <w:shd w:val="clear" w:color="auto" w:fill="auto"/>
          </w:tcPr>
          <w:p w14:paraId="69FA9D8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Hypotheses</w:t>
            </w:r>
          </w:p>
        </w:tc>
        <w:tc>
          <w:tcPr>
            <w:tcW w:w="864" w:type="pct"/>
            <w:tcBorders>
              <w:top w:val="single" w:sz="4" w:space="0" w:color="auto"/>
              <w:bottom w:val="single" w:sz="4" w:space="0" w:color="auto"/>
            </w:tcBorders>
            <w:shd w:val="clear" w:color="auto" w:fill="auto"/>
          </w:tcPr>
          <w:p w14:paraId="4E7B3883"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Path</w:t>
            </w:r>
          </w:p>
        </w:tc>
        <w:tc>
          <w:tcPr>
            <w:tcW w:w="536" w:type="pct"/>
            <w:tcBorders>
              <w:top w:val="single" w:sz="4" w:space="0" w:color="auto"/>
              <w:bottom w:val="single" w:sz="4" w:space="0" w:color="auto"/>
            </w:tcBorders>
            <w:shd w:val="clear" w:color="auto" w:fill="auto"/>
          </w:tcPr>
          <w:p w14:paraId="6833D0F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Β</w:t>
            </w:r>
          </w:p>
        </w:tc>
        <w:tc>
          <w:tcPr>
            <w:tcW w:w="660" w:type="pct"/>
            <w:tcBorders>
              <w:top w:val="single" w:sz="4" w:space="0" w:color="auto"/>
              <w:bottom w:val="single" w:sz="4" w:space="0" w:color="auto"/>
            </w:tcBorders>
            <w:shd w:val="clear" w:color="auto" w:fill="auto"/>
          </w:tcPr>
          <w:p w14:paraId="26E418E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Standard Deviation</w:t>
            </w:r>
          </w:p>
        </w:tc>
        <w:tc>
          <w:tcPr>
            <w:tcW w:w="687" w:type="pct"/>
            <w:tcBorders>
              <w:top w:val="single" w:sz="4" w:space="0" w:color="auto"/>
              <w:bottom w:val="single" w:sz="4" w:space="0" w:color="auto"/>
            </w:tcBorders>
            <w:shd w:val="clear" w:color="auto" w:fill="auto"/>
          </w:tcPr>
          <w:p w14:paraId="179C1DDA"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i/>
                <w:iCs/>
                <w:color w:val="000000" w:themeColor="text1"/>
                <w:sz w:val="20"/>
                <w:szCs w:val="20"/>
              </w:rPr>
              <w:t>T</w:t>
            </w:r>
          </w:p>
          <w:p w14:paraId="5B31F60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Value</w:t>
            </w:r>
          </w:p>
        </w:tc>
        <w:tc>
          <w:tcPr>
            <w:tcW w:w="576" w:type="pct"/>
            <w:tcBorders>
              <w:top w:val="single" w:sz="4" w:space="0" w:color="auto"/>
              <w:bottom w:val="single" w:sz="4" w:space="0" w:color="auto"/>
            </w:tcBorders>
            <w:shd w:val="clear" w:color="auto" w:fill="auto"/>
          </w:tcPr>
          <w:p w14:paraId="26B96A5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i/>
                <w:iCs/>
                <w:color w:val="000000" w:themeColor="text1"/>
                <w:sz w:val="20"/>
                <w:szCs w:val="20"/>
              </w:rPr>
              <w:t>P</w:t>
            </w:r>
            <w:r w:rsidRPr="005D1D15">
              <w:rPr>
                <w:rFonts w:asciiTheme="majorBidi" w:hAnsiTheme="majorBidi" w:cstheme="majorBidi"/>
                <w:color w:val="000000" w:themeColor="text1"/>
                <w:sz w:val="20"/>
                <w:szCs w:val="20"/>
              </w:rPr>
              <w:t xml:space="preserve"> Value</w:t>
            </w:r>
          </w:p>
        </w:tc>
        <w:tc>
          <w:tcPr>
            <w:tcW w:w="917" w:type="pct"/>
            <w:tcBorders>
              <w:top w:val="single" w:sz="4" w:space="0" w:color="auto"/>
              <w:bottom w:val="single" w:sz="4" w:space="0" w:color="auto"/>
            </w:tcBorders>
            <w:shd w:val="clear" w:color="auto" w:fill="auto"/>
          </w:tcPr>
          <w:p w14:paraId="3230D9E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 xml:space="preserve">     Decision</w:t>
            </w:r>
          </w:p>
        </w:tc>
      </w:tr>
      <w:tr w:rsidR="005D1D15" w:rsidRPr="005D1D15" w14:paraId="072D5021" w14:textId="77777777" w:rsidTr="00BB3B85">
        <w:trPr>
          <w:trHeight w:val="104"/>
        </w:trPr>
        <w:tc>
          <w:tcPr>
            <w:tcW w:w="760" w:type="pct"/>
            <w:tcBorders>
              <w:top w:val="single" w:sz="4" w:space="0" w:color="auto"/>
            </w:tcBorders>
            <w:shd w:val="clear" w:color="auto" w:fill="auto"/>
          </w:tcPr>
          <w:p w14:paraId="0C6A2CF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H6</w:t>
            </w:r>
          </w:p>
        </w:tc>
        <w:tc>
          <w:tcPr>
            <w:tcW w:w="864" w:type="pct"/>
            <w:tcBorders>
              <w:top w:val="single" w:sz="4" w:space="0" w:color="auto"/>
            </w:tcBorders>
            <w:shd w:val="clear" w:color="auto" w:fill="auto"/>
          </w:tcPr>
          <w:p w14:paraId="604BED4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FM&gt;&gt;CI</w:t>
            </w:r>
          </w:p>
        </w:tc>
        <w:tc>
          <w:tcPr>
            <w:tcW w:w="536" w:type="pct"/>
            <w:tcBorders>
              <w:top w:val="single" w:sz="4" w:space="0" w:color="auto"/>
            </w:tcBorders>
            <w:shd w:val="clear" w:color="auto" w:fill="auto"/>
          </w:tcPr>
          <w:p w14:paraId="5BDA85B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0.568</w:t>
            </w:r>
          </w:p>
        </w:tc>
        <w:tc>
          <w:tcPr>
            <w:tcW w:w="660" w:type="pct"/>
            <w:tcBorders>
              <w:top w:val="single" w:sz="4" w:space="0" w:color="auto"/>
            </w:tcBorders>
            <w:shd w:val="clear" w:color="auto" w:fill="auto"/>
          </w:tcPr>
          <w:p w14:paraId="6947F3C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0.086</w:t>
            </w:r>
          </w:p>
        </w:tc>
        <w:tc>
          <w:tcPr>
            <w:tcW w:w="687" w:type="pct"/>
            <w:tcBorders>
              <w:top w:val="single" w:sz="4" w:space="0" w:color="auto"/>
            </w:tcBorders>
            <w:shd w:val="clear" w:color="auto" w:fill="auto"/>
          </w:tcPr>
          <w:p w14:paraId="085EF0C8" w14:textId="77777777" w:rsidR="00586DE0" w:rsidRPr="005D1D15" w:rsidRDefault="00586DE0" w:rsidP="00BB3B85">
            <w:pPr>
              <w:jc w:val="both"/>
              <w:rPr>
                <w:rFonts w:asciiTheme="majorBidi" w:hAnsiTheme="majorBidi" w:cstheme="majorBidi"/>
                <w:color w:val="000000" w:themeColor="text1"/>
                <w:sz w:val="20"/>
                <w:szCs w:val="20"/>
              </w:rPr>
            </w:pPr>
            <w:bookmarkStart w:id="18" w:name="_Hlk95500687"/>
            <w:r w:rsidRPr="005D1D15">
              <w:rPr>
                <w:rFonts w:asciiTheme="majorBidi" w:hAnsiTheme="majorBidi" w:cstheme="majorBidi"/>
                <w:color w:val="000000" w:themeColor="text1"/>
                <w:sz w:val="20"/>
                <w:szCs w:val="20"/>
              </w:rPr>
              <w:t>6.604</w:t>
            </w:r>
            <w:bookmarkEnd w:id="18"/>
          </w:p>
        </w:tc>
        <w:tc>
          <w:tcPr>
            <w:tcW w:w="576" w:type="pct"/>
            <w:tcBorders>
              <w:top w:val="single" w:sz="4" w:space="0" w:color="auto"/>
            </w:tcBorders>
            <w:shd w:val="clear" w:color="auto" w:fill="auto"/>
          </w:tcPr>
          <w:p w14:paraId="3D47EEF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tcBorders>
              <w:top w:val="single" w:sz="4" w:space="0" w:color="auto"/>
            </w:tcBorders>
            <w:shd w:val="clear" w:color="auto" w:fill="auto"/>
          </w:tcPr>
          <w:p w14:paraId="0BA65591"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r w:rsidR="005D1D15" w:rsidRPr="005D1D15" w14:paraId="3765A523" w14:textId="77777777" w:rsidTr="00BB3B85">
        <w:trPr>
          <w:trHeight w:val="120"/>
        </w:trPr>
        <w:tc>
          <w:tcPr>
            <w:tcW w:w="760" w:type="pct"/>
            <w:shd w:val="clear" w:color="auto" w:fill="auto"/>
          </w:tcPr>
          <w:p w14:paraId="7067BB2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H7</w:t>
            </w:r>
          </w:p>
        </w:tc>
        <w:tc>
          <w:tcPr>
            <w:tcW w:w="864" w:type="pct"/>
            <w:shd w:val="clear" w:color="auto" w:fill="auto"/>
          </w:tcPr>
          <w:p w14:paraId="5683DE13"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HSCW&gt;&gt;CI</w:t>
            </w:r>
          </w:p>
        </w:tc>
        <w:tc>
          <w:tcPr>
            <w:tcW w:w="536" w:type="pct"/>
            <w:shd w:val="clear" w:color="auto" w:fill="auto"/>
          </w:tcPr>
          <w:p w14:paraId="1BEB522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0.613</w:t>
            </w:r>
          </w:p>
        </w:tc>
        <w:tc>
          <w:tcPr>
            <w:tcW w:w="660" w:type="pct"/>
            <w:shd w:val="clear" w:color="auto" w:fill="auto"/>
          </w:tcPr>
          <w:p w14:paraId="2DBB4E1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0.053</w:t>
            </w:r>
          </w:p>
        </w:tc>
        <w:tc>
          <w:tcPr>
            <w:tcW w:w="687" w:type="pct"/>
            <w:shd w:val="clear" w:color="auto" w:fill="auto"/>
          </w:tcPr>
          <w:p w14:paraId="05AF19AE" w14:textId="77777777" w:rsidR="00586DE0" w:rsidRPr="005D1D15" w:rsidRDefault="00586DE0" w:rsidP="00BB3B85">
            <w:pPr>
              <w:jc w:val="both"/>
              <w:rPr>
                <w:rFonts w:asciiTheme="majorBidi" w:hAnsiTheme="majorBidi" w:cstheme="majorBidi"/>
                <w:color w:val="000000" w:themeColor="text1"/>
                <w:sz w:val="20"/>
                <w:szCs w:val="20"/>
              </w:rPr>
            </w:pPr>
            <w:bookmarkStart w:id="19" w:name="_Hlk95500613"/>
            <w:r w:rsidRPr="005D1D15">
              <w:rPr>
                <w:rFonts w:asciiTheme="majorBidi" w:hAnsiTheme="majorBidi" w:cstheme="majorBidi"/>
                <w:color w:val="000000" w:themeColor="text1"/>
                <w:sz w:val="20"/>
                <w:szCs w:val="20"/>
              </w:rPr>
              <w:t>11.57</w:t>
            </w:r>
            <w:bookmarkEnd w:id="19"/>
          </w:p>
        </w:tc>
        <w:tc>
          <w:tcPr>
            <w:tcW w:w="576" w:type="pct"/>
            <w:shd w:val="clear" w:color="auto" w:fill="auto"/>
          </w:tcPr>
          <w:p w14:paraId="2978D578"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shd w:val="clear" w:color="auto" w:fill="auto"/>
          </w:tcPr>
          <w:p w14:paraId="1BA22B59"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r w:rsidR="005D1D15" w:rsidRPr="005D1D15" w14:paraId="22979A84" w14:textId="77777777" w:rsidTr="00BB3B85">
        <w:trPr>
          <w:trHeight w:val="80"/>
        </w:trPr>
        <w:tc>
          <w:tcPr>
            <w:tcW w:w="760" w:type="pct"/>
            <w:shd w:val="clear" w:color="auto" w:fill="auto"/>
          </w:tcPr>
          <w:p w14:paraId="517D0535"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H8</w:t>
            </w:r>
          </w:p>
        </w:tc>
        <w:tc>
          <w:tcPr>
            <w:tcW w:w="864" w:type="pct"/>
            <w:shd w:val="clear" w:color="auto" w:fill="auto"/>
          </w:tcPr>
          <w:p w14:paraId="443DA5C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OI&gt;&gt;CI</w:t>
            </w:r>
          </w:p>
        </w:tc>
        <w:tc>
          <w:tcPr>
            <w:tcW w:w="536" w:type="pct"/>
            <w:shd w:val="clear" w:color="auto" w:fill="auto"/>
          </w:tcPr>
          <w:p w14:paraId="0C0CE5B6"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0.637</w:t>
            </w:r>
          </w:p>
        </w:tc>
        <w:tc>
          <w:tcPr>
            <w:tcW w:w="660" w:type="pct"/>
            <w:shd w:val="clear" w:color="auto" w:fill="auto"/>
          </w:tcPr>
          <w:p w14:paraId="65D52F9C"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0.072</w:t>
            </w:r>
          </w:p>
        </w:tc>
        <w:tc>
          <w:tcPr>
            <w:tcW w:w="687" w:type="pct"/>
            <w:shd w:val="clear" w:color="auto" w:fill="auto"/>
          </w:tcPr>
          <w:p w14:paraId="3E90723A" w14:textId="77777777" w:rsidR="00586DE0" w:rsidRPr="005D1D15" w:rsidRDefault="00586DE0" w:rsidP="00BB3B85">
            <w:pPr>
              <w:jc w:val="both"/>
              <w:rPr>
                <w:rFonts w:asciiTheme="majorBidi" w:hAnsiTheme="majorBidi" w:cstheme="majorBidi"/>
                <w:color w:val="000000" w:themeColor="text1"/>
                <w:sz w:val="20"/>
                <w:szCs w:val="20"/>
              </w:rPr>
            </w:pPr>
            <w:bookmarkStart w:id="20" w:name="_Hlk95500526"/>
            <w:r w:rsidRPr="005D1D15">
              <w:rPr>
                <w:rFonts w:asciiTheme="majorBidi" w:hAnsiTheme="majorBidi" w:cstheme="majorBidi"/>
                <w:color w:val="000000" w:themeColor="text1"/>
                <w:sz w:val="20"/>
                <w:szCs w:val="20"/>
              </w:rPr>
              <w:t>8.847</w:t>
            </w:r>
            <w:bookmarkEnd w:id="20"/>
          </w:p>
        </w:tc>
        <w:tc>
          <w:tcPr>
            <w:tcW w:w="576" w:type="pct"/>
            <w:shd w:val="clear" w:color="auto" w:fill="auto"/>
          </w:tcPr>
          <w:p w14:paraId="467AECE4"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0.00**</w:t>
            </w:r>
          </w:p>
        </w:tc>
        <w:tc>
          <w:tcPr>
            <w:tcW w:w="917" w:type="pct"/>
            <w:shd w:val="clear" w:color="auto" w:fill="auto"/>
          </w:tcPr>
          <w:p w14:paraId="74DECE27"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r w:rsidR="005D1D15" w:rsidRPr="005D1D15" w14:paraId="16D2797C" w14:textId="77777777" w:rsidTr="00BB3B85">
        <w:trPr>
          <w:trHeight w:val="144"/>
        </w:trPr>
        <w:tc>
          <w:tcPr>
            <w:tcW w:w="760" w:type="pct"/>
            <w:tcBorders>
              <w:bottom w:val="single" w:sz="4" w:space="0" w:color="auto"/>
            </w:tcBorders>
            <w:shd w:val="clear" w:color="auto" w:fill="auto"/>
          </w:tcPr>
          <w:p w14:paraId="2D0F869B"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H9</w:t>
            </w:r>
          </w:p>
        </w:tc>
        <w:tc>
          <w:tcPr>
            <w:tcW w:w="864" w:type="pct"/>
            <w:tcBorders>
              <w:bottom w:val="single" w:sz="4" w:space="0" w:color="auto"/>
            </w:tcBorders>
            <w:shd w:val="clear" w:color="auto" w:fill="auto"/>
          </w:tcPr>
          <w:p w14:paraId="47ABBB2E"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SCO&gt;&gt;CI</w:t>
            </w:r>
          </w:p>
        </w:tc>
        <w:tc>
          <w:tcPr>
            <w:tcW w:w="536" w:type="pct"/>
            <w:tcBorders>
              <w:bottom w:val="single" w:sz="4" w:space="0" w:color="auto"/>
            </w:tcBorders>
            <w:shd w:val="clear" w:color="auto" w:fill="auto"/>
          </w:tcPr>
          <w:p w14:paraId="2238A98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0.469</w:t>
            </w:r>
          </w:p>
        </w:tc>
        <w:tc>
          <w:tcPr>
            <w:tcW w:w="660" w:type="pct"/>
            <w:tcBorders>
              <w:bottom w:val="single" w:sz="4" w:space="0" w:color="auto"/>
            </w:tcBorders>
            <w:shd w:val="clear" w:color="auto" w:fill="auto"/>
          </w:tcPr>
          <w:p w14:paraId="72CB92E0"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0.094</w:t>
            </w:r>
          </w:p>
        </w:tc>
        <w:tc>
          <w:tcPr>
            <w:tcW w:w="687" w:type="pct"/>
            <w:tcBorders>
              <w:bottom w:val="single" w:sz="4" w:space="0" w:color="auto"/>
            </w:tcBorders>
            <w:shd w:val="clear" w:color="auto" w:fill="auto"/>
          </w:tcPr>
          <w:p w14:paraId="06CE937D" w14:textId="77777777" w:rsidR="00586DE0" w:rsidRPr="005D1D15" w:rsidRDefault="00586DE0" w:rsidP="00BB3B85">
            <w:pPr>
              <w:jc w:val="both"/>
              <w:rPr>
                <w:rFonts w:asciiTheme="majorBidi" w:hAnsiTheme="majorBidi" w:cstheme="majorBidi"/>
                <w:color w:val="000000" w:themeColor="text1"/>
                <w:sz w:val="20"/>
                <w:szCs w:val="20"/>
              </w:rPr>
            </w:pPr>
            <w:bookmarkStart w:id="21" w:name="_Hlk95500738"/>
            <w:r w:rsidRPr="005D1D15">
              <w:rPr>
                <w:rFonts w:asciiTheme="majorBidi" w:hAnsiTheme="majorBidi" w:cstheme="majorBidi"/>
                <w:color w:val="000000" w:themeColor="text1"/>
                <w:sz w:val="20"/>
                <w:szCs w:val="20"/>
              </w:rPr>
              <w:t>4.989</w:t>
            </w:r>
            <w:bookmarkEnd w:id="21"/>
          </w:p>
        </w:tc>
        <w:tc>
          <w:tcPr>
            <w:tcW w:w="576" w:type="pct"/>
            <w:tcBorders>
              <w:bottom w:val="single" w:sz="4" w:space="0" w:color="auto"/>
            </w:tcBorders>
            <w:shd w:val="clear" w:color="auto" w:fill="auto"/>
          </w:tcPr>
          <w:p w14:paraId="3DFCDC7B" w14:textId="77777777" w:rsidR="00586DE0" w:rsidRPr="005D1D15" w:rsidRDefault="00586DE0" w:rsidP="00BB3B85">
            <w:pPr>
              <w:jc w:val="both"/>
              <w:rPr>
                <w:rFonts w:asciiTheme="majorBidi" w:hAnsiTheme="majorBidi" w:cstheme="majorBidi"/>
                <w:color w:val="000000" w:themeColor="text1"/>
                <w:sz w:val="20"/>
                <w:szCs w:val="20"/>
                <w:lang w:bidi="ar-KW"/>
              </w:rPr>
            </w:pPr>
            <w:r w:rsidRPr="005D1D15">
              <w:rPr>
                <w:rFonts w:asciiTheme="majorBidi" w:hAnsiTheme="majorBidi" w:cstheme="majorBidi"/>
                <w:color w:val="000000" w:themeColor="text1"/>
                <w:sz w:val="20"/>
                <w:szCs w:val="20"/>
              </w:rPr>
              <w:t>0.00**</w:t>
            </w:r>
          </w:p>
        </w:tc>
        <w:tc>
          <w:tcPr>
            <w:tcW w:w="917" w:type="pct"/>
            <w:tcBorders>
              <w:bottom w:val="single" w:sz="4" w:space="0" w:color="auto"/>
            </w:tcBorders>
            <w:shd w:val="clear" w:color="auto" w:fill="auto"/>
          </w:tcPr>
          <w:p w14:paraId="28A32BC2" w14:textId="77777777" w:rsidR="00586DE0" w:rsidRPr="005D1D15" w:rsidRDefault="00586DE0" w:rsidP="00BB3B85">
            <w:pPr>
              <w:jc w:val="both"/>
              <w:rPr>
                <w:rFonts w:asciiTheme="majorBidi" w:hAnsiTheme="majorBidi" w:cstheme="majorBidi"/>
                <w:color w:val="000000" w:themeColor="text1"/>
                <w:sz w:val="20"/>
                <w:szCs w:val="20"/>
              </w:rPr>
            </w:pPr>
            <w:r w:rsidRPr="005D1D15">
              <w:rPr>
                <w:rFonts w:asciiTheme="majorBidi" w:hAnsiTheme="majorBidi" w:cstheme="majorBidi"/>
                <w:color w:val="000000" w:themeColor="text1"/>
                <w:sz w:val="20"/>
                <w:szCs w:val="20"/>
              </w:rPr>
              <w:t>Supported</w:t>
            </w:r>
          </w:p>
        </w:tc>
      </w:tr>
    </w:tbl>
    <w:p w14:paraId="238B52E1" w14:textId="77777777" w:rsidR="00586DE0" w:rsidRPr="005D1D15" w:rsidRDefault="00586DE0" w:rsidP="00586DE0">
      <w:pPr>
        <w:spacing w:after="0" w:line="480" w:lineRule="auto"/>
        <w:jc w:val="both"/>
        <w:rPr>
          <w:rFonts w:asciiTheme="majorBidi" w:hAnsiTheme="majorBidi" w:cstheme="majorBidi"/>
          <w:noProof/>
          <w:color w:val="000000" w:themeColor="text1"/>
          <w:sz w:val="20"/>
          <w:szCs w:val="20"/>
        </w:rPr>
      </w:pPr>
      <w:r w:rsidRPr="005D1D15">
        <w:rPr>
          <w:rFonts w:asciiTheme="majorBidi" w:hAnsiTheme="majorBidi" w:cstheme="majorBidi"/>
          <w:noProof/>
          <w:color w:val="000000" w:themeColor="text1"/>
          <w:sz w:val="20"/>
          <w:szCs w:val="20"/>
        </w:rPr>
        <w:t>Note(s): * p &lt; 0.05; **p &lt; 0.01</w:t>
      </w:r>
    </w:p>
    <w:p w14:paraId="32F74A7F" w14:textId="77777777" w:rsidR="00586DE0" w:rsidRPr="005D1D15" w:rsidRDefault="00586DE0" w:rsidP="00586DE0">
      <w:pPr>
        <w:spacing w:after="0" w:line="480" w:lineRule="auto"/>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b/>
          <w:bCs/>
          <w:color w:val="000000" w:themeColor="text1"/>
          <w:sz w:val="20"/>
          <w:szCs w:val="20"/>
          <w:shd w:val="clear" w:color="auto" w:fill="FCFCFC"/>
        </w:rPr>
        <w:t>Table 10.</w:t>
      </w:r>
      <w:r w:rsidRPr="005D1D15">
        <w:rPr>
          <w:rFonts w:asciiTheme="majorBidi" w:hAnsiTheme="majorBidi" w:cstheme="majorBidi"/>
          <w:color w:val="000000" w:themeColor="text1"/>
          <w:sz w:val="20"/>
          <w:szCs w:val="20"/>
          <w:shd w:val="clear" w:color="auto" w:fill="FCFCFC"/>
        </w:rPr>
        <w:t xml:space="preserve"> Mediation analysis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99"/>
        <w:gridCol w:w="699"/>
        <w:gridCol w:w="699"/>
        <w:gridCol w:w="699"/>
        <w:gridCol w:w="700"/>
        <w:gridCol w:w="788"/>
        <w:gridCol w:w="1657"/>
        <w:gridCol w:w="666"/>
        <w:gridCol w:w="672"/>
        <w:gridCol w:w="672"/>
      </w:tblGrid>
      <w:tr w:rsidR="005D1D15" w:rsidRPr="005D1D15" w14:paraId="05CC16A3" w14:textId="77777777" w:rsidTr="00BB3B85">
        <w:trPr>
          <w:trHeight w:val="85"/>
        </w:trPr>
        <w:tc>
          <w:tcPr>
            <w:tcW w:w="705" w:type="pct"/>
            <w:tcBorders>
              <w:top w:val="single" w:sz="4" w:space="0" w:color="auto"/>
              <w:bottom w:val="single" w:sz="4" w:space="0" w:color="auto"/>
            </w:tcBorders>
            <w:shd w:val="clear" w:color="auto" w:fill="auto"/>
          </w:tcPr>
          <w:p w14:paraId="53F1ABEC"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p>
        </w:tc>
        <w:tc>
          <w:tcPr>
            <w:tcW w:w="1189" w:type="pct"/>
            <w:gridSpan w:val="3"/>
            <w:tcBorders>
              <w:top w:val="single" w:sz="4" w:space="0" w:color="auto"/>
              <w:bottom w:val="single" w:sz="4" w:space="0" w:color="auto"/>
            </w:tcBorders>
            <w:shd w:val="clear" w:color="auto" w:fill="auto"/>
          </w:tcPr>
          <w:p w14:paraId="795D6901"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color w:val="000000" w:themeColor="text1"/>
                <w:sz w:val="20"/>
                <w:szCs w:val="20"/>
                <w:shd w:val="clear" w:color="auto" w:fill="FCFCFC"/>
              </w:rPr>
              <w:t>Total effects</w:t>
            </w:r>
          </w:p>
        </w:tc>
        <w:tc>
          <w:tcPr>
            <w:tcW w:w="1183" w:type="pct"/>
            <w:gridSpan w:val="3"/>
            <w:tcBorders>
              <w:top w:val="single" w:sz="4" w:space="0" w:color="auto"/>
              <w:bottom w:val="single" w:sz="4" w:space="0" w:color="auto"/>
            </w:tcBorders>
            <w:shd w:val="clear" w:color="auto" w:fill="auto"/>
          </w:tcPr>
          <w:p w14:paraId="0F923743"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color w:val="000000" w:themeColor="text1"/>
                <w:sz w:val="20"/>
                <w:szCs w:val="20"/>
                <w:shd w:val="clear" w:color="auto" w:fill="FCFCFC"/>
              </w:rPr>
              <w:t>Direct effects</w:t>
            </w:r>
          </w:p>
        </w:tc>
        <w:tc>
          <w:tcPr>
            <w:tcW w:w="843" w:type="pct"/>
            <w:tcBorders>
              <w:top w:val="single" w:sz="4" w:space="0" w:color="auto"/>
              <w:bottom w:val="single" w:sz="4" w:space="0" w:color="auto"/>
            </w:tcBorders>
            <w:shd w:val="clear" w:color="auto" w:fill="auto"/>
          </w:tcPr>
          <w:p w14:paraId="775ECE64"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p>
        </w:tc>
        <w:tc>
          <w:tcPr>
            <w:tcW w:w="1080" w:type="pct"/>
            <w:gridSpan w:val="3"/>
            <w:tcBorders>
              <w:top w:val="single" w:sz="4" w:space="0" w:color="auto"/>
            </w:tcBorders>
            <w:shd w:val="clear" w:color="auto" w:fill="auto"/>
          </w:tcPr>
          <w:p w14:paraId="0B20D65B"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color w:val="000000" w:themeColor="text1"/>
                <w:sz w:val="20"/>
                <w:szCs w:val="20"/>
                <w:shd w:val="clear" w:color="auto" w:fill="FCFCFC"/>
              </w:rPr>
              <w:t>Indirect effects</w:t>
            </w:r>
          </w:p>
        </w:tc>
      </w:tr>
      <w:tr w:rsidR="005D1D15" w:rsidRPr="005D1D15" w14:paraId="7F696BA9" w14:textId="77777777" w:rsidTr="00BB3B85">
        <w:trPr>
          <w:trHeight w:val="374"/>
        </w:trPr>
        <w:tc>
          <w:tcPr>
            <w:tcW w:w="705" w:type="pct"/>
            <w:tcBorders>
              <w:top w:val="single" w:sz="4" w:space="0" w:color="auto"/>
              <w:bottom w:val="single" w:sz="4" w:space="0" w:color="auto"/>
            </w:tcBorders>
            <w:shd w:val="clear" w:color="auto" w:fill="auto"/>
          </w:tcPr>
          <w:p w14:paraId="018D19D3"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p>
        </w:tc>
        <w:tc>
          <w:tcPr>
            <w:tcW w:w="432" w:type="pct"/>
            <w:tcBorders>
              <w:top w:val="single" w:sz="4" w:space="0" w:color="auto"/>
              <w:bottom w:val="single" w:sz="4" w:space="0" w:color="auto"/>
            </w:tcBorders>
            <w:shd w:val="clear" w:color="auto" w:fill="auto"/>
          </w:tcPr>
          <w:p w14:paraId="1D246662" w14:textId="77777777" w:rsidR="00586DE0" w:rsidRPr="005D1D15" w:rsidRDefault="00586DE0" w:rsidP="00BB3B85">
            <w:pPr>
              <w:jc w:val="both"/>
              <w:rPr>
                <w:rFonts w:asciiTheme="majorBidi" w:hAnsiTheme="majorBidi" w:cstheme="majorBidi"/>
                <w:b/>
                <w:bCs/>
                <w:color w:val="000000" w:themeColor="text1"/>
                <w:sz w:val="20"/>
                <w:szCs w:val="20"/>
              </w:rPr>
            </w:pPr>
            <w:r w:rsidRPr="005D1D15">
              <w:rPr>
                <w:rFonts w:asciiTheme="majorBidi" w:hAnsiTheme="majorBidi" w:cstheme="majorBidi"/>
                <w:b/>
                <w:bCs/>
                <w:color w:val="000000" w:themeColor="text1"/>
                <w:sz w:val="20"/>
                <w:szCs w:val="20"/>
              </w:rPr>
              <w:t>Β</w:t>
            </w:r>
          </w:p>
        </w:tc>
        <w:tc>
          <w:tcPr>
            <w:tcW w:w="379" w:type="pct"/>
            <w:tcBorders>
              <w:top w:val="single" w:sz="4" w:space="0" w:color="auto"/>
              <w:bottom w:val="single" w:sz="4" w:space="0" w:color="auto"/>
            </w:tcBorders>
            <w:shd w:val="clear" w:color="auto" w:fill="auto"/>
          </w:tcPr>
          <w:p w14:paraId="18786FF5" w14:textId="77777777" w:rsidR="00586DE0" w:rsidRPr="005D1D15" w:rsidRDefault="00586DE0" w:rsidP="00BB3B85">
            <w:pPr>
              <w:jc w:val="both"/>
              <w:rPr>
                <w:rFonts w:asciiTheme="majorBidi" w:hAnsiTheme="majorBidi" w:cstheme="majorBidi"/>
                <w:b/>
                <w:bCs/>
                <w:i/>
                <w:iCs/>
                <w:color w:val="000000" w:themeColor="text1"/>
                <w:sz w:val="20"/>
                <w:szCs w:val="20"/>
              </w:rPr>
            </w:pPr>
            <w:r w:rsidRPr="005D1D15">
              <w:rPr>
                <w:rFonts w:asciiTheme="majorBidi" w:hAnsiTheme="majorBidi" w:cstheme="majorBidi"/>
                <w:b/>
                <w:bCs/>
                <w:i/>
                <w:iCs/>
                <w:color w:val="000000" w:themeColor="text1"/>
                <w:sz w:val="20"/>
                <w:szCs w:val="20"/>
              </w:rPr>
              <w:t>T</w:t>
            </w:r>
            <w:r w:rsidRPr="005D1D15">
              <w:rPr>
                <w:rFonts w:asciiTheme="majorBidi" w:hAnsiTheme="majorBidi" w:cstheme="majorBidi"/>
                <w:b/>
                <w:bCs/>
                <w:color w:val="000000" w:themeColor="text1"/>
                <w:sz w:val="20"/>
                <w:szCs w:val="20"/>
              </w:rPr>
              <w:t xml:space="preserve"> value</w:t>
            </w:r>
          </w:p>
        </w:tc>
        <w:tc>
          <w:tcPr>
            <w:tcW w:w="379" w:type="pct"/>
            <w:tcBorders>
              <w:top w:val="single" w:sz="4" w:space="0" w:color="auto"/>
              <w:bottom w:val="single" w:sz="4" w:space="0" w:color="auto"/>
            </w:tcBorders>
            <w:shd w:val="clear" w:color="auto" w:fill="auto"/>
          </w:tcPr>
          <w:p w14:paraId="5F6BCB61" w14:textId="77777777" w:rsidR="00586DE0" w:rsidRPr="005D1D15" w:rsidRDefault="00586DE0" w:rsidP="00BB3B85">
            <w:pPr>
              <w:jc w:val="both"/>
              <w:rPr>
                <w:rFonts w:asciiTheme="majorBidi" w:hAnsiTheme="majorBidi" w:cstheme="majorBidi"/>
                <w:b/>
                <w:bCs/>
                <w:i/>
                <w:iCs/>
                <w:color w:val="000000" w:themeColor="text1"/>
                <w:sz w:val="20"/>
                <w:szCs w:val="20"/>
              </w:rPr>
            </w:pPr>
            <w:r w:rsidRPr="005D1D15">
              <w:rPr>
                <w:rFonts w:asciiTheme="majorBidi" w:hAnsiTheme="majorBidi" w:cstheme="majorBidi"/>
                <w:b/>
                <w:bCs/>
                <w:i/>
                <w:iCs/>
                <w:color w:val="000000" w:themeColor="text1"/>
                <w:sz w:val="20"/>
                <w:szCs w:val="20"/>
              </w:rPr>
              <w:t>P</w:t>
            </w:r>
            <w:r w:rsidRPr="005D1D15">
              <w:rPr>
                <w:rFonts w:asciiTheme="majorBidi" w:hAnsiTheme="majorBidi" w:cstheme="majorBidi"/>
                <w:b/>
                <w:bCs/>
                <w:color w:val="000000" w:themeColor="text1"/>
                <w:sz w:val="20"/>
                <w:szCs w:val="20"/>
              </w:rPr>
              <w:t xml:space="preserve"> value</w:t>
            </w:r>
          </w:p>
        </w:tc>
        <w:tc>
          <w:tcPr>
            <w:tcW w:w="379" w:type="pct"/>
            <w:tcBorders>
              <w:top w:val="single" w:sz="4" w:space="0" w:color="auto"/>
              <w:bottom w:val="single" w:sz="4" w:space="0" w:color="auto"/>
            </w:tcBorders>
            <w:shd w:val="clear" w:color="auto" w:fill="auto"/>
          </w:tcPr>
          <w:p w14:paraId="4566215E"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color w:val="000000" w:themeColor="text1"/>
                <w:sz w:val="20"/>
                <w:szCs w:val="20"/>
              </w:rPr>
              <w:t>Β</w:t>
            </w:r>
          </w:p>
        </w:tc>
        <w:tc>
          <w:tcPr>
            <w:tcW w:w="379" w:type="pct"/>
            <w:tcBorders>
              <w:top w:val="single" w:sz="4" w:space="0" w:color="auto"/>
              <w:bottom w:val="single" w:sz="4" w:space="0" w:color="auto"/>
            </w:tcBorders>
            <w:shd w:val="clear" w:color="auto" w:fill="auto"/>
          </w:tcPr>
          <w:p w14:paraId="7A1ADC20"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i/>
                <w:iCs/>
                <w:color w:val="000000" w:themeColor="text1"/>
                <w:sz w:val="20"/>
                <w:szCs w:val="20"/>
              </w:rPr>
              <w:t>T</w:t>
            </w:r>
            <w:r w:rsidRPr="005D1D15">
              <w:rPr>
                <w:rFonts w:asciiTheme="majorBidi" w:hAnsiTheme="majorBidi" w:cstheme="majorBidi"/>
                <w:b/>
                <w:bCs/>
                <w:color w:val="000000" w:themeColor="text1"/>
                <w:sz w:val="20"/>
                <w:szCs w:val="20"/>
              </w:rPr>
              <w:t xml:space="preserve"> value</w:t>
            </w:r>
          </w:p>
        </w:tc>
        <w:tc>
          <w:tcPr>
            <w:tcW w:w="426" w:type="pct"/>
            <w:tcBorders>
              <w:top w:val="single" w:sz="4" w:space="0" w:color="auto"/>
              <w:bottom w:val="single" w:sz="4" w:space="0" w:color="auto"/>
            </w:tcBorders>
            <w:shd w:val="clear" w:color="auto" w:fill="auto"/>
          </w:tcPr>
          <w:p w14:paraId="737BB4AD"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i/>
                <w:iCs/>
                <w:color w:val="000000" w:themeColor="text1"/>
                <w:sz w:val="20"/>
                <w:szCs w:val="20"/>
              </w:rPr>
              <w:t>P</w:t>
            </w:r>
            <w:r w:rsidRPr="005D1D15">
              <w:rPr>
                <w:rFonts w:asciiTheme="majorBidi" w:hAnsiTheme="majorBidi" w:cstheme="majorBidi"/>
                <w:b/>
                <w:bCs/>
                <w:color w:val="000000" w:themeColor="text1"/>
                <w:sz w:val="20"/>
                <w:szCs w:val="20"/>
              </w:rPr>
              <w:t xml:space="preserve"> value</w:t>
            </w:r>
          </w:p>
        </w:tc>
        <w:tc>
          <w:tcPr>
            <w:tcW w:w="843" w:type="pct"/>
            <w:tcBorders>
              <w:top w:val="single" w:sz="4" w:space="0" w:color="auto"/>
              <w:bottom w:val="single" w:sz="4" w:space="0" w:color="auto"/>
            </w:tcBorders>
            <w:shd w:val="clear" w:color="auto" w:fill="auto"/>
          </w:tcPr>
          <w:p w14:paraId="6BCF5731"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color w:val="000000" w:themeColor="text1"/>
                <w:sz w:val="20"/>
                <w:szCs w:val="20"/>
                <w:shd w:val="clear" w:color="auto" w:fill="FCFCFC"/>
              </w:rPr>
              <w:t>Hypotheses</w:t>
            </w:r>
          </w:p>
        </w:tc>
        <w:tc>
          <w:tcPr>
            <w:tcW w:w="356" w:type="pct"/>
            <w:tcBorders>
              <w:top w:val="single" w:sz="4" w:space="0" w:color="auto"/>
              <w:bottom w:val="single" w:sz="4" w:space="0" w:color="auto"/>
            </w:tcBorders>
            <w:shd w:val="clear" w:color="auto" w:fill="auto"/>
          </w:tcPr>
          <w:p w14:paraId="0C50E6DE"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color w:val="000000" w:themeColor="text1"/>
                <w:sz w:val="20"/>
                <w:szCs w:val="20"/>
              </w:rPr>
              <w:t>Β</w:t>
            </w:r>
          </w:p>
        </w:tc>
        <w:tc>
          <w:tcPr>
            <w:tcW w:w="362" w:type="pct"/>
            <w:tcBorders>
              <w:top w:val="single" w:sz="4" w:space="0" w:color="auto"/>
              <w:bottom w:val="single" w:sz="4" w:space="0" w:color="auto"/>
            </w:tcBorders>
            <w:shd w:val="clear" w:color="auto" w:fill="auto"/>
          </w:tcPr>
          <w:p w14:paraId="16B59410"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i/>
                <w:iCs/>
                <w:color w:val="000000" w:themeColor="text1"/>
                <w:sz w:val="20"/>
                <w:szCs w:val="20"/>
              </w:rPr>
              <w:t>T</w:t>
            </w:r>
            <w:r w:rsidRPr="005D1D15">
              <w:rPr>
                <w:rFonts w:asciiTheme="majorBidi" w:hAnsiTheme="majorBidi" w:cstheme="majorBidi"/>
                <w:b/>
                <w:bCs/>
                <w:color w:val="000000" w:themeColor="text1"/>
                <w:sz w:val="20"/>
                <w:szCs w:val="20"/>
              </w:rPr>
              <w:t xml:space="preserve"> value</w:t>
            </w:r>
          </w:p>
        </w:tc>
        <w:tc>
          <w:tcPr>
            <w:tcW w:w="362" w:type="pct"/>
            <w:tcBorders>
              <w:bottom w:val="single" w:sz="4" w:space="0" w:color="auto"/>
            </w:tcBorders>
            <w:shd w:val="clear" w:color="auto" w:fill="auto"/>
          </w:tcPr>
          <w:p w14:paraId="4EFDF33E" w14:textId="77777777" w:rsidR="00586DE0" w:rsidRPr="005D1D15" w:rsidRDefault="00586DE0" w:rsidP="00BB3B85">
            <w:pPr>
              <w:jc w:val="both"/>
              <w:rPr>
                <w:rFonts w:asciiTheme="majorBidi" w:hAnsiTheme="majorBidi" w:cstheme="majorBidi"/>
                <w:b/>
                <w:bCs/>
                <w:color w:val="000000" w:themeColor="text1"/>
                <w:sz w:val="20"/>
                <w:szCs w:val="20"/>
                <w:shd w:val="clear" w:color="auto" w:fill="FCFCFC"/>
              </w:rPr>
            </w:pPr>
            <w:r w:rsidRPr="005D1D15">
              <w:rPr>
                <w:rFonts w:asciiTheme="majorBidi" w:hAnsiTheme="majorBidi" w:cstheme="majorBidi"/>
                <w:b/>
                <w:bCs/>
                <w:i/>
                <w:iCs/>
                <w:color w:val="000000" w:themeColor="text1"/>
                <w:sz w:val="20"/>
                <w:szCs w:val="20"/>
              </w:rPr>
              <w:t>P</w:t>
            </w:r>
            <w:r w:rsidRPr="005D1D15">
              <w:rPr>
                <w:rFonts w:asciiTheme="majorBidi" w:hAnsiTheme="majorBidi" w:cstheme="majorBidi"/>
                <w:b/>
                <w:bCs/>
                <w:color w:val="000000" w:themeColor="text1"/>
                <w:sz w:val="20"/>
                <w:szCs w:val="20"/>
              </w:rPr>
              <w:t xml:space="preserve"> value</w:t>
            </w:r>
          </w:p>
        </w:tc>
      </w:tr>
      <w:tr w:rsidR="005D1D15" w:rsidRPr="005D1D15" w14:paraId="5030F546" w14:textId="77777777" w:rsidTr="00BB3B85">
        <w:trPr>
          <w:trHeight w:val="124"/>
        </w:trPr>
        <w:tc>
          <w:tcPr>
            <w:tcW w:w="705" w:type="pct"/>
            <w:tcBorders>
              <w:top w:val="single" w:sz="4" w:space="0" w:color="auto"/>
            </w:tcBorders>
            <w:shd w:val="clear" w:color="auto" w:fill="auto"/>
          </w:tcPr>
          <w:p w14:paraId="0A541FF1"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FM&gt;&gt;PS</w:t>
            </w:r>
          </w:p>
        </w:tc>
        <w:tc>
          <w:tcPr>
            <w:tcW w:w="432" w:type="pct"/>
            <w:tcBorders>
              <w:top w:val="single" w:sz="4" w:space="0" w:color="auto"/>
            </w:tcBorders>
            <w:shd w:val="clear" w:color="auto" w:fill="auto"/>
          </w:tcPr>
          <w:p w14:paraId="585A299B"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0.518</w:t>
            </w:r>
          </w:p>
        </w:tc>
        <w:tc>
          <w:tcPr>
            <w:tcW w:w="379" w:type="pct"/>
            <w:tcBorders>
              <w:top w:val="single" w:sz="4" w:space="0" w:color="auto"/>
            </w:tcBorders>
            <w:shd w:val="clear" w:color="auto" w:fill="auto"/>
          </w:tcPr>
          <w:p w14:paraId="15FAFCF9"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6.167</w:t>
            </w:r>
          </w:p>
        </w:tc>
        <w:tc>
          <w:tcPr>
            <w:tcW w:w="379" w:type="pct"/>
            <w:tcBorders>
              <w:top w:val="single" w:sz="4" w:space="0" w:color="auto"/>
            </w:tcBorders>
            <w:shd w:val="clear" w:color="auto" w:fill="auto"/>
          </w:tcPr>
          <w:p w14:paraId="58C791E1"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0.000</w:t>
            </w:r>
          </w:p>
        </w:tc>
        <w:tc>
          <w:tcPr>
            <w:tcW w:w="379" w:type="pct"/>
            <w:tcBorders>
              <w:top w:val="single" w:sz="4" w:space="0" w:color="auto"/>
            </w:tcBorders>
            <w:shd w:val="clear" w:color="auto" w:fill="auto"/>
          </w:tcPr>
          <w:p w14:paraId="7B345221"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0.193</w:t>
            </w:r>
          </w:p>
        </w:tc>
        <w:tc>
          <w:tcPr>
            <w:tcW w:w="379" w:type="pct"/>
            <w:tcBorders>
              <w:top w:val="single" w:sz="4" w:space="0" w:color="auto"/>
            </w:tcBorders>
            <w:shd w:val="clear" w:color="auto" w:fill="auto"/>
          </w:tcPr>
          <w:p w14:paraId="213FC3B0"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2" w:name="_Hlk95502012"/>
            <w:r w:rsidRPr="005D1D15">
              <w:rPr>
                <w:rFonts w:asciiTheme="majorBidi" w:hAnsiTheme="majorBidi" w:cstheme="majorBidi"/>
                <w:color w:val="000000" w:themeColor="text1"/>
                <w:sz w:val="20"/>
                <w:szCs w:val="20"/>
                <w:shd w:val="clear" w:color="auto" w:fill="FCFCFC"/>
              </w:rPr>
              <w:t>2.517</w:t>
            </w:r>
            <w:bookmarkEnd w:id="22"/>
          </w:p>
        </w:tc>
        <w:tc>
          <w:tcPr>
            <w:tcW w:w="426" w:type="pct"/>
            <w:tcBorders>
              <w:top w:val="single" w:sz="4" w:space="0" w:color="auto"/>
            </w:tcBorders>
            <w:shd w:val="clear" w:color="auto" w:fill="auto"/>
          </w:tcPr>
          <w:p w14:paraId="2642E89E"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0.013</w:t>
            </w:r>
          </w:p>
        </w:tc>
        <w:tc>
          <w:tcPr>
            <w:tcW w:w="843" w:type="pct"/>
            <w:tcBorders>
              <w:top w:val="single" w:sz="4" w:space="0" w:color="auto"/>
            </w:tcBorders>
            <w:shd w:val="clear" w:color="auto" w:fill="auto"/>
          </w:tcPr>
          <w:p w14:paraId="6FE2B948"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FM&gt;&gt;LI&gt;&gt;PS</w:t>
            </w:r>
          </w:p>
        </w:tc>
        <w:tc>
          <w:tcPr>
            <w:tcW w:w="356" w:type="pct"/>
            <w:tcBorders>
              <w:top w:val="single" w:sz="4" w:space="0" w:color="auto"/>
            </w:tcBorders>
            <w:shd w:val="clear" w:color="auto" w:fill="auto"/>
          </w:tcPr>
          <w:p w14:paraId="67EAEEB9"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3" w:name="_Hlk95502368"/>
            <w:r w:rsidRPr="005D1D15">
              <w:rPr>
                <w:rFonts w:asciiTheme="majorBidi" w:hAnsiTheme="majorBidi" w:cstheme="majorBidi"/>
                <w:color w:val="000000" w:themeColor="text1"/>
                <w:sz w:val="20"/>
                <w:szCs w:val="20"/>
                <w:shd w:val="clear" w:color="auto" w:fill="FCFCFC"/>
              </w:rPr>
              <w:t>0.325</w:t>
            </w:r>
            <w:bookmarkEnd w:id="23"/>
          </w:p>
        </w:tc>
        <w:tc>
          <w:tcPr>
            <w:tcW w:w="362" w:type="pct"/>
            <w:tcBorders>
              <w:top w:val="single" w:sz="4" w:space="0" w:color="auto"/>
            </w:tcBorders>
            <w:shd w:val="clear" w:color="auto" w:fill="auto"/>
          </w:tcPr>
          <w:p w14:paraId="3AD51AE1"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4" w:name="_Hlk95502383"/>
            <w:r w:rsidRPr="005D1D15">
              <w:rPr>
                <w:rFonts w:asciiTheme="majorBidi" w:hAnsiTheme="majorBidi" w:cstheme="majorBidi"/>
                <w:color w:val="000000" w:themeColor="text1"/>
                <w:sz w:val="20"/>
                <w:szCs w:val="20"/>
                <w:shd w:val="clear" w:color="auto" w:fill="FCFCFC"/>
              </w:rPr>
              <w:t>4.336</w:t>
            </w:r>
            <w:bookmarkEnd w:id="24"/>
          </w:p>
        </w:tc>
        <w:tc>
          <w:tcPr>
            <w:tcW w:w="362" w:type="pct"/>
            <w:tcBorders>
              <w:top w:val="single" w:sz="4" w:space="0" w:color="auto"/>
            </w:tcBorders>
            <w:shd w:val="clear" w:color="auto" w:fill="auto"/>
          </w:tcPr>
          <w:p w14:paraId="1C750441"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0.000</w:t>
            </w:r>
          </w:p>
        </w:tc>
      </w:tr>
      <w:tr w:rsidR="005D1D15" w:rsidRPr="005D1D15" w14:paraId="538AF9E1" w14:textId="77777777" w:rsidTr="00BB3B85">
        <w:trPr>
          <w:trHeight w:val="181"/>
        </w:trPr>
        <w:tc>
          <w:tcPr>
            <w:tcW w:w="705" w:type="pct"/>
            <w:shd w:val="clear" w:color="auto" w:fill="auto"/>
          </w:tcPr>
          <w:p w14:paraId="013E5919"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HSCW&gt;&gt;PS</w:t>
            </w:r>
          </w:p>
        </w:tc>
        <w:tc>
          <w:tcPr>
            <w:tcW w:w="432" w:type="pct"/>
            <w:shd w:val="clear" w:color="auto" w:fill="auto"/>
          </w:tcPr>
          <w:p w14:paraId="4FECBF51"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0.485</w:t>
            </w:r>
          </w:p>
        </w:tc>
        <w:tc>
          <w:tcPr>
            <w:tcW w:w="379" w:type="pct"/>
            <w:shd w:val="clear" w:color="auto" w:fill="auto"/>
          </w:tcPr>
          <w:p w14:paraId="487458D9"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6.382</w:t>
            </w:r>
          </w:p>
        </w:tc>
        <w:tc>
          <w:tcPr>
            <w:tcW w:w="379" w:type="pct"/>
            <w:shd w:val="clear" w:color="auto" w:fill="auto"/>
          </w:tcPr>
          <w:p w14:paraId="32815AA5"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0.000</w:t>
            </w:r>
          </w:p>
        </w:tc>
        <w:tc>
          <w:tcPr>
            <w:tcW w:w="379" w:type="pct"/>
            <w:shd w:val="clear" w:color="auto" w:fill="auto"/>
          </w:tcPr>
          <w:p w14:paraId="277F2F4E"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0.134</w:t>
            </w:r>
          </w:p>
        </w:tc>
        <w:tc>
          <w:tcPr>
            <w:tcW w:w="379" w:type="pct"/>
            <w:shd w:val="clear" w:color="auto" w:fill="auto"/>
          </w:tcPr>
          <w:p w14:paraId="55468220"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5" w:name="_Hlk95502068"/>
            <w:r w:rsidRPr="005D1D15">
              <w:rPr>
                <w:rFonts w:asciiTheme="majorBidi" w:hAnsiTheme="majorBidi" w:cstheme="majorBidi"/>
                <w:color w:val="000000" w:themeColor="text1"/>
                <w:sz w:val="20"/>
                <w:szCs w:val="20"/>
                <w:shd w:val="clear" w:color="auto" w:fill="FCFCFC"/>
              </w:rPr>
              <w:t>2.183</w:t>
            </w:r>
            <w:bookmarkEnd w:id="25"/>
          </w:p>
        </w:tc>
        <w:tc>
          <w:tcPr>
            <w:tcW w:w="426" w:type="pct"/>
            <w:shd w:val="clear" w:color="auto" w:fill="auto"/>
          </w:tcPr>
          <w:p w14:paraId="0CFAE7B6"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0.031</w:t>
            </w:r>
          </w:p>
        </w:tc>
        <w:tc>
          <w:tcPr>
            <w:tcW w:w="843" w:type="pct"/>
            <w:shd w:val="clear" w:color="auto" w:fill="auto"/>
          </w:tcPr>
          <w:p w14:paraId="1097DBAE"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HSCW&gt;&gt;LI&gt;&gt;PS</w:t>
            </w:r>
          </w:p>
        </w:tc>
        <w:tc>
          <w:tcPr>
            <w:tcW w:w="356" w:type="pct"/>
            <w:shd w:val="clear" w:color="auto" w:fill="auto"/>
          </w:tcPr>
          <w:p w14:paraId="2CD35C48"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0.351</w:t>
            </w:r>
          </w:p>
        </w:tc>
        <w:tc>
          <w:tcPr>
            <w:tcW w:w="362" w:type="pct"/>
            <w:shd w:val="clear" w:color="auto" w:fill="auto"/>
          </w:tcPr>
          <w:p w14:paraId="4388073B"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6" w:name="_Hlk95502313"/>
            <w:r w:rsidRPr="005D1D15">
              <w:rPr>
                <w:rFonts w:asciiTheme="majorBidi" w:hAnsiTheme="majorBidi" w:cstheme="majorBidi"/>
                <w:color w:val="000000" w:themeColor="text1"/>
                <w:sz w:val="20"/>
                <w:szCs w:val="20"/>
                <w:shd w:val="clear" w:color="auto" w:fill="FCFCFC"/>
              </w:rPr>
              <w:t>4.195</w:t>
            </w:r>
            <w:bookmarkEnd w:id="26"/>
          </w:p>
        </w:tc>
        <w:tc>
          <w:tcPr>
            <w:tcW w:w="362" w:type="pct"/>
            <w:shd w:val="clear" w:color="auto" w:fill="auto"/>
          </w:tcPr>
          <w:p w14:paraId="548A2A70"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0.000</w:t>
            </w:r>
          </w:p>
        </w:tc>
      </w:tr>
      <w:tr w:rsidR="005D1D15" w:rsidRPr="005D1D15" w14:paraId="456D2A58" w14:textId="77777777" w:rsidTr="00BB3B85">
        <w:tc>
          <w:tcPr>
            <w:tcW w:w="705" w:type="pct"/>
            <w:shd w:val="clear" w:color="auto" w:fill="auto"/>
          </w:tcPr>
          <w:p w14:paraId="15A11BDC"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OI&gt;&gt;PS</w:t>
            </w:r>
          </w:p>
        </w:tc>
        <w:tc>
          <w:tcPr>
            <w:tcW w:w="432" w:type="pct"/>
            <w:shd w:val="clear" w:color="auto" w:fill="auto"/>
          </w:tcPr>
          <w:p w14:paraId="60B688B5"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0.561</w:t>
            </w:r>
          </w:p>
        </w:tc>
        <w:tc>
          <w:tcPr>
            <w:tcW w:w="379" w:type="pct"/>
            <w:shd w:val="clear" w:color="auto" w:fill="auto"/>
          </w:tcPr>
          <w:p w14:paraId="55A77406"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6.164</w:t>
            </w:r>
          </w:p>
        </w:tc>
        <w:tc>
          <w:tcPr>
            <w:tcW w:w="379" w:type="pct"/>
            <w:shd w:val="clear" w:color="auto" w:fill="auto"/>
          </w:tcPr>
          <w:p w14:paraId="141AF614"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0.000</w:t>
            </w:r>
          </w:p>
        </w:tc>
        <w:tc>
          <w:tcPr>
            <w:tcW w:w="379" w:type="pct"/>
            <w:shd w:val="clear" w:color="auto" w:fill="auto"/>
          </w:tcPr>
          <w:p w14:paraId="695F2652"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0.121</w:t>
            </w:r>
          </w:p>
        </w:tc>
        <w:tc>
          <w:tcPr>
            <w:tcW w:w="379" w:type="pct"/>
            <w:shd w:val="clear" w:color="auto" w:fill="auto"/>
          </w:tcPr>
          <w:p w14:paraId="024DF574"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7" w:name="_Hlk95502123"/>
            <w:r w:rsidRPr="005D1D15">
              <w:rPr>
                <w:rFonts w:asciiTheme="majorBidi" w:hAnsiTheme="majorBidi" w:cstheme="majorBidi"/>
                <w:color w:val="000000" w:themeColor="text1"/>
                <w:sz w:val="20"/>
                <w:szCs w:val="20"/>
                <w:shd w:val="clear" w:color="auto" w:fill="FCFCFC"/>
              </w:rPr>
              <w:t>3.011</w:t>
            </w:r>
            <w:bookmarkEnd w:id="27"/>
          </w:p>
        </w:tc>
        <w:tc>
          <w:tcPr>
            <w:tcW w:w="426" w:type="pct"/>
            <w:shd w:val="clear" w:color="auto" w:fill="auto"/>
          </w:tcPr>
          <w:p w14:paraId="03CE1892"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0.003</w:t>
            </w:r>
          </w:p>
        </w:tc>
        <w:tc>
          <w:tcPr>
            <w:tcW w:w="843" w:type="pct"/>
            <w:shd w:val="clear" w:color="auto" w:fill="auto"/>
          </w:tcPr>
          <w:p w14:paraId="149139B7"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OI&gt;&gt; LI &gt;&gt;PS</w:t>
            </w:r>
          </w:p>
        </w:tc>
        <w:tc>
          <w:tcPr>
            <w:tcW w:w="356" w:type="pct"/>
            <w:shd w:val="clear" w:color="auto" w:fill="auto"/>
          </w:tcPr>
          <w:p w14:paraId="225FCD15"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0.440</w:t>
            </w:r>
          </w:p>
        </w:tc>
        <w:tc>
          <w:tcPr>
            <w:tcW w:w="362" w:type="pct"/>
            <w:shd w:val="clear" w:color="auto" w:fill="auto"/>
          </w:tcPr>
          <w:p w14:paraId="504B5E48"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8" w:name="_Hlk95502214"/>
            <w:r w:rsidRPr="005D1D15">
              <w:rPr>
                <w:rFonts w:asciiTheme="majorBidi" w:hAnsiTheme="majorBidi" w:cstheme="majorBidi"/>
                <w:color w:val="000000" w:themeColor="text1"/>
                <w:sz w:val="20"/>
                <w:szCs w:val="20"/>
                <w:shd w:val="clear" w:color="auto" w:fill="FCFCFC"/>
              </w:rPr>
              <w:t>4.834</w:t>
            </w:r>
            <w:bookmarkEnd w:id="28"/>
          </w:p>
        </w:tc>
        <w:tc>
          <w:tcPr>
            <w:tcW w:w="362" w:type="pct"/>
            <w:shd w:val="clear" w:color="auto" w:fill="auto"/>
          </w:tcPr>
          <w:p w14:paraId="766CC276"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0.000</w:t>
            </w:r>
          </w:p>
        </w:tc>
      </w:tr>
      <w:tr w:rsidR="005D1D15" w:rsidRPr="005D1D15" w14:paraId="2149B856" w14:textId="77777777" w:rsidTr="00BB3B85">
        <w:trPr>
          <w:trHeight w:val="438"/>
        </w:trPr>
        <w:tc>
          <w:tcPr>
            <w:tcW w:w="705" w:type="pct"/>
            <w:tcBorders>
              <w:bottom w:val="single" w:sz="4" w:space="0" w:color="auto"/>
            </w:tcBorders>
            <w:shd w:val="clear" w:color="auto" w:fill="auto"/>
          </w:tcPr>
          <w:p w14:paraId="07FE4704"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29" w:name="_Hlk95502427"/>
            <w:r w:rsidRPr="005D1D15">
              <w:rPr>
                <w:rFonts w:asciiTheme="majorBidi" w:hAnsiTheme="majorBidi" w:cstheme="majorBidi"/>
                <w:color w:val="000000" w:themeColor="text1"/>
                <w:sz w:val="20"/>
                <w:szCs w:val="20"/>
              </w:rPr>
              <w:t>SCO&gt;&gt;PS</w:t>
            </w:r>
          </w:p>
        </w:tc>
        <w:tc>
          <w:tcPr>
            <w:tcW w:w="432" w:type="pct"/>
            <w:tcBorders>
              <w:bottom w:val="single" w:sz="4" w:space="0" w:color="auto"/>
            </w:tcBorders>
            <w:shd w:val="clear" w:color="auto" w:fill="auto"/>
          </w:tcPr>
          <w:p w14:paraId="40F71E26"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0.462</w:t>
            </w:r>
          </w:p>
        </w:tc>
        <w:tc>
          <w:tcPr>
            <w:tcW w:w="379" w:type="pct"/>
            <w:tcBorders>
              <w:bottom w:val="single" w:sz="4" w:space="0" w:color="auto"/>
            </w:tcBorders>
            <w:shd w:val="clear" w:color="auto" w:fill="auto"/>
          </w:tcPr>
          <w:p w14:paraId="634C6C66"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4.278</w:t>
            </w:r>
          </w:p>
        </w:tc>
        <w:tc>
          <w:tcPr>
            <w:tcW w:w="379" w:type="pct"/>
            <w:tcBorders>
              <w:bottom w:val="single" w:sz="4" w:space="0" w:color="auto"/>
            </w:tcBorders>
            <w:shd w:val="clear" w:color="auto" w:fill="auto"/>
          </w:tcPr>
          <w:p w14:paraId="05E761AC"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0.000</w:t>
            </w:r>
          </w:p>
        </w:tc>
        <w:tc>
          <w:tcPr>
            <w:tcW w:w="379" w:type="pct"/>
            <w:tcBorders>
              <w:bottom w:val="single" w:sz="4" w:space="0" w:color="auto"/>
            </w:tcBorders>
            <w:shd w:val="clear" w:color="auto" w:fill="auto"/>
          </w:tcPr>
          <w:p w14:paraId="189AA415"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0.194</w:t>
            </w:r>
          </w:p>
        </w:tc>
        <w:tc>
          <w:tcPr>
            <w:tcW w:w="379" w:type="pct"/>
            <w:tcBorders>
              <w:bottom w:val="single" w:sz="4" w:space="0" w:color="auto"/>
            </w:tcBorders>
            <w:shd w:val="clear" w:color="auto" w:fill="auto"/>
          </w:tcPr>
          <w:p w14:paraId="7F956DA0"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bookmarkStart w:id="30" w:name="_Hlk95501977"/>
            <w:r w:rsidRPr="005D1D15">
              <w:rPr>
                <w:rFonts w:asciiTheme="majorBidi" w:hAnsiTheme="majorBidi" w:cstheme="majorBidi"/>
                <w:color w:val="000000" w:themeColor="text1"/>
                <w:sz w:val="20"/>
                <w:szCs w:val="20"/>
                <w:shd w:val="clear" w:color="auto" w:fill="FCFCFC"/>
              </w:rPr>
              <w:t>2.662</w:t>
            </w:r>
            <w:bookmarkEnd w:id="30"/>
          </w:p>
        </w:tc>
        <w:tc>
          <w:tcPr>
            <w:tcW w:w="426" w:type="pct"/>
            <w:tcBorders>
              <w:bottom w:val="single" w:sz="4" w:space="0" w:color="auto"/>
            </w:tcBorders>
            <w:shd w:val="clear" w:color="auto" w:fill="auto"/>
          </w:tcPr>
          <w:p w14:paraId="229B9594"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0.009</w:t>
            </w:r>
          </w:p>
        </w:tc>
        <w:tc>
          <w:tcPr>
            <w:tcW w:w="843" w:type="pct"/>
            <w:tcBorders>
              <w:bottom w:val="single" w:sz="4" w:space="0" w:color="auto"/>
            </w:tcBorders>
            <w:shd w:val="clear" w:color="auto" w:fill="auto"/>
          </w:tcPr>
          <w:p w14:paraId="45C60B62"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rPr>
              <w:t>SCO&gt;&gt; LI &gt;&gt;PS</w:t>
            </w:r>
          </w:p>
        </w:tc>
        <w:tc>
          <w:tcPr>
            <w:tcW w:w="356" w:type="pct"/>
            <w:tcBorders>
              <w:bottom w:val="single" w:sz="4" w:space="0" w:color="auto"/>
            </w:tcBorders>
            <w:shd w:val="clear" w:color="auto" w:fill="auto"/>
          </w:tcPr>
          <w:p w14:paraId="59AF866B"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0.268</w:t>
            </w:r>
          </w:p>
        </w:tc>
        <w:tc>
          <w:tcPr>
            <w:tcW w:w="362" w:type="pct"/>
            <w:tcBorders>
              <w:bottom w:val="single" w:sz="4" w:space="0" w:color="auto"/>
            </w:tcBorders>
            <w:shd w:val="clear" w:color="auto" w:fill="auto"/>
          </w:tcPr>
          <w:p w14:paraId="3DC48C37"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3.276</w:t>
            </w:r>
          </w:p>
        </w:tc>
        <w:tc>
          <w:tcPr>
            <w:tcW w:w="362" w:type="pct"/>
            <w:tcBorders>
              <w:bottom w:val="single" w:sz="4" w:space="0" w:color="auto"/>
            </w:tcBorders>
            <w:shd w:val="clear" w:color="auto" w:fill="auto"/>
          </w:tcPr>
          <w:p w14:paraId="3843EF8D" w14:textId="77777777" w:rsidR="00586DE0" w:rsidRPr="005D1D15" w:rsidRDefault="00586DE0" w:rsidP="00BB3B85">
            <w:pPr>
              <w:jc w:val="both"/>
              <w:rPr>
                <w:rFonts w:asciiTheme="majorBidi" w:hAnsiTheme="majorBidi" w:cstheme="majorBidi"/>
                <w:color w:val="000000" w:themeColor="text1"/>
                <w:sz w:val="20"/>
                <w:szCs w:val="20"/>
                <w:shd w:val="clear" w:color="auto" w:fill="FCFCFC"/>
              </w:rPr>
            </w:pPr>
            <w:r w:rsidRPr="005D1D15">
              <w:rPr>
                <w:rFonts w:asciiTheme="majorBidi" w:hAnsiTheme="majorBidi" w:cstheme="majorBidi"/>
                <w:color w:val="000000" w:themeColor="text1"/>
                <w:sz w:val="20"/>
                <w:szCs w:val="20"/>
                <w:shd w:val="clear" w:color="auto" w:fill="FCFCFC"/>
              </w:rPr>
              <w:t>0.001</w:t>
            </w:r>
          </w:p>
        </w:tc>
      </w:tr>
    </w:tbl>
    <w:bookmarkEnd w:id="29"/>
    <w:p w14:paraId="1A219B62" w14:textId="67319A24" w:rsidR="00586DE0" w:rsidRPr="005D1D15" w:rsidRDefault="00586DE0" w:rsidP="00B11874">
      <w:pPr>
        <w:spacing w:after="0" w:line="480" w:lineRule="auto"/>
        <w:jc w:val="both"/>
        <w:rPr>
          <w:rFonts w:asciiTheme="majorBidi" w:hAnsiTheme="majorBidi" w:cstheme="majorBidi"/>
          <w:color w:val="000000" w:themeColor="text1"/>
          <w:sz w:val="20"/>
          <w:szCs w:val="20"/>
          <w:shd w:val="clear" w:color="auto" w:fill="FFFFFF"/>
        </w:rPr>
      </w:pPr>
      <w:r w:rsidRPr="005D1D15">
        <w:rPr>
          <w:rFonts w:asciiTheme="majorBidi" w:hAnsiTheme="majorBidi" w:cstheme="majorBidi"/>
          <w:color w:val="000000" w:themeColor="text1"/>
          <w:sz w:val="20"/>
          <w:szCs w:val="20"/>
          <w:shd w:val="clear" w:color="auto" w:fill="FFFFFF"/>
        </w:rPr>
        <w:t xml:space="preserve">Note(s): * p &lt; 0.05; **p &lt; </w:t>
      </w:r>
      <w:proofErr w:type="gramStart"/>
      <w:r w:rsidRPr="005D1D15">
        <w:rPr>
          <w:rFonts w:asciiTheme="majorBidi" w:hAnsiTheme="majorBidi" w:cstheme="majorBidi"/>
          <w:color w:val="000000" w:themeColor="text1"/>
          <w:sz w:val="20"/>
          <w:szCs w:val="20"/>
          <w:shd w:val="clear" w:color="auto" w:fill="FFFFFF"/>
        </w:rPr>
        <w:t>0.01</w:t>
      </w:r>
      <w:proofErr w:type="gramEnd"/>
    </w:p>
    <w:sectPr w:rsidR="00586DE0" w:rsidRPr="005D1D15" w:rsidSect="00B247D8">
      <w:footerReference w:type="default" r:id="rId2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F863" w14:textId="77777777" w:rsidR="009F754D" w:rsidRDefault="009F754D" w:rsidP="0070570B">
      <w:pPr>
        <w:spacing w:after="0" w:line="240" w:lineRule="auto"/>
      </w:pPr>
      <w:r>
        <w:separator/>
      </w:r>
    </w:p>
  </w:endnote>
  <w:endnote w:type="continuationSeparator" w:id="0">
    <w:p w14:paraId="31A38586" w14:textId="77777777" w:rsidR="009F754D" w:rsidRDefault="009F754D" w:rsidP="0070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IXGeneral-Regular">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1492"/>
      <w:docPartObj>
        <w:docPartGallery w:val="Page Numbers (Bottom of Page)"/>
        <w:docPartUnique/>
      </w:docPartObj>
    </w:sdtPr>
    <w:sdtEndPr>
      <w:rPr>
        <w:noProof/>
      </w:rPr>
    </w:sdtEndPr>
    <w:sdtContent>
      <w:p w14:paraId="0224E5FA" w14:textId="36AA37DF" w:rsidR="00874BC5" w:rsidRDefault="00874B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38076" w14:textId="77777777" w:rsidR="00874BC5" w:rsidRDefault="00874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48D4" w14:textId="77777777" w:rsidR="009F754D" w:rsidRDefault="009F754D" w:rsidP="0070570B">
      <w:pPr>
        <w:spacing w:after="0" w:line="240" w:lineRule="auto"/>
      </w:pPr>
      <w:r>
        <w:separator/>
      </w:r>
    </w:p>
  </w:footnote>
  <w:footnote w:type="continuationSeparator" w:id="0">
    <w:p w14:paraId="6BA70FAD" w14:textId="77777777" w:rsidR="009F754D" w:rsidRDefault="009F754D" w:rsidP="00705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5FD9"/>
    <w:multiLevelType w:val="hybridMultilevel"/>
    <w:tmpl w:val="FCB2ECCE"/>
    <w:lvl w:ilvl="0" w:tplc="83B0A0D6">
      <w:start w:val="1"/>
      <w:numFmt w:val="upperLetter"/>
      <w:lvlText w:val="%1)"/>
      <w:lvlJc w:val="left"/>
      <w:pPr>
        <w:ind w:left="720" w:hanging="360"/>
      </w:pPr>
      <w:rPr>
        <w:rFonts w:hint="default"/>
      </w:rPr>
    </w:lvl>
    <w:lvl w:ilvl="1" w:tplc="9F002C76" w:tentative="1">
      <w:start w:val="1"/>
      <w:numFmt w:val="lowerLetter"/>
      <w:lvlText w:val="%2."/>
      <w:lvlJc w:val="left"/>
      <w:pPr>
        <w:ind w:left="1440" w:hanging="360"/>
      </w:pPr>
    </w:lvl>
    <w:lvl w:ilvl="2" w:tplc="0B96E620" w:tentative="1">
      <w:start w:val="1"/>
      <w:numFmt w:val="lowerRoman"/>
      <w:lvlText w:val="%3."/>
      <w:lvlJc w:val="right"/>
      <w:pPr>
        <w:ind w:left="2160" w:hanging="180"/>
      </w:pPr>
    </w:lvl>
    <w:lvl w:ilvl="3" w:tplc="FF782D0E" w:tentative="1">
      <w:start w:val="1"/>
      <w:numFmt w:val="decimal"/>
      <w:lvlText w:val="%4."/>
      <w:lvlJc w:val="left"/>
      <w:pPr>
        <w:ind w:left="2880" w:hanging="360"/>
      </w:pPr>
    </w:lvl>
    <w:lvl w:ilvl="4" w:tplc="E89AEACE" w:tentative="1">
      <w:start w:val="1"/>
      <w:numFmt w:val="lowerLetter"/>
      <w:lvlText w:val="%5."/>
      <w:lvlJc w:val="left"/>
      <w:pPr>
        <w:ind w:left="3600" w:hanging="360"/>
      </w:pPr>
    </w:lvl>
    <w:lvl w:ilvl="5" w:tplc="79807F12" w:tentative="1">
      <w:start w:val="1"/>
      <w:numFmt w:val="lowerRoman"/>
      <w:lvlText w:val="%6."/>
      <w:lvlJc w:val="right"/>
      <w:pPr>
        <w:ind w:left="4320" w:hanging="180"/>
      </w:pPr>
    </w:lvl>
    <w:lvl w:ilvl="6" w:tplc="3AB002A2" w:tentative="1">
      <w:start w:val="1"/>
      <w:numFmt w:val="decimal"/>
      <w:lvlText w:val="%7."/>
      <w:lvlJc w:val="left"/>
      <w:pPr>
        <w:ind w:left="5040" w:hanging="360"/>
      </w:pPr>
    </w:lvl>
    <w:lvl w:ilvl="7" w:tplc="70F4BD0A" w:tentative="1">
      <w:start w:val="1"/>
      <w:numFmt w:val="lowerLetter"/>
      <w:lvlText w:val="%8."/>
      <w:lvlJc w:val="left"/>
      <w:pPr>
        <w:ind w:left="5760" w:hanging="360"/>
      </w:pPr>
    </w:lvl>
    <w:lvl w:ilvl="8" w:tplc="B470C0AC" w:tentative="1">
      <w:start w:val="1"/>
      <w:numFmt w:val="lowerRoman"/>
      <w:lvlText w:val="%9."/>
      <w:lvlJc w:val="right"/>
      <w:pPr>
        <w:ind w:left="6480" w:hanging="180"/>
      </w:pPr>
    </w:lvl>
  </w:abstractNum>
  <w:abstractNum w:abstractNumId="1" w15:restartNumberingAfterBreak="0">
    <w:nsid w:val="16E33FA9"/>
    <w:multiLevelType w:val="hybridMultilevel"/>
    <w:tmpl w:val="6CA2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823E5"/>
    <w:multiLevelType w:val="multilevel"/>
    <w:tmpl w:val="97D6976A"/>
    <w:lvl w:ilvl="0">
      <w:start w:val="1"/>
      <w:numFmt w:val="decimal"/>
      <w:lvlText w:val="%1"/>
      <w:lvlJc w:val="left"/>
      <w:pPr>
        <w:ind w:left="500" w:hanging="500"/>
      </w:pPr>
      <w:rPr>
        <w:rFonts w:hint="default"/>
      </w:rPr>
    </w:lvl>
    <w:lvl w:ilvl="1">
      <w:start w:val="1"/>
      <w:numFmt w:val="decimal"/>
      <w:lvlText w:val="%1.%2"/>
      <w:lvlJc w:val="left"/>
      <w:pPr>
        <w:ind w:left="695" w:hanging="50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 w15:restartNumberingAfterBreak="0">
    <w:nsid w:val="482453EB"/>
    <w:multiLevelType w:val="hybridMultilevel"/>
    <w:tmpl w:val="83E0C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42777E"/>
    <w:multiLevelType w:val="hybridMultilevel"/>
    <w:tmpl w:val="9CE457EE"/>
    <w:lvl w:ilvl="0" w:tplc="D58604B4">
      <w:start w:val="1"/>
      <w:numFmt w:val="decimal"/>
      <w:lvlText w:val="%1."/>
      <w:lvlJc w:val="left"/>
      <w:pPr>
        <w:ind w:left="720" w:hanging="360"/>
      </w:pPr>
      <w:rPr>
        <w:rFonts w:hint="default"/>
        <w:b/>
        <w:bCs/>
      </w:rPr>
    </w:lvl>
    <w:lvl w:ilvl="1" w:tplc="B5D0A44E" w:tentative="1">
      <w:start w:val="1"/>
      <w:numFmt w:val="lowerLetter"/>
      <w:lvlText w:val="%2."/>
      <w:lvlJc w:val="left"/>
      <w:pPr>
        <w:ind w:left="1440" w:hanging="360"/>
      </w:pPr>
    </w:lvl>
    <w:lvl w:ilvl="2" w:tplc="F66C38E6" w:tentative="1">
      <w:start w:val="1"/>
      <w:numFmt w:val="lowerRoman"/>
      <w:lvlText w:val="%3."/>
      <w:lvlJc w:val="right"/>
      <w:pPr>
        <w:ind w:left="2160" w:hanging="180"/>
      </w:pPr>
    </w:lvl>
    <w:lvl w:ilvl="3" w:tplc="2612EEC4" w:tentative="1">
      <w:start w:val="1"/>
      <w:numFmt w:val="decimal"/>
      <w:lvlText w:val="%4."/>
      <w:lvlJc w:val="left"/>
      <w:pPr>
        <w:ind w:left="2880" w:hanging="360"/>
      </w:pPr>
    </w:lvl>
    <w:lvl w:ilvl="4" w:tplc="8D627F76" w:tentative="1">
      <w:start w:val="1"/>
      <w:numFmt w:val="lowerLetter"/>
      <w:lvlText w:val="%5."/>
      <w:lvlJc w:val="left"/>
      <w:pPr>
        <w:ind w:left="3600" w:hanging="360"/>
      </w:pPr>
    </w:lvl>
    <w:lvl w:ilvl="5" w:tplc="4A4A4F1E" w:tentative="1">
      <w:start w:val="1"/>
      <w:numFmt w:val="lowerRoman"/>
      <w:lvlText w:val="%6."/>
      <w:lvlJc w:val="right"/>
      <w:pPr>
        <w:ind w:left="4320" w:hanging="180"/>
      </w:pPr>
    </w:lvl>
    <w:lvl w:ilvl="6" w:tplc="CB04D10A" w:tentative="1">
      <w:start w:val="1"/>
      <w:numFmt w:val="decimal"/>
      <w:lvlText w:val="%7."/>
      <w:lvlJc w:val="left"/>
      <w:pPr>
        <w:ind w:left="5040" w:hanging="360"/>
      </w:pPr>
    </w:lvl>
    <w:lvl w:ilvl="7" w:tplc="EDBA77FC" w:tentative="1">
      <w:start w:val="1"/>
      <w:numFmt w:val="lowerLetter"/>
      <w:lvlText w:val="%8."/>
      <w:lvlJc w:val="left"/>
      <w:pPr>
        <w:ind w:left="5760" w:hanging="360"/>
      </w:pPr>
    </w:lvl>
    <w:lvl w:ilvl="8" w:tplc="82185F92" w:tentative="1">
      <w:start w:val="1"/>
      <w:numFmt w:val="lowerRoman"/>
      <w:lvlText w:val="%9."/>
      <w:lvlJc w:val="right"/>
      <w:pPr>
        <w:ind w:left="6480" w:hanging="180"/>
      </w:pPr>
    </w:lvl>
  </w:abstractNum>
  <w:abstractNum w:abstractNumId="5" w15:restartNumberingAfterBreak="0">
    <w:nsid w:val="4B985046"/>
    <w:multiLevelType w:val="hybridMultilevel"/>
    <w:tmpl w:val="BCACA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E504BC"/>
    <w:multiLevelType w:val="multilevel"/>
    <w:tmpl w:val="878C792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33122512">
    <w:abstractNumId w:val="4"/>
  </w:num>
  <w:num w:numId="2" w16cid:durableId="489830897">
    <w:abstractNumId w:val="0"/>
  </w:num>
  <w:num w:numId="3" w16cid:durableId="409086397">
    <w:abstractNumId w:val="6"/>
  </w:num>
  <w:num w:numId="4" w16cid:durableId="1349717576">
    <w:abstractNumId w:val="2"/>
  </w:num>
  <w:num w:numId="5" w16cid:durableId="1700625941">
    <w:abstractNumId w:val="5"/>
  </w:num>
  <w:num w:numId="6" w16cid:durableId="2119057092">
    <w:abstractNumId w:val="3"/>
  </w:num>
  <w:num w:numId="7" w16cid:durableId="174129337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F7"/>
    <w:rsid w:val="000047EF"/>
    <w:rsid w:val="000049DD"/>
    <w:rsid w:val="00006D04"/>
    <w:rsid w:val="0001230A"/>
    <w:rsid w:val="0001350A"/>
    <w:rsid w:val="00013E97"/>
    <w:rsid w:val="000156C0"/>
    <w:rsid w:val="00015869"/>
    <w:rsid w:val="00017C90"/>
    <w:rsid w:val="00021584"/>
    <w:rsid w:val="000221AA"/>
    <w:rsid w:val="000241A6"/>
    <w:rsid w:val="00025CE0"/>
    <w:rsid w:val="00026125"/>
    <w:rsid w:val="00026626"/>
    <w:rsid w:val="00026D13"/>
    <w:rsid w:val="00027D08"/>
    <w:rsid w:val="00031919"/>
    <w:rsid w:val="00031C65"/>
    <w:rsid w:val="000340C2"/>
    <w:rsid w:val="00034D89"/>
    <w:rsid w:val="00035E4B"/>
    <w:rsid w:val="000361F5"/>
    <w:rsid w:val="0003689D"/>
    <w:rsid w:val="00037A99"/>
    <w:rsid w:val="0004420A"/>
    <w:rsid w:val="00046E35"/>
    <w:rsid w:val="0005335C"/>
    <w:rsid w:val="00053819"/>
    <w:rsid w:val="00053A65"/>
    <w:rsid w:val="00054318"/>
    <w:rsid w:val="0005461E"/>
    <w:rsid w:val="00055804"/>
    <w:rsid w:val="00055A89"/>
    <w:rsid w:val="0005666B"/>
    <w:rsid w:val="00056A4E"/>
    <w:rsid w:val="00060496"/>
    <w:rsid w:val="000608C7"/>
    <w:rsid w:val="00060B2D"/>
    <w:rsid w:val="000621C2"/>
    <w:rsid w:val="00063AAB"/>
    <w:rsid w:val="00064467"/>
    <w:rsid w:val="0007012A"/>
    <w:rsid w:val="000714D9"/>
    <w:rsid w:val="00074982"/>
    <w:rsid w:val="00075683"/>
    <w:rsid w:val="000772D6"/>
    <w:rsid w:val="0007786A"/>
    <w:rsid w:val="00080095"/>
    <w:rsid w:val="00080975"/>
    <w:rsid w:val="000809E7"/>
    <w:rsid w:val="00080B73"/>
    <w:rsid w:val="00081270"/>
    <w:rsid w:val="00082674"/>
    <w:rsid w:val="00083D65"/>
    <w:rsid w:val="00083D9A"/>
    <w:rsid w:val="0008528D"/>
    <w:rsid w:val="0008538D"/>
    <w:rsid w:val="00085A1F"/>
    <w:rsid w:val="000862A6"/>
    <w:rsid w:val="000863FB"/>
    <w:rsid w:val="000878F2"/>
    <w:rsid w:val="00090567"/>
    <w:rsid w:val="000909CF"/>
    <w:rsid w:val="00090AFC"/>
    <w:rsid w:val="000912BC"/>
    <w:rsid w:val="00091BF3"/>
    <w:rsid w:val="00092F8E"/>
    <w:rsid w:val="000940E9"/>
    <w:rsid w:val="000955ED"/>
    <w:rsid w:val="00095CCE"/>
    <w:rsid w:val="00096A8C"/>
    <w:rsid w:val="000972AA"/>
    <w:rsid w:val="00097966"/>
    <w:rsid w:val="00097E0A"/>
    <w:rsid w:val="00097E68"/>
    <w:rsid w:val="000A4374"/>
    <w:rsid w:val="000A4D4F"/>
    <w:rsid w:val="000B1692"/>
    <w:rsid w:val="000B2015"/>
    <w:rsid w:val="000B2C3D"/>
    <w:rsid w:val="000B30E4"/>
    <w:rsid w:val="000B373F"/>
    <w:rsid w:val="000B3747"/>
    <w:rsid w:val="000B3E65"/>
    <w:rsid w:val="000B4F86"/>
    <w:rsid w:val="000B5BEE"/>
    <w:rsid w:val="000B6675"/>
    <w:rsid w:val="000B69B3"/>
    <w:rsid w:val="000C12FF"/>
    <w:rsid w:val="000C1C14"/>
    <w:rsid w:val="000C2518"/>
    <w:rsid w:val="000C2695"/>
    <w:rsid w:val="000C29DE"/>
    <w:rsid w:val="000C317A"/>
    <w:rsid w:val="000C352E"/>
    <w:rsid w:val="000C3945"/>
    <w:rsid w:val="000C73D6"/>
    <w:rsid w:val="000C7AF8"/>
    <w:rsid w:val="000D1434"/>
    <w:rsid w:val="000D2398"/>
    <w:rsid w:val="000D28CD"/>
    <w:rsid w:val="000D2AA9"/>
    <w:rsid w:val="000D2DCE"/>
    <w:rsid w:val="000D3F54"/>
    <w:rsid w:val="000D642E"/>
    <w:rsid w:val="000D701B"/>
    <w:rsid w:val="000E071A"/>
    <w:rsid w:val="000E160B"/>
    <w:rsid w:val="000E325C"/>
    <w:rsid w:val="000E3894"/>
    <w:rsid w:val="000E41D4"/>
    <w:rsid w:val="000E4EBA"/>
    <w:rsid w:val="000E4F7B"/>
    <w:rsid w:val="000E5761"/>
    <w:rsid w:val="000E5C29"/>
    <w:rsid w:val="000E61AF"/>
    <w:rsid w:val="000E6703"/>
    <w:rsid w:val="000E6F84"/>
    <w:rsid w:val="000E79D1"/>
    <w:rsid w:val="000F1244"/>
    <w:rsid w:val="000F2188"/>
    <w:rsid w:val="000F2AF4"/>
    <w:rsid w:val="000F2E27"/>
    <w:rsid w:val="000F3524"/>
    <w:rsid w:val="000F3C67"/>
    <w:rsid w:val="000F3D80"/>
    <w:rsid w:val="000F3FB7"/>
    <w:rsid w:val="000F4B36"/>
    <w:rsid w:val="000F5C0F"/>
    <w:rsid w:val="001030A4"/>
    <w:rsid w:val="00103D23"/>
    <w:rsid w:val="0010562A"/>
    <w:rsid w:val="00107039"/>
    <w:rsid w:val="00107E7D"/>
    <w:rsid w:val="00107E93"/>
    <w:rsid w:val="001103CE"/>
    <w:rsid w:val="001103FE"/>
    <w:rsid w:val="00110C21"/>
    <w:rsid w:val="0011103C"/>
    <w:rsid w:val="00114886"/>
    <w:rsid w:val="00117360"/>
    <w:rsid w:val="00117519"/>
    <w:rsid w:val="00121ADE"/>
    <w:rsid w:val="001223D6"/>
    <w:rsid w:val="00124223"/>
    <w:rsid w:val="00124654"/>
    <w:rsid w:val="0012473A"/>
    <w:rsid w:val="001260B1"/>
    <w:rsid w:val="001260DA"/>
    <w:rsid w:val="001268BC"/>
    <w:rsid w:val="0012754E"/>
    <w:rsid w:val="00130676"/>
    <w:rsid w:val="00130AF8"/>
    <w:rsid w:val="00130DC0"/>
    <w:rsid w:val="00131C51"/>
    <w:rsid w:val="00132894"/>
    <w:rsid w:val="00133985"/>
    <w:rsid w:val="00134167"/>
    <w:rsid w:val="00134322"/>
    <w:rsid w:val="00134737"/>
    <w:rsid w:val="00134F0F"/>
    <w:rsid w:val="001359F5"/>
    <w:rsid w:val="00137CED"/>
    <w:rsid w:val="00140654"/>
    <w:rsid w:val="00144023"/>
    <w:rsid w:val="00145887"/>
    <w:rsid w:val="00146559"/>
    <w:rsid w:val="001470F0"/>
    <w:rsid w:val="00152171"/>
    <w:rsid w:val="00153449"/>
    <w:rsid w:val="001550B4"/>
    <w:rsid w:val="0015567C"/>
    <w:rsid w:val="00157261"/>
    <w:rsid w:val="001572E9"/>
    <w:rsid w:val="00160D42"/>
    <w:rsid w:val="00161765"/>
    <w:rsid w:val="001619E4"/>
    <w:rsid w:val="00162BEA"/>
    <w:rsid w:val="0016426D"/>
    <w:rsid w:val="001662BC"/>
    <w:rsid w:val="00166DCE"/>
    <w:rsid w:val="00167BCB"/>
    <w:rsid w:val="001710D4"/>
    <w:rsid w:val="00171BB1"/>
    <w:rsid w:val="001728AA"/>
    <w:rsid w:val="00172AC9"/>
    <w:rsid w:val="00172E03"/>
    <w:rsid w:val="001741FF"/>
    <w:rsid w:val="00176639"/>
    <w:rsid w:val="00176CDF"/>
    <w:rsid w:val="00177B5C"/>
    <w:rsid w:val="0018087B"/>
    <w:rsid w:val="00181D75"/>
    <w:rsid w:val="00182824"/>
    <w:rsid w:val="001829AC"/>
    <w:rsid w:val="00182F99"/>
    <w:rsid w:val="0018368A"/>
    <w:rsid w:val="00183775"/>
    <w:rsid w:val="00183ECF"/>
    <w:rsid w:val="00184392"/>
    <w:rsid w:val="00185311"/>
    <w:rsid w:val="0018537A"/>
    <w:rsid w:val="00186A40"/>
    <w:rsid w:val="001878D2"/>
    <w:rsid w:val="0018799F"/>
    <w:rsid w:val="001879A3"/>
    <w:rsid w:val="001911BF"/>
    <w:rsid w:val="00191AB4"/>
    <w:rsid w:val="0019260B"/>
    <w:rsid w:val="001958A8"/>
    <w:rsid w:val="00195DC5"/>
    <w:rsid w:val="001970EA"/>
    <w:rsid w:val="0019741E"/>
    <w:rsid w:val="00197824"/>
    <w:rsid w:val="001A07B4"/>
    <w:rsid w:val="001A5096"/>
    <w:rsid w:val="001A5992"/>
    <w:rsid w:val="001A5EF1"/>
    <w:rsid w:val="001A6C13"/>
    <w:rsid w:val="001A7147"/>
    <w:rsid w:val="001A76AF"/>
    <w:rsid w:val="001B1FC5"/>
    <w:rsid w:val="001B31D0"/>
    <w:rsid w:val="001B3344"/>
    <w:rsid w:val="001B3E88"/>
    <w:rsid w:val="001B4670"/>
    <w:rsid w:val="001B4899"/>
    <w:rsid w:val="001B5E09"/>
    <w:rsid w:val="001C01F4"/>
    <w:rsid w:val="001C0423"/>
    <w:rsid w:val="001C1572"/>
    <w:rsid w:val="001C21C7"/>
    <w:rsid w:val="001C2FCE"/>
    <w:rsid w:val="001C3440"/>
    <w:rsid w:val="001C3FE3"/>
    <w:rsid w:val="001C4BA7"/>
    <w:rsid w:val="001C4C98"/>
    <w:rsid w:val="001C4D5F"/>
    <w:rsid w:val="001C559B"/>
    <w:rsid w:val="001C5F2B"/>
    <w:rsid w:val="001C6DE7"/>
    <w:rsid w:val="001C7596"/>
    <w:rsid w:val="001C764E"/>
    <w:rsid w:val="001C7D45"/>
    <w:rsid w:val="001D00F5"/>
    <w:rsid w:val="001D27C4"/>
    <w:rsid w:val="001D2E08"/>
    <w:rsid w:val="001D3D65"/>
    <w:rsid w:val="001D5E4C"/>
    <w:rsid w:val="001D62D7"/>
    <w:rsid w:val="001D7A6B"/>
    <w:rsid w:val="001E0AB9"/>
    <w:rsid w:val="001E23D6"/>
    <w:rsid w:val="001E2AB8"/>
    <w:rsid w:val="001E2FB8"/>
    <w:rsid w:val="001E5745"/>
    <w:rsid w:val="001E7909"/>
    <w:rsid w:val="001E79BE"/>
    <w:rsid w:val="001F0565"/>
    <w:rsid w:val="001F0A3C"/>
    <w:rsid w:val="001F1349"/>
    <w:rsid w:val="001F1978"/>
    <w:rsid w:val="001F1D6C"/>
    <w:rsid w:val="001F205F"/>
    <w:rsid w:val="001F2B37"/>
    <w:rsid w:val="001F329E"/>
    <w:rsid w:val="001F361B"/>
    <w:rsid w:val="001F3B12"/>
    <w:rsid w:val="001F506A"/>
    <w:rsid w:val="001F5164"/>
    <w:rsid w:val="001F583D"/>
    <w:rsid w:val="001F678C"/>
    <w:rsid w:val="001F6F7C"/>
    <w:rsid w:val="001F739B"/>
    <w:rsid w:val="00200A3A"/>
    <w:rsid w:val="00202986"/>
    <w:rsid w:val="00203229"/>
    <w:rsid w:val="00206EBD"/>
    <w:rsid w:val="002110FB"/>
    <w:rsid w:val="0021154F"/>
    <w:rsid w:val="002126D1"/>
    <w:rsid w:val="00212AF4"/>
    <w:rsid w:val="002130A8"/>
    <w:rsid w:val="00213512"/>
    <w:rsid w:val="00213A7D"/>
    <w:rsid w:val="00215EA0"/>
    <w:rsid w:val="0021719A"/>
    <w:rsid w:val="002203EF"/>
    <w:rsid w:val="0022393C"/>
    <w:rsid w:val="00224097"/>
    <w:rsid w:val="00224633"/>
    <w:rsid w:val="0022470A"/>
    <w:rsid w:val="00224AC8"/>
    <w:rsid w:val="00225F01"/>
    <w:rsid w:val="0022648A"/>
    <w:rsid w:val="00227014"/>
    <w:rsid w:val="002274DC"/>
    <w:rsid w:val="00227DBA"/>
    <w:rsid w:val="00231F48"/>
    <w:rsid w:val="00234935"/>
    <w:rsid w:val="00235696"/>
    <w:rsid w:val="0023592B"/>
    <w:rsid w:val="00236618"/>
    <w:rsid w:val="00236BCC"/>
    <w:rsid w:val="00236DED"/>
    <w:rsid w:val="00240C05"/>
    <w:rsid w:val="00240F13"/>
    <w:rsid w:val="002423BA"/>
    <w:rsid w:val="00242AE0"/>
    <w:rsid w:val="00242ED8"/>
    <w:rsid w:val="00243717"/>
    <w:rsid w:val="0024518C"/>
    <w:rsid w:val="002466A9"/>
    <w:rsid w:val="002467E7"/>
    <w:rsid w:val="00246C85"/>
    <w:rsid w:val="002476D2"/>
    <w:rsid w:val="002500D2"/>
    <w:rsid w:val="00250E16"/>
    <w:rsid w:val="002519AA"/>
    <w:rsid w:val="00253493"/>
    <w:rsid w:val="00253998"/>
    <w:rsid w:val="00254BAD"/>
    <w:rsid w:val="002551A2"/>
    <w:rsid w:val="0025672C"/>
    <w:rsid w:val="002609A6"/>
    <w:rsid w:val="0026187E"/>
    <w:rsid w:val="0026344D"/>
    <w:rsid w:val="002637C3"/>
    <w:rsid w:val="00265767"/>
    <w:rsid w:val="002666EF"/>
    <w:rsid w:val="00266B63"/>
    <w:rsid w:val="00266D47"/>
    <w:rsid w:val="00271FB6"/>
    <w:rsid w:val="00274078"/>
    <w:rsid w:val="00275190"/>
    <w:rsid w:val="00276761"/>
    <w:rsid w:val="0027691F"/>
    <w:rsid w:val="002814CC"/>
    <w:rsid w:val="00281F27"/>
    <w:rsid w:val="002830D6"/>
    <w:rsid w:val="00283752"/>
    <w:rsid w:val="002854F3"/>
    <w:rsid w:val="00285AAD"/>
    <w:rsid w:val="00285D62"/>
    <w:rsid w:val="002861BE"/>
    <w:rsid w:val="00290117"/>
    <w:rsid w:val="00295037"/>
    <w:rsid w:val="0029505C"/>
    <w:rsid w:val="00295D92"/>
    <w:rsid w:val="00296A3F"/>
    <w:rsid w:val="00296FFE"/>
    <w:rsid w:val="00297AAC"/>
    <w:rsid w:val="00297B22"/>
    <w:rsid w:val="002A0197"/>
    <w:rsid w:val="002A2048"/>
    <w:rsid w:val="002A2157"/>
    <w:rsid w:val="002A4226"/>
    <w:rsid w:val="002A4DA2"/>
    <w:rsid w:val="002A5B2C"/>
    <w:rsid w:val="002A63C2"/>
    <w:rsid w:val="002A6564"/>
    <w:rsid w:val="002A67E8"/>
    <w:rsid w:val="002A785C"/>
    <w:rsid w:val="002B05A9"/>
    <w:rsid w:val="002B1BD2"/>
    <w:rsid w:val="002B1FC7"/>
    <w:rsid w:val="002B43D4"/>
    <w:rsid w:val="002B6058"/>
    <w:rsid w:val="002C1B2E"/>
    <w:rsid w:val="002C2B27"/>
    <w:rsid w:val="002C2E61"/>
    <w:rsid w:val="002C2FC9"/>
    <w:rsid w:val="002C4555"/>
    <w:rsid w:val="002C59A4"/>
    <w:rsid w:val="002C5BCE"/>
    <w:rsid w:val="002C7A91"/>
    <w:rsid w:val="002D018D"/>
    <w:rsid w:val="002D095F"/>
    <w:rsid w:val="002D178A"/>
    <w:rsid w:val="002D4F94"/>
    <w:rsid w:val="002D6516"/>
    <w:rsid w:val="002D70FF"/>
    <w:rsid w:val="002D763E"/>
    <w:rsid w:val="002D7E27"/>
    <w:rsid w:val="002E0176"/>
    <w:rsid w:val="002E2446"/>
    <w:rsid w:val="002E4E1A"/>
    <w:rsid w:val="002E628A"/>
    <w:rsid w:val="002E6A7F"/>
    <w:rsid w:val="002E6CD4"/>
    <w:rsid w:val="002E76C4"/>
    <w:rsid w:val="002F0C1F"/>
    <w:rsid w:val="002F190E"/>
    <w:rsid w:val="002F1AC0"/>
    <w:rsid w:val="002F1C51"/>
    <w:rsid w:val="002F5180"/>
    <w:rsid w:val="002F61B1"/>
    <w:rsid w:val="002F6254"/>
    <w:rsid w:val="002F70CF"/>
    <w:rsid w:val="003004FA"/>
    <w:rsid w:val="003006EA"/>
    <w:rsid w:val="003032AC"/>
    <w:rsid w:val="003042B2"/>
    <w:rsid w:val="00305A25"/>
    <w:rsid w:val="00306ED7"/>
    <w:rsid w:val="0030702B"/>
    <w:rsid w:val="003112F8"/>
    <w:rsid w:val="0031145A"/>
    <w:rsid w:val="0031360B"/>
    <w:rsid w:val="003144E8"/>
    <w:rsid w:val="00315096"/>
    <w:rsid w:val="00316032"/>
    <w:rsid w:val="003167E7"/>
    <w:rsid w:val="003177C7"/>
    <w:rsid w:val="0032080E"/>
    <w:rsid w:val="00322AF9"/>
    <w:rsid w:val="003232CF"/>
    <w:rsid w:val="0032338D"/>
    <w:rsid w:val="00323599"/>
    <w:rsid w:val="00323C33"/>
    <w:rsid w:val="00324404"/>
    <w:rsid w:val="00324684"/>
    <w:rsid w:val="00324FC8"/>
    <w:rsid w:val="0032502D"/>
    <w:rsid w:val="0032558D"/>
    <w:rsid w:val="00331A92"/>
    <w:rsid w:val="00332290"/>
    <w:rsid w:val="00333E39"/>
    <w:rsid w:val="003348E3"/>
    <w:rsid w:val="0033782B"/>
    <w:rsid w:val="003414F3"/>
    <w:rsid w:val="003423A3"/>
    <w:rsid w:val="00342539"/>
    <w:rsid w:val="00342EE6"/>
    <w:rsid w:val="00343FB9"/>
    <w:rsid w:val="00347296"/>
    <w:rsid w:val="00347AF6"/>
    <w:rsid w:val="00350072"/>
    <w:rsid w:val="00350A91"/>
    <w:rsid w:val="00350C69"/>
    <w:rsid w:val="00350ED5"/>
    <w:rsid w:val="0035105A"/>
    <w:rsid w:val="003514AF"/>
    <w:rsid w:val="003515D8"/>
    <w:rsid w:val="003518A0"/>
    <w:rsid w:val="00352851"/>
    <w:rsid w:val="0035289C"/>
    <w:rsid w:val="00355AAB"/>
    <w:rsid w:val="00355C56"/>
    <w:rsid w:val="00362D2F"/>
    <w:rsid w:val="00363411"/>
    <w:rsid w:val="003634D4"/>
    <w:rsid w:val="00365FB6"/>
    <w:rsid w:val="00366DED"/>
    <w:rsid w:val="0036770A"/>
    <w:rsid w:val="00372C5C"/>
    <w:rsid w:val="00373A21"/>
    <w:rsid w:val="003761DE"/>
    <w:rsid w:val="00376501"/>
    <w:rsid w:val="0037706A"/>
    <w:rsid w:val="003774CE"/>
    <w:rsid w:val="00377B70"/>
    <w:rsid w:val="00382A34"/>
    <w:rsid w:val="00383037"/>
    <w:rsid w:val="00383788"/>
    <w:rsid w:val="00386B11"/>
    <w:rsid w:val="003877F9"/>
    <w:rsid w:val="0039219A"/>
    <w:rsid w:val="003942E3"/>
    <w:rsid w:val="003A07DE"/>
    <w:rsid w:val="003A170E"/>
    <w:rsid w:val="003A1A5F"/>
    <w:rsid w:val="003A1DB3"/>
    <w:rsid w:val="003A4572"/>
    <w:rsid w:val="003A471A"/>
    <w:rsid w:val="003A55CE"/>
    <w:rsid w:val="003A5D05"/>
    <w:rsid w:val="003A683F"/>
    <w:rsid w:val="003A69C2"/>
    <w:rsid w:val="003A77E2"/>
    <w:rsid w:val="003B194F"/>
    <w:rsid w:val="003B22DC"/>
    <w:rsid w:val="003B491B"/>
    <w:rsid w:val="003B6A6B"/>
    <w:rsid w:val="003B6FC7"/>
    <w:rsid w:val="003B72FD"/>
    <w:rsid w:val="003C2D39"/>
    <w:rsid w:val="003C5E87"/>
    <w:rsid w:val="003C6983"/>
    <w:rsid w:val="003C794F"/>
    <w:rsid w:val="003D1395"/>
    <w:rsid w:val="003D29EE"/>
    <w:rsid w:val="003D3933"/>
    <w:rsid w:val="003D408F"/>
    <w:rsid w:val="003D4D5A"/>
    <w:rsid w:val="003D735E"/>
    <w:rsid w:val="003E076A"/>
    <w:rsid w:val="003E3194"/>
    <w:rsid w:val="003E4E9E"/>
    <w:rsid w:val="003E4F81"/>
    <w:rsid w:val="003E5404"/>
    <w:rsid w:val="003E54D3"/>
    <w:rsid w:val="003E55E0"/>
    <w:rsid w:val="003E6E50"/>
    <w:rsid w:val="003E7D7F"/>
    <w:rsid w:val="003F04E9"/>
    <w:rsid w:val="003F08D2"/>
    <w:rsid w:val="003F08E6"/>
    <w:rsid w:val="003F0AE4"/>
    <w:rsid w:val="003F0F3F"/>
    <w:rsid w:val="003F2F37"/>
    <w:rsid w:val="003F504E"/>
    <w:rsid w:val="003F55C1"/>
    <w:rsid w:val="003F5733"/>
    <w:rsid w:val="003F5F1D"/>
    <w:rsid w:val="003F64A3"/>
    <w:rsid w:val="003F6C97"/>
    <w:rsid w:val="003F7FD0"/>
    <w:rsid w:val="00400A4B"/>
    <w:rsid w:val="0040249B"/>
    <w:rsid w:val="0040319F"/>
    <w:rsid w:val="004031B2"/>
    <w:rsid w:val="00404288"/>
    <w:rsid w:val="0040498A"/>
    <w:rsid w:val="004053AE"/>
    <w:rsid w:val="0040556E"/>
    <w:rsid w:val="00405A68"/>
    <w:rsid w:val="00406497"/>
    <w:rsid w:val="00407532"/>
    <w:rsid w:val="004105F3"/>
    <w:rsid w:val="00412C38"/>
    <w:rsid w:val="0041442F"/>
    <w:rsid w:val="00415DB7"/>
    <w:rsid w:val="00416F89"/>
    <w:rsid w:val="004213E6"/>
    <w:rsid w:val="00421B49"/>
    <w:rsid w:val="00422612"/>
    <w:rsid w:val="00422D54"/>
    <w:rsid w:val="00422D6E"/>
    <w:rsid w:val="00422DE6"/>
    <w:rsid w:val="0042426D"/>
    <w:rsid w:val="0042439E"/>
    <w:rsid w:val="00425361"/>
    <w:rsid w:val="00425530"/>
    <w:rsid w:val="004260C0"/>
    <w:rsid w:val="00426284"/>
    <w:rsid w:val="0042671B"/>
    <w:rsid w:val="004353E5"/>
    <w:rsid w:val="00435521"/>
    <w:rsid w:val="0043559F"/>
    <w:rsid w:val="00436193"/>
    <w:rsid w:val="004373B2"/>
    <w:rsid w:val="00437913"/>
    <w:rsid w:val="004379A6"/>
    <w:rsid w:val="004401CF"/>
    <w:rsid w:val="00440E85"/>
    <w:rsid w:val="0044264F"/>
    <w:rsid w:val="00442E81"/>
    <w:rsid w:val="0044430C"/>
    <w:rsid w:val="00445F3E"/>
    <w:rsid w:val="00446C12"/>
    <w:rsid w:val="00446F0E"/>
    <w:rsid w:val="004470BD"/>
    <w:rsid w:val="00447BC4"/>
    <w:rsid w:val="00447CF1"/>
    <w:rsid w:val="00447DDD"/>
    <w:rsid w:val="00450B35"/>
    <w:rsid w:val="00451B50"/>
    <w:rsid w:val="004526D0"/>
    <w:rsid w:val="004533BA"/>
    <w:rsid w:val="00454225"/>
    <w:rsid w:val="0045614D"/>
    <w:rsid w:val="004576EA"/>
    <w:rsid w:val="004613C2"/>
    <w:rsid w:val="00461422"/>
    <w:rsid w:val="004618CE"/>
    <w:rsid w:val="00461B4E"/>
    <w:rsid w:val="00462692"/>
    <w:rsid w:val="00462719"/>
    <w:rsid w:val="00463EC6"/>
    <w:rsid w:val="004644CE"/>
    <w:rsid w:val="004644FC"/>
    <w:rsid w:val="00464CAF"/>
    <w:rsid w:val="00465A25"/>
    <w:rsid w:val="00466034"/>
    <w:rsid w:val="00467290"/>
    <w:rsid w:val="00470541"/>
    <w:rsid w:val="004718C6"/>
    <w:rsid w:val="004726EA"/>
    <w:rsid w:val="00472EA1"/>
    <w:rsid w:val="00474428"/>
    <w:rsid w:val="0047487D"/>
    <w:rsid w:val="00474DF1"/>
    <w:rsid w:val="00475DC8"/>
    <w:rsid w:val="00475F69"/>
    <w:rsid w:val="004773B7"/>
    <w:rsid w:val="004807D3"/>
    <w:rsid w:val="00480E8F"/>
    <w:rsid w:val="0048310B"/>
    <w:rsid w:val="00483838"/>
    <w:rsid w:val="0048395F"/>
    <w:rsid w:val="00483D9B"/>
    <w:rsid w:val="004840E5"/>
    <w:rsid w:val="004845E9"/>
    <w:rsid w:val="004847A1"/>
    <w:rsid w:val="00485463"/>
    <w:rsid w:val="004874CB"/>
    <w:rsid w:val="00490283"/>
    <w:rsid w:val="00491201"/>
    <w:rsid w:val="0049133D"/>
    <w:rsid w:val="004948DC"/>
    <w:rsid w:val="00494D31"/>
    <w:rsid w:val="00495658"/>
    <w:rsid w:val="00495BC1"/>
    <w:rsid w:val="00495DB0"/>
    <w:rsid w:val="00496090"/>
    <w:rsid w:val="004A1E2F"/>
    <w:rsid w:val="004A30BC"/>
    <w:rsid w:val="004A327D"/>
    <w:rsid w:val="004A3334"/>
    <w:rsid w:val="004A3421"/>
    <w:rsid w:val="004A3978"/>
    <w:rsid w:val="004A418F"/>
    <w:rsid w:val="004A50D4"/>
    <w:rsid w:val="004A6AA4"/>
    <w:rsid w:val="004A6C2A"/>
    <w:rsid w:val="004A6E06"/>
    <w:rsid w:val="004A7B8D"/>
    <w:rsid w:val="004B19CD"/>
    <w:rsid w:val="004B3072"/>
    <w:rsid w:val="004B395C"/>
    <w:rsid w:val="004B57D4"/>
    <w:rsid w:val="004B71BE"/>
    <w:rsid w:val="004C07B5"/>
    <w:rsid w:val="004C4D8A"/>
    <w:rsid w:val="004C5579"/>
    <w:rsid w:val="004C5827"/>
    <w:rsid w:val="004C653E"/>
    <w:rsid w:val="004C7DB6"/>
    <w:rsid w:val="004D3010"/>
    <w:rsid w:val="004D5D1B"/>
    <w:rsid w:val="004D5D76"/>
    <w:rsid w:val="004D669E"/>
    <w:rsid w:val="004D66AB"/>
    <w:rsid w:val="004D6E91"/>
    <w:rsid w:val="004D7AA6"/>
    <w:rsid w:val="004D7FD3"/>
    <w:rsid w:val="004E050A"/>
    <w:rsid w:val="004E137E"/>
    <w:rsid w:val="004E1939"/>
    <w:rsid w:val="004E1ADD"/>
    <w:rsid w:val="004E2E29"/>
    <w:rsid w:val="004E30FC"/>
    <w:rsid w:val="004E3372"/>
    <w:rsid w:val="004E37A8"/>
    <w:rsid w:val="004E3927"/>
    <w:rsid w:val="004E3F2A"/>
    <w:rsid w:val="004E4ABC"/>
    <w:rsid w:val="004E4FA7"/>
    <w:rsid w:val="004E50BF"/>
    <w:rsid w:val="004E5A09"/>
    <w:rsid w:val="004E5C08"/>
    <w:rsid w:val="004E5D99"/>
    <w:rsid w:val="004E6A56"/>
    <w:rsid w:val="004E6BC5"/>
    <w:rsid w:val="004E71F7"/>
    <w:rsid w:val="004E7B4D"/>
    <w:rsid w:val="004F151A"/>
    <w:rsid w:val="004F1551"/>
    <w:rsid w:val="004F17BF"/>
    <w:rsid w:val="004F25CE"/>
    <w:rsid w:val="004F4224"/>
    <w:rsid w:val="004F4E9C"/>
    <w:rsid w:val="004F592E"/>
    <w:rsid w:val="004F6141"/>
    <w:rsid w:val="004F69C3"/>
    <w:rsid w:val="0050226D"/>
    <w:rsid w:val="00502870"/>
    <w:rsid w:val="00502A69"/>
    <w:rsid w:val="00502C87"/>
    <w:rsid w:val="00502D91"/>
    <w:rsid w:val="00502DB9"/>
    <w:rsid w:val="00503865"/>
    <w:rsid w:val="00504F74"/>
    <w:rsid w:val="00510714"/>
    <w:rsid w:val="00510972"/>
    <w:rsid w:val="005123DB"/>
    <w:rsid w:val="0051310F"/>
    <w:rsid w:val="00513260"/>
    <w:rsid w:val="00513660"/>
    <w:rsid w:val="005144A3"/>
    <w:rsid w:val="00515D63"/>
    <w:rsid w:val="005160AF"/>
    <w:rsid w:val="005169C4"/>
    <w:rsid w:val="00516CAE"/>
    <w:rsid w:val="0052163E"/>
    <w:rsid w:val="00521A61"/>
    <w:rsid w:val="00521B64"/>
    <w:rsid w:val="005236A6"/>
    <w:rsid w:val="00524B4C"/>
    <w:rsid w:val="00526573"/>
    <w:rsid w:val="00526E48"/>
    <w:rsid w:val="00531831"/>
    <w:rsid w:val="005325AD"/>
    <w:rsid w:val="00532DBE"/>
    <w:rsid w:val="00533061"/>
    <w:rsid w:val="00533487"/>
    <w:rsid w:val="00533ABA"/>
    <w:rsid w:val="00535341"/>
    <w:rsid w:val="005361C1"/>
    <w:rsid w:val="00541F18"/>
    <w:rsid w:val="0054210F"/>
    <w:rsid w:val="005427AF"/>
    <w:rsid w:val="00543D44"/>
    <w:rsid w:val="00544789"/>
    <w:rsid w:val="00544B5E"/>
    <w:rsid w:val="00544F34"/>
    <w:rsid w:val="00546518"/>
    <w:rsid w:val="00546843"/>
    <w:rsid w:val="0055090F"/>
    <w:rsid w:val="00551BBD"/>
    <w:rsid w:val="00553380"/>
    <w:rsid w:val="00553A24"/>
    <w:rsid w:val="00553AA7"/>
    <w:rsid w:val="00553D0F"/>
    <w:rsid w:val="00554333"/>
    <w:rsid w:val="00560583"/>
    <w:rsid w:val="00560A5F"/>
    <w:rsid w:val="005616EC"/>
    <w:rsid w:val="00561B2B"/>
    <w:rsid w:val="00562218"/>
    <w:rsid w:val="00562268"/>
    <w:rsid w:val="005645AB"/>
    <w:rsid w:val="00564965"/>
    <w:rsid w:val="00564FA0"/>
    <w:rsid w:val="00565795"/>
    <w:rsid w:val="005669CB"/>
    <w:rsid w:val="00566ECB"/>
    <w:rsid w:val="005673D0"/>
    <w:rsid w:val="005677BF"/>
    <w:rsid w:val="00570BF3"/>
    <w:rsid w:val="005718D5"/>
    <w:rsid w:val="00572A5B"/>
    <w:rsid w:val="005742A9"/>
    <w:rsid w:val="00574E57"/>
    <w:rsid w:val="00575451"/>
    <w:rsid w:val="00575D5A"/>
    <w:rsid w:val="005766A6"/>
    <w:rsid w:val="00580DD7"/>
    <w:rsid w:val="00583F73"/>
    <w:rsid w:val="00584CB4"/>
    <w:rsid w:val="00584CE0"/>
    <w:rsid w:val="00586324"/>
    <w:rsid w:val="00586C4D"/>
    <w:rsid w:val="00586DE0"/>
    <w:rsid w:val="00587238"/>
    <w:rsid w:val="005878C5"/>
    <w:rsid w:val="005879AD"/>
    <w:rsid w:val="0059067D"/>
    <w:rsid w:val="005941C3"/>
    <w:rsid w:val="00594D20"/>
    <w:rsid w:val="00594E6A"/>
    <w:rsid w:val="0059552C"/>
    <w:rsid w:val="00595740"/>
    <w:rsid w:val="0059657D"/>
    <w:rsid w:val="00596788"/>
    <w:rsid w:val="00596C8C"/>
    <w:rsid w:val="00596F60"/>
    <w:rsid w:val="005A1162"/>
    <w:rsid w:val="005A1296"/>
    <w:rsid w:val="005A16DB"/>
    <w:rsid w:val="005A2CB3"/>
    <w:rsid w:val="005A3C6F"/>
    <w:rsid w:val="005A3E0F"/>
    <w:rsid w:val="005A4AFA"/>
    <w:rsid w:val="005A4E0F"/>
    <w:rsid w:val="005A5B38"/>
    <w:rsid w:val="005A7D0F"/>
    <w:rsid w:val="005B0D2F"/>
    <w:rsid w:val="005B0D3D"/>
    <w:rsid w:val="005B3CE8"/>
    <w:rsid w:val="005B4901"/>
    <w:rsid w:val="005B548B"/>
    <w:rsid w:val="005B64A5"/>
    <w:rsid w:val="005B652D"/>
    <w:rsid w:val="005B745D"/>
    <w:rsid w:val="005B746D"/>
    <w:rsid w:val="005B79C1"/>
    <w:rsid w:val="005C3486"/>
    <w:rsid w:val="005C3550"/>
    <w:rsid w:val="005C407B"/>
    <w:rsid w:val="005C5110"/>
    <w:rsid w:val="005C54EF"/>
    <w:rsid w:val="005C56C5"/>
    <w:rsid w:val="005D00BF"/>
    <w:rsid w:val="005D015B"/>
    <w:rsid w:val="005D0663"/>
    <w:rsid w:val="005D103A"/>
    <w:rsid w:val="005D1370"/>
    <w:rsid w:val="005D1A86"/>
    <w:rsid w:val="005D1D15"/>
    <w:rsid w:val="005D2E2A"/>
    <w:rsid w:val="005D3CB7"/>
    <w:rsid w:val="005D4BEE"/>
    <w:rsid w:val="005D5CAC"/>
    <w:rsid w:val="005E1594"/>
    <w:rsid w:val="005E2009"/>
    <w:rsid w:val="005E2E31"/>
    <w:rsid w:val="005E3AFB"/>
    <w:rsid w:val="005E41A5"/>
    <w:rsid w:val="005E7529"/>
    <w:rsid w:val="005E791B"/>
    <w:rsid w:val="005E7E16"/>
    <w:rsid w:val="005F0848"/>
    <w:rsid w:val="005F2734"/>
    <w:rsid w:val="005F27E7"/>
    <w:rsid w:val="005F3372"/>
    <w:rsid w:val="005F437B"/>
    <w:rsid w:val="005F4D48"/>
    <w:rsid w:val="005F5B94"/>
    <w:rsid w:val="005F5CB3"/>
    <w:rsid w:val="005F5F8D"/>
    <w:rsid w:val="00600E78"/>
    <w:rsid w:val="00602DF2"/>
    <w:rsid w:val="006043E4"/>
    <w:rsid w:val="006055E3"/>
    <w:rsid w:val="006057F6"/>
    <w:rsid w:val="006058B7"/>
    <w:rsid w:val="00605A18"/>
    <w:rsid w:val="00605BA2"/>
    <w:rsid w:val="00607653"/>
    <w:rsid w:val="0061032F"/>
    <w:rsid w:val="0061065A"/>
    <w:rsid w:val="00610FB3"/>
    <w:rsid w:val="00612231"/>
    <w:rsid w:val="00613529"/>
    <w:rsid w:val="006145D3"/>
    <w:rsid w:val="0061477B"/>
    <w:rsid w:val="006148AD"/>
    <w:rsid w:val="00615BAC"/>
    <w:rsid w:val="00615CA6"/>
    <w:rsid w:val="006216C3"/>
    <w:rsid w:val="0062249E"/>
    <w:rsid w:val="00622D85"/>
    <w:rsid w:val="00622F78"/>
    <w:rsid w:val="0062564E"/>
    <w:rsid w:val="006261D9"/>
    <w:rsid w:val="006262E2"/>
    <w:rsid w:val="006271F0"/>
    <w:rsid w:val="006305C9"/>
    <w:rsid w:val="006310EF"/>
    <w:rsid w:val="0063112F"/>
    <w:rsid w:val="006317DB"/>
    <w:rsid w:val="0063181B"/>
    <w:rsid w:val="0063260C"/>
    <w:rsid w:val="00632F22"/>
    <w:rsid w:val="00633BE8"/>
    <w:rsid w:val="006365B9"/>
    <w:rsid w:val="00636A29"/>
    <w:rsid w:val="00636F9D"/>
    <w:rsid w:val="00641544"/>
    <w:rsid w:val="006415FA"/>
    <w:rsid w:val="00641644"/>
    <w:rsid w:val="00642128"/>
    <w:rsid w:val="006425F9"/>
    <w:rsid w:val="00643246"/>
    <w:rsid w:val="006434B9"/>
    <w:rsid w:val="00643D84"/>
    <w:rsid w:val="006451ED"/>
    <w:rsid w:val="0064531F"/>
    <w:rsid w:val="0064714F"/>
    <w:rsid w:val="00652361"/>
    <w:rsid w:val="00654193"/>
    <w:rsid w:val="006546C1"/>
    <w:rsid w:val="00655364"/>
    <w:rsid w:val="0065551D"/>
    <w:rsid w:val="006555D8"/>
    <w:rsid w:val="006560C6"/>
    <w:rsid w:val="006569E7"/>
    <w:rsid w:val="00657BA2"/>
    <w:rsid w:val="00661AEF"/>
    <w:rsid w:val="00662C2F"/>
    <w:rsid w:val="00663076"/>
    <w:rsid w:val="00663206"/>
    <w:rsid w:val="00663AAB"/>
    <w:rsid w:val="006649AE"/>
    <w:rsid w:val="006650CD"/>
    <w:rsid w:val="006650D6"/>
    <w:rsid w:val="00666495"/>
    <w:rsid w:val="00666E09"/>
    <w:rsid w:val="00670151"/>
    <w:rsid w:val="0067178D"/>
    <w:rsid w:val="00671DDA"/>
    <w:rsid w:val="00673492"/>
    <w:rsid w:val="0067356E"/>
    <w:rsid w:val="00675503"/>
    <w:rsid w:val="00675954"/>
    <w:rsid w:val="00677510"/>
    <w:rsid w:val="00677594"/>
    <w:rsid w:val="00677D95"/>
    <w:rsid w:val="00681468"/>
    <w:rsid w:val="006815E8"/>
    <w:rsid w:val="0068232B"/>
    <w:rsid w:val="00682E07"/>
    <w:rsid w:val="00683E96"/>
    <w:rsid w:val="006841FF"/>
    <w:rsid w:val="00684F73"/>
    <w:rsid w:val="00685EBB"/>
    <w:rsid w:val="006863EC"/>
    <w:rsid w:val="00691565"/>
    <w:rsid w:val="00692578"/>
    <w:rsid w:val="006927B9"/>
    <w:rsid w:val="00692ED6"/>
    <w:rsid w:val="00694020"/>
    <w:rsid w:val="0069476F"/>
    <w:rsid w:val="00694B67"/>
    <w:rsid w:val="00695BFE"/>
    <w:rsid w:val="006A0534"/>
    <w:rsid w:val="006A058C"/>
    <w:rsid w:val="006A068F"/>
    <w:rsid w:val="006A188A"/>
    <w:rsid w:val="006A32B7"/>
    <w:rsid w:val="006A3B17"/>
    <w:rsid w:val="006A4DF5"/>
    <w:rsid w:val="006A69D7"/>
    <w:rsid w:val="006B0242"/>
    <w:rsid w:val="006B1B5B"/>
    <w:rsid w:val="006B237A"/>
    <w:rsid w:val="006B3A85"/>
    <w:rsid w:val="006B4875"/>
    <w:rsid w:val="006B660C"/>
    <w:rsid w:val="006B732E"/>
    <w:rsid w:val="006C0279"/>
    <w:rsid w:val="006C02A4"/>
    <w:rsid w:val="006C0B46"/>
    <w:rsid w:val="006C27CF"/>
    <w:rsid w:val="006C4115"/>
    <w:rsid w:val="006C567E"/>
    <w:rsid w:val="006C6D3D"/>
    <w:rsid w:val="006D0AA8"/>
    <w:rsid w:val="006D19CC"/>
    <w:rsid w:val="006D1ED7"/>
    <w:rsid w:val="006D2E5C"/>
    <w:rsid w:val="006D3946"/>
    <w:rsid w:val="006D42DB"/>
    <w:rsid w:val="006D45CB"/>
    <w:rsid w:val="006D56A9"/>
    <w:rsid w:val="006D719F"/>
    <w:rsid w:val="006D732B"/>
    <w:rsid w:val="006D7E19"/>
    <w:rsid w:val="006E02B1"/>
    <w:rsid w:val="006E1A03"/>
    <w:rsid w:val="006E467C"/>
    <w:rsid w:val="006E4AED"/>
    <w:rsid w:val="006E766E"/>
    <w:rsid w:val="006F0189"/>
    <w:rsid w:val="006F06E3"/>
    <w:rsid w:val="006F1043"/>
    <w:rsid w:val="006F4290"/>
    <w:rsid w:val="006F4AC9"/>
    <w:rsid w:val="006F51CD"/>
    <w:rsid w:val="006F55AC"/>
    <w:rsid w:val="006F5820"/>
    <w:rsid w:val="006F5DF0"/>
    <w:rsid w:val="006F64AC"/>
    <w:rsid w:val="006F7913"/>
    <w:rsid w:val="00700CF7"/>
    <w:rsid w:val="00701A5A"/>
    <w:rsid w:val="00701FD4"/>
    <w:rsid w:val="00702D40"/>
    <w:rsid w:val="007037C4"/>
    <w:rsid w:val="007042B5"/>
    <w:rsid w:val="00704F05"/>
    <w:rsid w:val="0070570B"/>
    <w:rsid w:val="0070639E"/>
    <w:rsid w:val="00707522"/>
    <w:rsid w:val="007115B7"/>
    <w:rsid w:val="0071193C"/>
    <w:rsid w:val="00712813"/>
    <w:rsid w:val="00714214"/>
    <w:rsid w:val="0071507E"/>
    <w:rsid w:val="00716217"/>
    <w:rsid w:val="00716ED1"/>
    <w:rsid w:val="007177D2"/>
    <w:rsid w:val="00717B47"/>
    <w:rsid w:val="00720556"/>
    <w:rsid w:val="00721430"/>
    <w:rsid w:val="007229E9"/>
    <w:rsid w:val="00722A57"/>
    <w:rsid w:val="00724A9B"/>
    <w:rsid w:val="00725986"/>
    <w:rsid w:val="00727902"/>
    <w:rsid w:val="00727D30"/>
    <w:rsid w:val="0073100C"/>
    <w:rsid w:val="007339A8"/>
    <w:rsid w:val="00735112"/>
    <w:rsid w:val="0073549C"/>
    <w:rsid w:val="0073703C"/>
    <w:rsid w:val="00740960"/>
    <w:rsid w:val="00740E69"/>
    <w:rsid w:val="0074117A"/>
    <w:rsid w:val="00741AA3"/>
    <w:rsid w:val="00743DAA"/>
    <w:rsid w:val="00745C25"/>
    <w:rsid w:val="00746F02"/>
    <w:rsid w:val="0075162E"/>
    <w:rsid w:val="00752FF4"/>
    <w:rsid w:val="0075315F"/>
    <w:rsid w:val="00753A2F"/>
    <w:rsid w:val="007549E3"/>
    <w:rsid w:val="00755292"/>
    <w:rsid w:val="00755FD9"/>
    <w:rsid w:val="007561DE"/>
    <w:rsid w:val="00757B2F"/>
    <w:rsid w:val="00757C2C"/>
    <w:rsid w:val="0076133B"/>
    <w:rsid w:val="007618CE"/>
    <w:rsid w:val="00762BC5"/>
    <w:rsid w:val="00763A9B"/>
    <w:rsid w:val="00764538"/>
    <w:rsid w:val="007647A6"/>
    <w:rsid w:val="007647F4"/>
    <w:rsid w:val="00765DFB"/>
    <w:rsid w:val="007704D9"/>
    <w:rsid w:val="0077081A"/>
    <w:rsid w:val="00770AC3"/>
    <w:rsid w:val="00770AFA"/>
    <w:rsid w:val="0077164D"/>
    <w:rsid w:val="00772EA6"/>
    <w:rsid w:val="00776325"/>
    <w:rsid w:val="00776D6A"/>
    <w:rsid w:val="00777F5C"/>
    <w:rsid w:val="00780D85"/>
    <w:rsid w:val="007810A0"/>
    <w:rsid w:val="00784056"/>
    <w:rsid w:val="0078418B"/>
    <w:rsid w:val="007846C3"/>
    <w:rsid w:val="00784925"/>
    <w:rsid w:val="00784A6C"/>
    <w:rsid w:val="007856CB"/>
    <w:rsid w:val="00791AE0"/>
    <w:rsid w:val="00792CBC"/>
    <w:rsid w:val="00793819"/>
    <w:rsid w:val="00795E17"/>
    <w:rsid w:val="00796797"/>
    <w:rsid w:val="007969B8"/>
    <w:rsid w:val="00797A54"/>
    <w:rsid w:val="007A0A87"/>
    <w:rsid w:val="007A108C"/>
    <w:rsid w:val="007A289E"/>
    <w:rsid w:val="007A4897"/>
    <w:rsid w:val="007A53E8"/>
    <w:rsid w:val="007A56FA"/>
    <w:rsid w:val="007A5C17"/>
    <w:rsid w:val="007A70C4"/>
    <w:rsid w:val="007A78B0"/>
    <w:rsid w:val="007A7A07"/>
    <w:rsid w:val="007B05F3"/>
    <w:rsid w:val="007B06B0"/>
    <w:rsid w:val="007B0FDA"/>
    <w:rsid w:val="007B1ABE"/>
    <w:rsid w:val="007B2568"/>
    <w:rsid w:val="007B3015"/>
    <w:rsid w:val="007B4547"/>
    <w:rsid w:val="007B60D0"/>
    <w:rsid w:val="007B6ACB"/>
    <w:rsid w:val="007C0BFB"/>
    <w:rsid w:val="007C2126"/>
    <w:rsid w:val="007C2A92"/>
    <w:rsid w:val="007C3A19"/>
    <w:rsid w:val="007C4C51"/>
    <w:rsid w:val="007C6693"/>
    <w:rsid w:val="007C7D2F"/>
    <w:rsid w:val="007D0482"/>
    <w:rsid w:val="007D1369"/>
    <w:rsid w:val="007D1C41"/>
    <w:rsid w:val="007D1C4A"/>
    <w:rsid w:val="007D4712"/>
    <w:rsid w:val="007D4CAA"/>
    <w:rsid w:val="007D5C61"/>
    <w:rsid w:val="007D6192"/>
    <w:rsid w:val="007E022A"/>
    <w:rsid w:val="007E112C"/>
    <w:rsid w:val="007E30DF"/>
    <w:rsid w:val="007E513F"/>
    <w:rsid w:val="007E54DA"/>
    <w:rsid w:val="007E55F3"/>
    <w:rsid w:val="007E5B14"/>
    <w:rsid w:val="007E68D5"/>
    <w:rsid w:val="007E7800"/>
    <w:rsid w:val="007E7975"/>
    <w:rsid w:val="007E7AC6"/>
    <w:rsid w:val="007F0895"/>
    <w:rsid w:val="007F0DA9"/>
    <w:rsid w:val="007F4242"/>
    <w:rsid w:val="007F43FA"/>
    <w:rsid w:val="007F48C1"/>
    <w:rsid w:val="007F5B89"/>
    <w:rsid w:val="007F6D52"/>
    <w:rsid w:val="007F6F88"/>
    <w:rsid w:val="007F7401"/>
    <w:rsid w:val="007F77F7"/>
    <w:rsid w:val="0080085E"/>
    <w:rsid w:val="008012CE"/>
    <w:rsid w:val="00801329"/>
    <w:rsid w:val="00802B17"/>
    <w:rsid w:val="00803711"/>
    <w:rsid w:val="0080525B"/>
    <w:rsid w:val="00805A6C"/>
    <w:rsid w:val="00807179"/>
    <w:rsid w:val="00807801"/>
    <w:rsid w:val="008114F3"/>
    <w:rsid w:val="00815327"/>
    <w:rsid w:val="00815F76"/>
    <w:rsid w:val="008169C5"/>
    <w:rsid w:val="00820DAF"/>
    <w:rsid w:val="00826B5D"/>
    <w:rsid w:val="008274E1"/>
    <w:rsid w:val="00827BD6"/>
    <w:rsid w:val="00831E64"/>
    <w:rsid w:val="00833686"/>
    <w:rsid w:val="00833A23"/>
    <w:rsid w:val="00835DF8"/>
    <w:rsid w:val="00836799"/>
    <w:rsid w:val="008405AC"/>
    <w:rsid w:val="008418C7"/>
    <w:rsid w:val="00841E03"/>
    <w:rsid w:val="00842BC5"/>
    <w:rsid w:val="00843B06"/>
    <w:rsid w:val="00846885"/>
    <w:rsid w:val="00846B36"/>
    <w:rsid w:val="00846C29"/>
    <w:rsid w:val="00846ED9"/>
    <w:rsid w:val="008506B6"/>
    <w:rsid w:val="00850AFF"/>
    <w:rsid w:val="00852DCC"/>
    <w:rsid w:val="00855215"/>
    <w:rsid w:val="00855EBA"/>
    <w:rsid w:val="008569C9"/>
    <w:rsid w:val="0086015E"/>
    <w:rsid w:val="008601FB"/>
    <w:rsid w:val="00860661"/>
    <w:rsid w:val="00863D49"/>
    <w:rsid w:val="00864175"/>
    <w:rsid w:val="00864870"/>
    <w:rsid w:val="00864BEB"/>
    <w:rsid w:val="00866ADC"/>
    <w:rsid w:val="00871616"/>
    <w:rsid w:val="00872DBF"/>
    <w:rsid w:val="00873342"/>
    <w:rsid w:val="00873EA5"/>
    <w:rsid w:val="0087403E"/>
    <w:rsid w:val="00874247"/>
    <w:rsid w:val="0087447E"/>
    <w:rsid w:val="00874A38"/>
    <w:rsid w:val="00874BC5"/>
    <w:rsid w:val="00875C69"/>
    <w:rsid w:val="008763BF"/>
    <w:rsid w:val="00876C81"/>
    <w:rsid w:val="00876E22"/>
    <w:rsid w:val="008779C0"/>
    <w:rsid w:val="008801F1"/>
    <w:rsid w:val="00882469"/>
    <w:rsid w:val="008838F2"/>
    <w:rsid w:val="00884BA2"/>
    <w:rsid w:val="0088772A"/>
    <w:rsid w:val="00887F22"/>
    <w:rsid w:val="008902F5"/>
    <w:rsid w:val="00892148"/>
    <w:rsid w:val="008935E0"/>
    <w:rsid w:val="0089463B"/>
    <w:rsid w:val="0089502A"/>
    <w:rsid w:val="0089547E"/>
    <w:rsid w:val="0089551F"/>
    <w:rsid w:val="008968C4"/>
    <w:rsid w:val="00896BFB"/>
    <w:rsid w:val="008A03A1"/>
    <w:rsid w:val="008A0A3C"/>
    <w:rsid w:val="008A164D"/>
    <w:rsid w:val="008A2586"/>
    <w:rsid w:val="008A323E"/>
    <w:rsid w:val="008A4A6B"/>
    <w:rsid w:val="008A53A3"/>
    <w:rsid w:val="008A61D5"/>
    <w:rsid w:val="008A6581"/>
    <w:rsid w:val="008B0CC8"/>
    <w:rsid w:val="008B257C"/>
    <w:rsid w:val="008B40E8"/>
    <w:rsid w:val="008B467C"/>
    <w:rsid w:val="008B4BA5"/>
    <w:rsid w:val="008B4FBA"/>
    <w:rsid w:val="008B632B"/>
    <w:rsid w:val="008B73CD"/>
    <w:rsid w:val="008C075C"/>
    <w:rsid w:val="008C3167"/>
    <w:rsid w:val="008C4F05"/>
    <w:rsid w:val="008C61B1"/>
    <w:rsid w:val="008C6A7E"/>
    <w:rsid w:val="008D1567"/>
    <w:rsid w:val="008D2ED3"/>
    <w:rsid w:val="008D3175"/>
    <w:rsid w:val="008D32DB"/>
    <w:rsid w:val="008D37EF"/>
    <w:rsid w:val="008D3B9E"/>
    <w:rsid w:val="008D4A17"/>
    <w:rsid w:val="008D51B2"/>
    <w:rsid w:val="008D5630"/>
    <w:rsid w:val="008D5934"/>
    <w:rsid w:val="008D5A1A"/>
    <w:rsid w:val="008D653D"/>
    <w:rsid w:val="008E0231"/>
    <w:rsid w:val="008E0781"/>
    <w:rsid w:val="008E0D87"/>
    <w:rsid w:val="008E27B2"/>
    <w:rsid w:val="008E2AB6"/>
    <w:rsid w:val="008E3123"/>
    <w:rsid w:val="008E5A10"/>
    <w:rsid w:val="008E6084"/>
    <w:rsid w:val="008E61F2"/>
    <w:rsid w:val="008E63EA"/>
    <w:rsid w:val="008E6505"/>
    <w:rsid w:val="008F03A4"/>
    <w:rsid w:val="008F18E5"/>
    <w:rsid w:val="008F2092"/>
    <w:rsid w:val="008F22D0"/>
    <w:rsid w:val="008F2D44"/>
    <w:rsid w:val="008F352F"/>
    <w:rsid w:val="008F425D"/>
    <w:rsid w:val="008F4A19"/>
    <w:rsid w:val="008F4BED"/>
    <w:rsid w:val="008F4E32"/>
    <w:rsid w:val="008F525A"/>
    <w:rsid w:val="008F5840"/>
    <w:rsid w:val="008F6CF9"/>
    <w:rsid w:val="008F7044"/>
    <w:rsid w:val="008F7FE2"/>
    <w:rsid w:val="00900F32"/>
    <w:rsid w:val="009011AC"/>
    <w:rsid w:val="00901349"/>
    <w:rsid w:val="00901BA6"/>
    <w:rsid w:val="00903CF5"/>
    <w:rsid w:val="0090415E"/>
    <w:rsid w:val="0090660B"/>
    <w:rsid w:val="0091071D"/>
    <w:rsid w:val="009114AB"/>
    <w:rsid w:val="00912863"/>
    <w:rsid w:val="009156CD"/>
    <w:rsid w:val="009159A1"/>
    <w:rsid w:val="0091622E"/>
    <w:rsid w:val="009163ED"/>
    <w:rsid w:val="0091648C"/>
    <w:rsid w:val="00916BB7"/>
    <w:rsid w:val="0092092E"/>
    <w:rsid w:val="00922BB7"/>
    <w:rsid w:val="00924983"/>
    <w:rsid w:val="00926B7E"/>
    <w:rsid w:val="009278E8"/>
    <w:rsid w:val="00927AAE"/>
    <w:rsid w:val="009302A8"/>
    <w:rsid w:val="009309A5"/>
    <w:rsid w:val="00931029"/>
    <w:rsid w:val="0093217F"/>
    <w:rsid w:val="00932BBA"/>
    <w:rsid w:val="0093386F"/>
    <w:rsid w:val="00934E44"/>
    <w:rsid w:val="009354FD"/>
    <w:rsid w:val="0093669C"/>
    <w:rsid w:val="00936C49"/>
    <w:rsid w:val="00936EDC"/>
    <w:rsid w:val="00937C49"/>
    <w:rsid w:val="00937D68"/>
    <w:rsid w:val="00940720"/>
    <w:rsid w:val="00942D59"/>
    <w:rsid w:val="00944E3B"/>
    <w:rsid w:val="0094507E"/>
    <w:rsid w:val="009460C5"/>
    <w:rsid w:val="00946235"/>
    <w:rsid w:val="009468DB"/>
    <w:rsid w:val="00946BCB"/>
    <w:rsid w:val="009471F8"/>
    <w:rsid w:val="00947301"/>
    <w:rsid w:val="00947A70"/>
    <w:rsid w:val="009501E4"/>
    <w:rsid w:val="00953BFF"/>
    <w:rsid w:val="0095407E"/>
    <w:rsid w:val="009546F3"/>
    <w:rsid w:val="0095499A"/>
    <w:rsid w:val="009612E1"/>
    <w:rsid w:val="00961B67"/>
    <w:rsid w:val="00961C77"/>
    <w:rsid w:val="00962954"/>
    <w:rsid w:val="00963183"/>
    <w:rsid w:val="009632A7"/>
    <w:rsid w:val="00963366"/>
    <w:rsid w:val="00963A55"/>
    <w:rsid w:val="00963F3C"/>
    <w:rsid w:val="0096605F"/>
    <w:rsid w:val="00966600"/>
    <w:rsid w:val="009674FE"/>
    <w:rsid w:val="00972C0B"/>
    <w:rsid w:val="00974DE3"/>
    <w:rsid w:val="00977BA4"/>
    <w:rsid w:val="00977E94"/>
    <w:rsid w:val="00981CA0"/>
    <w:rsid w:val="009844F4"/>
    <w:rsid w:val="0098536A"/>
    <w:rsid w:val="009858A2"/>
    <w:rsid w:val="00985BB1"/>
    <w:rsid w:val="00985FE2"/>
    <w:rsid w:val="0098625A"/>
    <w:rsid w:val="00986AAD"/>
    <w:rsid w:val="00986C9C"/>
    <w:rsid w:val="00987871"/>
    <w:rsid w:val="00990039"/>
    <w:rsid w:val="0099145A"/>
    <w:rsid w:val="00992328"/>
    <w:rsid w:val="00993FC2"/>
    <w:rsid w:val="00996CE6"/>
    <w:rsid w:val="00996DFC"/>
    <w:rsid w:val="009A0A6F"/>
    <w:rsid w:val="009A23EB"/>
    <w:rsid w:val="009A32C0"/>
    <w:rsid w:val="009A3F5B"/>
    <w:rsid w:val="009A4A1C"/>
    <w:rsid w:val="009A4FC9"/>
    <w:rsid w:val="009A5360"/>
    <w:rsid w:val="009A53D1"/>
    <w:rsid w:val="009B15FA"/>
    <w:rsid w:val="009B25FC"/>
    <w:rsid w:val="009B33F2"/>
    <w:rsid w:val="009B433F"/>
    <w:rsid w:val="009B4AF2"/>
    <w:rsid w:val="009B551D"/>
    <w:rsid w:val="009B6242"/>
    <w:rsid w:val="009B70AC"/>
    <w:rsid w:val="009C00C0"/>
    <w:rsid w:val="009C13E5"/>
    <w:rsid w:val="009C228B"/>
    <w:rsid w:val="009C3A63"/>
    <w:rsid w:val="009C3FC4"/>
    <w:rsid w:val="009C580D"/>
    <w:rsid w:val="009C6EBE"/>
    <w:rsid w:val="009C710D"/>
    <w:rsid w:val="009C7605"/>
    <w:rsid w:val="009D0054"/>
    <w:rsid w:val="009D0EF1"/>
    <w:rsid w:val="009D145B"/>
    <w:rsid w:val="009D196F"/>
    <w:rsid w:val="009D2154"/>
    <w:rsid w:val="009D2A75"/>
    <w:rsid w:val="009D39E9"/>
    <w:rsid w:val="009D459E"/>
    <w:rsid w:val="009D466E"/>
    <w:rsid w:val="009D4F16"/>
    <w:rsid w:val="009D695B"/>
    <w:rsid w:val="009D6A12"/>
    <w:rsid w:val="009D742F"/>
    <w:rsid w:val="009E0246"/>
    <w:rsid w:val="009E0637"/>
    <w:rsid w:val="009E25C4"/>
    <w:rsid w:val="009E4437"/>
    <w:rsid w:val="009E4BB6"/>
    <w:rsid w:val="009E5081"/>
    <w:rsid w:val="009E575E"/>
    <w:rsid w:val="009F0C01"/>
    <w:rsid w:val="009F1270"/>
    <w:rsid w:val="009F1457"/>
    <w:rsid w:val="009F1D29"/>
    <w:rsid w:val="009F2A75"/>
    <w:rsid w:val="009F2EB5"/>
    <w:rsid w:val="009F3DC6"/>
    <w:rsid w:val="009F4042"/>
    <w:rsid w:val="009F463C"/>
    <w:rsid w:val="009F62A5"/>
    <w:rsid w:val="009F638E"/>
    <w:rsid w:val="009F71A4"/>
    <w:rsid w:val="009F754D"/>
    <w:rsid w:val="00A009F8"/>
    <w:rsid w:val="00A02F2B"/>
    <w:rsid w:val="00A03020"/>
    <w:rsid w:val="00A039D1"/>
    <w:rsid w:val="00A03C15"/>
    <w:rsid w:val="00A058D5"/>
    <w:rsid w:val="00A06112"/>
    <w:rsid w:val="00A06249"/>
    <w:rsid w:val="00A062F5"/>
    <w:rsid w:val="00A0676F"/>
    <w:rsid w:val="00A06C5D"/>
    <w:rsid w:val="00A06F71"/>
    <w:rsid w:val="00A07302"/>
    <w:rsid w:val="00A078CD"/>
    <w:rsid w:val="00A11143"/>
    <w:rsid w:val="00A127B3"/>
    <w:rsid w:val="00A154FE"/>
    <w:rsid w:val="00A1571A"/>
    <w:rsid w:val="00A162AA"/>
    <w:rsid w:val="00A163A1"/>
    <w:rsid w:val="00A1662F"/>
    <w:rsid w:val="00A22531"/>
    <w:rsid w:val="00A243D8"/>
    <w:rsid w:val="00A24FC0"/>
    <w:rsid w:val="00A253DA"/>
    <w:rsid w:val="00A25AB2"/>
    <w:rsid w:val="00A26E77"/>
    <w:rsid w:val="00A271F6"/>
    <w:rsid w:val="00A274D0"/>
    <w:rsid w:val="00A31DA9"/>
    <w:rsid w:val="00A326AD"/>
    <w:rsid w:val="00A32E88"/>
    <w:rsid w:val="00A34524"/>
    <w:rsid w:val="00A360D6"/>
    <w:rsid w:val="00A36677"/>
    <w:rsid w:val="00A372AD"/>
    <w:rsid w:val="00A40D51"/>
    <w:rsid w:val="00A40D78"/>
    <w:rsid w:val="00A411FA"/>
    <w:rsid w:val="00A421AA"/>
    <w:rsid w:val="00A42608"/>
    <w:rsid w:val="00A42D6D"/>
    <w:rsid w:val="00A43764"/>
    <w:rsid w:val="00A43DFB"/>
    <w:rsid w:val="00A43E8E"/>
    <w:rsid w:val="00A44A54"/>
    <w:rsid w:val="00A50DEB"/>
    <w:rsid w:val="00A51058"/>
    <w:rsid w:val="00A53321"/>
    <w:rsid w:val="00A5385B"/>
    <w:rsid w:val="00A54087"/>
    <w:rsid w:val="00A54977"/>
    <w:rsid w:val="00A54A6F"/>
    <w:rsid w:val="00A552A8"/>
    <w:rsid w:val="00A55745"/>
    <w:rsid w:val="00A60B10"/>
    <w:rsid w:val="00A60CE0"/>
    <w:rsid w:val="00A60EE1"/>
    <w:rsid w:val="00A61723"/>
    <w:rsid w:val="00A631B6"/>
    <w:rsid w:val="00A63E13"/>
    <w:rsid w:val="00A648DE"/>
    <w:rsid w:val="00A671C6"/>
    <w:rsid w:val="00A674C5"/>
    <w:rsid w:val="00A67988"/>
    <w:rsid w:val="00A70F93"/>
    <w:rsid w:val="00A72479"/>
    <w:rsid w:val="00A72B9E"/>
    <w:rsid w:val="00A7338A"/>
    <w:rsid w:val="00A73438"/>
    <w:rsid w:val="00A74431"/>
    <w:rsid w:val="00A74F46"/>
    <w:rsid w:val="00A75715"/>
    <w:rsid w:val="00A77095"/>
    <w:rsid w:val="00A80A38"/>
    <w:rsid w:val="00A82791"/>
    <w:rsid w:val="00A83AEC"/>
    <w:rsid w:val="00A851EB"/>
    <w:rsid w:val="00A85836"/>
    <w:rsid w:val="00A8606C"/>
    <w:rsid w:val="00A8783F"/>
    <w:rsid w:val="00A924F9"/>
    <w:rsid w:val="00A92F0F"/>
    <w:rsid w:val="00A965B0"/>
    <w:rsid w:val="00A97E2C"/>
    <w:rsid w:val="00AA06BA"/>
    <w:rsid w:val="00AA13B1"/>
    <w:rsid w:val="00AA21A1"/>
    <w:rsid w:val="00AA28AB"/>
    <w:rsid w:val="00AA29B9"/>
    <w:rsid w:val="00AA31EC"/>
    <w:rsid w:val="00AA47DF"/>
    <w:rsid w:val="00AA4A0E"/>
    <w:rsid w:val="00AA530E"/>
    <w:rsid w:val="00AA6D4B"/>
    <w:rsid w:val="00AB0F7C"/>
    <w:rsid w:val="00AB172F"/>
    <w:rsid w:val="00AB1E1E"/>
    <w:rsid w:val="00AB283C"/>
    <w:rsid w:val="00AB2CE1"/>
    <w:rsid w:val="00AB34E6"/>
    <w:rsid w:val="00AB4093"/>
    <w:rsid w:val="00AB4ED4"/>
    <w:rsid w:val="00AB559B"/>
    <w:rsid w:val="00AB70F8"/>
    <w:rsid w:val="00AB71B6"/>
    <w:rsid w:val="00AB7D71"/>
    <w:rsid w:val="00AC0291"/>
    <w:rsid w:val="00AC4002"/>
    <w:rsid w:val="00AC45B5"/>
    <w:rsid w:val="00AC599D"/>
    <w:rsid w:val="00AC5BBD"/>
    <w:rsid w:val="00AC6605"/>
    <w:rsid w:val="00AD035B"/>
    <w:rsid w:val="00AD04C1"/>
    <w:rsid w:val="00AD09CA"/>
    <w:rsid w:val="00AD1494"/>
    <w:rsid w:val="00AD258D"/>
    <w:rsid w:val="00AD2B7B"/>
    <w:rsid w:val="00AD7207"/>
    <w:rsid w:val="00AE275F"/>
    <w:rsid w:val="00AE3EB3"/>
    <w:rsid w:val="00AE4E25"/>
    <w:rsid w:val="00AE6EB8"/>
    <w:rsid w:val="00AE78D6"/>
    <w:rsid w:val="00AE7E7A"/>
    <w:rsid w:val="00AF0953"/>
    <w:rsid w:val="00AF100C"/>
    <w:rsid w:val="00AF239A"/>
    <w:rsid w:val="00AF2F3F"/>
    <w:rsid w:val="00AF30FB"/>
    <w:rsid w:val="00AF33EE"/>
    <w:rsid w:val="00AF3E4E"/>
    <w:rsid w:val="00AF3F2B"/>
    <w:rsid w:val="00AF4EAF"/>
    <w:rsid w:val="00AF5348"/>
    <w:rsid w:val="00AF66E7"/>
    <w:rsid w:val="00AF6C95"/>
    <w:rsid w:val="00AF7D6B"/>
    <w:rsid w:val="00B012C1"/>
    <w:rsid w:val="00B0313D"/>
    <w:rsid w:val="00B039F4"/>
    <w:rsid w:val="00B05988"/>
    <w:rsid w:val="00B07511"/>
    <w:rsid w:val="00B07FA5"/>
    <w:rsid w:val="00B11874"/>
    <w:rsid w:val="00B11CAC"/>
    <w:rsid w:val="00B136A6"/>
    <w:rsid w:val="00B14824"/>
    <w:rsid w:val="00B14BC1"/>
    <w:rsid w:val="00B158C2"/>
    <w:rsid w:val="00B17235"/>
    <w:rsid w:val="00B226F9"/>
    <w:rsid w:val="00B246E2"/>
    <w:rsid w:val="00B247D8"/>
    <w:rsid w:val="00B24940"/>
    <w:rsid w:val="00B26230"/>
    <w:rsid w:val="00B26F26"/>
    <w:rsid w:val="00B26F94"/>
    <w:rsid w:val="00B27998"/>
    <w:rsid w:val="00B27F0C"/>
    <w:rsid w:val="00B31298"/>
    <w:rsid w:val="00B3376A"/>
    <w:rsid w:val="00B3416A"/>
    <w:rsid w:val="00B342A8"/>
    <w:rsid w:val="00B34AF5"/>
    <w:rsid w:val="00B35483"/>
    <w:rsid w:val="00B35A6C"/>
    <w:rsid w:val="00B4181A"/>
    <w:rsid w:val="00B41D1C"/>
    <w:rsid w:val="00B429C5"/>
    <w:rsid w:val="00B43022"/>
    <w:rsid w:val="00B4432B"/>
    <w:rsid w:val="00B445B7"/>
    <w:rsid w:val="00B474C1"/>
    <w:rsid w:val="00B47DC4"/>
    <w:rsid w:val="00B50178"/>
    <w:rsid w:val="00B50BED"/>
    <w:rsid w:val="00B51C56"/>
    <w:rsid w:val="00B534E6"/>
    <w:rsid w:val="00B54B55"/>
    <w:rsid w:val="00B57259"/>
    <w:rsid w:val="00B575D8"/>
    <w:rsid w:val="00B57B40"/>
    <w:rsid w:val="00B617E4"/>
    <w:rsid w:val="00B62B61"/>
    <w:rsid w:val="00B650EF"/>
    <w:rsid w:val="00B66215"/>
    <w:rsid w:val="00B665F0"/>
    <w:rsid w:val="00B70A4F"/>
    <w:rsid w:val="00B71108"/>
    <w:rsid w:val="00B72844"/>
    <w:rsid w:val="00B7289A"/>
    <w:rsid w:val="00B73140"/>
    <w:rsid w:val="00B73559"/>
    <w:rsid w:val="00B73714"/>
    <w:rsid w:val="00B73799"/>
    <w:rsid w:val="00B738A2"/>
    <w:rsid w:val="00B7392D"/>
    <w:rsid w:val="00B73E19"/>
    <w:rsid w:val="00B75BC9"/>
    <w:rsid w:val="00B76380"/>
    <w:rsid w:val="00B765A1"/>
    <w:rsid w:val="00B768F1"/>
    <w:rsid w:val="00B838AE"/>
    <w:rsid w:val="00B842FE"/>
    <w:rsid w:val="00B86735"/>
    <w:rsid w:val="00B86E70"/>
    <w:rsid w:val="00B870B3"/>
    <w:rsid w:val="00B874FB"/>
    <w:rsid w:val="00B90097"/>
    <w:rsid w:val="00B90305"/>
    <w:rsid w:val="00B911A2"/>
    <w:rsid w:val="00B914D2"/>
    <w:rsid w:val="00B936C3"/>
    <w:rsid w:val="00B9515C"/>
    <w:rsid w:val="00B95CD2"/>
    <w:rsid w:val="00BA0848"/>
    <w:rsid w:val="00BA08E0"/>
    <w:rsid w:val="00BA0D25"/>
    <w:rsid w:val="00BA0D44"/>
    <w:rsid w:val="00BA11B9"/>
    <w:rsid w:val="00BA17EF"/>
    <w:rsid w:val="00BA17F1"/>
    <w:rsid w:val="00BA3534"/>
    <w:rsid w:val="00BA3731"/>
    <w:rsid w:val="00BA3EE7"/>
    <w:rsid w:val="00BA5D82"/>
    <w:rsid w:val="00BA75C9"/>
    <w:rsid w:val="00BB378F"/>
    <w:rsid w:val="00BB3E9F"/>
    <w:rsid w:val="00BB425C"/>
    <w:rsid w:val="00BC0197"/>
    <w:rsid w:val="00BC1148"/>
    <w:rsid w:val="00BC390F"/>
    <w:rsid w:val="00BC3E83"/>
    <w:rsid w:val="00BC6AC8"/>
    <w:rsid w:val="00BC6DC2"/>
    <w:rsid w:val="00BD14C3"/>
    <w:rsid w:val="00BD1BAF"/>
    <w:rsid w:val="00BD1C78"/>
    <w:rsid w:val="00BD1DEF"/>
    <w:rsid w:val="00BD2CBD"/>
    <w:rsid w:val="00BD2EA1"/>
    <w:rsid w:val="00BD3781"/>
    <w:rsid w:val="00BD45F8"/>
    <w:rsid w:val="00BD51A1"/>
    <w:rsid w:val="00BD51A7"/>
    <w:rsid w:val="00BD6654"/>
    <w:rsid w:val="00BD7765"/>
    <w:rsid w:val="00BE313C"/>
    <w:rsid w:val="00BE3E6D"/>
    <w:rsid w:val="00BE5206"/>
    <w:rsid w:val="00BE5296"/>
    <w:rsid w:val="00BE6041"/>
    <w:rsid w:val="00BE6D81"/>
    <w:rsid w:val="00BE75F8"/>
    <w:rsid w:val="00BE7BEB"/>
    <w:rsid w:val="00BF268D"/>
    <w:rsid w:val="00BF4003"/>
    <w:rsid w:val="00BF4AD7"/>
    <w:rsid w:val="00BF6860"/>
    <w:rsid w:val="00BF6D20"/>
    <w:rsid w:val="00BF7F03"/>
    <w:rsid w:val="00C00F73"/>
    <w:rsid w:val="00C013D5"/>
    <w:rsid w:val="00C01E4B"/>
    <w:rsid w:val="00C058FF"/>
    <w:rsid w:val="00C06803"/>
    <w:rsid w:val="00C06DD5"/>
    <w:rsid w:val="00C07656"/>
    <w:rsid w:val="00C07EA6"/>
    <w:rsid w:val="00C103A3"/>
    <w:rsid w:val="00C10779"/>
    <w:rsid w:val="00C11A07"/>
    <w:rsid w:val="00C11A65"/>
    <w:rsid w:val="00C11D6D"/>
    <w:rsid w:val="00C15B04"/>
    <w:rsid w:val="00C208F5"/>
    <w:rsid w:val="00C21B22"/>
    <w:rsid w:val="00C22A96"/>
    <w:rsid w:val="00C22D28"/>
    <w:rsid w:val="00C22F10"/>
    <w:rsid w:val="00C24793"/>
    <w:rsid w:val="00C26AFB"/>
    <w:rsid w:val="00C310E3"/>
    <w:rsid w:val="00C31CB3"/>
    <w:rsid w:val="00C31F51"/>
    <w:rsid w:val="00C31F7C"/>
    <w:rsid w:val="00C34F8C"/>
    <w:rsid w:val="00C3655E"/>
    <w:rsid w:val="00C36FB4"/>
    <w:rsid w:val="00C372D3"/>
    <w:rsid w:val="00C42315"/>
    <w:rsid w:val="00C43E5D"/>
    <w:rsid w:val="00C43F61"/>
    <w:rsid w:val="00C4432D"/>
    <w:rsid w:val="00C44B10"/>
    <w:rsid w:val="00C44DD8"/>
    <w:rsid w:val="00C45986"/>
    <w:rsid w:val="00C4629E"/>
    <w:rsid w:val="00C463FB"/>
    <w:rsid w:val="00C467F3"/>
    <w:rsid w:val="00C50E69"/>
    <w:rsid w:val="00C51D56"/>
    <w:rsid w:val="00C524AC"/>
    <w:rsid w:val="00C535FE"/>
    <w:rsid w:val="00C54E1A"/>
    <w:rsid w:val="00C551AF"/>
    <w:rsid w:val="00C563EF"/>
    <w:rsid w:val="00C570F8"/>
    <w:rsid w:val="00C60298"/>
    <w:rsid w:val="00C60734"/>
    <w:rsid w:val="00C60F4D"/>
    <w:rsid w:val="00C63087"/>
    <w:rsid w:val="00C6337F"/>
    <w:rsid w:val="00C63A9F"/>
    <w:rsid w:val="00C6669F"/>
    <w:rsid w:val="00C673FA"/>
    <w:rsid w:val="00C6780A"/>
    <w:rsid w:val="00C730B2"/>
    <w:rsid w:val="00C73582"/>
    <w:rsid w:val="00C7386E"/>
    <w:rsid w:val="00C74982"/>
    <w:rsid w:val="00C74B94"/>
    <w:rsid w:val="00C74D55"/>
    <w:rsid w:val="00C771BD"/>
    <w:rsid w:val="00C779B6"/>
    <w:rsid w:val="00C83446"/>
    <w:rsid w:val="00C85B85"/>
    <w:rsid w:val="00C85E52"/>
    <w:rsid w:val="00C8674A"/>
    <w:rsid w:val="00C90B0C"/>
    <w:rsid w:val="00C917F3"/>
    <w:rsid w:val="00C95F1E"/>
    <w:rsid w:val="00C96E9B"/>
    <w:rsid w:val="00CA02C6"/>
    <w:rsid w:val="00CA17CE"/>
    <w:rsid w:val="00CA2615"/>
    <w:rsid w:val="00CA2650"/>
    <w:rsid w:val="00CA33F0"/>
    <w:rsid w:val="00CA4B7D"/>
    <w:rsid w:val="00CA5836"/>
    <w:rsid w:val="00CA5902"/>
    <w:rsid w:val="00CA618F"/>
    <w:rsid w:val="00CA6579"/>
    <w:rsid w:val="00CA65A5"/>
    <w:rsid w:val="00CA7467"/>
    <w:rsid w:val="00CA79A2"/>
    <w:rsid w:val="00CB02EA"/>
    <w:rsid w:val="00CB07CE"/>
    <w:rsid w:val="00CB0D92"/>
    <w:rsid w:val="00CB25AA"/>
    <w:rsid w:val="00CB2CF3"/>
    <w:rsid w:val="00CB476D"/>
    <w:rsid w:val="00CB4CEE"/>
    <w:rsid w:val="00CB5AAA"/>
    <w:rsid w:val="00CB5B93"/>
    <w:rsid w:val="00CB5EEC"/>
    <w:rsid w:val="00CB7C7E"/>
    <w:rsid w:val="00CC0CEB"/>
    <w:rsid w:val="00CC0F2E"/>
    <w:rsid w:val="00CC132B"/>
    <w:rsid w:val="00CC19C1"/>
    <w:rsid w:val="00CC28D8"/>
    <w:rsid w:val="00CC2FF1"/>
    <w:rsid w:val="00CC4078"/>
    <w:rsid w:val="00CC5228"/>
    <w:rsid w:val="00CC6354"/>
    <w:rsid w:val="00CC72D4"/>
    <w:rsid w:val="00CC7E90"/>
    <w:rsid w:val="00CD0206"/>
    <w:rsid w:val="00CD0713"/>
    <w:rsid w:val="00CD0BB1"/>
    <w:rsid w:val="00CD2058"/>
    <w:rsid w:val="00CD2DED"/>
    <w:rsid w:val="00CD31BE"/>
    <w:rsid w:val="00CD3597"/>
    <w:rsid w:val="00CD3AE0"/>
    <w:rsid w:val="00CD415F"/>
    <w:rsid w:val="00CD672D"/>
    <w:rsid w:val="00CD6FD9"/>
    <w:rsid w:val="00CD775F"/>
    <w:rsid w:val="00CD788A"/>
    <w:rsid w:val="00CE01F2"/>
    <w:rsid w:val="00CE07C7"/>
    <w:rsid w:val="00CE226B"/>
    <w:rsid w:val="00CE3673"/>
    <w:rsid w:val="00CE4668"/>
    <w:rsid w:val="00CE7387"/>
    <w:rsid w:val="00CF0830"/>
    <w:rsid w:val="00CF221D"/>
    <w:rsid w:val="00CF2430"/>
    <w:rsid w:val="00CF2498"/>
    <w:rsid w:val="00CF3513"/>
    <w:rsid w:val="00CF5D02"/>
    <w:rsid w:val="00CF685D"/>
    <w:rsid w:val="00CF7077"/>
    <w:rsid w:val="00CF7E93"/>
    <w:rsid w:val="00D0218E"/>
    <w:rsid w:val="00D026A1"/>
    <w:rsid w:val="00D02906"/>
    <w:rsid w:val="00D02DFB"/>
    <w:rsid w:val="00D0396D"/>
    <w:rsid w:val="00D0455C"/>
    <w:rsid w:val="00D05D80"/>
    <w:rsid w:val="00D06985"/>
    <w:rsid w:val="00D06DA6"/>
    <w:rsid w:val="00D06E97"/>
    <w:rsid w:val="00D1048A"/>
    <w:rsid w:val="00D10597"/>
    <w:rsid w:val="00D11974"/>
    <w:rsid w:val="00D14D46"/>
    <w:rsid w:val="00D17D1A"/>
    <w:rsid w:val="00D17F32"/>
    <w:rsid w:val="00D20286"/>
    <w:rsid w:val="00D21286"/>
    <w:rsid w:val="00D213A9"/>
    <w:rsid w:val="00D22207"/>
    <w:rsid w:val="00D2247A"/>
    <w:rsid w:val="00D23D6D"/>
    <w:rsid w:val="00D24421"/>
    <w:rsid w:val="00D24706"/>
    <w:rsid w:val="00D309AB"/>
    <w:rsid w:val="00D30AD4"/>
    <w:rsid w:val="00D314D7"/>
    <w:rsid w:val="00D31583"/>
    <w:rsid w:val="00D31D7D"/>
    <w:rsid w:val="00D31F4D"/>
    <w:rsid w:val="00D324FA"/>
    <w:rsid w:val="00D339AD"/>
    <w:rsid w:val="00D350D0"/>
    <w:rsid w:val="00D35245"/>
    <w:rsid w:val="00D360CA"/>
    <w:rsid w:val="00D365AD"/>
    <w:rsid w:val="00D37603"/>
    <w:rsid w:val="00D4015F"/>
    <w:rsid w:val="00D40257"/>
    <w:rsid w:val="00D408B5"/>
    <w:rsid w:val="00D40907"/>
    <w:rsid w:val="00D416E2"/>
    <w:rsid w:val="00D42439"/>
    <w:rsid w:val="00D42DC8"/>
    <w:rsid w:val="00D43B7F"/>
    <w:rsid w:val="00D43F9B"/>
    <w:rsid w:val="00D44158"/>
    <w:rsid w:val="00D45E37"/>
    <w:rsid w:val="00D4610F"/>
    <w:rsid w:val="00D4671B"/>
    <w:rsid w:val="00D4740D"/>
    <w:rsid w:val="00D47BD4"/>
    <w:rsid w:val="00D47C35"/>
    <w:rsid w:val="00D5067E"/>
    <w:rsid w:val="00D50D81"/>
    <w:rsid w:val="00D519F3"/>
    <w:rsid w:val="00D53B4A"/>
    <w:rsid w:val="00D5437B"/>
    <w:rsid w:val="00D543E3"/>
    <w:rsid w:val="00D5628F"/>
    <w:rsid w:val="00D574C8"/>
    <w:rsid w:val="00D5774F"/>
    <w:rsid w:val="00D579F7"/>
    <w:rsid w:val="00D601C1"/>
    <w:rsid w:val="00D6073B"/>
    <w:rsid w:val="00D61540"/>
    <w:rsid w:val="00D6172D"/>
    <w:rsid w:val="00D61C46"/>
    <w:rsid w:val="00D62A65"/>
    <w:rsid w:val="00D65ABF"/>
    <w:rsid w:val="00D66BE2"/>
    <w:rsid w:val="00D670D0"/>
    <w:rsid w:val="00D700E8"/>
    <w:rsid w:val="00D70F20"/>
    <w:rsid w:val="00D72816"/>
    <w:rsid w:val="00D73553"/>
    <w:rsid w:val="00D74471"/>
    <w:rsid w:val="00D75011"/>
    <w:rsid w:val="00D75E68"/>
    <w:rsid w:val="00D77021"/>
    <w:rsid w:val="00D81B72"/>
    <w:rsid w:val="00D830FD"/>
    <w:rsid w:val="00D841F5"/>
    <w:rsid w:val="00D84B06"/>
    <w:rsid w:val="00D85122"/>
    <w:rsid w:val="00D860EA"/>
    <w:rsid w:val="00D8665A"/>
    <w:rsid w:val="00D866EB"/>
    <w:rsid w:val="00D87347"/>
    <w:rsid w:val="00D90995"/>
    <w:rsid w:val="00D90DFF"/>
    <w:rsid w:val="00D911AB"/>
    <w:rsid w:val="00D92A53"/>
    <w:rsid w:val="00D93FFA"/>
    <w:rsid w:val="00D9505D"/>
    <w:rsid w:val="00D951BD"/>
    <w:rsid w:val="00D95281"/>
    <w:rsid w:val="00DA2558"/>
    <w:rsid w:val="00DA3154"/>
    <w:rsid w:val="00DA56BF"/>
    <w:rsid w:val="00DA6B59"/>
    <w:rsid w:val="00DB3AAD"/>
    <w:rsid w:val="00DB7786"/>
    <w:rsid w:val="00DC2407"/>
    <w:rsid w:val="00DC402A"/>
    <w:rsid w:val="00DC4BE6"/>
    <w:rsid w:val="00DC6769"/>
    <w:rsid w:val="00DC7457"/>
    <w:rsid w:val="00DD18B8"/>
    <w:rsid w:val="00DD2445"/>
    <w:rsid w:val="00DD2EAA"/>
    <w:rsid w:val="00DD625B"/>
    <w:rsid w:val="00DE02F8"/>
    <w:rsid w:val="00DE0536"/>
    <w:rsid w:val="00DE09DF"/>
    <w:rsid w:val="00DE1D08"/>
    <w:rsid w:val="00DE204D"/>
    <w:rsid w:val="00DE20A7"/>
    <w:rsid w:val="00DE3579"/>
    <w:rsid w:val="00DE47FB"/>
    <w:rsid w:val="00DE4EDB"/>
    <w:rsid w:val="00DE4EFE"/>
    <w:rsid w:val="00DE6626"/>
    <w:rsid w:val="00DE66CE"/>
    <w:rsid w:val="00DE7353"/>
    <w:rsid w:val="00DF01B7"/>
    <w:rsid w:val="00DF0319"/>
    <w:rsid w:val="00DF0F0B"/>
    <w:rsid w:val="00DF21FD"/>
    <w:rsid w:val="00DF2542"/>
    <w:rsid w:val="00DF3668"/>
    <w:rsid w:val="00DF378A"/>
    <w:rsid w:val="00DF45EE"/>
    <w:rsid w:val="00DF48CF"/>
    <w:rsid w:val="00DF4A52"/>
    <w:rsid w:val="00DF501B"/>
    <w:rsid w:val="00DF77EF"/>
    <w:rsid w:val="00DF7915"/>
    <w:rsid w:val="00E0083F"/>
    <w:rsid w:val="00E011F3"/>
    <w:rsid w:val="00E02459"/>
    <w:rsid w:val="00E037D4"/>
    <w:rsid w:val="00E0494A"/>
    <w:rsid w:val="00E04D04"/>
    <w:rsid w:val="00E05334"/>
    <w:rsid w:val="00E07555"/>
    <w:rsid w:val="00E1012B"/>
    <w:rsid w:val="00E116BA"/>
    <w:rsid w:val="00E12B89"/>
    <w:rsid w:val="00E12EF6"/>
    <w:rsid w:val="00E135B8"/>
    <w:rsid w:val="00E13AA8"/>
    <w:rsid w:val="00E14112"/>
    <w:rsid w:val="00E14F33"/>
    <w:rsid w:val="00E15324"/>
    <w:rsid w:val="00E157C0"/>
    <w:rsid w:val="00E168C2"/>
    <w:rsid w:val="00E16BA3"/>
    <w:rsid w:val="00E17E9C"/>
    <w:rsid w:val="00E20145"/>
    <w:rsid w:val="00E20380"/>
    <w:rsid w:val="00E21D13"/>
    <w:rsid w:val="00E2255D"/>
    <w:rsid w:val="00E2345F"/>
    <w:rsid w:val="00E2407D"/>
    <w:rsid w:val="00E24B99"/>
    <w:rsid w:val="00E24FC1"/>
    <w:rsid w:val="00E258F3"/>
    <w:rsid w:val="00E268EB"/>
    <w:rsid w:val="00E301C6"/>
    <w:rsid w:val="00E3079A"/>
    <w:rsid w:val="00E30D32"/>
    <w:rsid w:val="00E31B49"/>
    <w:rsid w:val="00E326C9"/>
    <w:rsid w:val="00E33053"/>
    <w:rsid w:val="00E331AA"/>
    <w:rsid w:val="00E33724"/>
    <w:rsid w:val="00E33B79"/>
    <w:rsid w:val="00E357D7"/>
    <w:rsid w:val="00E40585"/>
    <w:rsid w:val="00E423BE"/>
    <w:rsid w:val="00E43777"/>
    <w:rsid w:val="00E45F42"/>
    <w:rsid w:val="00E46220"/>
    <w:rsid w:val="00E50438"/>
    <w:rsid w:val="00E512B1"/>
    <w:rsid w:val="00E5131D"/>
    <w:rsid w:val="00E5219C"/>
    <w:rsid w:val="00E54C12"/>
    <w:rsid w:val="00E55270"/>
    <w:rsid w:val="00E55397"/>
    <w:rsid w:val="00E6031C"/>
    <w:rsid w:val="00E608C5"/>
    <w:rsid w:val="00E6108C"/>
    <w:rsid w:val="00E61FB1"/>
    <w:rsid w:val="00E6226F"/>
    <w:rsid w:val="00E634CF"/>
    <w:rsid w:val="00E63F0E"/>
    <w:rsid w:val="00E65A44"/>
    <w:rsid w:val="00E67B49"/>
    <w:rsid w:val="00E7182E"/>
    <w:rsid w:val="00E719A9"/>
    <w:rsid w:val="00E73011"/>
    <w:rsid w:val="00E7390E"/>
    <w:rsid w:val="00E74757"/>
    <w:rsid w:val="00E75981"/>
    <w:rsid w:val="00E772AB"/>
    <w:rsid w:val="00E77366"/>
    <w:rsid w:val="00E80051"/>
    <w:rsid w:val="00E80308"/>
    <w:rsid w:val="00E80743"/>
    <w:rsid w:val="00E808FD"/>
    <w:rsid w:val="00E80AE8"/>
    <w:rsid w:val="00E80B9F"/>
    <w:rsid w:val="00E81B85"/>
    <w:rsid w:val="00E83E4B"/>
    <w:rsid w:val="00E841BA"/>
    <w:rsid w:val="00E8463E"/>
    <w:rsid w:val="00E85EB3"/>
    <w:rsid w:val="00E86DE4"/>
    <w:rsid w:val="00E87261"/>
    <w:rsid w:val="00E87CBA"/>
    <w:rsid w:val="00E92156"/>
    <w:rsid w:val="00E96463"/>
    <w:rsid w:val="00E96C92"/>
    <w:rsid w:val="00E970A7"/>
    <w:rsid w:val="00EA206E"/>
    <w:rsid w:val="00EA363E"/>
    <w:rsid w:val="00EA3C61"/>
    <w:rsid w:val="00EA42B0"/>
    <w:rsid w:val="00EA5CB1"/>
    <w:rsid w:val="00EA68B1"/>
    <w:rsid w:val="00EA6A78"/>
    <w:rsid w:val="00EA74D2"/>
    <w:rsid w:val="00EB139D"/>
    <w:rsid w:val="00EB1D10"/>
    <w:rsid w:val="00EB22F5"/>
    <w:rsid w:val="00EB248F"/>
    <w:rsid w:val="00EB3E2B"/>
    <w:rsid w:val="00EB6431"/>
    <w:rsid w:val="00EC194B"/>
    <w:rsid w:val="00EC195F"/>
    <w:rsid w:val="00EC2C42"/>
    <w:rsid w:val="00EC308E"/>
    <w:rsid w:val="00EC3B6D"/>
    <w:rsid w:val="00EC45ED"/>
    <w:rsid w:val="00EC46D9"/>
    <w:rsid w:val="00EC4953"/>
    <w:rsid w:val="00EC70EF"/>
    <w:rsid w:val="00EC7AD4"/>
    <w:rsid w:val="00ED054C"/>
    <w:rsid w:val="00ED1C68"/>
    <w:rsid w:val="00ED514D"/>
    <w:rsid w:val="00EE019B"/>
    <w:rsid w:val="00EE045F"/>
    <w:rsid w:val="00EE14C3"/>
    <w:rsid w:val="00EE1B6A"/>
    <w:rsid w:val="00EE20BC"/>
    <w:rsid w:val="00EE2962"/>
    <w:rsid w:val="00EE2F5E"/>
    <w:rsid w:val="00EE4973"/>
    <w:rsid w:val="00EE7259"/>
    <w:rsid w:val="00EE7FD2"/>
    <w:rsid w:val="00EF0397"/>
    <w:rsid w:val="00EF3012"/>
    <w:rsid w:val="00EF4350"/>
    <w:rsid w:val="00EF4E37"/>
    <w:rsid w:val="00EF544A"/>
    <w:rsid w:val="00EF545E"/>
    <w:rsid w:val="00EF5E9E"/>
    <w:rsid w:val="00EF639E"/>
    <w:rsid w:val="00EF63A8"/>
    <w:rsid w:val="00EF643A"/>
    <w:rsid w:val="00EF7285"/>
    <w:rsid w:val="00EF7CF2"/>
    <w:rsid w:val="00F00669"/>
    <w:rsid w:val="00F007AC"/>
    <w:rsid w:val="00F009C4"/>
    <w:rsid w:val="00F00CFD"/>
    <w:rsid w:val="00F00D27"/>
    <w:rsid w:val="00F02F8C"/>
    <w:rsid w:val="00F032A0"/>
    <w:rsid w:val="00F04CEB"/>
    <w:rsid w:val="00F05A92"/>
    <w:rsid w:val="00F07882"/>
    <w:rsid w:val="00F07883"/>
    <w:rsid w:val="00F12618"/>
    <w:rsid w:val="00F15442"/>
    <w:rsid w:val="00F2067D"/>
    <w:rsid w:val="00F209AD"/>
    <w:rsid w:val="00F21264"/>
    <w:rsid w:val="00F21E00"/>
    <w:rsid w:val="00F22C02"/>
    <w:rsid w:val="00F23871"/>
    <w:rsid w:val="00F2481D"/>
    <w:rsid w:val="00F25265"/>
    <w:rsid w:val="00F258CC"/>
    <w:rsid w:val="00F26322"/>
    <w:rsid w:val="00F264D6"/>
    <w:rsid w:val="00F311BF"/>
    <w:rsid w:val="00F32C4F"/>
    <w:rsid w:val="00F33AED"/>
    <w:rsid w:val="00F33CC7"/>
    <w:rsid w:val="00F343CC"/>
    <w:rsid w:val="00F348C3"/>
    <w:rsid w:val="00F348EB"/>
    <w:rsid w:val="00F352A7"/>
    <w:rsid w:val="00F35EC0"/>
    <w:rsid w:val="00F36079"/>
    <w:rsid w:val="00F37CFE"/>
    <w:rsid w:val="00F400FE"/>
    <w:rsid w:val="00F40A79"/>
    <w:rsid w:val="00F42CCB"/>
    <w:rsid w:val="00F43A55"/>
    <w:rsid w:val="00F4683E"/>
    <w:rsid w:val="00F4765B"/>
    <w:rsid w:val="00F47828"/>
    <w:rsid w:val="00F47B6E"/>
    <w:rsid w:val="00F50375"/>
    <w:rsid w:val="00F51729"/>
    <w:rsid w:val="00F51C1A"/>
    <w:rsid w:val="00F51C35"/>
    <w:rsid w:val="00F52A3B"/>
    <w:rsid w:val="00F52EB0"/>
    <w:rsid w:val="00F52F1C"/>
    <w:rsid w:val="00F54B32"/>
    <w:rsid w:val="00F562E7"/>
    <w:rsid w:val="00F5652F"/>
    <w:rsid w:val="00F56728"/>
    <w:rsid w:val="00F637AD"/>
    <w:rsid w:val="00F669D7"/>
    <w:rsid w:val="00F6725D"/>
    <w:rsid w:val="00F6765C"/>
    <w:rsid w:val="00F677F0"/>
    <w:rsid w:val="00F71D91"/>
    <w:rsid w:val="00F72792"/>
    <w:rsid w:val="00F73798"/>
    <w:rsid w:val="00F73F53"/>
    <w:rsid w:val="00F75B24"/>
    <w:rsid w:val="00F75C6F"/>
    <w:rsid w:val="00F8010E"/>
    <w:rsid w:val="00F808D9"/>
    <w:rsid w:val="00F839DE"/>
    <w:rsid w:val="00F8498B"/>
    <w:rsid w:val="00F86692"/>
    <w:rsid w:val="00F86A8B"/>
    <w:rsid w:val="00F86AA7"/>
    <w:rsid w:val="00F87818"/>
    <w:rsid w:val="00F919F5"/>
    <w:rsid w:val="00F930F6"/>
    <w:rsid w:val="00F936AF"/>
    <w:rsid w:val="00F93C6C"/>
    <w:rsid w:val="00F93D9A"/>
    <w:rsid w:val="00F93FA4"/>
    <w:rsid w:val="00F948E5"/>
    <w:rsid w:val="00F95509"/>
    <w:rsid w:val="00F96469"/>
    <w:rsid w:val="00F96540"/>
    <w:rsid w:val="00F970CC"/>
    <w:rsid w:val="00FA04E4"/>
    <w:rsid w:val="00FA086F"/>
    <w:rsid w:val="00FA267B"/>
    <w:rsid w:val="00FA28EF"/>
    <w:rsid w:val="00FA2F5E"/>
    <w:rsid w:val="00FA3F4A"/>
    <w:rsid w:val="00FA42DD"/>
    <w:rsid w:val="00FA4628"/>
    <w:rsid w:val="00FA4F66"/>
    <w:rsid w:val="00FA5241"/>
    <w:rsid w:val="00FA7B99"/>
    <w:rsid w:val="00FB0DB8"/>
    <w:rsid w:val="00FB0ED2"/>
    <w:rsid w:val="00FB117F"/>
    <w:rsid w:val="00FB2E9F"/>
    <w:rsid w:val="00FB3275"/>
    <w:rsid w:val="00FB4738"/>
    <w:rsid w:val="00FB51A7"/>
    <w:rsid w:val="00FB6117"/>
    <w:rsid w:val="00FB7654"/>
    <w:rsid w:val="00FC39F6"/>
    <w:rsid w:val="00FC74E9"/>
    <w:rsid w:val="00FC7514"/>
    <w:rsid w:val="00FD0274"/>
    <w:rsid w:val="00FD157C"/>
    <w:rsid w:val="00FD1669"/>
    <w:rsid w:val="00FD1AB4"/>
    <w:rsid w:val="00FD1C86"/>
    <w:rsid w:val="00FD232A"/>
    <w:rsid w:val="00FD3A3F"/>
    <w:rsid w:val="00FD54F2"/>
    <w:rsid w:val="00FD7ED0"/>
    <w:rsid w:val="00FE03BA"/>
    <w:rsid w:val="00FE130B"/>
    <w:rsid w:val="00FE1935"/>
    <w:rsid w:val="00FE3F28"/>
    <w:rsid w:val="00FE4C42"/>
    <w:rsid w:val="00FE50EF"/>
    <w:rsid w:val="00FE52D5"/>
    <w:rsid w:val="00FE5B61"/>
    <w:rsid w:val="00FE767A"/>
    <w:rsid w:val="00FE7FB6"/>
    <w:rsid w:val="00FF0C9F"/>
    <w:rsid w:val="00FF16B7"/>
    <w:rsid w:val="00FF4DB9"/>
    <w:rsid w:val="00FF4F0A"/>
    <w:rsid w:val="00FF552D"/>
    <w:rsid w:val="00FF5644"/>
    <w:rsid w:val="00FF5832"/>
    <w:rsid w:val="00FF6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D6E"/>
  <w15:chartTrackingRefBased/>
  <w15:docId w15:val="{F18DB905-9943-4D1A-A3B7-9EB56008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B3"/>
    <w:rPr>
      <w:lang w:val="en-GB"/>
    </w:rPr>
  </w:style>
  <w:style w:type="paragraph" w:styleId="Heading1">
    <w:name w:val="heading 1"/>
    <w:basedOn w:val="Normal"/>
    <w:next w:val="Normal"/>
    <w:link w:val="Heading1Char"/>
    <w:uiPriority w:val="9"/>
    <w:qFormat/>
    <w:rsid w:val="009D196F"/>
    <w:pPr>
      <w:keepNext/>
      <w:keepLines/>
      <w:spacing w:after="0" w:line="480" w:lineRule="auto"/>
      <w:outlineLvl w:val="0"/>
    </w:pPr>
    <w:rPr>
      <w:rFonts w:asciiTheme="majorHAnsi" w:eastAsia="Times New Roman" w:hAnsiTheme="majorHAnsi" w:cstheme="majorBidi"/>
      <w:b/>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618F"/>
    <w:rPr>
      <w:color w:val="0000FF"/>
      <w:u w:val="single"/>
    </w:rPr>
  </w:style>
  <w:style w:type="character" w:customStyle="1" w:styleId="Heading1Char">
    <w:name w:val="Heading 1 Char"/>
    <w:basedOn w:val="DefaultParagraphFont"/>
    <w:link w:val="Heading1"/>
    <w:uiPriority w:val="9"/>
    <w:rsid w:val="009D196F"/>
    <w:rPr>
      <w:rFonts w:asciiTheme="majorHAnsi" w:eastAsia="Times New Roman" w:hAnsiTheme="majorHAnsi" w:cstheme="majorBidi"/>
      <w:b/>
      <w:color w:val="262626" w:themeColor="text1" w:themeTint="D9"/>
    </w:rPr>
  </w:style>
  <w:style w:type="paragraph" w:styleId="ListParagraph">
    <w:name w:val="List Paragraph"/>
    <w:basedOn w:val="Normal"/>
    <w:qFormat/>
    <w:rsid w:val="009D196F"/>
    <w:pPr>
      <w:ind w:left="720"/>
      <w:contextualSpacing/>
    </w:pPr>
  </w:style>
  <w:style w:type="table" w:styleId="TableGrid">
    <w:name w:val="Table Grid"/>
    <w:basedOn w:val="TableNormal"/>
    <w:uiPriority w:val="39"/>
    <w:rsid w:val="00D2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3D6D"/>
    <w:rPr>
      <w:sz w:val="16"/>
      <w:szCs w:val="16"/>
    </w:rPr>
  </w:style>
  <w:style w:type="paragraph" w:styleId="CommentText">
    <w:name w:val="annotation text"/>
    <w:basedOn w:val="Normal"/>
    <w:link w:val="CommentTextChar"/>
    <w:uiPriority w:val="99"/>
    <w:unhideWhenUsed/>
    <w:rsid w:val="00D23D6D"/>
    <w:pPr>
      <w:spacing w:line="240" w:lineRule="auto"/>
    </w:pPr>
    <w:rPr>
      <w:sz w:val="20"/>
      <w:szCs w:val="20"/>
    </w:rPr>
  </w:style>
  <w:style w:type="character" w:customStyle="1" w:styleId="CommentTextChar">
    <w:name w:val="Comment Text Char"/>
    <w:basedOn w:val="DefaultParagraphFont"/>
    <w:link w:val="CommentText"/>
    <w:uiPriority w:val="99"/>
    <w:rsid w:val="00D23D6D"/>
    <w:rPr>
      <w:sz w:val="20"/>
      <w:szCs w:val="20"/>
    </w:rPr>
  </w:style>
  <w:style w:type="paragraph" w:styleId="CommentSubject">
    <w:name w:val="annotation subject"/>
    <w:basedOn w:val="CommentText"/>
    <w:next w:val="CommentText"/>
    <w:link w:val="CommentSubjectChar"/>
    <w:uiPriority w:val="99"/>
    <w:semiHidden/>
    <w:unhideWhenUsed/>
    <w:rsid w:val="00D23D6D"/>
    <w:rPr>
      <w:b/>
      <w:bCs/>
    </w:rPr>
  </w:style>
  <w:style w:type="character" w:customStyle="1" w:styleId="CommentSubjectChar">
    <w:name w:val="Comment Subject Char"/>
    <w:basedOn w:val="CommentTextChar"/>
    <w:link w:val="CommentSubject"/>
    <w:uiPriority w:val="99"/>
    <w:semiHidden/>
    <w:rsid w:val="00D23D6D"/>
    <w:rPr>
      <w:b/>
      <w:bCs/>
      <w:sz w:val="20"/>
      <w:szCs w:val="20"/>
    </w:rPr>
  </w:style>
  <w:style w:type="character" w:styleId="Emphasis">
    <w:name w:val="Emphasis"/>
    <w:basedOn w:val="DefaultParagraphFont"/>
    <w:uiPriority w:val="20"/>
    <w:qFormat/>
    <w:rsid w:val="0019741E"/>
    <w:rPr>
      <w:i/>
      <w:iCs/>
    </w:rPr>
  </w:style>
  <w:style w:type="character" w:customStyle="1" w:styleId="landing-page-changedtext-0-2-17">
    <w:name w:val="landing-page-changedtext-0-2-17"/>
    <w:basedOn w:val="DefaultParagraphFont"/>
    <w:rsid w:val="007E68D5"/>
  </w:style>
  <w:style w:type="character" w:customStyle="1" w:styleId="UnresolvedMention1">
    <w:name w:val="Unresolved Mention1"/>
    <w:basedOn w:val="DefaultParagraphFont"/>
    <w:uiPriority w:val="99"/>
    <w:semiHidden/>
    <w:unhideWhenUsed/>
    <w:rsid w:val="00784925"/>
    <w:rPr>
      <w:color w:val="605E5C"/>
      <w:shd w:val="clear" w:color="auto" w:fill="E1DFDD"/>
    </w:rPr>
  </w:style>
  <w:style w:type="paragraph" w:styleId="NormalWeb">
    <w:name w:val="Normal (Web)"/>
    <w:basedOn w:val="Normal"/>
    <w:uiPriority w:val="99"/>
    <w:unhideWhenUsed/>
    <w:rsid w:val="001223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02EA"/>
    <w:rPr>
      <w:b/>
      <w:bCs/>
    </w:rPr>
  </w:style>
  <w:style w:type="paragraph" w:styleId="Header">
    <w:name w:val="header"/>
    <w:basedOn w:val="Normal"/>
    <w:link w:val="HeaderChar"/>
    <w:uiPriority w:val="99"/>
    <w:unhideWhenUsed/>
    <w:rsid w:val="00074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82"/>
  </w:style>
  <w:style w:type="paragraph" w:styleId="Footer">
    <w:name w:val="footer"/>
    <w:basedOn w:val="Normal"/>
    <w:link w:val="FooterChar"/>
    <w:uiPriority w:val="99"/>
    <w:unhideWhenUsed/>
    <w:rsid w:val="00074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82"/>
  </w:style>
  <w:style w:type="character" w:customStyle="1" w:styleId="grame">
    <w:name w:val="grame"/>
    <w:basedOn w:val="DefaultParagraphFont"/>
    <w:rsid w:val="003B22DC"/>
  </w:style>
  <w:style w:type="paragraph" w:customStyle="1" w:styleId="References">
    <w:name w:val="References"/>
    <w:basedOn w:val="Normal"/>
    <w:link w:val="ReferencesChar"/>
    <w:qFormat/>
    <w:rsid w:val="00D830FD"/>
    <w:pPr>
      <w:tabs>
        <w:tab w:val="left" w:pos="360"/>
      </w:tabs>
      <w:spacing w:after="0" w:line="360" w:lineRule="auto"/>
      <w:ind w:left="360" w:hanging="360"/>
      <w:contextualSpacing/>
      <w:jc w:val="both"/>
    </w:pPr>
    <w:rPr>
      <w:rFonts w:asciiTheme="majorHAnsi" w:eastAsiaTheme="minorEastAsia" w:hAnsiTheme="majorHAnsi" w:cstheme="majorHAnsi"/>
      <w:color w:val="222222"/>
      <w:sz w:val="20"/>
      <w:szCs w:val="20"/>
      <w:shd w:val="clear" w:color="auto" w:fill="FFFFFF"/>
    </w:rPr>
  </w:style>
  <w:style w:type="character" w:customStyle="1" w:styleId="ReferencesChar">
    <w:name w:val="References Char"/>
    <w:basedOn w:val="DefaultParagraphFont"/>
    <w:link w:val="References"/>
    <w:rsid w:val="00D830FD"/>
    <w:rPr>
      <w:rFonts w:asciiTheme="majorHAnsi" w:eastAsiaTheme="minorEastAsia" w:hAnsiTheme="majorHAnsi" w:cstheme="majorHAnsi"/>
      <w:color w:val="222222"/>
      <w:sz w:val="20"/>
      <w:szCs w:val="20"/>
    </w:rPr>
  </w:style>
  <w:style w:type="character" w:customStyle="1" w:styleId="surname">
    <w:name w:val="surname"/>
    <w:basedOn w:val="DefaultParagraphFont"/>
    <w:rsid w:val="009858A2"/>
  </w:style>
  <w:style w:type="paragraph" w:customStyle="1" w:styleId="Default">
    <w:name w:val="Default"/>
    <w:rsid w:val="000C12FF"/>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uthorname">
    <w:name w:val="authorname"/>
    <w:basedOn w:val="DefaultParagraphFont"/>
    <w:rsid w:val="00C36FB4"/>
  </w:style>
  <w:style w:type="character" w:styleId="LineNumber">
    <w:name w:val="line number"/>
    <w:basedOn w:val="DefaultParagraphFont"/>
    <w:uiPriority w:val="99"/>
    <w:semiHidden/>
    <w:unhideWhenUsed/>
    <w:rsid w:val="001F329E"/>
  </w:style>
  <w:style w:type="character" w:styleId="UnresolvedMention">
    <w:name w:val="Unresolved Mention"/>
    <w:basedOn w:val="DefaultParagraphFont"/>
    <w:uiPriority w:val="99"/>
    <w:rsid w:val="00B247D8"/>
    <w:rPr>
      <w:color w:val="605E5C"/>
      <w:shd w:val="clear" w:color="auto" w:fill="E1DFDD"/>
    </w:rPr>
  </w:style>
  <w:style w:type="character" w:customStyle="1" w:styleId="A3">
    <w:name w:val="A3"/>
    <w:uiPriority w:val="99"/>
    <w:rsid w:val="00B012C1"/>
    <w:rPr>
      <w:color w:val="000000"/>
    </w:rPr>
  </w:style>
  <w:style w:type="paragraph" w:customStyle="1" w:styleId="Pa8">
    <w:name w:val="Pa8"/>
    <w:basedOn w:val="Default"/>
    <w:next w:val="Default"/>
    <w:uiPriority w:val="99"/>
    <w:rsid w:val="00B11CAC"/>
    <w:pPr>
      <w:spacing w:line="221" w:lineRule="atLeast"/>
    </w:pPr>
    <w:rPr>
      <w:rFonts w:ascii="Calibri" w:hAnsi="Calibri" w:cs="Calibri"/>
      <w:color w:val="auto"/>
    </w:rPr>
  </w:style>
  <w:style w:type="paragraph" w:customStyle="1" w:styleId="c-article-referencestext">
    <w:name w:val="c-article-references__text"/>
    <w:basedOn w:val="Normal"/>
    <w:rsid w:val="00A061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25">
    <w:name w:val="mb-2.5"/>
    <w:basedOn w:val="Normal"/>
    <w:rsid w:val="004854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ssue-underline">
    <w:name w:val="issue-underline"/>
    <w:basedOn w:val="DefaultParagraphFont"/>
    <w:rsid w:val="0045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98">
      <w:bodyDiv w:val="1"/>
      <w:marLeft w:val="0"/>
      <w:marRight w:val="0"/>
      <w:marTop w:val="0"/>
      <w:marBottom w:val="0"/>
      <w:divBdr>
        <w:top w:val="none" w:sz="0" w:space="0" w:color="auto"/>
        <w:left w:val="none" w:sz="0" w:space="0" w:color="auto"/>
        <w:bottom w:val="none" w:sz="0" w:space="0" w:color="auto"/>
        <w:right w:val="none" w:sz="0" w:space="0" w:color="auto"/>
      </w:divBdr>
    </w:div>
    <w:div w:id="49577341">
      <w:bodyDiv w:val="1"/>
      <w:marLeft w:val="0"/>
      <w:marRight w:val="0"/>
      <w:marTop w:val="0"/>
      <w:marBottom w:val="0"/>
      <w:divBdr>
        <w:top w:val="none" w:sz="0" w:space="0" w:color="auto"/>
        <w:left w:val="none" w:sz="0" w:space="0" w:color="auto"/>
        <w:bottom w:val="none" w:sz="0" w:space="0" w:color="auto"/>
        <w:right w:val="none" w:sz="0" w:space="0" w:color="auto"/>
      </w:divBdr>
    </w:div>
    <w:div w:id="71398475">
      <w:bodyDiv w:val="1"/>
      <w:marLeft w:val="0"/>
      <w:marRight w:val="0"/>
      <w:marTop w:val="0"/>
      <w:marBottom w:val="0"/>
      <w:divBdr>
        <w:top w:val="none" w:sz="0" w:space="0" w:color="auto"/>
        <w:left w:val="none" w:sz="0" w:space="0" w:color="auto"/>
        <w:bottom w:val="none" w:sz="0" w:space="0" w:color="auto"/>
        <w:right w:val="none" w:sz="0" w:space="0" w:color="auto"/>
      </w:divBdr>
    </w:div>
    <w:div w:id="103810081">
      <w:bodyDiv w:val="1"/>
      <w:marLeft w:val="0"/>
      <w:marRight w:val="0"/>
      <w:marTop w:val="0"/>
      <w:marBottom w:val="0"/>
      <w:divBdr>
        <w:top w:val="none" w:sz="0" w:space="0" w:color="auto"/>
        <w:left w:val="none" w:sz="0" w:space="0" w:color="auto"/>
        <w:bottom w:val="none" w:sz="0" w:space="0" w:color="auto"/>
        <w:right w:val="none" w:sz="0" w:space="0" w:color="auto"/>
      </w:divBdr>
    </w:div>
    <w:div w:id="266430281">
      <w:bodyDiv w:val="1"/>
      <w:marLeft w:val="0"/>
      <w:marRight w:val="0"/>
      <w:marTop w:val="0"/>
      <w:marBottom w:val="0"/>
      <w:divBdr>
        <w:top w:val="none" w:sz="0" w:space="0" w:color="auto"/>
        <w:left w:val="none" w:sz="0" w:space="0" w:color="auto"/>
        <w:bottom w:val="none" w:sz="0" w:space="0" w:color="auto"/>
        <w:right w:val="none" w:sz="0" w:space="0" w:color="auto"/>
      </w:divBdr>
    </w:div>
    <w:div w:id="294145086">
      <w:bodyDiv w:val="1"/>
      <w:marLeft w:val="0"/>
      <w:marRight w:val="0"/>
      <w:marTop w:val="0"/>
      <w:marBottom w:val="0"/>
      <w:divBdr>
        <w:top w:val="none" w:sz="0" w:space="0" w:color="auto"/>
        <w:left w:val="none" w:sz="0" w:space="0" w:color="auto"/>
        <w:bottom w:val="none" w:sz="0" w:space="0" w:color="auto"/>
        <w:right w:val="none" w:sz="0" w:space="0" w:color="auto"/>
      </w:divBdr>
    </w:div>
    <w:div w:id="349182446">
      <w:bodyDiv w:val="1"/>
      <w:marLeft w:val="0"/>
      <w:marRight w:val="0"/>
      <w:marTop w:val="0"/>
      <w:marBottom w:val="0"/>
      <w:divBdr>
        <w:top w:val="none" w:sz="0" w:space="0" w:color="auto"/>
        <w:left w:val="none" w:sz="0" w:space="0" w:color="auto"/>
        <w:bottom w:val="none" w:sz="0" w:space="0" w:color="auto"/>
        <w:right w:val="none" w:sz="0" w:space="0" w:color="auto"/>
      </w:divBdr>
      <w:divsChild>
        <w:div w:id="1909027573">
          <w:marLeft w:val="0"/>
          <w:marRight w:val="0"/>
          <w:marTop w:val="0"/>
          <w:marBottom w:val="0"/>
          <w:divBdr>
            <w:top w:val="none" w:sz="0" w:space="0" w:color="auto"/>
            <w:left w:val="none" w:sz="0" w:space="0" w:color="auto"/>
            <w:bottom w:val="none" w:sz="0" w:space="0" w:color="auto"/>
            <w:right w:val="none" w:sz="0" w:space="0" w:color="auto"/>
          </w:divBdr>
          <w:divsChild>
            <w:div w:id="15891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9968">
      <w:bodyDiv w:val="1"/>
      <w:marLeft w:val="0"/>
      <w:marRight w:val="0"/>
      <w:marTop w:val="0"/>
      <w:marBottom w:val="0"/>
      <w:divBdr>
        <w:top w:val="none" w:sz="0" w:space="0" w:color="auto"/>
        <w:left w:val="none" w:sz="0" w:space="0" w:color="auto"/>
        <w:bottom w:val="none" w:sz="0" w:space="0" w:color="auto"/>
        <w:right w:val="none" w:sz="0" w:space="0" w:color="auto"/>
      </w:divBdr>
      <w:divsChild>
        <w:div w:id="367534153">
          <w:marLeft w:val="0"/>
          <w:marRight w:val="0"/>
          <w:marTop w:val="0"/>
          <w:marBottom w:val="0"/>
          <w:divBdr>
            <w:top w:val="none" w:sz="0" w:space="0" w:color="auto"/>
            <w:left w:val="none" w:sz="0" w:space="0" w:color="auto"/>
            <w:bottom w:val="none" w:sz="0" w:space="0" w:color="auto"/>
            <w:right w:val="none" w:sz="0" w:space="0" w:color="auto"/>
          </w:divBdr>
        </w:div>
      </w:divsChild>
    </w:div>
    <w:div w:id="381831912">
      <w:bodyDiv w:val="1"/>
      <w:marLeft w:val="0"/>
      <w:marRight w:val="0"/>
      <w:marTop w:val="0"/>
      <w:marBottom w:val="0"/>
      <w:divBdr>
        <w:top w:val="none" w:sz="0" w:space="0" w:color="auto"/>
        <w:left w:val="none" w:sz="0" w:space="0" w:color="auto"/>
        <w:bottom w:val="none" w:sz="0" w:space="0" w:color="auto"/>
        <w:right w:val="none" w:sz="0" w:space="0" w:color="auto"/>
      </w:divBdr>
      <w:divsChild>
        <w:div w:id="2107382976">
          <w:marLeft w:val="0"/>
          <w:marRight w:val="0"/>
          <w:marTop w:val="0"/>
          <w:marBottom w:val="0"/>
          <w:divBdr>
            <w:top w:val="none" w:sz="0" w:space="0" w:color="auto"/>
            <w:left w:val="none" w:sz="0" w:space="0" w:color="auto"/>
            <w:bottom w:val="none" w:sz="0" w:space="0" w:color="auto"/>
            <w:right w:val="none" w:sz="0" w:space="0" w:color="auto"/>
          </w:divBdr>
          <w:divsChild>
            <w:div w:id="1189753055">
              <w:marLeft w:val="0"/>
              <w:marRight w:val="0"/>
              <w:marTop w:val="0"/>
              <w:marBottom w:val="0"/>
              <w:divBdr>
                <w:top w:val="none" w:sz="0" w:space="0" w:color="auto"/>
                <w:left w:val="none" w:sz="0" w:space="0" w:color="auto"/>
                <w:bottom w:val="none" w:sz="0" w:space="0" w:color="auto"/>
                <w:right w:val="none" w:sz="0" w:space="0" w:color="auto"/>
              </w:divBdr>
              <w:divsChild>
                <w:div w:id="9591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0802">
      <w:bodyDiv w:val="1"/>
      <w:marLeft w:val="0"/>
      <w:marRight w:val="0"/>
      <w:marTop w:val="0"/>
      <w:marBottom w:val="0"/>
      <w:divBdr>
        <w:top w:val="none" w:sz="0" w:space="0" w:color="auto"/>
        <w:left w:val="none" w:sz="0" w:space="0" w:color="auto"/>
        <w:bottom w:val="none" w:sz="0" w:space="0" w:color="auto"/>
        <w:right w:val="none" w:sz="0" w:space="0" w:color="auto"/>
      </w:divBdr>
    </w:div>
    <w:div w:id="578909548">
      <w:bodyDiv w:val="1"/>
      <w:marLeft w:val="0"/>
      <w:marRight w:val="0"/>
      <w:marTop w:val="0"/>
      <w:marBottom w:val="0"/>
      <w:divBdr>
        <w:top w:val="none" w:sz="0" w:space="0" w:color="auto"/>
        <w:left w:val="none" w:sz="0" w:space="0" w:color="auto"/>
        <w:bottom w:val="none" w:sz="0" w:space="0" w:color="auto"/>
        <w:right w:val="none" w:sz="0" w:space="0" w:color="auto"/>
      </w:divBdr>
    </w:div>
    <w:div w:id="603345940">
      <w:bodyDiv w:val="1"/>
      <w:marLeft w:val="0"/>
      <w:marRight w:val="0"/>
      <w:marTop w:val="0"/>
      <w:marBottom w:val="0"/>
      <w:divBdr>
        <w:top w:val="none" w:sz="0" w:space="0" w:color="auto"/>
        <w:left w:val="none" w:sz="0" w:space="0" w:color="auto"/>
        <w:bottom w:val="none" w:sz="0" w:space="0" w:color="auto"/>
        <w:right w:val="none" w:sz="0" w:space="0" w:color="auto"/>
      </w:divBdr>
    </w:div>
    <w:div w:id="663629371">
      <w:bodyDiv w:val="1"/>
      <w:marLeft w:val="0"/>
      <w:marRight w:val="0"/>
      <w:marTop w:val="0"/>
      <w:marBottom w:val="0"/>
      <w:divBdr>
        <w:top w:val="none" w:sz="0" w:space="0" w:color="auto"/>
        <w:left w:val="none" w:sz="0" w:space="0" w:color="auto"/>
        <w:bottom w:val="none" w:sz="0" w:space="0" w:color="auto"/>
        <w:right w:val="none" w:sz="0" w:space="0" w:color="auto"/>
      </w:divBdr>
    </w:div>
    <w:div w:id="686371184">
      <w:bodyDiv w:val="1"/>
      <w:marLeft w:val="0"/>
      <w:marRight w:val="0"/>
      <w:marTop w:val="0"/>
      <w:marBottom w:val="0"/>
      <w:divBdr>
        <w:top w:val="none" w:sz="0" w:space="0" w:color="auto"/>
        <w:left w:val="none" w:sz="0" w:space="0" w:color="auto"/>
        <w:bottom w:val="none" w:sz="0" w:space="0" w:color="auto"/>
        <w:right w:val="none" w:sz="0" w:space="0" w:color="auto"/>
      </w:divBdr>
    </w:div>
    <w:div w:id="695617266">
      <w:bodyDiv w:val="1"/>
      <w:marLeft w:val="0"/>
      <w:marRight w:val="0"/>
      <w:marTop w:val="0"/>
      <w:marBottom w:val="0"/>
      <w:divBdr>
        <w:top w:val="none" w:sz="0" w:space="0" w:color="auto"/>
        <w:left w:val="none" w:sz="0" w:space="0" w:color="auto"/>
        <w:bottom w:val="none" w:sz="0" w:space="0" w:color="auto"/>
        <w:right w:val="none" w:sz="0" w:space="0" w:color="auto"/>
      </w:divBdr>
    </w:div>
    <w:div w:id="753937616">
      <w:bodyDiv w:val="1"/>
      <w:marLeft w:val="0"/>
      <w:marRight w:val="0"/>
      <w:marTop w:val="0"/>
      <w:marBottom w:val="0"/>
      <w:divBdr>
        <w:top w:val="none" w:sz="0" w:space="0" w:color="auto"/>
        <w:left w:val="none" w:sz="0" w:space="0" w:color="auto"/>
        <w:bottom w:val="none" w:sz="0" w:space="0" w:color="auto"/>
        <w:right w:val="none" w:sz="0" w:space="0" w:color="auto"/>
      </w:divBdr>
    </w:div>
    <w:div w:id="808134630">
      <w:bodyDiv w:val="1"/>
      <w:marLeft w:val="0"/>
      <w:marRight w:val="0"/>
      <w:marTop w:val="0"/>
      <w:marBottom w:val="0"/>
      <w:divBdr>
        <w:top w:val="none" w:sz="0" w:space="0" w:color="auto"/>
        <w:left w:val="none" w:sz="0" w:space="0" w:color="auto"/>
        <w:bottom w:val="none" w:sz="0" w:space="0" w:color="auto"/>
        <w:right w:val="none" w:sz="0" w:space="0" w:color="auto"/>
      </w:divBdr>
    </w:div>
    <w:div w:id="811144501">
      <w:bodyDiv w:val="1"/>
      <w:marLeft w:val="0"/>
      <w:marRight w:val="0"/>
      <w:marTop w:val="0"/>
      <w:marBottom w:val="0"/>
      <w:divBdr>
        <w:top w:val="none" w:sz="0" w:space="0" w:color="auto"/>
        <w:left w:val="none" w:sz="0" w:space="0" w:color="auto"/>
        <w:bottom w:val="none" w:sz="0" w:space="0" w:color="auto"/>
        <w:right w:val="none" w:sz="0" w:space="0" w:color="auto"/>
      </w:divBdr>
    </w:div>
    <w:div w:id="836111951">
      <w:bodyDiv w:val="1"/>
      <w:marLeft w:val="0"/>
      <w:marRight w:val="0"/>
      <w:marTop w:val="0"/>
      <w:marBottom w:val="0"/>
      <w:divBdr>
        <w:top w:val="none" w:sz="0" w:space="0" w:color="auto"/>
        <w:left w:val="none" w:sz="0" w:space="0" w:color="auto"/>
        <w:bottom w:val="none" w:sz="0" w:space="0" w:color="auto"/>
        <w:right w:val="none" w:sz="0" w:space="0" w:color="auto"/>
      </w:divBdr>
    </w:div>
    <w:div w:id="1059016559">
      <w:bodyDiv w:val="1"/>
      <w:marLeft w:val="0"/>
      <w:marRight w:val="0"/>
      <w:marTop w:val="0"/>
      <w:marBottom w:val="0"/>
      <w:divBdr>
        <w:top w:val="none" w:sz="0" w:space="0" w:color="auto"/>
        <w:left w:val="none" w:sz="0" w:space="0" w:color="auto"/>
        <w:bottom w:val="none" w:sz="0" w:space="0" w:color="auto"/>
        <w:right w:val="none" w:sz="0" w:space="0" w:color="auto"/>
      </w:divBdr>
    </w:div>
    <w:div w:id="1151094635">
      <w:bodyDiv w:val="1"/>
      <w:marLeft w:val="0"/>
      <w:marRight w:val="0"/>
      <w:marTop w:val="0"/>
      <w:marBottom w:val="0"/>
      <w:divBdr>
        <w:top w:val="none" w:sz="0" w:space="0" w:color="auto"/>
        <w:left w:val="none" w:sz="0" w:space="0" w:color="auto"/>
        <w:bottom w:val="none" w:sz="0" w:space="0" w:color="auto"/>
        <w:right w:val="none" w:sz="0" w:space="0" w:color="auto"/>
      </w:divBdr>
    </w:div>
    <w:div w:id="1176261419">
      <w:bodyDiv w:val="1"/>
      <w:marLeft w:val="0"/>
      <w:marRight w:val="0"/>
      <w:marTop w:val="0"/>
      <w:marBottom w:val="0"/>
      <w:divBdr>
        <w:top w:val="none" w:sz="0" w:space="0" w:color="auto"/>
        <w:left w:val="none" w:sz="0" w:space="0" w:color="auto"/>
        <w:bottom w:val="none" w:sz="0" w:space="0" w:color="auto"/>
        <w:right w:val="none" w:sz="0" w:space="0" w:color="auto"/>
      </w:divBdr>
    </w:div>
    <w:div w:id="1242257525">
      <w:bodyDiv w:val="1"/>
      <w:marLeft w:val="0"/>
      <w:marRight w:val="0"/>
      <w:marTop w:val="0"/>
      <w:marBottom w:val="0"/>
      <w:divBdr>
        <w:top w:val="none" w:sz="0" w:space="0" w:color="auto"/>
        <w:left w:val="none" w:sz="0" w:space="0" w:color="auto"/>
        <w:bottom w:val="none" w:sz="0" w:space="0" w:color="auto"/>
        <w:right w:val="none" w:sz="0" w:space="0" w:color="auto"/>
      </w:divBdr>
    </w:div>
    <w:div w:id="1300844445">
      <w:bodyDiv w:val="1"/>
      <w:marLeft w:val="0"/>
      <w:marRight w:val="0"/>
      <w:marTop w:val="0"/>
      <w:marBottom w:val="0"/>
      <w:divBdr>
        <w:top w:val="none" w:sz="0" w:space="0" w:color="auto"/>
        <w:left w:val="none" w:sz="0" w:space="0" w:color="auto"/>
        <w:bottom w:val="none" w:sz="0" w:space="0" w:color="auto"/>
        <w:right w:val="none" w:sz="0" w:space="0" w:color="auto"/>
      </w:divBdr>
    </w:div>
    <w:div w:id="1304458273">
      <w:bodyDiv w:val="1"/>
      <w:marLeft w:val="0"/>
      <w:marRight w:val="0"/>
      <w:marTop w:val="0"/>
      <w:marBottom w:val="0"/>
      <w:divBdr>
        <w:top w:val="none" w:sz="0" w:space="0" w:color="auto"/>
        <w:left w:val="none" w:sz="0" w:space="0" w:color="auto"/>
        <w:bottom w:val="none" w:sz="0" w:space="0" w:color="auto"/>
        <w:right w:val="none" w:sz="0" w:space="0" w:color="auto"/>
      </w:divBdr>
      <w:divsChild>
        <w:div w:id="1964579190">
          <w:marLeft w:val="0"/>
          <w:marRight w:val="0"/>
          <w:marTop w:val="0"/>
          <w:marBottom w:val="0"/>
          <w:divBdr>
            <w:top w:val="none" w:sz="0" w:space="0" w:color="auto"/>
            <w:left w:val="none" w:sz="0" w:space="0" w:color="auto"/>
            <w:bottom w:val="none" w:sz="0" w:space="0" w:color="auto"/>
            <w:right w:val="none" w:sz="0" w:space="0" w:color="auto"/>
          </w:divBdr>
          <w:divsChild>
            <w:div w:id="489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4146">
      <w:bodyDiv w:val="1"/>
      <w:marLeft w:val="0"/>
      <w:marRight w:val="0"/>
      <w:marTop w:val="0"/>
      <w:marBottom w:val="0"/>
      <w:divBdr>
        <w:top w:val="none" w:sz="0" w:space="0" w:color="auto"/>
        <w:left w:val="none" w:sz="0" w:space="0" w:color="auto"/>
        <w:bottom w:val="none" w:sz="0" w:space="0" w:color="auto"/>
        <w:right w:val="none" w:sz="0" w:space="0" w:color="auto"/>
      </w:divBdr>
    </w:div>
    <w:div w:id="1517302803">
      <w:bodyDiv w:val="1"/>
      <w:marLeft w:val="0"/>
      <w:marRight w:val="0"/>
      <w:marTop w:val="0"/>
      <w:marBottom w:val="0"/>
      <w:divBdr>
        <w:top w:val="none" w:sz="0" w:space="0" w:color="auto"/>
        <w:left w:val="none" w:sz="0" w:space="0" w:color="auto"/>
        <w:bottom w:val="none" w:sz="0" w:space="0" w:color="auto"/>
        <w:right w:val="none" w:sz="0" w:space="0" w:color="auto"/>
      </w:divBdr>
    </w:div>
    <w:div w:id="1540780116">
      <w:bodyDiv w:val="1"/>
      <w:marLeft w:val="0"/>
      <w:marRight w:val="0"/>
      <w:marTop w:val="0"/>
      <w:marBottom w:val="0"/>
      <w:divBdr>
        <w:top w:val="none" w:sz="0" w:space="0" w:color="auto"/>
        <w:left w:val="none" w:sz="0" w:space="0" w:color="auto"/>
        <w:bottom w:val="none" w:sz="0" w:space="0" w:color="auto"/>
        <w:right w:val="none" w:sz="0" w:space="0" w:color="auto"/>
      </w:divBdr>
    </w:div>
    <w:div w:id="1569615030">
      <w:bodyDiv w:val="1"/>
      <w:marLeft w:val="0"/>
      <w:marRight w:val="0"/>
      <w:marTop w:val="0"/>
      <w:marBottom w:val="0"/>
      <w:divBdr>
        <w:top w:val="none" w:sz="0" w:space="0" w:color="auto"/>
        <w:left w:val="none" w:sz="0" w:space="0" w:color="auto"/>
        <w:bottom w:val="none" w:sz="0" w:space="0" w:color="auto"/>
        <w:right w:val="none" w:sz="0" w:space="0" w:color="auto"/>
      </w:divBdr>
      <w:divsChild>
        <w:div w:id="757139285">
          <w:marLeft w:val="0"/>
          <w:marRight w:val="0"/>
          <w:marTop w:val="0"/>
          <w:marBottom w:val="0"/>
          <w:divBdr>
            <w:top w:val="none" w:sz="0" w:space="0" w:color="auto"/>
            <w:left w:val="none" w:sz="0" w:space="0" w:color="auto"/>
            <w:bottom w:val="none" w:sz="0" w:space="0" w:color="auto"/>
            <w:right w:val="none" w:sz="0" w:space="0" w:color="auto"/>
          </w:divBdr>
          <w:divsChild>
            <w:div w:id="1324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7962">
      <w:bodyDiv w:val="1"/>
      <w:marLeft w:val="0"/>
      <w:marRight w:val="0"/>
      <w:marTop w:val="0"/>
      <w:marBottom w:val="0"/>
      <w:divBdr>
        <w:top w:val="none" w:sz="0" w:space="0" w:color="auto"/>
        <w:left w:val="none" w:sz="0" w:space="0" w:color="auto"/>
        <w:bottom w:val="none" w:sz="0" w:space="0" w:color="auto"/>
        <w:right w:val="none" w:sz="0" w:space="0" w:color="auto"/>
      </w:divBdr>
    </w:div>
    <w:div w:id="1587956762">
      <w:bodyDiv w:val="1"/>
      <w:marLeft w:val="0"/>
      <w:marRight w:val="0"/>
      <w:marTop w:val="0"/>
      <w:marBottom w:val="0"/>
      <w:divBdr>
        <w:top w:val="none" w:sz="0" w:space="0" w:color="auto"/>
        <w:left w:val="none" w:sz="0" w:space="0" w:color="auto"/>
        <w:bottom w:val="none" w:sz="0" w:space="0" w:color="auto"/>
        <w:right w:val="none" w:sz="0" w:space="0" w:color="auto"/>
      </w:divBdr>
    </w:div>
    <w:div w:id="1597590200">
      <w:bodyDiv w:val="1"/>
      <w:marLeft w:val="0"/>
      <w:marRight w:val="0"/>
      <w:marTop w:val="0"/>
      <w:marBottom w:val="0"/>
      <w:divBdr>
        <w:top w:val="none" w:sz="0" w:space="0" w:color="auto"/>
        <w:left w:val="none" w:sz="0" w:space="0" w:color="auto"/>
        <w:bottom w:val="none" w:sz="0" w:space="0" w:color="auto"/>
        <w:right w:val="none" w:sz="0" w:space="0" w:color="auto"/>
      </w:divBdr>
    </w:div>
    <w:div w:id="1618293885">
      <w:bodyDiv w:val="1"/>
      <w:marLeft w:val="0"/>
      <w:marRight w:val="0"/>
      <w:marTop w:val="0"/>
      <w:marBottom w:val="0"/>
      <w:divBdr>
        <w:top w:val="none" w:sz="0" w:space="0" w:color="auto"/>
        <w:left w:val="none" w:sz="0" w:space="0" w:color="auto"/>
        <w:bottom w:val="none" w:sz="0" w:space="0" w:color="auto"/>
        <w:right w:val="none" w:sz="0" w:space="0" w:color="auto"/>
      </w:divBdr>
      <w:divsChild>
        <w:div w:id="781653222">
          <w:marLeft w:val="0"/>
          <w:marRight w:val="0"/>
          <w:marTop w:val="0"/>
          <w:marBottom w:val="0"/>
          <w:divBdr>
            <w:top w:val="none" w:sz="0" w:space="0" w:color="auto"/>
            <w:left w:val="none" w:sz="0" w:space="0" w:color="auto"/>
            <w:bottom w:val="none" w:sz="0" w:space="0" w:color="auto"/>
            <w:right w:val="none" w:sz="0" w:space="0" w:color="auto"/>
          </w:divBdr>
          <w:divsChild>
            <w:div w:id="5029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3112">
      <w:bodyDiv w:val="1"/>
      <w:marLeft w:val="0"/>
      <w:marRight w:val="0"/>
      <w:marTop w:val="0"/>
      <w:marBottom w:val="0"/>
      <w:divBdr>
        <w:top w:val="none" w:sz="0" w:space="0" w:color="auto"/>
        <w:left w:val="none" w:sz="0" w:space="0" w:color="auto"/>
        <w:bottom w:val="none" w:sz="0" w:space="0" w:color="auto"/>
        <w:right w:val="none" w:sz="0" w:space="0" w:color="auto"/>
      </w:divBdr>
    </w:div>
    <w:div w:id="1695224461">
      <w:bodyDiv w:val="1"/>
      <w:marLeft w:val="0"/>
      <w:marRight w:val="0"/>
      <w:marTop w:val="0"/>
      <w:marBottom w:val="0"/>
      <w:divBdr>
        <w:top w:val="none" w:sz="0" w:space="0" w:color="auto"/>
        <w:left w:val="none" w:sz="0" w:space="0" w:color="auto"/>
        <w:bottom w:val="none" w:sz="0" w:space="0" w:color="auto"/>
        <w:right w:val="none" w:sz="0" w:space="0" w:color="auto"/>
      </w:divBdr>
    </w:div>
    <w:div w:id="1717240285">
      <w:bodyDiv w:val="1"/>
      <w:marLeft w:val="0"/>
      <w:marRight w:val="0"/>
      <w:marTop w:val="0"/>
      <w:marBottom w:val="0"/>
      <w:divBdr>
        <w:top w:val="none" w:sz="0" w:space="0" w:color="auto"/>
        <w:left w:val="none" w:sz="0" w:space="0" w:color="auto"/>
        <w:bottom w:val="none" w:sz="0" w:space="0" w:color="auto"/>
        <w:right w:val="none" w:sz="0" w:space="0" w:color="auto"/>
      </w:divBdr>
    </w:div>
    <w:div w:id="1725133875">
      <w:bodyDiv w:val="1"/>
      <w:marLeft w:val="0"/>
      <w:marRight w:val="0"/>
      <w:marTop w:val="0"/>
      <w:marBottom w:val="0"/>
      <w:divBdr>
        <w:top w:val="none" w:sz="0" w:space="0" w:color="auto"/>
        <w:left w:val="none" w:sz="0" w:space="0" w:color="auto"/>
        <w:bottom w:val="none" w:sz="0" w:space="0" w:color="auto"/>
        <w:right w:val="none" w:sz="0" w:space="0" w:color="auto"/>
      </w:divBdr>
    </w:div>
    <w:div w:id="1732070984">
      <w:bodyDiv w:val="1"/>
      <w:marLeft w:val="0"/>
      <w:marRight w:val="0"/>
      <w:marTop w:val="0"/>
      <w:marBottom w:val="0"/>
      <w:divBdr>
        <w:top w:val="none" w:sz="0" w:space="0" w:color="auto"/>
        <w:left w:val="none" w:sz="0" w:space="0" w:color="auto"/>
        <w:bottom w:val="none" w:sz="0" w:space="0" w:color="auto"/>
        <w:right w:val="none" w:sz="0" w:space="0" w:color="auto"/>
      </w:divBdr>
      <w:divsChild>
        <w:div w:id="10960088">
          <w:marLeft w:val="0"/>
          <w:marRight w:val="0"/>
          <w:marTop w:val="0"/>
          <w:marBottom w:val="0"/>
          <w:divBdr>
            <w:top w:val="none" w:sz="0" w:space="0" w:color="auto"/>
            <w:left w:val="none" w:sz="0" w:space="0" w:color="auto"/>
            <w:bottom w:val="none" w:sz="0" w:space="0" w:color="auto"/>
            <w:right w:val="none" w:sz="0" w:space="0" w:color="auto"/>
          </w:divBdr>
        </w:div>
        <w:div w:id="1041587987">
          <w:marLeft w:val="0"/>
          <w:marRight w:val="0"/>
          <w:marTop w:val="0"/>
          <w:marBottom w:val="0"/>
          <w:divBdr>
            <w:top w:val="none" w:sz="0" w:space="0" w:color="auto"/>
            <w:left w:val="none" w:sz="0" w:space="0" w:color="auto"/>
            <w:bottom w:val="none" w:sz="0" w:space="0" w:color="auto"/>
            <w:right w:val="none" w:sz="0" w:space="0" w:color="auto"/>
          </w:divBdr>
        </w:div>
        <w:div w:id="157233758">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
    <w:div w:id="1753743507">
      <w:bodyDiv w:val="1"/>
      <w:marLeft w:val="0"/>
      <w:marRight w:val="0"/>
      <w:marTop w:val="0"/>
      <w:marBottom w:val="0"/>
      <w:divBdr>
        <w:top w:val="none" w:sz="0" w:space="0" w:color="auto"/>
        <w:left w:val="none" w:sz="0" w:space="0" w:color="auto"/>
        <w:bottom w:val="none" w:sz="0" w:space="0" w:color="auto"/>
        <w:right w:val="none" w:sz="0" w:space="0" w:color="auto"/>
      </w:divBdr>
      <w:divsChild>
        <w:div w:id="1284001466">
          <w:marLeft w:val="0"/>
          <w:marRight w:val="0"/>
          <w:marTop w:val="0"/>
          <w:marBottom w:val="0"/>
          <w:divBdr>
            <w:top w:val="single" w:sz="2" w:space="0" w:color="auto"/>
            <w:left w:val="single" w:sz="2" w:space="0" w:color="auto"/>
            <w:bottom w:val="single" w:sz="6" w:space="0" w:color="auto"/>
            <w:right w:val="single" w:sz="2" w:space="0" w:color="auto"/>
          </w:divBdr>
          <w:divsChild>
            <w:div w:id="58931426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762777">
                  <w:marLeft w:val="0"/>
                  <w:marRight w:val="0"/>
                  <w:marTop w:val="0"/>
                  <w:marBottom w:val="0"/>
                  <w:divBdr>
                    <w:top w:val="single" w:sz="2" w:space="0" w:color="D9D9E3"/>
                    <w:left w:val="single" w:sz="2" w:space="0" w:color="D9D9E3"/>
                    <w:bottom w:val="single" w:sz="2" w:space="0" w:color="D9D9E3"/>
                    <w:right w:val="single" w:sz="2" w:space="0" w:color="D9D9E3"/>
                  </w:divBdr>
                  <w:divsChild>
                    <w:div w:id="2143112382">
                      <w:marLeft w:val="0"/>
                      <w:marRight w:val="0"/>
                      <w:marTop w:val="0"/>
                      <w:marBottom w:val="0"/>
                      <w:divBdr>
                        <w:top w:val="single" w:sz="2" w:space="0" w:color="D9D9E3"/>
                        <w:left w:val="single" w:sz="2" w:space="0" w:color="D9D9E3"/>
                        <w:bottom w:val="single" w:sz="2" w:space="0" w:color="D9D9E3"/>
                        <w:right w:val="single" w:sz="2" w:space="0" w:color="D9D9E3"/>
                      </w:divBdr>
                      <w:divsChild>
                        <w:div w:id="1520662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3015676">
      <w:bodyDiv w:val="1"/>
      <w:marLeft w:val="0"/>
      <w:marRight w:val="0"/>
      <w:marTop w:val="0"/>
      <w:marBottom w:val="0"/>
      <w:divBdr>
        <w:top w:val="none" w:sz="0" w:space="0" w:color="auto"/>
        <w:left w:val="none" w:sz="0" w:space="0" w:color="auto"/>
        <w:bottom w:val="none" w:sz="0" w:space="0" w:color="auto"/>
        <w:right w:val="none" w:sz="0" w:space="0" w:color="auto"/>
      </w:divBdr>
      <w:divsChild>
        <w:div w:id="2110390294">
          <w:marLeft w:val="0"/>
          <w:marRight w:val="0"/>
          <w:marTop w:val="0"/>
          <w:marBottom w:val="0"/>
          <w:divBdr>
            <w:top w:val="none" w:sz="0" w:space="0" w:color="auto"/>
            <w:left w:val="none" w:sz="0" w:space="0" w:color="auto"/>
            <w:bottom w:val="none" w:sz="0" w:space="0" w:color="auto"/>
            <w:right w:val="none" w:sz="0" w:space="0" w:color="auto"/>
          </w:divBdr>
          <w:divsChild>
            <w:div w:id="2778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6927">
      <w:bodyDiv w:val="1"/>
      <w:marLeft w:val="0"/>
      <w:marRight w:val="0"/>
      <w:marTop w:val="0"/>
      <w:marBottom w:val="0"/>
      <w:divBdr>
        <w:top w:val="none" w:sz="0" w:space="0" w:color="auto"/>
        <w:left w:val="none" w:sz="0" w:space="0" w:color="auto"/>
        <w:bottom w:val="none" w:sz="0" w:space="0" w:color="auto"/>
        <w:right w:val="none" w:sz="0" w:space="0" w:color="auto"/>
      </w:divBdr>
      <w:divsChild>
        <w:div w:id="617181292">
          <w:marLeft w:val="0"/>
          <w:marRight w:val="0"/>
          <w:marTop w:val="0"/>
          <w:marBottom w:val="0"/>
          <w:divBdr>
            <w:top w:val="none" w:sz="0" w:space="0" w:color="auto"/>
            <w:left w:val="none" w:sz="0" w:space="0" w:color="auto"/>
            <w:bottom w:val="none" w:sz="0" w:space="0" w:color="auto"/>
            <w:right w:val="none" w:sz="0" w:space="0" w:color="auto"/>
          </w:divBdr>
        </w:div>
      </w:divsChild>
    </w:div>
    <w:div w:id="1830360705">
      <w:bodyDiv w:val="1"/>
      <w:marLeft w:val="0"/>
      <w:marRight w:val="0"/>
      <w:marTop w:val="0"/>
      <w:marBottom w:val="0"/>
      <w:divBdr>
        <w:top w:val="none" w:sz="0" w:space="0" w:color="auto"/>
        <w:left w:val="none" w:sz="0" w:space="0" w:color="auto"/>
        <w:bottom w:val="none" w:sz="0" w:space="0" w:color="auto"/>
        <w:right w:val="none" w:sz="0" w:space="0" w:color="auto"/>
      </w:divBdr>
    </w:div>
    <w:div w:id="1876000235">
      <w:bodyDiv w:val="1"/>
      <w:marLeft w:val="0"/>
      <w:marRight w:val="0"/>
      <w:marTop w:val="0"/>
      <w:marBottom w:val="0"/>
      <w:divBdr>
        <w:top w:val="none" w:sz="0" w:space="0" w:color="auto"/>
        <w:left w:val="none" w:sz="0" w:space="0" w:color="auto"/>
        <w:bottom w:val="none" w:sz="0" w:space="0" w:color="auto"/>
        <w:right w:val="none" w:sz="0" w:space="0" w:color="auto"/>
      </w:divBdr>
    </w:div>
    <w:div w:id="1902131810">
      <w:bodyDiv w:val="1"/>
      <w:marLeft w:val="0"/>
      <w:marRight w:val="0"/>
      <w:marTop w:val="0"/>
      <w:marBottom w:val="0"/>
      <w:divBdr>
        <w:top w:val="none" w:sz="0" w:space="0" w:color="auto"/>
        <w:left w:val="none" w:sz="0" w:space="0" w:color="auto"/>
        <w:bottom w:val="none" w:sz="0" w:space="0" w:color="auto"/>
        <w:right w:val="none" w:sz="0" w:space="0" w:color="auto"/>
      </w:divBdr>
    </w:div>
    <w:div w:id="1957172033">
      <w:bodyDiv w:val="1"/>
      <w:marLeft w:val="0"/>
      <w:marRight w:val="0"/>
      <w:marTop w:val="0"/>
      <w:marBottom w:val="0"/>
      <w:divBdr>
        <w:top w:val="none" w:sz="0" w:space="0" w:color="auto"/>
        <w:left w:val="none" w:sz="0" w:space="0" w:color="auto"/>
        <w:bottom w:val="none" w:sz="0" w:space="0" w:color="auto"/>
        <w:right w:val="none" w:sz="0" w:space="0" w:color="auto"/>
      </w:divBdr>
    </w:div>
    <w:div w:id="2009792651">
      <w:bodyDiv w:val="1"/>
      <w:marLeft w:val="0"/>
      <w:marRight w:val="0"/>
      <w:marTop w:val="0"/>
      <w:marBottom w:val="0"/>
      <w:divBdr>
        <w:top w:val="none" w:sz="0" w:space="0" w:color="auto"/>
        <w:left w:val="none" w:sz="0" w:space="0" w:color="auto"/>
        <w:bottom w:val="none" w:sz="0" w:space="0" w:color="auto"/>
        <w:right w:val="none" w:sz="0" w:space="0" w:color="auto"/>
      </w:divBdr>
    </w:div>
    <w:div w:id="2023697864">
      <w:bodyDiv w:val="1"/>
      <w:marLeft w:val="0"/>
      <w:marRight w:val="0"/>
      <w:marTop w:val="0"/>
      <w:marBottom w:val="0"/>
      <w:divBdr>
        <w:top w:val="none" w:sz="0" w:space="0" w:color="auto"/>
        <w:left w:val="none" w:sz="0" w:space="0" w:color="auto"/>
        <w:bottom w:val="none" w:sz="0" w:space="0" w:color="auto"/>
        <w:right w:val="none" w:sz="0" w:space="0" w:color="auto"/>
      </w:divBdr>
      <w:divsChild>
        <w:div w:id="455832430">
          <w:marLeft w:val="0"/>
          <w:marRight w:val="0"/>
          <w:marTop w:val="0"/>
          <w:marBottom w:val="0"/>
          <w:divBdr>
            <w:top w:val="none" w:sz="0" w:space="0" w:color="auto"/>
            <w:left w:val="none" w:sz="0" w:space="0" w:color="auto"/>
            <w:bottom w:val="none" w:sz="0" w:space="0" w:color="auto"/>
            <w:right w:val="none" w:sz="0" w:space="0" w:color="auto"/>
          </w:divBdr>
        </w:div>
      </w:divsChild>
    </w:div>
    <w:div w:id="2028410861">
      <w:bodyDiv w:val="1"/>
      <w:marLeft w:val="0"/>
      <w:marRight w:val="0"/>
      <w:marTop w:val="0"/>
      <w:marBottom w:val="0"/>
      <w:divBdr>
        <w:top w:val="none" w:sz="0" w:space="0" w:color="auto"/>
        <w:left w:val="none" w:sz="0" w:space="0" w:color="auto"/>
        <w:bottom w:val="none" w:sz="0" w:space="0" w:color="auto"/>
        <w:right w:val="none" w:sz="0" w:space="0" w:color="auto"/>
      </w:divBdr>
    </w:div>
    <w:div w:id="2092044225">
      <w:bodyDiv w:val="1"/>
      <w:marLeft w:val="0"/>
      <w:marRight w:val="0"/>
      <w:marTop w:val="0"/>
      <w:marBottom w:val="0"/>
      <w:divBdr>
        <w:top w:val="none" w:sz="0" w:space="0" w:color="auto"/>
        <w:left w:val="none" w:sz="0" w:space="0" w:color="auto"/>
        <w:bottom w:val="none" w:sz="0" w:space="0" w:color="auto"/>
        <w:right w:val="none" w:sz="0" w:space="0" w:color="auto"/>
      </w:divBdr>
      <w:divsChild>
        <w:div w:id="146285432">
          <w:marLeft w:val="0"/>
          <w:marRight w:val="0"/>
          <w:marTop w:val="0"/>
          <w:marBottom w:val="0"/>
          <w:divBdr>
            <w:top w:val="none" w:sz="0" w:space="0" w:color="auto"/>
            <w:left w:val="none" w:sz="0" w:space="0" w:color="auto"/>
            <w:bottom w:val="none" w:sz="0" w:space="0" w:color="auto"/>
            <w:right w:val="none" w:sz="0" w:space="0" w:color="auto"/>
          </w:divBdr>
        </w:div>
        <w:div w:id="1003900626">
          <w:marLeft w:val="0"/>
          <w:marRight w:val="0"/>
          <w:marTop w:val="0"/>
          <w:marBottom w:val="0"/>
          <w:divBdr>
            <w:top w:val="none" w:sz="0" w:space="0" w:color="auto"/>
            <w:left w:val="none" w:sz="0" w:space="0" w:color="auto"/>
            <w:bottom w:val="none" w:sz="0" w:space="0" w:color="auto"/>
            <w:right w:val="none" w:sz="0" w:space="0" w:color="auto"/>
          </w:divBdr>
        </w:div>
      </w:divsChild>
    </w:div>
    <w:div w:id="21278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S.Al-Mhdawi@southampton.ac.uk" TargetMode="External"/><Relationship Id="rId13" Type="http://schemas.openxmlformats.org/officeDocument/2006/relationships/hyperlink" Target="mailto:ba@umd.edu" TargetMode="External"/><Relationship Id="rId18" Type="http://schemas.openxmlformats.org/officeDocument/2006/relationships/hyperlink" Target="https://doi.org/10.2307/315098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08/JEDT-01-2021-0058" TargetMode="External"/><Relationship Id="rId7" Type="http://schemas.openxmlformats.org/officeDocument/2006/relationships/endnotes" Target="endnotes.xml"/><Relationship Id="rId12" Type="http://schemas.openxmlformats.org/officeDocument/2006/relationships/hyperlink" Target="mailto:alan.oconnor@tcd.ie" TargetMode="External"/><Relationship Id="rId17" Type="http://schemas.openxmlformats.org/officeDocument/2006/relationships/hyperlink" Target="https://www.businesswire.com/news/home/20210817005520/en/Iraq-Construction-Market-Trends-and-Opportunities-Report-H1-2021---ResearchAndMarkets.com" TargetMode="External"/><Relationship Id="rId25" Type="http://schemas.openxmlformats.org/officeDocument/2006/relationships/hyperlink" Target="https://www.emerald.com/insight/search?q=Kofi%20Agyekum" TargetMode="External"/><Relationship Id="rId2" Type="http://schemas.openxmlformats.org/officeDocument/2006/relationships/numbering" Target="numbering.xml"/><Relationship Id="rId16" Type="http://schemas.openxmlformats.org/officeDocument/2006/relationships/hyperlink" Target="https://doi.org/10.1108/SASBE-02-2021-0025" TargetMode="External"/><Relationship Id="rId20" Type="http://schemas.openxmlformats.org/officeDocument/2006/relationships/hyperlink" Target="http://www.tandfonline.com/doi/abs/10.2753/MTP1069-6679190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qazi@aus.edu" TargetMode="External"/><Relationship Id="rId24" Type="http://schemas.openxmlformats.org/officeDocument/2006/relationships/hyperlink" Target="https://unesdoc.unesco.org/ark:/48223/pf0000245107" TargetMode="External"/><Relationship Id="rId5" Type="http://schemas.openxmlformats.org/officeDocument/2006/relationships/webSettings" Target="webSettings.xml"/><Relationship Id="rId15" Type="http://schemas.openxmlformats.org/officeDocument/2006/relationships/hyperlink" Target="https://ascelibrary.org/author/Olanrewaju,%20AbdulLateef" TargetMode="External"/><Relationship Id="rId23" Type="http://schemas.openxmlformats.org/officeDocument/2006/relationships/hyperlink" Target="https://doi.org/10.1007/978-3-319-05542-8_15-1" TargetMode="External"/><Relationship Id="rId28" Type="http://schemas.openxmlformats.org/officeDocument/2006/relationships/theme" Target="theme/theme1.xml"/><Relationship Id="rId10" Type="http://schemas.openxmlformats.org/officeDocument/2006/relationships/hyperlink" Target="mailto:B.S.S.Onggo@soton.ac.uk" TargetMode="External"/><Relationship Id="rId19" Type="http://schemas.openxmlformats.org/officeDocument/2006/relationships/hyperlink" Target="http://www.pls-sem.com/" TargetMode="External"/><Relationship Id="rId4" Type="http://schemas.openxmlformats.org/officeDocument/2006/relationships/settings" Target="settings.xml"/><Relationship Id="rId9" Type="http://schemas.openxmlformats.org/officeDocument/2006/relationships/hyperlink" Target="mailto:M.P.Brito@soton.ac.uk" TargetMode="External"/><Relationship Id="rId14" Type="http://schemas.openxmlformats.org/officeDocument/2006/relationships/hyperlink" Target="mailto:albert.chan@polyu.edu.hk" TargetMode="External"/><Relationship Id="rId22" Type="http://schemas.openxmlformats.org/officeDocument/2006/relationships/hyperlink" Target="https://doi.org/10.1007/978-94-007-0753-5_149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24E240-54FE-412C-842D-AAB8F4E4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38</Pages>
  <Words>14301</Words>
  <Characters>81516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M.K.S.AL-Mhdawi</dc:creator>
  <cp:lastModifiedBy>AL MHDAWI</cp:lastModifiedBy>
  <cp:revision>79</cp:revision>
  <cp:lastPrinted>2022-12-04T17:45:00Z</cp:lastPrinted>
  <dcterms:created xsi:type="dcterms:W3CDTF">2022-12-04T22:36:00Z</dcterms:created>
  <dcterms:modified xsi:type="dcterms:W3CDTF">2023-02-01T03:44:00Z</dcterms:modified>
</cp:coreProperties>
</file>