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E08A3" w14:textId="422A57DC" w:rsidR="0041769F" w:rsidRPr="00CF59DD" w:rsidRDefault="0041769F" w:rsidP="0041769F">
      <w:pPr>
        <w:spacing w:line="480" w:lineRule="auto"/>
        <w:rPr>
          <w:rFonts w:ascii="Times New Roman" w:hAnsi="Times New Roman" w:cs="Times New Roman"/>
          <w:b/>
          <w:bCs/>
        </w:rPr>
      </w:pPr>
      <w:r w:rsidRPr="00CF59DD">
        <w:rPr>
          <w:rFonts w:ascii="Times New Roman" w:hAnsi="Times New Roman" w:cs="Times New Roman"/>
          <w:b/>
          <w:bCs/>
        </w:rPr>
        <w:t xml:space="preserve">Influence of </w:t>
      </w:r>
      <w:r w:rsidRPr="00CF59DD">
        <w:rPr>
          <w:rFonts w:ascii="Times New Roman" w:hAnsi="Times New Roman" w:cs="Times New Roman"/>
          <w:b/>
          <w:bCs/>
          <w:i/>
          <w:iCs/>
        </w:rPr>
        <w:t>Staphylococcus epidermidis</w:t>
      </w:r>
      <w:r w:rsidR="000869C2" w:rsidRPr="00CF59DD">
        <w:rPr>
          <w:rFonts w:ascii="Times New Roman" w:hAnsi="Times New Roman" w:cs="Times New Roman"/>
          <w:b/>
          <w:bCs/>
        </w:rPr>
        <w:t xml:space="preserve"> </w:t>
      </w:r>
      <w:r w:rsidRPr="00CF59DD">
        <w:rPr>
          <w:rFonts w:ascii="Times New Roman" w:hAnsi="Times New Roman" w:cs="Times New Roman"/>
          <w:b/>
          <w:bCs/>
        </w:rPr>
        <w:t>on Collagen Crimp Patterns of Soft Tissue Allograft</w:t>
      </w:r>
    </w:p>
    <w:p w14:paraId="6DA951EC" w14:textId="783AB25D" w:rsidR="00B8110F" w:rsidRPr="00CF59DD" w:rsidRDefault="00B8110F" w:rsidP="004B3639">
      <w:pPr>
        <w:spacing w:line="480" w:lineRule="auto"/>
        <w:rPr>
          <w:rFonts w:ascii="Times New Roman" w:hAnsi="Times New Roman" w:cs="Times New Roman"/>
          <w:b/>
          <w:bCs/>
        </w:rPr>
      </w:pPr>
      <w:r w:rsidRPr="00CF59DD">
        <w:rPr>
          <w:rFonts w:ascii="Times New Roman" w:hAnsi="Times New Roman" w:cs="Times New Roman"/>
          <w:b/>
          <w:bCs/>
        </w:rPr>
        <w:t>Abstract</w:t>
      </w:r>
    </w:p>
    <w:p w14:paraId="76F584E7" w14:textId="77777777" w:rsidR="0041769F" w:rsidRPr="00CF59DD" w:rsidRDefault="0041769F" w:rsidP="004B3639">
      <w:pPr>
        <w:spacing w:line="480" w:lineRule="auto"/>
        <w:rPr>
          <w:rFonts w:ascii="Times New Roman" w:hAnsi="Times New Roman" w:cs="Times New Roman"/>
        </w:rPr>
      </w:pPr>
      <w:r w:rsidRPr="00CF59DD">
        <w:rPr>
          <w:rFonts w:ascii="Times New Roman" w:hAnsi="Times New Roman" w:cs="Times New Roman"/>
          <w:b/>
          <w:bCs/>
        </w:rPr>
        <w:t>Background:</w:t>
      </w:r>
      <w:r w:rsidRPr="00CF59DD">
        <w:rPr>
          <w:rFonts w:ascii="Times New Roman" w:hAnsi="Times New Roman" w:cs="Times New Roman"/>
        </w:rPr>
        <w:t xml:space="preserve"> </w:t>
      </w:r>
      <w:r w:rsidR="00C56D3B" w:rsidRPr="00CF59DD">
        <w:rPr>
          <w:rFonts w:ascii="Times New Roman" w:hAnsi="Times New Roman" w:cs="Times New Roman"/>
        </w:rPr>
        <w:t xml:space="preserve">Postoperative infections, commonly from </w:t>
      </w:r>
      <w:r w:rsidR="00C56D3B" w:rsidRPr="00CF59DD">
        <w:rPr>
          <w:rFonts w:ascii="Times New Roman" w:hAnsi="Times New Roman" w:cs="Times New Roman"/>
          <w:i/>
          <w:iCs/>
        </w:rPr>
        <w:t xml:space="preserve">Staphylococcus </w:t>
      </w:r>
      <w:r w:rsidR="00C56D3B" w:rsidRPr="00CF59DD">
        <w:rPr>
          <w:rFonts w:ascii="Times New Roman" w:hAnsi="Times New Roman" w:cs="Times New Roman"/>
          <w:i/>
          <w:iCs/>
          <w:shd w:val="clear" w:color="auto" w:fill="FFFFFF"/>
        </w:rPr>
        <w:t>epidermidis,</w:t>
      </w:r>
      <w:r w:rsidR="00C56D3B" w:rsidRPr="00CF59DD">
        <w:rPr>
          <w:rFonts w:ascii="Times New Roman" w:hAnsi="Times New Roman" w:cs="Times New Roman"/>
          <w:shd w:val="clear" w:color="auto" w:fill="FFFFFF"/>
        </w:rPr>
        <w:t xml:space="preserve"> may result in anterior cruciate ligament (ACL) graft failure and necessitate revision surgery</w:t>
      </w:r>
      <w:r w:rsidR="00C56D3B" w:rsidRPr="00CF59DD">
        <w:rPr>
          <w:rFonts w:ascii="Times New Roman" w:hAnsi="Times New Roman" w:cs="Times New Roman"/>
        </w:rPr>
        <w:t xml:space="preserve">. In biomechanical studies, </w:t>
      </w:r>
      <w:r w:rsidR="00C56D3B" w:rsidRPr="00CF59DD">
        <w:rPr>
          <w:rFonts w:ascii="Times New Roman" w:hAnsi="Times New Roman" w:cs="Times New Roman"/>
          <w:i/>
          <w:iCs/>
        </w:rPr>
        <w:t>S. epidermidis</w:t>
      </w:r>
      <w:r w:rsidR="00C56D3B" w:rsidRPr="00CF59DD">
        <w:rPr>
          <w:rFonts w:ascii="Times New Roman" w:hAnsi="Times New Roman" w:cs="Times New Roman"/>
        </w:rPr>
        <w:t xml:space="preserve"> has been shown to establish biofilms on tendons and reduce graft strength. </w:t>
      </w:r>
    </w:p>
    <w:p w14:paraId="7DF713A4" w14:textId="77777777" w:rsidR="0041769F" w:rsidRPr="00CF59DD" w:rsidRDefault="0041769F" w:rsidP="004B3639">
      <w:pPr>
        <w:spacing w:line="480" w:lineRule="auto"/>
        <w:rPr>
          <w:rFonts w:ascii="Times New Roman" w:hAnsi="Times New Roman" w:cs="Times New Roman"/>
        </w:rPr>
      </w:pPr>
      <w:r w:rsidRPr="00CF59DD">
        <w:rPr>
          <w:rFonts w:ascii="Times New Roman" w:hAnsi="Times New Roman" w:cs="Times New Roman"/>
          <w:b/>
          <w:bCs/>
        </w:rPr>
        <w:t>Purpose:</w:t>
      </w:r>
      <w:r w:rsidRPr="00CF59DD">
        <w:rPr>
          <w:rFonts w:ascii="Times New Roman" w:hAnsi="Times New Roman" w:cs="Times New Roman"/>
        </w:rPr>
        <w:t xml:space="preserve"> </w:t>
      </w:r>
      <w:r w:rsidR="00C56D3B" w:rsidRPr="00CF59DD">
        <w:rPr>
          <w:rFonts w:ascii="Times New Roman" w:hAnsi="Times New Roman" w:cs="Times New Roman"/>
        </w:rPr>
        <w:t xml:space="preserve">The goal of this study is to determine the impact of bacterial bioburden on the collagen structure of tendon. We hypothesized that an increase in </w:t>
      </w:r>
      <w:r w:rsidR="00C56D3B" w:rsidRPr="00CF59DD">
        <w:rPr>
          <w:rFonts w:ascii="Times New Roman" w:hAnsi="Times New Roman" w:cs="Times New Roman"/>
          <w:i/>
          <w:iCs/>
        </w:rPr>
        <w:t>S. epidermidis</w:t>
      </w:r>
      <w:r w:rsidR="00C56D3B" w:rsidRPr="00CF59DD">
        <w:rPr>
          <w:rFonts w:ascii="Times New Roman" w:hAnsi="Times New Roman" w:cs="Times New Roman"/>
        </w:rPr>
        <w:t xml:space="preserve"> biofilm will compromise tendon crimp, a pattern necessary for mechanical integrity, of </w:t>
      </w:r>
      <w:r w:rsidR="00A57025" w:rsidRPr="00CF59DD">
        <w:rPr>
          <w:rFonts w:ascii="Times New Roman" w:hAnsi="Times New Roman" w:cs="Times New Roman"/>
        </w:rPr>
        <w:t>soft tissue</w:t>
      </w:r>
      <w:r w:rsidR="00C56D3B" w:rsidRPr="00CF59DD">
        <w:rPr>
          <w:rFonts w:ascii="Times New Roman" w:hAnsi="Times New Roman" w:cs="Times New Roman"/>
        </w:rPr>
        <w:t xml:space="preserve"> allografts. </w:t>
      </w:r>
    </w:p>
    <w:p w14:paraId="4EAE9352" w14:textId="77777777" w:rsidR="0041769F" w:rsidRPr="00CF59DD" w:rsidRDefault="0041769F" w:rsidP="004B3639">
      <w:pPr>
        <w:spacing w:line="480" w:lineRule="auto"/>
        <w:rPr>
          <w:rFonts w:ascii="Times New Roman" w:hAnsi="Times New Roman" w:cs="Times New Roman"/>
        </w:rPr>
      </w:pPr>
      <w:r w:rsidRPr="00CF59DD">
        <w:rPr>
          <w:rFonts w:ascii="Times New Roman" w:hAnsi="Times New Roman" w:cs="Times New Roman"/>
          <w:b/>
          <w:bCs/>
        </w:rPr>
        <w:t>Study design</w:t>
      </w:r>
      <w:r w:rsidRPr="00CF59DD">
        <w:rPr>
          <w:rFonts w:ascii="Times New Roman" w:hAnsi="Times New Roman" w:cs="Times New Roman"/>
        </w:rPr>
        <w:t>: Controlled laboratory study.</w:t>
      </w:r>
    </w:p>
    <w:p w14:paraId="6B56AF27" w14:textId="5C25341F" w:rsidR="0041769F" w:rsidRPr="00CF59DD" w:rsidRDefault="0041769F" w:rsidP="004B3639">
      <w:pPr>
        <w:spacing w:line="480" w:lineRule="auto"/>
        <w:rPr>
          <w:rFonts w:ascii="Times New Roman" w:hAnsi="Times New Roman" w:cs="Times New Roman"/>
        </w:rPr>
      </w:pPr>
      <w:r w:rsidRPr="00CF59DD">
        <w:rPr>
          <w:rFonts w:ascii="Times New Roman" w:hAnsi="Times New Roman" w:cs="Times New Roman"/>
          <w:b/>
          <w:bCs/>
        </w:rPr>
        <w:t>Methods:</w:t>
      </w:r>
      <w:r w:rsidRPr="00CF59DD">
        <w:rPr>
          <w:rFonts w:ascii="Times New Roman" w:hAnsi="Times New Roman" w:cs="Times New Roman"/>
        </w:rPr>
        <w:t xml:space="preserve"> </w:t>
      </w:r>
      <w:r w:rsidR="00C56D3B" w:rsidRPr="00CF59DD">
        <w:rPr>
          <w:rFonts w:ascii="Times New Roman" w:hAnsi="Times New Roman" w:cs="Times New Roman"/>
        </w:rPr>
        <w:t xml:space="preserve">Cultures of </w:t>
      </w:r>
      <w:r w:rsidR="00C56D3B" w:rsidRPr="00CF59DD">
        <w:rPr>
          <w:rFonts w:ascii="Times New Roman" w:hAnsi="Times New Roman" w:cs="Times New Roman"/>
          <w:i/>
          <w:iCs/>
        </w:rPr>
        <w:t>S. epidermidis</w:t>
      </w:r>
      <w:r w:rsidR="00C56D3B" w:rsidRPr="00CF59DD">
        <w:rPr>
          <w:rFonts w:ascii="Times New Roman" w:hAnsi="Times New Roman" w:cs="Times New Roman"/>
        </w:rPr>
        <w:t xml:space="preserve"> were inoculated on tibialis anterior cadaveric tendons</w:t>
      </w:r>
      <w:r w:rsidR="006B7130" w:rsidRPr="00CF59DD">
        <w:rPr>
          <w:rFonts w:ascii="Times New Roman" w:hAnsi="Times New Roman" w:cs="Times New Roman"/>
        </w:rPr>
        <w:t xml:space="preserve">. </w:t>
      </w:r>
      <w:r w:rsidR="00C56D3B" w:rsidRPr="00CF59DD">
        <w:rPr>
          <w:rFonts w:ascii="Times New Roman" w:hAnsi="Times New Roman" w:cs="Times New Roman"/>
        </w:rPr>
        <w:t>Conditions assessed included 5 x 10</w:t>
      </w:r>
      <w:r w:rsidR="00C56D3B" w:rsidRPr="00CF59DD">
        <w:rPr>
          <w:rFonts w:ascii="Times New Roman" w:hAnsi="Times New Roman" w:cs="Times New Roman"/>
          <w:vertAlign w:val="superscript"/>
        </w:rPr>
        <w:t>5</w:t>
      </w:r>
      <w:r w:rsidR="00C56D3B" w:rsidRPr="00CF59DD">
        <w:rPr>
          <w:rFonts w:ascii="Times New Roman" w:hAnsi="Times New Roman" w:cs="Times New Roman"/>
        </w:rPr>
        <w:t xml:space="preserve"> CFUs</w:t>
      </w:r>
      <w:r w:rsidR="006B7130" w:rsidRPr="00CF59DD">
        <w:rPr>
          <w:rFonts w:ascii="Times New Roman" w:hAnsi="Times New Roman" w:cs="Times New Roman"/>
        </w:rPr>
        <w:t xml:space="preserve"> (colony-forming units)</w:t>
      </w:r>
      <w:r w:rsidR="00C56D3B" w:rsidRPr="00CF59DD">
        <w:rPr>
          <w:rFonts w:ascii="Times New Roman" w:hAnsi="Times New Roman" w:cs="Times New Roman"/>
        </w:rPr>
        <w:t xml:space="preserve"> or concentrated spent media from culture </w:t>
      </w:r>
      <w:r w:rsidR="00A57025" w:rsidRPr="00CF59DD">
        <w:rPr>
          <w:rFonts w:ascii="Times New Roman" w:hAnsi="Times New Roman" w:cs="Times New Roman"/>
        </w:rPr>
        <w:t>(no living bacteria)</w:t>
      </w:r>
      <w:r w:rsidR="001B5DEF" w:rsidRPr="00CF59DD">
        <w:rPr>
          <w:rFonts w:ascii="Times New Roman" w:hAnsi="Times New Roman" w:cs="Times New Roman"/>
        </w:rPr>
        <w:t>. I</w:t>
      </w:r>
      <w:r w:rsidR="00C56D3B" w:rsidRPr="00CF59DD">
        <w:rPr>
          <w:rFonts w:ascii="Times New Roman" w:hAnsi="Times New Roman" w:cs="Times New Roman"/>
        </w:rPr>
        <w:t>ncubation times of 30 minutes, 3 hours, 6 hours, and 24 hours</w:t>
      </w:r>
      <w:r w:rsidR="001B5DEF" w:rsidRPr="00CF59DD">
        <w:rPr>
          <w:rFonts w:ascii="Times New Roman" w:hAnsi="Times New Roman" w:cs="Times New Roman"/>
        </w:rPr>
        <w:t xml:space="preserve"> were utilized</w:t>
      </w:r>
      <w:r w:rsidR="00C56D3B" w:rsidRPr="00CF59DD">
        <w:rPr>
          <w:rFonts w:ascii="Times New Roman" w:hAnsi="Times New Roman" w:cs="Times New Roman"/>
        </w:rPr>
        <w:t>. Second-harmonic generation microscopy allowed for visualization of collagen autofluorescence. Crimp lengths were determined with ImageJ</w:t>
      </w:r>
      <w:r w:rsidR="006C131A" w:rsidRPr="00CF59DD">
        <w:rPr>
          <w:rFonts w:ascii="Times New Roman" w:hAnsi="Times New Roman" w:cs="Times New Roman"/>
        </w:rPr>
        <w:t xml:space="preserve"> and</w:t>
      </w:r>
      <w:r w:rsidR="00A57025" w:rsidRPr="00CF59DD">
        <w:rPr>
          <w:rFonts w:ascii="Times New Roman" w:hAnsi="Times New Roman" w:cs="Times New Roman"/>
        </w:rPr>
        <w:t xml:space="preserve"> compared based on incubation time</w:t>
      </w:r>
      <w:r w:rsidR="00137D9F" w:rsidRPr="00CF59DD">
        <w:rPr>
          <w:rFonts w:ascii="Times New Roman" w:hAnsi="Times New Roman" w:cs="Times New Roman"/>
        </w:rPr>
        <w:t>.</w:t>
      </w:r>
      <w:r w:rsidR="006C131A" w:rsidRPr="00CF59DD">
        <w:rPr>
          <w:rFonts w:ascii="Times New Roman" w:hAnsi="Times New Roman" w:cs="Times New Roman"/>
        </w:rPr>
        <w:t xml:space="preserve"> </w:t>
      </w:r>
      <w:r w:rsidR="00C56D3B" w:rsidRPr="00CF59DD">
        <w:rPr>
          <w:rFonts w:ascii="Times New Roman" w:hAnsi="Times New Roman" w:cs="Times New Roman"/>
        </w:rPr>
        <w:t xml:space="preserve">Incubation time positively correlated with increasing </w:t>
      </w:r>
      <w:r w:rsidR="00C56D3B" w:rsidRPr="00CF59DD">
        <w:rPr>
          <w:rFonts w:ascii="Times New Roman" w:hAnsi="Times New Roman" w:cs="Times New Roman"/>
          <w:i/>
          <w:iCs/>
        </w:rPr>
        <w:t>S. epidermidis</w:t>
      </w:r>
      <w:r w:rsidR="00C56D3B" w:rsidRPr="00CF59DD">
        <w:rPr>
          <w:rFonts w:ascii="Times New Roman" w:hAnsi="Times New Roman" w:cs="Times New Roman"/>
        </w:rPr>
        <w:t xml:space="preserve"> bioburden. </w:t>
      </w:r>
      <w:r w:rsidRPr="00CF59DD">
        <w:rPr>
          <w:rFonts w:ascii="Times New Roman" w:hAnsi="Times New Roman" w:cs="Times New Roman"/>
          <w:b/>
          <w:bCs/>
        </w:rPr>
        <w:t xml:space="preserve">Results: </w:t>
      </w:r>
      <w:r w:rsidR="00C56D3B" w:rsidRPr="00CF59DD">
        <w:rPr>
          <w:rFonts w:ascii="Times New Roman" w:hAnsi="Times New Roman" w:cs="Times New Roman"/>
        </w:rPr>
        <w:t xml:space="preserve">Both fine and coarse crimp patterns lengthened with increasing incubation time. Significant coarse crimp changes were observed after only 30-minute incubations (p=&lt;0.029), whereas </w:t>
      </w:r>
      <w:r w:rsidR="00A57025" w:rsidRPr="00CF59DD">
        <w:rPr>
          <w:rFonts w:ascii="Times New Roman" w:hAnsi="Times New Roman" w:cs="Times New Roman"/>
        </w:rPr>
        <w:t xml:space="preserve">significant </w:t>
      </w:r>
      <w:r w:rsidR="00C56D3B" w:rsidRPr="00CF59DD">
        <w:rPr>
          <w:rFonts w:ascii="Times New Roman" w:hAnsi="Times New Roman" w:cs="Times New Roman"/>
        </w:rPr>
        <w:t>fine crimp lengthen</w:t>
      </w:r>
      <w:r w:rsidR="00A57025" w:rsidRPr="00CF59DD">
        <w:rPr>
          <w:rFonts w:ascii="Times New Roman" w:hAnsi="Times New Roman" w:cs="Times New Roman"/>
        </w:rPr>
        <w:t>ing</w:t>
      </w:r>
      <w:r w:rsidR="00CF3041" w:rsidRPr="00CF59DD">
        <w:rPr>
          <w:rFonts w:ascii="Times New Roman" w:hAnsi="Times New Roman" w:cs="Times New Roman"/>
        </w:rPr>
        <w:t xml:space="preserve"> </w:t>
      </w:r>
      <w:r w:rsidR="00A57025" w:rsidRPr="00CF59DD">
        <w:rPr>
          <w:rFonts w:ascii="Times New Roman" w:hAnsi="Times New Roman" w:cs="Times New Roman"/>
        </w:rPr>
        <w:t xml:space="preserve">occurred </w:t>
      </w:r>
      <w:r w:rsidR="00C56D3B" w:rsidRPr="00CF59DD">
        <w:rPr>
          <w:rFonts w:ascii="Times New Roman" w:hAnsi="Times New Roman" w:cs="Times New Roman"/>
        </w:rPr>
        <w:t xml:space="preserve">after 6 hours (p=&lt;0.0001). No </w:t>
      </w:r>
      <w:r w:rsidR="00A57025" w:rsidRPr="00CF59DD">
        <w:rPr>
          <w:rFonts w:ascii="Times New Roman" w:hAnsi="Times New Roman" w:cs="Times New Roman"/>
        </w:rPr>
        <w:t xml:space="preserve">changes in </w:t>
      </w:r>
      <w:r w:rsidR="00C56D3B" w:rsidRPr="00CF59DD">
        <w:rPr>
          <w:rFonts w:ascii="Times New Roman" w:hAnsi="Times New Roman" w:cs="Times New Roman"/>
        </w:rPr>
        <w:t>crimp length w</w:t>
      </w:r>
      <w:r w:rsidR="00A57025" w:rsidRPr="00CF59DD">
        <w:rPr>
          <w:rFonts w:ascii="Times New Roman" w:hAnsi="Times New Roman" w:cs="Times New Roman"/>
        </w:rPr>
        <w:t>ere</w:t>
      </w:r>
      <w:r w:rsidR="00C56D3B" w:rsidRPr="00CF59DD">
        <w:rPr>
          <w:rFonts w:ascii="Times New Roman" w:hAnsi="Times New Roman" w:cs="Times New Roman"/>
        </w:rPr>
        <w:t xml:space="preserve"> identified following incubation media lacking living bacteria.</w:t>
      </w:r>
      <w:r w:rsidR="001B2E97" w:rsidRPr="00CF59DD">
        <w:rPr>
          <w:rFonts w:ascii="Times New Roman" w:hAnsi="Times New Roman" w:cs="Times New Roman"/>
        </w:rPr>
        <w:t xml:space="preserve"> </w:t>
      </w:r>
    </w:p>
    <w:p w14:paraId="658ED9F5" w14:textId="708FC779" w:rsidR="0041769F" w:rsidRPr="00CF59DD" w:rsidRDefault="0041769F" w:rsidP="004B3639">
      <w:pPr>
        <w:spacing w:line="480" w:lineRule="auto"/>
        <w:rPr>
          <w:rFonts w:ascii="Times New Roman" w:hAnsi="Times New Roman" w:cs="Times New Roman"/>
        </w:rPr>
      </w:pPr>
      <w:r w:rsidRPr="00CF59DD">
        <w:rPr>
          <w:rFonts w:ascii="Times New Roman" w:hAnsi="Times New Roman" w:cs="Times New Roman"/>
          <w:b/>
          <w:bCs/>
        </w:rPr>
        <w:lastRenderedPageBreak/>
        <w:t>Conclusions:</w:t>
      </w:r>
      <w:r w:rsidRPr="00CF59DD">
        <w:rPr>
          <w:rFonts w:ascii="Times New Roman" w:hAnsi="Times New Roman" w:cs="Times New Roman"/>
        </w:rPr>
        <w:t xml:space="preserve"> </w:t>
      </w:r>
      <w:r w:rsidR="00C56D3B" w:rsidRPr="00CF59DD">
        <w:rPr>
          <w:rFonts w:ascii="Times New Roman" w:hAnsi="Times New Roman" w:cs="Times New Roman"/>
        </w:rPr>
        <w:t>The results of this study demonstrate that</w:t>
      </w:r>
      <w:r w:rsidR="001B5DEF" w:rsidRPr="00CF59DD">
        <w:rPr>
          <w:rFonts w:ascii="Times New Roman" w:hAnsi="Times New Roman" w:cs="Times New Roman"/>
        </w:rPr>
        <w:t xml:space="preserve"> exposure to</w:t>
      </w:r>
      <w:r w:rsidR="00C56D3B" w:rsidRPr="00CF59DD">
        <w:rPr>
          <w:rFonts w:ascii="Times New Roman" w:hAnsi="Times New Roman" w:cs="Times New Roman"/>
        </w:rPr>
        <w:t xml:space="preserve"> </w:t>
      </w:r>
      <w:r w:rsidR="00C56D3B" w:rsidRPr="00CF59DD">
        <w:rPr>
          <w:rFonts w:ascii="Times New Roman" w:hAnsi="Times New Roman" w:cs="Times New Roman"/>
          <w:i/>
          <w:iCs/>
        </w:rPr>
        <w:t>S. epidermidis</w:t>
      </w:r>
      <w:r w:rsidR="00C56D3B" w:rsidRPr="00CF59DD">
        <w:rPr>
          <w:rFonts w:ascii="Times New Roman" w:hAnsi="Times New Roman" w:cs="Times New Roman"/>
        </w:rPr>
        <w:t xml:space="preserve"> biofilms negatively impact collagen crimp structure.</w:t>
      </w:r>
      <w:r w:rsidR="00243487" w:rsidRPr="00CF59DD">
        <w:rPr>
          <w:rFonts w:ascii="Times New Roman" w:hAnsi="Times New Roman" w:cs="Times New Roman"/>
        </w:rPr>
        <w:t xml:space="preserve"> </w:t>
      </w:r>
      <w:r w:rsidR="001B5DEF" w:rsidRPr="00CF59DD">
        <w:rPr>
          <w:rFonts w:ascii="Times New Roman" w:hAnsi="Times New Roman" w:cs="Times New Roman"/>
        </w:rPr>
        <w:t>S</w:t>
      </w:r>
      <w:r w:rsidR="00C56D3B" w:rsidRPr="00CF59DD">
        <w:rPr>
          <w:rFonts w:ascii="Times New Roman" w:hAnsi="Times New Roman" w:cs="Times New Roman"/>
        </w:rPr>
        <w:t xml:space="preserve">tructural alterations at the collagen fiber level occur </w:t>
      </w:r>
      <w:r w:rsidR="001B5DEF" w:rsidRPr="00CF59DD">
        <w:rPr>
          <w:rFonts w:ascii="Times New Roman" w:hAnsi="Times New Roman" w:cs="Times New Roman"/>
        </w:rPr>
        <w:t xml:space="preserve">within 30 minutes of exposure to media containing </w:t>
      </w:r>
      <w:r w:rsidR="001B5DEF" w:rsidRPr="00CF59DD">
        <w:rPr>
          <w:rFonts w:ascii="Times New Roman" w:hAnsi="Times New Roman" w:cs="Times New Roman"/>
          <w:i/>
          <w:iCs/>
        </w:rPr>
        <w:t>S. epidermidi</w:t>
      </w:r>
      <w:r w:rsidR="002C445A" w:rsidRPr="00CF59DD">
        <w:rPr>
          <w:rFonts w:ascii="Times New Roman" w:hAnsi="Times New Roman" w:cs="Times New Roman"/>
          <w:i/>
          <w:iCs/>
        </w:rPr>
        <w:t>s</w:t>
      </w:r>
      <w:r w:rsidR="00C56D3B" w:rsidRPr="00CF59DD">
        <w:rPr>
          <w:rFonts w:ascii="Times New Roman" w:hAnsi="Times New Roman" w:cs="Times New Roman"/>
        </w:rPr>
        <w:t>.</w:t>
      </w:r>
    </w:p>
    <w:p w14:paraId="01A09E1A" w14:textId="6E473594" w:rsidR="0041769F" w:rsidRPr="00CF59DD" w:rsidRDefault="0041769F" w:rsidP="004B3639">
      <w:pPr>
        <w:spacing w:line="480" w:lineRule="auto"/>
        <w:rPr>
          <w:rFonts w:ascii="Times New Roman" w:hAnsi="Times New Roman" w:cs="Times New Roman"/>
        </w:rPr>
      </w:pPr>
      <w:r w:rsidRPr="00CF59DD">
        <w:rPr>
          <w:rFonts w:ascii="Times New Roman" w:hAnsi="Times New Roman" w:cs="Times New Roman"/>
          <w:b/>
          <w:bCs/>
        </w:rPr>
        <w:t>Key terms:</w:t>
      </w:r>
      <w:r w:rsidRPr="00CF59DD">
        <w:rPr>
          <w:rFonts w:ascii="Times New Roman" w:hAnsi="Times New Roman" w:cs="Times New Roman"/>
        </w:rPr>
        <w:t xml:space="preserve"> S. epidermis; tendon; allograft; bacterial bioburden; collagen fiber.</w:t>
      </w:r>
    </w:p>
    <w:p w14:paraId="06198B4B" w14:textId="4072B5E1" w:rsidR="0041769F" w:rsidRPr="00CF59DD" w:rsidRDefault="0041769F" w:rsidP="0041769F">
      <w:pPr>
        <w:pStyle w:val="NormalWeb"/>
        <w:spacing w:line="480" w:lineRule="auto"/>
        <w:contextualSpacing/>
        <w:jc w:val="both"/>
        <w:rPr>
          <w:color w:val="000000" w:themeColor="text1"/>
        </w:rPr>
      </w:pPr>
      <w:r w:rsidRPr="00CF59DD">
        <w:rPr>
          <w:b/>
          <w:bCs/>
          <w:color w:val="000000" w:themeColor="text1"/>
        </w:rPr>
        <w:t xml:space="preserve">What is known about the subject: </w:t>
      </w:r>
      <w:r w:rsidRPr="00CF59DD">
        <w:rPr>
          <w:color w:val="000000" w:themeColor="text1"/>
        </w:rPr>
        <w:t xml:space="preserve">Previous research has explored the relationship between </w:t>
      </w:r>
      <w:r w:rsidRPr="00CF59DD">
        <w:rPr>
          <w:i/>
          <w:iCs/>
          <w:color w:val="000000" w:themeColor="text1"/>
        </w:rPr>
        <w:t xml:space="preserve">S. epidermidis </w:t>
      </w:r>
      <w:r w:rsidRPr="00CF59DD">
        <w:rPr>
          <w:color w:val="000000" w:themeColor="text1"/>
        </w:rPr>
        <w:t xml:space="preserve">biofilms and ACL graft strength by testing the mechanical integrity of tibialis posterior tendon grafts. Following incubation of </w:t>
      </w:r>
      <w:r w:rsidRPr="00CF59DD">
        <w:rPr>
          <w:i/>
          <w:iCs/>
          <w:color w:val="000000" w:themeColor="text1"/>
        </w:rPr>
        <w:t xml:space="preserve">S. epidermidis </w:t>
      </w:r>
      <w:r w:rsidRPr="00CF59DD">
        <w:rPr>
          <w:color w:val="000000" w:themeColor="text1"/>
        </w:rPr>
        <w:t>(10000 CFU/ml), the Young’s modulus of elasticity of the grafts significantly decreased resulting in increased compliance, and increasing bioburden was also associated with decreased tensile strength.</w:t>
      </w:r>
    </w:p>
    <w:p w14:paraId="008883DF" w14:textId="0CB7F44F" w:rsidR="0041769F" w:rsidRPr="00CF59DD" w:rsidRDefault="0041769F" w:rsidP="0041769F">
      <w:pPr>
        <w:pStyle w:val="NormalWeb"/>
        <w:spacing w:line="480" w:lineRule="auto"/>
        <w:contextualSpacing/>
        <w:jc w:val="both"/>
        <w:rPr>
          <w:color w:val="000000" w:themeColor="text1"/>
        </w:rPr>
      </w:pPr>
      <w:r w:rsidRPr="00CF59DD">
        <w:rPr>
          <w:b/>
          <w:bCs/>
          <w:color w:val="000000" w:themeColor="text1"/>
        </w:rPr>
        <w:t xml:space="preserve">What this study adds to existing knowledge: </w:t>
      </w:r>
      <w:r w:rsidR="00D8175A" w:rsidRPr="00CF59DD">
        <w:t xml:space="preserve">The results of this study demonstrate that </w:t>
      </w:r>
      <w:r w:rsidR="00D8175A" w:rsidRPr="00CF59DD">
        <w:rPr>
          <w:i/>
          <w:iCs/>
        </w:rPr>
        <w:t>S. epidermidis</w:t>
      </w:r>
      <w:r w:rsidR="00D8175A" w:rsidRPr="00CF59DD">
        <w:t xml:space="preserve"> biofilms negatively impact collagen crimp structure and suggest that a bacterial metabolite may aid in this process. In the presence of </w:t>
      </w:r>
      <w:r w:rsidR="00D8175A" w:rsidRPr="00CF59DD">
        <w:rPr>
          <w:i/>
          <w:iCs/>
        </w:rPr>
        <w:t xml:space="preserve">S. epidermidis, </w:t>
      </w:r>
      <w:r w:rsidR="00D8175A" w:rsidRPr="00CF59DD">
        <w:t>structural alterations at the collagen fiber level occur within 30 minutes of exposure and before gross changes can be appreciated, which highlights the need for antimicrobial precautions to prevent graft colonization and maximize graft mechanical strength.</w:t>
      </w:r>
    </w:p>
    <w:p w14:paraId="0FD75FF5" w14:textId="1037C214" w:rsidR="0041769F" w:rsidRPr="00CF59DD" w:rsidRDefault="0041769F" w:rsidP="0041769F">
      <w:pPr>
        <w:pStyle w:val="NormalWeb"/>
        <w:contextualSpacing/>
        <w:jc w:val="both"/>
        <w:rPr>
          <w:color w:val="000000" w:themeColor="text1"/>
        </w:rPr>
      </w:pPr>
    </w:p>
    <w:p w14:paraId="5488FB1E" w14:textId="77777777" w:rsidR="0041769F" w:rsidRPr="00CF59DD" w:rsidRDefault="0041769F" w:rsidP="0041769F">
      <w:pPr>
        <w:pStyle w:val="NormalWeb"/>
        <w:contextualSpacing/>
        <w:jc w:val="both"/>
        <w:rPr>
          <w:color w:val="000000" w:themeColor="text1"/>
        </w:rPr>
      </w:pPr>
    </w:p>
    <w:p w14:paraId="523B4617" w14:textId="3A6CF931" w:rsidR="001B5DEF" w:rsidRPr="00CF59DD" w:rsidRDefault="001B5DEF" w:rsidP="004B3639">
      <w:pPr>
        <w:spacing w:line="480" w:lineRule="auto"/>
        <w:rPr>
          <w:rFonts w:ascii="Times New Roman" w:hAnsi="Times New Roman" w:cs="Times New Roman"/>
          <w:b/>
          <w:bCs/>
        </w:rPr>
      </w:pPr>
      <w:r w:rsidRPr="00CF59DD">
        <w:rPr>
          <w:rFonts w:ascii="Times New Roman" w:hAnsi="Times New Roman" w:cs="Times New Roman"/>
          <w:b/>
          <w:bCs/>
        </w:rPr>
        <w:br w:type="page"/>
      </w:r>
    </w:p>
    <w:p w14:paraId="365C7C6D" w14:textId="3948CC54" w:rsidR="00EA7368" w:rsidRPr="00CF59DD" w:rsidRDefault="00EA7368" w:rsidP="004B3639">
      <w:pPr>
        <w:spacing w:line="480" w:lineRule="auto"/>
        <w:rPr>
          <w:rFonts w:ascii="Times New Roman" w:hAnsi="Times New Roman" w:cs="Times New Roman"/>
          <w:b/>
          <w:bCs/>
        </w:rPr>
      </w:pPr>
      <w:r w:rsidRPr="00CF59DD">
        <w:rPr>
          <w:rFonts w:ascii="Times New Roman" w:hAnsi="Times New Roman" w:cs="Times New Roman"/>
          <w:b/>
          <w:bCs/>
        </w:rPr>
        <w:lastRenderedPageBreak/>
        <w:t>Introduction</w:t>
      </w:r>
    </w:p>
    <w:p w14:paraId="43266EA1" w14:textId="0191A2E5" w:rsidR="009C6BB3" w:rsidRPr="00CF59DD" w:rsidRDefault="009C6BB3" w:rsidP="004B3639">
      <w:pPr>
        <w:spacing w:line="480" w:lineRule="auto"/>
        <w:rPr>
          <w:rFonts w:ascii="Times New Roman" w:hAnsi="Times New Roman" w:cs="Times New Roman"/>
        </w:rPr>
      </w:pPr>
      <w:r w:rsidRPr="00CF59DD">
        <w:rPr>
          <w:rFonts w:ascii="Times New Roman" w:hAnsi="Times New Roman" w:cs="Times New Roman"/>
        </w:rPr>
        <w:t>Anterior cruciate ligament (ACL) injur</w:t>
      </w:r>
      <w:r w:rsidR="00E7650A" w:rsidRPr="00CF59DD">
        <w:rPr>
          <w:rFonts w:ascii="Times New Roman" w:hAnsi="Times New Roman" w:cs="Times New Roman"/>
        </w:rPr>
        <w:t>y rates are increasing</w:t>
      </w:r>
      <w:r w:rsidRPr="00CF59DD">
        <w:rPr>
          <w:rFonts w:ascii="Times New Roman" w:hAnsi="Times New Roman" w:cs="Times New Roman"/>
        </w:rPr>
        <w:t xml:space="preserve">, and there are over 200,000 ACL reconstructions </w:t>
      </w:r>
      <w:r w:rsidR="00243487" w:rsidRPr="00CF59DD">
        <w:rPr>
          <w:rFonts w:ascii="Times New Roman" w:hAnsi="Times New Roman" w:cs="Times New Roman"/>
        </w:rPr>
        <w:t xml:space="preserve">performed </w:t>
      </w:r>
      <w:r w:rsidRPr="00CF59DD">
        <w:rPr>
          <w:rFonts w:ascii="Times New Roman" w:hAnsi="Times New Roman" w:cs="Times New Roman"/>
        </w:rPr>
        <w:t>each year in the United States</w:t>
      </w:r>
      <w:r w:rsidR="00B50C1E" w:rsidRPr="00CF59DD">
        <w:rPr>
          <w:rFonts w:ascii="Times New Roman" w:hAnsi="Times New Roman" w:cs="Times New Roman"/>
        </w:rPr>
        <w:t>.</w:t>
      </w:r>
      <w:r w:rsidR="00E7650A" w:rsidRPr="00CF59DD">
        <w:rPr>
          <w:rFonts w:ascii="Times New Roman" w:hAnsi="Times New Roman" w:cs="Times New Roman"/>
        </w:rPr>
        <w:fldChar w:fldCharType="begin"/>
      </w:r>
      <w:r w:rsidR="00C00F29" w:rsidRPr="00CF59DD">
        <w:rPr>
          <w:rFonts w:ascii="Times New Roman" w:hAnsi="Times New Roman" w:cs="Times New Roman"/>
        </w:rPr>
        <w:instrText xml:space="preserve"> ADDIN ZOTERO_ITEM CSL_CITATION {"citationID":"NNRdVCPM","properties":{"formattedCitation":"\\super 16\\nosupersub{}","plainCitation":"16","noteIndex":0},"citationItems":[{"id":1453,"uris":["http://zotero.org/users/local/Kk0GdY1C/items/GBIXLIBA"],"itemData":{"id":1453,"type":"article-journal","abstract":"Background:\nFew population-based descriptive studies on the incidence of anterior cruciate ligament (ACL) reconstruction and concomitant pathology exist.\n\nHypothesis:\nIncidence of ACL reconstruction has increased from 2002 to 2014.\n\nStudy Design:\nDescriptive clinical epidemiology study.\n\nLevel of Evidence:\nLevel 3.\n\nMethods:\nThe Truven Health Analytics MarketScan Commercial Claims and Encounters database, which contains insurance enrollment and health care utilization data for approximately 158 million privately insured individuals younger than 65 years, was used to obtain records of ACL reconstructions performed between 2002 and 2014 and any concomitant pathology using Current Procedures Terminology (CPT) and International Classification of Diseases, Ninth Revision (ICD-9) codes. The denominator population was defined as the total number of person-years (PYs) for all individuals in the database. Annual rates were computed overall and stratified by age, sex, and concomitant procedure.\n\nResults:\nThere were 283,810 ACL reconstructions and 385,384,623 PYs from 2002 to 2014. The overall rate of ACL reconstruction increased 22%, from 61.4 per 100,000 PYs in 2002 to 74.6 per 100,000 PYs in 2014. Rates of isolated ACL reconstruction were relatively stable over the study period. However, among children and adolescents, rates of both isolated ACL reconstruction and ACL reconstruction with concomitant meniscal surgery increased substantially. Adolescents aged 13 to 17 years had the highest absolute rates of ACL reconstruction, and their rates increased dramatically over the 13-year study period (isolated, +37%; ACL + meniscal repair, +107%; ACL + meniscectomy, +63%). Rates of isolated ACL reconstruction were similar for males and females (26.1 vs 25.6 per 100,000 PYs, respectively, in 2014), but males had higher rates of ACL reconstruction with concomitant meniscal surgery than females.\n\nConclusion:\nIncidence rates of isolated ACL reconstruction and rates of concomitant meniscal surgery have increased, particularly among children and adolescents.\n\nClinical Relevance:\nA renewed focus on adoption of injury prevention programs is needed to mitigate these trends. In addition, more research is needed on long-term patient outcomes and postoperative health care utilization after ACL reconstruction, with a focus on understanding the sex-based disparity in concomitant meniscal surgery.","container-title":"Sports Health","DOI":"10.1177/1941738118803616","ISSN":"1941-7381","issue":"6","journalAbbreviation":"Sports Health","note":"PMID: 30355175\nPMCID: PMC6204641","page":"523-531","source":"PubMed Central","title":"Trends in Incidence of ACL Reconstruction and Concomitant Procedures Among Commercially Insured Individuals in the United States, 2002-2014","volume":"10","author":[{"family":"Herzog","given":"Mackenzie M."},{"family":"Marshall","given":"Stephen W."},{"family":"Lund","given":"Jennifer L."},{"family":"Pate","given":"Virginia"},{"family":"Mack","given":"Christina D."},{"family":"Spang","given":"Jeffrey T."}],"issued":{"date-parts":[["2018",10,24]]}}}],"schema":"https://github.com/citation-style-language/schema/raw/master/csl-citation.json"} </w:instrText>
      </w:r>
      <w:r w:rsidR="00E7650A" w:rsidRPr="00CF59DD">
        <w:rPr>
          <w:rFonts w:ascii="Times New Roman" w:hAnsi="Times New Roman" w:cs="Times New Roman"/>
        </w:rPr>
        <w:fldChar w:fldCharType="separate"/>
      </w:r>
      <w:r w:rsidR="00C00F29" w:rsidRPr="00CF59DD">
        <w:rPr>
          <w:rFonts w:ascii="Times New Roman" w:hAnsi="Times New Roman" w:cs="Times New Roman"/>
          <w:vertAlign w:val="superscript"/>
        </w:rPr>
        <w:t>16</w:t>
      </w:r>
      <w:r w:rsidR="00E7650A" w:rsidRPr="00CF59DD">
        <w:rPr>
          <w:rFonts w:ascii="Times New Roman" w:hAnsi="Times New Roman" w:cs="Times New Roman"/>
        </w:rPr>
        <w:fldChar w:fldCharType="end"/>
      </w:r>
      <w:r w:rsidR="00E7650A" w:rsidRPr="00CF59DD">
        <w:rPr>
          <w:rFonts w:ascii="Times New Roman" w:hAnsi="Times New Roman" w:cs="Times New Roman"/>
          <w:vertAlign w:val="superscript"/>
        </w:rPr>
        <w:t>,</w:t>
      </w:r>
      <w:r w:rsidR="00E12DA5" w:rsidRPr="00CF59DD">
        <w:rPr>
          <w:rFonts w:ascii="Times New Roman" w:hAnsi="Times New Roman" w:cs="Times New Roman"/>
          <w:vertAlign w:val="superscript"/>
        </w:rPr>
        <w:fldChar w:fldCharType="begin"/>
      </w:r>
      <w:r w:rsidR="00C00F29" w:rsidRPr="00CF59DD">
        <w:rPr>
          <w:rFonts w:ascii="Times New Roman" w:hAnsi="Times New Roman" w:cs="Times New Roman"/>
          <w:vertAlign w:val="superscript"/>
        </w:rPr>
        <w:instrText xml:space="preserve"> ADDIN ZOTERO_ITEM CSL_CITATION {"citationID":"TsqShCQ6","properties":{"formattedCitation":"\\super 14\\nosupersub{}","plainCitation":"14","noteIndex":0},"citationItems":[{"id":1473,"uris":["http://zotero.org/users/local/Kk0GdY1C/items/RYAECWCT"],"itemData":{"id":1473,"type":"article-journal","abstract":"There has been an intensive research effort directed at determining the cause of non-contact anterior cruciate ligament (ACL) injury over the past decade, but few studies have reported data on the incidence of ACL and other knee ligament injury in the general population. New Zealand's no-fault injury compensation data provides a national injury resource of data on claims for knee ligament injury. The goal of this paper was to provide a descriptive epidemiology of knee ligament injury in this country. Data were obtained for knee ligament injuries between 1 July 2000 and 30 June 2005. Injuries were categorised as non-surgical (NS), ACL surgeries (ACLS) and other knee ligament surgeries (OKLS). Incidence rates per 100,000 person-years were computed using population estimates. Costs and number of treatment/rehabilitation visits were obtained as an indication of severity. The incidence rate per 100,000 person-years was 1147.1 for NS, 36.9 for ACLS and 9.1 for OKLS. Males had a higher incidence rate than females for NS, ACLS, and OKLS. The mean (and median) number of treatment visits were NS: 6.6 (4), ACLS: 27.1 (24), and OKLS: 31.3 (24). The mean (median) treatment costs of these injuries were NS $885 ($129), ACLS $11,157 ($8574), and OKLS $15,663 ($8054). Analysis of injury descriptions for ACLS injuries indicated that 58% involved a non-contact mechanism of injury. These data underscore the high level of short-term disability associated with knee ligament injuries, especially ACL injuries that require surgery.","container-title":"Journal of Science and Medicine in Sport","DOI":"10.1016/j.jsams.2008.07.005","ISSN":"1878-1861","issue":"6","journalAbbreviation":"J Sci Med Sport","language":"eng","note":"PMID: 18835221","page":"622-627","source":"PubMed","title":"Incidence of anterior cruciate ligament injury and other knee ligament injuries: a national population-based study","title-short":"Incidence of anterior cruciate ligament injury and other knee ligament injuries","volume":"12","author":[{"family":"Gianotti","given":"Simon M."},{"family":"Marshall","given":"Stephen W."},{"family":"Hume","given":"Patria A."},{"family":"Bunt","given":"Lorna"}],"issued":{"date-parts":[["2009",11]]}}}],"schema":"https://github.com/citation-style-language/schema/raw/master/csl-citation.json"} </w:instrText>
      </w:r>
      <w:r w:rsidR="00E12DA5" w:rsidRPr="00CF59DD">
        <w:rPr>
          <w:rFonts w:ascii="Times New Roman" w:hAnsi="Times New Roman" w:cs="Times New Roman"/>
          <w:vertAlign w:val="superscript"/>
        </w:rPr>
        <w:fldChar w:fldCharType="separate"/>
      </w:r>
      <w:r w:rsidR="00C00F29" w:rsidRPr="00CF59DD">
        <w:rPr>
          <w:rFonts w:ascii="Times New Roman" w:hAnsi="Times New Roman" w:cs="Times New Roman"/>
          <w:vertAlign w:val="superscript"/>
        </w:rPr>
        <w:t>14</w:t>
      </w:r>
      <w:r w:rsidR="00E12DA5" w:rsidRPr="00CF59DD">
        <w:rPr>
          <w:rFonts w:ascii="Times New Roman" w:hAnsi="Times New Roman" w:cs="Times New Roman"/>
          <w:vertAlign w:val="superscript"/>
        </w:rPr>
        <w:fldChar w:fldCharType="end"/>
      </w:r>
      <w:r w:rsidR="00E12DA5" w:rsidRPr="00CF59DD">
        <w:rPr>
          <w:rFonts w:ascii="Times New Roman" w:hAnsi="Times New Roman" w:cs="Times New Roman"/>
        </w:rPr>
        <w:t xml:space="preserve"> </w:t>
      </w:r>
      <w:r w:rsidRPr="00CF59DD">
        <w:rPr>
          <w:rFonts w:ascii="Times New Roman" w:hAnsi="Times New Roman" w:cs="Times New Roman"/>
        </w:rPr>
        <w:t xml:space="preserve">Reconstruction is considered a safe and effective </w:t>
      </w:r>
      <w:r w:rsidR="001B5DEF" w:rsidRPr="00CF59DD">
        <w:rPr>
          <w:rFonts w:ascii="Times New Roman" w:hAnsi="Times New Roman" w:cs="Times New Roman"/>
        </w:rPr>
        <w:t>treatment for</w:t>
      </w:r>
      <w:r w:rsidRPr="00CF59DD">
        <w:rPr>
          <w:rFonts w:ascii="Times New Roman" w:hAnsi="Times New Roman" w:cs="Times New Roman"/>
        </w:rPr>
        <w:t xml:space="preserve"> ACL rupture and utilizes autograft </w:t>
      </w:r>
      <w:r w:rsidR="00AD7290" w:rsidRPr="00CF59DD">
        <w:rPr>
          <w:rFonts w:ascii="Times New Roman" w:hAnsi="Times New Roman" w:cs="Times New Roman"/>
        </w:rPr>
        <w:t>or</w:t>
      </w:r>
      <w:r w:rsidRPr="00CF59DD">
        <w:rPr>
          <w:rFonts w:ascii="Times New Roman" w:hAnsi="Times New Roman" w:cs="Times New Roman"/>
        </w:rPr>
        <w:t xml:space="preserve"> allograft tissues</w:t>
      </w:r>
      <w:r w:rsidR="00B50C1E" w:rsidRPr="00CF59DD">
        <w:rPr>
          <w:rFonts w:ascii="Times New Roman" w:hAnsi="Times New Roman" w:cs="Times New Roman"/>
        </w:rPr>
        <w:t>.</w:t>
      </w:r>
      <w:r w:rsidR="00B50C1E" w:rsidRPr="00CF59DD">
        <w:rPr>
          <w:rFonts w:ascii="Times New Roman" w:hAnsi="Times New Roman" w:cs="Times New Roman"/>
        </w:rPr>
        <w:fldChar w:fldCharType="begin"/>
      </w:r>
      <w:r w:rsidR="00C00F29" w:rsidRPr="00CF59DD">
        <w:rPr>
          <w:rFonts w:ascii="Times New Roman" w:hAnsi="Times New Roman" w:cs="Times New Roman"/>
        </w:rPr>
        <w:instrText xml:space="preserve"> ADDIN ZOTERO_ITEM CSL_CITATION {"citationID":"jLX0ONKP","properties":{"formattedCitation":"\\super 21\\nosupersub{}","plainCitation":"21","noteIndex":0},"citationItems":[{"id":1372,"uris":["http://zotero.org/users/local/Kk0GdY1C/items/XNCVHZEV"],"itemData":{"id":1372,"type":"article-journal","container-title":"Sports Medicine and Arthroscopy Review","DOI":"10.1097/JSA.0000000000000277","ISSN":"1538-1951","issue":"2","journalAbbreviation":"Sports Med Arthrosc Rev","language":"eng","note":"PMID: 32345923","page":"35","source":"PubMed","title":"Latest Trends in ACL Reconstruction","volume":"28","author":[{"family":"Marx","given":"Robert G."}],"issued":{"date-parts":[["2020",6]]}}}],"schema":"https://github.com/citation-style-language/schema/raw/master/csl-citation.json"} </w:instrText>
      </w:r>
      <w:r w:rsidR="00B50C1E" w:rsidRPr="00CF59DD">
        <w:rPr>
          <w:rFonts w:ascii="Times New Roman" w:hAnsi="Times New Roman" w:cs="Times New Roman"/>
        </w:rPr>
        <w:fldChar w:fldCharType="separate"/>
      </w:r>
      <w:r w:rsidR="00C00F29" w:rsidRPr="00CF59DD">
        <w:rPr>
          <w:rFonts w:ascii="Times New Roman" w:hAnsi="Times New Roman" w:cs="Times New Roman"/>
          <w:vertAlign w:val="superscript"/>
        </w:rPr>
        <w:t>21</w:t>
      </w:r>
      <w:r w:rsidR="00B50C1E" w:rsidRPr="00CF59DD">
        <w:rPr>
          <w:rFonts w:ascii="Times New Roman" w:hAnsi="Times New Roman" w:cs="Times New Roman"/>
        </w:rPr>
        <w:fldChar w:fldCharType="end"/>
      </w:r>
      <w:r w:rsidRPr="00CF59DD">
        <w:rPr>
          <w:rFonts w:ascii="Times New Roman" w:hAnsi="Times New Roman" w:cs="Times New Roman"/>
        </w:rPr>
        <w:t xml:space="preserve"> Autografts are obtained from the patient and</w:t>
      </w:r>
      <w:r w:rsidR="0081490D" w:rsidRPr="00CF59DD">
        <w:rPr>
          <w:rFonts w:ascii="Times New Roman" w:hAnsi="Times New Roman" w:cs="Times New Roman"/>
        </w:rPr>
        <w:t xml:space="preserve"> often</w:t>
      </w:r>
      <w:r w:rsidRPr="00CF59DD">
        <w:rPr>
          <w:rFonts w:ascii="Times New Roman" w:hAnsi="Times New Roman" w:cs="Times New Roman"/>
        </w:rPr>
        <w:t xml:space="preserve"> include part of the hamstring</w:t>
      </w:r>
      <w:r w:rsidR="001B5DEF" w:rsidRPr="00CF59DD">
        <w:rPr>
          <w:rFonts w:ascii="Times New Roman" w:hAnsi="Times New Roman" w:cs="Times New Roman"/>
        </w:rPr>
        <w:t>, quadriceps,</w:t>
      </w:r>
      <w:r w:rsidRPr="00CF59DD">
        <w:rPr>
          <w:rFonts w:ascii="Times New Roman" w:hAnsi="Times New Roman" w:cs="Times New Roman"/>
        </w:rPr>
        <w:t xml:space="preserve"> </w:t>
      </w:r>
      <w:r w:rsidR="00AD7290" w:rsidRPr="00CF59DD">
        <w:rPr>
          <w:rFonts w:ascii="Times New Roman" w:hAnsi="Times New Roman" w:cs="Times New Roman"/>
        </w:rPr>
        <w:t>or</w:t>
      </w:r>
      <w:r w:rsidRPr="00CF59DD">
        <w:rPr>
          <w:rFonts w:ascii="Times New Roman" w:hAnsi="Times New Roman" w:cs="Times New Roman"/>
        </w:rPr>
        <w:t xml:space="preserve"> patellar tendons. Allografts, such as </w:t>
      </w:r>
      <w:r w:rsidR="0041769F" w:rsidRPr="00CF59DD">
        <w:rPr>
          <w:rFonts w:ascii="Times New Roman" w:hAnsi="Times New Roman" w:cs="Times New Roman"/>
        </w:rPr>
        <w:t>Achilles</w:t>
      </w:r>
      <w:r w:rsidRPr="00CF59DD">
        <w:rPr>
          <w:rFonts w:ascii="Times New Roman" w:hAnsi="Times New Roman" w:cs="Times New Roman"/>
        </w:rPr>
        <w:t xml:space="preserve"> and tibialis tendons, are harvested from donors. </w:t>
      </w:r>
      <w:r w:rsidR="001B5DEF" w:rsidRPr="00CF59DD">
        <w:rPr>
          <w:rFonts w:ascii="Times New Roman" w:hAnsi="Times New Roman" w:cs="Times New Roman"/>
        </w:rPr>
        <w:t>The selected</w:t>
      </w:r>
      <w:r w:rsidRPr="00CF59DD">
        <w:rPr>
          <w:rFonts w:ascii="Times New Roman" w:hAnsi="Times New Roman" w:cs="Times New Roman"/>
        </w:rPr>
        <w:t xml:space="preserve"> graft</w:t>
      </w:r>
      <w:r w:rsidR="001B5DEF" w:rsidRPr="00CF59DD">
        <w:rPr>
          <w:rFonts w:ascii="Times New Roman" w:hAnsi="Times New Roman" w:cs="Times New Roman"/>
        </w:rPr>
        <w:t xml:space="preserve"> is fixated in </w:t>
      </w:r>
      <w:r w:rsidRPr="00CF59DD">
        <w:rPr>
          <w:rFonts w:ascii="Times New Roman" w:hAnsi="Times New Roman" w:cs="Times New Roman"/>
        </w:rPr>
        <w:t>surgically created tunnels in the patient’s femur and tibia to reconstitute the ACL</w:t>
      </w:r>
      <w:r w:rsidR="00AB314A" w:rsidRPr="00CF59DD">
        <w:rPr>
          <w:rFonts w:ascii="Times New Roman" w:hAnsi="Times New Roman" w:cs="Times New Roman"/>
        </w:rPr>
        <w:t>.</w:t>
      </w:r>
      <w:r w:rsidR="00AB314A" w:rsidRPr="00CF59DD">
        <w:rPr>
          <w:rFonts w:ascii="Times New Roman" w:hAnsi="Times New Roman" w:cs="Times New Roman"/>
        </w:rPr>
        <w:fldChar w:fldCharType="begin"/>
      </w:r>
      <w:r w:rsidR="00D459AC" w:rsidRPr="00CF59DD">
        <w:rPr>
          <w:rFonts w:ascii="Times New Roman" w:hAnsi="Times New Roman" w:cs="Times New Roman"/>
        </w:rPr>
        <w:instrText xml:space="preserve"> ADDIN ZOTERO_ITEM CSL_CITATION {"citationID":"KR2CBaEX","properties":{"formattedCitation":"\\super 4\\nosupersub{}","plainCitation":"4","noteIndex":0},"citationItems":[{"id":1374,"uris":["http://zotero.org/users/local/Kk0GdY1C/items/2TS2IZKA"],"itemData":{"id":1374,"type":"article-journal","abstract":"Correct placement of the femoral and tibial bone tunnels is decisive for a successful anterior cruciate ligament (ACL) reconstruction. Our method of tunnel placement was evaluated as part of quality control at a teaching hospital. The emphasis was placed mainly on investigating the influence of surgical experience on tunnel placement, and the effect of tunnel position on the clinical outcome. Seventeen surgeons with different levels of experience (between 0 and &gt;150 ACL reconstructions) performed endoscopic ACL repair in uniform technique from August 2000 to August 2003 on 50 patients (18 women, 32 men, age range 18-43 years). The patients were available to clinical and radiological follow-up after an average of 19 months. The clinical outcome was classified according to the International Knee Documentation Committee (IKDC) standard evaluation form. The femoral tunnel was evaluated according to the quadrant method of Bernard and Hertel; the position of the tibial bone tunnel was assessed according to the criteria of Stäubli and Rauschnig. The IKDC score revealed 47 (94%) patients with a normal (A) or nearly normal (B) knee joint at follow-up. According to the quadrant method, the femoral canal was situated on average at 29% in the saggital plane. The tibial tunnel was situated on average at 43% of the a.p. diameter of the tibial condyle. Statistical analysis of our data showed no significant correlation between tunnel placement and surgical expertise. However, a highly significant correlation was found (alpha&lt;0.01) between the femoral position of the tunnel in the sagittal plane and the IKDC score. The more anterior the femoral canal, the poorer the IKDC score. The method of tunnel placement in ACL reconstruction being investigated here only showed slight dependence on surgical experience, whereby good short-term clinical outcomes were achieved. Therefore, the method is suitable for application at a teaching hospital. A far too anterior femoral tunnel placement will probably lead to a decline in the clinical result.","container-title":"Knee surgery, sports traumatology, arthroscopy: official journal of the ESSKA","DOI":"10.1007/s00167-006-0186-7","ISSN":"0942-2056","issue":"11","journalAbbreviation":"Knee Surg Sports Traumatol Arthrosc","language":"eng","note":"PMID: 16951973","page":"1159-1165","source":"PubMed","title":"Tunnel placement in anterior cruciate ligament (ACL) reconstruction: quality control in a teaching hospital","title-short":"Tunnel placement in anterior cruciate ligament (ACL) reconstruction","volume":"14","author":[{"family":"Behrend","given":"H."},{"family":"Stutz","given":"G."},{"family":"Kessler","given":"M. A."},{"family":"Rukavina","given":"A."},{"family":"Giesinger","given":"K."},{"family":"Kuster","given":"M. S."}],"issued":{"date-parts":[["2006",11]]}}}],"schema":"https://github.com/citation-style-language/schema/raw/master/csl-citation.json"} </w:instrText>
      </w:r>
      <w:r w:rsidR="00AB314A" w:rsidRPr="00CF59DD">
        <w:rPr>
          <w:rFonts w:ascii="Times New Roman" w:hAnsi="Times New Roman" w:cs="Times New Roman"/>
        </w:rPr>
        <w:fldChar w:fldCharType="separate"/>
      </w:r>
      <w:r w:rsidR="00D459AC" w:rsidRPr="00CF59DD">
        <w:rPr>
          <w:rFonts w:ascii="Times New Roman" w:hAnsi="Times New Roman" w:cs="Times New Roman"/>
          <w:vertAlign w:val="superscript"/>
        </w:rPr>
        <w:t>4</w:t>
      </w:r>
      <w:r w:rsidR="00AB314A" w:rsidRPr="00CF59DD">
        <w:rPr>
          <w:rFonts w:ascii="Times New Roman" w:hAnsi="Times New Roman" w:cs="Times New Roman"/>
        </w:rPr>
        <w:fldChar w:fldCharType="end"/>
      </w:r>
    </w:p>
    <w:p w14:paraId="4AF673FF" w14:textId="77777777" w:rsidR="009F57BA" w:rsidRPr="00CF59DD" w:rsidRDefault="009F57BA" w:rsidP="004B3639">
      <w:pPr>
        <w:spacing w:line="480" w:lineRule="auto"/>
        <w:rPr>
          <w:rFonts w:ascii="Times New Roman" w:hAnsi="Times New Roman" w:cs="Times New Roman"/>
        </w:rPr>
      </w:pPr>
    </w:p>
    <w:p w14:paraId="346EFFD7" w14:textId="4B982D8A" w:rsidR="009C6BB3" w:rsidRPr="00CF59DD" w:rsidRDefault="009C6BB3" w:rsidP="004B3639">
      <w:pPr>
        <w:spacing w:line="480" w:lineRule="auto"/>
        <w:rPr>
          <w:rFonts w:ascii="Times New Roman" w:hAnsi="Times New Roman" w:cs="Times New Roman"/>
        </w:rPr>
      </w:pPr>
      <w:r w:rsidRPr="00CF59DD">
        <w:rPr>
          <w:rFonts w:ascii="Times New Roman" w:hAnsi="Times New Roman" w:cs="Times New Roman"/>
        </w:rPr>
        <w:t xml:space="preserve">Type I collagen fibrils in native ligaments and tendon grafts provide mechanical integrity to the tissue. </w:t>
      </w:r>
      <w:r w:rsidR="00BE0035" w:rsidRPr="00CF59DD">
        <w:rPr>
          <w:rFonts w:ascii="Times New Roman" w:hAnsi="Times New Roman" w:cs="Times New Roman"/>
        </w:rPr>
        <w:t>C</w:t>
      </w:r>
      <w:r w:rsidRPr="00CF59DD">
        <w:rPr>
          <w:rFonts w:ascii="Times New Roman" w:hAnsi="Times New Roman" w:cs="Times New Roman"/>
        </w:rPr>
        <w:t xml:space="preserve">ollagen fibrils are organized to allow for maximum energy dissipation and can be considered </w:t>
      </w:r>
      <w:r w:rsidR="00AD7290" w:rsidRPr="00CF59DD">
        <w:rPr>
          <w:rFonts w:ascii="Times New Roman" w:hAnsi="Times New Roman" w:cs="Times New Roman"/>
        </w:rPr>
        <w:t>rope-like</w:t>
      </w:r>
      <w:r w:rsidR="00EB4551" w:rsidRPr="00CF59DD">
        <w:rPr>
          <w:rFonts w:ascii="Times New Roman" w:hAnsi="Times New Roman" w:cs="Times New Roman"/>
        </w:rPr>
        <w:t>.</w:t>
      </w:r>
      <w:r w:rsidR="00EB4551" w:rsidRPr="00CF59DD">
        <w:rPr>
          <w:rFonts w:ascii="Times New Roman" w:hAnsi="Times New Roman" w:cs="Times New Roman"/>
        </w:rPr>
        <w:fldChar w:fldCharType="begin"/>
      </w:r>
      <w:r w:rsidR="00D459AC" w:rsidRPr="00CF59DD">
        <w:rPr>
          <w:rFonts w:ascii="Times New Roman" w:hAnsi="Times New Roman" w:cs="Times New Roman"/>
        </w:rPr>
        <w:instrText xml:space="preserve"> ADDIN ZOTERO_ITEM CSL_CITATION {"citationID":"E3NwDxuF","properties":{"formattedCitation":"\\super 5\\nosupersub{}","plainCitation":"5","noteIndex":0},"citationItems":[{"id":1376,"uris":["http://zotero.org/users/local/Kk0GdY1C/items/IEM9HN6V"],"itemData":{"id":1376,"type":"article-journal","abstract":"Collagen is a protein material with superior mechanical properties. It consists of collagen fibrils composed of a staggered array of ultra-long tropocollagen (TC) molecules. Theoretical and molecular modeling suggests that this natural design of collagen fibrils maximizes the strength and provides large energy dissipation during deformation, thus creating a tough and robust material. We find that the mechanics of collagen fibrils can be understood quantitatively in terms of two critical molecular length scales chi(S) and chi(R) that characterize when (i) deformation changes from homogeneous intermolecular shear to propagation of slip pulses and when (ii) covalent bonds within TC molecules begin to fracture, leading to brittle-like failure. The ratio chi(S)/chi(R) indicates which mechanism dominates deformation. Our modeling rigorously links the chemical properties of individual TC molecules to the macroscopic mechanical response of fibrils. The results help to explain why collagen fibers found in nature consist of TC molecules with lengths in the proximity of 300 nm and advance the understanding how collagen diseases that change intermolecular adhesion properties influence mechanical properties.","container-title":"Proceedings of the National Academy of Sciences of the United States of America","DOI":"10.1073/pnas.0603216103","ISSN":"0027-8424","issue":"33","journalAbbreviation":"Proc Natl Acad Sci U S A","language":"eng","note":"PMID: 16895989\nPMCID: PMC1567872","page":"12285-12290","source":"PubMed","title":"Nature designs tough collagen: explaining the nanostructure of collagen fibrils","title-short":"Nature designs tough collagen","volume":"103","author":[{"family":"Buehler","given":"Markus J."}],"issued":{"date-parts":[["2006",8,15]]}}}],"schema":"https://github.com/citation-style-language/schema/raw/master/csl-citation.json"} </w:instrText>
      </w:r>
      <w:r w:rsidR="00EB4551" w:rsidRPr="00CF59DD">
        <w:rPr>
          <w:rFonts w:ascii="Times New Roman" w:hAnsi="Times New Roman" w:cs="Times New Roman"/>
        </w:rPr>
        <w:fldChar w:fldCharType="separate"/>
      </w:r>
      <w:r w:rsidR="00D459AC" w:rsidRPr="00CF59DD">
        <w:rPr>
          <w:rFonts w:ascii="Times New Roman" w:hAnsi="Times New Roman" w:cs="Times New Roman"/>
          <w:vertAlign w:val="superscript"/>
        </w:rPr>
        <w:t>5</w:t>
      </w:r>
      <w:r w:rsidR="00EB4551" w:rsidRPr="00CF59DD">
        <w:rPr>
          <w:rFonts w:ascii="Times New Roman" w:hAnsi="Times New Roman" w:cs="Times New Roman"/>
        </w:rPr>
        <w:fldChar w:fldCharType="end"/>
      </w:r>
      <w:r w:rsidRPr="00CF59DD">
        <w:rPr>
          <w:rFonts w:ascii="Times New Roman" w:hAnsi="Times New Roman" w:cs="Times New Roman"/>
        </w:rPr>
        <w:t xml:space="preserve"> Individual collagen polypeptides are composed of a specific sequence, </w:t>
      </w:r>
      <w:r w:rsidR="00215E83" w:rsidRPr="00CF59DD">
        <w:rPr>
          <w:rFonts w:ascii="Times New Roman" w:hAnsi="Times New Roman" w:cs="Times New Roman"/>
        </w:rPr>
        <w:t xml:space="preserve">assembled into a triple helix, </w:t>
      </w:r>
      <w:r w:rsidRPr="00CF59DD">
        <w:rPr>
          <w:rFonts w:ascii="Times New Roman" w:hAnsi="Times New Roman" w:cs="Times New Roman"/>
        </w:rPr>
        <w:t>and subsequent triple helices are thermodynamically assembled in a hierarchal manner into fibrils</w:t>
      </w:r>
      <w:r w:rsidR="00EB4551" w:rsidRPr="00CF59DD">
        <w:rPr>
          <w:rFonts w:ascii="Times New Roman" w:hAnsi="Times New Roman" w:cs="Times New Roman"/>
        </w:rPr>
        <w:t>.</w:t>
      </w:r>
      <w:r w:rsidR="00EB4551" w:rsidRPr="00CF59DD">
        <w:rPr>
          <w:rFonts w:ascii="Times New Roman" w:hAnsi="Times New Roman" w:cs="Times New Roman"/>
        </w:rPr>
        <w:fldChar w:fldCharType="begin"/>
      </w:r>
      <w:r w:rsidR="00C00F29" w:rsidRPr="00CF59DD">
        <w:rPr>
          <w:rFonts w:ascii="Times New Roman" w:hAnsi="Times New Roman" w:cs="Times New Roman"/>
        </w:rPr>
        <w:instrText xml:space="preserve"> ADDIN ZOTERO_ITEM CSL_CITATION {"citationID":"QALnfNuc","properties":{"formattedCitation":"\\super 29\\nosupersub{}","plainCitation":"29","noteIndex":0},"citationItems":[{"id":1379,"uris":["http://zotero.org/users/local/Kk0GdY1C/items/984A32GB"],"itemData":{"id":1379,"type":"article-journal","abstract":"Collagen is the most abundant protein in animals. This fibrous, structural protein comprises a right-handed bundle of three parallel, left-handed polyproline II-type helices. Much progress has been made in elucidating the structure of collagen triple helices and the physicochemical basis for their stability. New evidence demonstrates that stereoelectronic effects and preorganization play a key role in that stability. The fibrillar structure of type I collagen-the prototypical collagen fibril-has been revealed in detail. Artificial collagen fibrils that display some properties of natural collagen fibrils are now accessible using chemical synthesis and self-assembly. A rapidly emerging understanding of the mechanical and structural properties of native collagen fibrils will guide further development of artificial collagenous materials for biomedicine and nanotechnology.","container-title":"Annual Review of Biochemistry","DOI":"10.1146/annurev.biochem.77.032207.120833","ISSN":"1545-4509","journalAbbreviation":"Annu Rev Biochem","language":"eng","note":"PMID: 19344236\nPMCID: PMC2846778","page":"929-958","source":"PubMed","title":"Collagen structure and stability","volume":"78","author":[{"family":"Shoulders","given":"Matthew D."},{"family":"Raines","given":"Ronald T."}],"issued":{"date-parts":[["2009"]]}}}],"schema":"https://github.com/citation-style-language/schema/raw/master/csl-citation.json"} </w:instrText>
      </w:r>
      <w:r w:rsidR="00EB4551" w:rsidRPr="00CF59DD">
        <w:rPr>
          <w:rFonts w:ascii="Times New Roman" w:hAnsi="Times New Roman" w:cs="Times New Roman"/>
        </w:rPr>
        <w:fldChar w:fldCharType="separate"/>
      </w:r>
      <w:r w:rsidR="00C00F29" w:rsidRPr="00CF59DD">
        <w:rPr>
          <w:rFonts w:ascii="Times New Roman" w:hAnsi="Times New Roman" w:cs="Times New Roman"/>
          <w:vertAlign w:val="superscript"/>
        </w:rPr>
        <w:t>29</w:t>
      </w:r>
      <w:r w:rsidR="00EB4551" w:rsidRPr="00CF59DD">
        <w:rPr>
          <w:rFonts w:ascii="Times New Roman" w:hAnsi="Times New Roman" w:cs="Times New Roman"/>
        </w:rPr>
        <w:fldChar w:fldCharType="end"/>
      </w:r>
      <w:r w:rsidRPr="00CF59DD">
        <w:rPr>
          <w:rFonts w:ascii="Times New Roman" w:hAnsi="Times New Roman" w:cs="Times New Roman"/>
        </w:rPr>
        <w:t xml:space="preserve"> Collagen fibrils associate to form collagen fibers, the basic unit of tendons and ligaments. </w:t>
      </w:r>
      <w:r w:rsidR="008F7570" w:rsidRPr="00CF59DD">
        <w:rPr>
          <w:rFonts w:ascii="Times New Roman" w:hAnsi="Times New Roman" w:cs="Times New Roman"/>
        </w:rPr>
        <w:t xml:space="preserve">Collagen fibers contain crimp, a pattern </w:t>
      </w:r>
      <w:r w:rsidR="00BE0035" w:rsidRPr="00CF59DD">
        <w:rPr>
          <w:rFonts w:ascii="Times New Roman" w:hAnsi="Times New Roman" w:cs="Times New Roman"/>
        </w:rPr>
        <w:t>resembling</w:t>
      </w:r>
      <w:r w:rsidR="008F7570" w:rsidRPr="00CF59DD">
        <w:rPr>
          <w:rFonts w:ascii="Times New Roman" w:hAnsi="Times New Roman" w:cs="Times New Roman"/>
        </w:rPr>
        <w:t xml:space="preserve"> waves that allows for stretch and flexibility. </w:t>
      </w:r>
      <w:r w:rsidR="00D63B88" w:rsidRPr="00CF59DD">
        <w:rPr>
          <w:rFonts w:ascii="Times New Roman" w:hAnsi="Times New Roman" w:cs="Times New Roman"/>
        </w:rPr>
        <w:t xml:space="preserve">Specific crimp orientation and </w:t>
      </w:r>
      <w:r w:rsidR="00F332DC" w:rsidRPr="00CF59DD">
        <w:rPr>
          <w:rFonts w:ascii="Times New Roman" w:hAnsi="Times New Roman" w:cs="Times New Roman"/>
        </w:rPr>
        <w:t>ability to straighten</w:t>
      </w:r>
      <w:r w:rsidR="00D63B88" w:rsidRPr="00CF59DD">
        <w:rPr>
          <w:rFonts w:ascii="Times New Roman" w:hAnsi="Times New Roman" w:cs="Times New Roman"/>
        </w:rPr>
        <w:t xml:space="preserve"> accommodate loading responses</w:t>
      </w:r>
      <w:r w:rsidR="004274B5" w:rsidRPr="00CF59DD">
        <w:rPr>
          <w:rFonts w:ascii="Times New Roman" w:hAnsi="Times New Roman" w:cs="Times New Roman"/>
        </w:rPr>
        <w:t xml:space="preserve"> during physiological functioning</w:t>
      </w:r>
      <w:r w:rsidR="00D63B88" w:rsidRPr="00CF59DD">
        <w:rPr>
          <w:rFonts w:ascii="Times New Roman" w:hAnsi="Times New Roman" w:cs="Times New Roman"/>
        </w:rPr>
        <w:t>.</w:t>
      </w:r>
      <w:r w:rsidR="00D63B88" w:rsidRPr="00CF59DD">
        <w:rPr>
          <w:rFonts w:ascii="Times New Roman" w:hAnsi="Times New Roman" w:cs="Times New Roman"/>
        </w:rPr>
        <w:fldChar w:fldCharType="begin"/>
      </w:r>
      <w:r w:rsidR="00C00F29" w:rsidRPr="00CF59DD">
        <w:rPr>
          <w:rFonts w:ascii="Times New Roman" w:hAnsi="Times New Roman" w:cs="Times New Roman"/>
        </w:rPr>
        <w:instrText xml:space="preserve"> ADDIN ZOTERO_ITEM CSL_CITATION {"citationID":"D0DvyOBH","properties":{"formattedCitation":"\\super 35\\nosupersub{}","plainCitation":"35","noteIndex":0},"citationItems":[{"id":1475,"uris":["http://zotero.org/users/local/Kk0GdY1C/items/KFHGKP72"],"itemData":{"id":1475,"type":"article-journal","abstract":"In tendon, type-I collagen assembles together into fibrils, fibers, and fascicles that exhibit a wavy or crimped pattern that uncrimps with applied tensile loading. This structural property has been observed across multiple tendons throughout aging and may play an important role in tendon viscoelasticity, response to fatigue loading, tendon healing, and development. Previous work has shown that crimp is permanently altered with the application of fatigue loading. This opens the possibility of evaluating tendon crimp as a clinical surrogate of tissue damage. The purpose of this study was to determine how fatigue loading in tendon affects crimp and mechanical properties throughout aging and between tendon types. Mouse patellar tendons (PT) and flexor digitorum longus (FDL) tendons were fatigue loaded while an integrated plane polariscope simultaneously assessed crimp properties at P150 and P570 days of age to model mature and aged tendon phenotypes (N=10–11/group). Tendon type, fatigue loading, and aging were found to differentially affect tendon mechanical and crimp properties. FDL tendons had higher modulus and hysteresis, whereas the PT showed more laxity and toe region strain throughout aging. Crimp frequency was consistently higher in FDL compared to PT throughout fatigue loading, whereas the crimp amplitude was cycle dependent. This differential response based on tendon type and age further suggests that the FDL and the PT respond differently to fatigue loading and that this response is age-dependent. Together, our findings suggest that the mechanical and structural effects of fatigue loading are specific to tendon type and age in mice.","container-title":"Journal of orthopaedic research : official publication of the Orthopaedic Research Society","DOI":"10.1002/jor.24407","ISSN":"0736-0266","issue":"1","journalAbbreviation":"J Orthop Res","note":"PMID: 31286548\nPMCID: PMC6917867","page":"36-42","source":"PubMed Central","title":"Tendon biomechanics and crimp properties following fatigue loading are influenced by tendon type and age in mice","volume":"38","author":[{"family":"Zuskov","given":"Andrey"},{"family":"Freedman","given":"Benjamin R."},{"family":"Gordon","given":"Joshua A."},{"family":"Sarver","given":"Joseph J."},{"family":"Buckley","given":"Mark R."},{"family":"Soslowsky","given":"Louis J."}],"issued":{"date-parts":[["2020",1]]}}}],"schema":"https://github.com/citation-style-language/schema/raw/master/csl-citation.json"} </w:instrText>
      </w:r>
      <w:r w:rsidR="00D63B88" w:rsidRPr="00CF59DD">
        <w:rPr>
          <w:rFonts w:ascii="Times New Roman" w:hAnsi="Times New Roman" w:cs="Times New Roman"/>
        </w:rPr>
        <w:fldChar w:fldCharType="separate"/>
      </w:r>
      <w:r w:rsidR="00C00F29" w:rsidRPr="00CF59DD">
        <w:rPr>
          <w:rFonts w:ascii="Times New Roman" w:hAnsi="Times New Roman" w:cs="Times New Roman"/>
          <w:vertAlign w:val="superscript"/>
        </w:rPr>
        <w:t>35</w:t>
      </w:r>
      <w:r w:rsidR="00D63B88" w:rsidRPr="00CF59DD">
        <w:rPr>
          <w:rFonts w:ascii="Times New Roman" w:hAnsi="Times New Roman" w:cs="Times New Roman"/>
        </w:rPr>
        <w:fldChar w:fldCharType="end"/>
      </w:r>
      <w:r w:rsidR="00D63B88" w:rsidRPr="00CF59DD">
        <w:rPr>
          <w:rFonts w:ascii="Times New Roman" w:hAnsi="Times New Roman" w:cs="Times New Roman"/>
          <w:vertAlign w:val="superscript"/>
        </w:rPr>
        <w:t>,</w:t>
      </w:r>
      <w:r w:rsidR="00D63B88" w:rsidRPr="00CF59DD">
        <w:rPr>
          <w:rFonts w:ascii="Times New Roman" w:hAnsi="Times New Roman" w:cs="Times New Roman"/>
          <w:vertAlign w:val="superscript"/>
        </w:rPr>
        <w:fldChar w:fldCharType="begin"/>
      </w:r>
      <w:r w:rsidR="00C00F29" w:rsidRPr="00CF59DD">
        <w:rPr>
          <w:rFonts w:ascii="Times New Roman" w:hAnsi="Times New Roman" w:cs="Times New Roman"/>
          <w:vertAlign w:val="superscript"/>
        </w:rPr>
        <w:instrText xml:space="preserve"> ADDIN ZOTERO_ITEM CSL_CITATION {"citationID":"eaXK84Oa","properties":{"formattedCitation":"\\super 13\\nosupersub{}","plainCitation":"13","noteIndex":0},"citationItems":[{"id":1478,"uris":["http://zotero.org/users/local/Kk0GdY1C/items/SJGN2HDV"],"itemData":{"id":1478,"type":"article-journal","abstract":"Ligaments have been described as multifascicular structures with collagen fibres cross-connecting to each other or running straight and parallel also showing a waviness or crimping pattern playing as a shock absorber/recoiling system during joint motions. A particular collagen array and crimping pattern in different ligaments may reflect different biomechanical roles and properties. The aim of the study was to relate the 3D collagen arrangement in the crimping pattern of the medial collateral ligament (MCL) to its functional role. The MCL is one of the most injured ligaments during sports activities and an experimental model to understand the rate, quality and composition of ligaments healing. A deep knowledge of structure–function relationship of collagen fibres array will improve the development of rehabilitation protocols and more appropriate exercises for recovery of functional activity. The rat MCL was analysed by polarized light microscopy, confocal laser microscopy and scanning electron microscopy (SEM). Histomorphometric analysis demonstrated that MCL crimps have a smaller base length versus other tendons. SEM observations demonstrated that collagen fibres showing few crimps were composed of fibrils intertwining and crossing one another in the outer region. Confocal laser analyses excluded a helical array of collagen fibres. By contrast, in the core portion, densely packed straight collagen fibres ran parallel to the main axis of the ligament being interrupted both by planar crimps, similar to tendon crimps, and by newly described right-handed twisted crimps. It is concluded that planar crimps could oppose or respond exclusively to tensional forces parallel to the main ligament axis, whereas the right-handed twisted crimps could better resist/respond to a complex of tensional/rotational forces within the ligament thus opposing to an external rotation of tibia.","container-title":"Knee Surgery, Sports Traumatology, Arthroscopy","DOI":"10.1007/s00167-010-1084-6","ISSN":"1433-7347","issue":"12","journalAbbreviation":"Knee Surg Sports Traumatol Arthrosc","language":"en","page":"1671-1678","source":"Springer Link","title":"Collagen fibre arrangement and functional crimping pattern of the medial collateral ligament in the rat knee","volume":"18","author":[{"family":"Franchi","given":"Marco"},{"family":"Quaranta","given":"Marilisa"},{"family":"Macciocca","given":"Maria"},{"family":"Leonardi","given":"Luisa"},{"family":"Ottani","given":"Vittoria"},{"family":"Bianchini","given":"Paolo"},{"family":"Diaspro","given":"Alberto"},{"family":"Ruggeri","given":"Alessandro"}],"issued":{"date-parts":[["2010",12,1]]}}}],"schema":"https://github.com/citation-style-language/schema/raw/master/csl-citation.json"} </w:instrText>
      </w:r>
      <w:r w:rsidR="00D63B88" w:rsidRPr="00CF59DD">
        <w:rPr>
          <w:rFonts w:ascii="Times New Roman" w:hAnsi="Times New Roman" w:cs="Times New Roman"/>
          <w:vertAlign w:val="superscript"/>
        </w:rPr>
        <w:fldChar w:fldCharType="separate"/>
      </w:r>
      <w:r w:rsidR="00C00F29" w:rsidRPr="00CF59DD">
        <w:rPr>
          <w:rFonts w:ascii="Times New Roman" w:hAnsi="Times New Roman" w:cs="Times New Roman"/>
          <w:vertAlign w:val="superscript"/>
        </w:rPr>
        <w:t>13</w:t>
      </w:r>
      <w:r w:rsidR="00D63B88" w:rsidRPr="00CF59DD">
        <w:rPr>
          <w:rFonts w:ascii="Times New Roman" w:hAnsi="Times New Roman" w:cs="Times New Roman"/>
          <w:vertAlign w:val="superscript"/>
        </w:rPr>
        <w:fldChar w:fldCharType="end"/>
      </w:r>
      <w:r w:rsidR="00D63B88" w:rsidRPr="00CF59DD">
        <w:rPr>
          <w:rFonts w:ascii="Times New Roman" w:hAnsi="Times New Roman" w:cs="Times New Roman"/>
        </w:rPr>
        <w:t xml:space="preserve"> </w:t>
      </w:r>
      <w:r w:rsidRPr="00CF59DD">
        <w:rPr>
          <w:rFonts w:ascii="Times New Roman" w:hAnsi="Times New Roman" w:cs="Times New Roman"/>
        </w:rPr>
        <w:t>This complex organization allows for tendons to transmit and withstand rotational and longitudinal forces and to serve as grafts for ruptured ligaments</w:t>
      </w:r>
      <w:r w:rsidR="00EB4551" w:rsidRPr="00CF59DD">
        <w:rPr>
          <w:rFonts w:ascii="Times New Roman" w:hAnsi="Times New Roman" w:cs="Times New Roman"/>
        </w:rPr>
        <w:t>.</w:t>
      </w:r>
      <w:r w:rsidR="00EB4551" w:rsidRPr="00CF59DD">
        <w:rPr>
          <w:rFonts w:ascii="Times New Roman" w:hAnsi="Times New Roman" w:cs="Times New Roman"/>
        </w:rPr>
        <w:fldChar w:fldCharType="begin"/>
      </w:r>
      <w:r w:rsidR="00C00F29" w:rsidRPr="00CF59DD">
        <w:rPr>
          <w:rFonts w:ascii="Times New Roman" w:hAnsi="Times New Roman" w:cs="Times New Roman"/>
        </w:rPr>
        <w:instrText xml:space="preserve"> ADDIN ZOTERO_ITEM CSL_CITATION {"citationID":"NVjz08kw","properties":{"formattedCitation":"\\super 31\\nosupersub{}","plainCitation":"31","noteIndex":0},"citationItems":[{"id":1382,"uris":["http://zotero.org/users/local/Kk0GdY1C/items/HKN8JVM6"],"itemData":{"id":1382,"type":"article-journal","abstract":"Tendons and ligaments (T/L) are very similar fibrous tissues that respectively connect muscle to bone and bone to bone. They are comprised of fibroblasts that produce large amounts of extra-cellular matrix, resulting in a dense and hypocellular structure. The complex molecular organization of T/L, together with high water content, are responsible for their viscoelastic properties, hence insuring their mechanical function. We will first review recent work on tendon embryology and discuss ligament formation, which has been less documented. We will next summarize our current knowledge of T/L molecular architecture, alterations of which are a major cause for disease. We will finally focus on T/L repair after injury and on genetic diseases responsible for T/L defects.","container-title":"Birth Defects Research. Part C, Embryo Today: Reviews","DOI":"10.1002/bdrc.20049","ISSN":"1542-975X","issue":"3","journalAbbreviation":"Birth Defects Res C Embryo Today","language":"eng","note":"PMID: 16187327","page":"226-236","source":"PubMed","title":"Tendon and ligament: development, repair and disease","title-short":"Tendon and ligament","volume":"75","author":[{"family":"Tozer","given":"Samuel"},{"family":"Duprez","given":"Delphine"}],"issued":{"date-parts":[["2005",9]]}}}],"schema":"https://github.com/citation-style-language/schema/raw/master/csl-citation.json"} </w:instrText>
      </w:r>
      <w:r w:rsidR="00EB4551" w:rsidRPr="00CF59DD">
        <w:rPr>
          <w:rFonts w:ascii="Times New Roman" w:hAnsi="Times New Roman" w:cs="Times New Roman"/>
        </w:rPr>
        <w:fldChar w:fldCharType="separate"/>
      </w:r>
      <w:r w:rsidR="00C00F29" w:rsidRPr="00CF59DD">
        <w:rPr>
          <w:rFonts w:ascii="Times New Roman" w:hAnsi="Times New Roman" w:cs="Times New Roman"/>
          <w:vertAlign w:val="superscript"/>
        </w:rPr>
        <w:t>31</w:t>
      </w:r>
      <w:r w:rsidR="00EB4551" w:rsidRPr="00CF59DD">
        <w:rPr>
          <w:rFonts w:ascii="Times New Roman" w:hAnsi="Times New Roman" w:cs="Times New Roman"/>
        </w:rPr>
        <w:fldChar w:fldCharType="end"/>
      </w:r>
    </w:p>
    <w:p w14:paraId="5C6D7783" w14:textId="77777777" w:rsidR="009F57BA" w:rsidRPr="00CF59DD" w:rsidRDefault="009F57BA" w:rsidP="004B3639">
      <w:pPr>
        <w:spacing w:line="480" w:lineRule="auto"/>
        <w:rPr>
          <w:rFonts w:ascii="Times New Roman" w:hAnsi="Times New Roman" w:cs="Times New Roman"/>
          <w:vertAlign w:val="superscript"/>
        </w:rPr>
      </w:pPr>
    </w:p>
    <w:p w14:paraId="21599D6B" w14:textId="0A41CFE1" w:rsidR="009C6BB3" w:rsidRPr="00CF59DD" w:rsidRDefault="009C6BB3" w:rsidP="004B3639">
      <w:pPr>
        <w:spacing w:line="480" w:lineRule="auto"/>
        <w:rPr>
          <w:rFonts w:ascii="Times New Roman" w:hAnsi="Times New Roman" w:cs="Times New Roman"/>
          <w:shd w:val="clear" w:color="auto" w:fill="FFFFFF"/>
        </w:rPr>
      </w:pPr>
      <w:r w:rsidRPr="00CF59DD">
        <w:rPr>
          <w:rFonts w:ascii="Times New Roman" w:hAnsi="Times New Roman" w:cs="Times New Roman"/>
        </w:rPr>
        <w:t xml:space="preserve">Although </w:t>
      </w:r>
      <w:r w:rsidR="001B5DEF" w:rsidRPr="00CF59DD">
        <w:rPr>
          <w:rFonts w:ascii="Times New Roman" w:hAnsi="Times New Roman" w:cs="Times New Roman"/>
        </w:rPr>
        <w:t xml:space="preserve">success </w:t>
      </w:r>
      <w:r w:rsidRPr="00CF59DD">
        <w:rPr>
          <w:rFonts w:ascii="Times New Roman" w:hAnsi="Times New Roman" w:cs="Times New Roman"/>
        </w:rPr>
        <w:t xml:space="preserve">rates are generally high, 10%-15% of patients </w:t>
      </w:r>
      <w:r w:rsidR="00243487" w:rsidRPr="00CF59DD">
        <w:rPr>
          <w:rFonts w:ascii="Times New Roman" w:hAnsi="Times New Roman" w:cs="Times New Roman"/>
        </w:rPr>
        <w:t xml:space="preserve">undergoing ACL reconstruction </w:t>
      </w:r>
      <w:r w:rsidRPr="00CF59DD">
        <w:rPr>
          <w:rFonts w:ascii="Times New Roman" w:hAnsi="Times New Roman" w:cs="Times New Roman"/>
        </w:rPr>
        <w:t>require a revision</w:t>
      </w:r>
      <w:r w:rsidR="001B5DEF" w:rsidRPr="00CF59DD">
        <w:rPr>
          <w:rFonts w:ascii="Times New Roman" w:hAnsi="Times New Roman" w:cs="Times New Roman"/>
        </w:rPr>
        <w:t xml:space="preserve"> due to graft failure</w:t>
      </w:r>
      <w:r w:rsidR="00916F58" w:rsidRPr="00CF59DD">
        <w:rPr>
          <w:rFonts w:ascii="Times New Roman" w:hAnsi="Times New Roman" w:cs="Times New Roman"/>
        </w:rPr>
        <w:t>.</w:t>
      </w:r>
      <w:r w:rsidR="005A4041" w:rsidRPr="00CF59DD">
        <w:rPr>
          <w:rFonts w:ascii="Times New Roman" w:hAnsi="Times New Roman" w:cs="Times New Roman"/>
        </w:rPr>
        <w:fldChar w:fldCharType="begin"/>
      </w:r>
      <w:r w:rsidR="00D459AC" w:rsidRPr="00CF59DD">
        <w:rPr>
          <w:rFonts w:ascii="Times New Roman" w:hAnsi="Times New Roman" w:cs="Times New Roman"/>
        </w:rPr>
        <w:instrText xml:space="preserve"> ADDIN ZOTERO_ITEM CSL_CITATION {"citationID":"BfbYUxKG","properties":{"formattedCitation":"\\super 6\\nosupersub{}","plainCitation":"6","noteIndex":0},"citationItems":[{"id":1461,"uris":["http://zotero.org/users/local/Kk0GdY1C/items/RXJKSYEV"],"itemData":{"id":1461,"type":"article-journal","abstract":"Background:\nThe anterior cruciate ligament (ACL) is the most frequently injured ligament in the knee for which surgery is performed. United States national estimates of ACL reconstruction vary widely.\n\nPurpose:\nThis study sought to use the most recently available Centers for Disease Control and Prevention data to investigate changes in the utilization of inpatient and ambulatory surgery for ACL tears in the United States.\n\nStudy Design:\nDescriptive epidemiology study.\n\nMethods:\nThe National Survey of Ambulatory Surgery, conducted in 1994, 1995, 1996, and 2006 (data from 1994, 1996, and 2006 were used in the study), and the National Hospital Discharge Survey, conducted between 1990 and 2007, were used to identify cases of ACL reconstruction. The data were analyzed for trends in demographics, treatment, and utilization.\n\nResults:\nBetween 1994 and 2006, the population-adjusted estimate of the rate of ACL reconstructions increased by 37% (33.0/100,000 capita or 86,837 total procedures to 45.1/100,000 capita or 134,421 total procedures). There was an increase in the proportion of females undergoing reconstruction in both the ambulatory (30% to 40%) and inpatient (29% to 47%) settings over the study period, with a 304% increase in the sex-adjusted estimate of the rate of female ambulatory procedures between 1994 and 2006. Age-adjusted estimates of the rates of ambulatory ACL reconstruction increased among all age groups, with a 924% increase in patients less than 15 years of age. Concurrent meniscectomy remained relatively constant in the ambulatory (37% to 40%) and inpatient (37% to 33%) settings between 1994 and 2007. Private insurance was the largest compensator, representing 77% of cases in 2006. Between 1994 and 2006, the use of peripheral nerve blocks during ambulatory surgery increased from 0.7% to 30.8%.\n\nConclusion:\nThe rate of ACL reconstruction increased dramatically between 1990 and 2007 based on the National Survey of Ambulatory Surgery and National Hospital Discharge Survey databases, which represents the most up-to-date publicly available data. Knowledge of this increase and national practice patterns may aid policy makers and surgeons in appropriately allocating health care resources to ensure quality patient care.","container-title":"Orthopaedic Journal of Sports Medicine","DOI":"10.1177/2325967114563664","ISSN":"2325-9671","issue":"1","journalAbbreviation":"Orthop J Sports Med","note":"PMID: 26535368\nPMCID: PMC4555588","page":"2325967114563664","source":"PubMed Central","title":"Trends in Anterior Cruciate Ligament Reconstruction in the United States","volume":"3","author":[{"family":"Buller","given":"Leonard T."},{"family":"Best","given":"Matthew J."},{"family":"Baraga","given":"Michael G."},{"family":"Kaplan","given":"Lee D."}],"issued":{"date-parts":[["2014",12,26]]}}}],"schema":"https://github.com/citation-style-language/schema/raw/master/csl-citation.json"} </w:instrText>
      </w:r>
      <w:r w:rsidR="005A4041" w:rsidRPr="00CF59DD">
        <w:rPr>
          <w:rFonts w:ascii="Times New Roman" w:hAnsi="Times New Roman" w:cs="Times New Roman"/>
        </w:rPr>
        <w:fldChar w:fldCharType="separate"/>
      </w:r>
      <w:r w:rsidR="00D459AC" w:rsidRPr="00CF59DD">
        <w:rPr>
          <w:rFonts w:ascii="Times New Roman" w:hAnsi="Times New Roman" w:cs="Times New Roman"/>
          <w:vertAlign w:val="superscript"/>
        </w:rPr>
        <w:t>6</w:t>
      </w:r>
      <w:r w:rsidR="005A4041" w:rsidRPr="00CF59DD">
        <w:rPr>
          <w:rFonts w:ascii="Times New Roman" w:hAnsi="Times New Roman" w:cs="Times New Roman"/>
        </w:rPr>
        <w:fldChar w:fldCharType="end"/>
      </w:r>
      <w:r w:rsidR="005A4041" w:rsidRPr="00CF59DD">
        <w:rPr>
          <w:rFonts w:ascii="Times New Roman" w:hAnsi="Times New Roman" w:cs="Times New Roman"/>
        </w:rPr>
        <w:t xml:space="preserve"> </w:t>
      </w:r>
      <w:r w:rsidRPr="00CF59DD">
        <w:rPr>
          <w:rFonts w:ascii="Times New Roman" w:hAnsi="Times New Roman" w:cs="Times New Roman"/>
        </w:rPr>
        <w:t xml:space="preserve">A reconstruction may be deemed a failure if there is objective laxity </w:t>
      </w:r>
      <w:r w:rsidR="001B5DEF" w:rsidRPr="00CF59DD">
        <w:rPr>
          <w:rFonts w:ascii="Times New Roman" w:hAnsi="Times New Roman" w:cs="Times New Roman"/>
        </w:rPr>
        <w:t>and</w:t>
      </w:r>
      <w:r w:rsidRPr="00CF59DD">
        <w:rPr>
          <w:rFonts w:ascii="Times New Roman" w:hAnsi="Times New Roman" w:cs="Times New Roman"/>
        </w:rPr>
        <w:t xml:space="preserve"> patient perceived instability. Failure can result from surgical technique, </w:t>
      </w:r>
      <w:r w:rsidRPr="00CF59DD">
        <w:rPr>
          <w:rFonts w:ascii="Times New Roman" w:hAnsi="Times New Roman" w:cs="Times New Roman"/>
        </w:rPr>
        <w:lastRenderedPageBreak/>
        <w:t>trauma, infection, or a combination</w:t>
      </w:r>
      <w:r w:rsidR="00F41986" w:rsidRPr="00CF59DD">
        <w:rPr>
          <w:rFonts w:ascii="Times New Roman" w:hAnsi="Times New Roman" w:cs="Times New Roman"/>
        </w:rPr>
        <w:t xml:space="preserve"> of these</w:t>
      </w:r>
      <w:r w:rsidR="001B5DEF" w:rsidRPr="00CF59DD">
        <w:rPr>
          <w:rFonts w:ascii="Times New Roman" w:hAnsi="Times New Roman" w:cs="Times New Roman"/>
        </w:rPr>
        <w:t xml:space="preserve"> factors</w:t>
      </w:r>
      <w:r w:rsidRPr="00CF59DD">
        <w:rPr>
          <w:rFonts w:ascii="Times New Roman" w:hAnsi="Times New Roman" w:cs="Times New Roman"/>
        </w:rPr>
        <w:t xml:space="preserve">. </w:t>
      </w:r>
      <w:r w:rsidR="00137D9F" w:rsidRPr="00CF59DD">
        <w:rPr>
          <w:rFonts w:ascii="Times New Roman" w:hAnsi="Times New Roman" w:cs="Times New Roman"/>
        </w:rPr>
        <w:t xml:space="preserve">The rate of symptomatic </w:t>
      </w:r>
      <w:r w:rsidRPr="00CF59DD">
        <w:rPr>
          <w:rFonts w:ascii="Times New Roman" w:hAnsi="Times New Roman" w:cs="Times New Roman"/>
        </w:rPr>
        <w:t xml:space="preserve">infection </w:t>
      </w:r>
      <w:r w:rsidR="00137D9F" w:rsidRPr="00CF59DD">
        <w:rPr>
          <w:rFonts w:ascii="Times New Roman" w:hAnsi="Times New Roman" w:cs="Times New Roman"/>
        </w:rPr>
        <w:t>following ACL reconstruction is</w:t>
      </w:r>
      <w:r w:rsidRPr="00CF59DD">
        <w:rPr>
          <w:rFonts w:ascii="Times New Roman" w:hAnsi="Times New Roman" w:cs="Times New Roman"/>
        </w:rPr>
        <w:t xml:space="preserve"> </w:t>
      </w:r>
      <w:r w:rsidR="008C35E0" w:rsidRPr="00CF59DD">
        <w:rPr>
          <w:rFonts w:ascii="Times New Roman" w:hAnsi="Times New Roman" w:cs="Times New Roman"/>
        </w:rPr>
        <w:t>low</w:t>
      </w:r>
      <w:r w:rsidRPr="00CF59DD">
        <w:rPr>
          <w:rFonts w:ascii="Times New Roman" w:hAnsi="Times New Roman" w:cs="Times New Roman"/>
        </w:rPr>
        <w:t xml:space="preserve"> and </w:t>
      </w:r>
      <w:r w:rsidR="00137D9F" w:rsidRPr="00CF59DD">
        <w:rPr>
          <w:rFonts w:ascii="Times New Roman" w:hAnsi="Times New Roman" w:cs="Times New Roman"/>
        </w:rPr>
        <w:t xml:space="preserve">is </w:t>
      </w:r>
      <w:r w:rsidRPr="00CF59DD">
        <w:rPr>
          <w:rFonts w:ascii="Times New Roman" w:hAnsi="Times New Roman" w:cs="Times New Roman"/>
        </w:rPr>
        <w:t>estimated to cause 1% of failures</w:t>
      </w:r>
      <w:r w:rsidR="00137D9F" w:rsidRPr="00CF59DD">
        <w:rPr>
          <w:rFonts w:ascii="Times New Roman" w:hAnsi="Times New Roman" w:cs="Times New Roman"/>
        </w:rPr>
        <w:t>.</w:t>
      </w:r>
      <w:r w:rsidR="00990A69" w:rsidRPr="00CF59DD">
        <w:rPr>
          <w:rFonts w:ascii="Times New Roman" w:hAnsi="Times New Roman" w:cs="Times New Roman"/>
        </w:rPr>
        <w:fldChar w:fldCharType="begin"/>
      </w:r>
      <w:r w:rsidR="00C00F29" w:rsidRPr="00CF59DD">
        <w:rPr>
          <w:rFonts w:ascii="Times New Roman" w:hAnsi="Times New Roman" w:cs="Times New Roman"/>
        </w:rPr>
        <w:instrText xml:space="preserve"> ADDIN ZOTERO_ITEM CSL_CITATION {"citationID":"vkItAU7a","properties":{"formattedCitation":"\\super 22\\nosupersub{}","plainCitation":"22","noteIndex":0},"citationItems":[{"id":1464,"uris":["http://zotero.org/users/local/Kk0GdY1C/items/PLBLEK82"],"itemData":{"id":1464,"type":"article-journal","abstract":"To determine the incidence of joint sepsis following anterior cruciate ligament (ACL) reconstruction and the prevailing attitudes toward its treatment, we surveyed the directors of Sports Medicine Fellowship programs about their practices in treating and preventing this complication. Of the 74 surgeons surveyed, 61 (82%) responded. These 61 surgeons performed an average of 98 ACL reconstructions yearly; 31 (51 %) routinely used a drain after ACL surgery, 18 (30%) had treated an ACL infection within the past 2 years, and 26 (43%) had treated an infection within the past 5 years. There was no significant difference in the number of infections and the surgeons' case load, graft choice, or method of reconstruction. Fifty-two surgeons (85%) selected culture-specific intravenous (IV) antibiotics and surgical irrigation of the joint with graft retention as initial treatment for the infected patellar tendon autograft, and 39 (64%) chose this regimen to treat the infected allograft. For the resistant infection unresponsive to initial treatment, IV antibiotics with surgical irrigation and graft retention were also selected as the most common treatment combination for 25 (39%) of the 61 respondents. After graft removal, the earliest a revision procedure would be considered was 6 to 9 months. The results of this survey confirm the widely held belief that septic arthritis of the knee is a relatively rare complication following ACL reconstruction. Once an infection is encountered, culture-specific IV antibiotics and surgical joint irrigation with graft retention are recommended as initial treatment. Graft excision and hardware removal is considered only for those infections resistant to initial treatment and for the infected allograft.","container-title":"Arthroscopy: The Journal of Arthroscopic &amp; Related Surgery: Official Publication of the Arthroscopy Association of North America and the International Arthroscopy Association","DOI":"10.1016/s0749-8063(98)70098-2","ISSN":"0749-8063","issue":"7","journalAbbreviation":"Arthroscopy","language":"eng","note":"PMID: 9788367","page":"717-725","source":"PubMed","title":"Septic arthritis of the knee following anterior cruciate ligament reconstruction: results of a survey of sports medicine fellowship directors","title-short":"Septic arthritis of the knee following anterior cruciate ligament reconstruction","volume":"14","author":[{"family":"Matava","given":"M. J."},{"family":"Evans","given":"T. A."},{"family":"Wright","given":"R. W."},{"family":"Shively","given":"R. A."}],"issued":{"date-parts":[["1998",10]]}}}],"schema":"https://github.com/citation-style-language/schema/raw/master/csl-citation.json"} </w:instrText>
      </w:r>
      <w:r w:rsidR="00990A69" w:rsidRPr="00CF59DD">
        <w:rPr>
          <w:rFonts w:ascii="Times New Roman" w:hAnsi="Times New Roman" w:cs="Times New Roman"/>
        </w:rPr>
        <w:fldChar w:fldCharType="separate"/>
      </w:r>
      <w:r w:rsidR="00C00F29" w:rsidRPr="00CF59DD">
        <w:rPr>
          <w:rFonts w:ascii="Times New Roman" w:hAnsi="Times New Roman" w:cs="Times New Roman"/>
          <w:vertAlign w:val="superscript"/>
        </w:rPr>
        <w:t>22</w:t>
      </w:r>
      <w:r w:rsidR="00990A69" w:rsidRPr="00CF59DD">
        <w:rPr>
          <w:rFonts w:ascii="Times New Roman" w:hAnsi="Times New Roman" w:cs="Times New Roman"/>
        </w:rPr>
        <w:fldChar w:fldCharType="end"/>
      </w:r>
      <w:r w:rsidR="00137D9F" w:rsidRPr="00CF59DD">
        <w:rPr>
          <w:rFonts w:ascii="Times New Roman" w:hAnsi="Times New Roman" w:cs="Times New Roman"/>
        </w:rPr>
        <w:t xml:space="preserve"> </w:t>
      </w:r>
      <w:r w:rsidR="003C5491" w:rsidRPr="00CF59DD">
        <w:rPr>
          <w:rFonts w:ascii="Times New Roman" w:hAnsi="Times New Roman" w:cs="Times New Roman"/>
        </w:rPr>
        <w:t>Incidence of infection are higher among younger patients and patients with revision cases.</w:t>
      </w:r>
      <w:r w:rsidR="003C5491" w:rsidRPr="00CF59DD">
        <w:rPr>
          <w:rFonts w:ascii="Times New Roman" w:hAnsi="Times New Roman" w:cs="Times New Roman"/>
        </w:rPr>
        <w:fldChar w:fldCharType="begin"/>
      </w:r>
      <w:r w:rsidR="00C00F29" w:rsidRPr="00CF59DD">
        <w:rPr>
          <w:rFonts w:ascii="Times New Roman" w:hAnsi="Times New Roman" w:cs="Times New Roman"/>
        </w:rPr>
        <w:instrText xml:space="preserve"> ADDIN ZOTERO_ITEM CSL_CITATION {"citationID":"iyXwNqqM","properties":{"formattedCitation":"\\super 20\\nosupersub{}","plainCitation":"20","noteIndex":0},"citationItems":[{"id":1466,"uris":["http://zotero.org/users/local/Kk0GdY1C/items/HJRQ8QLV"],"itemData":{"id":1466,"type":"article-journal","abstract":"Background:An intra-articular infection after anterior cruciate ligament (ACL) reconstruction (ACLR) is a rare complication but one with potentially devastating consequences. The rare nature of this complication raises difficulties in detecting risk factors associated with it and with worse outcomes after one has occurred.Purpose:To (1) evaluate the association between an infection after ACLR and potential risk factors in a large single-center cohort of patients who had undergone ACLR and (2) assess the factors associated with ACL graft retention versus removal.Study Design:Case-control study; Level of evidence, 3.Methods:All ACLR procedures performed at our institution between January 2010 and December 2018 were reviewed; a total of 11,451 procedures were identified. A retrospective medical record review was performed to determine the incidence of infections, patient and procedure characteristics associated with an infection, infection characteristics, incidence of ACL graft retention, and factors associated with the retention versus removal of an ACL graft. Multivariable logistic regression analysis was used to identify potential risk factors for an infection after ACLR.Results:Of the 11,451 ACLR procedures, 48 infections were identified (0.42%). Multivariable logistic regression analysis revealed revision ACLR (odds ratio [OR], 3.13 [95% CI, 1.55-6.32]; P = .001) and younger age (OR, 1.06 [95% CI, 1.02-1.10]; P = .001) as risk factors for an infection. Compared with bone?patellar tendon?bone autografts, both hamstring tendon autografts (OR, 4.39 [95% CI, 2.15-8.96]; P &lt; .001) and allografts (OR, 5.27 [95% CI, 1.81-15.35]; P = .002) were independently associated with an increased risk of infections. Overall, 15 ACL grafts were removed (31.3%). No statistically significant differences besides the number of irrigation and debridement procedures were found for retained versus removed grafts, although some trends were identified (P = .054).Conclusion:In a large single-center cohort of patients who had undergone ACLR and those with an infection after ACLR, patients with revision cases and younger patients were found to have a higher incidence of infection. The use of bone?patellar tendon?bone autografts was found to be associated with the lowest risk of infection after ACLR compared with both hamstring tendon autografts and allografts. Larger cohorts with a larger number of infection cases are needed to determine the factors associated with graft retention versus removal.","container-title":"The American Journal of Sports Medicine","DOI":"10.1177/03635465221078311","ISSN":"0363-5465","issue":"5","journalAbbreviation":"Am J Sports Med","language":"en","note":"publisher: SAGE Publications Inc STM","page":"1229-1236","source":"SAGE Journals","title":"Factors Associated With an Intra-articular Infection After Anterior Cruciate Ligament Reconstruction: A Large Single-Institution Cohort Study","title-short":"Factors Associated With an Intra-articular Infection After Anterior Cruciate Ligament Reconstruction","volume":"50","author":[{"family":"Marom","given":"Niv"},{"family":"Kapadia","given":"Milan"},{"family":"Nguyen","given":"Joseph T."},{"family":"Ammerman","given":"Brittany"},{"family":"Boyle","given":"Caroline"},{"family":"Wolfe","given":"Isabel"},{"family":"Halvorsen","given":"Kristin C."},{"family":"Miller","given":"Andy O."},{"family":"Henry","given":"Michael W."},{"family":"Brause","given":"Barry D."},{"family":"Hannafin","given":"Jo A."},{"family":"Marx","given":"Robert G."},{"family":"Ranawat","given":"Anil S."}],"issued":{"date-parts":[["2022",4,1]]}}}],"schema":"https://github.com/citation-style-language/schema/raw/master/csl-citation.json"} </w:instrText>
      </w:r>
      <w:r w:rsidR="003C5491" w:rsidRPr="00CF59DD">
        <w:rPr>
          <w:rFonts w:ascii="Times New Roman" w:hAnsi="Times New Roman" w:cs="Times New Roman"/>
        </w:rPr>
        <w:fldChar w:fldCharType="separate"/>
      </w:r>
      <w:r w:rsidR="00C00F29" w:rsidRPr="00CF59DD">
        <w:rPr>
          <w:rFonts w:ascii="Times New Roman" w:hAnsi="Times New Roman" w:cs="Times New Roman"/>
          <w:vertAlign w:val="superscript"/>
        </w:rPr>
        <w:t>20</w:t>
      </w:r>
      <w:r w:rsidR="003C5491" w:rsidRPr="00CF59DD">
        <w:rPr>
          <w:rFonts w:ascii="Times New Roman" w:hAnsi="Times New Roman" w:cs="Times New Roman"/>
        </w:rPr>
        <w:fldChar w:fldCharType="end"/>
      </w:r>
      <w:r w:rsidR="003C5491" w:rsidRPr="00CF59DD">
        <w:rPr>
          <w:rFonts w:ascii="Times New Roman" w:hAnsi="Times New Roman" w:cs="Times New Roman"/>
        </w:rPr>
        <w:t xml:space="preserve"> </w:t>
      </w:r>
      <w:r w:rsidR="00137D9F" w:rsidRPr="00CF59DD">
        <w:rPr>
          <w:rFonts w:ascii="Times New Roman" w:hAnsi="Times New Roman" w:cs="Times New Roman"/>
        </w:rPr>
        <w:t xml:space="preserve">Subclinical </w:t>
      </w:r>
      <w:r w:rsidRPr="00CF59DD">
        <w:rPr>
          <w:rFonts w:ascii="Times New Roman" w:hAnsi="Times New Roman" w:cs="Times New Roman"/>
        </w:rPr>
        <w:t>infection</w:t>
      </w:r>
      <w:r w:rsidR="00137D9F" w:rsidRPr="00CF59DD">
        <w:rPr>
          <w:rFonts w:ascii="Times New Roman" w:hAnsi="Times New Roman" w:cs="Times New Roman"/>
        </w:rPr>
        <w:t xml:space="preserve"> may also be</w:t>
      </w:r>
      <w:r w:rsidRPr="00CF59DD">
        <w:rPr>
          <w:rFonts w:ascii="Times New Roman" w:hAnsi="Times New Roman" w:cs="Times New Roman"/>
        </w:rPr>
        <w:t xml:space="preserve"> </w:t>
      </w:r>
      <w:r w:rsidR="004949E7" w:rsidRPr="00CF59DD">
        <w:rPr>
          <w:rFonts w:ascii="Times New Roman" w:hAnsi="Times New Roman" w:cs="Times New Roman"/>
        </w:rPr>
        <w:t>c</w:t>
      </w:r>
      <w:r w:rsidRPr="00CF59DD">
        <w:rPr>
          <w:rFonts w:ascii="Times New Roman" w:hAnsi="Times New Roman" w:cs="Times New Roman"/>
        </w:rPr>
        <w:t>linically important and may compromise mechanical strength of the graft</w:t>
      </w:r>
      <w:r w:rsidR="003C5491" w:rsidRPr="00CF59DD">
        <w:rPr>
          <w:rFonts w:ascii="Times New Roman" w:hAnsi="Times New Roman" w:cs="Times New Roman"/>
        </w:rPr>
        <w:t xml:space="preserve"> without overt symptoms</w:t>
      </w:r>
      <w:r w:rsidR="0004363D" w:rsidRPr="00CF59DD">
        <w:rPr>
          <w:rFonts w:ascii="Times New Roman" w:hAnsi="Times New Roman" w:cs="Times New Roman"/>
        </w:rPr>
        <w:t>.</w:t>
      </w:r>
      <w:r w:rsidR="0004363D" w:rsidRPr="00CF59DD">
        <w:rPr>
          <w:rFonts w:ascii="Times New Roman" w:hAnsi="Times New Roman" w:cs="Times New Roman"/>
        </w:rPr>
        <w:fldChar w:fldCharType="begin"/>
      </w:r>
      <w:r w:rsidR="00D459AC" w:rsidRPr="00CF59DD">
        <w:rPr>
          <w:rFonts w:ascii="Times New Roman" w:hAnsi="Times New Roman" w:cs="Times New Roman"/>
        </w:rPr>
        <w:instrText xml:space="preserve"> ADDIN ZOTERO_ITEM CSL_CITATION {"citationID":"34pNsLgE","properties":{"formattedCitation":"\\super 8\\nosupersub{}","plainCitation":"8","noteIndex":0},"citationItems":[{"id":1385,"uris":["http://zotero.org/users/local/Kk0GdY1C/items/B9ANMGAT"],"itemData":{"id":1385,"type":"article-journal","abstract":"Background\nRevision anterior cruciate ligament (ACL) reconstruction has worse outcomes than primary reconstructions. Predictors for these worse outcomes are not known. The Multicenter ACL Revision Study (MARS) Group was developed to perform a multisurgeon, multicenter prospective longitudinal study to obtain sufficient subjects to allow multivariable analysis to determine predictors of clinical outcome.\n\nPurpose\nTo describe the formation of MARS and provide descriptive analysis of patient demographics and clinical features for the initial 460 enrolled patients to date in this prospective cohort.\n\nStudy Design\nCross-sectional study; Level of evidence, 2.\n\nMethods\nAfter training and institutional review board approval, surgeons began enrolling patients undergoing revision ACL reconstruction, recording patient demographics, previous ACL reconstruction methods, intra-articular injuries, and current revision techniques. Enrolled subjects completed a questionnaire consisting of validated patient-based outcome measures.\n\nResults\nAs of April 1, 2009, 87 surgeons have enrolled a total of 460 patients (57% men; median age, 26 years). For 89%, the reconstruction was the first revision. Mode of failure as deemed by the revising surgeon was traumatic (32%), technical (24%), biologic (7%), combination (37%), infection (&lt;1%), and no response (&lt;1%). Previous graft present at the time of injury was 70% autograft, 27% allograft, 2% combination, and 1% unknown. Sixty-two percent were more than 2 years removed from their last reconstruction. Graft choice for revision ACL reconstruction was 45% autograft, 54% allograft, and more than 1% both allograft and autograft. Meniscus and/or chondral damage was found in 90% of patients.\n\nConclusion\nThe MARS Group has been able to quickly accumulate the largest revision ACL reconstruction cohort reported to date. Traumatic reinjury is deemed by surgeons to be the most common single mode of failure, but a combination of factors represents the most common mode of failure. Allograft graft choice is more common in the revision setting than autograft. Concomitant knee injury is extremely common in this population.","container-title":"The American journal of sports medicine","DOI":"10.1177/0363546510378645","ISSN":"0363-5465","issue":"10","journalAbbreviation":"Am J Sports Med","note":"PMID: 20889962\nPMCID: PMC3655411","page":"1979-1986","source":"PubMed Central","title":"Descriptive Epidemiology of the Multicenter ACL Revision Study (MARS) Cohort","volume":"38","issued":{"date-parts":[["2010",10]]}}}],"schema":"https://github.com/citation-style-language/schema/raw/master/csl-citation.json"} </w:instrText>
      </w:r>
      <w:r w:rsidR="0004363D" w:rsidRPr="00CF59DD">
        <w:rPr>
          <w:rFonts w:ascii="Times New Roman" w:hAnsi="Times New Roman" w:cs="Times New Roman"/>
        </w:rPr>
        <w:fldChar w:fldCharType="separate"/>
      </w:r>
      <w:r w:rsidR="00D459AC" w:rsidRPr="00CF59DD">
        <w:rPr>
          <w:rFonts w:ascii="Times New Roman" w:hAnsi="Times New Roman" w:cs="Times New Roman"/>
          <w:vertAlign w:val="superscript"/>
        </w:rPr>
        <w:t>8</w:t>
      </w:r>
      <w:r w:rsidR="0004363D" w:rsidRPr="00CF59DD">
        <w:rPr>
          <w:rFonts w:ascii="Times New Roman" w:hAnsi="Times New Roman" w:cs="Times New Roman"/>
        </w:rPr>
        <w:fldChar w:fldCharType="end"/>
      </w:r>
      <w:r w:rsidRPr="00CF59DD">
        <w:rPr>
          <w:rFonts w:ascii="Times New Roman" w:hAnsi="Times New Roman" w:cs="Times New Roman"/>
        </w:rPr>
        <w:t xml:space="preserve"> Infection</w:t>
      </w:r>
      <w:r w:rsidR="0063022E" w:rsidRPr="00CF59DD">
        <w:rPr>
          <w:rFonts w:ascii="Times New Roman" w:hAnsi="Times New Roman" w:cs="Times New Roman"/>
        </w:rPr>
        <w:t xml:space="preserve">s </w:t>
      </w:r>
      <w:r w:rsidRPr="00CF59DD">
        <w:rPr>
          <w:rFonts w:ascii="Times New Roman" w:hAnsi="Times New Roman" w:cs="Times New Roman"/>
        </w:rPr>
        <w:t xml:space="preserve">are often attributed to members of the </w:t>
      </w:r>
      <w:r w:rsidRPr="00CF59DD">
        <w:rPr>
          <w:rFonts w:ascii="Times New Roman" w:hAnsi="Times New Roman" w:cs="Times New Roman"/>
          <w:i/>
          <w:iCs/>
        </w:rPr>
        <w:t xml:space="preserve">Staphylococcus </w:t>
      </w:r>
      <w:r w:rsidR="00E7650A" w:rsidRPr="00CF59DD">
        <w:rPr>
          <w:rFonts w:ascii="Times New Roman" w:hAnsi="Times New Roman" w:cs="Times New Roman"/>
        </w:rPr>
        <w:t>genus</w:t>
      </w:r>
      <w:r w:rsidRPr="00CF59DD">
        <w:rPr>
          <w:rFonts w:ascii="Times New Roman" w:hAnsi="Times New Roman" w:cs="Times New Roman"/>
          <w:shd w:val="clear" w:color="auto" w:fill="FFFFFF"/>
        </w:rPr>
        <w:t>.</w:t>
      </w:r>
      <w:r w:rsidRPr="00CF59DD">
        <w:rPr>
          <w:rFonts w:ascii="Times New Roman" w:hAnsi="Times New Roman" w:cs="Times New Roman"/>
        </w:rPr>
        <w:t xml:space="preserve"> Particularly, </w:t>
      </w:r>
      <w:r w:rsidRPr="00CF59DD">
        <w:rPr>
          <w:rFonts w:ascii="Times New Roman" w:hAnsi="Times New Roman" w:cs="Times New Roman"/>
          <w:i/>
          <w:iCs/>
          <w:shd w:val="clear" w:color="auto" w:fill="FFFFFF"/>
        </w:rPr>
        <w:t xml:space="preserve">Staphylococcus epidermidis </w:t>
      </w:r>
      <w:r w:rsidRPr="00CF59DD">
        <w:rPr>
          <w:rFonts w:ascii="Times New Roman" w:hAnsi="Times New Roman" w:cs="Times New Roman"/>
          <w:shd w:val="clear" w:color="auto" w:fill="FFFFFF"/>
        </w:rPr>
        <w:t xml:space="preserve">has </w:t>
      </w:r>
      <w:r w:rsidRPr="00CF59DD">
        <w:rPr>
          <w:rFonts w:ascii="Times New Roman" w:hAnsi="Times New Roman" w:cs="Times New Roman"/>
        </w:rPr>
        <w:t xml:space="preserve">emerged as one of the most common organisms </w:t>
      </w:r>
      <w:r w:rsidR="0081490D" w:rsidRPr="00CF59DD">
        <w:rPr>
          <w:rFonts w:ascii="Times New Roman" w:hAnsi="Times New Roman" w:cs="Times New Roman"/>
        </w:rPr>
        <w:t xml:space="preserve">present </w:t>
      </w:r>
      <w:r w:rsidRPr="00CF59DD">
        <w:rPr>
          <w:rFonts w:ascii="Times New Roman" w:hAnsi="Times New Roman" w:cs="Times New Roman"/>
        </w:rPr>
        <w:t>in joint infections</w:t>
      </w:r>
      <w:r w:rsidR="0004363D" w:rsidRPr="00CF59DD">
        <w:rPr>
          <w:rFonts w:ascii="Times New Roman" w:hAnsi="Times New Roman" w:cs="Times New Roman"/>
        </w:rPr>
        <w:t>.</w:t>
      </w:r>
      <w:r w:rsidR="0004363D" w:rsidRPr="00CF59DD">
        <w:rPr>
          <w:rFonts w:ascii="Times New Roman" w:hAnsi="Times New Roman" w:cs="Times New Roman"/>
        </w:rPr>
        <w:fldChar w:fldCharType="begin"/>
      </w:r>
      <w:r w:rsidR="00C00F29" w:rsidRPr="00CF59DD">
        <w:rPr>
          <w:rFonts w:ascii="Times New Roman" w:hAnsi="Times New Roman" w:cs="Times New Roman"/>
        </w:rPr>
        <w:instrText xml:space="preserve"> ADDIN ZOTERO_ITEM CSL_CITATION {"citationID":"p0R3kuFa","properties":{"formattedCitation":"\\super 28\\nosupersub{}","plainCitation":"28","noteIndex":0},"citationItems":[{"id":1388,"uris":["http://zotero.org/users/local/Kk0GdY1C/items/PIZ8MDQP"],"itemData":{"id":1388,"type":"article-journal","abstract":"PURPOSE: The objective of this study was to examine clinical presentation and medium-term outcome of patients with septic arthritis of the knee after anterior cruciate ligament (ACL) reconstruction.\nTYPE OF STUDY: Matched case control study.\nMETHODS: From a consecutive case series of 575 patients who underwent ACL reconstruction from 1996 through 1999, we report on 10 patients (1.7%) with postoperative septic arthritis. These patients were compared with individually matched patients without infection, on average, 3 years after surgery. The examination included physical and radiographic evaluation, functional testing, KT-1000, Lysholm and Tegner scales, and the International Knee Documentation Committee (IKDC) and Knee Injury and Osteoarthritis Outcome Score (KOOS) form.\nRESULTS: The predominant clinical presentation among patients with septic arthritis was modest classic signs of local infection. However, all had fever and elevated sedimentation rate or high C-reactive protein. Bacterial cultures showed coagulase-negative Staphylococcus species in 6, Staphylococcus aureus in 1, and Propionibacteriaceae species in 1 patient. The diagnosis was established with a delay of approximately 5 days. All patients underwent arthroscopic debridement and lavage (2 cases) or continuous irrigation (8 cases), as well as antibiotic treatment. One experienced graft rupture caused by the infection. At the end of the follow-up evaluation, the infected patients reported significantly lower activity levels than the control subjects (mean Tegner score, 5.3 v 7.2, P =.03). No statistically significant differences were noted in mean Lysholm, IKDC, or KOOS scores, or in KT-1000 difference. Two infected patients scored lower on the Tegner and Lysholm scales postoperatively than they did preoperatively. When examining the causes of infection, we found contamination by coagulase-negative Staphylococcus on supposedly sterile suture clamps on 3 graft preparation boards.\nCONCLUSIONS: In cases of suspected septic arthritis after ACL reconstruction, laboratory studies and aspiration followed by culture testing should be performed liberally to avoid the otherwise frequently delayed diagnosis. The inferior postoperative activity level noted in infected patients appeared not to be secondary to graft failure but may be related to arthrofibrosis, cartilage damage, or recurring postinfectious meniscal tears.","container-title":"Arthroscopy: The Journal of Arthroscopic &amp; Related Surgery: Official Publication of the Arthroscopy Association of North America and the International Arthroscopy Association","DOI":"10.1016/j.arthro.2003.09.004","ISSN":"1526-3231","issue":"9","journalAbbreviation":"Arthroscopy","language":"eng","note":"PMID: 14608312","page":"941-947","source":"PubMed","title":"Presentation, outcome, and cause of septic arthritis after anterior cruciate ligament reconstruction: a case control study","title-short":"Presentation, outcome, and cause of septic arthritis after anterior cruciate ligament reconstruction","volume":"19","author":[{"family":"Schollin-Borg","given":"Maria"},{"family":"Michaëlsson","given":"Karl"},{"family":"Rahme","given":"Hans"}],"issued":{"date-parts":[["2003",11]]}}}],"schema":"https://github.com/citation-style-language/schema/raw/master/csl-citation.json"} </w:instrText>
      </w:r>
      <w:r w:rsidR="0004363D" w:rsidRPr="00CF59DD">
        <w:rPr>
          <w:rFonts w:ascii="Times New Roman" w:hAnsi="Times New Roman" w:cs="Times New Roman"/>
        </w:rPr>
        <w:fldChar w:fldCharType="separate"/>
      </w:r>
      <w:r w:rsidR="00C00F29" w:rsidRPr="00CF59DD">
        <w:rPr>
          <w:rFonts w:ascii="Times New Roman" w:hAnsi="Times New Roman" w:cs="Times New Roman"/>
          <w:vertAlign w:val="superscript"/>
        </w:rPr>
        <w:t>28</w:t>
      </w:r>
      <w:r w:rsidR="0004363D" w:rsidRPr="00CF59DD">
        <w:rPr>
          <w:rFonts w:ascii="Times New Roman" w:hAnsi="Times New Roman" w:cs="Times New Roman"/>
        </w:rPr>
        <w:fldChar w:fldCharType="end"/>
      </w:r>
      <w:r w:rsidRPr="00CF59DD">
        <w:rPr>
          <w:rFonts w:ascii="Times New Roman" w:hAnsi="Times New Roman" w:cs="Times New Roman"/>
          <w:i/>
          <w:iCs/>
          <w:shd w:val="clear" w:color="auto" w:fill="FFFFFF"/>
        </w:rPr>
        <w:t xml:space="preserve"> </w:t>
      </w:r>
      <w:r w:rsidRPr="00CF59DD">
        <w:rPr>
          <w:rFonts w:ascii="Times New Roman" w:hAnsi="Times New Roman" w:cs="Times New Roman"/>
          <w:shd w:val="clear" w:color="auto" w:fill="FFFFFF"/>
        </w:rPr>
        <w:t xml:space="preserve">Additionally, </w:t>
      </w:r>
      <w:r w:rsidRPr="00CF59DD">
        <w:rPr>
          <w:rFonts w:ascii="Times New Roman" w:hAnsi="Times New Roman" w:cs="Times New Roman"/>
          <w:i/>
          <w:iCs/>
          <w:shd w:val="clear" w:color="auto" w:fill="FFFFFF"/>
        </w:rPr>
        <w:t xml:space="preserve">S. epidermidis </w:t>
      </w:r>
      <w:r w:rsidRPr="00CF59DD">
        <w:rPr>
          <w:rFonts w:ascii="Times New Roman" w:hAnsi="Times New Roman" w:cs="Times New Roman"/>
          <w:shd w:val="clear" w:color="auto" w:fill="FFFFFF"/>
        </w:rPr>
        <w:t>is capable of forming biofilms on tendon grafts, implants, and screws</w:t>
      </w:r>
      <w:r w:rsidR="00AD7290" w:rsidRPr="00CF59DD">
        <w:rPr>
          <w:rFonts w:ascii="Times New Roman" w:hAnsi="Times New Roman" w:cs="Times New Roman"/>
          <w:shd w:val="clear" w:color="auto" w:fill="FFFFFF"/>
        </w:rPr>
        <w:t>,</w:t>
      </w:r>
      <w:r w:rsidRPr="00CF59DD">
        <w:rPr>
          <w:rFonts w:ascii="Times New Roman" w:hAnsi="Times New Roman" w:cs="Times New Roman"/>
          <w:shd w:val="clear" w:color="auto" w:fill="FFFFFF"/>
        </w:rPr>
        <w:t xml:space="preserve"> </w:t>
      </w:r>
      <w:r w:rsidR="00AD7290" w:rsidRPr="00CF59DD">
        <w:rPr>
          <w:rFonts w:ascii="Times New Roman" w:hAnsi="Times New Roman" w:cs="Times New Roman"/>
          <w:shd w:val="clear" w:color="auto" w:fill="FFFFFF"/>
        </w:rPr>
        <w:t>decreasing</w:t>
      </w:r>
      <w:r w:rsidRPr="00CF59DD">
        <w:rPr>
          <w:rFonts w:ascii="Times New Roman" w:hAnsi="Times New Roman" w:cs="Times New Roman"/>
          <w:shd w:val="clear" w:color="auto" w:fill="FFFFFF"/>
        </w:rPr>
        <w:t xml:space="preserve"> antibiotic effic</w:t>
      </w:r>
      <w:r w:rsidR="00F41986" w:rsidRPr="00CF59DD">
        <w:rPr>
          <w:rFonts w:ascii="Times New Roman" w:hAnsi="Times New Roman" w:cs="Times New Roman"/>
          <w:shd w:val="clear" w:color="auto" w:fill="FFFFFF"/>
        </w:rPr>
        <w:t>acy</w:t>
      </w:r>
      <w:r w:rsidRPr="00CF59DD">
        <w:rPr>
          <w:rFonts w:ascii="Times New Roman" w:hAnsi="Times New Roman" w:cs="Times New Roman"/>
          <w:shd w:val="clear" w:color="auto" w:fill="FFFFFF"/>
        </w:rPr>
        <w:t xml:space="preserve"> and </w:t>
      </w:r>
      <w:r w:rsidR="00AD7290" w:rsidRPr="00CF59DD">
        <w:rPr>
          <w:rFonts w:ascii="Times New Roman" w:hAnsi="Times New Roman" w:cs="Times New Roman"/>
          <w:shd w:val="clear" w:color="auto" w:fill="FFFFFF"/>
        </w:rPr>
        <w:t xml:space="preserve">making </w:t>
      </w:r>
      <w:r w:rsidRPr="00CF59DD">
        <w:rPr>
          <w:rFonts w:ascii="Times New Roman" w:hAnsi="Times New Roman" w:cs="Times New Roman"/>
          <w:shd w:val="clear" w:color="auto" w:fill="FFFFFF"/>
        </w:rPr>
        <w:t>bacterial removal difficult</w:t>
      </w:r>
      <w:r w:rsidR="008E5FAE" w:rsidRPr="00CF59DD">
        <w:rPr>
          <w:rFonts w:ascii="Times New Roman" w:hAnsi="Times New Roman" w:cs="Times New Roman"/>
          <w:shd w:val="clear" w:color="auto" w:fill="FFFFFF"/>
        </w:rPr>
        <w:t>.</w:t>
      </w:r>
      <w:r w:rsidR="008E5FAE" w:rsidRPr="00CF59DD">
        <w:rPr>
          <w:rFonts w:ascii="Times New Roman" w:hAnsi="Times New Roman" w:cs="Times New Roman"/>
          <w:shd w:val="clear" w:color="auto" w:fill="FFFFFF"/>
        </w:rPr>
        <w:fldChar w:fldCharType="begin"/>
      </w:r>
      <w:r w:rsidR="00C00F29" w:rsidRPr="00CF59DD">
        <w:rPr>
          <w:rFonts w:ascii="Times New Roman" w:hAnsi="Times New Roman" w:cs="Times New Roman"/>
          <w:shd w:val="clear" w:color="auto" w:fill="FFFFFF"/>
        </w:rPr>
        <w:instrText xml:space="preserve"> ADDIN ZOTERO_ITEM CSL_CITATION {"citationID":"xgCKPTdS","properties":{"formattedCitation":"\\super 24\\nosupersub{}","plainCitation":"24","noteIndex":0},"citationItems":[{"id":1390,"uris":["http://zotero.org/users/local/Kk0GdY1C/items/7MR7VUHY"],"itemData":{"id":1390,"type":"article-journal","abstract":"INTRODUCTION: Infections caused by Staphylococcus epidermidis form frequent complications after implantation of foreign bodies, including orthopedic implants. The ability of adhesion to synthetic surfaces is influenced by both the properties of the microorganisms under concern as well as physicochemical properties of the implant surface. In this study, biofilm formation abilities by S. epidermidis strains on orthopedic implants made of different materials have been evaluated.\nMETHODS: Researches have been performed on 60 S. epidermidis strains. The implants for osteosynthesis--cortical bone screws: steel, steel coated with titanium and steel coated with nanocrystalline diamond were used for the analysis. Slime production ability was assessed using Congo Red Agar method. Cell surface hydrophobicity was determined by salt aggregation test (SAT) and bacterial adhesion to hydrocarbon test (BATH). Presence of the icaA, icaD, icaC and icaB genes was detected by PCR. Biofilm formation of S. epidermidis strains was analysed according to Richards method.\nRESULTS: Out of the 60 strains 43% were labeled as slime producing. 48% of S. epidermidis strains formed biofilm on steel screws, 43% on titanium implants and 45% of strains on implants coated with nanocristalline diamond. IcaA, icaD, icaC and icaB genes have been detected in 31%, 25%, 20% and 27% of the strains respectively.\nCONCLUSIONS: The degree of biofilm formation was the lowest on the steel screws coated with titanium.","container-title":"Medycyna Doswiadczalna I Mikrobiologia","ISSN":"0025-8601","issue":"3","journalAbbreviation":"Med Dosw Mikrobiol","language":"pol","note":"PMID: 23285772","page":"189-196","source":"PubMed","title":"[Effect of selected properties of Staphylococcus epidermidis to biofilm formation on orthopedic implants]","volume":"64","author":[{"family":"Nowicka","given":"Joanna"},{"family":"Bartoszewicz","given":"Marzenna"},{"family":"Gościniak","given":"Grazyna"}],"issued":{"date-parts":[["2012"]]}}}],"schema":"https://github.com/citation-style-language/schema/raw/master/csl-citation.json"} </w:instrText>
      </w:r>
      <w:r w:rsidR="008E5FAE" w:rsidRPr="00CF59DD">
        <w:rPr>
          <w:rFonts w:ascii="Times New Roman" w:hAnsi="Times New Roman" w:cs="Times New Roman"/>
          <w:shd w:val="clear" w:color="auto" w:fill="FFFFFF"/>
        </w:rPr>
        <w:fldChar w:fldCharType="separate"/>
      </w:r>
      <w:r w:rsidR="00C00F29" w:rsidRPr="00CF59DD">
        <w:rPr>
          <w:rFonts w:ascii="Times New Roman" w:hAnsi="Times New Roman" w:cs="Times New Roman"/>
          <w:vertAlign w:val="superscript"/>
        </w:rPr>
        <w:t>24</w:t>
      </w:r>
      <w:r w:rsidR="008E5FAE" w:rsidRPr="00CF59DD">
        <w:rPr>
          <w:rFonts w:ascii="Times New Roman" w:hAnsi="Times New Roman" w:cs="Times New Roman"/>
          <w:shd w:val="clear" w:color="auto" w:fill="FFFFFF"/>
        </w:rPr>
        <w:fldChar w:fldCharType="end"/>
      </w:r>
      <w:r w:rsidR="00BB6FE4" w:rsidRPr="00CF59DD">
        <w:rPr>
          <w:rFonts w:ascii="Times New Roman" w:hAnsi="Times New Roman" w:cs="Times New Roman"/>
          <w:shd w:val="clear" w:color="auto" w:fill="FFFFFF"/>
        </w:rPr>
        <w:t xml:space="preserve"> </w:t>
      </w:r>
      <w:r w:rsidR="00172AA6" w:rsidRPr="00CF59DD">
        <w:rPr>
          <w:rFonts w:ascii="Times New Roman" w:hAnsi="Times New Roman" w:cs="Times New Roman"/>
          <w:shd w:val="clear" w:color="auto" w:fill="FFFFFF"/>
        </w:rPr>
        <w:t xml:space="preserve">Biofilms are often simply considered as biomaterial adhered to a surface. However, biofilms are much complex ranging </w:t>
      </w:r>
      <w:r w:rsidR="00E67760" w:rsidRPr="00CF59DD">
        <w:rPr>
          <w:rFonts w:ascii="Times New Roman" w:hAnsi="Times New Roman" w:cs="Times New Roman"/>
          <w:shd w:val="clear" w:color="auto" w:fill="FFFFFF"/>
        </w:rPr>
        <w:t>from</w:t>
      </w:r>
      <w:r w:rsidR="00172AA6" w:rsidRPr="00CF59DD">
        <w:rPr>
          <w:rFonts w:ascii="Times New Roman" w:hAnsi="Times New Roman" w:cs="Times New Roman"/>
          <w:shd w:val="clear" w:color="auto" w:fill="FFFFFF"/>
        </w:rPr>
        <w:t xml:space="preserve"> surface adhered and non-surface adhered aggregates</w:t>
      </w:r>
      <w:r w:rsidR="00E67760" w:rsidRPr="00CF59DD">
        <w:rPr>
          <w:rFonts w:ascii="Times New Roman" w:hAnsi="Times New Roman" w:cs="Times New Roman"/>
          <w:shd w:val="clear" w:color="auto" w:fill="FFFFFF"/>
        </w:rPr>
        <w:t xml:space="preserve"> with a non-linear biofilm life cycle that may fluctuate between aggregation, growth, and disaggregation.</w:t>
      </w:r>
      <w:r w:rsidR="00E67760" w:rsidRPr="00CF59DD">
        <w:rPr>
          <w:rFonts w:ascii="Times New Roman" w:hAnsi="Times New Roman" w:cs="Times New Roman"/>
          <w:shd w:val="clear" w:color="auto" w:fill="FFFFFF"/>
        </w:rPr>
        <w:fldChar w:fldCharType="begin"/>
      </w:r>
      <w:r w:rsidR="00C00F29" w:rsidRPr="00CF59DD">
        <w:rPr>
          <w:rFonts w:ascii="Times New Roman" w:hAnsi="Times New Roman" w:cs="Times New Roman"/>
          <w:shd w:val="clear" w:color="auto" w:fill="FFFFFF"/>
        </w:rPr>
        <w:instrText xml:space="preserve"> ADDIN ZOTERO_ITEM CSL_CITATION {"citationID":"8ayAplZq","properties":{"formattedCitation":"\\super 27\\nosupersub{}","plainCitation":"27","noteIndex":0},"citationItems":[{"id":1467,"uris":["http://zotero.org/users/local/Kk0GdY1C/items/QWCUF4LB"],"itemData":{"id":1467,"type":"article-journal","abstract":"Bacterial biofilms are often defined as communities of surface attached bacteria. Biofilms are typically depicted with a classic mushroom-shaped structure that is a characteristic of Pseudomonas aeruginosa. However, it has become evident that this is not how all biofilms develop, especially in in vivo in clinical, industrial settings and in the environment where biofilms often are observed as non-surface attached aggregates. In this Review, we describe the rationale behind the 5-step model and why it fails to capture many aspects of bacterial biofilm physiology. We aim to present a simplistic developmental model for biofilm formation that is flexible enough to include all the diverse scenarios and microenvironments where biofilms are formed. With this new expanded, inclusive model, we hereby introduce a common platform for developing understanding of biofilms and antibiofilm strategies that can be tailored to the microenvironment under investigation.","container-title":"Nature reviews. Microbiology","DOI":"10.1038/s41579-022-00767-0","ISSN":"1740-1526","issue":"10","journalAbbreviation":"Nat Rev Microbiol","note":"PMID: 35922483\nPMCID: PMC9841534","page":"608-620","source":"PubMed Central","title":"The biofilm life cycle– expanding the conceptual model of biofilm formation","volume":"20","author":[{"family":"Sauer","given":"Karin"},{"family":"Stoodley","given":"Paul"},{"family":"Goeres","given":"Darla M."},{"family":"Hall-Stoodley","given":"Luanne"},{"family":"Burmølle","given":"Mette"},{"family":"Stewart","given":"Philip S."},{"family":"Bjarnsholt","given":"Thomas"}],"issued":{"date-parts":[["2022",10]]}}}],"schema":"https://github.com/citation-style-language/schema/raw/master/csl-citation.json"} </w:instrText>
      </w:r>
      <w:r w:rsidR="00E67760" w:rsidRPr="00CF59DD">
        <w:rPr>
          <w:rFonts w:ascii="Times New Roman" w:hAnsi="Times New Roman" w:cs="Times New Roman"/>
          <w:shd w:val="clear" w:color="auto" w:fill="FFFFFF"/>
        </w:rPr>
        <w:fldChar w:fldCharType="separate"/>
      </w:r>
      <w:r w:rsidR="00C00F29" w:rsidRPr="00CF59DD">
        <w:rPr>
          <w:rFonts w:ascii="Times New Roman" w:hAnsi="Times New Roman" w:cs="Times New Roman"/>
          <w:vertAlign w:val="superscript"/>
        </w:rPr>
        <w:t>27</w:t>
      </w:r>
      <w:r w:rsidR="00E67760" w:rsidRPr="00CF59DD">
        <w:rPr>
          <w:rFonts w:ascii="Times New Roman" w:hAnsi="Times New Roman" w:cs="Times New Roman"/>
          <w:shd w:val="clear" w:color="auto" w:fill="FFFFFF"/>
        </w:rPr>
        <w:fldChar w:fldCharType="end"/>
      </w:r>
      <w:r w:rsidR="00E67760" w:rsidRPr="00CF59DD">
        <w:rPr>
          <w:rFonts w:ascii="Times New Roman" w:hAnsi="Times New Roman" w:cs="Times New Roman"/>
          <w:shd w:val="clear" w:color="auto" w:fill="FFFFFF"/>
        </w:rPr>
        <w:t xml:space="preserve">  </w:t>
      </w:r>
    </w:p>
    <w:p w14:paraId="79786B7E" w14:textId="77777777" w:rsidR="009F57BA" w:rsidRPr="00CF59DD" w:rsidRDefault="009F57BA" w:rsidP="004B3639">
      <w:pPr>
        <w:spacing w:line="480" w:lineRule="auto"/>
        <w:rPr>
          <w:rFonts w:ascii="Times New Roman" w:hAnsi="Times New Roman" w:cs="Times New Roman"/>
          <w:vertAlign w:val="superscript"/>
        </w:rPr>
      </w:pPr>
    </w:p>
    <w:p w14:paraId="05F8E233" w14:textId="7F20C53A" w:rsidR="009C6BB3" w:rsidRPr="00CF59DD" w:rsidRDefault="004949E7" w:rsidP="004B3639">
      <w:pPr>
        <w:spacing w:line="480" w:lineRule="auto"/>
        <w:rPr>
          <w:rFonts w:ascii="Times New Roman" w:hAnsi="Times New Roman" w:cs="Times New Roman"/>
          <w:color w:val="000000"/>
          <w:shd w:val="clear" w:color="auto" w:fill="FFFFFF"/>
        </w:rPr>
      </w:pPr>
      <w:r w:rsidRPr="00CF59DD">
        <w:rPr>
          <w:rFonts w:ascii="Times New Roman" w:hAnsi="Times New Roman" w:cs="Times New Roman"/>
        </w:rPr>
        <w:t xml:space="preserve">The relationship between bacterial colonization and failed ACL reconstructions is not well understood. </w:t>
      </w:r>
      <w:r w:rsidR="008C35E0" w:rsidRPr="00CF59DD">
        <w:rPr>
          <w:rFonts w:ascii="Times New Roman" w:hAnsi="Times New Roman" w:cs="Times New Roman"/>
        </w:rPr>
        <w:t>B</w:t>
      </w:r>
      <w:r w:rsidR="009C6BB3" w:rsidRPr="00CF59DD">
        <w:rPr>
          <w:rFonts w:ascii="Times New Roman" w:hAnsi="Times New Roman" w:cs="Times New Roman"/>
        </w:rPr>
        <w:t>acterial DNA has been identified in failed ACL reconstructions, including</w:t>
      </w:r>
      <w:r w:rsidR="005A0221" w:rsidRPr="00CF59DD">
        <w:rPr>
          <w:rFonts w:ascii="Times New Roman" w:hAnsi="Times New Roman" w:cs="Times New Roman"/>
        </w:rPr>
        <w:t xml:space="preserve"> from</w:t>
      </w:r>
      <w:r w:rsidR="009C6BB3" w:rsidRPr="00CF59DD">
        <w:rPr>
          <w:rFonts w:ascii="Times New Roman" w:hAnsi="Times New Roman" w:cs="Times New Roman"/>
        </w:rPr>
        <w:t xml:space="preserve"> </w:t>
      </w:r>
      <w:r w:rsidR="009C6BB3" w:rsidRPr="00CF59DD">
        <w:rPr>
          <w:rFonts w:ascii="Times New Roman" w:hAnsi="Times New Roman" w:cs="Times New Roman"/>
          <w:i/>
          <w:iCs/>
        </w:rPr>
        <w:t xml:space="preserve">S. </w:t>
      </w:r>
      <w:r w:rsidR="009C6BB3" w:rsidRPr="00CF59DD">
        <w:rPr>
          <w:rFonts w:ascii="Times New Roman" w:hAnsi="Times New Roman" w:cs="Times New Roman"/>
          <w:i/>
          <w:iCs/>
          <w:shd w:val="clear" w:color="auto" w:fill="FFFFFF"/>
        </w:rPr>
        <w:t>epidermidis</w:t>
      </w:r>
      <w:r w:rsidR="008E5FAE" w:rsidRPr="00CF59DD">
        <w:rPr>
          <w:rFonts w:ascii="Times New Roman" w:hAnsi="Times New Roman" w:cs="Times New Roman"/>
        </w:rPr>
        <w:t>.</w:t>
      </w:r>
      <w:r w:rsidR="008E5FAE" w:rsidRPr="00CF59DD">
        <w:rPr>
          <w:rFonts w:ascii="Times New Roman" w:hAnsi="Times New Roman" w:cs="Times New Roman"/>
        </w:rPr>
        <w:fldChar w:fldCharType="begin"/>
      </w:r>
      <w:r w:rsidR="00C00F29" w:rsidRPr="00CF59DD">
        <w:rPr>
          <w:rFonts w:ascii="Times New Roman" w:hAnsi="Times New Roman" w:cs="Times New Roman"/>
        </w:rPr>
        <w:instrText xml:space="preserve"> ADDIN ZOTERO_ITEM CSL_CITATION {"citationID":"qCCJnjYd","properties":{"formattedCitation":"\\super 17\\nosupersub{}","plainCitation":"17","noteIndex":0},"citationItems":[{"id":1392,"uris":["http://zotero.org/users/local/Kk0GdY1C/items/8E8S82R4"],"itemData":{"id":1392,"type":"article-journal","abstract":"Novel microbial detection technologies have revealed that chronic bacterial biofilms, which are recalcitrant to antibiotic treatment, are common in failed orthopedic procedures.","container-title":"SpringerPlus","DOI":"10.1186/s40064-015-1213-2","ISSN":"2193-1801","issue":"1","journalAbbreviation":"SpringerPlus","page":"460","source":"BioMed Central","title":"Presence of bacteria in failed anterior cruciate ligament reconstructions","volume":"4","author":[{"family":"Hiller","given":"N. Luisa"},{"family":"Chauhan","given":"Aakash"},{"family":"Palmer","given":"Michael"},{"family":"Jain","given":"Sameer"},{"family":"Sotereanos","given":"Nicholas G."},{"family":"Altman","given":"Gregory T."},{"family":"Nistico","given":"Laura"},{"family":"Kreft","given":"Rachael"},{"family":"Post","given":"J. Christopher"},{"family":"Demeo","given":"Patrick J."}],"issued":{"date-parts":[["2015",8,28]]}}}],"schema":"https://github.com/citation-style-language/schema/raw/master/csl-citation.json"} </w:instrText>
      </w:r>
      <w:r w:rsidR="008E5FAE" w:rsidRPr="00CF59DD">
        <w:rPr>
          <w:rFonts w:ascii="Times New Roman" w:hAnsi="Times New Roman" w:cs="Times New Roman"/>
        </w:rPr>
        <w:fldChar w:fldCharType="separate"/>
      </w:r>
      <w:r w:rsidR="00C00F29" w:rsidRPr="00CF59DD">
        <w:rPr>
          <w:rFonts w:ascii="Times New Roman" w:hAnsi="Times New Roman" w:cs="Times New Roman"/>
          <w:vertAlign w:val="superscript"/>
        </w:rPr>
        <w:t>17</w:t>
      </w:r>
      <w:r w:rsidR="008E5FAE" w:rsidRPr="00CF59DD">
        <w:rPr>
          <w:rFonts w:ascii="Times New Roman" w:hAnsi="Times New Roman" w:cs="Times New Roman"/>
        </w:rPr>
        <w:fldChar w:fldCharType="end"/>
      </w:r>
      <w:r w:rsidR="009C6BB3" w:rsidRPr="00CF59DD">
        <w:rPr>
          <w:rFonts w:ascii="Times New Roman" w:hAnsi="Times New Roman" w:cs="Times New Roman"/>
        </w:rPr>
        <w:t xml:space="preserve"> Interestingly, 80% of grafts that have not failed are </w:t>
      </w:r>
      <w:r w:rsidR="005A0221" w:rsidRPr="00CF59DD">
        <w:rPr>
          <w:rFonts w:ascii="Times New Roman" w:hAnsi="Times New Roman" w:cs="Times New Roman"/>
        </w:rPr>
        <w:t>colonized</w:t>
      </w:r>
      <w:r w:rsidR="009C6BB3" w:rsidRPr="00CF59DD">
        <w:rPr>
          <w:rFonts w:ascii="Times New Roman" w:hAnsi="Times New Roman" w:cs="Times New Roman"/>
        </w:rPr>
        <w:t xml:space="preserve"> by </w:t>
      </w:r>
      <w:proofErr w:type="spellStart"/>
      <w:r w:rsidR="005A0221" w:rsidRPr="00CF59DD">
        <w:rPr>
          <w:rFonts w:ascii="Times New Roman" w:hAnsi="Times New Roman" w:cs="Times New Roman"/>
          <w:i/>
          <w:iCs/>
        </w:rPr>
        <w:t>Cutibacterium</w:t>
      </w:r>
      <w:proofErr w:type="spellEnd"/>
      <w:r w:rsidR="005A0221" w:rsidRPr="00CF59DD">
        <w:rPr>
          <w:rFonts w:ascii="Times New Roman" w:hAnsi="Times New Roman" w:cs="Times New Roman"/>
        </w:rPr>
        <w:t xml:space="preserve"> (previously</w:t>
      </w:r>
      <w:r w:rsidR="009C6BB3" w:rsidRPr="00CF59DD">
        <w:rPr>
          <w:rFonts w:ascii="Times New Roman" w:hAnsi="Times New Roman" w:cs="Times New Roman"/>
        </w:rPr>
        <w:t xml:space="preserve"> </w:t>
      </w:r>
      <w:r w:rsidR="009C6BB3" w:rsidRPr="00CF59DD">
        <w:rPr>
          <w:rFonts w:ascii="Times New Roman" w:hAnsi="Times New Roman" w:cs="Times New Roman"/>
          <w:i/>
          <w:iCs/>
          <w:color w:val="000000"/>
        </w:rPr>
        <w:t>Propionibacterium</w:t>
      </w:r>
      <w:r w:rsidR="005A0221" w:rsidRPr="00CF59DD">
        <w:rPr>
          <w:rFonts w:ascii="Times New Roman" w:hAnsi="Times New Roman" w:cs="Times New Roman"/>
          <w:i/>
          <w:iCs/>
          <w:color w:val="000000"/>
        </w:rPr>
        <w:t>)</w:t>
      </w:r>
      <w:r w:rsidR="009C6BB3" w:rsidRPr="00CF59DD">
        <w:rPr>
          <w:rFonts w:ascii="Times New Roman" w:hAnsi="Times New Roman" w:cs="Times New Roman"/>
          <w:i/>
          <w:iCs/>
          <w:color w:val="000000"/>
        </w:rPr>
        <w:t xml:space="preserve"> acnes</w:t>
      </w:r>
      <w:r w:rsidR="008E5FAE" w:rsidRPr="00CF59DD">
        <w:rPr>
          <w:rFonts w:ascii="Times New Roman" w:hAnsi="Times New Roman" w:cs="Times New Roman"/>
          <w:color w:val="000000"/>
          <w:shd w:val="clear" w:color="auto" w:fill="FFFFFF"/>
        </w:rPr>
        <w:t>.</w:t>
      </w:r>
      <w:r w:rsidR="008E5FAE" w:rsidRPr="00CF59DD">
        <w:rPr>
          <w:rFonts w:ascii="Times New Roman" w:hAnsi="Times New Roman" w:cs="Times New Roman"/>
          <w:color w:val="000000"/>
          <w:shd w:val="clear" w:color="auto" w:fill="FFFFFF"/>
        </w:rPr>
        <w:fldChar w:fldCharType="begin"/>
      </w:r>
      <w:r w:rsidR="00C00F29" w:rsidRPr="00CF59DD">
        <w:rPr>
          <w:rFonts w:ascii="Times New Roman" w:hAnsi="Times New Roman" w:cs="Times New Roman"/>
          <w:color w:val="000000"/>
          <w:shd w:val="clear" w:color="auto" w:fill="FFFFFF"/>
        </w:rPr>
        <w:instrText xml:space="preserve"> ADDIN ZOTERO_ITEM CSL_CITATION {"citationID":"xEkPSOFj","properties":{"formattedCitation":"\\super 11\\nosupersub{}","plainCitation":"11","noteIndex":0},"citationItems":[{"id":1395,"uris":["http://zotero.org/users/local/Kk0GdY1C/items/N3Q7VLYW"],"itemData":{"id":1395,"type":"article-journal","abstract":"PURPOSE: To determine whether bacterial DNA will be detectable by polymerase chain reaction (PCR) in torn graft tissue at the time of revision anterior cruciate ligament reconstruction (ACLR).\nMETHODS: A total of 31 consecutive revision ACLR cases from 1 center from 2014-2016 were recruited. No patients had clinical signs of infection on presentation. Torn graft tissue was obtained in revision cases and subjected to clinical culture and PCR analysis with a universal bacterial primer. Fluorescence microscopy was used to confirm the presence of a biofilm. We obtained negative control samples of water open to air on the field and excess primary ACLR graft tissue, as well as torn native ligament, to evaluate for PCR positivity due to environmental contamination.\nRESULTS: Clinical cultures were positive (coagulase-negative Staphylococcus) in 1 revision case (3%, 1 of 31). Bacterial DNA was detectable in most revision ACLR cases (87.0%, 27 of 31), and there was a low rate of PCR positivity in negative control samples of water open to air (0%, 0 of 3), excess primary ACLR graft tissue after passage (20%, 1 of 5), or native torn ligament (20%, 1 of 5). Bacterial biofilm presence on failed graft tissue as well as monofilament suture was visually confirmed with fluorescence microscopy.\nCONCLUSIONS: Bacterial DNA is frequently present in failed ACLR grafts, with high rates of DNA detection by PCR but low culture positivity.\nLEVEL OF EVIDENCE: Level IV, case series.","container-title":"Arthroscopy: The Journal of Arthroscopic &amp; Related Surgery: Official Publication of the Arthroscopy Association of North America and the International Arthroscopy Association","DOI":"10.1016/j.arthro.2018.06.033","ISSN":"1526-3231","issue":"11","journalAbbreviation":"Arthroscopy","language":"eng","note":"PMID: 30301629","page":"3046-3052","source":"PubMed","title":"Bacterial Deoxyribonucleic Acid Is Often Present in Failed Revision Anterior Cruciate Ligament Reconstructions","volume":"34","author":[{"family":"Everhart","given":"Joshua S."},{"family":"DiBartola","given":"Alex C."},{"family":"Dusane","given":"Devendra H."},{"family":"Magnussen","given":"Robert A."},{"family":"Kaeding","given":"Christopher C."},{"family":"Stoodley","given":"Paul"},{"family":"Flanigan","given":"David C."}],"issued":{"date-parts":[["2018",11]]}}}],"schema":"https://github.com/citation-style-language/schema/raw/master/csl-citation.json"} </w:instrText>
      </w:r>
      <w:r w:rsidR="008E5FAE" w:rsidRPr="00CF59DD">
        <w:rPr>
          <w:rFonts w:ascii="Times New Roman" w:hAnsi="Times New Roman" w:cs="Times New Roman"/>
          <w:color w:val="000000"/>
          <w:shd w:val="clear" w:color="auto" w:fill="FFFFFF"/>
        </w:rPr>
        <w:fldChar w:fldCharType="separate"/>
      </w:r>
      <w:r w:rsidR="00C00F29" w:rsidRPr="00CF59DD">
        <w:rPr>
          <w:rFonts w:ascii="Times New Roman" w:hAnsi="Times New Roman" w:cs="Times New Roman"/>
          <w:color w:val="000000"/>
          <w:vertAlign w:val="superscript"/>
        </w:rPr>
        <w:t>11</w:t>
      </w:r>
      <w:r w:rsidR="008E5FAE" w:rsidRPr="00CF59DD">
        <w:rPr>
          <w:rFonts w:ascii="Times New Roman" w:hAnsi="Times New Roman" w:cs="Times New Roman"/>
          <w:color w:val="000000"/>
          <w:shd w:val="clear" w:color="auto" w:fill="FFFFFF"/>
        </w:rPr>
        <w:fldChar w:fldCharType="end"/>
      </w:r>
      <w:r w:rsidR="009C6BB3" w:rsidRPr="00CF59DD">
        <w:rPr>
          <w:rFonts w:ascii="Times New Roman" w:hAnsi="Times New Roman" w:cs="Times New Roman"/>
          <w:color w:val="000000"/>
          <w:shd w:val="clear" w:color="auto" w:fill="FFFFFF"/>
        </w:rPr>
        <w:t xml:space="preserve"> </w:t>
      </w:r>
      <w:r w:rsidR="005A0221" w:rsidRPr="00CF59DD">
        <w:rPr>
          <w:rFonts w:ascii="Times New Roman" w:hAnsi="Times New Roman" w:cs="Times New Roman"/>
          <w:i/>
          <w:iCs/>
          <w:color w:val="000000"/>
          <w:shd w:val="clear" w:color="auto" w:fill="FFFFFF"/>
        </w:rPr>
        <w:t>C. acnes</w:t>
      </w:r>
      <w:r w:rsidR="0075110B" w:rsidRPr="00CF59DD">
        <w:rPr>
          <w:rFonts w:ascii="Times New Roman" w:hAnsi="Times New Roman" w:cs="Times New Roman"/>
          <w:color w:val="000000"/>
          <w:shd w:val="clear" w:color="auto" w:fill="FFFFFF"/>
        </w:rPr>
        <w:t xml:space="preserve"> </w:t>
      </w:r>
      <w:r w:rsidR="00273FF6" w:rsidRPr="00CF59DD">
        <w:rPr>
          <w:rFonts w:ascii="Times New Roman" w:hAnsi="Times New Roman" w:cs="Times New Roman"/>
          <w:color w:val="000000"/>
          <w:shd w:val="clear" w:color="auto" w:fill="FFFFFF"/>
        </w:rPr>
        <w:t xml:space="preserve">is </w:t>
      </w:r>
      <w:r w:rsidR="005A0221" w:rsidRPr="00CF59DD">
        <w:rPr>
          <w:rFonts w:ascii="Times New Roman" w:hAnsi="Times New Roman" w:cs="Times New Roman"/>
          <w:color w:val="000000"/>
          <w:shd w:val="clear" w:color="auto" w:fill="FFFFFF"/>
        </w:rPr>
        <w:t>generally considered low virulence organisms</w:t>
      </w:r>
      <w:r w:rsidR="00BB6FE4" w:rsidRPr="00CF59DD">
        <w:rPr>
          <w:rFonts w:ascii="Times New Roman" w:hAnsi="Times New Roman" w:cs="Times New Roman"/>
          <w:color w:val="000000"/>
          <w:shd w:val="clear" w:color="auto" w:fill="FFFFFF"/>
        </w:rPr>
        <w:t>,</w:t>
      </w:r>
      <w:r w:rsidR="005A0221" w:rsidRPr="00CF59DD">
        <w:rPr>
          <w:rFonts w:ascii="Times New Roman" w:hAnsi="Times New Roman" w:cs="Times New Roman"/>
          <w:color w:val="000000"/>
          <w:shd w:val="clear" w:color="auto" w:fill="FFFFFF"/>
        </w:rPr>
        <w:t xml:space="preserve"> and </w:t>
      </w:r>
      <w:r w:rsidR="0075110B" w:rsidRPr="00CF59DD">
        <w:rPr>
          <w:rFonts w:ascii="Times New Roman" w:hAnsi="Times New Roman" w:cs="Times New Roman"/>
          <w:color w:val="000000"/>
          <w:shd w:val="clear" w:color="auto" w:fill="FFFFFF"/>
        </w:rPr>
        <w:t>one</w:t>
      </w:r>
      <w:r w:rsidR="005A0221" w:rsidRPr="00CF59DD">
        <w:rPr>
          <w:rFonts w:ascii="Times New Roman" w:hAnsi="Times New Roman" w:cs="Times New Roman"/>
          <w:color w:val="000000"/>
          <w:shd w:val="clear" w:color="auto" w:fill="FFFFFF"/>
        </w:rPr>
        <w:t xml:space="preserve"> suspicion is that they might be asymptomatically present until catastrophic failure.</w:t>
      </w:r>
      <w:r w:rsidR="00A94BC4" w:rsidRPr="00CF59DD">
        <w:rPr>
          <w:rFonts w:ascii="Times New Roman" w:hAnsi="Times New Roman" w:cs="Times New Roman"/>
          <w:color w:val="000000"/>
          <w:shd w:val="clear" w:color="auto" w:fill="FFFFFF"/>
        </w:rPr>
        <w:fldChar w:fldCharType="begin"/>
      </w:r>
      <w:r w:rsidR="00D8175A" w:rsidRPr="00CF59DD">
        <w:rPr>
          <w:rFonts w:ascii="Times New Roman" w:hAnsi="Times New Roman" w:cs="Times New Roman"/>
          <w:color w:val="000000"/>
          <w:shd w:val="clear" w:color="auto" w:fill="FFFFFF"/>
        </w:rPr>
        <w:instrText xml:space="preserve"> ADDIN ZOTERO_ITEM CSL_CITATION {"citationID":"U3GptTtc","properties":{"formattedCitation":"\\super 1\\nosupersub{}","plainCitation":"1","noteIndex":0},"citationItems":[{"id":1451,"uris":["http://zotero.org/users/local/Kk0GdY1C/items/L3AXCFSF"],"itemData":{"id":1451,"type":"article-journal","container-title":"Clinical Microbiology Reviews","DOI":"10.1128/CMR.00092-13","issue":"3","note":"publisher: American Society for Microbiology","page":"419-440","source":"journals.asm.org (Atypon)","title":"Propionibacterium acnes: from Commensal to Opportunistic Biofilm-Associated Implant Pathogen","title-short":"Propionibacterium acnes","volume":"27","author":[{"family":"Achermann","given":"Yvonne"},{"family":"Goldstein","given":"Ellie J. C."},{"family":"Coenye","given":"Tom"},{"family":"Shirtliff","given":"Mark E."}],"issued":{"date-parts":[["2014",7]]}}}],"schema":"https://github.com/citation-style-language/schema/raw/master/csl-citation.json"} </w:instrText>
      </w:r>
      <w:r w:rsidR="00A94BC4" w:rsidRPr="00CF59DD">
        <w:rPr>
          <w:rFonts w:ascii="Times New Roman" w:hAnsi="Times New Roman" w:cs="Times New Roman"/>
          <w:color w:val="000000"/>
          <w:shd w:val="clear" w:color="auto" w:fill="FFFFFF"/>
        </w:rPr>
        <w:fldChar w:fldCharType="separate"/>
      </w:r>
      <w:r w:rsidR="00D8175A" w:rsidRPr="00CF59DD">
        <w:rPr>
          <w:rFonts w:ascii="Times New Roman" w:hAnsi="Times New Roman" w:cs="Times New Roman"/>
          <w:color w:val="000000"/>
          <w:vertAlign w:val="superscript"/>
        </w:rPr>
        <w:t>1</w:t>
      </w:r>
      <w:r w:rsidR="00A94BC4" w:rsidRPr="00CF59DD">
        <w:rPr>
          <w:rFonts w:ascii="Times New Roman" w:hAnsi="Times New Roman" w:cs="Times New Roman"/>
          <w:color w:val="000000"/>
          <w:shd w:val="clear" w:color="auto" w:fill="FFFFFF"/>
        </w:rPr>
        <w:fldChar w:fldCharType="end"/>
      </w:r>
      <w:r w:rsidR="005A0221" w:rsidRPr="00CF59DD">
        <w:rPr>
          <w:rFonts w:ascii="Times New Roman" w:hAnsi="Times New Roman" w:cs="Times New Roman"/>
          <w:color w:val="000000"/>
          <w:shd w:val="clear" w:color="auto" w:fill="FFFFFF"/>
        </w:rPr>
        <w:t xml:space="preserve"> </w:t>
      </w:r>
      <w:r w:rsidR="009C6BB3" w:rsidRPr="00CF59DD">
        <w:rPr>
          <w:rFonts w:ascii="Times New Roman" w:hAnsi="Times New Roman" w:cs="Times New Roman"/>
        </w:rPr>
        <w:t xml:space="preserve">In </w:t>
      </w:r>
      <w:r w:rsidR="00CC4942" w:rsidRPr="00CF59DD">
        <w:rPr>
          <w:rFonts w:ascii="Times New Roman" w:hAnsi="Times New Roman" w:cs="Times New Roman"/>
        </w:rPr>
        <w:t>one</w:t>
      </w:r>
      <w:r w:rsidR="00F41986" w:rsidRPr="00CF59DD">
        <w:rPr>
          <w:rFonts w:ascii="Times New Roman" w:hAnsi="Times New Roman" w:cs="Times New Roman"/>
        </w:rPr>
        <w:t xml:space="preserve"> </w:t>
      </w:r>
      <w:r w:rsidR="009C6BB3" w:rsidRPr="00CF59DD">
        <w:rPr>
          <w:rFonts w:ascii="Times New Roman" w:hAnsi="Times New Roman" w:cs="Times New Roman"/>
        </w:rPr>
        <w:t>study,</w:t>
      </w:r>
      <w:r w:rsidR="00B2638A" w:rsidRPr="00CF59DD">
        <w:rPr>
          <w:rFonts w:ascii="Times New Roman" w:hAnsi="Times New Roman" w:cs="Times New Roman"/>
        </w:rPr>
        <w:t xml:space="preserve"> </w:t>
      </w:r>
      <w:r w:rsidR="00137D9F" w:rsidRPr="00CF59DD">
        <w:rPr>
          <w:rFonts w:ascii="Times New Roman" w:hAnsi="Times New Roman" w:cs="Times New Roman"/>
        </w:rPr>
        <w:t xml:space="preserve">a cohort of </w:t>
      </w:r>
      <w:r w:rsidR="009C6BB3" w:rsidRPr="00CF59DD">
        <w:rPr>
          <w:rFonts w:ascii="Times New Roman" w:hAnsi="Times New Roman" w:cs="Times New Roman"/>
        </w:rPr>
        <w:t xml:space="preserve">patients with failed reconstructions presented with </w:t>
      </w:r>
      <w:r w:rsidR="00B2638A" w:rsidRPr="00CF59DD">
        <w:rPr>
          <w:rFonts w:ascii="Times New Roman" w:hAnsi="Times New Roman" w:cs="Times New Roman"/>
        </w:rPr>
        <w:t xml:space="preserve">no </w:t>
      </w:r>
      <w:r w:rsidR="009C6BB3" w:rsidRPr="00CF59DD">
        <w:rPr>
          <w:rFonts w:ascii="Times New Roman" w:hAnsi="Times New Roman" w:cs="Times New Roman"/>
        </w:rPr>
        <w:t>clinical signs of infection; however, larger tunnel diameter was positively associated with higher amounts of bacterial DNA</w:t>
      </w:r>
      <w:r w:rsidR="008E5FAE" w:rsidRPr="00CF59DD">
        <w:rPr>
          <w:rFonts w:ascii="Times New Roman" w:hAnsi="Times New Roman" w:cs="Times New Roman"/>
        </w:rPr>
        <w:t>.</w:t>
      </w:r>
      <w:r w:rsidR="008E5FAE" w:rsidRPr="00CF59DD">
        <w:rPr>
          <w:rFonts w:ascii="Times New Roman" w:hAnsi="Times New Roman" w:cs="Times New Roman"/>
        </w:rPr>
        <w:fldChar w:fldCharType="begin"/>
      </w:r>
      <w:r w:rsidR="00C00F29" w:rsidRPr="00CF59DD">
        <w:rPr>
          <w:rFonts w:ascii="Times New Roman" w:hAnsi="Times New Roman" w:cs="Times New Roman"/>
        </w:rPr>
        <w:instrText xml:space="preserve"> ADDIN ZOTERO_ITEM CSL_CITATION {"citationID":"LJIWv1Zj","properties":{"formattedCitation":"\\super 12\\nosupersub{}","plainCitation":"12","noteIndex":0},"citationItems":[{"id":1398,"uris":["http://zotero.org/users/local/Kk0GdY1C/items/8KH3WH2I"],"itemData":{"id":1398,"type":"article-journal","abstract":"PURPOSE: To determine if tunnel widening, defined as change in maximal tunnel diameter from the time of initial bone tunnel drilling to revision surgery is associated with bacterial deoxyribonucleic acid (DNA) presence and concentration in torn graft tissue from failed anterior cruciate ligament reconstructions (ACLRs).\nMETHODS: Thirty-four consecutive revision ACLRs were included (mean age 27.3 years SD 10.9; median time to failure 4.9 years range 105 days-20 years). Graft selection of the failed reconstruction was 68% autograft, 26% allograft, and 6% autograft/allograft hybrid with a mean drilled tunnel diameter of 8.4 mm SD 0.8. Maximal tunnel diameters prior to revision were measured on pre-operative three-dimensional imaging and compared to drilled tunnel diameters at the time of the previous reconstruction. Tissue biopsies of the failed graft were obtained from tibial, femoral, and intraarticular segments. Sterile water left open to air during revision ACLRs and tissue from primary ACLRs were used as negative controls. Clinical cultures were obtained on all revision ACLRs and PCR with universal bacterial primer on all cases and negative controls. Fluorescence microscopy was used to confirm the presence and location of biofilms in two patients with retrieved torn graft tissue and fixation material. Amount of tunnel widening was compared to bacterial DNA presence as well as bacterial DNA concentration via Welch ANOVA.\nRESULTS: Bacterial DNA was present in 29/34 (85%) revision ACLRs, 1/5 (20%) of primary ACLR controls and 0/3 (0%) sterile water controls. Cultures were positive (coagulase negative Staphylococcus sp.) in one case, which also had the greatest degree of tunnel widening. Femoral widening was greater in cases with detectable bacterial DNA (mean widening 2.6 mm SD 3.0) versus without (mean 0.3 mm SD 0.6) (p = 0.003) but was unaffected by bacterial DNA concentration (p = 0.44). Tibial widening was not associated with the presence of bacterial DNA (n.s.); however, higher bacterial DNA concentrations were observed in cases with tibial widening ≥ 3.0 mm (median 2.47 ng bacterial DNA/µg total DNA) versus widening &lt; 3.0 mm (median 0.97 ng bacterial DNA/µg total DNA) (p = 0.046). Tunnel widening was not associated with time to failure, graft selection, or number of prior surgeries (n.s., all comparisons). Fluorescence microscopy confirmed the presence of biofilms on ruptured tendon graft as well as fixation material in 2/2 cases.\nCONCLUSION: Bacterial DNA is commonly encountered on failed ACLR grafts and can form biofilms. Bacterial DNA does not cause clinically apparent infection symptoms but is associated with tunnel widening. Further research is needed to determine whether graft decontamination protocols can reduce graft bacterial colonization rates, ACLR tunnel widening or ACLR failure risk.\nLEVEL OF EVIDENCE: Therapeutic III.","container-title":"Knee surgery, sports traumatology, arthroscopy: official journal of the ESSKA","DOI":"10.1007/s00167-019-05405-6","ISSN":"1433-7347","issue":"11","journalAbbreviation":"Knee Surg Sports Traumatol Arthrosc","language":"eng","note":"PMID: 30810788","page":"3490-3497","source":"PubMed","title":"Bacterial DNA is associated with tunnel widening in failed ACL reconstructions","volume":"27","author":[{"family":"Flanigan","given":"David C."},{"family":"Everhart","given":"Joshua S."},{"family":"DiBartola","given":"Alex C."},{"family":"Dusane","given":"Devendra H."},{"family":"Abouljoud","given":"Moneer M."},{"family":"Magnussen","given":"Robert A."},{"family":"Kaeding","given":"Christopher C."},{"family":"Stoodley","given":"Paul"}],"issued":{"date-parts":[["2019",11]]}}}],"schema":"https://github.com/citation-style-language/schema/raw/master/csl-citation.json"} </w:instrText>
      </w:r>
      <w:r w:rsidR="008E5FAE" w:rsidRPr="00CF59DD">
        <w:rPr>
          <w:rFonts w:ascii="Times New Roman" w:hAnsi="Times New Roman" w:cs="Times New Roman"/>
        </w:rPr>
        <w:fldChar w:fldCharType="separate"/>
      </w:r>
      <w:r w:rsidR="00C00F29" w:rsidRPr="00CF59DD">
        <w:rPr>
          <w:rFonts w:ascii="Times New Roman" w:hAnsi="Times New Roman" w:cs="Times New Roman"/>
          <w:vertAlign w:val="superscript"/>
        </w:rPr>
        <w:t>12</w:t>
      </w:r>
      <w:r w:rsidR="008E5FAE" w:rsidRPr="00CF59DD">
        <w:rPr>
          <w:rFonts w:ascii="Times New Roman" w:hAnsi="Times New Roman" w:cs="Times New Roman"/>
        </w:rPr>
        <w:fldChar w:fldCharType="end"/>
      </w:r>
      <w:r w:rsidR="009C6BB3" w:rsidRPr="00CF59DD">
        <w:rPr>
          <w:rFonts w:ascii="Times New Roman" w:hAnsi="Times New Roman" w:cs="Times New Roman"/>
        </w:rPr>
        <w:t xml:space="preserve"> Taken together, </w:t>
      </w:r>
      <w:r w:rsidR="009C6BB3" w:rsidRPr="00CF59DD">
        <w:rPr>
          <w:rFonts w:ascii="Times New Roman" w:hAnsi="Times New Roman" w:cs="Times New Roman"/>
          <w:color w:val="000000"/>
          <w:shd w:val="clear" w:color="auto" w:fill="FFFFFF"/>
        </w:rPr>
        <w:t xml:space="preserve">these studies </w:t>
      </w:r>
      <w:r w:rsidR="00F41986" w:rsidRPr="00CF59DD">
        <w:rPr>
          <w:rFonts w:ascii="Times New Roman" w:hAnsi="Times New Roman" w:cs="Times New Roman"/>
          <w:color w:val="000000"/>
          <w:shd w:val="clear" w:color="auto" w:fill="FFFFFF"/>
        </w:rPr>
        <w:t>suggest</w:t>
      </w:r>
      <w:r w:rsidR="009C6BB3" w:rsidRPr="00CF59DD">
        <w:rPr>
          <w:rFonts w:ascii="Times New Roman" w:hAnsi="Times New Roman" w:cs="Times New Roman"/>
          <w:color w:val="000000"/>
          <w:shd w:val="clear" w:color="auto" w:fill="FFFFFF"/>
        </w:rPr>
        <w:t xml:space="preserve"> that current clinical techniques</w:t>
      </w:r>
      <w:r w:rsidR="005A0221" w:rsidRPr="00CF59DD">
        <w:rPr>
          <w:rFonts w:ascii="Times New Roman" w:hAnsi="Times New Roman" w:cs="Times New Roman"/>
          <w:color w:val="000000"/>
          <w:shd w:val="clear" w:color="auto" w:fill="FFFFFF"/>
        </w:rPr>
        <w:t xml:space="preserve"> may</w:t>
      </w:r>
      <w:r w:rsidR="009C6BB3" w:rsidRPr="00CF59DD">
        <w:rPr>
          <w:rFonts w:ascii="Times New Roman" w:hAnsi="Times New Roman" w:cs="Times New Roman"/>
          <w:color w:val="000000"/>
          <w:shd w:val="clear" w:color="auto" w:fill="FFFFFF"/>
        </w:rPr>
        <w:t xml:space="preserve"> underestimate bacterial presence in failed ACL reconstructions and </w:t>
      </w:r>
      <w:r w:rsidR="00CC4942" w:rsidRPr="00CF59DD">
        <w:rPr>
          <w:rFonts w:ascii="Times New Roman" w:hAnsi="Times New Roman" w:cs="Times New Roman"/>
          <w:color w:val="000000"/>
          <w:shd w:val="clear" w:color="auto" w:fill="FFFFFF"/>
        </w:rPr>
        <w:t>prompt further investigation to understand why certain bacterial strains are associated with failed ACL reconstructions.</w:t>
      </w:r>
      <w:r w:rsidRPr="00CF59DD">
        <w:rPr>
          <w:rFonts w:ascii="Times New Roman" w:hAnsi="Times New Roman" w:cs="Times New Roman"/>
          <w:color w:val="000000"/>
          <w:shd w:val="clear" w:color="auto" w:fill="FFFFFF"/>
        </w:rPr>
        <w:t xml:space="preserve"> </w:t>
      </w:r>
    </w:p>
    <w:p w14:paraId="318C23A1" w14:textId="77777777" w:rsidR="009F57BA" w:rsidRPr="00CF59DD" w:rsidRDefault="009F57BA" w:rsidP="004B3639">
      <w:pPr>
        <w:spacing w:line="480" w:lineRule="auto"/>
        <w:rPr>
          <w:rFonts w:ascii="Times New Roman" w:hAnsi="Times New Roman" w:cs="Times New Roman"/>
        </w:rPr>
      </w:pPr>
    </w:p>
    <w:p w14:paraId="348B5D74" w14:textId="76E98A2B" w:rsidR="00087AB4" w:rsidRPr="00CF59DD" w:rsidRDefault="00273FF6" w:rsidP="004B3639">
      <w:pPr>
        <w:spacing w:line="480" w:lineRule="auto"/>
      </w:pPr>
      <w:r w:rsidRPr="00CF59DD">
        <w:rPr>
          <w:rFonts w:ascii="Times New Roman" w:hAnsi="Times New Roman" w:cs="Times New Roman"/>
        </w:rPr>
        <w:t>Previous research</w:t>
      </w:r>
      <w:r w:rsidR="009C6BB3" w:rsidRPr="00CF59DD">
        <w:rPr>
          <w:rFonts w:ascii="Times New Roman" w:hAnsi="Times New Roman" w:cs="Times New Roman"/>
        </w:rPr>
        <w:t xml:space="preserve"> has explored the relationship between </w:t>
      </w:r>
      <w:r w:rsidR="00087AB4" w:rsidRPr="00CF59DD">
        <w:rPr>
          <w:rFonts w:ascii="Times New Roman" w:hAnsi="Times New Roman" w:cs="Times New Roman"/>
          <w:i/>
          <w:iCs/>
        </w:rPr>
        <w:t xml:space="preserve">S. </w:t>
      </w:r>
      <w:r w:rsidR="00087AB4" w:rsidRPr="00CF59DD">
        <w:rPr>
          <w:rFonts w:ascii="Times New Roman" w:hAnsi="Times New Roman" w:cs="Times New Roman"/>
          <w:i/>
          <w:iCs/>
          <w:shd w:val="clear" w:color="auto" w:fill="FFFFFF"/>
        </w:rPr>
        <w:t xml:space="preserve">epidermidis </w:t>
      </w:r>
      <w:r w:rsidR="009C6BB3" w:rsidRPr="00CF59DD">
        <w:rPr>
          <w:rFonts w:ascii="Times New Roman" w:hAnsi="Times New Roman" w:cs="Times New Roman"/>
        </w:rPr>
        <w:t xml:space="preserve">biofilms and ACL graft strength by testing the mechanical integrity of tibialis posterior tendon grafts. Following incubation of </w:t>
      </w:r>
      <w:r w:rsidR="009C6BB3" w:rsidRPr="00CF59DD">
        <w:rPr>
          <w:rFonts w:ascii="Times New Roman" w:hAnsi="Times New Roman" w:cs="Times New Roman"/>
          <w:i/>
          <w:iCs/>
        </w:rPr>
        <w:t xml:space="preserve">S. </w:t>
      </w:r>
      <w:r w:rsidR="009C6BB3" w:rsidRPr="00CF59DD">
        <w:rPr>
          <w:rFonts w:ascii="Times New Roman" w:hAnsi="Times New Roman" w:cs="Times New Roman"/>
          <w:i/>
          <w:iCs/>
          <w:shd w:val="clear" w:color="auto" w:fill="FFFFFF"/>
        </w:rPr>
        <w:t xml:space="preserve">epidermidis </w:t>
      </w:r>
      <w:r w:rsidR="009C6BB3" w:rsidRPr="00CF59DD">
        <w:rPr>
          <w:rFonts w:ascii="Times New Roman" w:hAnsi="Times New Roman" w:cs="Times New Roman"/>
        </w:rPr>
        <w:t xml:space="preserve">(10000 CFU/ml), </w:t>
      </w:r>
      <w:r w:rsidR="00381E46" w:rsidRPr="00CF59DD">
        <w:rPr>
          <w:rFonts w:ascii="Times New Roman" w:hAnsi="Times New Roman" w:cs="Times New Roman"/>
        </w:rPr>
        <w:t xml:space="preserve">the Young’s modulus </w:t>
      </w:r>
      <w:r w:rsidR="00035FBB" w:rsidRPr="00CF59DD">
        <w:rPr>
          <w:rFonts w:ascii="Times New Roman" w:hAnsi="Times New Roman" w:cs="Times New Roman"/>
        </w:rPr>
        <w:t xml:space="preserve">of elasticity </w:t>
      </w:r>
      <w:r w:rsidR="00381E46" w:rsidRPr="00CF59DD">
        <w:rPr>
          <w:rFonts w:ascii="Times New Roman" w:hAnsi="Times New Roman" w:cs="Times New Roman"/>
        </w:rPr>
        <w:t>of the grafts significantly decreased</w:t>
      </w:r>
      <w:r w:rsidR="00035FBB" w:rsidRPr="00CF59DD">
        <w:rPr>
          <w:rFonts w:ascii="Times New Roman" w:hAnsi="Times New Roman" w:cs="Times New Roman"/>
        </w:rPr>
        <w:t xml:space="preserve"> resulting in increased compliance</w:t>
      </w:r>
      <w:r w:rsidR="00B2638A" w:rsidRPr="00CF59DD">
        <w:rPr>
          <w:rFonts w:ascii="Times New Roman" w:hAnsi="Times New Roman" w:cs="Times New Roman"/>
        </w:rPr>
        <w:t>, and i</w:t>
      </w:r>
      <w:r w:rsidR="009C6BB3" w:rsidRPr="00CF59DD">
        <w:rPr>
          <w:rFonts w:ascii="Times New Roman" w:hAnsi="Times New Roman" w:cs="Times New Roman"/>
        </w:rPr>
        <w:t>ncreasing bioburden was also associated with decreased tensile strength</w:t>
      </w:r>
      <w:r w:rsidR="00B2638A" w:rsidRPr="00CF59DD">
        <w:rPr>
          <w:rFonts w:ascii="Times New Roman" w:hAnsi="Times New Roman" w:cs="Times New Roman"/>
        </w:rPr>
        <w:t>.</w:t>
      </w:r>
      <w:r w:rsidR="00087AB4" w:rsidRPr="00CF59DD">
        <w:rPr>
          <w:rFonts w:ascii="Times New Roman" w:hAnsi="Times New Roman" w:cs="Times New Roman"/>
        </w:rPr>
        <w:fldChar w:fldCharType="begin"/>
      </w:r>
      <w:r w:rsidR="00C00F29" w:rsidRPr="00CF59DD">
        <w:rPr>
          <w:rFonts w:ascii="Times New Roman" w:hAnsi="Times New Roman" w:cs="Times New Roman"/>
        </w:rPr>
        <w:instrText xml:space="preserve"> ADDIN ZOTERO_ITEM CSL_CITATION {"citationID":"2YpmD4UK","properties":{"formattedCitation":"\\super 30\\nosupersub{}","plainCitation":"30","noteIndex":0},"citationItems":[{"id":1405,"uris":["http://zotero.org/users/local/Kk0GdY1C/items/UTRYMLKB"],"itemData":{"id":1405,"type":"article-journal","abstract":"Abstract We sought to determine the impact of bacterial inoculation and length of exposure on the mechanical integrity of soft tissue tendon grafts. Cultures of Staphylococcus epidermidis were inoculated on human tibialis posterior cadaveric tendon to grow biofilms. A low inoculum in 10% growth medium was incubated for 30?min to replicate conditions of clinical infection. Growth conditions assessed included inoculum concentrations of 100, 1000, 10,000 colony-forming units (CFUs). Tests using the MTS Bionix system were performed to assess the influence of bacterial biofilms on tendon strength. Load-to-failure testing was performed on the tendons, and the ultimate tensile strength was obtained from the maximal force and the cross-sectional area. Displacements of tendon origin to maximal displacement were normalized to tendon length to obtain strain values. Tendon force-displacement and stress-strain relationships were calculated, and Young's modulus was determined. Elastic modulus and ultimate tensile strength decreased with increasing bioburden. Young's modulus was greater in uninoculated controls compared to tendons inoculated at 10,000?CFU (p?=?0.0011) but unaffected by bacterial concentrations of 100 and 1000?CFU (p?=?0.054, p?=?0.078). Increasing bioburden was associated with decreased peak load to failure (p?=?0.043) but was most significant compared to the control under the 10,000 and 1000?CFU growth conditions (p?=?0.0005, p?=?0.049). The presence of S. epidermidis increased elasticity and decreased ultimate tensile stress of human cadaveric tendons, with increasing effect noted with increasing bioburden.","container-title":"Journal of Orthopaedic Research","DOI":"10.1002/jor.25360","ISSN":"0736-0266","note":"publisher: John Wiley &amp; Sons, Ltd","page":"1-7","source":"onlinelibrary.wiley.com (Atypon)","title":"Influence of Staphylococcus epidermidis biofilm on the mechanical strength of soft tissue allograft","volume":"2022","author":[{"family":"Sorensen","given":"Hanna H."},{"family":"Magnussen","given":"Robert A."},{"family":"DiBartola","given":"Alex C."},{"family":"Mallory","given":"Noah T."},{"family":"Litsky","given":"Alan S."},{"family":"Stoodley","given":"Paul"},{"family":"Swinehart","given":"Steven D."},{"family":"Duerr","given":"Robert A."},{"family":"Kaeding","given":"Christopher C."},{"family":"Flanigan","given":"David C."}],"issued":{"date-parts":[["2022",5,8]]}}}],"schema":"https://github.com/citation-style-language/schema/raw/master/csl-citation.json"} </w:instrText>
      </w:r>
      <w:r w:rsidR="00087AB4" w:rsidRPr="00CF59DD">
        <w:rPr>
          <w:rFonts w:ascii="Times New Roman" w:hAnsi="Times New Roman" w:cs="Times New Roman"/>
        </w:rPr>
        <w:fldChar w:fldCharType="separate"/>
      </w:r>
      <w:r w:rsidR="00C00F29" w:rsidRPr="00CF59DD">
        <w:rPr>
          <w:rFonts w:ascii="Times New Roman" w:hAnsi="Times New Roman" w:cs="Times New Roman"/>
          <w:vertAlign w:val="superscript"/>
        </w:rPr>
        <w:t>30</w:t>
      </w:r>
      <w:r w:rsidR="00087AB4" w:rsidRPr="00CF59DD">
        <w:rPr>
          <w:rFonts w:ascii="Times New Roman" w:hAnsi="Times New Roman" w:cs="Times New Roman"/>
        </w:rPr>
        <w:fldChar w:fldCharType="end"/>
      </w:r>
      <w:r w:rsidR="00B2638A" w:rsidRPr="00CF59DD">
        <w:rPr>
          <w:rFonts w:ascii="Times New Roman" w:hAnsi="Times New Roman" w:cs="Times New Roman"/>
        </w:rPr>
        <w:t xml:space="preserve"> </w:t>
      </w:r>
      <w:r w:rsidR="009C6BB3" w:rsidRPr="00CF59DD">
        <w:rPr>
          <w:rFonts w:ascii="Times New Roman" w:hAnsi="Times New Roman" w:cs="Times New Roman"/>
        </w:rPr>
        <w:t>However, the reason for decreased peak load failure has yet to be determined.</w:t>
      </w:r>
      <w:r w:rsidR="006A23A8" w:rsidRPr="00CF59DD">
        <w:rPr>
          <w:rFonts w:ascii="Times New Roman" w:hAnsi="Times New Roman" w:cs="Times New Roman"/>
        </w:rPr>
        <w:t xml:space="preserve"> The inverse relationship between crimp lengthening and increased elasticity may be explained by joint laxity or over-stretching that ultimately results in graft failure.</w:t>
      </w:r>
    </w:p>
    <w:p w14:paraId="6B3B5AF3" w14:textId="77777777" w:rsidR="009F57BA" w:rsidRPr="00CF59DD" w:rsidRDefault="009F57BA" w:rsidP="004B3639">
      <w:pPr>
        <w:spacing w:line="480" w:lineRule="auto"/>
        <w:rPr>
          <w:rFonts w:ascii="Times New Roman" w:hAnsi="Times New Roman" w:cs="Times New Roman"/>
        </w:rPr>
      </w:pPr>
    </w:p>
    <w:p w14:paraId="7F9DBC45" w14:textId="1D9C1845" w:rsidR="00791644" w:rsidRPr="00CF59DD" w:rsidRDefault="00087AB4" w:rsidP="004B3639">
      <w:pPr>
        <w:spacing w:line="480" w:lineRule="auto"/>
        <w:rPr>
          <w:rFonts w:ascii="Times New Roman" w:hAnsi="Times New Roman" w:cs="Times New Roman"/>
          <w:shd w:val="clear" w:color="auto" w:fill="FFFFFF"/>
        </w:rPr>
      </w:pPr>
      <w:r w:rsidRPr="00CF59DD">
        <w:rPr>
          <w:rFonts w:ascii="Times New Roman" w:hAnsi="Times New Roman" w:cs="Times New Roman"/>
        </w:rPr>
        <w:t xml:space="preserve">The purpose of this study </w:t>
      </w:r>
      <w:r w:rsidR="00791644" w:rsidRPr="00CF59DD">
        <w:rPr>
          <w:rFonts w:ascii="Times New Roman" w:hAnsi="Times New Roman" w:cs="Times New Roman"/>
        </w:rPr>
        <w:t>was</w:t>
      </w:r>
      <w:r w:rsidRPr="00CF59DD">
        <w:rPr>
          <w:rFonts w:ascii="Times New Roman" w:hAnsi="Times New Roman" w:cs="Times New Roman"/>
        </w:rPr>
        <w:t xml:space="preserve"> to analyze changes </w:t>
      </w:r>
      <w:r w:rsidR="00454954" w:rsidRPr="00CF59DD">
        <w:rPr>
          <w:rFonts w:ascii="Times New Roman" w:hAnsi="Times New Roman" w:cs="Times New Roman"/>
        </w:rPr>
        <w:t xml:space="preserve">that may occur </w:t>
      </w:r>
      <w:r w:rsidRPr="00CF59DD">
        <w:rPr>
          <w:rFonts w:ascii="Times New Roman" w:hAnsi="Times New Roman" w:cs="Times New Roman"/>
        </w:rPr>
        <w:t xml:space="preserve">in </w:t>
      </w:r>
      <w:r w:rsidR="00791644" w:rsidRPr="00CF59DD">
        <w:rPr>
          <w:rFonts w:ascii="Times New Roman" w:hAnsi="Times New Roman" w:cs="Times New Roman"/>
        </w:rPr>
        <w:t xml:space="preserve">ACL allograft </w:t>
      </w:r>
      <w:r w:rsidRPr="00CF59DD">
        <w:rPr>
          <w:rFonts w:ascii="Times New Roman" w:hAnsi="Times New Roman" w:cs="Times New Roman"/>
        </w:rPr>
        <w:t>crimp pattern</w:t>
      </w:r>
      <w:r w:rsidR="00791644" w:rsidRPr="00CF59DD">
        <w:rPr>
          <w:rFonts w:ascii="Times New Roman" w:hAnsi="Times New Roman" w:cs="Times New Roman"/>
        </w:rPr>
        <w:t xml:space="preserve"> following incubation with </w:t>
      </w:r>
      <w:r w:rsidR="00791644" w:rsidRPr="00CF59DD">
        <w:rPr>
          <w:rFonts w:ascii="Times New Roman" w:hAnsi="Times New Roman" w:cs="Times New Roman"/>
          <w:i/>
          <w:iCs/>
        </w:rPr>
        <w:t xml:space="preserve">S. </w:t>
      </w:r>
      <w:r w:rsidR="00791644" w:rsidRPr="00CF59DD">
        <w:rPr>
          <w:rFonts w:ascii="Times New Roman" w:hAnsi="Times New Roman" w:cs="Times New Roman"/>
          <w:i/>
          <w:iCs/>
          <w:shd w:val="clear" w:color="auto" w:fill="FFFFFF"/>
        </w:rPr>
        <w:t>epidermidis</w:t>
      </w:r>
      <w:r w:rsidRPr="00CF59DD">
        <w:rPr>
          <w:rFonts w:ascii="Times New Roman" w:hAnsi="Times New Roman" w:cs="Times New Roman"/>
        </w:rPr>
        <w:t xml:space="preserve">. </w:t>
      </w:r>
      <w:r w:rsidR="00791644" w:rsidRPr="00CF59DD">
        <w:rPr>
          <w:rFonts w:ascii="Times New Roman" w:hAnsi="Times New Roman" w:cs="Times New Roman"/>
        </w:rPr>
        <w:t xml:space="preserve">We hypothesized that increasing incubation time with </w:t>
      </w:r>
      <w:r w:rsidR="00791644" w:rsidRPr="00CF59DD">
        <w:rPr>
          <w:rFonts w:ascii="Times New Roman" w:hAnsi="Times New Roman" w:cs="Times New Roman"/>
          <w:i/>
          <w:iCs/>
        </w:rPr>
        <w:t xml:space="preserve">S. </w:t>
      </w:r>
      <w:r w:rsidR="00791644" w:rsidRPr="00CF59DD">
        <w:rPr>
          <w:rFonts w:ascii="Times New Roman" w:hAnsi="Times New Roman" w:cs="Times New Roman"/>
          <w:i/>
          <w:iCs/>
          <w:shd w:val="clear" w:color="auto" w:fill="FFFFFF"/>
        </w:rPr>
        <w:t xml:space="preserve">epidermidis </w:t>
      </w:r>
      <w:r w:rsidR="00791644" w:rsidRPr="00CF59DD">
        <w:rPr>
          <w:rFonts w:ascii="Times New Roman" w:hAnsi="Times New Roman" w:cs="Times New Roman"/>
          <w:shd w:val="clear" w:color="auto" w:fill="FFFFFF"/>
        </w:rPr>
        <w:t xml:space="preserve">will lengthen crimp pattern, </w:t>
      </w:r>
      <w:r w:rsidR="00A460BC" w:rsidRPr="00CF59DD">
        <w:rPr>
          <w:rFonts w:ascii="Times New Roman" w:hAnsi="Times New Roman" w:cs="Times New Roman"/>
          <w:shd w:val="clear" w:color="auto" w:fill="FFFFFF"/>
        </w:rPr>
        <w:t xml:space="preserve">resulting in </w:t>
      </w:r>
      <w:r w:rsidR="00454954" w:rsidRPr="00CF59DD">
        <w:rPr>
          <w:rFonts w:ascii="Times New Roman" w:hAnsi="Times New Roman" w:cs="Times New Roman"/>
          <w:shd w:val="clear" w:color="auto" w:fill="FFFFFF"/>
        </w:rPr>
        <w:t>increased</w:t>
      </w:r>
      <w:r w:rsidR="00791644" w:rsidRPr="00CF59DD">
        <w:rPr>
          <w:rFonts w:ascii="Times New Roman" w:hAnsi="Times New Roman" w:cs="Times New Roman"/>
          <w:shd w:val="clear" w:color="auto" w:fill="FFFFFF"/>
        </w:rPr>
        <w:t xml:space="preserve"> tendon elasticity and </w:t>
      </w:r>
      <w:r w:rsidR="00454954" w:rsidRPr="00CF59DD">
        <w:rPr>
          <w:rFonts w:ascii="Times New Roman" w:hAnsi="Times New Roman" w:cs="Times New Roman"/>
          <w:shd w:val="clear" w:color="auto" w:fill="FFFFFF"/>
        </w:rPr>
        <w:t xml:space="preserve">reduced </w:t>
      </w:r>
      <w:r w:rsidR="00791644" w:rsidRPr="00CF59DD">
        <w:rPr>
          <w:rFonts w:ascii="Times New Roman" w:hAnsi="Times New Roman" w:cs="Times New Roman"/>
          <w:shd w:val="clear" w:color="auto" w:fill="FFFFFF"/>
        </w:rPr>
        <w:t xml:space="preserve">strength. </w:t>
      </w:r>
    </w:p>
    <w:p w14:paraId="561A490D" w14:textId="6BBD3ED8" w:rsidR="00791644" w:rsidRPr="00CF59DD" w:rsidRDefault="00791644" w:rsidP="004B3639">
      <w:pPr>
        <w:spacing w:line="480" w:lineRule="auto"/>
        <w:rPr>
          <w:rFonts w:ascii="Times New Roman" w:hAnsi="Times New Roman" w:cs="Times New Roman"/>
          <w:shd w:val="clear" w:color="auto" w:fill="FFFFFF"/>
        </w:rPr>
      </w:pPr>
    </w:p>
    <w:p w14:paraId="4678B1AA" w14:textId="77777777" w:rsidR="00AD7290" w:rsidRPr="00CF59DD" w:rsidRDefault="00AD7290" w:rsidP="004B3639">
      <w:pPr>
        <w:spacing w:line="480" w:lineRule="auto"/>
        <w:rPr>
          <w:rFonts w:ascii="Times New Roman" w:hAnsi="Times New Roman" w:cs="Times New Roman"/>
          <w:b/>
          <w:bCs/>
        </w:rPr>
      </w:pPr>
      <w:r w:rsidRPr="00CF59DD">
        <w:rPr>
          <w:rFonts w:ascii="Times New Roman" w:hAnsi="Times New Roman" w:cs="Times New Roman"/>
          <w:b/>
          <w:bCs/>
        </w:rPr>
        <w:t>Methods</w:t>
      </w:r>
    </w:p>
    <w:p w14:paraId="1F449463" w14:textId="77777777" w:rsidR="00AD7290" w:rsidRPr="00CF59DD" w:rsidRDefault="00AD7290" w:rsidP="004B3639">
      <w:pPr>
        <w:spacing w:line="480" w:lineRule="auto"/>
        <w:rPr>
          <w:rFonts w:ascii="Times New Roman" w:hAnsi="Times New Roman" w:cs="Times New Roman"/>
          <w:b/>
          <w:bCs/>
        </w:rPr>
      </w:pPr>
      <w:r w:rsidRPr="00CF59DD">
        <w:rPr>
          <w:rFonts w:ascii="Times New Roman" w:hAnsi="Times New Roman" w:cs="Times New Roman"/>
          <w:b/>
          <w:bCs/>
        </w:rPr>
        <w:t>Strains and biofilm growth</w:t>
      </w:r>
    </w:p>
    <w:p w14:paraId="24FD5456" w14:textId="287627FB" w:rsidR="00AD7290" w:rsidRPr="00CF59DD" w:rsidRDefault="00AD7290" w:rsidP="004B3639">
      <w:pPr>
        <w:spacing w:line="480" w:lineRule="auto"/>
        <w:rPr>
          <w:rFonts w:ascii="Times New Roman" w:hAnsi="Times New Roman" w:cs="Times New Roman"/>
        </w:rPr>
      </w:pPr>
      <w:r w:rsidRPr="00CF59DD">
        <w:rPr>
          <w:rFonts w:ascii="Times New Roman" w:hAnsi="Times New Roman" w:cs="Times New Roman"/>
          <w:i/>
          <w:iCs/>
        </w:rPr>
        <w:t xml:space="preserve">Staphylococcus epidermidis </w:t>
      </w:r>
      <w:r w:rsidRPr="00CF59DD">
        <w:rPr>
          <w:rFonts w:ascii="Times New Roman" w:hAnsi="Times New Roman" w:cs="Times New Roman"/>
        </w:rPr>
        <w:t xml:space="preserve">ATCC® 35984™, isolated from catheter sepsis, was cultured overnight in Brain Heart Infusion (BHI [Becton, </w:t>
      </w:r>
      <w:r w:rsidR="004A074B" w:rsidRPr="00CF59DD">
        <w:rPr>
          <w:rFonts w:ascii="Times New Roman" w:hAnsi="Times New Roman" w:cs="Times New Roman"/>
        </w:rPr>
        <w:t>Dickinson,</w:t>
      </w:r>
      <w:r w:rsidRPr="00CF59DD">
        <w:rPr>
          <w:rFonts w:ascii="Times New Roman" w:hAnsi="Times New Roman" w:cs="Times New Roman"/>
        </w:rPr>
        <w:t xml:space="preserve"> and Company; Sparks, MD]) at 37°C. Human tibialis anterior tendons were prepared and inoculated. Growth conditions assessed included inoculum concentration of 500,000 CFU in 100% BHI media and durations of 30 minutes, 3 hours, 6 hours, and 24 hours</w:t>
      </w:r>
      <w:r w:rsidR="00AE43A9" w:rsidRPr="00CF59DD">
        <w:rPr>
          <w:rFonts w:ascii="Times New Roman" w:hAnsi="Times New Roman" w:cs="Times New Roman"/>
        </w:rPr>
        <w:t xml:space="preserve"> as done in previous work</w:t>
      </w:r>
      <w:r w:rsidRPr="00CF59DD">
        <w:rPr>
          <w:rFonts w:ascii="Times New Roman" w:hAnsi="Times New Roman" w:cs="Times New Roman"/>
        </w:rPr>
        <w:t>.</w:t>
      </w:r>
      <w:r w:rsidR="00AE43A9" w:rsidRPr="00CF59DD">
        <w:rPr>
          <w:rFonts w:ascii="Times New Roman" w:hAnsi="Times New Roman" w:cs="Times New Roman"/>
        </w:rPr>
        <w:fldChar w:fldCharType="begin"/>
      </w:r>
      <w:r w:rsidR="00C00F29" w:rsidRPr="00CF59DD">
        <w:rPr>
          <w:rFonts w:ascii="Times New Roman" w:hAnsi="Times New Roman" w:cs="Times New Roman"/>
        </w:rPr>
        <w:instrText xml:space="preserve"> ADDIN ZOTERO_ITEM CSL_CITATION {"citationID":"oRXZdE5s","properties":{"formattedCitation":"\\super 30\\nosupersub{}","plainCitation":"30","noteIndex":0},"citationItems":[{"id":1405,"uris":["http://zotero.org/users/local/Kk0GdY1C/items/UTRYMLKB"],"itemData":{"id":1405,"type":"article-journal","abstract":"Abstract We sought to determine the impact of bacterial inoculation and length of exposure on the mechanical integrity of soft tissue tendon grafts. Cultures of Staphylococcus epidermidis were inoculated on human tibialis posterior cadaveric tendon to grow biofilms. A low inoculum in 10% growth medium was incubated for 30?min to replicate conditions of clinical infection. Growth conditions assessed included inoculum concentrations of 100, 1000, 10,000 colony-forming units (CFUs). Tests using the MTS Bionix system were performed to assess the influence of bacterial biofilms on tendon strength. Load-to-failure testing was performed on the tendons, and the ultimate tensile strength was obtained from the maximal force and the cross-sectional area. Displacements of tendon origin to maximal displacement were normalized to tendon length to obtain strain values. Tendon force-displacement and stress-strain relationships were calculated, and Young's modulus was determined. Elastic modulus and ultimate tensile strength decreased with increasing bioburden. Young's modulus was greater in uninoculated controls compared to tendons inoculated at 10,000?CFU (p?=?0.0011) but unaffected by bacterial concentrations of 100 and 1000?CFU (p?=?0.054, p?=?0.078). Increasing bioburden was associated with decreased peak load to failure (p?=?0.043) but was most significant compared to the control under the 10,000 and 1000?CFU growth conditions (p?=?0.0005, p?=?0.049). The presence of S. epidermidis increased elasticity and decreased ultimate tensile stress of human cadaveric tendons, with increasing effect noted with increasing bioburden.","container-title":"Journal of Orthopaedic Research","DOI":"10.1002/jor.25360","ISSN":"0736-0266","note":"publisher: John Wiley &amp; Sons, Ltd","page":"1-7","source":"onlinelibrary.wiley.com (Atypon)","title":"Influence of Staphylococcus epidermidis biofilm on the mechanical strength of soft tissue allograft","volume":"2022","author":[{"family":"Sorensen","given":"Hanna H."},{"family":"Magnussen","given":"Robert A."},{"family":"DiBartola","given":"Alex C."},{"family":"Mallory","given":"Noah T."},{"family":"Litsky","given":"Alan S."},{"family":"Stoodley","given":"Paul"},{"family":"Swinehart","given":"Steven D."},{"family":"Duerr","given":"Robert A."},{"family":"Kaeding","given":"Christopher C."},{"family":"Flanigan","given":"David C."}],"issued":{"date-parts":[["2022",5,8]]}}}],"schema":"https://github.com/citation-style-language/schema/raw/master/csl-citation.json"} </w:instrText>
      </w:r>
      <w:r w:rsidR="00AE43A9" w:rsidRPr="00CF59DD">
        <w:rPr>
          <w:rFonts w:ascii="Times New Roman" w:hAnsi="Times New Roman" w:cs="Times New Roman"/>
        </w:rPr>
        <w:fldChar w:fldCharType="separate"/>
      </w:r>
      <w:r w:rsidR="00C00F29" w:rsidRPr="00CF59DD">
        <w:rPr>
          <w:rFonts w:ascii="Times New Roman" w:hAnsi="Times New Roman" w:cs="Times New Roman"/>
          <w:vertAlign w:val="superscript"/>
        </w:rPr>
        <w:t>30</w:t>
      </w:r>
      <w:r w:rsidR="00AE43A9" w:rsidRPr="00CF59DD">
        <w:rPr>
          <w:rFonts w:ascii="Times New Roman" w:hAnsi="Times New Roman" w:cs="Times New Roman"/>
        </w:rPr>
        <w:fldChar w:fldCharType="end"/>
      </w:r>
      <w:r w:rsidR="00AE43A9" w:rsidRPr="00CF59DD">
        <w:rPr>
          <w:rFonts w:ascii="Times New Roman" w:hAnsi="Times New Roman" w:cs="Times New Roman"/>
        </w:rPr>
        <w:t xml:space="preserve"> </w:t>
      </w:r>
      <w:r w:rsidR="007C6E49" w:rsidRPr="00CF59DD">
        <w:rPr>
          <w:rFonts w:ascii="Times New Roman" w:hAnsi="Times New Roman" w:cs="Times New Roman"/>
        </w:rPr>
        <w:t xml:space="preserve">We believe this inoculum might reasonably occur during harvesting and surgical placement of a graft. </w:t>
      </w:r>
      <w:r w:rsidR="00AE43A9" w:rsidRPr="00CF59DD">
        <w:rPr>
          <w:rFonts w:ascii="Times New Roman" w:hAnsi="Times New Roman" w:cs="Times New Roman"/>
        </w:rPr>
        <w:t xml:space="preserve">Incubation with </w:t>
      </w:r>
      <w:r w:rsidR="00AE43A9" w:rsidRPr="00CF59DD">
        <w:rPr>
          <w:rFonts w:ascii="Times New Roman" w:hAnsi="Times New Roman" w:cs="Times New Roman"/>
        </w:rPr>
        <w:lastRenderedPageBreak/>
        <w:t>100% BHI for 24 hours served as a control.</w:t>
      </w:r>
      <w:r w:rsidR="00E70072" w:rsidRPr="00CF59DD">
        <w:rPr>
          <w:rFonts w:ascii="Times New Roman" w:hAnsi="Times New Roman" w:cs="Times New Roman"/>
        </w:rPr>
        <w:t xml:space="preserve"> Surface adhered bacterial aggregates will be considered biofilms in this study according to work by Sauer et al.</w:t>
      </w:r>
      <w:r w:rsidR="00E70072" w:rsidRPr="00CF59DD">
        <w:rPr>
          <w:rFonts w:ascii="Times New Roman" w:hAnsi="Times New Roman" w:cs="Times New Roman"/>
        </w:rPr>
        <w:fldChar w:fldCharType="begin"/>
      </w:r>
      <w:r w:rsidR="00C00F29" w:rsidRPr="00CF59DD">
        <w:rPr>
          <w:rFonts w:ascii="Times New Roman" w:hAnsi="Times New Roman" w:cs="Times New Roman"/>
        </w:rPr>
        <w:instrText xml:space="preserve"> ADDIN ZOTERO_ITEM CSL_CITATION {"citationID":"nqicF9MS","properties":{"formattedCitation":"\\super 27\\nosupersub{}","plainCitation":"27","noteIndex":0},"citationItems":[{"id":1467,"uris":["http://zotero.org/users/local/Kk0GdY1C/items/QWCUF4LB"],"itemData":{"id":1467,"type":"article-journal","abstract":"Bacterial biofilms are often defined as communities of surface attached bacteria. Biofilms are typically depicted with a classic mushroom-shaped structure that is a characteristic of Pseudomonas aeruginosa. However, it has become evident that this is not how all biofilms develop, especially in in vivo in clinical, industrial settings and in the environment where biofilms often are observed as non-surface attached aggregates. In this Review, we describe the rationale behind the 5-step model and why it fails to capture many aspects of bacterial biofilm physiology. We aim to present a simplistic developmental model for biofilm formation that is flexible enough to include all the diverse scenarios and microenvironments where biofilms are formed. With this new expanded, inclusive model, we hereby introduce a common platform for developing understanding of biofilms and antibiofilm strategies that can be tailored to the microenvironment under investigation.","container-title":"Nature reviews. Microbiology","DOI":"10.1038/s41579-022-00767-0","ISSN":"1740-1526","issue":"10","journalAbbreviation":"Nat Rev Microbiol","note":"PMID: 35922483\nPMCID: PMC9841534","page":"608-620","source":"PubMed Central","title":"The biofilm life cycle– expanding the conceptual model of biofilm formation","volume":"20","author":[{"family":"Sauer","given":"Karin"},{"family":"Stoodley","given":"Paul"},{"family":"Goeres","given":"Darla M."},{"family":"Hall-Stoodley","given":"Luanne"},{"family":"Burmølle","given":"Mette"},{"family":"Stewart","given":"Philip S."},{"family":"Bjarnsholt","given":"Thomas"}],"issued":{"date-parts":[["2022",10]]}}}],"schema":"https://github.com/citation-style-language/schema/raw/master/csl-citation.json"} </w:instrText>
      </w:r>
      <w:r w:rsidR="00E70072" w:rsidRPr="00CF59DD">
        <w:rPr>
          <w:rFonts w:ascii="Times New Roman" w:hAnsi="Times New Roman" w:cs="Times New Roman"/>
        </w:rPr>
        <w:fldChar w:fldCharType="separate"/>
      </w:r>
      <w:r w:rsidR="00C00F29" w:rsidRPr="00CF59DD">
        <w:rPr>
          <w:rFonts w:ascii="Times New Roman" w:hAnsi="Times New Roman" w:cs="Times New Roman"/>
          <w:vertAlign w:val="superscript"/>
        </w:rPr>
        <w:t>27</w:t>
      </w:r>
      <w:r w:rsidR="00E70072" w:rsidRPr="00CF59DD">
        <w:rPr>
          <w:rFonts w:ascii="Times New Roman" w:hAnsi="Times New Roman" w:cs="Times New Roman"/>
        </w:rPr>
        <w:fldChar w:fldCharType="end"/>
      </w:r>
    </w:p>
    <w:p w14:paraId="25992DD4" w14:textId="77777777" w:rsidR="00AD7290" w:rsidRPr="00CF59DD" w:rsidRDefault="00AD7290" w:rsidP="004B3639">
      <w:pPr>
        <w:spacing w:line="480" w:lineRule="auto"/>
        <w:rPr>
          <w:rFonts w:ascii="Times New Roman" w:hAnsi="Times New Roman" w:cs="Times New Roman"/>
        </w:rPr>
      </w:pPr>
    </w:p>
    <w:p w14:paraId="007FD58B" w14:textId="77777777" w:rsidR="00AD7290" w:rsidRPr="00CF59DD" w:rsidRDefault="00AD7290" w:rsidP="004B3639">
      <w:pPr>
        <w:spacing w:line="480" w:lineRule="auto"/>
        <w:rPr>
          <w:rFonts w:ascii="Times New Roman" w:hAnsi="Times New Roman" w:cs="Times New Roman"/>
          <w:b/>
          <w:bCs/>
        </w:rPr>
      </w:pPr>
      <w:r w:rsidRPr="00CF59DD">
        <w:rPr>
          <w:rFonts w:ascii="Times New Roman" w:hAnsi="Times New Roman" w:cs="Times New Roman"/>
          <w:b/>
          <w:bCs/>
        </w:rPr>
        <w:t>Tibialis anterior graft preparation</w:t>
      </w:r>
    </w:p>
    <w:p w14:paraId="432FD976" w14:textId="2A9294F8" w:rsidR="00AD7290" w:rsidRPr="00CF59DD" w:rsidRDefault="00AD7290" w:rsidP="004B3639">
      <w:pPr>
        <w:spacing w:line="480" w:lineRule="auto"/>
        <w:rPr>
          <w:rFonts w:ascii="Times New Roman" w:hAnsi="Times New Roman" w:cs="Times New Roman"/>
        </w:rPr>
      </w:pPr>
      <w:r w:rsidRPr="00CF59DD">
        <w:rPr>
          <w:rFonts w:ascii="Times New Roman" w:hAnsi="Times New Roman" w:cs="Times New Roman"/>
        </w:rPr>
        <w:t xml:space="preserve">Cadaveric human tibialis anterior tendon grafts were </w:t>
      </w:r>
      <w:r w:rsidR="00137D9F" w:rsidRPr="00CF59DD">
        <w:rPr>
          <w:rFonts w:ascii="Times New Roman" w:hAnsi="Times New Roman" w:cs="Times New Roman"/>
        </w:rPr>
        <w:t xml:space="preserve">harvested </w:t>
      </w:r>
      <w:r w:rsidRPr="00CF59DD">
        <w:rPr>
          <w:rFonts w:ascii="Times New Roman" w:hAnsi="Times New Roman" w:cs="Times New Roman"/>
        </w:rPr>
        <w:t>under sterile conditions</w:t>
      </w:r>
      <w:r w:rsidR="00137D9F" w:rsidRPr="00CF59DD">
        <w:rPr>
          <w:rFonts w:ascii="Times New Roman" w:hAnsi="Times New Roman" w:cs="Times New Roman"/>
        </w:rPr>
        <w:t>.</w:t>
      </w:r>
      <w:r w:rsidR="00774033" w:rsidRPr="00CF59DD">
        <w:rPr>
          <w:rFonts w:ascii="Times New Roman" w:hAnsi="Times New Roman" w:cs="Times New Roman"/>
        </w:rPr>
        <w:t xml:space="preserve"> </w:t>
      </w:r>
      <w:r w:rsidRPr="00CF59DD">
        <w:rPr>
          <w:rFonts w:ascii="Times New Roman" w:hAnsi="Times New Roman" w:cs="Times New Roman"/>
        </w:rPr>
        <w:t xml:space="preserve">Specimens were stored at -20°C and thawed at 4°C. Tendons were freed from </w:t>
      </w:r>
      <w:r w:rsidR="00137D9F" w:rsidRPr="00CF59DD">
        <w:rPr>
          <w:rFonts w:ascii="Times New Roman" w:hAnsi="Times New Roman" w:cs="Times New Roman"/>
        </w:rPr>
        <w:t>remaining muscle fibers</w:t>
      </w:r>
      <w:r w:rsidR="008B3CBD" w:rsidRPr="00CF59DD">
        <w:rPr>
          <w:rFonts w:ascii="Times New Roman" w:hAnsi="Times New Roman" w:cs="Times New Roman"/>
        </w:rPr>
        <w:t xml:space="preserve"> </w:t>
      </w:r>
      <w:r w:rsidRPr="00CF59DD">
        <w:rPr>
          <w:rFonts w:ascii="Times New Roman" w:hAnsi="Times New Roman" w:cs="Times New Roman"/>
        </w:rPr>
        <w:t xml:space="preserve">and cut into 2cm sections using an ethanol-flame sterilized razor blade. Tendon sections were </w:t>
      </w:r>
      <w:proofErr w:type="gramStart"/>
      <w:r w:rsidRPr="00CF59DD">
        <w:rPr>
          <w:rFonts w:ascii="Times New Roman" w:hAnsi="Times New Roman" w:cs="Times New Roman"/>
        </w:rPr>
        <w:t>submerged</w:t>
      </w:r>
      <w:proofErr w:type="gramEnd"/>
      <w:r w:rsidRPr="00CF59DD">
        <w:rPr>
          <w:rFonts w:ascii="Times New Roman" w:hAnsi="Times New Roman" w:cs="Times New Roman"/>
        </w:rPr>
        <w:t xml:space="preserve"> </w:t>
      </w:r>
      <w:r w:rsidR="000869C2" w:rsidRPr="00CF59DD">
        <w:rPr>
          <w:rFonts w:ascii="Times New Roman" w:hAnsi="Times New Roman" w:cs="Times New Roman"/>
        </w:rPr>
        <w:t xml:space="preserve">deionized </w:t>
      </w:r>
      <w:r w:rsidRPr="00CF59DD">
        <w:rPr>
          <w:rFonts w:ascii="Times New Roman" w:hAnsi="Times New Roman" w:cs="Times New Roman"/>
        </w:rPr>
        <w:t>water</w:t>
      </w:r>
      <w:r w:rsidR="000D2AA7" w:rsidRPr="00CF59DD">
        <w:rPr>
          <w:rFonts w:ascii="Times New Roman" w:hAnsi="Times New Roman" w:cs="Times New Roman"/>
        </w:rPr>
        <w:t xml:space="preserve"> </w:t>
      </w:r>
      <w:r w:rsidR="00CC3C9A" w:rsidRPr="00CF59DD">
        <w:rPr>
          <w:rFonts w:ascii="Times New Roman" w:hAnsi="Times New Roman" w:cs="Times New Roman"/>
        </w:rPr>
        <w:t>for approximately 10 hours</w:t>
      </w:r>
      <w:r w:rsidRPr="00CF59DD">
        <w:rPr>
          <w:rFonts w:ascii="Times New Roman" w:hAnsi="Times New Roman" w:cs="Times New Roman"/>
        </w:rPr>
        <w:t xml:space="preserve"> to prevent drying until inoculation. </w:t>
      </w:r>
    </w:p>
    <w:p w14:paraId="1DB664E7" w14:textId="77777777" w:rsidR="00AD7290" w:rsidRPr="00CF59DD" w:rsidRDefault="00AD7290" w:rsidP="004B3639">
      <w:pPr>
        <w:spacing w:line="480" w:lineRule="auto"/>
        <w:rPr>
          <w:rFonts w:ascii="Times New Roman" w:hAnsi="Times New Roman" w:cs="Times New Roman"/>
        </w:rPr>
      </w:pPr>
    </w:p>
    <w:p w14:paraId="7949B979" w14:textId="77777777" w:rsidR="00AD7290" w:rsidRPr="00CF59DD" w:rsidRDefault="00AD7290" w:rsidP="004B3639">
      <w:pPr>
        <w:spacing w:line="480" w:lineRule="auto"/>
        <w:rPr>
          <w:rFonts w:ascii="Times New Roman" w:hAnsi="Times New Roman" w:cs="Times New Roman"/>
          <w:b/>
          <w:bCs/>
        </w:rPr>
      </w:pPr>
      <w:r w:rsidRPr="00CF59DD">
        <w:rPr>
          <w:rFonts w:ascii="Times New Roman" w:hAnsi="Times New Roman" w:cs="Times New Roman"/>
          <w:b/>
          <w:bCs/>
        </w:rPr>
        <w:t>Inoculation protocol</w:t>
      </w:r>
    </w:p>
    <w:p w14:paraId="1C5D42B5" w14:textId="1753DE7A" w:rsidR="00AD7290" w:rsidRPr="00CF59DD" w:rsidRDefault="00AD7290" w:rsidP="004B3639">
      <w:pPr>
        <w:spacing w:line="480" w:lineRule="auto"/>
        <w:rPr>
          <w:rFonts w:ascii="Times New Roman" w:hAnsi="Times New Roman" w:cs="Times New Roman"/>
        </w:rPr>
      </w:pPr>
      <w:r w:rsidRPr="00CF59DD">
        <w:rPr>
          <w:rFonts w:ascii="Times New Roman" w:hAnsi="Times New Roman" w:cs="Times New Roman"/>
        </w:rPr>
        <w:t xml:space="preserve">Human tibialis anterior tendons were prepared, and each section was transferred to a well in a </w:t>
      </w:r>
      <w:r w:rsidR="00BF4A98" w:rsidRPr="00CF59DD">
        <w:rPr>
          <w:rFonts w:ascii="Times New Roman" w:hAnsi="Times New Roman" w:cs="Times New Roman"/>
        </w:rPr>
        <w:t xml:space="preserve">sterile </w:t>
      </w:r>
      <w:r w:rsidRPr="00CF59DD">
        <w:rPr>
          <w:rFonts w:ascii="Times New Roman" w:hAnsi="Times New Roman" w:cs="Times New Roman"/>
        </w:rPr>
        <w:t xml:space="preserve">6-well plate (Falcon; Corning, NY). Specimens were submerged in 5 mL of 100,000 CFU/mL diluted in BHI from overnight culture and then statically incubated at 37°C for either 30 minutes, 3 hours, 6 hours, or 24 hours. A control of 5 mL of BHI media added to the tendon was run for 24 hours under the same conditions. </w:t>
      </w:r>
    </w:p>
    <w:p w14:paraId="40D4D506" w14:textId="77777777" w:rsidR="00AD7290" w:rsidRPr="00CF59DD" w:rsidRDefault="00AD7290" w:rsidP="004B3639">
      <w:pPr>
        <w:spacing w:line="480" w:lineRule="auto"/>
        <w:rPr>
          <w:rFonts w:ascii="Times New Roman" w:hAnsi="Times New Roman" w:cs="Times New Roman"/>
        </w:rPr>
      </w:pPr>
    </w:p>
    <w:p w14:paraId="3FFD14A8" w14:textId="77777777" w:rsidR="00AD7290" w:rsidRPr="00CF59DD" w:rsidRDefault="00AD7290" w:rsidP="004B3639">
      <w:pPr>
        <w:spacing w:line="480" w:lineRule="auto"/>
        <w:rPr>
          <w:rFonts w:ascii="Times New Roman" w:hAnsi="Times New Roman" w:cs="Times New Roman"/>
          <w:b/>
          <w:bCs/>
        </w:rPr>
      </w:pPr>
      <w:r w:rsidRPr="00CF59DD">
        <w:rPr>
          <w:rFonts w:ascii="Times New Roman" w:hAnsi="Times New Roman" w:cs="Times New Roman"/>
          <w:b/>
          <w:bCs/>
        </w:rPr>
        <w:t>Spent Media Incubation</w:t>
      </w:r>
    </w:p>
    <w:p w14:paraId="6B0E43D3" w14:textId="238C4ABE" w:rsidR="00AD7290" w:rsidRPr="00CF59DD" w:rsidRDefault="00AD7290" w:rsidP="004B3639">
      <w:pPr>
        <w:spacing w:line="480" w:lineRule="auto"/>
        <w:rPr>
          <w:rFonts w:ascii="Times New Roman" w:hAnsi="Times New Roman" w:cs="Times New Roman"/>
        </w:rPr>
      </w:pPr>
      <w:r w:rsidRPr="00CF59DD">
        <w:rPr>
          <w:rFonts w:ascii="Times New Roman" w:hAnsi="Times New Roman" w:cs="Times New Roman"/>
        </w:rPr>
        <w:t xml:space="preserve">After preparation of human tibialis anterior tendons, each section was transferred to a </w:t>
      </w:r>
      <w:r w:rsidR="00BF4A98" w:rsidRPr="00CF59DD">
        <w:rPr>
          <w:rFonts w:ascii="Times New Roman" w:hAnsi="Times New Roman" w:cs="Times New Roman"/>
        </w:rPr>
        <w:t xml:space="preserve">sterile </w:t>
      </w:r>
      <w:r w:rsidRPr="00CF59DD">
        <w:rPr>
          <w:rFonts w:ascii="Times New Roman" w:hAnsi="Times New Roman" w:cs="Times New Roman"/>
        </w:rPr>
        <w:t>6-well plate</w:t>
      </w:r>
      <w:r w:rsidR="00BF4A98" w:rsidRPr="00CF59DD">
        <w:rPr>
          <w:rFonts w:ascii="Times New Roman" w:hAnsi="Times New Roman" w:cs="Times New Roman"/>
        </w:rPr>
        <w:t xml:space="preserve">. </w:t>
      </w:r>
      <w:r w:rsidRPr="00CF59DD">
        <w:rPr>
          <w:rFonts w:ascii="Times New Roman" w:hAnsi="Times New Roman" w:cs="Times New Roman"/>
        </w:rPr>
        <w:t xml:space="preserve">Overnight culture of </w:t>
      </w:r>
      <w:r w:rsidRPr="00CF59DD">
        <w:rPr>
          <w:rFonts w:ascii="Times New Roman" w:hAnsi="Times New Roman" w:cs="Times New Roman"/>
          <w:i/>
          <w:iCs/>
        </w:rPr>
        <w:t>S. epidermidis</w:t>
      </w:r>
      <w:r w:rsidRPr="00CF59DD">
        <w:rPr>
          <w:rFonts w:ascii="Times New Roman" w:hAnsi="Times New Roman" w:cs="Times New Roman"/>
        </w:rPr>
        <w:t xml:space="preserve"> in 25 mL of BHI were centrifuged at 4300 g for 5 minutes at room temperature to remove bacteria. The supernatant was </w:t>
      </w:r>
      <w:proofErr w:type="gramStart"/>
      <w:r w:rsidRPr="00CF59DD">
        <w:rPr>
          <w:rFonts w:ascii="Times New Roman" w:hAnsi="Times New Roman" w:cs="Times New Roman"/>
        </w:rPr>
        <w:t>collected</w:t>
      </w:r>
      <w:proofErr w:type="gramEnd"/>
      <w:r w:rsidRPr="00CF59DD">
        <w:rPr>
          <w:rFonts w:ascii="Times New Roman" w:hAnsi="Times New Roman" w:cs="Times New Roman"/>
        </w:rPr>
        <w:t xml:space="preserve"> and vacuum filtered through a 0.22 µm filter. Tendon sections were submerged in 5 mL of the spent media and then statically incubated at 37°C for either 30 minutes, 3 hours, 6 hours, or 24 hours. Similarly, an incubation with 5 mL of BHI media for 24 hours served as the control.</w:t>
      </w:r>
    </w:p>
    <w:p w14:paraId="1D4CEAD8" w14:textId="77777777" w:rsidR="00AD7290" w:rsidRPr="00CF59DD" w:rsidRDefault="00AD7290" w:rsidP="004B3639">
      <w:pPr>
        <w:spacing w:line="480" w:lineRule="auto"/>
        <w:rPr>
          <w:rFonts w:ascii="Times New Roman" w:hAnsi="Times New Roman" w:cs="Times New Roman"/>
        </w:rPr>
      </w:pPr>
    </w:p>
    <w:p w14:paraId="2ADA173E" w14:textId="77777777" w:rsidR="00AD7290" w:rsidRPr="00CF59DD" w:rsidRDefault="00AD7290" w:rsidP="004B3639">
      <w:pPr>
        <w:spacing w:line="480" w:lineRule="auto"/>
        <w:rPr>
          <w:rFonts w:ascii="Times New Roman" w:hAnsi="Times New Roman" w:cs="Times New Roman"/>
          <w:b/>
          <w:bCs/>
        </w:rPr>
      </w:pPr>
      <w:r w:rsidRPr="00CF59DD">
        <w:rPr>
          <w:rFonts w:ascii="Times New Roman" w:hAnsi="Times New Roman" w:cs="Times New Roman"/>
          <w:b/>
          <w:bCs/>
        </w:rPr>
        <w:t xml:space="preserve">Assessing bioburden of </w:t>
      </w:r>
      <w:r w:rsidRPr="00CF59DD">
        <w:rPr>
          <w:rFonts w:ascii="Times New Roman" w:hAnsi="Times New Roman" w:cs="Times New Roman"/>
          <w:b/>
          <w:bCs/>
          <w:i/>
          <w:iCs/>
        </w:rPr>
        <w:t>S. epidermidis</w:t>
      </w:r>
    </w:p>
    <w:p w14:paraId="0BBA76E6" w14:textId="070F6861" w:rsidR="00AD7290" w:rsidRPr="00CF59DD" w:rsidRDefault="00AD7290" w:rsidP="004B3639">
      <w:pPr>
        <w:spacing w:line="480" w:lineRule="auto"/>
        <w:rPr>
          <w:rFonts w:ascii="Times New Roman" w:hAnsi="Times New Roman" w:cs="Times New Roman"/>
        </w:rPr>
      </w:pPr>
      <w:r w:rsidRPr="00CF59DD">
        <w:rPr>
          <w:rFonts w:ascii="Times New Roman" w:hAnsi="Times New Roman" w:cs="Times New Roman"/>
        </w:rPr>
        <w:t xml:space="preserve">Bioburden was both visualized and quantified in separate trials. Following inoculation with </w:t>
      </w:r>
      <w:r w:rsidRPr="00CF59DD">
        <w:rPr>
          <w:rFonts w:ascii="Times New Roman" w:hAnsi="Times New Roman" w:cs="Times New Roman"/>
          <w:i/>
          <w:iCs/>
        </w:rPr>
        <w:t>S. epidermidis</w:t>
      </w:r>
      <w:r w:rsidR="00BF4A98" w:rsidRPr="00CF59DD">
        <w:rPr>
          <w:rFonts w:ascii="Times New Roman" w:hAnsi="Times New Roman" w:cs="Times New Roman"/>
          <w:i/>
          <w:iCs/>
        </w:rPr>
        <w:t xml:space="preserve"> </w:t>
      </w:r>
      <w:r w:rsidR="00BF4A98" w:rsidRPr="00CF59DD">
        <w:rPr>
          <w:rFonts w:ascii="Times New Roman" w:hAnsi="Times New Roman" w:cs="Times New Roman"/>
        </w:rPr>
        <w:t>or BHI control media</w:t>
      </w:r>
      <w:r w:rsidRPr="00CF59DD">
        <w:rPr>
          <w:rFonts w:ascii="Times New Roman" w:hAnsi="Times New Roman" w:cs="Times New Roman"/>
        </w:rPr>
        <w:t xml:space="preserve">, tendons were washed twice with DI water and stained with 100 </w:t>
      </w:r>
      <w:proofErr w:type="spellStart"/>
      <w:r w:rsidRPr="00CF59DD">
        <w:rPr>
          <w:rFonts w:ascii="Times New Roman" w:hAnsi="Times New Roman" w:cs="Times New Roman"/>
        </w:rPr>
        <w:t>uL</w:t>
      </w:r>
      <w:proofErr w:type="spellEnd"/>
      <w:r w:rsidRPr="00CF59DD">
        <w:rPr>
          <w:rFonts w:ascii="Times New Roman" w:hAnsi="Times New Roman" w:cs="Times New Roman"/>
        </w:rPr>
        <w:t xml:space="preserve"> of 7 </w:t>
      </w:r>
      <w:proofErr w:type="spellStart"/>
      <w:r w:rsidRPr="00CF59DD">
        <w:rPr>
          <w:rFonts w:ascii="Times New Roman" w:hAnsi="Times New Roman" w:cs="Times New Roman"/>
        </w:rPr>
        <w:t>uM</w:t>
      </w:r>
      <w:proofErr w:type="spellEnd"/>
      <w:r w:rsidRPr="00CF59DD">
        <w:rPr>
          <w:rFonts w:ascii="Times New Roman" w:hAnsi="Times New Roman" w:cs="Times New Roman"/>
        </w:rPr>
        <w:t xml:space="preserve"> </w:t>
      </w:r>
      <w:proofErr w:type="spellStart"/>
      <w:r w:rsidRPr="00CF59DD">
        <w:rPr>
          <w:rFonts w:ascii="Times New Roman" w:hAnsi="Times New Roman" w:cs="Times New Roman"/>
        </w:rPr>
        <w:t>hexidium</w:t>
      </w:r>
      <w:proofErr w:type="spellEnd"/>
      <w:r w:rsidRPr="00CF59DD">
        <w:rPr>
          <w:rFonts w:ascii="Times New Roman" w:hAnsi="Times New Roman" w:cs="Times New Roman"/>
        </w:rPr>
        <w:t xml:space="preserve"> iodide from the LIVE </w:t>
      </w:r>
      <w:proofErr w:type="spellStart"/>
      <w:r w:rsidRPr="00CF59DD">
        <w:rPr>
          <w:rFonts w:ascii="Times New Roman" w:hAnsi="Times New Roman" w:cs="Times New Roman"/>
        </w:rPr>
        <w:t>Baclight</w:t>
      </w:r>
      <w:proofErr w:type="spellEnd"/>
      <w:r w:rsidRPr="00CF59DD">
        <w:rPr>
          <w:rFonts w:ascii="Times New Roman" w:hAnsi="Times New Roman" w:cs="Times New Roman"/>
        </w:rPr>
        <w:t xml:space="preserve"> Bacterial Gram Stain kit (Invitrogen; Waltham, MA). Fluorescence was imaged on an EVOS </w:t>
      </w:r>
      <w:proofErr w:type="spellStart"/>
      <w:r w:rsidRPr="00CF59DD">
        <w:rPr>
          <w:rFonts w:ascii="Times New Roman" w:hAnsi="Times New Roman" w:cs="Times New Roman"/>
        </w:rPr>
        <w:t>FLoid</w:t>
      </w:r>
      <w:proofErr w:type="spellEnd"/>
      <w:r w:rsidRPr="00CF59DD">
        <w:rPr>
          <w:rFonts w:ascii="Times New Roman" w:hAnsi="Times New Roman" w:cs="Times New Roman"/>
        </w:rPr>
        <w:t xml:space="preserve"> Imaging System at 40x (Thermo Fischer Scientific; Waltham, MA).  To remove planktonic cells following inoculation, </w:t>
      </w:r>
      <w:r w:rsidR="00BF4A98" w:rsidRPr="00CF59DD">
        <w:rPr>
          <w:rFonts w:ascii="Times New Roman" w:hAnsi="Times New Roman" w:cs="Times New Roman"/>
        </w:rPr>
        <w:t xml:space="preserve">experimental and control </w:t>
      </w:r>
      <w:r w:rsidRPr="00CF59DD">
        <w:rPr>
          <w:rFonts w:ascii="Times New Roman" w:hAnsi="Times New Roman" w:cs="Times New Roman"/>
        </w:rPr>
        <w:t xml:space="preserve">samples were washed gently twice in sterile Dulbecco's phosphate-buffered saline (DPBS) and transferred to a 15 mL conical containing 5 mL of DPBS. Tendons were then sonicated for 5 minutes to remove bacterial aggregates. Concentration of the bacterial suspension from biofilm was determined via plate counts on BHI agar grown overnight at 37°C. </w:t>
      </w:r>
    </w:p>
    <w:p w14:paraId="0B701313" w14:textId="77777777" w:rsidR="00AD7290" w:rsidRPr="00CF59DD" w:rsidRDefault="00AD7290" w:rsidP="004B3639">
      <w:pPr>
        <w:spacing w:line="480" w:lineRule="auto"/>
        <w:rPr>
          <w:rFonts w:ascii="Times New Roman" w:hAnsi="Times New Roman" w:cs="Times New Roman"/>
        </w:rPr>
      </w:pPr>
    </w:p>
    <w:p w14:paraId="6598783F" w14:textId="77777777" w:rsidR="00AD7290" w:rsidRPr="00CF59DD" w:rsidRDefault="00AD7290" w:rsidP="004B3639">
      <w:pPr>
        <w:spacing w:line="480" w:lineRule="auto"/>
        <w:rPr>
          <w:rFonts w:ascii="Times New Roman" w:hAnsi="Times New Roman" w:cs="Times New Roman"/>
          <w:b/>
          <w:bCs/>
        </w:rPr>
      </w:pPr>
      <w:r w:rsidRPr="00CF59DD">
        <w:rPr>
          <w:rFonts w:ascii="Times New Roman" w:hAnsi="Times New Roman" w:cs="Times New Roman"/>
          <w:b/>
          <w:bCs/>
        </w:rPr>
        <w:t>Second-Harmonic Generation Imaging</w:t>
      </w:r>
    </w:p>
    <w:p w14:paraId="2549F982" w14:textId="5AACA9F1" w:rsidR="00AD7290" w:rsidRPr="00CF59DD" w:rsidRDefault="00AD7290" w:rsidP="004B3639">
      <w:pPr>
        <w:spacing w:line="480" w:lineRule="auto"/>
        <w:rPr>
          <w:rFonts w:ascii="Times New Roman" w:hAnsi="Times New Roman" w:cs="Times New Roman"/>
        </w:rPr>
      </w:pPr>
      <w:r w:rsidRPr="00CF59DD">
        <w:rPr>
          <w:rFonts w:ascii="Times New Roman" w:hAnsi="Times New Roman" w:cs="Times New Roman"/>
        </w:rPr>
        <w:t xml:space="preserve">After incubation with </w:t>
      </w:r>
      <w:r w:rsidRPr="00CF59DD">
        <w:rPr>
          <w:rFonts w:ascii="Times New Roman" w:hAnsi="Times New Roman" w:cs="Times New Roman"/>
          <w:i/>
          <w:iCs/>
        </w:rPr>
        <w:t>S. epidermidis</w:t>
      </w:r>
      <w:r w:rsidR="00E357AB" w:rsidRPr="00CF59DD">
        <w:rPr>
          <w:rFonts w:ascii="Times New Roman" w:hAnsi="Times New Roman" w:cs="Times New Roman"/>
        </w:rPr>
        <w:t xml:space="preserve"> or BHI control media</w:t>
      </w:r>
      <w:r w:rsidRPr="00CF59DD">
        <w:rPr>
          <w:rFonts w:ascii="Times New Roman" w:hAnsi="Times New Roman" w:cs="Times New Roman"/>
        </w:rPr>
        <w:t xml:space="preserve">, tendon sections were washed twice with DI water and stained with 100 </w:t>
      </w:r>
      <w:proofErr w:type="spellStart"/>
      <w:r w:rsidRPr="00CF59DD">
        <w:rPr>
          <w:rFonts w:ascii="Times New Roman" w:hAnsi="Times New Roman" w:cs="Times New Roman"/>
        </w:rPr>
        <w:t>uL</w:t>
      </w:r>
      <w:proofErr w:type="spellEnd"/>
      <w:r w:rsidRPr="00CF59DD">
        <w:rPr>
          <w:rFonts w:ascii="Times New Roman" w:hAnsi="Times New Roman" w:cs="Times New Roman"/>
        </w:rPr>
        <w:t xml:space="preserve"> of 7 </w:t>
      </w:r>
      <w:proofErr w:type="spellStart"/>
      <w:r w:rsidRPr="00CF59DD">
        <w:rPr>
          <w:rFonts w:ascii="Times New Roman" w:hAnsi="Times New Roman" w:cs="Times New Roman"/>
        </w:rPr>
        <w:t>uM</w:t>
      </w:r>
      <w:proofErr w:type="spellEnd"/>
      <w:r w:rsidRPr="00CF59DD">
        <w:rPr>
          <w:rFonts w:ascii="Times New Roman" w:hAnsi="Times New Roman" w:cs="Times New Roman"/>
        </w:rPr>
        <w:t xml:space="preserve"> </w:t>
      </w:r>
      <w:proofErr w:type="spellStart"/>
      <w:r w:rsidRPr="00CF59DD">
        <w:rPr>
          <w:rFonts w:ascii="Times New Roman" w:hAnsi="Times New Roman" w:cs="Times New Roman"/>
        </w:rPr>
        <w:t>hexidium</w:t>
      </w:r>
      <w:proofErr w:type="spellEnd"/>
      <w:r w:rsidRPr="00CF59DD">
        <w:rPr>
          <w:rFonts w:ascii="Times New Roman" w:hAnsi="Times New Roman" w:cs="Times New Roman"/>
        </w:rPr>
        <w:t xml:space="preserve"> iodide gram stain to again allow for visualization of bacteria (LIVE </w:t>
      </w:r>
      <w:proofErr w:type="spellStart"/>
      <w:r w:rsidRPr="00CF59DD">
        <w:rPr>
          <w:rFonts w:ascii="Times New Roman" w:hAnsi="Times New Roman" w:cs="Times New Roman"/>
        </w:rPr>
        <w:t>Baclight</w:t>
      </w:r>
      <w:proofErr w:type="spellEnd"/>
      <w:r w:rsidRPr="00CF59DD">
        <w:rPr>
          <w:rFonts w:ascii="Times New Roman" w:hAnsi="Times New Roman" w:cs="Times New Roman"/>
        </w:rPr>
        <w:t xml:space="preserve"> Bacterial Gram Stain, Invitrogen; Waltham, MA). To utilize second-harmonic generation (SHG) imaging, a multiphoton </w:t>
      </w:r>
      <w:proofErr w:type="spellStart"/>
      <w:r w:rsidRPr="00CF59DD">
        <w:rPr>
          <w:rFonts w:ascii="Times New Roman" w:hAnsi="Times New Roman" w:cs="Times New Roman"/>
        </w:rPr>
        <w:t>MaiTai</w:t>
      </w:r>
      <w:proofErr w:type="spellEnd"/>
      <w:r w:rsidRPr="00CF59DD">
        <w:rPr>
          <w:rFonts w:ascii="Times New Roman" w:hAnsi="Times New Roman" w:cs="Times New Roman"/>
        </w:rPr>
        <w:t xml:space="preserve"> DeepSee laser at 870 nm allowed for visualization of </w:t>
      </w:r>
      <w:r w:rsidRPr="00CF59DD">
        <w:rPr>
          <w:rFonts w:ascii="Times New Roman" w:hAnsi="Times New Roman" w:cs="Times New Roman"/>
          <w:i/>
          <w:iCs/>
        </w:rPr>
        <w:t>S. epidermidis</w:t>
      </w:r>
      <w:r w:rsidRPr="00CF59DD">
        <w:rPr>
          <w:rFonts w:ascii="Times New Roman" w:hAnsi="Times New Roman" w:cs="Times New Roman"/>
        </w:rPr>
        <w:t xml:space="preserve"> and autofluorescence of collagen fibers (Olympus Multiphoton FV1000, Olympus Corporation; Tokyo, Japan). Images were taken with a 25x objective and LUTs were optimized. Tendon sections that were treated with spent media alone did not undergo staining with </w:t>
      </w:r>
      <w:proofErr w:type="spellStart"/>
      <w:r w:rsidRPr="00CF59DD">
        <w:rPr>
          <w:rFonts w:ascii="Times New Roman" w:hAnsi="Times New Roman" w:cs="Times New Roman"/>
        </w:rPr>
        <w:t>hexidium</w:t>
      </w:r>
      <w:proofErr w:type="spellEnd"/>
      <w:r w:rsidRPr="00CF59DD">
        <w:rPr>
          <w:rFonts w:ascii="Times New Roman" w:hAnsi="Times New Roman" w:cs="Times New Roman"/>
        </w:rPr>
        <w:t xml:space="preserve"> iodide and were immediately taken for SHG imaging of collagen following incubation.</w:t>
      </w:r>
    </w:p>
    <w:p w14:paraId="21F5A3EE" w14:textId="77777777" w:rsidR="00AD7290" w:rsidRPr="00CF59DD" w:rsidRDefault="00AD7290" w:rsidP="004B3639">
      <w:pPr>
        <w:spacing w:line="480" w:lineRule="auto"/>
        <w:rPr>
          <w:rFonts w:ascii="Times New Roman" w:hAnsi="Times New Roman" w:cs="Times New Roman"/>
        </w:rPr>
      </w:pPr>
    </w:p>
    <w:p w14:paraId="679EA1AC" w14:textId="77777777" w:rsidR="00AD7290" w:rsidRPr="00CF59DD" w:rsidRDefault="00AD7290" w:rsidP="004B3639">
      <w:pPr>
        <w:spacing w:line="480" w:lineRule="auto"/>
        <w:rPr>
          <w:rFonts w:ascii="Times New Roman" w:hAnsi="Times New Roman" w:cs="Times New Roman"/>
          <w:b/>
          <w:bCs/>
        </w:rPr>
      </w:pPr>
      <w:r w:rsidRPr="00CF59DD">
        <w:rPr>
          <w:rFonts w:ascii="Times New Roman" w:hAnsi="Times New Roman" w:cs="Times New Roman"/>
          <w:b/>
          <w:bCs/>
        </w:rPr>
        <w:lastRenderedPageBreak/>
        <w:t>Determining Surface Area and Crimp Length Changes</w:t>
      </w:r>
    </w:p>
    <w:p w14:paraId="4BAD36E0" w14:textId="14F08569" w:rsidR="00AD7290" w:rsidRPr="00CF59DD" w:rsidRDefault="00AD7290" w:rsidP="004B3639">
      <w:pPr>
        <w:spacing w:line="480" w:lineRule="auto"/>
        <w:rPr>
          <w:rFonts w:ascii="Times New Roman" w:hAnsi="Times New Roman" w:cs="Times New Roman"/>
        </w:rPr>
      </w:pPr>
      <w:r w:rsidRPr="00CF59DD">
        <w:rPr>
          <w:rFonts w:ascii="Times New Roman" w:hAnsi="Times New Roman" w:cs="Times New Roman"/>
        </w:rPr>
        <w:t xml:space="preserve">Before and after incubation, macroscopic images were taken of the tendon sections. Length and width measurements were determined using ImageJ. Percent increase of length, width, and surface area were calculated. One-way ANOVA analyses with multiple comparisons were used with an alpha of 0.05 deemed statistically significant. </w:t>
      </w:r>
      <w:r w:rsidR="00220C66" w:rsidRPr="00CF59DD">
        <w:rPr>
          <w:rFonts w:ascii="Times New Roman" w:hAnsi="Times New Roman" w:cs="Times New Roman"/>
        </w:rPr>
        <w:t>C</w:t>
      </w:r>
      <w:r w:rsidR="004C1104" w:rsidRPr="00CF59DD">
        <w:rPr>
          <w:rFonts w:ascii="Times New Roman" w:hAnsi="Times New Roman" w:cs="Times New Roman"/>
        </w:rPr>
        <w:t>rimp</w:t>
      </w:r>
      <w:r w:rsidR="00220C66" w:rsidRPr="00CF59DD">
        <w:rPr>
          <w:rFonts w:ascii="Times New Roman" w:hAnsi="Times New Roman" w:cs="Times New Roman"/>
        </w:rPr>
        <w:t xml:space="preserve"> in the </w:t>
      </w:r>
      <w:r w:rsidR="004C1104" w:rsidRPr="00CF59DD">
        <w:rPr>
          <w:rFonts w:ascii="Times New Roman" w:hAnsi="Times New Roman" w:cs="Times New Roman"/>
        </w:rPr>
        <w:t xml:space="preserve">10-30 </w:t>
      </w:r>
      <m:oMath>
        <m:r>
          <w:rPr>
            <w:rFonts w:ascii="Cambria Math" w:hAnsi="Cambria Math" w:cs="Times New Roman"/>
          </w:rPr>
          <m:t>μ</m:t>
        </m:r>
      </m:oMath>
      <w:r w:rsidR="004C1104" w:rsidRPr="00CF59DD">
        <w:rPr>
          <w:rFonts w:ascii="Times New Roman" w:hAnsi="Times New Roman" w:cs="Times New Roman"/>
        </w:rPr>
        <w:t xml:space="preserve">m </w:t>
      </w:r>
      <w:r w:rsidR="00220C66" w:rsidRPr="00CF59DD">
        <w:rPr>
          <w:rFonts w:ascii="Times New Roman" w:hAnsi="Times New Roman" w:cs="Times New Roman"/>
        </w:rPr>
        <w:t xml:space="preserve">range was defined as ‘fine’ </w:t>
      </w:r>
      <w:r w:rsidR="004C1104" w:rsidRPr="00CF59DD">
        <w:rPr>
          <w:rFonts w:ascii="Times New Roman" w:hAnsi="Times New Roman" w:cs="Times New Roman"/>
        </w:rPr>
        <w:t>and</w:t>
      </w:r>
      <w:r w:rsidR="00220C66" w:rsidRPr="00CF59DD">
        <w:rPr>
          <w:rFonts w:ascii="Times New Roman" w:hAnsi="Times New Roman" w:cs="Times New Roman"/>
        </w:rPr>
        <w:t xml:space="preserve"> was approximately half of the length of</w:t>
      </w:r>
      <w:r w:rsidR="004C1104" w:rsidRPr="00CF59DD">
        <w:rPr>
          <w:rFonts w:ascii="Times New Roman" w:hAnsi="Times New Roman" w:cs="Times New Roman"/>
        </w:rPr>
        <w:t xml:space="preserve"> </w:t>
      </w:r>
      <w:r w:rsidR="00220C66" w:rsidRPr="00CF59DD">
        <w:rPr>
          <w:rFonts w:ascii="Times New Roman" w:hAnsi="Times New Roman" w:cs="Times New Roman"/>
        </w:rPr>
        <w:t>‘</w:t>
      </w:r>
      <w:r w:rsidR="004C1104" w:rsidRPr="00CF59DD">
        <w:rPr>
          <w:rFonts w:ascii="Times New Roman" w:hAnsi="Times New Roman" w:cs="Times New Roman"/>
        </w:rPr>
        <w:t>coarse</w:t>
      </w:r>
      <w:r w:rsidR="00220C66" w:rsidRPr="00CF59DD">
        <w:rPr>
          <w:rFonts w:ascii="Times New Roman" w:hAnsi="Times New Roman" w:cs="Times New Roman"/>
        </w:rPr>
        <w:t>’</w:t>
      </w:r>
      <w:r w:rsidR="004C1104" w:rsidRPr="00CF59DD">
        <w:rPr>
          <w:rFonts w:ascii="Times New Roman" w:hAnsi="Times New Roman" w:cs="Times New Roman"/>
        </w:rPr>
        <w:t xml:space="preserve"> crimp </w:t>
      </w:r>
      <w:r w:rsidR="00220C66" w:rsidRPr="00CF59DD">
        <w:rPr>
          <w:rFonts w:ascii="Times New Roman" w:hAnsi="Times New Roman" w:cs="Times New Roman"/>
        </w:rPr>
        <w:t xml:space="preserve">defined to be </w:t>
      </w:r>
      <w:r w:rsidR="004C1104" w:rsidRPr="00CF59DD">
        <w:rPr>
          <w:rFonts w:ascii="Times New Roman" w:hAnsi="Times New Roman" w:cs="Times New Roman"/>
        </w:rPr>
        <w:t xml:space="preserve">30-60 </w:t>
      </w:r>
      <m:oMath>
        <m:r>
          <w:rPr>
            <w:rFonts w:ascii="Cambria Math" w:hAnsi="Cambria Math" w:cs="Times New Roman"/>
          </w:rPr>
          <m:t>μ</m:t>
        </m:r>
      </m:oMath>
      <w:r w:rsidR="004C1104" w:rsidRPr="00CF59DD">
        <w:rPr>
          <w:rFonts w:ascii="Times New Roman" w:hAnsi="Times New Roman" w:cs="Times New Roman"/>
        </w:rPr>
        <w:t xml:space="preserve">m, as similarly </w:t>
      </w:r>
      <w:r w:rsidR="00220C66" w:rsidRPr="00CF59DD">
        <w:rPr>
          <w:rFonts w:ascii="Times New Roman" w:hAnsi="Times New Roman" w:cs="Times New Roman"/>
        </w:rPr>
        <w:t>characterized</w:t>
      </w:r>
      <w:r w:rsidR="004C1104" w:rsidRPr="00CF59DD">
        <w:rPr>
          <w:rFonts w:ascii="Times New Roman" w:hAnsi="Times New Roman" w:cs="Times New Roman"/>
        </w:rPr>
        <w:t xml:space="preserve"> by Zhao et al.</w:t>
      </w:r>
      <w:r w:rsidR="004C1104" w:rsidRPr="00CF59DD">
        <w:rPr>
          <w:rFonts w:ascii="Times New Roman" w:hAnsi="Times New Roman" w:cs="Times New Roman"/>
        </w:rPr>
        <w:fldChar w:fldCharType="begin"/>
      </w:r>
      <w:r w:rsidR="00C00F29" w:rsidRPr="00CF59DD">
        <w:rPr>
          <w:rFonts w:ascii="Times New Roman" w:hAnsi="Times New Roman" w:cs="Times New Roman"/>
        </w:rPr>
        <w:instrText xml:space="preserve"> ADDIN ZOTERO_ITEM CSL_CITATION {"citationID":"uOZsxsmr","properties":{"formattedCitation":"\\super 34\\nosupersub{}","plainCitation":"34","noteIndex":0},"citationItems":[{"id":1448,"uris":["http://zotero.org/users/local/Kk0GdY1C/items/RS9HJN8G"],"itemData":{"id":1448,"type":"article-journal","abstract":"While the crimp morphology in ligaments and tendons has been described in detail in the literature, its relative distribution within the tissue has not been studied, especially in relation to the complex multi-bundle arrangement as is found in the anterior cruciate ligament (ACL). In this study, the crimp morphology of the ovine ACL was examined topologically and with respect to its double-bundle structure. The crimp morphologies were compared with the knee in three knee positions, namely stance, maximum extension and maximum flexion. As a control, the crimp morphology of the ACL free from its bony attachments was determined. In the control samples, the anterior-medial (AM) bundle contained a combination of coarse and fine crimp, whereas the posterior-lateral (PL) bundle manifested only a coarse crimp. Using the extent of crimp loss observed when subjecting the knee to the respective positions, and comparing with the controls, the crimp morphologies show that the AM bundle of the ACL is most active in the stance position, whereas for the maximum extension and flexion positions the PL bundle is most active. We propose that these differences in crimp morphologies have relevance to ACL design and function.","container-title":"Journal of Anatomy","DOI":"10.1111/joa.12276","ISSN":"0021-8782","issue":"3","journalAbbreviation":"J Anat","note":"PMID: 25677165\nPMCID: PMC4337667","page":"278-288","source":"PubMed Central","title":"Crimp morphology in the ovine anterior cruciate ligament","volume":"226","author":[{"family":"Zhao","given":"Lei"},{"family":"Thambyah","given":"Ashvin"},{"family":"Broom","given":"Neil"}],"issued":{"date-parts":[["2015",3]]}}}],"schema":"https://github.com/citation-style-language/schema/raw/master/csl-citation.json"} </w:instrText>
      </w:r>
      <w:r w:rsidR="004C1104" w:rsidRPr="00CF59DD">
        <w:rPr>
          <w:rFonts w:ascii="Times New Roman" w:hAnsi="Times New Roman" w:cs="Times New Roman"/>
        </w:rPr>
        <w:fldChar w:fldCharType="separate"/>
      </w:r>
      <w:r w:rsidR="00C00F29" w:rsidRPr="00CF59DD">
        <w:rPr>
          <w:rFonts w:ascii="Times New Roman" w:hAnsi="Times New Roman" w:cs="Times New Roman"/>
          <w:vertAlign w:val="superscript"/>
        </w:rPr>
        <w:t>34</w:t>
      </w:r>
      <w:r w:rsidR="004C1104" w:rsidRPr="00CF59DD">
        <w:rPr>
          <w:rFonts w:ascii="Times New Roman" w:hAnsi="Times New Roman" w:cs="Times New Roman"/>
        </w:rPr>
        <w:fldChar w:fldCharType="end"/>
      </w:r>
      <w:r w:rsidR="004C1104" w:rsidRPr="00CF59DD">
        <w:rPr>
          <w:rFonts w:ascii="Times New Roman" w:hAnsi="Times New Roman" w:cs="Times New Roman"/>
        </w:rPr>
        <w:t xml:space="preserve"> </w:t>
      </w:r>
      <w:r w:rsidRPr="00CF59DD">
        <w:rPr>
          <w:rFonts w:ascii="Times New Roman" w:hAnsi="Times New Roman" w:cs="Times New Roman"/>
        </w:rPr>
        <w:t>Crimp length was analyzed from SHG images via ImageJ by measuring the distance between crimp amplitudes. The mean and variances of fine and coarse crimp lengths for each biological replicate were calculated. Using GraphPad Prism, Two-way ANOVA analyses with multiple comparisons and Holm-</w:t>
      </w:r>
      <w:proofErr w:type="spellStart"/>
      <w:r w:rsidRPr="00CF59DD">
        <w:rPr>
          <w:rFonts w:ascii="Times New Roman" w:hAnsi="Times New Roman" w:cs="Times New Roman"/>
        </w:rPr>
        <w:t>Sidak</w:t>
      </w:r>
      <w:proofErr w:type="spellEnd"/>
      <w:r w:rsidRPr="00CF59DD">
        <w:rPr>
          <w:rFonts w:ascii="Times New Roman" w:hAnsi="Times New Roman" w:cs="Times New Roman"/>
        </w:rPr>
        <w:t xml:space="preserve"> corrections were utilized with an alpha of 0.05. T-tests assuming equal variances compared the crimp length means of replicates incubated in spent media or bacteria with an alpha of 0.05.</w:t>
      </w:r>
      <w:r w:rsidR="00864190" w:rsidRPr="00CF59DD">
        <w:rPr>
          <w:rFonts w:ascii="Times New Roman" w:hAnsi="Times New Roman" w:cs="Times New Roman"/>
        </w:rPr>
        <w:t xml:space="preserve"> </w:t>
      </w:r>
      <w:r w:rsidR="00FB79EB" w:rsidRPr="00CF59DD">
        <w:rPr>
          <w:rFonts w:ascii="Times New Roman" w:hAnsi="Times New Roman" w:cs="Times New Roman"/>
        </w:rPr>
        <w:t>Linear regression models were performed on Microsoft Excel using the trendline function.</w:t>
      </w:r>
    </w:p>
    <w:p w14:paraId="6A771C40" w14:textId="5D0AA763" w:rsidR="00EA7368" w:rsidRPr="00CF59DD" w:rsidRDefault="00EA7368" w:rsidP="004B3639">
      <w:pPr>
        <w:spacing w:line="480" w:lineRule="auto"/>
        <w:rPr>
          <w:rFonts w:ascii="Times New Roman" w:hAnsi="Times New Roman" w:cs="Times New Roman"/>
        </w:rPr>
      </w:pPr>
    </w:p>
    <w:p w14:paraId="7E38CE19" w14:textId="7AEFB555" w:rsidR="00EA7368" w:rsidRPr="00CF59DD" w:rsidRDefault="00EA7368" w:rsidP="004B3639">
      <w:pPr>
        <w:spacing w:line="480" w:lineRule="auto"/>
        <w:rPr>
          <w:rFonts w:ascii="Times New Roman" w:hAnsi="Times New Roman" w:cs="Times New Roman"/>
          <w:b/>
          <w:bCs/>
        </w:rPr>
      </w:pPr>
      <w:r w:rsidRPr="00CF59DD">
        <w:rPr>
          <w:rFonts w:ascii="Times New Roman" w:hAnsi="Times New Roman" w:cs="Times New Roman"/>
          <w:b/>
          <w:bCs/>
        </w:rPr>
        <w:t>Results</w:t>
      </w:r>
    </w:p>
    <w:p w14:paraId="243C59B1" w14:textId="5149CABC" w:rsidR="00AD6E00" w:rsidRPr="00CF59DD" w:rsidRDefault="00E553CD" w:rsidP="004B3639">
      <w:pPr>
        <w:spacing w:line="480" w:lineRule="auto"/>
        <w:rPr>
          <w:rFonts w:ascii="Times New Roman" w:hAnsi="Times New Roman" w:cs="Times New Roman"/>
          <w:b/>
          <w:bCs/>
        </w:rPr>
      </w:pPr>
      <w:r w:rsidRPr="00CF59DD">
        <w:rPr>
          <w:rFonts w:ascii="Times New Roman" w:hAnsi="Times New Roman" w:cs="Times New Roman"/>
          <w:b/>
          <w:bCs/>
        </w:rPr>
        <w:t xml:space="preserve">Establishment of </w:t>
      </w:r>
      <w:r w:rsidR="00AD6E00" w:rsidRPr="00CF59DD">
        <w:rPr>
          <w:rFonts w:ascii="Times New Roman" w:hAnsi="Times New Roman" w:cs="Times New Roman"/>
          <w:b/>
          <w:bCs/>
        </w:rPr>
        <w:t>Bioburden</w:t>
      </w:r>
    </w:p>
    <w:p w14:paraId="6D24EF42" w14:textId="7176F5C2" w:rsidR="0076004B" w:rsidRPr="00CF59DD" w:rsidRDefault="00EA7368" w:rsidP="004B3639">
      <w:pPr>
        <w:spacing w:line="480" w:lineRule="auto"/>
        <w:rPr>
          <w:rFonts w:ascii="Times New Roman" w:hAnsi="Times New Roman" w:cs="Times New Roman"/>
        </w:rPr>
      </w:pPr>
      <w:r w:rsidRPr="00CF59DD">
        <w:rPr>
          <w:rFonts w:ascii="Times New Roman" w:hAnsi="Times New Roman" w:cs="Times New Roman"/>
        </w:rPr>
        <w:t xml:space="preserve">To determine the </w:t>
      </w:r>
      <w:proofErr w:type="gramStart"/>
      <w:r w:rsidRPr="00CF59DD">
        <w:rPr>
          <w:rFonts w:ascii="Times New Roman" w:hAnsi="Times New Roman" w:cs="Times New Roman"/>
        </w:rPr>
        <w:t>amount</w:t>
      </w:r>
      <w:proofErr w:type="gramEnd"/>
      <w:r w:rsidRPr="00CF59DD">
        <w:rPr>
          <w:rFonts w:ascii="Times New Roman" w:hAnsi="Times New Roman" w:cs="Times New Roman"/>
        </w:rPr>
        <w:t xml:space="preserve"> of b</w:t>
      </w:r>
      <w:r w:rsidR="00294B8A" w:rsidRPr="00CF59DD">
        <w:rPr>
          <w:rFonts w:ascii="Times New Roman" w:hAnsi="Times New Roman" w:cs="Times New Roman"/>
        </w:rPr>
        <w:t>acteria</w:t>
      </w:r>
      <w:r w:rsidRPr="00CF59DD">
        <w:rPr>
          <w:rFonts w:ascii="Times New Roman" w:hAnsi="Times New Roman" w:cs="Times New Roman"/>
        </w:rPr>
        <w:t xml:space="preserve"> present on t</w:t>
      </w:r>
      <w:r w:rsidR="00C54913" w:rsidRPr="00CF59DD">
        <w:rPr>
          <w:rFonts w:ascii="Times New Roman" w:hAnsi="Times New Roman" w:cs="Times New Roman"/>
        </w:rPr>
        <w:t>ibialis anterior t</w:t>
      </w:r>
      <w:r w:rsidRPr="00CF59DD">
        <w:rPr>
          <w:rFonts w:ascii="Times New Roman" w:hAnsi="Times New Roman" w:cs="Times New Roman"/>
        </w:rPr>
        <w:t xml:space="preserve">endons following inoculation, </w:t>
      </w:r>
      <w:r w:rsidR="00827528" w:rsidRPr="00CF59DD">
        <w:rPr>
          <w:rFonts w:ascii="Times New Roman" w:hAnsi="Times New Roman" w:cs="Times New Roman"/>
        </w:rPr>
        <w:t xml:space="preserve">bioburden was quantified and visualized. </w:t>
      </w:r>
      <w:r w:rsidR="00C54913" w:rsidRPr="00CF59DD">
        <w:rPr>
          <w:rFonts w:ascii="Times New Roman" w:hAnsi="Times New Roman" w:cs="Times New Roman"/>
        </w:rPr>
        <w:t xml:space="preserve">Increased incubation time was </w:t>
      </w:r>
      <w:r w:rsidR="00AD6E00" w:rsidRPr="00CF59DD">
        <w:rPr>
          <w:rFonts w:ascii="Times New Roman" w:hAnsi="Times New Roman" w:cs="Times New Roman"/>
        </w:rPr>
        <w:t xml:space="preserve">positively </w:t>
      </w:r>
      <w:r w:rsidR="00C54913" w:rsidRPr="00CF59DD">
        <w:rPr>
          <w:rFonts w:ascii="Times New Roman" w:hAnsi="Times New Roman" w:cs="Times New Roman"/>
        </w:rPr>
        <w:t>associated with greater bioburden</w:t>
      </w:r>
      <w:r w:rsidR="00DC3E49" w:rsidRPr="00CF59DD">
        <w:rPr>
          <w:rFonts w:ascii="Times New Roman" w:hAnsi="Times New Roman" w:cs="Times New Roman"/>
        </w:rPr>
        <w:t xml:space="preserve"> </w:t>
      </w:r>
      <w:r w:rsidR="00C54913" w:rsidRPr="00CF59DD">
        <w:rPr>
          <w:rFonts w:ascii="Times New Roman" w:hAnsi="Times New Roman" w:cs="Times New Roman"/>
        </w:rPr>
        <w:t xml:space="preserve">(Figure 1A). </w:t>
      </w:r>
      <w:r w:rsidR="00A1713B" w:rsidRPr="00CF59DD">
        <w:rPr>
          <w:rFonts w:ascii="Times New Roman" w:hAnsi="Times New Roman" w:cs="Times New Roman"/>
        </w:rPr>
        <w:t xml:space="preserve">Additionally, </w:t>
      </w:r>
      <w:r w:rsidR="00DC3E49" w:rsidRPr="00CF59DD">
        <w:rPr>
          <w:rFonts w:ascii="Times New Roman" w:hAnsi="Times New Roman" w:cs="Times New Roman"/>
        </w:rPr>
        <w:t>tendons were stained with</w:t>
      </w:r>
      <w:r w:rsidR="009A7DD7" w:rsidRPr="00CF59DD">
        <w:rPr>
          <w:rFonts w:ascii="Times New Roman" w:hAnsi="Times New Roman" w:cs="Times New Roman"/>
        </w:rPr>
        <w:t xml:space="preserve"> a </w:t>
      </w:r>
      <w:proofErr w:type="spellStart"/>
      <w:r w:rsidR="009A7DD7" w:rsidRPr="00CF59DD">
        <w:rPr>
          <w:rFonts w:ascii="Times New Roman" w:hAnsi="Times New Roman" w:cs="Times New Roman"/>
        </w:rPr>
        <w:t>Baclight</w:t>
      </w:r>
      <w:proofErr w:type="spellEnd"/>
      <w:r w:rsidR="00DC3E49" w:rsidRPr="00CF59DD">
        <w:rPr>
          <w:rFonts w:ascii="Times New Roman" w:hAnsi="Times New Roman" w:cs="Times New Roman"/>
        </w:rPr>
        <w:t xml:space="preserve"> </w:t>
      </w:r>
      <w:proofErr w:type="spellStart"/>
      <w:r w:rsidR="00DC3E49" w:rsidRPr="00CF59DD">
        <w:rPr>
          <w:rFonts w:ascii="Times New Roman" w:hAnsi="Times New Roman" w:cs="Times New Roman"/>
        </w:rPr>
        <w:t>hexidium</w:t>
      </w:r>
      <w:proofErr w:type="spellEnd"/>
      <w:r w:rsidR="00DC3E49" w:rsidRPr="00CF59DD">
        <w:rPr>
          <w:rFonts w:ascii="Times New Roman" w:hAnsi="Times New Roman" w:cs="Times New Roman"/>
        </w:rPr>
        <w:t xml:space="preserve"> iodide gram stain to visualize </w:t>
      </w:r>
      <w:r w:rsidR="00DC3E49" w:rsidRPr="00CF59DD">
        <w:rPr>
          <w:rFonts w:ascii="Times New Roman" w:hAnsi="Times New Roman" w:cs="Times New Roman"/>
          <w:i/>
          <w:iCs/>
        </w:rPr>
        <w:t>S. epidermidis</w:t>
      </w:r>
      <w:r w:rsidR="00DC3E49" w:rsidRPr="00CF59DD">
        <w:rPr>
          <w:rFonts w:ascii="Times New Roman" w:hAnsi="Times New Roman" w:cs="Times New Roman"/>
        </w:rPr>
        <w:t xml:space="preserve"> aggregates </w:t>
      </w:r>
      <w:r w:rsidR="00DC3E49" w:rsidRPr="00CF59DD">
        <w:rPr>
          <w:rFonts w:ascii="Times New Roman" w:hAnsi="Times New Roman" w:cs="Times New Roman"/>
          <w:i/>
          <w:iCs/>
        </w:rPr>
        <w:t>in vivo</w:t>
      </w:r>
      <w:r w:rsidR="00DC3E49" w:rsidRPr="00CF59DD">
        <w:rPr>
          <w:rFonts w:ascii="Times New Roman" w:hAnsi="Times New Roman" w:cs="Times New Roman"/>
        </w:rPr>
        <w:t xml:space="preserve">. </w:t>
      </w:r>
      <w:proofErr w:type="spellStart"/>
      <w:r w:rsidR="00DC3E49" w:rsidRPr="00CF59DD">
        <w:rPr>
          <w:rFonts w:ascii="Times New Roman" w:hAnsi="Times New Roman" w:cs="Times New Roman"/>
        </w:rPr>
        <w:t>Hexidium</w:t>
      </w:r>
      <w:proofErr w:type="spellEnd"/>
      <w:r w:rsidR="00DC3E49" w:rsidRPr="00CF59DD">
        <w:rPr>
          <w:rFonts w:ascii="Times New Roman" w:hAnsi="Times New Roman" w:cs="Times New Roman"/>
        </w:rPr>
        <w:t xml:space="preserve"> iodide also stains mammalian cells; thus, host cells (10 um) must be discerned from bacteria cells (1um). </w:t>
      </w:r>
      <w:r w:rsidR="00016BBF" w:rsidRPr="00CF59DD">
        <w:rPr>
          <w:rFonts w:ascii="Times New Roman" w:hAnsi="Times New Roman" w:cs="Times New Roman"/>
        </w:rPr>
        <w:t>The i</w:t>
      </w:r>
      <w:r w:rsidR="00DC3E49" w:rsidRPr="00CF59DD">
        <w:rPr>
          <w:rFonts w:ascii="Times New Roman" w:hAnsi="Times New Roman" w:cs="Times New Roman"/>
        </w:rPr>
        <w:t>ncreased</w:t>
      </w:r>
      <w:r w:rsidR="00E870DC" w:rsidRPr="00CF59DD">
        <w:rPr>
          <w:rFonts w:ascii="Times New Roman" w:hAnsi="Times New Roman" w:cs="Times New Roman"/>
        </w:rPr>
        <w:t xml:space="preserve"> presence of</w:t>
      </w:r>
      <w:r w:rsidR="00DC3E49" w:rsidRPr="00CF59DD">
        <w:rPr>
          <w:rFonts w:ascii="Times New Roman" w:hAnsi="Times New Roman" w:cs="Times New Roman"/>
        </w:rPr>
        <w:t xml:space="preserve"> </w:t>
      </w:r>
      <w:r w:rsidR="00802BD5" w:rsidRPr="00CF59DD">
        <w:rPr>
          <w:rFonts w:ascii="Times New Roman" w:hAnsi="Times New Roman" w:cs="Times New Roman"/>
          <w:i/>
          <w:iCs/>
        </w:rPr>
        <w:t>S. epidermidis</w:t>
      </w:r>
      <w:r w:rsidR="00802BD5" w:rsidRPr="00CF59DD">
        <w:rPr>
          <w:rFonts w:ascii="Times New Roman" w:hAnsi="Times New Roman" w:cs="Times New Roman"/>
        </w:rPr>
        <w:t xml:space="preserve"> </w:t>
      </w:r>
      <w:r w:rsidR="00016BBF" w:rsidRPr="00CF59DD">
        <w:rPr>
          <w:rFonts w:ascii="Times New Roman" w:hAnsi="Times New Roman" w:cs="Times New Roman"/>
        </w:rPr>
        <w:t>was observed</w:t>
      </w:r>
      <w:r w:rsidR="00E870DC" w:rsidRPr="00CF59DD">
        <w:rPr>
          <w:rFonts w:ascii="Times New Roman" w:hAnsi="Times New Roman" w:cs="Times New Roman"/>
        </w:rPr>
        <w:t xml:space="preserve"> with increasing incubation time (Figure 1B</w:t>
      </w:r>
      <w:r w:rsidR="00E553CD" w:rsidRPr="00CF59DD">
        <w:rPr>
          <w:rFonts w:ascii="Times New Roman" w:hAnsi="Times New Roman" w:cs="Times New Roman"/>
        </w:rPr>
        <w:t>-</w:t>
      </w:r>
      <w:r w:rsidR="00E553CD" w:rsidRPr="00CF59DD">
        <w:rPr>
          <w:rFonts w:ascii="Times New Roman" w:hAnsi="Times New Roman" w:cs="Times New Roman"/>
        </w:rPr>
        <w:lastRenderedPageBreak/>
        <w:t>F</w:t>
      </w:r>
      <w:r w:rsidR="00E870DC" w:rsidRPr="00CF59DD">
        <w:rPr>
          <w:rFonts w:ascii="Times New Roman" w:hAnsi="Times New Roman" w:cs="Times New Roman"/>
        </w:rPr>
        <w:t>). Together, these results indicate that</w:t>
      </w:r>
      <w:r w:rsidR="00914F44" w:rsidRPr="00CF59DD">
        <w:rPr>
          <w:rFonts w:ascii="Times New Roman" w:hAnsi="Times New Roman" w:cs="Times New Roman"/>
        </w:rPr>
        <w:t xml:space="preserve"> </w:t>
      </w:r>
      <w:r w:rsidR="00914F44" w:rsidRPr="00CF59DD">
        <w:rPr>
          <w:rFonts w:ascii="Times New Roman" w:hAnsi="Times New Roman" w:cs="Times New Roman"/>
          <w:i/>
          <w:iCs/>
        </w:rPr>
        <w:t xml:space="preserve">S. epidermidis </w:t>
      </w:r>
      <w:r w:rsidR="00FF5317" w:rsidRPr="00CF59DD">
        <w:rPr>
          <w:rFonts w:ascii="Times New Roman" w:hAnsi="Times New Roman" w:cs="Times New Roman"/>
        </w:rPr>
        <w:t xml:space="preserve">is capable of </w:t>
      </w:r>
      <w:r w:rsidR="006924AE" w:rsidRPr="00CF59DD">
        <w:rPr>
          <w:rFonts w:ascii="Times New Roman" w:hAnsi="Times New Roman" w:cs="Times New Roman"/>
        </w:rPr>
        <w:t>adhering to</w:t>
      </w:r>
      <w:r w:rsidR="00FF5317" w:rsidRPr="00CF59DD">
        <w:rPr>
          <w:rFonts w:ascii="Times New Roman" w:hAnsi="Times New Roman" w:cs="Times New Roman"/>
        </w:rPr>
        <w:t xml:space="preserve"> tibialis anterior tendons.</w:t>
      </w:r>
    </w:p>
    <w:p w14:paraId="7B513B83" w14:textId="078522B2" w:rsidR="00A0269E" w:rsidRPr="00CF59DD" w:rsidRDefault="00A0269E" w:rsidP="004B3639">
      <w:pPr>
        <w:spacing w:line="480" w:lineRule="auto"/>
        <w:rPr>
          <w:rFonts w:ascii="Times New Roman" w:hAnsi="Times New Roman" w:cs="Times New Roman"/>
        </w:rPr>
      </w:pPr>
    </w:p>
    <w:p w14:paraId="3DBDDF48" w14:textId="4E2DC472" w:rsidR="00A0269E" w:rsidRPr="00CF59DD" w:rsidRDefault="003C2387" w:rsidP="004B3639">
      <w:pPr>
        <w:spacing w:line="480" w:lineRule="auto"/>
        <w:rPr>
          <w:rFonts w:ascii="Times New Roman" w:hAnsi="Times New Roman" w:cs="Times New Roman"/>
        </w:rPr>
      </w:pPr>
      <w:r w:rsidRPr="00CF59DD">
        <w:rPr>
          <w:rFonts w:ascii="Times New Roman" w:hAnsi="Times New Roman" w:cs="Times New Roman"/>
          <w:noProof/>
        </w:rPr>
        <w:drawing>
          <wp:anchor distT="0" distB="0" distL="114300" distR="114300" simplePos="0" relativeHeight="251672576" behindDoc="0" locked="0" layoutInCell="1" allowOverlap="1" wp14:anchorId="4CD63191" wp14:editId="3D094C49">
            <wp:simplePos x="0" y="0"/>
            <wp:positionH relativeFrom="column">
              <wp:posOffset>0</wp:posOffset>
            </wp:positionH>
            <wp:positionV relativeFrom="paragraph">
              <wp:posOffset>0</wp:posOffset>
            </wp:positionV>
            <wp:extent cx="5943600" cy="3321685"/>
            <wp:effectExtent l="0" t="0" r="0" b="5715"/>
            <wp:wrapThrough wrapText="bothSides">
              <wp:wrapPolygon edited="0">
                <wp:start x="1477" y="83"/>
                <wp:lineTo x="1477" y="743"/>
                <wp:lineTo x="2354" y="1569"/>
                <wp:lineTo x="277" y="1569"/>
                <wp:lineTo x="185" y="2395"/>
                <wp:lineTo x="1431" y="2890"/>
                <wp:lineTo x="969" y="3469"/>
                <wp:lineTo x="969" y="3799"/>
                <wp:lineTo x="1431" y="4212"/>
                <wp:lineTo x="646" y="4212"/>
                <wp:lineTo x="462" y="4460"/>
                <wp:lineTo x="508" y="7102"/>
                <wp:lineTo x="1246" y="8176"/>
                <wp:lineTo x="1431" y="8176"/>
                <wp:lineTo x="969" y="8919"/>
                <wp:lineTo x="969" y="9167"/>
                <wp:lineTo x="1431" y="9497"/>
                <wp:lineTo x="923" y="10819"/>
                <wp:lineTo x="185" y="11975"/>
                <wp:lineTo x="46" y="13296"/>
                <wp:lineTo x="46" y="21555"/>
                <wp:lineTo x="21554" y="21555"/>
                <wp:lineTo x="21554" y="12718"/>
                <wp:lineTo x="14908" y="12140"/>
                <wp:lineTo x="17631" y="12140"/>
                <wp:lineTo x="21554" y="11397"/>
                <wp:lineTo x="21554" y="2230"/>
                <wp:lineTo x="14308" y="1652"/>
                <wp:lineTo x="5123" y="1569"/>
                <wp:lineTo x="6462" y="908"/>
                <wp:lineTo x="6554" y="413"/>
                <wp:lineTo x="5954" y="83"/>
                <wp:lineTo x="1477" y="83"/>
              </wp:wrapPolygon>
            </wp:wrapThrough>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21685"/>
                    </a:xfrm>
                    <a:prstGeom prst="rect">
                      <a:avLst/>
                    </a:prstGeom>
                  </pic:spPr>
                </pic:pic>
              </a:graphicData>
            </a:graphic>
            <wp14:sizeRelH relativeFrom="page">
              <wp14:pctWidth>0</wp14:pctWidth>
            </wp14:sizeRelH>
            <wp14:sizeRelV relativeFrom="page">
              <wp14:pctHeight>0</wp14:pctHeight>
            </wp14:sizeRelV>
          </wp:anchor>
        </w:drawing>
      </w:r>
    </w:p>
    <w:p w14:paraId="080897E0" w14:textId="49CAF095" w:rsidR="003A214B" w:rsidRPr="00CF59DD" w:rsidRDefault="003A214B" w:rsidP="004B3639">
      <w:pPr>
        <w:spacing w:line="480" w:lineRule="auto"/>
        <w:rPr>
          <w:rFonts w:ascii="Times New Roman" w:hAnsi="Times New Roman" w:cs="Times New Roman"/>
        </w:rPr>
      </w:pPr>
      <w:r w:rsidRPr="00CF59DD">
        <w:rPr>
          <w:rFonts w:ascii="Times New Roman" w:hAnsi="Times New Roman" w:cs="Times New Roman"/>
          <w:b/>
          <w:bCs/>
        </w:rPr>
        <w:t>Figure 1.</w:t>
      </w:r>
      <w:r w:rsidRPr="00CF59DD">
        <w:rPr>
          <w:rFonts w:ascii="Times New Roman" w:hAnsi="Times New Roman" w:cs="Times New Roman"/>
        </w:rPr>
        <w:t xml:space="preserve"> </w:t>
      </w:r>
      <w:proofErr w:type="gramStart"/>
      <w:r w:rsidRPr="00CF59DD">
        <w:rPr>
          <w:rFonts w:ascii="Times New Roman" w:hAnsi="Times New Roman" w:cs="Times New Roman"/>
          <w:b/>
          <w:bCs/>
        </w:rPr>
        <w:t>Tibialis</w:t>
      </w:r>
      <w:proofErr w:type="gramEnd"/>
      <w:r w:rsidRPr="00CF59DD">
        <w:rPr>
          <w:rFonts w:ascii="Times New Roman" w:hAnsi="Times New Roman" w:cs="Times New Roman"/>
          <w:b/>
          <w:bCs/>
        </w:rPr>
        <w:t xml:space="preserve"> anterior bioburden increases with greater incubation time.</w:t>
      </w:r>
      <w:r w:rsidR="0039585E" w:rsidRPr="00CF59DD">
        <w:rPr>
          <w:rFonts w:ascii="Times New Roman" w:hAnsi="Times New Roman" w:cs="Times New Roman"/>
        </w:rPr>
        <w:t xml:space="preserve"> CFUs per tendon </w:t>
      </w:r>
      <w:r w:rsidR="006B1415" w:rsidRPr="00CF59DD">
        <w:rPr>
          <w:rFonts w:ascii="Times New Roman" w:hAnsi="Times New Roman" w:cs="Times New Roman"/>
        </w:rPr>
        <w:t xml:space="preserve">section </w:t>
      </w:r>
      <w:r w:rsidR="0039585E" w:rsidRPr="00CF59DD">
        <w:rPr>
          <w:rFonts w:ascii="Times New Roman" w:hAnsi="Times New Roman" w:cs="Times New Roman"/>
        </w:rPr>
        <w:t>were determined following incubation with an initial inoculum of 5 x 10</w:t>
      </w:r>
      <w:r w:rsidR="0039585E" w:rsidRPr="00CF59DD">
        <w:rPr>
          <w:rFonts w:ascii="Times New Roman" w:hAnsi="Times New Roman" w:cs="Times New Roman"/>
          <w:vertAlign w:val="superscript"/>
        </w:rPr>
        <w:t>5</w:t>
      </w:r>
      <w:r w:rsidR="0039585E" w:rsidRPr="00CF59DD">
        <w:rPr>
          <w:rFonts w:ascii="Times New Roman" w:hAnsi="Times New Roman" w:cs="Times New Roman"/>
        </w:rPr>
        <w:t xml:space="preserve"> CFUs</w:t>
      </w:r>
      <w:r w:rsidR="006B1415" w:rsidRPr="00CF59DD">
        <w:rPr>
          <w:rFonts w:ascii="Times New Roman" w:hAnsi="Times New Roman" w:cs="Times New Roman"/>
        </w:rPr>
        <w:t xml:space="preserve"> (A)</w:t>
      </w:r>
      <w:r w:rsidR="0039585E" w:rsidRPr="00CF59DD">
        <w:rPr>
          <w:rFonts w:ascii="Times New Roman" w:hAnsi="Times New Roman" w:cs="Times New Roman"/>
        </w:rPr>
        <w:t xml:space="preserve">. </w:t>
      </w:r>
      <w:proofErr w:type="spellStart"/>
      <w:r w:rsidR="0076004B" w:rsidRPr="00CF59DD">
        <w:rPr>
          <w:rFonts w:ascii="Times New Roman" w:hAnsi="Times New Roman" w:cs="Times New Roman"/>
        </w:rPr>
        <w:t>Hexidium</w:t>
      </w:r>
      <w:proofErr w:type="spellEnd"/>
      <w:r w:rsidR="0076004B" w:rsidRPr="00CF59DD">
        <w:rPr>
          <w:rFonts w:ascii="Times New Roman" w:hAnsi="Times New Roman" w:cs="Times New Roman"/>
        </w:rPr>
        <w:t xml:space="preserve"> iodide stained both host and </w:t>
      </w:r>
      <w:r w:rsidR="0076004B" w:rsidRPr="00CF59DD">
        <w:rPr>
          <w:rFonts w:ascii="Times New Roman" w:hAnsi="Times New Roman" w:cs="Times New Roman"/>
          <w:i/>
          <w:iCs/>
        </w:rPr>
        <w:t>S. epidermidis</w:t>
      </w:r>
      <w:r w:rsidR="0076004B" w:rsidRPr="00CF59DD">
        <w:rPr>
          <w:rFonts w:ascii="Times New Roman" w:hAnsi="Times New Roman" w:cs="Times New Roman"/>
        </w:rPr>
        <w:t xml:space="preserve"> cells. </w:t>
      </w:r>
      <w:r w:rsidR="0076004B" w:rsidRPr="00CF59DD">
        <w:rPr>
          <w:rFonts w:ascii="Times New Roman" w:hAnsi="Times New Roman" w:cs="Times New Roman"/>
          <w:i/>
          <w:iCs/>
        </w:rPr>
        <w:t>S. epidermidis</w:t>
      </w:r>
      <w:r w:rsidR="0076004B" w:rsidRPr="00CF59DD">
        <w:rPr>
          <w:rFonts w:ascii="Times New Roman" w:hAnsi="Times New Roman" w:cs="Times New Roman"/>
        </w:rPr>
        <w:t xml:space="preserve"> cells are ~1um </w:t>
      </w:r>
      <w:r w:rsidR="007D2AA0" w:rsidRPr="00CF59DD">
        <w:rPr>
          <w:rFonts w:ascii="Times New Roman" w:hAnsi="Times New Roman" w:cs="Times New Roman"/>
        </w:rPr>
        <w:t xml:space="preserve">in diameter and spherical in shape, </w:t>
      </w:r>
      <w:r w:rsidR="0076004B" w:rsidRPr="00CF59DD">
        <w:rPr>
          <w:rFonts w:ascii="Times New Roman" w:hAnsi="Times New Roman" w:cs="Times New Roman"/>
        </w:rPr>
        <w:t>and host cells are ~10um</w:t>
      </w:r>
      <w:r w:rsidR="007D2AA0" w:rsidRPr="00CF59DD">
        <w:rPr>
          <w:rFonts w:ascii="Times New Roman" w:hAnsi="Times New Roman" w:cs="Times New Roman"/>
        </w:rPr>
        <w:t xml:space="preserve"> </w:t>
      </w:r>
      <w:r w:rsidR="0076004B" w:rsidRPr="00CF59DD">
        <w:rPr>
          <w:rFonts w:ascii="Times New Roman" w:hAnsi="Times New Roman" w:cs="Times New Roman"/>
        </w:rPr>
        <w:t xml:space="preserve">and </w:t>
      </w:r>
      <w:r w:rsidR="007D2AA0" w:rsidRPr="00CF59DD">
        <w:rPr>
          <w:rFonts w:ascii="Times New Roman" w:hAnsi="Times New Roman" w:cs="Times New Roman"/>
        </w:rPr>
        <w:t xml:space="preserve">more amorphous in shape. The two </w:t>
      </w:r>
      <w:r w:rsidR="004A074B" w:rsidRPr="00CF59DD">
        <w:rPr>
          <w:rFonts w:ascii="Times New Roman" w:hAnsi="Times New Roman" w:cs="Times New Roman"/>
        </w:rPr>
        <w:t>cell</w:t>
      </w:r>
      <w:r w:rsidR="007D2AA0" w:rsidRPr="00CF59DD">
        <w:rPr>
          <w:rFonts w:ascii="Times New Roman" w:hAnsi="Times New Roman" w:cs="Times New Roman"/>
        </w:rPr>
        <w:t xml:space="preserve"> types can be differentiated </w:t>
      </w:r>
      <w:proofErr w:type="gramStart"/>
      <w:r w:rsidR="007D2AA0" w:rsidRPr="00CF59DD">
        <w:rPr>
          <w:rFonts w:ascii="Times New Roman" w:hAnsi="Times New Roman" w:cs="Times New Roman"/>
        </w:rPr>
        <w:t>on the basis of</w:t>
      </w:r>
      <w:proofErr w:type="gramEnd"/>
      <w:r w:rsidR="007D2AA0" w:rsidRPr="00CF59DD">
        <w:rPr>
          <w:rFonts w:ascii="Times New Roman" w:hAnsi="Times New Roman" w:cs="Times New Roman"/>
        </w:rPr>
        <w:t xml:space="preserve"> shape and size </w:t>
      </w:r>
      <w:r w:rsidR="0076004B" w:rsidRPr="00CF59DD">
        <w:rPr>
          <w:rFonts w:ascii="Times New Roman" w:hAnsi="Times New Roman" w:cs="Times New Roman"/>
        </w:rPr>
        <w:t xml:space="preserve">(B-F). </w:t>
      </w:r>
      <w:r w:rsidR="005E1C86" w:rsidRPr="00CF59DD">
        <w:rPr>
          <w:rFonts w:ascii="Times New Roman" w:hAnsi="Times New Roman" w:cs="Times New Roman"/>
        </w:rPr>
        <w:t>Bacterial growth in sterile BHI media was undetected (UD).</w:t>
      </w:r>
      <w:r w:rsidR="003C2387" w:rsidRPr="00CF59DD">
        <w:rPr>
          <w:rFonts w:ascii="Times New Roman" w:hAnsi="Times New Roman" w:cs="Times New Roman"/>
        </w:rPr>
        <w:t xml:space="preserve"> A cluster of </w:t>
      </w:r>
      <w:r w:rsidR="003C2387" w:rsidRPr="00CF59DD">
        <w:rPr>
          <w:rFonts w:ascii="Times New Roman" w:hAnsi="Times New Roman" w:cs="Times New Roman"/>
          <w:i/>
          <w:iCs/>
        </w:rPr>
        <w:t xml:space="preserve">S. epidermidis </w:t>
      </w:r>
      <w:r w:rsidR="003C2387" w:rsidRPr="00CF59DD">
        <w:rPr>
          <w:rFonts w:ascii="Times New Roman" w:hAnsi="Times New Roman" w:cs="Times New Roman"/>
        </w:rPr>
        <w:t>cells is identified in a circle (E) and a host cell is indicated with an arrow (F).</w:t>
      </w:r>
    </w:p>
    <w:p w14:paraId="2A02AC36" w14:textId="77777777" w:rsidR="003A214B" w:rsidRPr="00CF59DD" w:rsidRDefault="003A214B" w:rsidP="004B3639">
      <w:pPr>
        <w:spacing w:line="480" w:lineRule="auto"/>
        <w:rPr>
          <w:rFonts w:ascii="Times New Roman" w:hAnsi="Times New Roman" w:cs="Times New Roman"/>
        </w:rPr>
      </w:pPr>
    </w:p>
    <w:p w14:paraId="609D5F6A" w14:textId="1A0BE68A" w:rsidR="00E553CD" w:rsidRPr="00CF59DD" w:rsidRDefault="00AB5A6B" w:rsidP="004B3639">
      <w:pPr>
        <w:spacing w:line="480" w:lineRule="auto"/>
        <w:rPr>
          <w:rFonts w:ascii="Times New Roman" w:hAnsi="Times New Roman" w:cs="Times New Roman"/>
          <w:b/>
          <w:bCs/>
        </w:rPr>
      </w:pPr>
      <w:r w:rsidRPr="00CF59DD">
        <w:rPr>
          <w:rFonts w:ascii="Times New Roman" w:hAnsi="Times New Roman" w:cs="Times New Roman"/>
          <w:b/>
          <w:bCs/>
        </w:rPr>
        <w:t>Determination of Macroscopic Expansion</w:t>
      </w:r>
    </w:p>
    <w:p w14:paraId="24C5665B" w14:textId="467EF900" w:rsidR="0093401D" w:rsidRPr="00CF59DD" w:rsidRDefault="001A378A" w:rsidP="004B3639">
      <w:pPr>
        <w:spacing w:line="480" w:lineRule="auto"/>
        <w:rPr>
          <w:rFonts w:ascii="Times New Roman" w:hAnsi="Times New Roman" w:cs="Times New Roman"/>
        </w:rPr>
      </w:pPr>
      <w:r w:rsidRPr="00CF59DD">
        <w:rPr>
          <w:rFonts w:ascii="Times New Roman" w:hAnsi="Times New Roman" w:cs="Times New Roman"/>
        </w:rPr>
        <w:t xml:space="preserve">Images of tendons were taken before and after inoculation to </w:t>
      </w:r>
      <w:r w:rsidR="00054982" w:rsidRPr="00CF59DD">
        <w:rPr>
          <w:rFonts w:ascii="Times New Roman" w:hAnsi="Times New Roman" w:cs="Times New Roman"/>
        </w:rPr>
        <w:t>assess for macroscopic alterations</w:t>
      </w:r>
      <w:r w:rsidR="00241905" w:rsidRPr="00CF59DD">
        <w:rPr>
          <w:rFonts w:ascii="Times New Roman" w:hAnsi="Times New Roman" w:cs="Times New Roman"/>
        </w:rPr>
        <w:t xml:space="preserve">. </w:t>
      </w:r>
      <w:r w:rsidR="0006792E" w:rsidRPr="00CF59DD">
        <w:rPr>
          <w:rFonts w:ascii="Times New Roman" w:hAnsi="Times New Roman" w:cs="Times New Roman"/>
        </w:rPr>
        <w:t xml:space="preserve">Projected surface area, length, and width of the tendons </w:t>
      </w:r>
      <w:r w:rsidR="00F23EF7" w:rsidRPr="00CF59DD">
        <w:rPr>
          <w:rFonts w:ascii="Times New Roman" w:hAnsi="Times New Roman" w:cs="Times New Roman"/>
        </w:rPr>
        <w:t>demonstrat</w:t>
      </w:r>
      <w:r w:rsidR="0006792E" w:rsidRPr="00CF59DD">
        <w:rPr>
          <w:rFonts w:ascii="Times New Roman" w:hAnsi="Times New Roman" w:cs="Times New Roman"/>
        </w:rPr>
        <w:t xml:space="preserve">ed an increasing trend in </w:t>
      </w:r>
      <w:r w:rsidR="00F23EF7" w:rsidRPr="00CF59DD">
        <w:rPr>
          <w:rFonts w:ascii="Times New Roman" w:hAnsi="Times New Roman" w:cs="Times New Roman"/>
        </w:rPr>
        <w:lastRenderedPageBreak/>
        <w:t xml:space="preserve">percent increase with </w:t>
      </w:r>
      <w:r w:rsidR="00964867" w:rsidRPr="00CF59DD">
        <w:rPr>
          <w:rFonts w:ascii="Times New Roman" w:hAnsi="Times New Roman" w:cs="Times New Roman"/>
        </w:rPr>
        <w:t>longer</w:t>
      </w:r>
      <w:r w:rsidR="00F23EF7" w:rsidRPr="00CF59DD">
        <w:rPr>
          <w:rFonts w:ascii="Times New Roman" w:hAnsi="Times New Roman" w:cs="Times New Roman"/>
        </w:rPr>
        <w:t xml:space="preserve"> incubation time (Figure </w:t>
      </w:r>
      <w:r w:rsidR="008D0C86" w:rsidRPr="00CF59DD">
        <w:rPr>
          <w:rFonts w:ascii="Times New Roman" w:hAnsi="Times New Roman" w:cs="Times New Roman"/>
        </w:rPr>
        <w:t>2</w:t>
      </w:r>
      <w:r w:rsidR="00F23EF7" w:rsidRPr="00CF59DD">
        <w:rPr>
          <w:rFonts w:ascii="Times New Roman" w:hAnsi="Times New Roman" w:cs="Times New Roman"/>
        </w:rPr>
        <w:t xml:space="preserve">A-C). </w:t>
      </w:r>
      <w:r w:rsidR="00EE0BF0" w:rsidRPr="00CF59DD">
        <w:rPr>
          <w:rFonts w:ascii="Times New Roman" w:hAnsi="Times New Roman" w:cs="Times New Roman"/>
        </w:rPr>
        <w:t xml:space="preserve">Following </w:t>
      </w:r>
      <w:r w:rsidR="0033535F" w:rsidRPr="00CF59DD">
        <w:rPr>
          <w:rFonts w:ascii="Times New Roman" w:hAnsi="Times New Roman" w:cs="Times New Roman"/>
        </w:rPr>
        <w:t>6</w:t>
      </w:r>
      <w:r w:rsidR="00EE0BF0" w:rsidRPr="00CF59DD">
        <w:rPr>
          <w:rFonts w:ascii="Times New Roman" w:hAnsi="Times New Roman" w:cs="Times New Roman"/>
        </w:rPr>
        <w:t xml:space="preserve"> hours</w:t>
      </w:r>
      <w:r w:rsidR="0033535F" w:rsidRPr="00CF59DD">
        <w:rPr>
          <w:rFonts w:ascii="Times New Roman" w:hAnsi="Times New Roman" w:cs="Times New Roman"/>
        </w:rPr>
        <w:t xml:space="preserve"> of incubation</w:t>
      </w:r>
      <w:r w:rsidR="00EE0BF0" w:rsidRPr="00CF59DD">
        <w:rPr>
          <w:rFonts w:ascii="Times New Roman" w:hAnsi="Times New Roman" w:cs="Times New Roman"/>
        </w:rPr>
        <w:t>, projected</w:t>
      </w:r>
      <w:r w:rsidR="00F23EF7" w:rsidRPr="00CF59DD">
        <w:rPr>
          <w:rFonts w:ascii="Times New Roman" w:hAnsi="Times New Roman" w:cs="Times New Roman"/>
        </w:rPr>
        <w:t xml:space="preserve"> surface area</w:t>
      </w:r>
      <w:r w:rsidR="0033535F" w:rsidRPr="00CF59DD">
        <w:rPr>
          <w:rFonts w:ascii="Times New Roman" w:hAnsi="Times New Roman" w:cs="Times New Roman"/>
        </w:rPr>
        <w:t>, length, and width</w:t>
      </w:r>
      <w:r w:rsidR="00F23EF7" w:rsidRPr="00CF59DD">
        <w:rPr>
          <w:rFonts w:ascii="Times New Roman" w:hAnsi="Times New Roman" w:cs="Times New Roman"/>
        </w:rPr>
        <w:t xml:space="preserve"> </w:t>
      </w:r>
      <w:proofErr w:type="gramStart"/>
      <w:r w:rsidR="0033535F" w:rsidRPr="00CF59DD">
        <w:rPr>
          <w:rFonts w:ascii="Times New Roman" w:hAnsi="Times New Roman" w:cs="Times New Roman"/>
        </w:rPr>
        <w:t>percent</w:t>
      </w:r>
      <w:proofErr w:type="gramEnd"/>
      <w:r w:rsidR="0033535F" w:rsidRPr="00CF59DD">
        <w:rPr>
          <w:rFonts w:ascii="Times New Roman" w:hAnsi="Times New Roman" w:cs="Times New Roman"/>
        </w:rPr>
        <w:t xml:space="preserve"> increases </w:t>
      </w:r>
      <w:r w:rsidR="00EE0BF0" w:rsidRPr="00CF59DD">
        <w:rPr>
          <w:rFonts w:ascii="Times New Roman" w:hAnsi="Times New Roman" w:cs="Times New Roman"/>
        </w:rPr>
        <w:t xml:space="preserve">compared to </w:t>
      </w:r>
      <w:r w:rsidR="00964867" w:rsidRPr="00CF59DD">
        <w:rPr>
          <w:rFonts w:ascii="Times New Roman" w:hAnsi="Times New Roman" w:cs="Times New Roman"/>
        </w:rPr>
        <w:t xml:space="preserve">24 hours in </w:t>
      </w:r>
      <w:r w:rsidR="00EE0BF0" w:rsidRPr="00CF59DD">
        <w:rPr>
          <w:rFonts w:ascii="Times New Roman" w:hAnsi="Times New Roman" w:cs="Times New Roman"/>
        </w:rPr>
        <w:t xml:space="preserve">BHI </w:t>
      </w:r>
      <w:r w:rsidR="00964867" w:rsidRPr="00CF59DD">
        <w:rPr>
          <w:rFonts w:ascii="Times New Roman" w:hAnsi="Times New Roman" w:cs="Times New Roman"/>
        </w:rPr>
        <w:t xml:space="preserve">media </w:t>
      </w:r>
      <w:r w:rsidR="00EE0BF0" w:rsidRPr="00CF59DD">
        <w:rPr>
          <w:rFonts w:ascii="Times New Roman" w:hAnsi="Times New Roman" w:cs="Times New Roman"/>
        </w:rPr>
        <w:t>w</w:t>
      </w:r>
      <w:r w:rsidR="0033535F" w:rsidRPr="00CF59DD">
        <w:rPr>
          <w:rFonts w:ascii="Times New Roman" w:hAnsi="Times New Roman" w:cs="Times New Roman"/>
        </w:rPr>
        <w:t>ere</w:t>
      </w:r>
      <w:r w:rsidR="00EE0BF0" w:rsidRPr="00CF59DD">
        <w:rPr>
          <w:rFonts w:ascii="Times New Roman" w:hAnsi="Times New Roman" w:cs="Times New Roman"/>
        </w:rPr>
        <w:t xml:space="preserve"> statistically significant. Tendon sections incubated with BHI alone </w:t>
      </w:r>
      <w:r w:rsidR="0033535F" w:rsidRPr="00CF59DD">
        <w:rPr>
          <w:rFonts w:ascii="Times New Roman" w:hAnsi="Times New Roman" w:cs="Times New Roman"/>
        </w:rPr>
        <w:t xml:space="preserve">also </w:t>
      </w:r>
      <w:r w:rsidR="00FC5A6E" w:rsidRPr="00CF59DD">
        <w:rPr>
          <w:rFonts w:ascii="Times New Roman" w:hAnsi="Times New Roman" w:cs="Times New Roman"/>
        </w:rPr>
        <w:t>increase</w:t>
      </w:r>
      <w:r w:rsidR="007D2AA0" w:rsidRPr="00CF59DD">
        <w:rPr>
          <w:rFonts w:ascii="Times New Roman" w:hAnsi="Times New Roman" w:cs="Times New Roman"/>
        </w:rPr>
        <w:t>d</w:t>
      </w:r>
      <w:r w:rsidR="005502D5" w:rsidRPr="00CF59DD">
        <w:rPr>
          <w:rFonts w:ascii="Times New Roman" w:hAnsi="Times New Roman" w:cs="Times New Roman"/>
        </w:rPr>
        <w:t xml:space="preserve"> in length and width</w:t>
      </w:r>
      <w:r w:rsidR="00FC5A6E" w:rsidRPr="00CF59DD">
        <w:rPr>
          <w:rFonts w:ascii="Times New Roman" w:hAnsi="Times New Roman" w:cs="Times New Roman"/>
        </w:rPr>
        <w:t xml:space="preserve"> compared to </w:t>
      </w:r>
      <w:r w:rsidR="005A0463" w:rsidRPr="00CF59DD">
        <w:rPr>
          <w:rFonts w:ascii="Times New Roman" w:hAnsi="Times New Roman" w:cs="Times New Roman"/>
        </w:rPr>
        <w:t>pre-inoculum measurements</w:t>
      </w:r>
      <w:r w:rsidR="0033535F" w:rsidRPr="00CF59DD">
        <w:rPr>
          <w:rFonts w:ascii="Times New Roman" w:hAnsi="Times New Roman" w:cs="Times New Roman"/>
        </w:rPr>
        <w:t xml:space="preserve">, suggesting that submersion in BHI does </w:t>
      </w:r>
      <w:r w:rsidR="005A0463" w:rsidRPr="00CF59DD">
        <w:rPr>
          <w:rFonts w:ascii="Times New Roman" w:hAnsi="Times New Roman" w:cs="Times New Roman"/>
        </w:rPr>
        <w:t>have an underlying effect on macroscopic expansion</w:t>
      </w:r>
      <w:r w:rsidR="00FC5A6E" w:rsidRPr="00CF59DD">
        <w:rPr>
          <w:rFonts w:ascii="Times New Roman" w:hAnsi="Times New Roman" w:cs="Times New Roman"/>
        </w:rPr>
        <w:t>.</w:t>
      </w:r>
      <w:r w:rsidR="005A0463" w:rsidRPr="00CF59DD">
        <w:rPr>
          <w:rFonts w:ascii="Times New Roman" w:hAnsi="Times New Roman" w:cs="Times New Roman"/>
        </w:rPr>
        <w:t xml:space="preserve"> However, the presence of </w:t>
      </w:r>
      <w:r w:rsidR="005A0463" w:rsidRPr="00CF59DD">
        <w:rPr>
          <w:rFonts w:ascii="Times New Roman" w:hAnsi="Times New Roman" w:cs="Times New Roman"/>
          <w:i/>
          <w:iCs/>
        </w:rPr>
        <w:t>S. epidermidis</w:t>
      </w:r>
      <w:r w:rsidR="005A0463" w:rsidRPr="00CF59DD">
        <w:rPr>
          <w:rFonts w:ascii="Times New Roman" w:hAnsi="Times New Roman" w:cs="Times New Roman"/>
        </w:rPr>
        <w:t xml:space="preserve"> biofilm ha</w:t>
      </w:r>
      <w:r w:rsidR="007D2AA0" w:rsidRPr="00CF59DD">
        <w:rPr>
          <w:rFonts w:ascii="Times New Roman" w:hAnsi="Times New Roman" w:cs="Times New Roman"/>
        </w:rPr>
        <w:t>d</w:t>
      </w:r>
      <w:r w:rsidR="005A0463" w:rsidRPr="00CF59DD">
        <w:rPr>
          <w:rFonts w:ascii="Times New Roman" w:hAnsi="Times New Roman" w:cs="Times New Roman"/>
        </w:rPr>
        <w:t xml:space="preserve"> a more robust effect on macroscopic changes than BHI alone</w:t>
      </w:r>
      <w:r w:rsidR="00964867" w:rsidRPr="00CF59DD">
        <w:rPr>
          <w:rFonts w:ascii="Times New Roman" w:hAnsi="Times New Roman" w:cs="Times New Roman"/>
        </w:rPr>
        <w:t xml:space="preserve"> and </w:t>
      </w:r>
      <w:r w:rsidR="007D2AA0" w:rsidRPr="00CF59DD">
        <w:rPr>
          <w:rFonts w:ascii="Times New Roman" w:hAnsi="Times New Roman" w:cs="Times New Roman"/>
        </w:rPr>
        <w:t>over</w:t>
      </w:r>
      <w:r w:rsidR="00964867" w:rsidRPr="00CF59DD">
        <w:rPr>
          <w:rFonts w:ascii="Times New Roman" w:hAnsi="Times New Roman" w:cs="Times New Roman"/>
        </w:rPr>
        <w:t xml:space="preserve"> shorter incubation times</w:t>
      </w:r>
      <w:r w:rsidR="007D2AA0" w:rsidRPr="00CF59DD">
        <w:rPr>
          <w:rFonts w:ascii="Times New Roman" w:hAnsi="Times New Roman" w:cs="Times New Roman"/>
        </w:rPr>
        <w:t xml:space="preserve"> (</w:t>
      </w:r>
      <w:r w:rsidR="005A0463" w:rsidRPr="00CF59DD">
        <w:rPr>
          <w:rFonts w:ascii="Times New Roman" w:hAnsi="Times New Roman" w:cs="Times New Roman"/>
        </w:rPr>
        <w:t xml:space="preserve">Figure 2A-D). </w:t>
      </w:r>
    </w:p>
    <w:p w14:paraId="0B16721E" w14:textId="34A4B351" w:rsidR="009C4595" w:rsidRPr="00CF59DD" w:rsidRDefault="004B3639" w:rsidP="004B3639">
      <w:pPr>
        <w:spacing w:line="480" w:lineRule="auto"/>
        <w:rPr>
          <w:rFonts w:ascii="Times New Roman" w:hAnsi="Times New Roman" w:cs="Times New Roman"/>
        </w:rPr>
      </w:pPr>
      <w:r w:rsidRPr="00CF59DD">
        <w:rPr>
          <w:rFonts w:ascii="Times New Roman" w:hAnsi="Times New Roman" w:cs="Times New Roman"/>
          <w:b/>
          <w:bCs/>
          <w:noProof/>
        </w:rPr>
        <w:drawing>
          <wp:anchor distT="0" distB="0" distL="114300" distR="114300" simplePos="0" relativeHeight="251671552" behindDoc="0" locked="0" layoutInCell="1" allowOverlap="1" wp14:anchorId="4D23D9E4" wp14:editId="32166EDE">
            <wp:simplePos x="0" y="0"/>
            <wp:positionH relativeFrom="column">
              <wp:posOffset>0</wp:posOffset>
            </wp:positionH>
            <wp:positionV relativeFrom="paragraph">
              <wp:posOffset>162595</wp:posOffset>
            </wp:positionV>
            <wp:extent cx="5943600" cy="3798570"/>
            <wp:effectExtent l="0" t="0" r="0" b="0"/>
            <wp:wrapThrough wrapText="bothSides">
              <wp:wrapPolygon edited="0">
                <wp:start x="231" y="217"/>
                <wp:lineTo x="138" y="1011"/>
                <wp:lineTo x="2954" y="1228"/>
                <wp:lineTo x="16523" y="1517"/>
                <wp:lineTo x="1062" y="1517"/>
                <wp:lineTo x="692" y="1805"/>
                <wp:lineTo x="1154" y="2672"/>
                <wp:lineTo x="692" y="3827"/>
                <wp:lineTo x="508" y="4983"/>
                <wp:lineTo x="508" y="6499"/>
                <wp:lineTo x="1154" y="7294"/>
                <wp:lineTo x="738" y="7438"/>
                <wp:lineTo x="738" y="7583"/>
                <wp:lineTo x="1154" y="8449"/>
                <wp:lineTo x="692" y="9533"/>
                <wp:lineTo x="738" y="10471"/>
                <wp:lineTo x="3554" y="10760"/>
                <wp:lineTo x="10800" y="10760"/>
                <wp:lineTo x="1108" y="11338"/>
                <wp:lineTo x="185" y="11482"/>
                <wp:lineTo x="185" y="12205"/>
                <wp:lineTo x="646" y="13071"/>
                <wp:lineTo x="785" y="21521"/>
                <wp:lineTo x="17862" y="21521"/>
                <wp:lineTo x="18000" y="11410"/>
                <wp:lineTo x="17262" y="11266"/>
                <wp:lineTo x="10800" y="10760"/>
                <wp:lineTo x="20492" y="10688"/>
                <wp:lineTo x="20908" y="9677"/>
                <wp:lineTo x="20954" y="9316"/>
                <wp:lineTo x="20677" y="8449"/>
                <wp:lineTo x="20631" y="7655"/>
                <wp:lineTo x="20400" y="7294"/>
                <wp:lineTo x="20585" y="7222"/>
                <wp:lineTo x="20400" y="6861"/>
                <wp:lineTo x="19754" y="6138"/>
                <wp:lineTo x="19708" y="3972"/>
                <wp:lineTo x="19892" y="3827"/>
                <wp:lineTo x="20446" y="3178"/>
                <wp:lineTo x="20400" y="1517"/>
                <wp:lineTo x="20769" y="650"/>
                <wp:lineTo x="20308" y="361"/>
                <wp:lineTo x="15554" y="217"/>
                <wp:lineTo x="231" y="217"/>
              </wp:wrapPolygon>
            </wp:wrapThrough>
            <wp:docPr id="21" name="Picture 21"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pplication&#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5943600" cy="3798570"/>
                    </a:xfrm>
                    <a:prstGeom prst="rect">
                      <a:avLst/>
                    </a:prstGeom>
                  </pic:spPr>
                </pic:pic>
              </a:graphicData>
            </a:graphic>
            <wp14:sizeRelH relativeFrom="page">
              <wp14:pctWidth>0</wp14:pctWidth>
            </wp14:sizeRelH>
            <wp14:sizeRelV relativeFrom="page">
              <wp14:pctHeight>0</wp14:pctHeight>
            </wp14:sizeRelV>
          </wp:anchor>
        </w:drawing>
      </w:r>
    </w:p>
    <w:p w14:paraId="6DB52D6B" w14:textId="76FCA5C7" w:rsidR="009C4595" w:rsidRPr="00CF59DD" w:rsidRDefault="009C4595" w:rsidP="004B3639">
      <w:pPr>
        <w:spacing w:line="480" w:lineRule="auto"/>
        <w:rPr>
          <w:rFonts w:ascii="Times New Roman" w:hAnsi="Times New Roman" w:cs="Times New Roman"/>
          <w:b/>
          <w:bCs/>
        </w:rPr>
      </w:pPr>
    </w:p>
    <w:p w14:paraId="6AD60A39" w14:textId="37520D4E" w:rsidR="009C4595" w:rsidRPr="00CF59DD" w:rsidRDefault="009C4595" w:rsidP="004B3639">
      <w:pPr>
        <w:spacing w:line="480" w:lineRule="auto"/>
        <w:rPr>
          <w:rFonts w:ascii="Times New Roman" w:hAnsi="Times New Roman" w:cs="Times New Roman"/>
          <w:b/>
          <w:bCs/>
        </w:rPr>
      </w:pPr>
    </w:p>
    <w:p w14:paraId="7DDB4742" w14:textId="515809CC" w:rsidR="009C4595" w:rsidRPr="00CF59DD" w:rsidRDefault="009C4595" w:rsidP="004B3639">
      <w:pPr>
        <w:spacing w:line="480" w:lineRule="auto"/>
        <w:rPr>
          <w:rFonts w:ascii="Times New Roman" w:hAnsi="Times New Roman" w:cs="Times New Roman"/>
          <w:b/>
          <w:bCs/>
        </w:rPr>
      </w:pPr>
    </w:p>
    <w:p w14:paraId="05B86AB3" w14:textId="6178A95F" w:rsidR="009C4595" w:rsidRPr="00CF59DD" w:rsidRDefault="009C4595" w:rsidP="004B3639">
      <w:pPr>
        <w:spacing w:line="480" w:lineRule="auto"/>
        <w:rPr>
          <w:rFonts w:ascii="Times New Roman" w:hAnsi="Times New Roman" w:cs="Times New Roman"/>
          <w:b/>
          <w:bCs/>
        </w:rPr>
      </w:pPr>
    </w:p>
    <w:p w14:paraId="39C9A6E7" w14:textId="15F00962" w:rsidR="009C4595" w:rsidRPr="00CF59DD" w:rsidRDefault="009C4595" w:rsidP="004B3639">
      <w:pPr>
        <w:spacing w:line="480" w:lineRule="auto"/>
        <w:rPr>
          <w:rFonts w:ascii="Times New Roman" w:hAnsi="Times New Roman" w:cs="Times New Roman"/>
          <w:b/>
          <w:bCs/>
        </w:rPr>
      </w:pPr>
    </w:p>
    <w:p w14:paraId="1FC85717" w14:textId="29CD7706" w:rsidR="009C4595" w:rsidRPr="00CF59DD" w:rsidRDefault="009C4595" w:rsidP="004B3639">
      <w:pPr>
        <w:spacing w:line="480" w:lineRule="auto"/>
        <w:rPr>
          <w:rFonts w:ascii="Times New Roman" w:hAnsi="Times New Roman" w:cs="Times New Roman"/>
          <w:b/>
          <w:bCs/>
        </w:rPr>
      </w:pPr>
    </w:p>
    <w:p w14:paraId="0425830E" w14:textId="77777777" w:rsidR="0048294B" w:rsidRPr="00CF59DD" w:rsidRDefault="0048294B" w:rsidP="004B3639">
      <w:pPr>
        <w:spacing w:line="480" w:lineRule="auto"/>
        <w:rPr>
          <w:rFonts w:ascii="Times New Roman" w:hAnsi="Times New Roman" w:cs="Times New Roman"/>
          <w:b/>
          <w:bCs/>
        </w:rPr>
      </w:pPr>
    </w:p>
    <w:p w14:paraId="50EBEDA4" w14:textId="1764E0EA" w:rsidR="001A378A" w:rsidRPr="00CF59DD" w:rsidRDefault="00F2767A" w:rsidP="004B3639">
      <w:pPr>
        <w:spacing w:line="480" w:lineRule="auto"/>
        <w:rPr>
          <w:rFonts w:ascii="Times New Roman" w:hAnsi="Times New Roman" w:cs="Times New Roman"/>
        </w:rPr>
      </w:pPr>
      <w:r w:rsidRPr="00CF59DD">
        <w:rPr>
          <w:rFonts w:ascii="Times New Roman" w:hAnsi="Times New Roman" w:cs="Times New Roman"/>
          <w:b/>
          <w:bCs/>
        </w:rPr>
        <w:t xml:space="preserve">Figure 2. </w:t>
      </w:r>
      <w:r w:rsidR="00044B19" w:rsidRPr="00CF59DD">
        <w:rPr>
          <w:rFonts w:ascii="Times New Roman" w:hAnsi="Times New Roman" w:cs="Times New Roman"/>
          <w:b/>
          <w:bCs/>
        </w:rPr>
        <w:t>Macroscopic alterations of tendon</w:t>
      </w:r>
      <w:r w:rsidR="007D2AA0" w:rsidRPr="00CF59DD">
        <w:rPr>
          <w:rFonts w:ascii="Times New Roman" w:hAnsi="Times New Roman" w:cs="Times New Roman"/>
          <w:b/>
          <w:bCs/>
        </w:rPr>
        <w:t xml:space="preserve"> structure</w:t>
      </w:r>
      <w:r w:rsidR="00044B19" w:rsidRPr="00CF59DD">
        <w:rPr>
          <w:rFonts w:ascii="Times New Roman" w:hAnsi="Times New Roman" w:cs="Times New Roman"/>
          <w:b/>
          <w:bCs/>
        </w:rPr>
        <w:t xml:space="preserve"> following </w:t>
      </w:r>
      <w:r w:rsidR="00044B19" w:rsidRPr="00CF59DD">
        <w:rPr>
          <w:rFonts w:ascii="Times New Roman" w:hAnsi="Times New Roman" w:cs="Times New Roman"/>
          <w:b/>
          <w:bCs/>
          <w:i/>
          <w:iCs/>
        </w:rPr>
        <w:t>S. epidermidis</w:t>
      </w:r>
      <w:r w:rsidR="00044B19" w:rsidRPr="00CF59DD">
        <w:rPr>
          <w:rFonts w:ascii="Times New Roman" w:hAnsi="Times New Roman" w:cs="Times New Roman"/>
          <w:b/>
          <w:bCs/>
        </w:rPr>
        <w:t xml:space="preserve"> incubation.  </w:t>
      </w:r>
      <w:r w:rsidR="00044B19" w:rsidRPr="00CF59DD">
        <w:rPr>
          <w:rFonts w:ascii="Times New Roman" w:hAnsi="Times New Roman" w:cs="Times New Roman"/>
        </w:rPr>
        <w:t xml:space="preserve">Before and after incubation, tendon sections were </w:t>
      </w:r>
      <w:r w:rsidR="004A074B" w:rsidRPr="00CF59DD">
        <w:rPr>
          <w:rFonts w:ascii="Times New Roman" w:hAnsi="Times New Roman" w:cs="Times New Roman"/>
        </w:rPr>
        <w:t>imaged,</w:t>
      </w:r>
      <w:r w:rsidR="00044B19" w:rsidRPr="00CF59DD">
        <w:rPr>
          <w:rFonts w:ascii="Times New Roman" w:hAnsi="Times New Roman" w:cs="Times New Roman"/>
        </w:rPr>
        <w:t xml:space="preserve"> and the </w:t>
      </w:r>
      <w:proofErr w:type="gramStart"/>
      <w:r w:rsidR="00044B19" w:rsidRPr="00CF59DD">
        <w:rPr>
          <w:rFonts w:ascii="Times New Roman" w:hAnsi="Times New Roman" w:cs="Times New Roman"/>
        </w:rPr>
        <w:t>percent</w:t>
      </w:r>
      <w:proofErr w:type="gramEnd"/>
      <w:r w:rsidR="00044B19" w:rsidRPr="00CF59DD">
        <w:rPr>
          <w:rFonts w:ascii="Times New Roman" w:hAnsi="Times New Roman" w:cs="Times New Roman"/>
        </w:rPr>
        <w:t xml:space="preserve"> increase was determined. Surface area, length, and width of each tendon trended upward, indicating a greater increase with increasing incubation time (A-C). A significant percent increase in </w:t>
      </w:r>
      <w:proofErr w:type="gramStart"/>
      <w:r w:rsidR="00044B19" w:rsidRPr="00CF59DD">
        <w:rPr>
          <w:rFonts w:ascii="Times New Roman" w:hAnsi="Times New Roman" w:cs="Times New Roman"/>
        </w:rPr>
        <w:t>surface</w:t>
      </w:r>
      <w:proofErr w:type="gramEnd"/>
      <w:r w:rsidR="00044B19" w:rsidRPr="00CF59DD">
        <w:rPr>
          <w:rFonts w:ascii="Times New Roman" w:hAnsi="Times New Roman" w:cs="Times New Roman"/>
        </w:rPr>
        <w:t xml:space="preserve"> area </w:t>
      </w:r>
      <w:r w:rsidR="00044B19" w:rsidRPr="00CF59DD">
        <w:rPr>
          <w:rFonts w:ascii="Times New Roman" w:hAnsi="Times New Roman" w:cs="Times New Roman"/>
        </w:rPr>
        <w:lastRenderedPageBreak/>
        <w:t xml:space="preserve">was achieved following </w:t>
      </w:r>
      <w:r w:rsidR="002D1857" w:rsidRPr="00CF59DD">
        <w:rPr>
          <w:rFonts w:ascii="Times New Roman" w:hAnsi="Times New Roman" w:cs="Times New Roman"/>
        </w:rPr>
        <w:t>6</w:t>
      </w:r>
      <w:r w:rsidR="00044B19" w:rsidRPr="00CF59DD">
        <w:rPr>
          <w:rFonts w:ascii="Times New Roman" w:hAnsi="Times New Roman" w:cs="Times New Roman"/>
        </w:rPr>
        <w:t xml:space="preserve"> hours </w:t>
      </w:r>
      <w:r w:rsidR="00E27F5C" w:rsidRPr="00CF59DD">
        <w:rPr>
          <w:rFonts w:ascii="Times New Roman" w:hAnsi="Times New Roman" w:cs="Times New Roman"/>
        </w:rPr>
        <w:t>(p</w:t>
      </w:r>
      <w:r w:rsidR="002D1857" w:rsidRPr="00CF59DD">
        <w:rPr>
          <w:rFonts w:ascii="Times New Roman" w:hAnsi="Times New Roman" w:cs="Times New Roman"/>
        </w:rPr>
        <w:t>=</w:t>
      </w:r>
      <w:r w:rsidR="00E27F5C" w:rsidRPr="00CF59DD">
        <w:rPr>
          <w:rFonts w:ascii="Times New Roman" w:hAnsi="Times New Roman" w:cs="Times New Roman"/>
        </w:rPr>
        <w:t>0.0</w:t>
      </w:r>
      <w:r w:rsidR="002D1857" w:rsidRPr="00CF59DD">
        <w:rPr>
          <w:rFonts w:ascii="Times New Roman" w:hAnsi="Times New Roman" w:cs="Times New Roman"/>
        </w:rPr>
        <w:t>003</w:t>
      </w:r>
      <w:r w:rsidR="00E27F5C" w:rsidRPr="00CF59DD">
        <w:rPr>
          <w:rFonts w:ascii="Times New Roman" w:hAnsi="Times New Roman" w:cs="Times New Roman"/>
        </w:rPr>
        <w:t xml:space="preserve">) </w:t>
      </w:r>
      <w:r w:rsidR="00044B19" w:rsidRPr="00CF59DD">
        <w:rPr>
          <w:rFonts w:ascii="Times New Roman" w:hAnsi="Times New Roman" w:cs="Times New Roman"/>
        </w:rPr>
        <w:t>(A).</w:t>
      </w:r>
      <w:r w:rsidR="00E27F5C" w:rsidRPr="00CF59DD">
        <w:rPr>
          <w:rFonts w:ascii="Times New Roman" w:hAnsi="Times New Roman" w:cs="Times New Roman"/>
        </w:rPr>
        <w:t xml:space="preserve"> Length and width changes</w:t>
      </w:r>
      <w:r w:rsidR="00964867" w:rsidRPr="00CF59DD">
        <w:rPr>
          <w:rFonts w:ascii="Times New Roman" w:hAnsi="Times New Roman" w:cs="Times New Roman"/>
        </w:rPr>
        <w:t xml:space="preserve"> also</w:t>
      </w:r>
      <w:r w:rsidR="00E27F5C" w:rsidRPr="00CF59DD">
        <w:rPr>
          <w:rFonts w:ascii="Times New Roman" w:hAnsi="Times New Roman" w:cs="Times New Roman"/>
        </w:rPr>
        <w:t xml:space="preserve"> increased significantly following 6 hours (p</w:t>
      </w:r>
      <w:r w:rsidR="002D1857" w:rsidRPr="00CF59DD">
        <w:rPr>
          <w:rFonts w:ascii="Times New Roman" w:hAnsi="Times New Roman" w:cs="Times New Roman"/>
        </w:rPr>
        <w:t>&lt;</w:t>
      </w:r>
      <w:r w:rsidR="00E27F5C" w:rsidRPr="00CF59DD">
        <w:rPr>
          <w:rFonts w:ascii="Times New Roman" w:hAnsi="Times New Roman" w:cs="Times New Roman"/>
        </w:rPr>
        <w:t>0.000</w:t>
      </w:r>
      <w:r w:rsidR="002D1857" w:rsidRPr="00CF59DD">
        <w:rPr>
          <w:rFonts w:ascii="Times New Roman" w:hAnsi="Times New Roman" w:cs="Times New Roman"/>
        </w:rPr>
        <w:t>1</w:t>
      </w:r>
      <w:r w:rsidR="00E27F5C" w:rsidRPr="00CF59DD">
        <w:rPr>
          <w:rFonts w:ascii="Times New Roman" w:hAnsi="Times New Roman" w:cs="Times New Roman"/>
        </w:rPr>
        <w:t>, p=0.00</w:t>
      </w:r>
      <w:r w:rsidR="002D1857" w:rsidRPr="00CF59DD">
        <w:rPr>
          <w:rFonts w:ascii="Times New Roman" w:hAnsi="Times New Roman" w:cs="Times New Roman"/>
        </w:rPr>
        <w:t>99</w:t>
      </w:r>
      <w:r w:rsidR="00E27F5C" w:rsidRPr="00CF59DD">
        <w:rPr>
          <w:rFonts w:ascii="Times New Roman" w:hAnsi="Times New Roman" w:cs="Times New Roman"/>
        </w:rPr>
        <w:t>) (B-C).</w:t>
      </w:r>
      <w:r w:rsidR="0093401D" w:rsidRPr="00CF59DD">
        <w:rPr>
          <w:rFonts w:ascii="Times New Roman" w:hAnsi="Times New Roman" w:cs="Times New Roman"/>
        </w:rPr>
        <w:t xml:space="preserve"> </w:t>
      </w:r>
      <w:r w:rsidR="006043D7" w:rsidRPr="00CF59DD">
        <w:rPr>
          <w:rFonts w:ascii="Times New Roman" w:hAnsi="Times New Roman" w:cs="Times New Roman"/>
        </w:rPr>
        <w:t>Error bars represent standard error</w:t>
      </w:r>
      <w:r w:rsidR="00384844" w:rsidRPr="00CF59DD">
        <w:rPr>
          <w:rFonts w:ascii="Times New Roman" w:hAnsi="Times New Roman" w:cs="Times New Roman"/>
        </w:rPr>
        <w:t xml:space="preserve"> for </w:t>
      </w:r>
      <w:r w:rsidR="00233261" w:rsidRPr="00CF59DD">
        <w:rPr>
          <w:rFonts w:ascii="Times New Roman" w:hAnsi="Times New Roman" w:cs="Times New Roman"/>
        </w:rPr>
        <w:t>BHI only controls,</w:t>
      </w:r>
      <w:r w:rsidR="00384844" w:rsidRPr="00CF59DD">
        <w:rPr>
          <w:rFonts w:ascii="Times New Roman" w:hAnsi="Times New Roman" w:cs="Times New Roman"/>
        </w:rPr>
        <w:t xml:space="preserve"> (n=10)</w:t>
      </w:r>
      <w:r w:rsidR="00233261" w:rsidRPr="00CF59DD">
        <w:rPr>
          <w:rFonts w:ascii="Times New Roman" w:hAnsi="Times New Roman" w:cs="Times New Roman"/>
        </w:rPr>
        <w:t xml:space="preserve"> and</w:t>
      </w:r>
      <w:r w:rsidR="00964867" w:rsidRPr="00CF59DD">
        <w:rPr>
          <w:rFonts w:ascii="Times New Roman" w:hAnsi="Times New Roman" w:cs="Times New Roman"/>
        </w:rPr>
        <w:t xml:space="preserve"> </w:t>
      </w:r>
      <w:r w:rsidR="00233261" w:rsidRPr="00CF59DD">
        <w:rPr>
          <w:rFonts w:ascii="Times New Roman" w:hAnsi="Times New Roman" w:cs="Times New Roman"/>
        </w:rPr>
        <w:t>experimental replicates</w:t>
      </w:r>
      <w:r w:rsidR="00384844" w:rsidRPr="00CF59DD">
        <w:rPr>
          <w:rFonts w:ascii="Times New Roman" w:hAnsi="Times New Roman" w:cs="Times New Roman"/>
        </w:rPr>
        <w:t xml:space="preserve"> (n=9)</w:t>
      </w:r>
      <w:r w:rsidR="00233261" w:rsidRPr="00CF59DD">
        <w:rPr>
          <w:rFonts w:ascii="Times New Roman" w:hAnsi="Times New Roman" w:cs="Times New Roman"/>
        </w:rPr>
        <w:t>.</w:t>
      </w:r>
      <w:r w:rsidR="00964867" w:rsidRPr="00CF59DD">
        <w:rPr>
          <w:rFonts w:ascii="Times New Roman" w:hAnsi="Times New Roman" w:cs="Times New Roman"/>
        </w:rPr>
        <w:t xml:space="preserve"> </w:t>
      </w:r>
      <w:r w:rsidR="00233261" w:rsidRPr="00CF59DD">
        <w:rPr>
          <w:rFonts w:ascii="Times New Roman" w:hAnsi="Times New Roman" w:cs="Times New Roman"/>
        </w:rPr>
        <w:t>One-way ANOVA analyses identified statistical significance</w:t>
      </w:r>
      <w:r w:rsidR="00384844" w:rsidRPr="00CF59DD">
        <w:rPr>
          <w:rFonts w:ascii="Times New Roman" w:hAnsi="Times New Roman" w:cs="Times New Roman"/>
        </w:rPr>
        <w:t xml:space="preserve"> between means</w:t>
      </w:r>
      <w:r w:rsidR="00233261" w:rsidRPr="00CF59DD">
        <w:rPr>
          <w:rFonts w:ascii="Times New Roman" w:hAnsi="Times New Roman" w:cs="Times New Roman"/>
        </w:rPr>
        <w:t xml:space="preserve">. </w:t>
      </w:r>
      <w:r w:rsidR="0093401D" w:rsidRPr="00CF59DD">
        <w:rPr>
          <w:rFonts w:ascii="Times New Roman" w:hAnsi="Times New Roman" w:cs="Times New Roman"/>
        </w:rPr>
        <w:t xml:space="preserve">Representative images of tendon sections are shown before and after incubation (D). </w:t>
      </w:r>
    </w:p>
    <w:p w14:paraId="65A05CD5" w14:textId="40DB6CDB" w:rsidR="009C4595" w:rsidRPr="00CF59DD" w:rsidRDefault="009C4595" w:rsidP="004B3639">
      <w:pPr>
        <w:spacing w:line="480" w:lineRule="auto"/>
        <w:rPr>
          <w:rFonts w:ascii="Times New Roman" w:hAnsi="Times New Roman" w:cs="Times New Roman"/>
        </w:rPr>
      </w:pPr>
    </w:p>
    <w:p w14:paraId="59243172" w14:textId="77777777" w:rsidR="00BD7A17" w:rsidRPr="00CF59DD" w:rsidRDefault="00BD7A17" w:rsidP="004B3639">
      <w:pPr>
        <w:spacing w:line="480" w:lineRule="auto"/>
        <w:rPr>
          <w:rFonts w:ascii="Times New Roman" w:hAnsi="Times New Roman" w:cs="Times New Roman"/>
          <w:b/>
          <w:bCs/>
        </w:rPr>
      </w:pPr>
      <w:r w:rsidRPr="00CF59DD">
        <w:rPr>
          <w:rFonts w:ascii="Times New Roman" w:hAnsi="Times New Roman" w:cs="Times New Roman"/>
          <w:b/>
          <w:bCs/>
        </w:rPr>
        <w:t>Collagen structure and bacterial distribution on the tendon</w:t>
      </w:r>
    </w:p>
    <w:p w14:paraId="613043CE" w14:textId="2854C60A" w:rsidR="00C71AA1" w:rsidRPr="00CF59DD" w:rsidRDefault="00365E0A" w:rsidP="004B3639">
      <w:pPr>
        <w:spacing w:line="480" w:lineRule="auto"/>
        <w:rPr>
          <w:rFonts w:ascii="Times New Roman" w:hAnsi="Times New Roman" w:cs="Times New Roman"/>
        </w:rPr>
      </w:pPr>
      <w:r w:rsidRPr="00CF59DD">
        <w:rPr>
          <w:rFonts w:ascii="Times New Roman" w:hAnsi="Times New Roman" w:cs="Times New Roman"/>
        </w:rPr>
        <w:t xml:space="preserve">To determine the impact of </w:t>
      </w:r>
      <w:r w:rsidRPr="00CF59DD">
        <w:rPr>
          <w:rFonts w:ascii="Times New Roman" w:hAnsi="Times New Roman" w:cs="Times New Roman"/>
          <w:i/>
          <w:iCs/>
        </w:rPr>
        <w:t>S. epidermidis</w:t>
      </w:r>
      <w:r w:rsidRPr="00CF59DD">
        <w:rPr>
          <w:rFonts w:ascii="Times New Roman" w:hAnsi="Times New Roman" w:cs="Times New Roman"/>
        </w:rPr>
        <w:t xml:space="preserve"> on collagen</w:t>
      </w:r>
      <w:r w:rsidR="002D1857" w:rsidRPr="00CF59DD">
        <w:rPr>
          <w:rFonts w:ascii="Times New Roman" w:hAnsi="Times New Roman" w:cs="Times New Roman"/>
        </w:rPr>
        <w:t xml:space="preserve"> and explain </w:t>
      </w:r>
      <w:r w:rsidR="00B32A62" w:rsidRPr="00CF59DD">
        <w:rPr>
          <w:rFonts w:ascii="Times New Roman" w:hAnsi="Times New Roman" w:cs="Times New Roman"/>
        </w:rPr>
        <w:t xml:space="preserve">the observed </w:t>
      </w:r>
      <w:r w:rsidR="002D1857" w:rsidRPr="00CF59DD">
        <w:rPr>
          <w:rFonts w:ascii="Times New Roman" w:hAnsi="Times New Roman" w:cs="Times New Roman"/>
        </w:rPr>
        <w:t>macroscopic expansion</w:t>
      </w:r>
      <w:r w:rsidRPr="00CF59DD">
        <w:rPr>
          <w:rFonts w:ascii="Times New Roman" w:hAnsi="Times New Roman" w:cs="Times New Roman"/>
        </w:rPr>
        <w:t xml:space="preserve">, </w:t>
      </w:r>
      <w:r w:rsidR="001A378A" w:rsidRPr="00CF59DD">
        <w:rPr>
          <w:rFonts w:ascii="Times New Roman" w:hAnsi="Times New Roman" w:cs="Times New Roman"/>
        </w:rPr>
        <w:t>tendon sections were imaged</w:t>
      </w:r>
      <w:r w:rsidR="00073429" w:rsidRPr="00CF59DD">
        <w:rPr>
          <w:rFonts w:ascii="Times New Roman" w:hAnsi="Times New Roman" w:cs="Times New Roman"/>
        </w:rPr>
        <w:t xml:space="preserve"> using second-harmonic generation imaging to visualize auto-fluorescence of collagen </w:t>
      </w:r>
      <w:r w:rsidR="00FA7EF5" w:rsidRPr="00CF59DD">
        <w:rPr>
          <w:rFonts w:ascii="Times New Roman" w:hAnsi="Times New Roman" w:cs="Times New Roman"/>
        </w:rPr>
        <w:t xml:space="preserve">and </w:t>
      </w:r>
      <w:r w:rsidR="00FA7EF5" w:rsidRPr="00CF59DD">
        <w:rPr>
          <w:rFonts w:ascii="Times New Roman" w:hAnsi="Times New Roman" w:cs="Times New Roman"/>
          <w:i/>
          <w:iCs/>
        </w:rPr>
        <w:t>S. epidermidis</w:t>
      </w:r>
      <w:r w:rsidR="00FA7EF5" w:rsidRPr="00CF59DD">
        <w:rPr>
          <w:rFonts w:ascii="Times New Roman" w:hAnsi="Times New Roman" w:cs="Times New Roman"/>
        </w:rPr>
        <w:t xml:space="preserve"> stained with </w:t>
      </w:r>
      <w:proofErr w:type="spellStart"/>
      <w:r w:rsidR="00FA7EF5" w:rsidRPr="00CF59DD">
        <w:rPr>
          <w:rFonts w:ascii="Times New Roman" w:hAnsi="Times New Roman" w:cs="Times New Roman"/>
        </w:rPr>
        <w:t>hexidium</w:t>
      </w:r>
      <w:proofErr w:type="spellEnd"/>
      <w:r w:rsidR="00FA7EF5" w:rsidRPr="00CF59DD">
        <w:rPr>
          <w:rFonts w:ascii="Times New Roman" w:hAnsi="Times New Roman" w:cs="Times New Roman"/>
        </w:rPr>
        <w:t xml:space="preserve"> iodide </w:t>
      </w:r>
      <w:r w:rsidR="00073429" w:rsidRPr="00CF59DD">
        <w:rPr>
          <w:rFonts w:ascii="Times New Roman" w:hAnsi="Times New Roman" w:cs="Times New Roman"/>
        </w:rPr>
        <w:t>following bacterial incubation</w:t>
      </w:r>
      <w:r w:rsidR="00DF4B22" w:rsidRPr="00CF59DD">
        <w:rPr>
          <w:rFonts w:ascii="Times New Roman" w:hAnsi="Times New Roman" w:cs="Times New Roman"/>
        </w:rPr>
        <w:t xml:space="preserve"> (Figure 3)</w:t>
      </w:r>
      <w:r w:rsidR="00FA7EF5" w:rsidRPr="00CF59DD">
        <w:rPr>
          <w:rFonts w:ascii="Times New Roman" w:hAnsi="Times New Roman" w:cs="Times New Roman"/>
        </w:rPr>
        <w:t>.</w:t>
      </w:r>
      <w:r w:rsidR="00810DE5" w:rsidRPr="00CF59DD">
        <w:rPr>
          <w:rFonts w:ascii="Times New Roman" w:hAnsi="Times New Roman" w:cs="Times New Roman"/>
        </w:rPr>
        <w:t xml:space="preserve"> </w:t>
      </w:r>
      <w:r w:rsidR="00DF4B22" w:rsidRPr="00CF59DD">
        <w:rPr>
          <w:rFonts w:ascii="Times New Roman" w:hAnsi="Times New Roman" w:cs="Times New Roman"/>
        </w:rPr>
        <w:t xml:space="preserve">The collagen fibers appeared as distinct green wavy strands and the bacteria were seen as distinct red cocci of 1 µm diameter (Fig. 3C). </w:t>
      </w:r>
      <w:r w:rsidR="001B1DC4" w:rsidRPr="00CF59DD">
        <w:rPr>
          <w:rFonts w:ascii="Times New Roman" w:hAnsi="Times New Roman" w:cs="Times New Roman"/>
        </w:rPr>
        <w:t>T</w:t>
      </w:r>
      <w:r w:rsidR="00DF4B22" w:rsidRPr="00CF59DD">
        <w:rPr>
          <w:rFonts w:ascii="Times New Roman" w:hAnsi="Times New Roman" w:cs="Times New Roman"/>
        </w:rPr>
        <w:t xml:space="preserve">he bacteria appeared to be attached to a layer overlying the collagen. As previously described, stain uptake, size and shape were used to differentiate bacterial cells from host cells.  The “wavelength” of the strands appeared to be correlated to the incubation exposure time to </w:t>
      </w:r>
      <w:r w:rsidR="00DF4B22" w:rsidRPr="00CF59DD">
        <w:rPr>
          <w:rFonts w:ascii="Times New Roman" w:hAnsi="Times New Roman" w:cs="Times New Roman"/>
          <w:i/>
          <w:iCs/>
        </w:rPr>
        <w:t>S. epidermidis</w:t>
      </w:r>
      <w:r w:rsidR="00DF4B22" w:rsidRPr="00CF59DD">
        <w:rPr>
          <w:rFonts w:ascii="Times New Roman" w:hAnsi="Times New Roman" w:cs="Times New Roman"/>
        </w:rPr>
        <w:t xml:space="preserve"> (Figs. 3 and 4).</w:t>
      </w:r>
    </w:p>
    <w:p w14:paraId="5769E832" w14:textId="4D9F3EE0" w:rsidR="009F15E0" w:rsidRPr="00CF59DD" w:rsidRDefault="009F15E0" w:rsidP="004B3639">
      <w:pPr>
        <w:spacing w:line="480" w:lineRule="auto"/>
        <w:rPr>
          <w:rFonts w:ascii="Times New Roman" w:hAnsi="Times New Roman" w:cs="Times New Roman"/>
        </w:rPr>
      </w:pPr>
    </w:p>
    <w:p w14:paraId="68289808" w14:textId="384A6F8A" w:rsidR="009F15E0" w:rsidRPr="00CF59DD" w:rsidRDefault="001B0F96" w:rsidP="004B3639">
      <w:pPr>
        <w:spacing w:line="480" w:lineRule="auto"/>
        <w:rPr>
          <w:rFonts w:ascii="Times New Roman" w:hAnsi="Times New Roman" w:cs="Times New Roman"/>
        </w:rPr>
      </w:pPr>
      <w:r w:rsidRPr="00CF59DD">
        <w:rPr>
          <w:rFonts w:ascii="Times New Roman" w:hAnsi="Times New Roman" w:cs="Times New Roman"/>
          <w:noProof/>
        </w:rPr>
        <w:lastRenderedPageBreak/>
        <w:drawing>
          <wp:anchor distT="0" distB="0" distL="114300" distR="114300" simplePos="0" relativeHeight="251673600" behindDoc="0" locked="0" layoutInCell="1" allowOverlap="1" wp14:anchorId="1AA5D8F4" wp14:editId="7D387577">
            <wp:simplePos x="0" y="0"/>
            <wp:positionH relativeFrom="column">
              <wp:posOffset>0</wp:posOffset>
            </wp:positionH>
            <wp:positionV relativeFrom="paragraph">
              <wp:posOffset>0</wp:posOffset>
            </wp:positionV>
            <wp:extent cx="5943600" cy="3949065"/>
            <wp:effectExtent l="0" t="0" r="0" b="635"/>
            <wp:wrapThrough wrapText="bothSides">
              <wp:wrapPolygon edited="0">
                <wp:start x="415" y="278"/>
                <wp:lineTo x="46" y="1528"/>
                <wp:lineTo x="46" y="10489"/>
                <wp:lineTo x="277" y="11531"/>
                <wp:lineTo x="92" y="12087"/>
                <wp:lineTo x="46" y="21534"/>
                <wp:lineTo x="13200" y="21534"/>
                <wp:lineTo x="13292" y="12087"/>
                <wp:lineTo x="12923" y="12017"/>
                <wp:lineTo x="7385" y="11531"/>
                <wp:lineTo x="11769" y="11531"/>
                <wp:lineTo x="19985" y="10836"/>
                <wp:lineTo x="20031" y="1320"/>
                <wp:lineTo x="18923" y="1111"/>
                <wp:lineTo x="14031" y="278"/>
                <wp:lineTo x="415" y="278"/>
              </wp:wrapPolygon>
            </wp:wrapThrough>
            <wp:docPr id="2" name="Content Placeholder 4" descr="Graphical user interface&#10;&#10;Description automatically generated">
              <a:extLst xmlns:a="http://schemas.openxmlformats.org/drawingml/2006/main">
                <a:ext uri="{FF2B5EF4-FFF2-40B4-BE49-F238E27FC236}">
                  <a16:creationId xmlns:a16="http://schemas.microsoft.com/office/drawing/2014/main" id="{02EFEBE6-92EF-4B42-83EA-DC6EA615946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Graphical user interface&#10;&#10;Description automatically generated">
                      <a:extLst>
                        <a:ext uri="{FF2B5EF4-FFF2-40B4-BE49-F238E27FC236}">
                          <a16:creationId xmlns:a16="http://schemas.microsoft.com/office/drawing/2014/main" id="{02EFEBE6-92EF-4B42-83EA-DC6EA6159469}"/>
                        </a:ext>
                      </a:extLst>
                    </pic:cNvPr>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49065"/>
                    </a:xfrm>
                    <a:prstGeom prst="rect">
                      <a:avLst/>
                    </a:prstGeom>
                  </pic:spPr>
                </pic:pic>
              </a:graphicData>
            </a:graphic>
            <wp14:sizeRelH relativeFrom="page">
              <wp14:pctWidth>0</wp14:pctWidth>
            </wp14:sizeRelH>
            <wp14:sizeRelV relativeFrom="page">
              <wp14:pctHeight>0</wp14:pctHeight>
            </wp14:sizeRelV>
          </wp:anchor>
        </w:drawing>
      </w:r>
    </w:p>
    <w:p w14:paraId="621B0A95" w14:textId="51C0F9CD" w:rsidR="009F15E0" w:rsidRPr="00CF59DD" w:rsidRDefault="009F15E0" w:rsidP="004B3639">
      <w:pPr>
        <w:spacing w:line="480" w:lineRule="auto"/>
        <w:rPr>
          <w:rFonts w:ascii="Times New Roman" w:hAnsi="Times New Roman" w:cs="Times New Roman"/>
        </w:rPr>
      </w:pPr>
    </w:p>
    <w:p w14:paraId="27F5B8B6" w14:textId="71F28BA8" w:rsidR="009F15E0" w:rsidRPr="00CF59DD" w:rsidRDefault="009F15E0" w:rsidP="004B3639">
      <w:pPr>
        <w:spacing w:line="480" w:lineRule="auto"/>
        <w:rPr>
          <w:rFonts w:ascii="Times New Roman" w:hAnsi="Times New Roman" w:cs="Times New Roman"/>
        </w:rPr>
      </w:pPr>
    </w:p>
    <w:p w14:paraId="78E30032" w14:textId="4080E40E" w:rsidR="009F15E0" w:rsidRPr="00CF59DD" w:rsidRDefault="009F15E0" w:rsidP="004B3639">
      <w:pPr>
        <w:spacing w:line="480" w:lineRule="auto"/>
        <w:rPr>
          <w:rFonts w:ascii="Times New Roman" w:hAnsi="Times New Roman" w:cs="Times New Roman"/>
        </w:rPr>
      </w:pPr>
    </w:p>
    <w:p w14:paraId="7EFCDC90" w14:textId="77777777" w:rsidR="009F15E0" w:rsidRPr="00CF59DD" w:rsidRDefault="009F15E0" w:rsidP="004B3639">
      <w:pPr>
        <w:spacing w:line="480" w:lineRule="auto"/>
        <w:rPr>
          <w:rFonts w:ascii="Times New Roman" w:hAnsi="Times New Roman" w:cs="Times New Roman"/>
        </w:rPr>
      </w:pPr>
    </w:p>
    <w:p w14:paraId="721B3B81" w14:textId="36BE3D46" w:rsidR="00EA7368" w:rsidRPr="00CF59DD" w:rsidRDefault="00EA7368" w:rsidP="004B3639">
      <w:pPr>
        <w:spacing w:line="480" w:lineRule="auto"/>
        <w:rPr>
          <w:rFonts w:ascii="Times New Roman" w:hAnsi="Times New Roman" w:cs="Times New Roman"/>
        </w:rPr>
      </w:pPr>
    </w:p>
    <w:p w14:paraId="3B4178C7" w14:textId="67B5A921" w:rsidR="009F15E0" w:rsidRPr="00CF59DD" w:rsidRDefault="009F15E0" w:rsidP="004B3639">
      <w:pPr>
        <w:spacing w:line="480" w:lineRule="auto"/>
        <w:rPr>
          <w:rFonts w:ascii="Times New Roman" w:hAnsi="Times New Roman" w:cs="Times New Roman"/>
        </w:rPr>
      </w:pPr>
    </w:p>
    <w:p w14:paraId="3F263E3D" w14:textId="392E8F8A" w:rsidR="009F15E0" w:rsidRPr="00CF59DD" w:rsidRDefault="009F15E0" w:rsidP="004B3639">
      <w:pPr>
        <w:spacing w:line="480" w:lineRule="auto"/>
        <w:rPr>
          <w:rFonts w:ascii="Times New Roman" w:hAnsi="Times New Roman" w:cs="Times New Roman"/>
        </w:rPr>
      </w:pPr>
    </w:p>
    <w:p w14:paraId="4A4571C1" w14:textId="6529E409" w:rsidR="009F15E0" w:rsidRPr="00CF59DD" w:rsidRDefault="009F15E0" w:rsidP="004B3639">
      <w:pPr>
        <w:spacing w:line="480" w:lineRule="auto"/>
        <w:rPr>
          <w:rFonts w:ascii="Times New Roman" w:hAnsi="Times New Roman" w:cs="Times New Roman"/>
        </w:rPr>
      </w:pPr>
    </w:p>
    <w:p w14:paraId="131E0ED4" w14:textId="6E2EBFEC" w:rsidR="009F15E0" w:rsidRPr="00CF59DD" w:rsidRDefault="009F15E0" w:rsidP="004B3639">
      <w:pPr>
        <w:spacing w:line="480" w:lineRule="auto"/>
        <w:rPr>
          <w:rFonts w:ascii="Times New Roman" w:hAnsi="Times New Roman" w:cs="Times New Roman"/>
        </w:rPr>
      </w:pPr>
    </w:p>
    <w:p w14:paraId="1285ABA9" w14:textId="2D172DAA" w:rsidR="009F15E0" w:rsidRPr="00CF59DD" w:rsidRDefault="009F15E0" w:rsidP="004B3639">
      <w:pPr>
        <w:spacing w:line="480" w:lineRule="auto"/>
        <w:rPr>
          <w:rFonts w:ascii="Times New Roman" w:hAnsi="Times New Roman" w:cs="Times New Roman"/>
        </w:rPr>
      </w:pPr>
    </w:p>
    <w:p w14:paraId="097610A5" w14:textId="77777777" w:rsidR="006937C1" w:rsidRPr="00CF59DD" w:rsidRDefault="006937C1" w:rsidP="004B3639">
      <w:pPr>
        <w:spacing w:line="480" w:lineRule="auto"/>
        <w:rPr>
          <w:rFonts w:ascii="Times New Roman" w:hAnsi="Times New Roman" w:cs="Times New Roman"/>
          <w:b/>
          <w:bCs/>
        </w:rPr>
      </w:pPr>
    </w:p>
    <w:p w14:paraId="0FCEC87E" w14:textId="73ABB6EE" w:rsidR="009F57BA" w:rsidRPr="00CF59DD" w:rsidRDefault="009F15E0" w:rsidP="004B3639">
      <w:pPr>
        <w:spacing w:line="480" w:lineRule="auto"/>
        <w:rPr>
          <w:rFonts w:ascii="Times New Roman" w:hAnsi="Times New Roman" w:cs="Times New Roman"/>
        </w:rPr>
      </w:pPr>
      <w:r w:rsidRPr="00CF59DD">
        <w:rPr>
          <w:rFonts w:ascii="Times New Roman" w:hAnsi="Times New Roman" w:cs="Times New Roman"/>
          <w:b/>
          <w:bCs/>
        </w:rPr>
        <w:t>Figure 3.</w:t>
      </w:r>
      <w:r w:rsidR="00C71AA1" w:rsidRPr="00CF59DD">
        <w:rPr>
          <w:rFonts w:ascii="Times New Roman" w:hAnsi="Times New Roman" w:cs="Times New Roman"/>
          <w:b/>
          <w:bCs/>
        </w:rPr>
        <w:t xml:space="preserve"> </w:t>
      </w:r>
      <w:r w:rsidR="00733314" w:rsidRPr="00CF59DD">
        <w:rPr>
          <w:rFonts w:ascii="Times New Roman" w:hAnsi="Times New Roman" w:cs="Times New Roman"/>
          <w:b/>
          <w:bCs/>
        </w:rPr>
        <w:t xml:space="preserve">Collagen structure and bacterial distribution on the tendon. </w:t>
      </w:r>
      <w:r w:rsidR="00733314" w:rsidRPr="00CF59DD">
        <w:rPr>
          <w:rFonts w:ascii="Times New Roman" w:hAnsi="Times New Roman" w:cs="Times New Roman"/>
        </w:rPr>
        <w:t xml:space="preserve">Representative Second-Harmonic Generation (SHG) maximum projection images of the tendon following incubation with </w:t>
      </w:r>
      <w:r w:rsidR="00733314" w:rsidRPr="00CF59DD">
        <w:rPr>
          <w:rFonts w:ascii="Times New Roman" w:hAnsi="Times New Roman" w:cs="Times New Roman"/>
          <w:i/>
          <w:iCs/>
        </w:rPr>
        <w:t>S. epidermidis</w:t>
      </w:r>
      <w:r w:rsidR="00733314" w:rsidRPr="00CF59DD">
        <w:rPr>
          <w:rFonts w:ascii="Times New Roman" w:hAnsi="Times New Roman" w:cs="Times New Roman"/>
        </w:rPr>
        <w:t xml:space="preserve"> are shown.</w:t>
      </w:r>
      <w:r w:rsidR="00733314" w:rsidRPr="00CF59DD">
        <w:t xml:space="preserve"> </w:t>
      </w:r>
      <w:r w:rsidR="00733314" w:rsidRPr="00CF59DD">
        <w:rPr>
          <w:rFonts w:ascii="Times New Roman" w:hAnsi="Times New Roman" w:cs="Times New Roman"/>
        </w:rPr>
        <w:t>The collagen fibers appeared as distinct green strands and the bacteria were seen as red cocci of 1 µm diameter (Fig. 3C). The bacteria appeared to be attached to a layer overlying the surface of the collagen.</w:t>
      </w:r>
      <w:r w:rsidR="00DA3C26" w:rsidRPr="00CF59DD">
        <w:rPr>
          <w:rFonts w:ascii="Times New Roman" w:hAnsi="Times New Roman" w:cs="Times New Roman"/>
        </w:rPr>
        <w:t xml:space="preserve"> A cluster of </w:t>
      </w:r>
      <w:r w:rsidR="00DA3C26" w:rsidRPr="00CF59DD">
        <w:rPr>
          <w:rFonts w:ascii="Times New Roman" w:hAnsi="Times New Roman" w:cs="Times New Roman"/>
          <w:i/>
          <w:iCs/>
        </w:rPr>
        <w:t xml:space="preserve">S. epidermidis </w:t>
      </w:r>
      <w:r w:rsidR="00DA3C26" w:rsidRPr="00CF59DD">
        <w:rPr>
          <w:rFonts w:ascii="Times New Roman" w:hAnsi="Times New Roman" w:cs="Times New Roman"/>
        </w:rPr>
        <w:t>cells is identified in a circle and a host cell is indicated with an arrow (B).</w:t>
      </w:r>
    </w:p>
    <w:p w14:paraId="41816AE4" w14:textId="1CEE7835" w:rsidR="00C71AA1" w:rsidRPr="00CF59DD" w:rsidRDefault="00C71AA1" w:rsidP="004B3639">
      <w:pPr>
        <w:spacing w:line="480" w:lineRule="auto"/>
        <w:rPr>
          <w:rFonts w:ascii="Times New Roman" w:hAnsi="Times New Roman" w:cs="Times New Roman"/>
        </w:rPr>
      </w:pPr>
    </w:p>
    <w:p w14:paraId="6A598B49" w14:textId="4F5135EF" w:rsidR="00921927" w:rsidRPr="00CF59DD" w:rsidRDefault="00921927" w:rsidP="004B3639">
      <w:pPr>
        <w:spacing w:line="480" w:lineRule="auto"/>
        <w:rPr>
          <w:rFonts w:ascii="Times New Roman" w:hAnsi="Times New Roman" w:cs="Times New Roman"/>
          <w:b/>
          <w:bCs/>
        </w:rPr>
      </w:pPr>
      <w:r w:rsidRPr="00CF59DD">
        <w:rPr>
          <w:rFonts w:ascii="Times New Roman" w:hAnsi="Times New Roman" w:cs="Times New Roman"/>
          <w:b/>
          <w:bCs/>
        </w:rPr>
        <w:t xml:space="preserve">Effect of </w:t>
      </w:r>
      <w:r w:rsidRPr="00CF59DD">
        <w:rPr>
          <w:rFonts w:ascii="Times New Roman" w:hAnsi="Times New Roman" w:cs="Times New Roman"/>
          <w:b/>
          <w:bCs/>
          <w:i/>
          <w:iCs/>
        </w:rPr>
        <w:t>S. epidermidis</w:t>
      </w:r>
      <w:r w:rsidRPr="00CF59DD">
        <w:rPr>
          <w:rFonts w:ascii="Times New Roman" w:hAnsi="Times New Roman" w:cs="Times New Roman"/>
          <w:b/>
          <w:bCs/>
        </w:rPr>
        <w:t xml:space="preserve"> on Tendon Crimp Patterns</w:t>
      </w:r>
    </w:p>
    <w:p w14:paraId="4673FDCE" w14:textId="115862DC" w:rsidR="00C71AA1" w:rsidRPr="00CF59DD" w:rsidRDefault="003B0EB6" w:rsidP="004B3639">
      <w:pPr>
        <w:spacing w:line="480" w:lineRule="auto"/>
        <w:rPr>
          <w:rFonts w:ascii="Times New Roman" w:hAnsi="Times New Roman" w:cs="Times New Roman"/>
        </w:rPr>
      </w:pPr>
      <w:r w:rsidRPr="00CF59DD">
        <w:rPr>
          <w:rFonts w:ascii="Times New Roman" w:hAnsi="Times New Roman" w:cs="Times New Roman"/>
          <w:color w:val="000000" w:themeColor="text1"/>
        </w:rPr>
        <w:t xml:space="preserve">After confirming the presence of </w:t>
      </w:r>
      <w:r w:rsidRPr="00CF59DD">
        <w:rPr>
          <w:rFonts w:ascii="Times New Roman" w:hAnsi="Times New Roman" w:cs="Times New Roman"/>
          <w:i/>
          <w:iCs/>
          <w:color w:val="000000" w:themeColor="text1"/>
        </w:rPr>
        <w:t>S. epidermidis</w:t>
      </w:r>
      <w:r w:rsidR="00720B96" w:rsidRPr="00CF59DD">
        <w:rPr>
          <w:rFonts w:ascii="Times New Roman" w:hAnsi="Times New Roman" w:cs="Times New Roman"/>
          <w:color w:val="000000" w:themeColor="text1"/>
        </w:rPr>
        <w:t xml:space="preserve"> on the tendons</w:t>
      </w:r>
      <w:r w:rsidRPr="00CF59DD">
        <w:rPr>
          <w:rFonts w:ascii="Times New Roman" w:hAnsi="Times New Roman" w:cs="Times New Roman"/>
          <w:color w:val="000000" w:themeColor="text1"/>
        </w:rPr>
        <w:t>, c</w:t>
      </w:r>
      <w:r w:rsidR="00C71AA1" w:rsidRPr="00CF59DD">
        <w:rPr>
          <w:rFonts w:ascii="Times New Roman" w:hAnsi="Times New Roman" w:cs="Times New Roman"/>
          <w:color w:val="000000" w:themeColor="text1"/>
        </w:rPr>
        <w:t xml:space="preserve">rimp patterns </w:t>
      </w:r>
      <w:r w:rsidRPr="00CF59DD">
        <w:rPr>
          <w:rFonts w:ascii="Times New Roman" w:hAnsi="Times New Roman" w:cs="Times New Roman"/>
          <w:color w:val="000000" w:themeColor="text1"/>
        </w:rPr>
        <w:t xml:space="preserve">were </w:t>
      </w:r>
      <w:r w:rsidR="00C71AA1" w:rsidRPr="00CF59DD">
        <w:rPr>
          <w:rFonts w:ascii="Times New Roman" w:hAnsi="Times New Roman" w:cs="Times New Roman"/>
          <w:color w:val="000000" w:themeColor="text1"/>
        </w:rPr>
        <w:t>determined to be fine or coarse</w:t>
      </w:r>
      <w:r w:rsidR="007D5BA9" w:rsidRPr="00CF59DD">
        <w:rPr>
          <w:rFonts w:ascii="Times New Roman" w:hAnsi="Times New Roman" w:cs="Times New Roman"/>
          <w:color w:val="000000" w:themeColor="text1"/>
        </w:rPr>
        <w:t>,</w:t>
      </w:r>
      <w:r w:rsidR="00C71AA1" w:rsidRPr="00CF59DD">
        <w:rPr>
          <w:rFonts w:ascii="Times New Roman" w:hAnsi="Times New Roman" w:cs="Times New Roman"/>
          <w:color w:val="000000" w:themeColor="text1"/>
        </w:rPr>
        <w:t xml:space="preserve"> and </w:t>
      </w:r>
      <w:r w:rsidR="00720B96" w:rsidRPr="00CF59DD">
        <w:rPr>
          <w:rFonts w:ascii="Times New Roman" w:hAnsi="Times New Roman" w:cs="Times New Roman"/>
          <w:color w:val="000000" w:themeColor="text1"/>
        </w:rPr>
        <w:t xml:space="preserve">the </w:t>
      </w:r>
      <w:r w:rsidR="00C71AA1" w:rsidRPr="00CF59DD">
        <w:rPr>
          <w:rFonts w:ascii="Times New Roman" w:hAnsi="Times New Roman" w:cs="Times New Roman"/>
          <w:color w:val="000000" w:themeColor="text1"/>
        </w:rPr>
        <w:t>length was measured between amplitudes (Figure 4).</w:t>
      </w:r>
      <w:r w:rsidR="009F0A38" w:rsidRPr="00CF59DD">
        <w:rPr>
          <w:rFonts w:ascii="Times New Roman" w:hAnsi="Times New Roman" w:cs="Times New Roman"/>
          <w:color w:val="000000" w:themeColor="text1"/>
        </w:rPr>
        <w:t xml:space="preserve"> Several images from different areas of each tendon section were taken to attempt to overcome the inherent </w:t>
      </w:r>
      <w:r w:rsidR="009F0A38" w:rsidRPr="00CF59DD">
        <w:rPr>
          <w:rFonts w:ascii="Times New Roman" w:hAnsi="Times New Roman" w:cs="Times New Roman"/>
          <w:color w:val="000000" w:themeColor="text1"/>
        </w:rPr>
        <w:lastRenderedPageBreak/>
        <w:t>variability between individual collagen fibers.</w:t>
      </w:r>
      <w:r w:rsidR="00C71AA1" w:rsidRPr="00CF59DD">
        <w:rPr>
          <w:rFonts w:ascii="Times New Roman" w:hAnsi="Times New Roman" w:cs="Times New Roman"/>
          <w:color w:val="000000" w:themeColor="text1"/>
        </w:rPr>
        <w:t xml:space="preserve"> </w:t>
      </w:r>
      <w:r w:rsidR="007D5BA9" w:rsidRPr="00CF59DD">
        <w:rPr>
          <w:rFonts w:ascii="Times New Roman" w:hAnsi="Times New Roman" w:cs="Times New Roman"/>
          <w:color w:val="000000" w:themeColor="text1"/>
        </w:rPr>
        <w:t>As</w:t>
      </w:r>
      <w:r w:rsidR="00C71AA1" w:rsidRPr="00CF59DD">
        <w:rPr>
          <w:rFonts w:ascii="Times New Roman" w:hAnsi="Times New Roman" w:cs="Times New Roman"/>
          <w:color w:val="000000" w:themeColor="text1"/>
        </w:rPr>
        <w:t xml:space="preserve"> incubation time </w:t>
      </w:r>
      <w:r w:rsidR="00C71AA1" w:rsidRPr="00CF59DD">
        <w:rPr>
          <w:rFonts w:ascii="Times New Roman" w:hAnsi="Times New Roman" w:cs="Times New Roman"/>
        </w:rPr>
        <w:t>increase</w:t>
      </w:r>
      <w:r w:rsidR="00D80E7C" w:rsidRPr="00CF59DD">
        <w:rPr>
          <w:rFonts w:ascii="Times New Roman" w:hAnsi="Times New Roman" w:cs="Times New Roman"/>
        </w:rPr>
        <w:t>d</w:t>
      </w:r>
      <w:r w:rsidR="00C71AA1" w:rsidRPr="00CF59DD">
        <w:rPr>
          <w:rFonts w:ascii="Times New Roman" w:hAnsi="Times New Roman" w:cs="Times New Roman"/>
        </w:rPr>
        <w:t xml:space="preserve">, both fine and </w:t>
      </w:r>
      <w:r w:rsidR="00D80E7C" w:rsidRPr="00CF59DD">
        <w:rPr>
          <w:rFonts w:ascii="Times New Roman" w:hAnsi="Times New Roman" w:cs="Times New Roman"/>
        </w:rPr>
        <w:t xml:space="preserve">coarse </w:t>
      </w:r>
      <w:r w:rsidR="00C71AA1" w:rsidRPr="00CF59DD">
        <w:rPr>
          <w:rFonts w:ascii="Times New Roman" w:hAnsi="Times New Roman" w:cs="Times New Roman"/>
        </w:rPr>
        <w:t xml:space="preserve">crimp patterns </w:t>
      </w:r>
      <w:r w:rsidR="00CC3C9A" w:rsidRPr="00CF59DD">
        <w:rPr>
          <w:rFonts w:ascii="Times New Roman" w:hAnsi="Times New Roman" w:cs="Times New Roman"/>
        </w:rPr>
        <w:t>trended toward lengthening</w:t>
      </w:r>
      <w:r w:rsidR="00255455" w:rsidRPr="00CF59DD">
        <w:rPr>
          <w:rFonts w:ascii="Times New Roman" w:hAnsi="Times New Roman" w:cs="Times New Roman"/>
        </w:rPr>
        <w:t xml:space="preserve"> (Figure 5).</w:t>
      </w:r>
      <w:r w:rsidR="008476BA" w:rsidRPr="00CF59DD">
        <w:rPr>
          <w:rFonts w:ascii="Times New Roman" w:hAnsi="Times New Roman" w:cs="Times New Roman"/>
        </w:rPr>
        <w:t xml:space="preserve"> </w:t>
      </w:r>
      <w:r w:rsidR="00255455" w:rsidRPr="00CF59DD">
        <w:rPr>
          <w:rFonts w:ascii="Times New Roman" w:hAnsi="Times New Roman" w:cs="Times New Roman"/>
        </w:rPr>
        <w:t>The data was fitted to a linear regression model with crimp length =  0.5901</w:t>
      </w:r>
      <m:oMath>
        <m:r>
          <w:rPr>
            <w:rFonts w:ascii="Cambria Math" w:hAnsi="Cambria Math" w:cs="Times New Roman"/>
          </w:rPr>
          <m:t>μ</m:t>
        </m:r>
      </m:oMath>
      <w:r w:rsidR="00255455" w:rsidRPr="00CF59DD">
        <w:rPr>
          <w:rFonts w:ascii="Times New Roman" w:hAnsi="Times New Roman" w:cs="Times New Roman"/>
        </w:rPr>
        <w:t xml:space="preserve">m/hr </w:t>
      </w:r>
      <w:r w:rsidR="00864190" w:rsidRPr="00CF59DD">
        <w:rPr>
          <w:rFonts w:ascii="Times New Roman" w:hAnsi="Times New Roman" w:cs="Times New Roman"/>
        </w:rPr>
        <w:t>x t</w:t>
      </w:r>
      <w:r w:rsidR="00255455" w:rsidRPr="00CF59DD">
        <w:rPr>
          <w:rFonts w:ascii="Times New Roman" w:hAnsi="Times New Roman" w:cs="Times New Roman"/>
        </w:rPr>
        <w:t xml:space="preserve"> + 11.551</w:t>
      </w:r>
      <m:oMath>
        <m:r>
          <w:rPr>
            <w:rFonts w:ascii="Cambria Math" w:hAnsi="Cambria Math" w:cs="Times New Roman"/>
          </w:rPr>
          <m:t>μ</m:t>
        </m:r>
      </m:oMath>
      <w:r w:rsidR="00255455" w:rsidRPr="00CF59DD">
        <w:rPr>
          <w:rFonts w:ascii="Times New Roman" w:hAnsi="Times New Roman" w:cs="Times New Roman"/>
        </w:rPr>
        <w:t xml:space="preserve">m, </w:t>
      </w:r>
      <w:r w:rsidR="00AD2D3E" w:rsidRPr="00CF59DD">
        <w:rPr>
          <w:rFonts w:ascii="Times New Roman" w:hAnsi="Times New Roman" w:cs="Times New Roman"/>
        </w:rPr>
        <w:t>R</w:t>
      </w:r>
      <w:r w:rsidR="00AD2D3E" w:rsidRPr="00CF59DD">
        <w:rPr>
          <w:rFonts w:ascii="Times New Roman" w:hAnsi="Times New Roman" w:cs="Times New Roman"/>
          <w:vertAlign w:val="superscript"/>
        </w:rPr>
        <w:t>2</w:t>
      </w:r>
      <w:r w:rsidR="008476BA" w:rsidRPr="00CF59DD">
        <w:rPr>
          <w:rFonts w:ascii="Times New Roman" w:hAnsi="Times New Roman" w:cs="Times New Roman"/>
        </w:rPr>
        <w:t>= 0.</w:t>
      </w:r>
      <w:r w:rsidR="00AD2D3E" w:rsidRPr="00CF59DD">
        <w:rPr>
          <w:rFonts w:ascii="Times New Roman" w:hAnsi="Times New Roman" w:cs="Times New Roman"/>
        </w:rPr>
        <w:t>787</w:t>
      </w:r>
      <w:r w:rsidR="008476BA" w:rsidRPr="00CF59DD">
        <w:rPr>
          <w:rFonts w:ascii="Times New Roman" w:hAnsi="Times New Roman" w:cs="Times New Roman"/>
        </w:rPr>
        <w:t xml:space="preserve"> for fine crimp</w:t>
      </w:r>
      <w:r w:rsidR="00AD2D3E" w:rsidRPr="00CF59DD">
        <w:rPr>
          <w:rFonts w:ascii="Times New Roman" w:hAnsi="Times New Roman" w:cs="Times New Roman"/>
        </w:rPr>
        <w:t xml:space="preserve"> and </w:t>
      </w:r>
      <w:r w:rsidR="00864190" w:rsidRPr="00CF59DD">
        <w:rPr>
          <w:rFonts w:ascii="Times New Roman" w:hAnsi="Times New Roman" w:cs="Times New Roman"/>
        </w:rPr>
        <w:t>crimp length = 1.9</w:t>
      </w:r>
      <m:oMath>
        <m:r>
          <w:rPr>
            <w:rFonts w:ascii="Cambria Math" w:hAnsi="Cambria Math" w:cs="Times New Roman"/>
          </w:rPr>
          <m:t>μ</m:t>
        </m:r>
      </m:oMath>
      <w:r w:rsidR="00864190" w:rsidRPr="00CF59DD">
        <w:rPr>
          <w:rFonts w:ascii="Times New Roman" w:hAnsi="Times New Roman" w:cs="Times New Roman"/>
        </w:rPr>
        <w:t>m/hr x t + 27.349</w:t>
      </w:r>
      <m:oMath>
        <m:r>
          <w:rPr>
            <w:rFonts w:ascii="Cambria Math" w:hAnsi="Cambria Math" w:cs="Times New Roman"/>
          </w:rPr>
          <m:t>μ</m:t>
        </m:r>
      </m:oMath>
      <w:r w:rsidR="00864190" w:rsidRPr="00CF59DD">
        <w:rPr>
          <w:rFonts w:ascii="Times New Roman" w:hAnsi="Times New Roman" w:cs="Times New Roman"/>
        </w:rPr>
        <w:t>m</w:t>
      </w:r>
      <w:r w:rsidR="00255455" w:rsidRPr="00CF59DD">
        <w:rPr>
          <w:rFonts w:ascii="Times New Roman" w:hAnsi="Times New Roman" w:cs="Times New Roman"/>
        </w:rPr>
        <w:t>,</w:t>
      </w:r>
      <w:r w:rsidR="00864190" w:rsidRPr="00CF59DD">
        <w:rPr>
          <w:rFonts w:ascii="Times New Roman" w:hAnsi="Times New Roman" w:cs="Times New Roman"/>
        </w:rPr>
        <w:t xml:space="preserve"> </w:t>
      </w:r>
      <w:r w:rsidR="00AD2D3E" w:rsidRPr="00CF59DD">
        <w:rPr>
          <w:rFonts w:ascii="Times New Roman" w:hAnsi="Times New Roman" w:cs="Times New Roman"/>
        </w:rPr>
        <w:t>R</w:t>
      </w:r>
      <w:r w:rsidR="00AD2D3E" w:rsidRPr="00CF59DD">
        <w:rPr>
          <w:rFonts w:ascii="Times New Roman" w:hAnsi="Times New Roman" w:cs="Times New Roman"/>
          <w:vertAlign w:val="superscript"/>
        </w:rPr>
        <w:t>2</w:t>
      </w:r>
      <w:r w:rsidR="008476BA" w:rsidRPr="00CF59DD">
        <w:rPr>
          <w:rFonts w:ascii="Times New Roman" w:hAnsi="Times New Roman" w:cs="Times New Roman"/>
        </w:rPr>
        <w:t>=0.</w:t>
      </w:r>
      <w:r w:rsidR="00AD2D3E" w:rsidRPr="00CF59DD">
        <w:rPr>
          <w:rFonts w:ascii="Times New Roman" w:hAnsi="Times New Roman" w:cs="Times New Roman"/>
        </w:rPr>
        <w:t>818</w:t>
      </w:r>
      <w:r w:rsidR="008476BA" w:rsidRPr="00CF59DD">
        <w:rPr>
          <w:rFonts w:ascii="Times New Roman" w:hAnsi="Times New Roman" w:cs="Times New Roman"/>
        </w:rPr>
        <w:t xml:space="preserve"> for coarse</w:t>
      </w:r>
      <w:r w:rsidR="00255455" w:rsidRPr="00CF59DD">
        <w:rPr>
          <w:rFonts w:ascii="Times New Roman" w:hAnsi="Times New Roman" w:cs="Times New Roman"/>
        </w:rPr>
        <w:t xml:space="preserve"> crimp. </w:t>
      </w:r>
      <w:r w:rsidR="00220C66" w:rsidRPr="00CF59DD">
        <w:rPr>
          <w:rFonts w:ascii="Times New Roman" w:hAnsi="Times New Roman" w:cs="Times New Roman"/>
        </w:rPr>
        <w:t xml:space="preserve">Fine crimp </w:t>
      </w:r>
      <w:r w:rsidR="00B16700" w:rsidRPr="00CF59DD">
        <w:rPr>
          <w:rFonts w:ascii="Times New Roman" w:hAnsi="Times New Roman" w:cs="Times New Roman"/>
        </w:rPr>
        <w:t xml:space="preserve">length </w:t>
      </w:r>
      <w:r w:rsidR="00220C66" w:rsidRPr="00CF59DD">
        <w:rPr>
          <w:rFonts w:ascii="Times New Roman" w:hAnsi="Times New Roman" w:cs="Times New Roman"/>
        </w:rPr>
        <w:t xml:space="preserve">was </w:t>
      </w:r>
      <w:r w:rsidR="00B16700" w:rsidRPr="00CF59DD">
        <w:rPr>
          <w:rFonts w:ascii="Times New Roman" w:hAnsi="Times New Roman" w:cs="Times New Roman"/>
        </w:rPr>
        <w:t xml:space="preserve">nearly half of the coarse crimp and defined to be between 10-30 </w:t>
      </w:r>
      <m:oMath>
        <m:r>
          <w:rPr>
            <w:rFonts w:ascii="Cambria Math" w:hAnsi="Cambria Math" w:cs="Times New Roman"/>
          </w:rPr>
          <m:t>μ</m:t>
        </m:r>
      </m:oMath>
      <w:r w:rsidR="00B16700" w:rsidRPr="00CF59DD">
        <w:rPr>
          <w:rFonts w:ascii="Times New Roman" w:hAnsi="Times New Roman" w:cs="Times New Roman"/>
        </w:rPr>
        <w:t xml:space="preserve">m as compared to 30-60 </w:t>
      </w:r>
      <m:oMath>
        <m:r>
          <w:rPr>
            <w:rFonts w:ascii="Cambria Math" w:hAnsi="Cambria Math" w:cs="Times New Roman"/>
          </w:rPr>
          <m:t>μ</m:t>
        </m:r>
      </m:oMath>
      <w:r w:rsidR="00B16700" w:rsidRPr="00CF59DD">
        <w:rPr>
          <w:rFonts w:ascii="Times New Roman" w:hAnsi="Times New Roman" w:cs="Times New Roman"/>
        </w:rPr>
        <w:t>m, respectively.</w:t>
      </w:r>
      <w:r w:rsidR="00220C66" w:rsidRPr="00CF59DD">
        <w:rPr>
          <w:rFonts w:ascii="Times New Roman" w:hAnsi="Times New Roman" w:cs="Times New Roman"/>
        </w:rPr>
        <w:t xml:space="preserve"> </w:t>
      </w:r>
      <w:r w:rsidR="00720B96" w:rsidRPr="00CF59DD">
        <w:rPr>
          <w:rFonts w:ascii="Times New Roman" w:hAnsi="Times New Roman" w:cs="Times New Roman"/>
        </w:rPr>
        <w:t xml:space="preserve">A statistically significant increase in the fine crimp length was </w:t>
      </w:r>
      <w:proofErr w:type="gramStart"/>
      <w:r w:rsidR="00720B96" w:rsidRPr="00CF59DD">
        <w:rPr>
          <w:rFonts w:ascii="Times New Roman" w:hAnsi="Times New Roman" w:cs="Times New Roman"/>
        </w:rPr>
        <w:t>observed</w:t>
      </w:r>
      <w:proofErr w:type="gramEnd"/>
      <w:r w:rsidR="00720B96" w:rsidRPr="00CF59DD">
        <w:rPr>
          <w:rFonts w:ascii="Times New Roman" w:hAnsi="Times New Roman" w:cs="Times New Roman"/>
        </w:rPr>
        <w:t xml:space="preserve"> following 6 hours; however significant lengthening of the coarse crimp length occurred after only 30 minutes compared to BHI alone. These results </w:t>
      </w:r>
      <w:r w:rsidR="0040308C" w:rsidRPr="00CF59DD">
        <w:rPr>
          <w:rFonts w:ascii="Times New Roman" w:hAnsi="Times New Roman" w:cs="Times New Roman"/>
        </w:rPr>
        <w:t>identify</w:t>
      </w:r>
      <w:r w:rsidR="00720B96" w:rsidRPr="00CF59DD">
        <w:rPr>
          <w:rFonts w:ascii="Times New Roman" w:hAnsi="Times New Roman" w:cs="Times New Roman"/>
        </w:rPr>
        <w:t xml:space="preserve"> that the coarse crimp patterns were compromised before fine crimp by the presence of </w:t>
      </w:r>
      <w:r w:rsidR="00720B96" w:rsidRPr="00CF59DD">
        <w:rPr>
          <w:rFonts w:ascii="Times New Roman" w:hAnsi="Times New Roman" w:cs="Times New Roman"/>
          <w:i/>
          <w:iCs/>
        </w:rPr>
        <w:t>S. epidermidis</w:t>
      </w:r>
      <w:r w:rsidR="00720B96" w:rsidRPr="00CF59DD">
        <w:rPr>
          <w:rFonts w:ascii="Times New Roman" w:hAnsi="Times New Roman" w:cs="Times New Roman"/>
        </w:rPr>
        <w:t xml:space="preserve">. </w:t>
      </w:r>
    </w:p>
    <w:p w14:paraId="70B630EC" w14:textId="084F44A0" w:rsidR="009F15E0" w:rsidRPr="00CF59DD" w:rsidRDefault="006937C1" w:rsidP="004B3639">
      <w:pPr>
        <w:spacing w:line="480" w:lineRule="auto"/>
        <w:rPr>
          <w:rFonts w:ascii="Times New Roman" w:hAnsi="Times New Roman" w:cs="Times New Roman"/>
          <w:b/>
          <w:bCs/>
        </w:rPr>
      </w:pPr>
      <w:r w:rsidRPr="00CF59DD">
        <w:rPr>
          <w:rFonts w:ascii="Times New Roman" w:hAnsi="Times New Roman" w:cs="Times New Roman"/>
          <w:noProof/>
        </w:rPr>
        <w:drawing>
          <wp:anchor distT="0" distB="0" distL="114300" distR="114300" simplePos="0" relativeHeight="251669504" behindDoc="0" locked="0" layoutInCell="1" allowOverlap="1" wp14:anchorId="6E2F15AF" wp14:editId="2397F4ED">
            <wp:simplePos x="0" y="0"/>
            <wp:positionH relativeFrom="column">
              <wp:posOffset>-635</wp:posOffset>
            </wp:positionH>
            <wp:positionV relativeFrom="paragraph">
              <wp:posOffset>175260</wp:posOffset>
            </wp:positionV>
            <wp:extent cx="5788025" cy="2573020"/>
            <wp:effectExtent l="0" t="0" r="3175" b="5080"/>
            <wp:wrapThrough wrapText="bothSides">
              <wp:wrapPolygon edited="0">
                <wp:start x="332" y="426"/>
                <wp:lineTo x="47" y="1812"/>
                <wp:lineTo x="0" y="21536"/>
                <wp:lineTo x="21564" y="21536"/>
                <wp:lineTo x="21564" y="1706"/>
                <wp:lineTo x="11659" y="426"/>
                <wp:lineTo x="332" y="426"/>
              </wp:wrapPolygon>
            </wp:wrapThrough>
            <wp:docPr id="19" name="Picture 19"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video gam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88025" cy="2573020"/>
                    </a:xfrm>
                    <a:prstGeom prst="rect">
                      <a:avLst/>
                    </a:prstGeom>
                  </pic:spPr>
                </pic:pic>
              </a:graphicData>
            </a:graphic>
            <wp14:sizeRelH relativeFrom="page">
              <wp14:pctWidth>0</wp14:pctWidth>
            </wp14:sizeRelH>
            <wp14:sizeRelV relativeFrom="page">
              <wp14:pctHeight>0</wp14:pctHeight>
            </wp14:sizeRelV>
          </wp:anchor>
        </w:drawing>
      </w:r>
    </w:p>
    <w:p w14:paraId="51D29D10" w14:textId="030DB118" w:rsidR="00A45DBA" w:rsidRPr="00CF59DD" w:rsidRDefault="00A45DBA" w:rsidP="004B3639">
      <w:pPr>
        <w:spacing w:line="480" w:lineRule="auto"/>
        <w:rPr>
          <w:rFonts w:ascii="Times New Roman" w:hAnsi="Times New Roman" w:cs="Times New Roman"/>
        </w:rPr>
      </w:pPr>
      <w:r w:rsidRPr="00CF59DD">
        <w:rPr>
          <w:rFonts w:ascii="Times New Roman" w:hAnsi="Times New Roman" w:cs="Times New Roman"/>
          <w:b/>
          <w:bCs/>
        </w:rPr>
        <w:t xml:space="preserve">Figure </w:t>
      </w:r>
      <w:r w:rsidR="009F15E0" w:rsidRPr="00CF59DD">
        <w:rPr>
          <w:rFonts w:ascii="Times New Roman" w:hAnsi="Times New Roman" w:cs="Times New Roman"/>
          <w:b/>
          <w:bCs/>
        </w:rPr>
        <w:t>4</w:t>
      </w:r>
      <w:r w:rsidRPr="00CF59DD">
        <w:rPr>
          <w:rFonts w:ascii="Times New Roman" w:hAnsi="Times New Roman" w:cs="Times New Roman"/>
          <w:b/>
          <w:bCs/>
        </w:rPr>
        <w:t xml:space="preserve">. </w:t>
      </w:r>
      <w:r w:rsidR="001D2478" w:rsidRPr="00CF59DD">
        <w:rPr>
          <w:rFonts w:ascii="Times New Roman" w:hAnsi="Times New Roman" w:cs="Times New Roman"/>
          <w:b/>
          <w:bCs/>
        </w:rPr>
        <w:t xml:space="preserve">Tendon crimp length increases with exposure to </w:t>
      </w:r>
      <w:r w:rsidR="001D2478" w:rsidRPr="00CF59DD">
        <w:rPr>
          <w:rFonts w:ascii="Times New Roman" w:hAnsi="Times New Roman" w:cs="Times New Roman"/>
          <w:b/>
          <w:bCs/>
          <w:i/>
          <w:iCs/>
        </w:rPr>
        <w:t>S. epidermidis</w:t>
      </w:r>
      <w:r w:rsidR="001D2478" w:rsidRPr="00CF59DD">
        <w:rPr>
          <w:rFonts w:ascii="Times New Roman" w:hAnsi="Times New Roman" w:cs="Times New Roman"/>
          <w:b/>
          <w:bCs/>
        </w:rPr>
        <w:t>.</w:t>
      </w:r>
      <w:r w:rsidR="001D2478" w:rsidRPr="00CF59DD">
        <w:rPr>
          <w:rFonts w:ascii="Times New Roman" w:hAnsi="Times New Roman" w:cs="Times New Roman"/>
        </w:rPr>
        <w:t xml:space="preserve"> Second-harmonic generation imaging allowed for the </w:t>
      </w:r>
      <w:proofErr w:type="gramStart"/>
      <w:r w:rsidR="001D2478" w:rsidRPr="00CF59DD">
        <w:rPr>
          <w:rFonts w:ascii="Times New Roman" w:hAnsi="Times New Roman" w:cs="Times New Roman"/>
        </w:rPr>
        <w:t>visualized</w:t>
      </w:r>
      <w:proofErr w:type="gramEnd"/>
      <w:r w:rsidR="001D2478" w:rsidRPr="00CF59DD">
        <w:rPr>
          <w:rFonts w:ascii="Times New Roman" w:hAnsi="Times New Roman" w:cs="Times New Roman"/>
        </w:rPr>
        <w:t xml:space="preserve"> of the autofluorescence of collagen. Collagen fiber crimp length was measured between peaks of wave patterns. Fine crimp (A) and coarse crimp (B) patterns were identified and </w:t>
      </w:r>
      <w:r w:rsidR="001B0F96" w:rsidRPr="00CF59DD">
        <w:rPr>
          <w:rFonts w:ascii="Times New Roman" w:hAnsi="Times New Roman" w:cs="Times New Roman"/>
        </w:rPr>
        <w:t xml:space="preserve">differentiated. </w:t>
      </w:r>
      <w:r w:rsidR="001D2478" w:rsidRPr="00CF59DD">
        <w:rPr>
          <w:rFonts w:ascii="Times New Roman" w:hAnsi="Times New Roman" w:cs="Times New Roman"/>
        </w:rPr>
        <w:t>The arrows show how the wavelength of representative crimps were measured.</w:t>
      </w:r>
    </w:p>
    <w:p w14:paraId="3170FD07" w14:textId="77777777" w:rsidR="007C62AD" w:rsidRPr="00CF59DD" w:rsidRDefault="007C62AD" w:rsidP="004B3639">
      <w:pPr>
        <w:spacing w:line="480" w:lineRule="auto"/>
        <w:rPr>
          <w:rFonts w:ascii="Times New Roman" w:hAnsi="Times New Roman" w:cs="Times New Roman"/>
        </w:rPr>
      </w:pPr>
    </w:p>
    <w:p w14:paraId="5C7516E5" w14:textId="77777777" w:rsidR="007C62AD" w:rsidRPr="00CF59DD" w:rsidRDefault="007C62AD" w:rsidP="004B3639">
      <w:pPr>
        <w:spacing w:line="480" w:lineRule="auto"/>
        <w:rPr>
          <w:rFonts w:ascii="Times New Roman" w:hAnsi="Times New Roman" w:cs="Times New Roman"/>
        </w:rPr>
      </w:pPr>
    </w:p>
    <w:p w14:paraId="6F5D0276" w14:textId="77777777" w:rsidR="007C62AD" w:rsidRPr="00CF59DD" w:rsidRDefault="007C62AD" w:rsidP="004B3639">
      <w:pPr>
        <w:spacing w:line="480" w:lineRule="auto"/>
        <w:rPr>
          <w:rFonts w:ascii="Times New Roman" w:hAnsi="Times New Roman" w:cs="Times New Roman"/>
        </w:rPr>
      </w:pPr>
    </w:p>
    <w:p w14:paraId="119248E1" w14:textId="12FC2D28" w:rsidR="00A45DBA" w:rsidRPr="00CF59DD" w:rsidRDefault="00FB2830" w:rsidP="004B3639">
      <w:pPr>
        <w:spacing w:line="480" w:lineRule="auto"/>
        <w:rPr>
          <w:rFonts w:ascii="Times New Roman" w:hAnsi="Times New Roman" w:cs="Times New Roman"/>
        </w:rPr>
      </w:pPr>
      <w:r w:rsidRPr="00CF59DD">
        <w:rPr>
          <w:rFonts w:ascii="Times New Roman" w:hAnsi="Times New Roman" w:cs="Times New Roman"/>
          <w:noProof/>
        </w:rPr>
        <w:drawing>
          <wp:anchor distT="0" distB="0" distL="114300" distR="114300" simplePos="0" relativeHeight="251670528" behindDoc="0" locked="0" layoutInCell="1" allowOverlap="1" wp14:anchorId="1FF548EE" wp14:editId="62DC0634">
            <wp:simplePos x="0" y="0"/>
            <wp:positionH relativeFrom="column">
              <wp:posOffset>807617</wp:posOffset>
            </wp:positionH>
            <wp:positionV relativeFrom="paragraph">
              <wp:posOffset>94955</wp:posOffset>
            </wp:positionV>
            <wp:extent cx="4219575" cy="2179320"/>
            <wp:effectExtent l="0" t="0" r="0" b="0"/>
            <wp:wrapThrough wrapText="bothSides">
              <wp:wrapPolygon edited="0">
                <wp:start x="260" y="503"/>
                <wp:lineTo x="130" y="1762"/>
                <wp:lineTo x="4551" y="2517"/>
                <wp:lineTo x="10792" y="2769"/>
                <wp:lineTo x="845" y="3273"/>
                <wp:lineTo x="585" y="3650"/>
                <wp:lineTo x="1105" y="4783"/>
                <wp:lineTo x="1170" y="6797"/>
                <wp:lineTo x="650" y="7175"/>
                <wp:lineTo x="650" y="7678"/>
                <wp:lineTo x="1170" y="8811"/>
                <wp:lineTo x="260" y="9063"/>
                <wp:lineTo x="260" y="12965"/>
                <wp:lineTo x="390" y="13846"/>
                <wp:lineTo x="1170" y="16867"/>
                <wp:lineTo x="845" y="18881"/>
                <wp:lineTo x="845" y="19133"/>
                <wp:lineTo x="2275" y="20895"/>
                <wp:lineTo x="2535" y="21021"/>
                <wp:lineTo x="6306" y="21273"/>
                <wp:lineTo x="17813" y="21273"/>
                <wp:lineTo x="19568" y="21021"/>
                <wp:lineTo x="20544" y="19133"/>
                <wp:lineTo x="20544" y="18881"/>
                <wp:lineTo x="20023" y="16867"/>
                <wp:lineTo x="19958" y="13217"/>
                <wp:lineTo x="19698" y="12336"/>
                <wp:lineTo x="18528" y="10825"/>
                <wp:lineTo x="18593" y="8811"/>
                <wp:lineTo x="19568" y="6797"/>
                <wp:lineTo x="19698" y="3399"/>
                <wp:lineTo x="17488" y="3021"/>
                <wp:lineTo x="10792" y="2769"/>
                <wp:lineTo x="18398" y="2140"/>
                <wp:lineTo x="18398" y="881"/>
                <wp:lineTo x="11897" y="503"/>
                <wp:lineTo x="260" y="503"/>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219575" cy="2179320"/>
                    </a:xfrm>
                    <a:prstGeom prst="rect">
                      <a:avLst/>
                    </a:prstGeom>
                  </pic:spPr>
                </pic:pic>
              </a:graphicData>
            </a:graphic>
            <wp14:sizeRelH relativeFrom="page">
              <wp14:pctWidth>0</wp14:pctWidth>
            </wp14:sizeRelH>
            <wp14:sizeRelV relativeFrom="page">
              <wp14:pctHeight>0</wp14:pctHeight>
            </wp14:sizeRelV>
          </wp:anchor>
        </w:drawing>
      </w:r>
    </w:p>
    <w:p w14:paraId="49136471" w14:textId="5C74A871" w:rsidR="00D80E7C" w:rsidRPr="00CF59DD" w:rsidRDefault="00D80E7C" w:rsidP="004B3639">
      <w:pPr>
        <w:spacing w:line="480" w:lineRule="auto"/>
        <w:rPr>
          <w:rFonts w:ascii="Times New Roman" w:hAnsi="Times New Roman" w:cs="Times New Roman"/>
        </w:rPr>
      </w:pPr>
    </w:p>
    <w:p w14:paraId="20C974C5" w14:textId="01F8E3EA" w:rsidR="00EC2BA1" w:rsidRPr="00CF59DD" w:rsidRDefault="00EC2BA1" w:rsidP="004B3639">
      <w:pPr>
        <w:spacing w:line="480" w:lineRule="auto"/>
        <w:rPr>
          <w:rFonts w:ascii="Times New Roman" w:hAnsi="Times New Roman" w:cs="Times New Roman"/>
        </w:rPr>
      </w:pPr>
    </w:p>
    <w:p w14:paraId="607AB22C" w14:textId="75A6847B" w:rsidR="00EC2BA1" w:rsidRPr="00CF59DD" w:rsidRDefault="00EC2BA1" w:rsidP="004B3639">
      <w:pPr>
        <w:spacing w:line="480" w:lineRule="auto"/>
        <w:rPr>
          <w:rFonts w:ascii="Times New Roman" w:hAnsi="Times New Roman" w:cs="Times New Roman"/>
        </w:rPr>
      </w:pPr>
    </w:p>
    <w:p w14:paraId="35FB8C41" w14:textId="15142282" w:rsidR="00EC2BA1" w:rsidRPr="00CF59DD" w:rsidRDefault="00EC2BA1" w:rsidP="004B3639">
      <w:pPr>
        <w:spacing w:line="480" w:lineRule="auto"/>
        <w:rPr>
          <w:rFonts w:ascii="Times New Roman" w:hAnsi="Times New Roman" w:cs="Times New Roman"/>
        </w:rPr>
      </w:pPr>
    </w:p>
    <w:p w14:paraId="7E8B8075" w14:textId="70462C66" w:rsidR="00EC2BA1" w:rsidRPr="00CF59DD" w:rsidRDefault="00EC2BA1" w:rsidP="004B3639">
      <w:pPr>
        <w:spacing w:line="480" w:lineRule="auto"/>
        <w:rPr>
          <w:rFonts w:ascii="Times New Roman" w:hAnsi="Times New Roman" w:cs="Times New Roman"/>
        </w:rPr>
      </w:pPr>
    </w:p>
    <w:p w14:paraId="214E952A" w14:textId="77777777" w:rsidR="00FB2830" w:rsidRPr="00CF59DD" w:rsidRDefault="00FB2830" w:rsidP="004B3639">
      <w:pPr>
        <w:spacing w:line="480" w:lineRule="auto"/>
        <w:rPr>
          <w:rFonts w:ascii="Times New Roman" w:hAnsi="Times New Roman" w:cs="Times New Roman"/>
          <w:b/>
          <w:bCs/>
        </w:rPr>
      </w:pPr>
    </w:p>
    <w:p w14:paraId="7D2762D0" w14:textId="7DF96F48" w:rsidR="00057B05" w:rsidRPr="00CF59DD" w:rsidRDefault="00D80E7C" w:rsidP="004B3639">
      <w:pPr>
        <w:spacing w:line="480" w:lineRule="auto"/>
        <w:rPr>
          <w:rFonts w:ascii="Times New Roman" w:hAnsi="Times New Roman" w:cs="Times New Roman"/>
        </w:rPr>
      </w:pPr>
      <w:r w:rsidRPr="00CF59DD">
        <w:rPr>
          <w:rFonts w:ascii="Times New Roman" w:hAnsi="Times New Roman" w:cs="Times New Roman"/>
          <w:b/>
          <w:bCs/>
        </w:rPr>
        <w:t xml:space="preserve">Figure 5. Crimp patterns lengthen during incubation with </w:t>
      </w:r>
      <w:r w:rsidRPr="00CF59DD">
        <w:rPr>
          <w:rFonts w:ascii="Times New Roman" w:hAnsi="Times New Roman" w:cs="Times New Roman"/>
          <w:b/>
          <w:bCs/>
          <w:i/>
          <w:iCs/>
        </w:rPr>
        <w:t>S. epidermidis</w:t>
      </w:r>
      <w:r w:rsidRPr="00CF59DD">
        <w:rPr>
          <w:rFonts w:ascii="Times New Roman" w:hAnsi="Times New Roman" w:cs="Times New Roman"/>
          <w:i/>
          <w:iCs/>
        </w:rPr>
        <w:t xml:space="preserve">. </w:t>
      </w:r>
      <w:r w:rsidR="003E3BA6" w:rsidRPr="00CF59DD">
        <w:rPr>
          <w:rFonts w:ascii="Times New Roman" w:hAnsi="Times New Roman" w:cs="Times New Roman"/>
        </w:rPr>
        <w:t xml:space="preserve">Following inoculation and incubation with </w:t>
      </w:r>
      <w:r w:rsidR="003E3BA6" w:rsidRPr="00CF59DD">
        <w:rPr>
          <w:rFonts w:ascii="Times New Roman" w:hAnsi="Times New Roman" w:cs="Times New Roman"/>
          <w:i/>
          <w:iCs/>
        </w:rPr>
        <w:t>S. epidermidis</w:t>
      </w:r>
      <w:r w:rsidR="003E3BA6" w:rsidRPr="00CF59DD">
        <w:rPr>
          <w:rFonts w:ascii="Times New Roman" w:hAnsi="Times New Roman" w:cs="Times New Roman"/>
        </w:rPr>
        <w:t xml:space="preserve">, fine and coarse crimp lengths were determined from SHG images. </w:t>
      </w:r>
      <w:r w:rsidR="00100B73" w:rsidRPr="00CF59DD">
        <w:rPr>
          <w:rFonts w:ascii="Times New Roman" w:hAnsi="Times New Roman" w:cs="Times New Roman"/>
        </w:rPr>
        <w:t>Two-</w:t>
      </w:r>
      <w:r w:rsidR="003E3BA6" w:rsidRPr="00CF59DD">
        <w:rPr>
          <w:rFonts w:ascii="Times New Roman" w:hAnsi="Times New Roman" w:cs="Times New Roman"/>
        </w:rPr>
        <w:t xml:space="preserve">way ANOVA analyses </w:t>
      </w:r>
      <w:r w:rsidR="00100B73" w:rsidRPr="00CF59DD">
        <w:rPr>
          <w:rFonts w:ascii="Times New Roman" w:hAnsi="Times New Roman" w:cs="Times New Roman"/>
        </w:rPr>
        <w:t>with the Holm-</w:t>
      </w:r>
      <w:proofErr w:type="spellStart"/>
      <w:r w:rsidR="00100B73" w:rsidRPr="00CF59DD">
        <w:rPr>
          <w:rFonts w:ascii="Times New Roman" w:hAnsi="Times New Roman" w:cs="Times New Roman"/>
        </w:rPr>
        <w:t>Sidak</w:t>
      </w:r>
      <w:proofErr w:type="spellEnd"/>
      <w:r w:rsidR="00B32A62" w:rsidRPr="00CF59DD">
        <w:rPr>
          <w:rFonts w:ascii="Times New Roman" w:hAnsi="Times New Roman" w:cs="Times New Roman"/>
        </w:rPr>
        <w:t xml:space="preserve"> correction</w:t>
      </w:r>
      <w:r w:rsidR="00100B73" w:rsidRPr="00CF59DD">
        <w:rPr>
          <w:rFonts w:ascii="Times New Roman" w:hAnsi="Times New Roman" w:cs="Times New Roman"/>
        </w:rPr>
        <w:t xml:space="preserve"> </w:t>
      </w:r>
      <w:r w:rsidR="00B049E1" w:rsidRPr="00CF59DD">
        <w:rPr>
          <w:rFonts w:ascii="Times New Roman" w:hAnsi="Times New Roman" w:cs="Times New Roman"/>
        </w:rPr>
        <w:t xml:space="preserve">and </w:t>
      </w:r>
      <w:r w:rsidR="009B4BE4" w:rsidRPr="00CF59DD">
        <w:rPr>
          <w:rFonts w:ascii="Times New Roman" w:hAnsi="Times New Roman" w:cs="Times New Roman"/>
        </w:rPr>
        <w:t xml:space="preserve">multiple </w:t>
      </w:r>
      <w:r w:rsidR="00B049E1" w:rsidRPr="00CF59DD">
        <w:rPr>
          <w:rFonts w:ascii="Times New Roman" w:hAnsi="Times New Roman" w:cs="Times New Roman"/>
        </w:rPr>
        <w:t>comparison</w:t>
      </w:r>
      <w:r w:rsidR="009B4BE4" w:rsidRPr="00CF59DD">
        <w:rPr>
          <w:rFonts w:ascii="Times New Roman" w:hAnsi="Times New Roman" w:cs="Times New Roman"/>
        </w:rPr>
        <w:t xml:space="preserve"> </w:t>
      </w:r>
      <w:r w:rsidR="00100B73" w:rsidRPr="00CF59DD">
        <w:rPr>
          <w:rFonts w:ascii="Times New Roman" w:hAnsi="Times New Roman" w:cs="Times New Roman"/>
        </w:rPr>
        <w:t>test</w:t>
      </w:r>
      <w:r w:rsidR="009B4BE4" w:rsidRPr="00CF59DD">
        <w:rPr>
          <w:rFonts w:ascii="Times New Roman" w:hAnsi="Times New Roman" w:cs="Times New Roman"/>
        </w:rPr>
        <w:t>s</w:t>
      </w:r>
      <w:r w:rsidR="00100B73" w:rsidRPr="00CF59DD">
        <w:rPr>
          <w:rFonts w:ascii="Times New Roman" w:hAnsi="Times New Roman" w:cs="Times New Roman"/>
        </w:rPr>
        <w:t xml:space="preserve"> </w:t>
      </w:r>
      <w:r w:rsidR="003E3BA6" w:rsidRPr="00CF59DD">
        <w:rPr>
          <w:rFonts w:ascii="Times New Roman" w:hAnsi="Times New Roman" w:cs="Times New Roman"/>
        </w:rPr>
        <w:t xml:space="preserve">were utilized to examine differences </w:t>
      </w:r>
      <w:proofErr w:type="gramStart"/>
      <w:r w:rsidR="003E3BA6" w:rsidRPr="00CF59DD">
        <w:rPr>
          <w:rFonts w:ascii="Times New Roman" w:hAnsi="Times New Roman" w:cs="Times New Roman"/>
        </w:rPr>
        <w:t>within</w:t>
      </w:r>
      <w:proofErr w:type="gramEnd"/>
      <w:r w:rsidR="003E3BA6" w:rsidRPr="00CF59DD">
        <w:rPr>
          <w:rFonts w:ascii="Times New Roman" w:hAnsi="Times New Roman" w:cs="Times New Roman"/>
        </w:rPr>
        <w:t xml:space="preserve"> and between experimental groups.</w:t>
      </w:r>
      <w:r w:rsidR="009B4BE4" w:rsidRPr="00CF59DD">
        <w:rPr>
          <w:rFonts w:ascii="Times New Roman" w:hAnsi="Times New Roman" w:cs="Times New Roman"/>
        </w:rPr>
        <w:t xml:space="preserve"> </w:t>
      </w:r>
      <w:r w:rsidR="001D2478" w:rsidRPr="00CF59DD">
        <w:rPr>
          <w:rFonts w:ascii="Times New Roman" w:hAnsi="Times New Roman" w:cs="Times New Roman"/>
        </w:rPr>
        <w:t xml:space="preserve">Both fine and coarse crimp values demonstrated a trend of increasing length with incubation time. The fine crimp length was determined to be significantly greater in the presence of </w:t>
      </w:r>
      <w:r w:rsidR="001D2478" w:rsidRPr="00CF59DD">
        <w:rPr>
          <w:rFonts w:ascii="Times New Roman" w:hAnsi="Times New Roman" w:cs="Times New Roman"/>
          <w:i/>
          <w:iCs/>
        </w:rPr>
        <w:t>S. epidermidis</w:t>
      </w:r>
      <w:r w:rsidR="001D2478" w:rsidRPr="00CF59DD">
        <w:rPr>
          <w:rFonts w:ascii="Times New Roman" w:hAnsi="Times New Roman" w:cs="Times New Roman"/>
        </w:rPr>
        <w:t xml:space="preserve"> than with sterile BHI alone after 6 hours (p&lt;0.0001, n=4). Coarse crimp lengthened after only 30 minutes of incubation (p=0.029, n=3). Error bars represent 1 standard error.</w:t>
      </w:r>
    </w:p>
    <w:p w14:paraId="7EA418F3" w14:textId="77777777" w:rsidR="00057B05" w:rsidRPr="00CF59DD" w:rsidRDefault="00057B05" w:rsidP="004B3639">
      <w:pPr>
        <w:spacing w:line="480" w:lineRule="auto"/>
        <w:rPr>
          <w:rFonts w:ascii="Times New Roman" w:hAnsi="Times New Roman" w:cs="Times New Roman"/>
        </w:rPr>
      </w:pPr>
    </w:p>
    <w:p w14:paraId="45F20703" w14:textId="0813E8E5" w:rsidR="009F57BA" w:rsidRPr="00CF59DD" w:rsidRDefault="006F40C8" w:rsidP="004B3639">
      <w:pPr>
        <w:spacing w:line="480" w:lineRule="auto"/>
        <w:rPr>
          <w:rFonts w:ascii="Times New Roman" w:hAnsi="Times New Roman" w:cs="Times New Roman"/>
          <w:b/>
          <w:bCs/>
        </w:rPr>
      </w:pPr>
      <w:r w:rsidRPr="00CF59DD">
        <w:rPr>
          <w:rFonts w:ascii="Times New Roman" w:hAnsi="Times New Roman" w:cs="Times New Roman"/>
          <w:b/>
          <w:bCs/>
        </w:rPr>
        <w:t xml:space="preserve">Crimp Lengthening due to Bacterial </w:t>
      </w:r>
      <w:r w:rsidR="004D0F29" w:rsidRPr="00CF59DD">
        <w:rPr>
          <w:rFonts w:ascii="Times New Roman" w:hAnsi="Times New Roman" w:cs="Times New Roman"/>
          <w:b/>
          <w:bCs/>
        </w:rPr>
        <w:t>P</w:t>
      </w:r>
      <w:r w:rsidRPr="00CF59DD">
        <w:rPr>
          <w:rFonts w:ascii="Times New Roman" w:hAnsi="Times New Roman" w:cs="Times New Roman"/>
          <w:b/>
          <w:bCs/>
        </w:rPr>
        <w:t>resence or a Secreted Metabolite</w:t>
      </w:r>
    </w:p>
    <w:p w14:paraId="16239F01" w14:textId="690D5F7F" w:rsidR="001D2478" w:rsidRPr="00CF59DD" w:rsidRDefault="001D2478" w:rsidP="004B3639">
      <w:pPr>
        <w:spacing w:line="480" w:lineRule="auto"/>
        <w:rPr>
          <w:rFonts w:ascii="Times New Roman" w:hAnsi="Times New Roman" w:cs="Times New Roman"/>
        </w:rPr>
      </w:pPr>
      <w:r w:rsidRPr="00CF59DD">
        <w:rPr>
          <w:rFonts w:ascii="Times New Roman" w:hAnsi="Times New Roman" w:cs="Times New Roman"/>
        </w:rPr>
        <w:t xml:space="preserve">To determine whether </w:t>
      </w:r>
      <w:r w:rsidRPr="00CF59DD">
        <w:rPr>
          <w:rFonts w:ascii="Times New Roman" w:hAnsi="Times New Roman" w:cs="Times New Roman"/>
          <w:i/>
          <w:iCs/>
        </w:rPr>
        <w:t>S. epidermidis</w:t>
      </w:r>
      <w:r w:rsidRPr="00CF59DD">
        <w:rPr>
          <w:rFonts w:ascii="Times New Roman" w:hAnsi="Times New Roman" w:cs="Times New Roman"/>
        </w:rPr>
        <w:t xml:space="preserve"> </w:t>
      </w:r>
      <w:r w:rsidR="009E5216" w:rsidRPr="00CF59DD">
        <w:rPr>
          <w:rFonts w:ascii="Times New Roman" w:hAnsi="Times New Roman" w:cs="Times New Roman"/>
        </w:rPr>
        <w:t>required</w:t>
      </w:r>
      <w:r w:rsidRPr="00CF59DD">
        <w:rPr>
          <w:rFonts w:ascii="Times New Roman" w:hAnsi="Times New Roman" w:cs="Times New Roman"/>
        </w:rPr>
        <w:t xml:space="preserve"> </w:t>
      </w:r>
      <w:r w:rsidR="009E5216" w:rsidRPr="00CF59DD">
        <w:rPr>
          <w:rFonts w:ascii="Times New Roman" w:hAnsi="Times New Roman" w:cs="Times New Roman"/>
        </w:rPr>
        <w:t>physical attachment</w:t>
      </w:r>
      <w:r w:rsidRPr="00CF59DD">
        <w:rPr>
          <w:rFonts w:ascii="Times New Roman" w:hAnsi="Times New Roman" w:cs="Times New Roman"/>
        </w:rPr>
        <w:t xml:space="preserve"> to tendon or </w:t>
      </w:r>
      <w:r w:rsidR="009E5216" w:rsidRPr="00CF59DD">
        <w:rPr>
          <w:rFonts w:ascii="Times New Roman" w:hAnsi="Times New Roman" w:cs="Times New Roman"/>
        </w:rPr>
        <w:t xml:space="preserve">if </w:t>
      </w:r>
      <w:r w:rsidRPr="00CF59DD">
        <w:rPr>
          <w:rFonts w:ascii="Times New Roman" w:hAnsi="Times New Roman" w:cs="Times New Roman"/>
        </w:rPr>
        <w:t>secreted metabolites might cause structural compromise</w:t>
      </w:r>
      <w:r w:rsidR="009E5216" w:rsidRPr="00CF59DD">
        <w:rPr>
          <w:rFonts w:ascii="Times New Roman" w:hAnsi="Times New Roman" w:cs="Times New Roman"/>
        </w:rPr>
        <w:t xml:space="preserve">, </w:t>
      </w:r>
      <w:r w:rsidRPr="00CF59DD">
        <w:rPr>
          <w:rFonts w:ascii="Times New Roman" w:hAnsi="Times New Roman" w:cs="Times New Roman"/>
        </w:rPr>
        <w:t xml:space="preserve">we also incubated tendons with spent media. Spent media, in the supernatant, was assumed to contain secreted metabolic byproducts that may be present </w:t>
      </w:r>
      <w:r w:rsidRPr="00CF59DD">
        <w:rPr>
          <w:rFonts w:ascii="Times New Roman" w:hAnsi="Times New Roman" w:cs="Times New Roman"/>
          <w:i/>
          <w:iCs/>
        </w:rPr>
        <w:t>in vivo</w:t>
      </w:r>
      <w:r w:rsidRPr="00CF59DD">
        <w:rPr>
          <w:rFonts w:ascii="Times New Roman" w:hAnsi="Times New Roman" w:cs="Times New Roman"/>
        </w:rPr>
        <w:t xml:space="preserve">. A trend of macroscopic expansion of the tendon with increasing incubation </w:t>
      </w:r>
      <w:r w:rsidRPr="00CF59DD">
        <w:rPr>
          <w:rFonts w:ascii="Times New Roman" w:hAnsi="Times New Roman" w:cs="Times New Roman"/>
        </w:rPr>
        <w:lastRenderedPageBreak/>
        <w:t xml:space="preserve">time with spent media alone was observed (Figure 6A). However, a significant difference compared to BHI alone was not achieved until 24 hours of exposure, and the rate of percent increase per time was not as significant compared to that which occurred when </w:t>
      </w:r>
      <w:r w:rsidRPr="00CF59DD">
        <w:rPr>
          <w:rFonts w:ascii="Times New Roman" w:hAnsi="Times New Roman" w:cs="Times New Roman"/>
          <w:i/>
          <w:iCs/>
        </w:rPr>
        <w:t>S. epidermidis</w:t>
      </w:r>
      <w:r w:rsidRPr="00CF59DD">
        <w:rPr>
          <w:rFonts w:ascii="Times New Roman" w:hAnsi="Times New Roman" w:cs="Times New Roman"/>
        </w:rPr>
        <w:t xml:space="preserve"> cells were present (Figure 2A). Fine and coarse crimp lengthening did not follow the same trend as observed </w:t>
      </w:r>
      <w:r w:rsidR="009E5216" w:rsidRPr="00CF59DD">
        <w:rPr>
          <w:rFonts w:ascii="Times New Roman" w:hAnsi="Times New Roman" w:cs="Times New Roman"/>
        </w:rPr>
        <w:t>in</w:t>
      </w:r>
      <w:r w:rsidRPr="00CF59DD">
        <w:rPr>
          <w:rFonts w:ascii="Times New Roman" w:hAnsi="Times New Roman" w:cs="Times New Roman"/>
        </w:rPr>
        <w:t xml:space="preserve"> the </w:t>
      </w:r>
      <w:r w:rsidR="009E5216" w:rsidRPr="00CF59DD">
        <w:rPr>
          <w:rFonts w:ascii="Times New Roman" w:hAnsi="Times New Roman" w:cs="Times New Roman"/>
        </w:rPr>
        <w:t>presence of</w:t>
      </w:r>
      <w:r w:rsidRPr="00CF59DD">
        <w:rPr>
          <w:rFonts w:ascii="Times New Roman" w:hAnsi="Times New Roman" w:cs="Times New Roman"/>
        </w:rPr>
        <w:t xml:space="preserve"> </w:t>
      </w:r>
      <w:r w:rsidRPr="00CF59DD">
        <w:rPr>
          <w:rFonts w:ascii="Times New Roman" w:hAnsi="Times New Roman" w:cs="Times New Roman"/>
          <w:i/>
          <w:iCs/>
        </w:rPr>
        <w:t>S. epidermidis</w:t>
      </w:r>
      <w:r w:rsidRPr="00CF59DD">
        <w:rPr>
          <w:rFonts w:ascii="Times New Roman" w:hAnsi="Times New Roman" w:cs="Times New Roman"/>
        </w:rPr>
        <w:t xml:space="preserve"> cells (Figure 5). All timepoints analyzed exhibited a significant increase in both fine and coarse crimp length compared to BHI alone (Figure 6B-C). To compare the effect on crimp lengths between spent media and </w:t>
      </w:r>
      <w:r w:rsidRPr="00CF59DD">
        <w:rPr>
          <w:rFonts w:ascii="Times New Roman" w:hAnsi="Times New Roman" w:cs="Times New Roman"/>
          <w:i/>
          <w:iCs/>
        </w:rPr>
        <w:t>S. epidermidis</w:t>
      </w:r>
      <w:r w:rsidRPr="00CF59DD">
        <w:rPr>
          <w:rFonts w:ascii="Times New Roman" w:hAnsi="Times New Roman" w:cs="Times New Roman"/>
        </w:rPr>
        <w:t xml:space="preserve"> biofilm, the average length from each tendon following spent media incubation was subtracted from the average length after </w:t>
      </w:r>
      <w:r w:rsidRPr="00CF59DD">
        <w:rPr>
          <w:rFonts w:ascii="Times New Roman" w:hAnsi="Times New Roman" w:cs="Times New Roman"/>
          <w:i/>
          <w:iCs/>
        </w:rPr>
        <w:t>S. epidermidis</w:t>
      </w:r>
      <w:r w:rsidRPr="00CF59DD">
        <w:rPr>
          <w:rFonts w:ascii="Times New Roman" w:hAnsi="Times New Roman" w:cs="Times New Roman"/>
        </w:rPr>
        <w:t xml:space="preserve"> incubation at each timepoint (Figure 6D). The crimp lengthening following </w:t>
      </w:r>
      <w:r w:rsidRPr="00CF59DD">
        <w:rPr>
          <w:rFonts w:ascii="Times New Roman" w:hAnsi="Times New Roman" w:cs="Times New Roman"/>
          <w:i/>
          <w:iCs/>
        </w:rPr>
        <w:t>S. epidermidis</w:t>
      </w:r>
      <w:r w:rsidRPr="00CF59DD">
        <w:rPr>
          <w:rFonts w:ascii="Times New Roman" w:hAnsi="Times New Roman" w:cs="Times New Roman"/>
        </w:rPr>
        <w:t xml:space="preserve"> incubation was significantly longer than its spent media counterpart at 6 and 24 hours for both fine and coarse crimp. However, at 30 minute and </w:t>
      </w:r>
      <w:r w:rsidR="00EF2A9F" w:rsidRPr="00CF59DD">
        <w:rPr>
          <w:rFonts w:ascii="Times New Roman" w:hAnsi="Times New Roman" w:cs="Times New Roman"/>
        </w:rPr>
        <w:t>3-hour</w:t>
      </w:r>
      <w:r w:rsidRPr="00CF59DD">
        <w:rPr>
          <w:rFonts w:ascii="Times New Roman" w:hAnsi="Times New Roman" w:cs="Times New Roman"/>
        </w:rPr>
        <w:t xml:space="preserve"> timepoints, the average crimp length following spent media incubation was longer than that following </w:t>
      </w:r>
      <w:r w:rsidRPr="00CF59DD">
        <w:rPr>
          <w:rFonts w:ascii="Times New Roman" w:hAnsi="Times New Roman" w:cs="Times New Roman"/>
          <w:i/>
          <w:iCs/>
        </w:rPr>
        <w:t>S. epidermidis</w:t>
      </w:r>
      <w:r w:rsidRPr="00CF59DD">
        <w:rPr>
          <w:rFonts w:ascii="Times New Roman" w:hAnsi="Times New Roman" w:cs="Times New Roman"/>
        </w:rPr>
        <w:t xml:space="preserve"> incubation. </w:t>
      </w:r>
    </w:p>
    <w:p w14:paraId="1AAF3F02" w14:textId="6F97AFCB" w:rsidR="00675FD7" w:rsidRPr="00CF59DD" w:rsidRDefault="00675FD7" w:rsidP="004B3639">
      <w:pPr>
        <w:spacing w:line="480" w:lineRule="auto"/>
        <w:rPr>
          <w:rFonts w:ascii="Times New Roman" w:hAnsi="Times New Roman" w:cs="Times New Roman"/>
        </w:rPr>
      </w:pPr>
    </w:p>
    <w:p w14:paraId="103A9DF8" w14:textId="77777777" w:rsidR="00057B05" w:rsidRPr="00CF59DD" w:rsidRDefault="00057B05" w:rsidP="004B3639">
      <w:pPr>
        <w:spacing w:line="480" w:lineRule="auto"/>
        <w:rPr>
          <w:rFonts w:ascii="Times New Roman" w:hAnsi="Times New Roman" w:cs="Times New Roman"/>
        </w:rPr>
      </w:pPr>
    </w:p>
    <w:p w14:paraId="0C18A867" w14:textId="069B22B0" w:rsidR="00057B05" w:rsidRPr="00CF59DD" w:rsidRDefault="00EC2BA1" w:rsidP="004B3639">
      <w:pPr>
        <w:spacing w:line="480" w:lineRule="auto"/>
        <w:rPr>
          <w:rFonts w:ascii="Times New Roman" w:hAnsi="Times New Roman" w:cs="Times New Roman"/>
        </w:rPr>
      </w:pPr>
      <w:r w:rsidRPr="00CF59DD">
        <w:rPr>
          <w:rFonts w:ascii="Times New Roman" w:hAnsi="Times New Roman" w:cs="Times New Roman"/>
          <w:noProof/>
        </w:rPr>
        <w:lastRenderedPageBreak/>
        <w:drawing>
          <wp:anchor distT="0" distB="0" distL="114300" distR="114300" simplePos="0" relativeHeight="251667456" behindDoc="0" locked="0" layoutInCell="1" allowOverlap="1" wp14:anchorId="5F145EBC" wp14:editId="127E8604">
            <wp:simplePos x="0" y="0"/>
            <wp:positionH relativeFrom="column">
              <wp:posOffset>1031358</wp:posOffset>
            </wp:positionH>
            <wp:positionV relativeFrom="paragraph">
              <wp:posOffset>68</wp:posOffset>
            </wp:positionV>
            <wp:extent cx="4040372" cy="4336347"/>
            <wp:effectExtent l="0" t="0" r="0" b="0"/>
            <wp:wrapThrough wrapText="bothSides">
              <wp:wrapPolygon edited="0">
                <wp:start x="204" y="190"/>
                <wp:lineTo x="68" y="759"/>
                <wp:lineTo x="272" y="1139"/>
                <wp:lineTo x="679" y="1329"/>
                <wp:lineTo x="1290" y="2341"/>
                <wp:lineTo x="679" y="3100"/>
                <wp:lineTo x="679" y="3353"/>
                <wp:lineTo x="1290" y="3353"/>
                <wp:lineTo x="543" y="3859"/>
                <wp:lineTo x="204" y="4176"/>
                <wp:lineTo x="136" y="5757"/>
                <wp:lineTo x="883" y="6390"/>
                <wp:lineTo x="1358" y="6390"/>
                <wp:lineTo x="679" y="6707"/>
                <wp:lineTo x="679" y="6896"/>
                <wp:lineTo x="1290" y="7402"/>
                <wp:lineTo x="1358" y="8415"/>
                <wp:lineTo x="679" y="8605"/>
                <wp:lineTo x="747" y="8921"/>
                <wp:lineTo x="2445" y="9427"/>
                <wp:lineTo x="2445" y="9680"/>
                <wp:lineTo x="8963" y="10439"/>
                <wp:lineTo x="10797" y="10439"/>
                <wp:lineTo x="10797" y="11452"/>
                <wp:lineTo x="407" y="11895"/>
                <wp:lineTo x="272" y="12211"/>
                <wp:lineTo x="1290" y="13476"/>
                <wp:lineTo x="1358" y="14489"/>
                <wp:lineTo x="407" y="15564"/>
                <wp:lineTo x="340" y="17399"/>
                <wp:lineTo x="815" y="17905"/>
                <wp:lineTo x="1290" y="18538"/>
                <wp:lineTo x="1086" y="20373"/>
                <wp:lineTo x="1154" y="20499"/>
                <wp:lineTo x="1969" y="20562"/>
                <wp:lineTo x="1969" y="21132"/>
                <wp:lineTo x="3124" y="21322"/>
                <wp:lineTo x="6383" y="21448"/>
                <wp:lineTo x="6722" y="21448"/>
                <wp:lineTo x="8488" y="21322"/>
                <wp:lineTo x="9371" y="20626"/>
                <wp:lineTo x="12155" y="20562"/>
                <wp:lineTo x="13241" y="20309"/>
                <wp:lineTo x="13173" y="19550"/>
                <wp:lineTo x="17451" y="19550"/>
                <wp:lineTo x="20235" y="19170"/>
                <wp:lineTo x="20167" y="18475"/>
                <wp:lineTo x="15210" y="17525"/>
                <wp:lineTo x="15957" y="17525"/>
                <wp:lineTo x="19760" y="16703"/>
                <wp:lineTo x="19964" y="16197"/>
                <wp:lineTo x="19420" y="16007"/>
                <wp:lineTo x="17451" y="15501"/>
                <wp:lineTo x="18945" y="14489"/>
                <wp:lineTo x="19964" y="14046"/>
                <wp:lineTo x="19624" y="13540"/>
                <wp:lineTo x="12019" y="13476"/>
                <wp:lineTo x="20439" y="12464"/>
                <wp:lineTo x="20031" y="11958"/>
                <wp:lineTo x="10729" y="11452"/>
                <wp:lineTo x="10797" y="10439"/>
                <wp:lineTo x="19556" y="9743"/>
                <wp:lineTo x="19285" y="9427"/>
                <wp:lineTo x="20167" y="9174"/>
                <wp:lineTo x="20507" y="8731"/>
                <wp:lineTo x="20099" y="8415"/>
                <wp:lineTo x="20167" y="3859"/>
                <wp:lineTo x="18062" y="3417"/>
                <wp:lineTo x="15075" y="3353"/>
                <wp:lineTo x="19556" y="3100"/>
                <wp:lineTo x="19488" y="1329"/>
                <wp:lineTo x="17655" y="1329"/>
                <wp:lineTo x="18130" y="443"/>
                <wp:lineTo x="17180" y="190"/>
                <wp:lineTo x="204" y="19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049192" cy="4345813"/>
                    </a:xfrm>
                    <a:prstGeom prst="rect">
                      <a:avLst/>
                    </a:prstGeom>
                  </pic:spPr>
                </pic:pic>
              </a:graphicData>
            </a:graphic>
            <wp14:sizeRelH relativeFrom="page">
              <wp14:pctWidth>0</wp14:pctWidth>
            </wp14:sizeRelH>
            <wp14:sizeRelV relativeFrom="page">
              <wp14:pctHeight>0</wp14:pctHeight>
            </wp14:sizeRelV>
          </wp:anchor>
        </w:drawing>
      </w:r>
    </w:p>
    <w:p w14:paraId="2BA6B293" w14:textId="77777777" w:rsidR="00057B05" w:rsidRPr="00CF59DD" w:rsidRDefault="00057B05" w:rsidP="004B3639">
      <w:pPr>
        <w:spacing w:line="480" w:lineRule="auto"/>
        <w:rPr>
          <w:rFonts w:ascii="Times New Roman" w:hAnsi="Times New Roman" w:cs="Times New Roman"/>
        </w:rPr>
      </w:pPr>
    </w:p>
    <w:p w14:paraId="45DBC494" w14:textId="77777777" w:rsidR="00057B05" w:rsidRPr="00CF59DD" w:rsidRDefault="00057B05" w:rsidP="004B3639">
      <w:pPr>
        <w:spacing w:line="480" w:lineRule="auto"/>
        <w:rPr>
          <w:rFonts w:ascii="Times New Roman" w:hAnsi="Times New Roman" w:cs="Times New Roman"/>
        </w:rPr>
      </w:pPr>
    </w:p>
    <w:p w14:paraId="013F22EE" w14:textId="77777777" w:rsidR="00057B05" w:rsidRPr="00CF59DD" w:rsidRDefault="00057B05" w:rsidP="004B3639">
      <w:pPr>
        <w:spacing w:line="480" w:lineRule="auto"/>
        <w:rPr>
          <w:rFonts w:ascii="Times New Roman" w:hAnsi="Times New Roman" w:cs="Times New Roman"/>
        </w:rPr>
      </w:pPr>
    </w:p>
    <w:p w14:paraId="1E47C358" w14:textId="77777777" w:rsidR="00057B05" w:rsidRPr="00CF59DD" w:rsidRDefault="00057B05" w:rsidP="004B3639">
      <w:pPr>
        <w:spacing w:line="480" w:lineRule="auto"/>
        <w:rPr>
          <w:rFonts w:ascii="Times New Roman" w:hAnsi="Times New Roman" w:cs="Times New Roman"/>
        </w:rPr>
      </w:pPr>
    </w:p>
    <w:p w14:paraId="0E774030" w14:textId="77777777" w:rsidR="00057B05" w:rsidRPr="00CF59DD" w:rsidRDefault="00057B05" w:rsidP="004B3639">
      <w:pPr>
        <w:spacing w:line="480" w:lineRule="auto"/>
        <w:rPr>
          <w:rFonts w:ascii="Times New Roman" w:hAnsi="Times New Roman" w:cs="Times New Roman"/>
        </w:rPr>
      </w:pPr>
    </w:p>
    <w:p w14:paraId="098AC90C" w14:textId="77777777" w:rsidR="00057B05" w:rsidRPr="00CF59DD" w:rsidRDefault="00057B05" w:rsidP="004B3639">
      <w:pPr>
        <w:spacing w:line="480" w:lineRule="auto"/>
        <w:rPr>
          <w:rFonts w:ascii="Times New Roman" w:hAnsi="Times New Roman" w:cs="Times New Roman"/>
        </w:rPr>
      </w:pPr>
    </w:p>
    <w:p w14:paraId="030C4762" w14:textId="77777777" w:rsidR="00057B05" w:rsidRPr="00CF59DD" w:rsidRDefault="00057B05" w:rsidP="004B3639">
      <w:pPr>
        <w:spacing w:line="480" w:lineRule="auto"/>
        <w:rPr>
          <w:rFonts w:ascii="Times New Roman" w:hAnsi="Times New Roman" w:cs="Times New Roman"/>
        </w:rPr>
      </w:pPr>
    </w:p>
    <w:p w14:paraId="70DADCEC" w14:textId="77777777" w:rsidR="00057B05" w:rsidRPr="00CF59DD" w:rsidRDefault="00057B05" w:rsidP="004B3639">
      <w:pPr>
        <w:spacing w:line="480" w:lineRule="auto"/>
        <w:rPr>
          <w:rFonts w:ascii="Times New Roman" w:hAnsi="Times New Roman" w:cs="Times New Roman"/>
        </w:rPr>
      </w:pPr>
    </w:p>
    <w:p w14:paraId="7CF59BF4" w14:textId="77777777" w:rsidR="00057B05" w:rsidRPr="00CF59DD" w:rsidRDefault="00057B05" w:rsidP="004B3639">
      <w:pPr>
        <w:spacing w:line="480" w:lineRule="auto"/>
        <w:rPr>
          <w:rFonts w:ascii="Times New Roman" w:hAnsi="Times New Roman" w:cs="Times New Roman"/>
        </w:rPr>
      </w:pPr>
    </w:p>
    <w:p w14:paraId="7CC83E9A" w14:textId="77777777" w:rsidR="00057B05" w:rsidRPr="00CF59DD" w:rsidRDefault="00057B05" w:rsidP="004B3639">
      <w:pPr>
        <w:spacing w:line="480" w:lineRule="auto"/>
        <w:rPr>
          <w:rFonts w:ascii="Times New Roman" w:hAnsi="Times New Roman" w:cs="Times New Roman"/>
        </w:rPr>
      </w:pPr>
    </w:p>
    <w:p w14:paraId="7E527001" w14:textId="025BA4CC" w:rsidR="00EC2BA1" w:rsidRPr="00CF59DD" w:rsidRDefault="00EC2BA1" w:rsidP="004B3639">
      <w:pPr>
        <w:spacing w:line="480" w:lineRule="auto"/>
        <w:rPr>
          <w:rFonts w:ascii="Times New Roman" w:hAnsi="Times New Roman" w:cs="Times New Roman"/>
        </w:rPr>
      </w:pPr>
    </w:p>
    <w:p w14:paraId="10CDDBFC" w14:textId="77777777" w:rsidR="004B3639" w:rsidRPr="00CF59DD" w:rsidRDefault="004B3639" w:rsidP="004B3639">
      <w:pPr>
        <w:spacing w:line="480" w:lineRule="auto"/>
        <w:rPr>
          <w:rFonts w:ascii="Times New Roman" w:hAnsi="Times New Roman" w:cs="Times New Roman"/>
        </w:rPr>
      </w:pPr>
    </w:p>
    <w:p w14:paraId="6249717A" w14:textId="7FEAB337" w:rsidR="00A45DBA" w:rsidRPr="00CF59DD" w:rsidRDefault="001219BA" w:rsidP="004B3639">
      <w:pPr>
        <w:spacing w:line="480" w:lineRule="auto"/>
        <w:rPr>
          <w:rFonts w:ascii="Times New Roman" w:hAnsi="Times New Roman" w:cs="Times New Roman"/>
        </w:rPr>
      </w:pPr>
      <w:r w:rsidRPr="00CF59DD">
        <w:rPr>
          <w:rFonts w:ascii="Times New Roman" w:hAnsi="Times New Roman" w:cs="Times New Roman"/>
          <w:b/>
          <w:bCs/>
        </w:rPr>
        <w:t xml:space="preserve">Figure 6. </w:t>
      </w:r>
      <w:r w:rsidR="00634708" w:rsidRPr="00CF59DD">
        <w:rPr>
          <w:rFonts w:ascii="Times New Roman" w:hAnsi="Times New Roman" w:cs="Times New Roman"/>
          <w:b/>
          <w:bCs/>
        </w:rPr>
        <w:t>Tibialis anterior tendon alterations following incubation with</w:t>
      </w:r>
      <w:r w:rsidR="00394252" w:rsidRPr="00CF59DD">
        <w:rPr>
          <w:rFonts w:ascii="Times New Roman" w:hAnsi="Times New Roman" w:cs="Times New Roman"/>
          <w:b/>
          <w:bCs/>
        </w:rPr>
        <w:t xml:space="preserve"> cell-free</w:t>
      </w:r>
      <w:r w:rsidR="00634708" w:rsidRPr="00CF59DD">
        <w:rPr>
          <w:rFonts w:ascii="Times New Roman" w:hAnsi="Times New Roman" w:cs="Times New Roman"/>
          <w:b/>
          <w:bCs/>
        </w:rPr>
        <w:t xml:space="preserve"> </w:t>
      </w:r>
      <w:r w:rsidR="009454DD" w:rsidRPr="00CF59DD">
        <w:rPr>
          <w:rFonts w:ascii="Times New Roman" w:hAnsi="Times New Roman" w:cs="Times New Roman"/>
          <w:b/>
          <w:bCs/>
          <w:i/>
          <w:iCs/>
        </w:rPr>
        <w:t>S. epidermidis</w:t>
      </w:r>
      <w:r w:rsidR="009454DD" w:rsidRPr="00CF59DD">
        <w:rPr>
          <w:rFonts w:ascii="Times New Roman" w:hAnsi="Times New Roman" w:cs="Times New Roman"/>
          <w:b/>
          <w:bCs/>
        </w:rPr>
        <w:t xml:space="preserve"> </w:t>
      </w:r>
      <w:r w:rsidR="00634708" w:rsidRPr="00CF59DD">
        <w:rPr>
          <w:rFonts w:ascii="Times New Roman" w:hAnsi="Times New Roman" w:cs="Times New Roman"/>
          <w:b/>
          <w:bCs/>
        </w:rPr>
        <w:t xml:space="preserve">spent media compared to </w:t>
      </w:r>
      <w:r w:rsidR="00634708" w:rsidRPr="00CF59DD">
        <w:rPr>
          <w:rFonts w:ascii="Times New Roman" w:hAnsi="Times New Roman" w:cs="Times New Roman"/>
          <w:b/>
          <w:bCs/>
          <w:i/>
          <w:iCs/>
        </w:rPr>
        <w:t xml:space="preserve">S. epidermidis </w:t>
      </w:r>
      <w:r w:rsidR="00634708" w:rsidRPr="00CF59DD">
        <w:rPr>
          <w:rFonts w:ascii="Times New Roman" w:hAnsi="Times New Roman" w:cs="Times New Roman"/>
          <w:b/>
          <w:bCs/>
        </w:rPr>
        <w:t xml:space="preserve">biofilm. </w:t>
      </w:r>
      <w:r w:rsidR="00CF464A" w:rsidRPr="00CF59DD">
        <w:rPr>
          <w:rFonts w:ascii="Times New Roman" w:hAnsi="Times New Roman" w:cs="Times New Roman"/>
        </w:rPr>
        <w:t>Using the Holm-</w:t>
      </w:r>
      <w:proofErr w:type="spellStart"/>
      <w:r w:rsidR="00CF464A" w:rsidRPr="00CF59DD">
        <w:rPr>
          <w:rFonts w:ascii="Times New Roman" w:hAnsi="Times New Roman" w:cs="Times New Roman"/>
        </w:rPr>
        <w:t>Sidak</w:t>
      </w:r>
      <w:proofErr w:type="spellEnd"/>
      <w:r w:rsidR="00CF464A" w:rsidRPr="00CF59DD">
        <w:rPr>
          <w:rFonts w:ascii="Times New Roman" w:hAnsi="Times New Roman" w:cs="Times New Roman"/>
        </w:rPr>
        <w:t xml:space="preserve"> correction and multiple comparisons two-way ANOVA tests, fine and coarse crimp were determined to significantly lengthen across all time points compared to BHI alone (A</w:t>
      </w:r>
      <w:r w:rsidR="004A074B" w:rsidRPr="00CF59DD">
        <w:rPr>
          <w:rFonts w:ascii="Times New Roman" w:hAnsi="Times New Roman" w:cs="Times New Roman"/>
        </w:rPr>
        <w:t>) but</w:t>
      </w:r>
      <w:r w:rsidR="00CF464A" w:rsidRPr="00CF59DD">
        <w:rPr>
          <w:rFonts w:ascii="Times New Roman" w:hAnsi="Times New Roman" w:cs="Times New Roman"/>
        </w:rPr>
        <w:t xml:space="preserve"> did not trend toward increasing length with increasing incubation time (B-C). The average fine and coarse crimp length values were determined from each time point following incubation with spent media and </w:t>
      </w:r>
      <w:r w:rsidR="00566DCB" w:rsidRPr="00CF59DD">
        <w:rPr>
          <w:rFonts w:ascii="Times New Roman" w:hAnsi="Times New Roman" w:cs="Times New Roman"/>
        </w:rPr>
        <w:t>subtracted from the average crimp lengths following</w:t>
      </w:r>
      <w:r w:rsidR="00CF464A" w:rsidRPr="00CF59DD">
        <w:rPr>
          <w:rFonts w:ascii="Times New Roman" w:hAnsi="Times New Roman" w:cs="Times New Roman"/>
        </w:rPr>
        <w:t xml:space="preserve"> incubation with </w:t>
      </w:r>
      <w:r w:rsidR="00CF464A" w:rsidRPr="00CF59DD">
        <w:rPr>
          <w:rFonts w:ascii="Times New Roman" w:hAnsi="Times New Roman" w:cs="Times New Roman"/>
          <w:i/>
          <w:iCs/>
        </w:rPr>
        <w:t>S. epidermidis</w:t>
      </w:r>
      <w:r w:rsidR="00CF464A" w:rsidRPr="00CF59DD">
        <w:rPr>
          <w:rFonts w:ascii="Times New Roman" w:hAnsi="Times New Roman" w:cs="Times New Roman"/>
        </w:rPr>
        <w:t xml:space="preserve"> (D). All error bars represent standard </w:t>
      </w:r>
      <w:proofErr w:type="gramStart"/>
      <w:r w:rsidR="00CF464A" w:rsidRPr="00CF59DD">
        <w:rPr>
          <w:rFonts w:ascii="Times New Roman" w:hAnsi="Times New Roman" w:cs="Times New Roman"/>
        </w:rPr>
        <w:t>error</w:t>
      </w:r>
      <w:proofErr w:type="gramEnd"/>
      <w:r w:rsidR="00CF464A" w:rsidRPr="00CF59DD">
        <w:rPr>
          <w:rFonts w:ascii="Times New Roman" w:hAnsi="Times New Roman" w:cs="Times New Roman"/>
        </w:rPr>
        <w:t>.</w:t>
      </w:r>
    </w:p>
    <w:p w14:paraId="08BB69DD" w14:textId="77777777" w:rsidR="009120EF" w:rsidRPr="00CF59DD" w:rsidRDefault="009120EF" w:rsidP="004B3639">
      <w:pPr>
        <w:spacing w:line="480" w:lineRule="auto"/>
        <w:rPr>
          <w:rFonts w:ascii="Times New Roman" w:hAnsi="Times New Roman" w:cs="Times New Roman"/>
        </w:rPr>
      </w:pPr>
    </w:p>
    <w:p w14:paraId="173C9AE6" w14:textId="42A092B6" w:rsidR="00EA7368" w:rsidRPr="00CF59DD" w:rsidRDefault="00EA7368" w:rsidP="004B3639">
      <w:pPr>
        <w:spacing w:line="480" w:lineRule="auto"/>
        <w:rPr>
          <w:rFonts w:ascii="Times New Roman" w:hAnsi="Times New Roman" w:cs="Times New Roman"/>
          <w:b/>
          <w:bCs/>
        </w:rPr>
      </w:pPr>
      <w:r w:rsidRPr="00CF59DD">
        <w:rPr>
          <w:rFonts w:ascii="Times New Roman" w:hAnsi="Times New Roman" w:cs="Times New Roman"/>
          <w:b/>
          <w:bCs/>
        </w:rPr>
        <w:t>Discussion</w:t>
      </w:r>
    </w:p>
    <w:p w14:paraId="252930B4" w14:textId="47809060" w:rsidR="0028261C" w:rsidRPr="00CF59DD" w:rsidRDefault="005D15E2" w:rsidP="004B3639">
      <w:pPr>
        <w:spacing w:line="480" w:lineRule="auto"/>
        <w:rPr>
          <w:rFonts w:ascii="Times New Roman" w:hAnsi="Times New Roman" w:cs="Times New Roman"/>
        </w:rPr>
      </w:pPr>
      <w:r w:rsidRPr="00CF59DD">
        <w:rPr>
          <w:rFonts w:ascii="Times New Roman" w:hAnsi="Times New Roman" w:cs="Times New Roman"/>
        </w:rPr>
        <w:lastRenderedPageBreak/>
        <w:t xml:space="preserve">This study </w:t>
      </w:r>
      <w:r w:rsidR="0074102C" w:rsidRPr="00CF59DD">
        <w:rPr>
          <w:rFonts w:ascii="Times New Roman" w:hAnsi="Times New Roman" w:cs="Times New Roman"/>
        </w:rPr>
        <w:t>identifies</w:t>
      </w:r>
      <w:r w:rsidRPr="00CF59DD">
        <w:rPr>
          <w:rFonts w:ascii="Times New Roman" w:hAnsi="Times New Roman" w:cs="Times New Roman"/>
        </w:rPr>
        <w:t xml:space="preserve"> that microscopic alterations occur before macroscopic changes</w:t>
      </w:r>
      <w:r w:rsidR="008430EA" w:rsidRPr="00CF59DD">
        <w:rPr>
          <w:rFonts w:ascii="Times New Roman" w:hAnsi="Times New Roman" w:cs="Times New Roman"/>
        </w:rPr>
        <w:t xml:space="preserve"> can be appreciated</w:t>
      </w:r>
      <w:r w:rsidRPr="00CF59DD">
        <w:rPr>
          <w:rFonts w:ascii="Times New Roman" w:hAnsi="Times New Roman" w:cs="Times New Roman"/>
        </w:rPr>
        <w:t xml:space="preserve"> in </w:t>
      </w:r>
      <w:r w:rsidR="008430EA" w:rsidRPr="00CF59DD">
        <w:rPr>
          <w:rFonts w:ascii="Times New Roman" w:hAnsi="Times New Roman" w:cs="Times New Roman"/>
        </w:rPr>
        <w:t>ACL soft tissue allografts in the presence of</w:t>
      </w:r>
      <w:r w:rsidRPr="00CF59DD">
        <w:rPr>
          <w:rFonts w:ascii="Times New Roman" w:hAnsi="Times New Roman" w:cs="Times New Roman"/>
        </w:rPr>
        <w:t xml:space="preserve"> </w:t>
      </w:r>
      <w:r w:rsidRPr="00CF59DD">
        <w:rPr>
          <w:rFonts w:ascii="Times New Roman" w:hAnsi="Times New Roman" w:cs="Times New Roman"/>
          <w:i/>
          <w:iCs/>
        </w:rPr>
        <w:t>S. epidermidis</w:t>
      </w:r>
      <w:r w:rsidRPr="00CF59DD">
        <w:rPr>
          <w:rFonts w:ascii="Times New Roman" w:hAnsi="Times New Roman" w:cs="Times New Roman"/>
        </w:rPr>
        <w:t>.</w:t>
      </w:r>
      <w:r w:rsidR="008430EA" w:rsidRPr="00CF59DD">
        <w:rPr>
          <w:rFonts w:ascii="Times New Roman" w:hAnsi="Times New Roman" w:cs="Times New Roman"/>
        </w:rPr>
        <w:t xml:space="preserve"> Specifically, </w:t>
      </w:r>
      <w:r w:rsidR="0074102C" w:rsidRPr="00CF59DD">
        <w:rPr>
          <w:rFonts w:ascii="Times New Roman" w:hAnsi="Times New Roman" w:cs="Times New Roman"/>
        </w:rPr>
        <w:t xml:space="preserve">inherent </w:t>
      </w:r>
      <w:r w:rsidR="008430EA" w:rsidRPr="00CF59DD">
        <w:rPr>
          <w:rFonts w:ascii="Times New Roman" w:hAnsi="Times New Roman" w:cs="Times New Roman"/>
        </w:rPr>
        <w:t xml:space="preserve">crimp patterns are compromised </w:t>
      </w:r>
      <w:r w:rsidR="0074102C" w:rsidRPr="00CF59DD">
        <w:rPr>
          <w:rFonts w:ascii="Times New Roman" w:hAnsi="Times New Roman" w:cs="Times New Roman"/>
        </w:rPr>
        <w:t>at a relatively low inoculation time</w:t>
      </w:r>
      <w:r w:rsidR="004F4691" w:rsidRPr="00CF59DD">
        <w:rPr>
          <w:rFonts w:ascii="Times New Roman" w:hAnsi="Times New Roman" w:cs="Times New Roman"/>
        </w:rPr>
        <w:t xml:space="preserve"> with changes in coarse crimp occurring </w:t>
      </w:r>
      <w:r w:rsidR="003B7724" w:rsidRPr="00CF59DD">
        <w:rPr>
          <w:rFonts w:ascii="Times New Roman" w:hAnsi="Times New Roman" w:cs="Times New Roman"/>
        </w:rPr>
        <w:t xml:space="preserve">more quickly </w:t>
      </w:r>
      <w:r w:rsidR="004F4691" w:rsidRPr="00CF59DD">
        <w:rPr>
          <w:rFonts w:ascii="Times New Roman" w:hAnsi="Times New Roman" w:cs="Times New Roman"/>
        </w:rPr>
        <w:t>than fine crimp. Taken together, these results</w:t>
      </w:r>
      <w:r w:rsidR="008430EA" w:rsidRPr="00CF59DD">
        <w:rPr>
          <w:rFonts w:ascii="Times New Roman" w:hAnsi="Times New Roman" w:cs="Times New Roman"/>
        </w:rPr>
        <w:t xml:space="preserve"> </w:t>
      </w:r>
      <w:r w:rsidR="00746A69" w:rsidRPr="00CF59DD">
        <w:rPr>
          <w:rFonts w:ascii="Times New Roman" w:hAnsi="Times New Roman" w:cs="Times New Roman"/>
        </w:rPr>
        <w:t>explain</w:t>
      </w:r>
      <w:r w:rsidR="008430EA" w:rsidRPr="00CF59DD">
        <w:rPr>
          <w:rFonts w:ascii="Times New Roman" w:hAnsi="Times New Roman" w:cs="Times New Roman"/>
        </w:rPr>
        <w:t xml:space="preserve"> the previously described weakening of mechanical strength and</w:t>
      </w:r>
      <w:r w:rsidR="0074102C" w:rsidRPr="00CF59DD">
        <w:rPr>
          <w:rFonts w:ascii="Times New Roman" w:hAnsi="Times New Roman" w:cs="Times New Roman"/>
        </w:rPr>
        <w:t xml:space="preserve"> graft</w:t>
      </w:r>
      <w:r w:rsidR="008430EA" w:rsidRPr="00CF59DD">
        <w:rPr>
          <w:rFonts w:ascii="Times New Roman" w:hAnsi="Times New Roman" w:cs="Times New Roman"/>
        </w:rPr>
        <w:t xml:space="preserve"> integrity with increasing bacterial colonization</w:t>
      </w:r>
      <w:r w:rsidR="004F4691" w:rsidRPr="00CF59DD">
        <w:rPr>
          <w:rFonts w:ascii="Times New Roman" w:hAnsi="Times New Roman" w:cs="Times New Roman"/>
        </w:rPr>
        <w:t>.</w:t>
      </w:r>
      <w:r w:rsidR="006541E4" w:rsidRPr="00CF59DD">
        <w:rPr>
          <w:rFonts w:ascii="Times New Roman" w:hAnsi="Times New Roman" w:cs="Times New Roman"/>
        </w:rPr>
        <w:fldChar w:fldCharType="begin"/>
      </w:r>
      <w:r w:rsidR="00C00F29" w:rsidRPr="00CF59DD">
        <w:rPr>
          <w:rFonts w:ascii="Times New Roman" w:hAnsi="Times New Roman" w:cs="Times New Roman"/>
        </w:rPr>
        <w:instrText xml:space="preserve"> ADDIN ZOTERO_ITEM CSL_CITATION {"citationID":"2k2sZHIm","properties":{"formattedCitation":"\\super 30\\nosupersub{}","plainCitation":"30","noteIndex":0},"citationItems":[{"id":1405,"uris":["http://zotero.org/users/local/Kk0GdY1C/items/UTRYMLKB"],"itemData":{"id":1405,"type":"article-journal","abstract":"Abstract We sought to determine the impact of bacterial inoculation and length of exposure on the mechanical integrity of soft tissue tendon grafts. Cultures of Staphylococcus epidermidis were inoculated on human tibialis posterior cadaveric tendon to grow biofilms. A low inoculum in 10% growth medium was incubated for 30?min to replicate conditions of clinical infection. Growth conditions assessed included inoculum concentrations of 100, 1000, 10,000 colony-forming units (CFUs). Tests using the MTS Bionix system were performed to assess the influence of bacterial biofilms on tendon strength. Load-to-failure testing was performed on the tendons, and the ultimate tensile strength was obtained from the maximal force and the cross-sectional area. Displacements of tendon origin to maximal displacement were normalized to tendon length to obtain strain values. Tendon force-displacement and stress-strain relationships were calculated, and Young's modulus was determined. Elastic modulus and ultimate tensile strength decreased with increasing bioburden. Young's modulus was greater in uninoculated controls compared to tendons inoculated at 10,000?CFU (p?=?0.0011) but unaffected by bacterial concentrations of 100 and 1000?CFU (p?=?0.054, p?=?0.078). Increasing bioburden was associated with decreased peak load to failure (p?=?0.043) but was most significant compared to the control under the 10,000 and 1000?CFU growth conditions (p?=?0.0005, p?=?0.049). The presence of S. epidermidis increased elasticity and decreased ultimate tensile stress of human cadaveric tendons, with increasing effect noted with increasing bioburden.","container-title":"Journal of Orthopaedic Research","DOI":"10.1002/jor.25360","ISSN":"0736-0266","note":"publisher: John Wiley &amp; Sons, Ltd","page":"1-7","source":"onlinelibrary.wiley.com (Atypon)","title":"Influence of Staphylococcus epidermidis biofilm on the mechanical strength of soft tissue allograft","volume":"2022","author":[{"family":"Sorensen","given":"Hanna H."},{"family":"Magnussen","given":"Robert A."},{"family":"DiBartola","given":"Alex C."},{"family":"Mallory","given":"Noah T."},{"family":"Litsky","given":"Alan S."},{"family":"Stoodley","given":"Paul"},{"family":"Swinehart","given":"Steven D."},{"family":"Duerr","given":"Robert A."},{"family":"Kaeding","given":"Christopher C."},{"family":"Flanigan","given":"David C."}],"issued":{"date-parts":[["2022",5,8]]}}}],"schema":"https://github.com/citation-style-language/schema/raw/master/csl-citation.json"} </w:instrText>
      </w:r>
      <w:r w:rsidR="006541E4" w:rsidRPr="00CF59DD">
        <w:rPr>
          <w:rFonts w:ascii="Times New Roman" w:hAnsi="Times New Roman" w:cs="Times New Roman"/>
        </w:rPr>
        <w:fldChar w:fldCharType="separate"/>
      </w:r>
      <w:r w:rsidR="00C00F29" w:rsidRPr="00CF59DD">
        <w:rPr>
          <w:rFonts w:ascii="Times New Roman" w:hAnsi="Times New Roman" w:cs="Times New Roman"/>
          <w:vertAlign w:val="superscript"/>
        </w:rPr>
        <w:t>30</w:t>
      </w:r>
      <w:r w:rsidR="006541E4" w:rsidRPr="00CF59DD">
        <w:rPr>
          <w:rFonts w:ascii="Times New Roman" w:hAnsi="Times New Roman" w:cs="Times New Roman"/>
        </w:rPr>
        <w:fldChar w:fldCharType="end"/>
      </w:r>
      <w:r w:rsidR="004F4691" w:rsidRPr="00CF59DD">
        <w:rPr>
          <w:rFonts w:ascii="Times New Roman" w:hAnsi="Times New Roman" w:cs="Times New Roman"/>
        </w:rPr>
        <w:t xml:space="preserve"> We suggest a step-wise manner for allograft failure during infection that </w:t>
      </w:r>
      <w:r w:rsidR="0074102C" w:rsidRPr="00CF59DD">
        <w:rPr>
          <w:rFonts w:ascii="Times New Roman" w:hAnsi="Times New Roman" w:cs="Times New Roman"/>
        </w:rPr>
        <w:t xml:space="preserve">results in </w:t>
      </w:r>
      <w:r w:rsidR="004F4691" w:rsidRPr="00CF59DD">
        <w:rPr>
          <w:rFonts w:ascii="Times New Roman" w:hAnsi="Times New Roman" w:cs="Times New Roman"/>
        </w:rPr>
        <w:t xml:space="preserve">coarse crimp lengthening, fine crimp lengthening, </w:t>
      </w:r>
      <w:r w:rsidR="0074102C" w:rsidRPr="00CF59DD">
        <w:rPr>
          <w:rFonts w:ascii="Times New Roman" w:hAnsi="Times New Roman" w:cs="Times New Roman"/>
        </w:rPr>
        <w:t>and lastly, macroscopic length and width expansion</w:t>
      </w:r>
      <w:r w:rsidR="004F4691" w:rsidRPr="00CF59DD">
        <w:rPr>
          <w:rFonts w:ascii="Times New Roman" w:hAnsi="Times New Roman" w:cs="Times New Roman"/>
        </w:rPr>
        <w:t xml:space="preserve">. </w:t>
      </w:r>
      <w:r w:rsidR="00740A06" w:rsidRPr="00CF59DD">
        <w:rPr>
          <w:rFonts w:ascii="Times New Roman" w:hAnsi="Times New Roman" w:cs="Times New Roman"/>
        </w:rPr>
        <w:t xml:space="preserve">We additionally identified the possibility for a secreted metabolite to play a role in compromising crimp patterns; however, the physical presence of a bacterial biofilm has a much greater impact on crimp lengthening. </w:t>
      </w:r>
    </w:p>
    <w:p w14:paraId="1AF0DA70" w14:textId="5E8060D0" w:rsidR="00A5043B" w:rsidRPr="00CF59DD" w:rsidRDefault="00A5043B" w:rsidP="004B3639">
      <w:pPr>
        <w:spacing w:line="480" w:lineRule="auto"/>
        <w:rPr>
          <w:rFonts w:ascii="Times New Roman" w:hAnsi="Times New Roman" w:cs="Times New Roman"/>
        </w:rPr>
      </w:pPr>
    </w:p>
    <w:p w14:paraId="6B26B85D" w14:textId="73CEC520" w:rsidR="00590F0F" w:rsidRPr="00CF59DD" w:rsidRDefault="005A0577" w:rsidP="004B3639">
      <w:pPr>
        <w:spacing w:line="480" w:lineRule="auto"/>
        <w:rPr>
          <w:rFonts w:ascii="Times New Roman" w:hAnsi="Times New Roman" w:cs="Times New Roman"/>
        </w:rPr>
      </w:pPr>
      <w:r w:rsidRPr="00CF59DD">
        <w:rPr>
          <w:rFonts w:ascii="Times New Roman" w:hAnsi="Times New Roman" w:cs="Times New Roman"/>
        </w:rPr>
        <w:t xml:space="preserve">Infection from </w:t>
      </w:r>
      <w:r w:rsidRPr="00CF59DD">
        <w:rPr>
          <w:rFonts w:ascii="Times New Roman" w:hAnsi="Times New Roman" w:cs="Times New Roman"/>
          <w:i/>
          <w:iCs/>
        </w:rPr>
        <w:t xml:space="preserve">S. epidermidis </w:t>
      </w:r>
      <w:r w:rsidRPr="00CF59DD">
        <w:rPr>
          <w:rFonts w:ascii="Times New Roman" w:hAnsi="Times New Roman" w:cs="Times New Roman"/>
        </w:rPr>
        <w:t xml:space="preserve">and other strains present a challenge for </w:t>
      </w:r>
      <w:r w:rsidR="008570BD" w:rsidRPr="00CF59DD">
        <w:rPr>
          <w:rFonts w:ascii="Times New Roman" w:hAnsi="Times New Roman" w:cs="Times New Roman"/>
        </w:rPr>
        <w:t>successful ACL reconstruction.</w:t>
      </w:r>
      <w:r w:rsidR="00C2062D" w:rsidRPr="00CF59DD">
        <w:rPr>
          <w:rFonts w:ascii="Times New Roman" w:hAnsi="Times New Roman" w:cs="Times New Roman"/>
        </w:rPr>
        <w:t xml:space="preserve"> On average, it takes 4.7 days from the time of surgery to the onset of symptoms associated with infection</w:t>
      </w:r>
      <w:r w:rsidR="00A1191C" w:rsidRPr="00CF59DD">
        <w:rPr>
          <w:rFonts w:ascii="Times New Roman" w:hAnsi="Times New Roman" w:cs="Times New Roman"/>
        </w:rPr>
        <w:t>.</w:t>
      </w:r>
      <w:r w:rsidR="00C2062D" w:rsidRPr="00CF59DD">
        <w:rPr>
          <w:rFonts w:ascii="Times New Roman" w:hAnsi="Times New Roman" w:cs="Times New Roman"/>
        </w:rPr>
        <w:fldChar w:fldCharType="begin"/>
      </w:r>
      <w:r w:rsidR="00C00F29" w:rsidRPr="00CF59DD">
        <w:rPr>
          <w:rFonts w:ascii="Times New Roman" w:hAnsi="Times New Roman" w:cs="Times New Roman"/>
        </w:rPr>
        <w:instrText xml:space="preserve"> ADDIN ZOTERO_ITEM CSL_CITATION {"citationID":"HTpfWcHQ","properties":{"formattedCitation":"\\super 19\\nosupersub{}","plainCitation":"19","noteIndex":0},"citationItems":[{"id":1407,"uris":["http://zotero.org/users/local/Kk0GdY1C/items/6S8YTEZX"],"itemData":{"id":1407,"type":"article-journal","abstract":"Purpose\nThis study evaluated the clinical presentations of Staphylococcus epidermidis (S. epidermidis) septic arthritis after arthroscopic anterior cruciate ligament reconstruction (ACLR).\n\nMaterials and Methods\nBetween September 2006 and February 2008, S. epidermidis septic arthritis developed in six patients following arthroscopic ACLR. We reviewed the medical records retrospectively and interviewed the patients.\n\nResults\nThe average interval between ACLR and symptom onset was 4.7 days (range, 2 to 8 days). Local warmth, swelling limited knee motion and general malaise were observed in varying degrees in all the patients. The fever was generally slight with an intermittent spiking pattern. Postoperative erythrocyte sedimentation rate and C-reactive protein were elevated. After the development of infection, the joint was aspirated in all cases. The white blood cell count was at least 22,400, with the presence of 80 to 90% of polymorphonuclear cells. All the patients had a few Gram-positive cocci and positive cultures for S. epidermidis.\n\nConclusions\nThe symptoms, signs and laboratory findings of S. epidermidis septic arthritis following ACLR are nonspecific with various clinical presentations. So the diagnosis is often delayed. Positive gram staining can be used to confirm septic arthritis. Careful observation for septic arthritis is advised in case of presence of any abnormality after ACLR.","container-title":"Knee Surgery &amp; Related Research","DOI":"10.5792/ksrr.2012.24.1.46","ISSN":"2234-0726","issue":"1","journalAbbreviation":"Knee Surg Relat Res","note":"PMID: 22570852\nPMCID: PMC3341820","page":"46-51","source":"PubMed Central","title":"Clinical Presentation of Staphylococcus epidermidis Septic Arthritis Following Anterior Cruciate Ligament Reconstruction","volume":"24","author":[{"family":"Kim","given":"Young Mo"},{"family":"Joo","given":"Yong Bum"}],"issued":{"date-parts":[["2012",3]]}}}],"schema":"https://github.com/citation-style-language/schema/raw/master/csl-citation.json"} </w:instrText>
      </w:r>
      <w:r w:rsidR="00C2062D" w:rsidRPr="00CF59DD">
        <w:rPr>
          <w:rFonts w:ascii="Times New Roman" w:hAnsi="Times New Roman" w:cs="Times New Roman"/>
        </w:rPr>
        <w:fldChar w:fldCharType="separate"/>
      </w:r>
      <w:r w:rsidR="00C00F29" w:rsidRPr="00CF59DD">
        <w:rPr>
          <w:rFonts w:ascii="Times New Roman" w:hAnsi="Times New Roman" w:cs="Times New Roman"/>
          <w:vertAlign w:val="superscript"/>
        </w:rPr>
        <w:t>19</w:t>
      </w:r>
      <w:r w:rsidR="00C2062D" w:rsidRPr="00CF59DD">
        <w:rPr>
          <w:rFonts w:ascii="Times New Roman" w:hAnsi="Times New Roman" w:cs="Times New Roman"/>
        </w:rPr>
        <w:fldChar w:fldCharType="end"/>
      </w:r>
      <w:r w:rsidR="008570BD" w:rsidRPr="00CF59DD">
        <w:rPr>
          <w:rFonts w:ascii="Times New Roman" w:hAnsi="Times New Roman" w:cs="Times New Roman"/>
        </w:rPr>
        <w:t xml:space="preserve"> </w:t>
      </w:r>
      <w:r w:rsidR="000277CA" w:rsidRPr="00CF59DD">
        <w:rPr>
          <w:rFonts w:ascii="Times New Roman" w:hAnsi="Times New Roman" w:cs="Times New Roman"/>
        </w:rPr>
        <w:t>Current culture techniques report infection in less than 1% of ACL reconstructions</w:t>
      </w:r>
      <w:r w:rsidR="0086122F" w:rsidRPr="00CF59DD">
        <w:rPr>
          <w:rFonts w:ascii="Times New Roman" w:hAnsi="Times New Roman" w:cs="Times New Roman"/>
        </w:rPr>
        <w:t xml:space="preserve"> following knee aspiration</w:t>
      </w:r>
      <w:r w:rsidR="000277CA" w:rsidRPr="00CF59DD">
        <w:rPr>
          <w:rFonts w:ascii="Times New Roman" w:hAnsi="Times New Roman" w:cs="Times New Roman"/>
        </w:rPr>
        <w:t xml:space="preserve">. </w:t>
      </w:r>
      <w:r w:rsidR="0086122F" w:rsidRPr="00CF59DD">
        <w:rPr>
          <w:rFonts w:ascii="Times New Roman" w:hAnsi="Times New Roman" w:cs="Times New Roman"/>
        </w:rPr>
        <w:t xml:space="preserve">However, 80% of failed grafts were identified to be inhabited by bacteria, </w:t>
      </w:r>
      <w:r w:rsidR="008350CD" w:rsidRPr="00CF59DD">
        <w:rPr>
          <w:rFonts w:ascii="Times New Roman" w:hAnsi="Times New Roman" w:cs="Times New Roman"/>
        </w:rPr>
        <w:t>despite having no infection upon clinical impression.</w:t>
      </w:r>
      <w:r w:rsidR="008350CD" w:rsidRPr="00CF59DD">
        <w:rPr>
          <w:rFonts w:ascii="Times New Roman" w:hAnsi="Times New Roman" w:cs="Times New Roman"/>
        </w:rPr>
        <w:fldChar w:fldCharType="begin"/>
      </w:r>
      <w:r w:rsidR="00C00F29" w:rsidRPr="00CF59DD">
        <w:rPr>
          <w:rFonts w:ascii="Times New Roman" w:hAnsi="Times New Roman" w:cs="Times New Roman"/>
        </w:rPr>
        <w:instrText xml:space="preserve"> ADDIN ZOTERO_ITEM CSL_CITATION {"citationID":"TeuLePAl","properties":{"formattedCitation":"\\super 17\\nosupersub{}","plainCitation":"17","noteIndex":0},"citationItems":[{"id":1392,"uris":["http://zotero.org/users/local/Kk0GdY1C/items/8E8S82R4"],"itemData":{"id":1392,"type":"article-journal","abstract":"Novel microbial detection technologies have revealed that chronic bacterial biofilms, which are recalcitrant to antibiotic treatment, are common in failed orthopedic procedures.","container-title":"SpringerPlus","DOI":"10.1186/s40064-015-1213-2","ISSN":"2193-1801","issue":"1","journalAbbreviation":"SpringerPlus","page":"460","source":"BioMed Central","title":"Presence of bacteria in failed anterior cruciate ligament reconstructions","volume":"4","author":[{"family":"Hiller","given":"N. Luisa"},{"family":"Chauhan","given":"Aakash"},{"family":"Palmer","given":"Michael"},{"family":"Jain","given":"Sameer"},{"family":"Sotereanos","given":"Nicholas G."},{"family":"Altman","given":"Gregory T."},{"family":"Nistico","given":"Laura"},{"family":"Kreft","given":"Rachael"},{"family":"Post","given":"J. Christopher"},{"family":"Demeo","given":"Patrick J."}],"issued":{"date-parts":[["2015",8,28]]}}}],"schema":"https://github.com/citation-style-language/schema/raw/master/csl-citation.json"} </w:instrText>
      </w:r>
      <w:r w:rsidR="008350CD" w:rsidRPr="00CF59DD">
        <w:rPr>
          <w:rFonts w:ascii="Times New Roman" w:hAnsi="Times New Roman" w:cs="Times New Roman"/>
        </w:rPr>
        <w:fldChar w:fldCharType="separate"/>
      </w:r>
      <w:r w:rsidR="00C00F29" w:rsidRPr="00CF59DD">
        <w:rPr>
          <w:rFonts w:ascii="Times New Roman" w:hAnsi="Times New Roman" w:cs="Times New Roman"/>
          <w:vertAlign w:val="superscript"/>
        </w:rPr>
        <w:t>17</w:t>
      </w:r>
      <w:r w:rsidR="008350CD" w:rsidRPr="00CF59DD">
        <w:rPr>
          <w:rFonts w:ascii="Times New Roman" w:hAnsi="Times New Roman" w:cs="Times New Roman"/>
        </w:rPr>
        <w:fldChar w:fldCharType="end"/>
      </w:r>
      <w:r w:rsidR="008350CD" w:rsidRPr="00CF59DD">
        <w:rPr>
          <w:rFonts w:ascii="Times New Roman" w:hAnsi="Times New Roman" w:cs="Times New Roman"/>
        </w:rPr>
        <w:t xml:space="preserve"> </w:t>
      </w:r>
      <w:r w:rsidR="008570BD" w:rsidRPr="00CF59DD">
        <w:rPr>
          <w:rFonts w:ascii="Times New Roman" w:hAnsi="Times New Roman" w:cs="Times New Roman"/>
        </w:rPr>
        <w:t>Even in undetected, subclinical infections</w:t>
      </w:r>
      <w:r w:rsidR="008350CD" w:rsidRPr="00CF59DD">
        <w:rPr>
          <w:rFonts w:ascii="Times New Roman" w:hAnsi="Times New Roman" w:cs="Times New Roman"/>
        </w:rPr>
        <w:t>,</w:t>
      </w:r>
      <w:r w:rsidR="008570BD" w:rsidRPr="00CF59DD">
        <w:rPr>
          <w:rFonts w:ascii="Times New Roman" w:hAnsi="Times New Roman" w:cs="Times New Roman"/>
        </w:rPr>
        <w:t xml:space="preserve"> </w:t>
      </w:r>
      <w:r w:rsidR="00CE570A" w:rsidRPr="00CF59DD">
        <w:rPr>
          <w:rFonts w:ascii="Times New Roman" w:hAnsi="Times New Roman" w:cs="Times New Roman"/>
        </w:rPr>
        <w:t xml:space="preserve">bacterial presence </w:t>
      </w:r>
      <w:r w:rsidR="008350CD" w:rsidRPr="00CF59DD">
        <w:rPr>
          <w:rFonts w:ascii="Times New Roman" w:hAnsi="Times New Roman" w:cs="Times New Roman"/>
        </w:rPr>
        <w:t>is associated with increased</w:t>
      </w:r>
      <w:r w:rsidR="00CE570A" w:rsidRPr="00CF59DD">
        <w:rPr>
          <w:rFonts w:ascii="Times New Roman" w:hAnsi="Times New Roman" w:cs="Times New Roman"/>
        </w:rPr>
        <w:t xml:space="preserve"> graft failure rates highlighting the need for precautionary surgical measures</w:t>
      </w:r>
      <w:r w:rsidR="008570BD" w:rsidRPr="00CF59DD">
        <w:rPr>
          <w:rFonts w:ascii="Times New Roman" w:hAnsi="Times New Roman" w:cs="Times New Roman"/>
        </w:rPr>
        <w:t>.</w:t>
      </w:r>
      <w:r w:rsidR="00F71326" w:rsidRPr="00CF59DD">
        <w:rPr>
          <w:rFonts w:ascii="Times New Roman" w:hAnsi="Times New Roman" w:cs="Times New Roman"/>
        </w:rPr>
        <w:t xml:space="preserve"> </w:t>
      </w:r>
      <w:r w:rsidR="008350CD" w:rsidRPr="00CF59DD">
        <w:rPr>
          <w:rFonts w:ascii="Times New Roman" w:hAnsi="Times New Roman" w:cs="Times New Roman"/>
        </w:rPr>
        <w:t xml:space="preserve">Additionally, </w:t>
      </w:r>
      <w:r w:rsidR="00871F85" w:rsidRPr="00CF59DD">
        <w:rPr>
          <w:rFonts w:ascii="Times New Roman" w:hAnsi="Times New Roman" w:cs="Times New Roman"/>
        </w:rPr>
        <w:t xml:space="preserve">bacteria capable of producing biofilms pose a greater threat for infection because they are not as easily picked up in joint fluid </w:t>
      </w:r>
      <w:r w:rsidR="001000B5" w:rsidRPr="00CF59DD">
        <w:rPr>
          <w:rFonts w:ascii="Times New Roman" w:hAnsi="Times New Roman" w:cs="Times New Roman"/>
        </w:rPr>
        <w:t xml:space="preserve">aspiration </w:t>
      </w:r>
      <w:r w:rsidR="00871F85" w:rsidRPr="00CF59DD">
        <w:rPr>
          <w:rFonts w:ascii="Times New Roman" w:hAnsi="Times New Roman" w:cs="Times New Roman"/>
        </w:rPr>
        <w:t>as planktonic counterparts.</w:t>
      </w:r>
      <w:r w:rsidR="00871F85" w:rsidRPr="00CF59DD">
        <w:rPr>
          <w:rFonts w:ascii="Times New Roman" w:hAnsi="Times New Roman" w:cs="Times New Roman"/>
        </w:rPr>
        <w:fldChar w:fldCharType="begin"/>
      </w:r>
      <w:r w:rsidR="00D459AC" w:rsidRPr="00CF59DD">
        <w:rPr>
          <w:rFonts w:ascii="Times New Roman" w:hAnsi="Times New Roman" w:cs="Times New Roman"/>
        </w:rPr>
        <w:instrText xml:space="preserve"> ADDIN ZOTERO_ITEM CSL_CITATION {"citationID":"Gp8sYR5a","properties":{"formattedCitation":"\\super 7\\nosupersub{}","plainCitation":"7","noteIndex":0},"citationItems":[{"id":1417,"uris":["http://zotero.org/users/local/Kk0GdY1C/items/43HSSPNU"],"itemData":{"id":1417,"type":"article-journal","abstract":"The status of population density is communicated among bacteria by specific secreted molecules, called pheromones or autoinducers, and the control mechanism is called \"\"quorum-sensing\"\". Quorum-sensing systems regulate the expression of a panel of genes, allowing bacteria to adapt to modified environmental conditions at a high density of population. The two known different quorum systems are described as the LuxR-LuxI system in gram-negative bacteria, which uses an N-acyl-homoserine lactone (AHL) as signal, and the agr system in gram-positive bacteria, which uses a peptide-tiolactone as signal and the RNAIII as effector molecules. Both in gram-negative and in gram-positive bacteria, quorum-sensing systems regulate the expression of adhesion mechanisms (biofilm and adhesins) and virulence factors (toxins and exoenzymes) depending on population cell density. In gram-negative Pseudomonas aeruginosa, analogs of signaling molecules such as furanone analogs, are effective in attenuating bacterial virulence and controlling bacterial infections. In grampositive Staphylococcus aureus, the quorum-sensing RNAIII-inhibiting peptide (RIP), tested in vitro and in animal infection models, has been proved to inhibit virulence and prevent infections. Attenuation of bacterial virulence by quorum-sensing inhibitors, rather than by bactericidal or bacteriostatic drugs, is a highly attractive concept because these antibacterial agents are less likely to induce the development of bacterial resistance.","container-title":"The International Journal of Artificial Organs","DOI":"10.1177/039139880703000903","ISSN":"0391-3988","issue":"9","journalAbbreviation":"Int J Artif Organs","language":"eng","note":"PMID: 17918119","page":"757-763","source":"PubMed","title":"Bacterial communications in implant infections: a target for an intelligence war","title-short":"Bacterial communications in implant infections","volume":"30","author":[{"family":"Costerton","given":"J. W."},{"family":"Montanaro","given":"L."},{"family":"Arciola","given":"C. R."}],"issued":{"date-parts":[["2007",9]]}}}],"schema":"https://github.com/citation-style-language/schema/raw/master/csl-citation.json"} </w:instrText>
      </w:r>
      <w:r w:rsidR="00871F85" w:rsidRPr="00CF59DD">
        <w:rPr>
          <w:rFonts w:ascii="Times New Roman" w:hAnsi="Times New Roman" w:cs="Times New Roman"/>
        </w:rPr>
        <w:fldChar w:fldCharType="separate"/>
      </w:r>
      <w:r w:rsidR="00D459AC" w:rsidRPr="00CF59DD">
        <w:rPr>
          <w:rFonts w:ascii="Times New Roman" w:hAnsi="Times New Roman" w:cs="Times New Roman"/>
          <w:vertAlign w:val="superscript"/>
        </w:rPr>
        <w:t>7</w:t>
      </w:r>
      <w:r w:rsidR="00871F85" w:rsidRPr="00CF59DD">
        <w:rPr>
          <w:rFonts w:ascii="Times New Roman" w:hAnsi="Times New Roman" w:cs="Times New Roman"/>
        </w:rPr>
        <w:fldChar w:fldCharType="end"/>
      </w:r>
      <w:r w:rsidR="008350CD" w:rsidRPr="00CF59DD">
        <w:rPr>
          <w:rFonts w:ascii="Times New Roman" w:hAnsi="Times New Roman" w:cs="Times New Roman"/>
        </w:rPr>
        <w:t xml:space="preserve"> </w:t>
      </w:r>
    </w:p>
    <w:p w14:paraId="1DFAB348" w14:textId="77777777" w:rsidR="00590F0F" w:rsidRPr="00CF59DD" w:rsidRDefault="00590F0F" w:rsidP="004B3639">
      <w:pPr>
        <w:spacing w:line="480" w:lineRule="auto"/>
        <w:rPr>
          <w:rFonts w:ascii="Times New Roman" w:hAnsi="Times New Roman" w:cs="Times New Roman"/>
        </w:rPr>
      </w:pPr>
    </w:p>
    <w:p w14:paraId="7DD32D64" w14:textId="73846346" w:rsidR="00A1191C" w:rsidRPr="00CF59DD" w:rsidRDefault="002240DB" w:rsidP="004B3639">
      <w:pPr>
        <w:spacing w:line="480" w:lineRule="auto"/>
        <w:rPr>
          <w:rFonts w:ascii="Times New Roman" w:hAnsi="Times New Roman" w:cs="Times New Roman"/>
        </w:rPr>
      </w:pPr>
      <w:r w:rsidRPr="00CF59DD">
        <w:rPr>
          <w:rFonts w:ascii="Times New Roman" w:hAnsi="Times New Roman" w:cs="Times New Roman"/>
        </w:rPr>
        <w:t xml:space="preserve">Although prophylactic antibiotics offer protection against surgical infection, </w:t>
      </w:r>
      <w:r w:rsidR="00C13809" w:rsidRPr="00CF59DD">
        <w:rPr>
          <w:rFonts w:ascii="Times New Roman" w:hAnsi="Times New Roman" w:cs="Times New Roman"/>
        </w:rPr>
        <w:t>antibiotics in general may hinder diagnosis.</w:t>
      </w:r>
      <w:r w:rsidRPr="00CF59DD">
        <w:rPr>
          <w:rFonts w:ascii="Times New Roman" w:hAnsi="Times New Roman" w:cs="Times New Roman"/>
        </w:rPr>
        <w:t xml:space="preserve"> I</w:t>
      </w:r>
      <w:r w:rsidR="00A1191C" w:rsidRPr="00CF59DD">
        <w:rPr>
          <w:rFonts w:ascii="Times New Roman" w:hAnsi="Times New Roman" w:cs="Times New Roman"/>
        </w:rPr>
        <w:t>f</w:t>
      </w:r>
      <w:r w:rsidR="002B771C" w:rsidRPr="00CF59DD">
        <w:rPr>
          <w:rFonts w:ascii="Times New Roman" w:hAnsi="Times New Roman" w:cs="Times New Roman"/>
        </w:rPr>
        <w:t xml:space="preserve"> </w:t>
      </w:r>
      <w:r w:rsidR="00A1191C" w:rsidRPr="00CF59DD">
        <w:rPr>
          <w:rFonts w:ascii="Times New Roman" w:hAnsi="Times New Roman" w:cs="Times New Roman"/>
        </w:rPr>
        <w:t xml:space="preserve">antibiotics </w:t>
      </w:r>
      <w:r w:rsidR="00947358" w:rsidRPr="00CF59DD">
        <w:rPr>
          <w:rFonts w:ascii="Times New Roman" w:hAnsi="Times New Roman" w:cs="Times New Roman"/>
        </w:rPr>
        <w:t>were recently taken before</w:t>
      </w:r>
      <w:r w:rsidR="002B771C" w:rsidRPr="00CF59DD">
        <w:rPr>
          <w:rFonts w:ascii="Times New Roman" w:hAnsi="Times New Roman" w:cs="Times New Roman"/>
        </w:rPr>
        <w:t xml:space="preserve"> surgery</w:t>
      </w:r>
      <w:r w:rsidR="00550706" w:rsidRPr="00CF59DD">
        <w:rPr>
          <w:rFonts w:ascii="Times New Roman" w:hAnsi="Times New Roman" w:cs="Times New Roman"/>
        </w:rPr>
        <w:t xml:space="preserve"> or given </w:t>
      </w:r>
      <w:r w:rsidR="00C13809" w:rsidRPr="00CF59DD">
        <w:rPr>
          <w:rFonts w:ascii="Times New Roman" w:hAnsi="Times New Roman" w:cs="Times New Roman"/>
        </w:rPr>
        <w:t xml:space="preserve">hastily </w:t>
      </w:r>
      <w:r w:rsidR="00550706" w:rsidRPr="00CF59DD">
        <w:rPr>
          <w:rFonts w:ascii="Times New Roman" w:hAnsi="Times New Roman" w:cs="Times New Roman"/>
        </w:rPr>
        <w:lastRenderedPageBreak/>
        <w:t>due to a presumed infection</w:t>
      </w:r>
      <w:r w:rsidR="00A1191C" w:rsidRPr="00CF59DD">
        <w:rPr>
          <w:rFonts w:ascii="Times New Roman" w:hAnsi="Times New Roman" w:cs="Times New Roman"/>
        </w:rPr>
        <w:t>, the sensitivity to detect bacterial infection</w:t>
      </w:r>
      <w:r w:rsidR="000D6093" w:rsidRPr="00CF59DD">
        <w:rPr>
          <w:rFonts w:ascii="Times New Roman" w:hAnsi="Times New Roman" w:cs="Times New Roman"/>
        </w:rPr>
        <w:t xml:space="preserve"> </w:t>
      </w:r>
      <w:r w:rsidR="00A1191C" w:rsidRPr="00CF59DD">
        <w:rPr>
          <w:rFonts w:ascii="Times New Roman" w:hAnsi="Times New Roman" w:cs="Times New Roman"/>
        </w:rPr>
        <w:t>is significantly reduced</w:t>
      </w:r>
      <w:r w:rsidR="00104437" w:rsidRPr="00CF59DD">
        <w:rPr>
          <w:rFonts w:ascii="Times New Roman" w:hAnsi="Times New Roman" w:cs="Times New Roman"/>
        </w:rPr>
        <w:t xml:space="preserve"> via aspiration</w:t>
      </w:r>
      <w:r w:rsidR="000D6093" w:rsidRPr="00CF59DD">
        <w:rPr>
          <w:rFonts w:ascii="Times New Roman" w:hAnsi="Times New Roman" w:cs="Times New Roman"/>
        </w:rPr>
        <w:t>,</w:t>
      </w:r>
      <w:r w:rsidR="00104437" w:rsidRPr="00CF59DD">
        <w:rPr>
          <w:rFonts w:ascii="Times New Roman" w:hAnsi="Times New Roman" w:cs="Times New Roman"/>
        </w:rPr>
        <w:t xml:space="preserve"> and standard signs of infection are less likely to occur</w:t>
      </w:r>
      <w:r w:rsidR="00A1191C" w:rsidRPr="00CF59DD">
        <w:rPr>
          <w:rFonts w:ascii="Times New Roman" w:hAnsi="Times New Roman" w:cs="Times New Roman"/>
        </w:rPr>
        <w:t>.</w:t>
      </w:r>
      <w:r w:rsidR="00104437" w:rsidRPr="00CF59DD">
        <w:rPr>
          <w:rFonts w:ascii="Times New Roman" w:hAnsi="Times New Roman" w:cs="Times New Roman"/>
        </w:rPr>
        <w:fldChar w:fldCharType="begin"/>
      </w:r>
      <w:r w:rsidR="00C00F29" w:rsidRPr="00CF59DD">
        <w:rPr>
          <w:rFonts w:ascii="Times New Roman" w:hAnsi="Times New Roman" w:cs="Times New Roman"/>
        </w:rPr>
        <w:instrText xml:space="preserve"> ADDIN ZOTERO_ITEM CSL_CITATION {"citationID":"qKSBDvj0","properties":{"formattedCitation":"\\super 18\\nosupersub{}","plainCitation":"18","noteIndex":0},"citationItems":[{"id":1412,"uris":["http://zotero.org/users/local/Kk0GdY1C/items/RQLR496Z"],"itemData":{"id":1412,"type":"article-journal","abstract":"Septic arthritis of the native knee joint and total knee arthroplasty both cause diagnostic and treatment issues. There is no gold standard test to diagnose a joint infection and the use of joint aspiration is commonly relied on. It is widely accepted by orthopaedic surgeons that antibiotics should be withheld until aspiration has been performed to increase the odds of identifying an organism. Patients often present to other specialties that may not be as familiar with these principles., Our study found that 25 (51%) of the 49 patients treated for septic arthritis of the native or prosthetic knee in our unit over a 3-year period had received antibiotics prior to discussion or review by the on-call orthopaedic service. Patients were significantly less likely to demonstrate an organism on initial microscopy (entire cohort: p=0.001, native knees: p=0.006, prosthetic knees: p=0.033) or on subsequent culture (entire cohort: p=0.001, native knees: p=0.017, prosthetic knees: p=0.012) of their aspirate if they had received antibiotics. The sensitivity of microscopy in all patients dropped from 58% to 12% when patients had received antibiotics (native knees: 46% to 0%, prosthetic knees: 72% to 27%). The sensitivity of the culture dropped from 79% to 28% in all patients when the patient had received antibiotics (native knees: 69% to 21%, prosthetic knees: 91% to 36%)., This study demonstrated how the management of patients with suspected cases of septic arthritis of the knee may be compromised by empirical administration of antibiotics. These patients were significantly less likely to demonstrate an organism on microscopy and culture of their initial aspirate. There is a significant high false negative rate associated with knee aspiration with prior administration of antibiotic therapy.","container-title":"Annals of The Royal College of Surgeons of England","DOI":"10.1308/003588412X13171221591015","ISSN":"0035-8843","issue":"5","journalAbbreviation":"Ann R Coll Surg Engl","note":"PMID: 22943233\nPMCID: PMC3954379","page":"351-355","source":"PubMed Central","title":"Septic arthritis of the knee: the use and effect of antibiotics prior to diagnostic aspiration","title-short":"Septic arthritis of the knee","volume":"94","author":[{"family":"Hindle","given":"P"},{"family":"Davidson","given":"E"},{"family":"Biant","given":"LC"}],"issued":{"date-parts":[["2012",7]]}}}],"schema":"https://github.com/citation-style-language/schema/raw/master/csl-citation.json"} </w:instrText>
      </w:r>
      <w:r w:rsidR="00104437" w:rsidRPr="00CF59DD">
        <w:rPr>
          <w:rFonts w:ascii="Times New Roman" w:hAnsi="Times New Roman" w:cs="Times New Roman"/>
        </w:rPr>
        <w:fldChar w:fldCharType="separate"/>
      </w:r>
      <w:r w:rsidR="00C00F29" w:rsidRPr="00CF59DD">
        <w:rPr>
          <w:rFonts w:ascii="Times New Roman" w:hAnsi="Times New Roman" w:cs="Times New Roman"/>
          <w:vertAlign w:val="superscript"/>
        </w:rPr>
        <w:t>18</w:t>
      </w:r>
      <w:r w:rsidR="00104437" w:rsidRPr="00CF59DD">
        <w:rPr>
          <w:rFonts w:ascii="Times New Roman" w:hAnsi="Times New Roman" w:cs="Times New Roman"/>
        </w:rPr>
        <w:fldChar w:fldCharType="end"/>
      </w:r>
      <w:r w:rsidR="00E020B9" w:rsidRPr="00CF59DD">
        <w:rPr>
          <w:rFonts w:ascii="Times New Roman" w:hAnsi="Times New Roman" w:cs="Times New Roman"/>
        </w:rPr>
        <w:t xml:space="preserve"> </w:t>
      </w:r>
      <w:r w:rsidR="00947358" w:rsidRPr="00CF59DD">
        <w:rPr>
          <w:rFonts w:ascii="Times New Roman" w:hAnsi="Times New Roman" w:cs="Times New Roman"/>
        </w:rPr>
        <w:t xml:space="preserve">Therefore, a complete medical and antibiotic history must be obtained if </w:t>
      </w:r>
      <w:r w:rsidR="00550706" w:rsidRPr="00CF59DD">
        <w:rPr>
          <w:rFonts w:ascii="Times New Roman" w:hAnsi="Times New Roman" w:cs="Times New Roman"/>
        </w:rPr>
        <w:t xml:space="preserve">a post-reconstruction infection if suspected as classic diagnostic tools may not be as accurate, and </w:t>
      </w:r>
      <w:r w:rsidR="000D6093" w:rsidRPr="00CF59DD">
        <w:rPr>
          <w:rFonts w:ascii="Times New Roman" w:hAnsi="Times New Roman" w:cs="Times New Roman"/>
        </w:rPr>
        <w:t xml:space="preserve">a prompt diagnosis should be made prior to antibiotic therapy to reduce the </w:t>
      </w:r>
      <w:r w:rsidR="00550706" w:rsidRPr="00CF59DD">
        <w:rPr>
          <w:rFonts w:ascii="Times New Roman" w:hAnsi="Times New Roman" w:cs="Times New Roman"/>
        </w:rPr>
        <w:t>threat</w:t>
      </w:r>
      <w:r w:rsidR="000D6093" w:rsidRPr="00CF59DD">
        <w:rPr>
          <w:rFonts w:ascii="Times New Roman" w:hAnsi="Times New Roman" w:cs="Times New Roman"/>
        </w:rPr>
        <w:t xml:space="preserve"> to</w:t>
      </w:r>
      <w:r w:rsidR="00550706" w:rsidRPr="00CF59DD">
        <w:rPr>
          <w:rFonts w:ascii="Times New Roman" w:hAnsi="Times New Roman" w:cs="Times New Roman"/>
        </w:rPr>
        <w:t xml:space="preserve"> joint components.</w:t>
      </w:r>
      <w:r w:rsidR="00E020B9" w:rsidRPr="00CF59DD">
        <w:rPr>
          <w:rFonts w:ascii="Times New Roman" w:hAnsi="Times New Roman" w:cs="Times New Roman"/>
        </w:rPr>
        <w:t xml:space="preserve"> </w:t>
      </w:r>
      <w:r w:rsidR="00407A8B" w:rsidRPr="00CF59DD">
        <w:rPr>
          <w:rFonts w:ascii="Times New Roman" w:hAnsi="Times New Roman" w:cs="Times New Roman"/>
        </w:rPr>
        <w:t>U</w:t>
      </w:r>
      <w:r w:rsidR="00B67B9A" w:rsidRPr="00CF59DD">
        <w:rPr>
          <w:rFonts w:ascii="Times New Roman" w:hAnsi="Times New Roman" w:cs="Times New Roman"/>
        </w:rPr>
        <w:t>nderstanding the mechanism by which bacterial colonization can impact the mechanical properties of a graft tissue and enhancing infection detection are critical.</w:t>
      </w:r>
    </w:p>
    <w:p w14:paraId="4BAF0F52" w14:textId="5FFE06F9" w:rsidR="005A0577" w:rsidRPr="00CF59DD" w:rsidRDefault="005A0577" w:rsidP="004B3639">
      <w:pPr>
        <w:spacing w:line="480" w:lineRule="auto"/>
        <w:rPr>
          <w:rFonts w:ascii="Times New Roman" w:hAnsi="Times New Roman" w:cs="Times New Roman"/>
        </w:rPr>
      </w:pPr>
    </w:p>
    <w:p w14:paraId="42DA9630" w14:textId="4F65C6A1" w:rsidR="009C5E2F" w:rsidRPr="00CF59DD" w:rsidRDefault="005B7CD8" w:rsidP="004B3639">
      <w:pPr>
        <w:spacing w:line="480" w:lineRule="auto"/>
        <w:rPr>
          <w:rFonts w:ascii="Times New Roman" w:hAnsi="Times New Roman" w:cs="Times New Roman"/>
        </w:rPr>
      </w:pPr>
      <w:r w:rsidRPr="00CF59DD">
        <w:rPr>
          <w:rFonts w:ascii="Times New Roman" w:hAnsi="Times New Roman" w:cs="Times New Roman"/>
        </w:rPr>
        <w:t>Proper collagen</w:t>
      </w:r>
      <w:r w:rsidR="008476BA" w:rsidRPr="00CF59DD">
        <w:rPr>
          <w:rFonts w:ascii="Times New Roman" w:hAnsi="Times New Roman" w:cs="Times New Roman"/>
        </w:rPr>
        <w:t xml:space="preserve"> crimp</w:t>
      </w:r>
      <w:r w:rsidRPr="00CF59DD">
        <w:rPr>
          <w:rFonts w:ascii="Times New Roman" w:hAnsi="Times New Roman" w:cs="Times New Roman"/>
        </w:rPr>
        <w:t xml:space="preserve"> architecture is essential in tendons for </w:t>
      </w:r>
      <w:r w:rsidR="001000B5" w:rsidRPr="00CF59DD">
        <w:rPr>
          <w:rFonts w:ascii="Times New Roman" w:hAnsi="Times New Roman" w:cs="Times New Roman"/>
        </w:rPr>
        <w:t>their</w:t>
      </w:r>
      <w:r w:rsidRPr="00CF59DD">
        <w:rPr>
          <w:rFonts w:ascii="Times New Roman" w:hAnsi="Times New Roman" w:cs="Times New Roman"/>
        </w:rPr>
        <w:t xml:space="preserve"> function of withstanding forces and strains. </w:t>
      </w:r>
      <w:r w:rsidR="00EA779B" w:rsidRPr="00CF59DD">
        <w:rPr>
          <w:rFonts w:ascii="Times New Roman" w:hAnsi="Times New Roman" w:cs="Times New Roman"/>
        </w:rPr>
        <w:t>This study only</w:t>
      </w:r>
      <w:r w:rsidR="00E95949" w:rsidRPr="00CF59DD">
        <w:rPr>
          <w:rFonts w:ascii="Times New Roman" w:hAnsi="Times New Roman" w:cs="Times New Roman"/>
        </w:rPr>
        <w:t xml:space="preserve"> focused on crimp patterns in tibialis anterior tendons. However, crimp morphology differs </w:t>
      </w:r>
      <w:r w:rsidR="005943BE" w:rsidRPr="00CF59DD">
        <w:rPr>
          <w:rFonts w:ascii="Times New Roman" w:hAnsi="Times New Roman" w:cs="Times New Roman"/>
        </w:rPr>
        <w:t>among types of</w:t>
      </w:r>
      <w:r w:rsidR="00E95949" w:rsidRPr="00CF59DD">
        <w:rPr>
          <w:rFonts w:ascii="Times New Roman" w:hAnsi="Times New Roman" w:cs="Times New Roman"/>
        </w:rPr>
        <w:t xml:space="preserve"> tendons </w:t>
      </w:r>
      <w:r w:rsidR="005943BE" w:rsidRPr="00CF59DD">
        <w:rPr>
          <w:rFonts w:ascii="Times New Roman" w:hAnsi="Times New Roman" w:cs="Times New Roman"/>
        </w:rPr>
        <w:t xml:space="preserve">and ligaments </w:t>
      </w:r>
      <w:r w:rsidR="00E95949" w:rsidRPr="00CF59DD">
        <w:rPr>
          <w:rFonts w:ascii="Times New Roman" w:hAnsi="Times New Roman" w:cs="Times New Roman"/>
        </w:rPr>
        <w:t>due to differences in mechanical behavior.</w:t>
      </w:r>
      <w:r w:rsidR="005943BE" w:rsidRPr="00CF59DD">
        <w:rPr>
          <w:rFonts w:ascii="Times New Roman" w:hAnsi="Times New Roman" w:cs="Times New Roman"/>
        </w:rPr>
        <w:fldChar w:fldCharType="begin"/>
      </w:r>
      <w:r w:rsidR="00C00F29" w:rsidRPr="00CF59DD">
        <w:rPr>
          <w:rFonts w:ascii="Times New Roman" w:hAnsi="Times New Roman" w:cs="Times New Roman"/>
        </w:rPr>
        <w:instrText xml:space="preserve"> ADDIN ZOTERO_ITEM CSL_CITATION {"citationID":"mY2gM4jP","properties":{"formattedCitation":"\\super 33\\nosupersub{}","plainCitation":"33","noteIndex":0},"citationItems":[{"id":1426,"uris":["http://zotero.org/users/local/Kk0GdY1C/items/RYYBHRYX"],"itemData":{"id":1426,"type":"article-journal","abstract":"The collagen structure of the canine anterior cruciate ligament (ACL) and patellar tendon (PT) was examined by using light and scanning electron microscopy. The collagen waviness known as a crimping was found to occur in ACL and PT fascicles. This waviness, seen at the periphery of fascicles, is very smooth, and its amplitude seems to decrease from the periphery toward the fascicular center. It appears as a periodic collapse of the fascicle in two dimensions. Two models of the architectural patterns of the ACL and PT wavy fascicles are presented. The constituent collagen fibrils are either parallel or twisted relative to the fascicle axis, giving rise to planar and helical wave patterns, respectively. There is a distinct difference between the ACL and PT collagen structure. The helical wave pattern occurs in both PT and ACL while the planar waveform is found only in the centrally located ACL fascicles. In addition, there is less variability in fascicular size and density over the PT cross-section than in ACL.","container-title":"Journal of Orthopaedic Research: Official Publication of the Orthopaedic Research Society","DOI":"10.1002/jor.1100070212","ISSN":"0736-0266","issue":"2","journalAbbreviation":"J Orthop Res","language":"eng","note":"PMID: 2918423","page":"243-251","source":"PubMed","title":"Microscopical investigation of canine anterior cruciate ligament and patellar tendon: collagen fascicle morphology and architecture","title-short":"Microscopical investigation of canine anterior cruciate ligament and patellar tendon","volume":"7","author":[{"family":"Yahia","given":"L. H."},{"family":"Drouin","given":"G."}],"issued":{"date-parts":[["1989"]]}}}],"schema":"https://github.com/citation-style-language/schema/raw/master/csl-citation.json"} </w:instrText>
      </w:r>
      <w:r w:rsidR="005943BE" w:rsidRPr="00CF59DD">
        <w:rPr>
          <w:rFonts w:ascii="Times New Roman" w:hAnsi="Times New Roman" w:cs="Times New Roman"/>
        </w:rPr>
        <w:fldChar w:fldCharType="separate"/>
      </w:r>
      <w:r w:rsidR="00C00F29" w:rsidRPr="00CF59DD">
        <w:rPr>
          <w:rFonts w:ascii="Times New Roman" w:hAnsi="Times New Roman" w:cs="Times New Roman"/>
          <w:vertAlign w:val="superscript"/>
        </w:rPr>
        <w:t>33</w:t>
      </w:r>
      <w:r w:rsidR="005943BE" w:rsidRPr="00CF59DD">
        <w:rPr>
          <w:rFonts w:ascii="Times New Roman" w:hAnsi="Times New Roman" w:cs="Times New Roman"/>
        </w:rPr>
        <w:fldChar w:fldCharType="end"/>
      </w:r>
      <w:r w:rsidR="005943BE" w:rsidRPr="00CF59DD">
        <w:rPr>
          <w:rFonts w:ascii="Times New Roman" w:hAnsi="Times New Roman" w:cs="Times New Roman"/>
          <w:vertAlign w:val="superscript"/>
        </w:rPr>
        <w:t>,</w:t>
      </w:r>
      <w:r w:rsidR="005943BE" w:rsidRPr="00CF59DD">
        <w:rPr>
          <w:rFonts w:ascii="Times New Roman" w:hAnsi="Times New Roman" w:cs="Times New Roman"/>
          <w:vertAlign w:val="superscript"/>
        </w:rPr>
        <w:fldChar w:fldCharType="begin"/>
      </w:r>
      <w:r w:rsidR="00C00F29" w:rsidRPr="00CF59DD">
        <w:rPr>
          <w:rFonts w:ascii="Times New Roman" w:hAnsi="Times New Roman" w:cs="Times New Roman"/>
          <w:vertAlign w:val="superscript"/>
        </w:rPr>
        <w:instrText xml:space="preserve"> ADDIN ZOTERO_ITEM CSL_CITATION {"citationID":"wsGAXbg5","properties":{"formattedCitation":"\\super 25\\nosupersub{}","plainCitation":"25","noteIndex":0},"citationItems":[{"id":1428,"uris":["http://zotero.org/users/local/Kk0GdY1C/items/PJ5BLZYG"],"itemData":{"id":1428,"type":"article-journal","abstract":"The authors describe the anatomical necessity and functional significance of torsion of the tendon of tibialis posterior. A wooden model of the right lower extremity has been constructed which includes representations of the ankle, subtalar, and oblique midtarsal joints. The model is used to show that the presence of torsion within the tendon of tibialis posterior eliminates the need for any longitudinal slippage between individual tendon fibers during triplane movement of the joints of the lower extremity.","container-title":"Journal of the American Podiatric Medical Association","DOI":"10.7547/87507315-86-4-156","ISSN":"8750-7315","issue":"4","journalAbbreviation":"J Am Podiatr Med Assoc","language":"eng","note":"PMID: 8920619","page":"156-163","source":"PubMed","title":"Functional significance of torsion of the tendon of tibialis posterior","volume":"86","author":[{"family":"Roukis","given":"T. S."},{"family":"Hurless","given":"J. S."},{"family":"Page","given":"J. C."}],"issued":{"date-parts":[["1996",4]]}}}],"schema":"https://github.com/citation-style-language/schema/raw/master/csl-citation.json"} </w:instrText>
      </w:r>
      <w:r w:rsidR="005943BE" w:rsidRPr="00CF59DD">
        <w:rPr>
          <w:rFonts w:ascii="Times New Roman" w:hAnsi="Times New Roman" w:cs="Times New Roman"/>
          <w:vertAlign w:val="superscript"/>
        </w:rPr>
        <w:fldChar w:fldCharType="separate"/>
      </w:r>
      <w:r w:rsidR="00C00F29" w:rsidRPr="00CF59DD">
        <w:rPr>
          <w:rFonts w:ascii="Times New Roman" w:hAnsi="Times New Roman" w:cs="Times New Roman"/>
          <w:vertAlign w:val="superscript"/>
        </w:rPr>
        <w:t>25</w:t>
      </w:r>
      <w:r w:rsidR="005943BE" w:rsidRPr="00CF59DD">
        <w:rPr>
          <w:rFonts w:ascii="Times New Roman" w:hAnsi="Times New Roman" w:cs="Times New Roman"/>
          <w:vertAlign w:val="superscript"/>
        </w:rPr>
        <w:fldChar w:fldCharType="end"/>
      </w:r>
      <w:r w:rsidR="00E95949" w:rsidRPr="00CF59DD">
        <w:rPr>
          <w:rFonts w:ascii="Times New Roman" w:hAnsi="Times New Roman" w:cs="Times New Roman"/>
        </w:rPr>
        <w:t xml:space="preserve"> </w:t>
      </w:r>
      <w:r w:rsidR="006B2916" w:rsidRPr="00CF59DD">
        <w:rPr>
          <w:rFonts w:ascii="Times New Roman" w:hAnsi="Times New Roman" w:cs="Times New Roman"/>
        </w:rPr>
        <w:t xml:space="preserve">Additionally, tendon grafts undergo </w:t>
      </w:r>
      <w:proofErr w:type="spellStart"/>
      <w:r w:rsidR="006B2916" w:rsidRPr="00CF59DD">
        <w:rPr>
          <w:rFonts w:ascii="Times New Roman" w:hAnsi="Times New Roman" w:cs="Times New Roman"/>
        </w:rPr>
        <w:t>ligamentization</w:t>
      </w:r>
      <w:proofErr w:type="spellEnd"/>
      <w:r w:rsidR="006B2916" w:rsidRPr="00CF59DD">
        <w:rPr>
          <w:rFonts w:ascii="Times New Roman" w:hAnsi="Times New Roman" w:cs="Times New Roman"/>
        </w:rPr>
        <w:t xml:space="preserve"> following ACL reconstruction.</w:t>
      </w:r>
      <w:r w:rsidR="00C00F29" w:rsidRPr="00CF59DD">
        <w:rPr>
          <w:rFonts w:ascii="Times New Roman" w:hAnsi="Times New Roman" w:cs="Times New Roman"/>
        </w:rPr>
        <w:fldChar w:fldCharType="begin"/>
      </w:r>
      <w:r w:rsidR="00C00F29" w:rsidRPr="00CF59DD">
        <w:rPr>
          <w:rFonts w:ascii="Times New Roman" w:hAnsi="Times New Roman" w:cs="Times New Roman"/>
        </w:rPr>
        <w:instrText xml:space="preserve"> ADDIN ZOTERO_ITEM CSL_CITATION {"citationID":"vSq8GyoX","properties":{"formattedCitation":"\\super 9\\nosupersub{}","plainCitation":"9","noteIndex":0},"citationItems":[{"id":1489,"uris":["http://zotero.org/users/local/Kk0GdY1C/items/U7NJT9HL"],"itemData":{"id":1489,"type":"article-journal","abstract":"Our study was aimed to advance the currently limited knowledge about differences in the biological remodeling of free soft-tissue tendon allografts and autografts for ACL reconstruction. Allogenic and autologous ACL reconstructions were performed in a sheep model using the flexor digitalis superficialis tendon. After 6, 12 and 52 weeks the animals were sacrificed. We analyzed the collagen crimp formation and its relationship to expression of contractile myofibroblasts in both graft types. Additionally, structural properties and ap-laxity were compared during biomechanical testing. At 6 weeks only descriptive differences were found between autografts and allografts with a more organized crimp pattern and myofibroblast distribution in autografts. Significant differences in myofibroblast density and crimp formation were found after 12 weeks. At these early stages, the progress of remodeling in autografts was more advanced toward the central areas than in allografts. At 1 year, grafts in both study groups returned to an ACL-similar structure. Structural properties and ap-laxity did not vary significantly between auto- and allografts at early healing stages. However, at 52 weeks, failure loads, stiffness and ap-drawer test showed superior values for autograft ACL reconstruction. Extracellular remodeling of allografts develops slower than in autografts. Therefore, rehabilitation procedures will have to be adapted according to graft and patient selection. Postoperative treatment regimens from autograft primary ACL reconstruction should not be directly transferred to allograft ACL reconstructions.","container-title":"Knee surgery, sports traumatology, arthroscopy: official journal of the ESSKA","DOI":"10.1007/s00167-007-0471-0","ISSN":"0942-2056","issue":"4","journalAbbreviation":"Knee Surg Sports Traumatol Arthrosc","language":"eng","note":"PMID: 18183370","page":"360-369","source":"PubMed","title":"The extracellular remodeling of free-soft-tissue autografts and allografts for reconstruction of the anterior cruciate ligament: a comparison study in a sheep model","title-short":"The extracellular remodeling of free-soft-tissue autografts and allografts for reconstruction of the anterior cruciate ligament","volume":"16","author":[{"family":"Dustmann","given":"M."},{"family":"Schmidt","given":"T."},{"family":"Gangey","given":"I."},{"family":"Unterhauser","given":"F. N."},{"family":"Weiler","given":"A."},{"family":"Scheffler","given":"S. U."}],"issued":{"date-parts":[["2008",4]]}}}],"schema":"https://github.com/citation-style-language/schema/raw/master/csl-citation.json"} </w:instrText>
      </w:r>
      <w:r w:rsidR="00C00F29" w:rsidRPr="00CF59DD">
        <w:rPr>
          <w:rFonts w:ascii="Times New Roman" w:hAnsi="Times New Roman" w:cs="Times New Roman"/>
        </w:rPr>
        <w:fldChar w:fldCharType="separate"/>
      </w:r>
      <w:r w:rsidR="00C00F29" w:rsidRPr="00CF59DD">
        <w:rPr>
          <w:rFonts w:ascii="Times New Roman" w:hAnsi="Times New Roman" w:cs="Times New Roman"/>
          <w:vertAlign w:val="superscript"/>
        </w:rPr>
        <w:t>9</w:t>
      </w:r>
      <w:r w:rsidR="00C00F29" w:rsidRPr="00CF59DD">
        <w:rPr>
          <w:rFonts w:ascii="Times New Roman" w:hAnsi="Times New Roman" w:cs="Times New Roman"/>
        </w:rPr>
        <w:fldChar w:fldCharType="end"/>
      </w:r>
      <w:r w:rsidR="006B2916" w:rsidRPr="00CF59DD">
        <w:rPr>
          <w:rFonts w:ascii="Times New Roman" w:hAnsi="Times New Roman" w:cs="Times New Roman"/>
        </w:rPr>
        <w:t xml:space="preserve"> Fibroblasts and crimp lengths may increase for years in the graft after surgery.</w:t>
      </w:r>
      <w:r w:rsidR="006B2916" w:rsidRPr="00CF59DD">
        <w:rPr>
          <w:rFonts w:ascii="Times New Roman" w:hAnsi="Times New Roman" w:cs="Times New Roman"/>
        </w:rPr>
        <w:fldChar w:fldCharType="begin"/>
      </w:r>
      <w:r w:rsidR="00C00F29" w:rsidRPr="00CF59DD">
        <w:rPr>
          <w:rFonts w:ascii="Times New Roman" w:hAnsi="Times New Roman" w:cs="Times New Roman"/>
        </w:rPr>
        <w:instrText xml:space="preserve"> ADDIN ZOTERO_ITEM CSL_CITATION {"citationID":"ma3FNndX","properties":{"formattedCitation":"\\super 23\\nosupersub{}","plainCitation":"23","noteIndex":0},"citationItems":[{"id":1458,"uris":["http://zotero.org/users/local/Kk0GdY1C/items/CQP5IZCU"],"itemData":{"id":1458,"type":"article-journal","abstract":"OBJECTIVE: The aim of the present paper is to analyze mid-term and long-term alterations of human anterior cruciate ligament (ACL) grafts during the remodeling process with special regards to cellularity, α-smooth muscle protein (αSMP) expression, and crimp length in comparison to the native ACL.\nMETHODS: A total of 34 patients were included (23 male and 11 female). Biopsies of 13 semitendinosus tendon and 14 patellar tendon autografts were obtained during surgical revision secondary to an ACL reconstruction. According to the interval between the index procedure and sample collection, the patients were divided into four groups: 4-12 months, 13-60 months, 61-108 months, and &gt;108 months. Seven samples of native ruptured ACL tissue obtained during surgical intervention served as control. All biopsies were taken from the intraligamentous part of the ACL or the graft. Histomorphological and immunohistochemical analyses were conducted after samples were stained using hematoxylin-eosin, Giemsa, and αSMP enzyme-labeled antibodies. The total cell density, the numbers of fibroblasts and fibrocytes, the fibroblast/fibrocyte ratio, the number of αSMP+ cell nuclei, and the percentage of αSMP+ cells per fibroblast as well as the crimp lengths were determined using light microscopy.\nRESULTS: In the early phase of remodeling, the grafts featured extensively high total cell counts (1021.2 ± 327.8, P = 0.001), with high numbers of fibroblasts (841.4 ± 245.2, P = 0.002), fibrocytes (174.5 ± 113.0, P = 0.04), and αSMP+ cells (78.3 ± 95.0, P = 0.02) compared to controls (390.1 ± 141.7, 304.5 ± 160.8, 65.6 ± 31.4 and 2.3 ± 2.6, respectively). Thereafter, the numbers of all cell entities decreased. After more than 108 months, the percentage of αSMP+ cells per fibroblast reached physiological values (ratio 1.3 ± 1.0, P = 0.41; control 0.8 ± 0.8), while the total cell count (834.3 ± 183.7, P = 0.001) as well as the numbers of fibroblasts (663.5 ± 192.6, P = 0.006) and fibrocytes (134.1 ± 73.0, P = 0.049) remained significantly high. The fibroblast/fibrocyte ratio showed no significant alterations over the course of time compared to the controls. The collagen crimp lengths were elongated by tendency in the early phase (28.8 ± 12.9 mm, P = 0.15; control 20.7 ± 2.2 mm) and significantly shortened over time, with the lowest values in the long term (14.8 ± 2.0 mm, P = 0.001). The comparison of biopsies from semitendinosus tendon and patellar tendon autografts revealed no significant differences for any of the histomorphological parameters investigated.\nCONCLUSION: This study reveals distinctive mid-term and long-term immunomorphological alterations during human ACL graft remodeling. These data clearly indicate that the remodeling is a process that continues for 9 years or more. Furthermore, it seems to be a process of adaptation rather than full restoration. Even in the long run, several biological properties of the native ACL are not completely reestablished.","container-title":"Orthopaedic Surgery","DOI":"10.1111/os.12835","ISSN":"1757-7861","issue":"1","journalAbbreviation":"Orthop Surg","language":"eng","note":"PMID: 33295125\nPMCID: PMC7862156","page":"314-320","source":"PubMed","title":"Histomorphological Alterations of Human Anterior Cruciate Ligament Grafts During Mid-Term and Long-Term Remodeling","volume":"13","author":[{"family":"Mayr","given":"Hermann O."},{"family":"Stoehr","given":"Amelie"},{"family":"Herberger","given":"Katrin T."},{"family":"Haasters","given":"Florian"},{"family":"Bernstein","given":"Anke"},{"family":"Schmal","given":"Hagen"},{"family":"Prall","given":"Wolf C."}],"issued":{"date-parts":[["2021",2]]}}}],"schema":"https://github.com/citation-style-language/schema/raw/master/csl-citation.json"} </w:instrText>
      </w:r>
      <w:r w:rsidR="006B2916" w:rsidRPr="00CF59DD">
        <w:rPr>
          <w:rFonts w:ascii="Times New Roman" w:hAnsi="Times New Roman" w:cs="Times New Roman"/>
        </w:rPr>
        <w:fldChar w:fldCharType="separate"/>
      </w:r>
      <w:r w:rsidR="00C00F29" w:rsidRPr="00CF59DD">
        <w:rPr>
          <w:rFonts w:ascii="Times New Roman" w:hAnsi="Times New Roman" w:cs="Times New Roman"/>
          <w:vertAlign w:val="superscript"/>
        </w:rPr>
        <w:t>23</w:t>
      </w:r>
      <w:r w:rsidR="006B2916" w:rsidRPr="00CF59DD">
        <w:rPr>
          <w:rFonts w:ascii="Times New Roman" w:hAnsi="Times New Roman" w:cs="Times New Roman"/>
        </w:rPr>
        <w:fldChar w:fldCharType="end"/>
      </w:r>
      <w:r w:rsidR="006B2916" w:rsidRPr="00CF59DD">
        <w:rPr>
          <w:rFonts w:ascii="Times New Roman" w:hAnsi="Times New Roman" w:cs="Times New Roman"/>
        </w:rPr>
        <w:t xml:space="preserve"> </w:t>
      </w:r>
      <w:r w:rsidR="0081351A" w:rsidRPr="00CF59DD">
        <w:rPr>
          <w:rFonts w:ascii="Times New Roman" w:hAnsi="Times New Roman" w:cs="Times New Roman"/>
        </w:rPr>
        <w:t>A</w:t>
      </w:r>
      <w:r w:rsidR="006B2916" w:rsidRPr="00CF59DD">
        <w:rPr>
          <w:rFonts w:ascii="Times New Roman" w:hAnsi="Times New Roman" w:cs="Times New Roman"/>
        </w:rPr>
        <w:t>daptive response</w:t>
      </w:r>
      <w:r w:rsidR="0081351A" w:rsidRPr="00CF59DD">
        <w:rPr>
          <w:rFonts w:ascii="Times New Roman" w:hAnsi="Times New Roman" w:cs="Times New Roman"/>
        </w:rPr>
        <w:t>s or physiological crimp reorganization</w:t>
      </w:r>
      <w:r w:rsidR="006B2916" w:rsidRPr="00CF59DD">
        <w:rPr>
          <w:rFonts w:ascii="Times New Roman" w:hAnsi="Times New Roman" w:cs="Times New Roman"/>
        </w:rPr>
        <w:t xml:space="preserve"> may be impa</w:t>
      </w:r>
      <w:r w:rsidR="0081351A" w:rsidRPr="00CF59DD">
        <w:rPr>
          <w:rFonts w:ascii="Times New Roman" w:hAnsi="Times New Roman" w:cs="Times New Roman"/>
        </w:rPr>
        <w:t>cted</w:t>
      </w:r>
      <w:r w:rsidR="006B2916" w:rsidRPr="00CF59DD">
        <w:rPr>
          <w:rFonts w:ascii="Times New Roman" w:hAnsi="Times New Roman" w:cs="Times New Roman"/>
        </w:rPr>
        <w:t xml:space="preserve"> if infection persists. </w:t>
      </w:r>
      <w:r w:rsidR="00E95949" w:rsidRPr="00CF59DD">
        <w:rPr>
          <w:rFonts w:ascii="Times New Roman" w:hAnsi="Times New Roman" w:cs="Times New Roman"/>
        </w:rPr>
        <w:t xml:space="preserve">Understanding how commonly used tendon grafts are impacted by bacterial infection would allow for better graft selection, especially in patients with previous joint infection or </w:t>
      </w:r>
      <w:r w:rsidR="001000B5" w:rsidRPr="00CF59DD">
        <w:rPr>
          <w:rFonts w:ascii="Times New Roman" w:hAnsi="Times New Roman" w:cs="Times New Roman"/>
        </w:rPr>
        <w:t xml:space="preserve">who </w:t>
      </w:r>
      <w:r w:rsidR="00C05F6C" w:rsidRPr="00CF59DD">
        <w:rPr>
          <w:rFonts w:ascii="Times New Roman" w:hAnsi="Times New Roman" w:cs="Times New Roman"/>
        </w:rPr>
        <w:t>are at risk for infection.</w:t>
      </w:r>
      <w:r w:rsidR="00C05F6C" w:rsidRPr="00CF59DD">
        <w:rPr>
          <w:rFonts w:ascii="Times New Roman" w:hAnsi="Times New Roman" w:cs="Times New Roman"/>
        </w:rPr>
        <w:fldChar w:fldCharType="begin"/>
      </w:r>
      <w:r w:rsidR="00C00F29" w:rsidRPr="00CF59DD">
        <w:rPr>
          <w:rFonts w:ascii="Times New Roman" w:hAnsi="Times New Roman" w:cs="Times New Roman"/>
        </w:rPr>
        <w:instrText xml:space="preserve"> ADDIN ZOTERO_ITEM CSL_CITATION {"citationID":"sFL0h7WB","properties":{"formattedCitation":"\\super 15\\nosupersub{}","plainCitation":"15","noteIndex":0},"citationItems":[{"id":1430,"uris":["http://zotero.org/users/local/Kk0GdY1C/items/G2GEPFV2"],"itemData":{"id":1430,"type":"article-journal","abstract":"Infection is a rare occurrence after revision anterior cruciate ligament reconstruction (rACLR). Because of the low rates of infection, it has been difficult to identify risk factors for infection in this patient population. The purpose of this study was to report the rate of infection following rACLR and assess whether infection is associated with patient- and surgeon-dependent risk factors. We reviewed two large prospective cohorts to identify patients with postoperative infections following rACLR. Age, sex, body mass index (BMI), smoking status, history of diabetes, and graft choice were recorded for each patient. The association of these factors with postoperative infection following rACLR was assessed. There were 1423 rACLR cases in the combined cohort, with 9 (0.6%) reporting postoperative infections. Allografts had a higher risk of infection than autografts (odds ratio, 6.8; 95% CI, 0.9–54.5; p = .045). Diabetes (odds ratio, 28.6; 95% CI, 5.5–149.9; p = .004) was a risk factor for infection. Patient age, sex, BMI, and smoking status were not associated with risk of infection after rACLR.","container-title":"Journal of Orthopaedic Research","DOI":"10.1002/jor.24871","ISSN":"1554-527X","issue":"2","language":"en","note":"_eprint: https://onlinelibrary.wiley.com/doi/pdf/10.1002/jor.24871","page":"274-280","source":"Wiley Online Library","title":"Rate of infection following revision anterior cruciate ligament reconstruction and associated patient- and surgeon-dependent risk factors: Retrospective results from MOON and MARS data collected from 2002 to 2011","title-short":"Rate of infection following revision anterior cruciate ligament reconstruction and associated patient- and surgeon-dependent risk factors","volume":"39","author":[{"family":"Group","given":"Mars"},{"family":"Brophy","given":"Robert H."},{"family":"Wright","given":"Rick W."},{"family":"Huston","given":"Laura J."},{"family":"Haas","given":"Amanda K."},{"family":"Allen","given":"Christina R."},{"family":"Anderson","given":"Allen F."},{"family":"Cooper","given":"Daniel E."},{"family":"DeBerardino","given":"Thomas M."},{"family":"Dunn","given":"Warren R."},{"family":"Lantz","given":"Brett (Brick) A."},{"family":"Mann","given":"Barton"},{"family":"Spindler","given":"Kurt P."},{"family":"Stuart","given":"Michael J."},{"family":"Albright","given":"John P."},{"family":"Amendola","given":"Annunziato (Ned)"},{"family":"Andrish","given":"Jack T."},{"family":"Annunziata","given":"Christopher C."},{"family":"Arciero","given":"Robert A."},{"family":"Bach","given":"Bernard R."},{"family":"Baker","given":"Champ L."},{"family":"Bartolozzi","given":"Arthur R."},{"family":"Baumgarten","given":"Keith M."},{"family":"Bechler","given":"Jeffery R."},{"family":"Berg","given":"Jeffrey H."},{"family":"Bernas","given":"Geoffrey A."},{"family":"Brockmeier","given":"Stephen F."},{"family":"Bush-Joseph","given":"Charles A."},{"family":"Butler","given":"Jay Brad V."},{"family":"Campbell","given":"John D."},{"family":"Carey","given":"James L."},{"family":"Carpenter","given":"James E."},{"family":"Cole","given":"Brian J."},{"family":"Cooper","given":"Jonathan M."},{"family":"Cox","given":"Charles L."},{"family":"Alexander Creighton","given":"Robert"},{"family":"Dahm","given":"Diane L."},{"family":"David","given":"Tal S."},{"family":"Flanigan","given":"David C."},{"family":"Frederick","given":"Robert W."},{"family":"Ganley","given":"Theodore J."},{"family":"Garofoli","given":"Elizabeth A."},{"family":"Gatt","given":"Charles J."},{"family":"Gecha","given":"Steven R."},{"family":"Giffin","given":"James Robert"},{"family":"Hame","given":"Sharon L."},{"family":"Hannafin","given":"Jo A."},{"family":"Harner","given":"Christopher D."},{"family":"Harris","given":"Norman Lindsay"},{"family":"Hechtman","given":"Keith S."},{"family":"Hershman","given":"Elliott B."},{"family":"Hoellrich","given":"Rudolf G."},{"family":"Hosea","given":"Timothy M."},{"family":"Johnson","given":"David C."},{"family":"Johnson","given":"Timothy S."},{"family":"Jones","given":"Morgan H."},{"family":"Kaeding","given":"Christopher C."},{"family":"Kamath","given":"Ganesh V."},{"family":"Klootwyk","given":"Thomas E."},{"family":"Levy","given":"Bruce A."},{"family":"Benjamin Ma","given":"Chunbong"},{"family":"Peter Maiers","given":"G."},{"family":"Marx","given":"Robert G."},{"family":"Matava","given":"Matthew J."},{"family":"Mathien","given":"Gregory M."},{"family":"McAllister","given":"David R."},{"family":"McCarty","given":"Eric C."},{"family":"McCormack","given":"Robert G."},{"family":"Miller","given":"Bruce S."},{"family":"Nissen","given":"Carl W."},{"family":"O'Neill","given":"Daniel F."},{"family":"Owens","given":"Brett D."},{"family":"Parker","given":"Richard D."},{"family":"Purnell","given":"Mark L."},{"family":"Ramappa","given":"Arun J."},{"family":"Rauh","given":"Michael A."},{"family":"Rettig","given":"Arthur C."},{"family":"Sekiya","given":"Jon K."},{"family":"Shea","given":"Kevin G."},{"family":"Sherman","given":"Orrin H."},{"family":"Li","given":"Xulei"},{"family":"Slauterbeck","given":"James R."},{"family":"Smith","given":"Matthew V."},{"family":"Spang","given":"Jeffrey T."},{"family":"Svoboda","given":"LTC Steven J."},{"family":"Taft","given":"Timothy N."},{"family":"Tenuta","given":"Joachim J."},{"family":"Tingstad","given":"Edwin M."},{"family":"Vidal","given":"Armando F."},{"family":"Viskontas","given":"Darius G."},{"family":"White","given":"Richard A."},{"family":"Williams","given":"James S."},{"family":"Wolcott","given":"Michelle L."},{"family":"Wolf","given":"Brian R."},{"family":"York","given":"James J."}],"issued":{"date-parts":[["2021"]]}}}],"schema":"https://github.com/citation-style-language/schema/raw/master/csl-citation.json"} </w:instrText>
      </w:r>
      <w:r w:rsidR="00C05F6C" w:rsidRPr="00CF59DD">
        <w:rPr>
          <w:rFonts w:ascii="Times New Roman" w:hAnsi="Times New Roman" w:cs="Times New Roman"/>
        </w:rPr>
        <w:fldChar w:fldCharType="separate"/>
      </w:r>
      <w:r w:rsidR="00C00F29" w:rsidRPr="00CF59DD">
        <w:rPr>
          <w:rFonts w:ascii="Times New Roman" w:hAnsi="Times New Roman" w:cs="Times New Roman"/>
          <w:vertAlign w:val="superscript"/>
        </w:rPr>
        <w:t>15</w:t>
      </w:r>
      <w:r w:rsidR="00C05F6C" w:rsidRPr="00CF59DD">
        <w:rPr>
          <w:rFonts w:ascii="Times New Roman" w:hAnsi="Times New Roman" w:cs="Times New Roman"/>
        </w:rPr>
        <w:fldChar w:fldCharType="end"/>
      </w:r>
      <w:r w:rsidR="00C05F6C" w:rsidRPr="00CF59DD">
        <w:rPr>
          <w:rFonts w:ascii="Times New Roman" w:hAnsi="Times New Roman" w:cs="Times New Roman"/>
        </w:rPr>
        <w:t xml:space="preserve"> Future work characterizing tendon graft mechanical strength and crimp integrity following inoculation with different types of bacteria will allow for better physician-patient decision-making due to individual risks and preferences.</w:t>
      </w:r>
    </w:p>
    <w:p w14:paraId="5DE66ED5" w14:textId="77777777" w:rsidR="007F2C47" w:rsidRPr="00CF59DD" w:rsidRDefault="007F2C47" w:rsidP="004B3639">
      <w:pPr>
        <w:spacing w:line="480" w:lineRule="auto"/>
        <w:rPr>
          <w:rFonts w:ascii="Times New Roman" w:hAnsi="Times New Roman" w:cs="Times New Roman"/>
        </w:rPr>
      </w:pPr>
    </w:p>
    <w:p w14:paraId="28E25018" w14:textId="5DBF73E2" w:rsidR="00EA7368" w:rsidRPr="00CF59DD" w:rsidRDefault="00C910C7" w:rsidP="004B3639">
      <w:pPr>
        <w:spacing w:line="480" w:lineRule="auto"/>
        <w:rPr>
          <w:rFonts w:ascii="Times New Roman" w:hAnsi="Times New Roman" w:cs="Times New Roman"/>
        </w:rPr>
      </w:pPr>
      <w:r w:rsidRPr="00CF59DD">
        <w:rPr>
          <w:rFonts w:ascii="Times New Roman" w:hAnsi="Times New Roman" w:cs="Times New Roman"/>
        </w:rPr>
        <w:t>T</w:t>
      </w:r>
      <w:r w:rsidR="00B74989" w:rsidRPr="00CF59DD">
        <w:rPr>
          <w:rFonts w:ascii="Times New Roman" w:hAnsi="Times New Roman" w:cs="Times New Roman"/>
        </w:rPr>
        <w:t>h</w:t>
      </w:r>
      <w:r w:rsidR="00E94108" w:rsidRPr="00CF59DD">
        <w:rPr>
          <w:rFonts w:ascii="Times New Roman" w:hAnsi="Times New Roman" w:cs="Times New Roman"/>
        </w:rPr>
        <w:t xml:space="preserve">e </w:t>
      </w:r>
      <w:r w:rsidR="009C5E2F" w:rsidRPr="00CF59DD">
        <w:rPr>
          <w:rFonts w:ascii="Times New Roman" w:hAnsi="Times New Roman" w:cs="Times New Roman"/>
        </w:rPr>
        <w:t xml:space="preserve">exact </w:t>
      </w:r>
      <w:r w:rsidRPr="00CF59DD">
        <w:rPr>
          <w:rFonts w:ascii="Times New Roman" w:hAnsi="Times New Roman" w:cs="Times New Roman"/>
        </w:rPr>
        <w:t xml:space="preserve">mechanism </w:t>
      </w:r>
      <w:r w:rsidR="00E94108" w:rsidRPr="00CF59DD">
        <w:rPr>
          <w:rFonts w:ascii="Times New Roman" w:hAnsi="Times New Roman" w:cs="Times New Roman"/>
        </w:rPr>
        <w:t>behind</w:t>
      </w:r>
      <w:r w:rsidRPr="00CF59DD">
        <w:rPr>
          <w:rFonts w:ascii="Times New Roman" w:hAnsi="Times New Roman" w:cs="Times New Roman"/>
        </w:rPr>
        <w:t xml:space="preserve"> crimp lengthening </w:t>
      </w:r>
      <w:r w:rsidR="00E94108" w:rsidRPr="00CF59DD">
        <w:rPr>
          <w:rFonts w:ascii="Times New Roman" w:hAnsi="Times New Roman" w:cs="Times New Roman"/>
        </w:rPr>
        <w:t xml:space="preserve">in the presence of </w:t>
      </w:r>
      <w:r w:rsidR="00E94108" w:rsidRPr="00CF59DD">
        <w:rPr>
          <w:rFonts w:ascii="Times New Roman" w:hAnsi="Times New Roman" w:cs="Times New Roman"/>
          <w:i/>
          <w:iCs/>
        </w:rPr>
        <w:t>S. epidermidis</w:t>
      </w:r>
      <w:r w:rsidR="00E94108" w:rsidRPr="00CF59DD">
        <w:rPr>
          <w:rFonts w:ascii="Times New Roman" w:hAnsi="Times New Roman" w:cs="Times New Roman"/>
        </w:rPr>
        <w:t xml:space="preserve"> biofilm during infection </w:t>
      </w:r>
      <w:r w:rsidRPr="00CF59DD">
        <w:rPr>
          <w:rFonts w:ascii="Times New Roman" w:hAnsi="Times New Roman" w:cs="Times New Roman"/>
        </w:rPr>
        <w:t xml:space="preserve">warrants future exploration. </w:t>
      </w:r>
      <w:r w:rsidR="00550FEB" w:rsidRPr="00CF59DD">
        <w:rPr>
          <w:rFonts w:ascii="Times New Roman" w:hAnsi="Times New Roman" w:cs="Times New Roman"/>
        </w:rPr>
        <w:t xml:space="preserve">We propose that crimp lengthening </w:t>
      </w:r>
      <w:r w:rsidR="003E1193" w:rsidRPr="00CF59DD">
        <w:rPr>
          <w:rFonts w:ascii="Times New Roman" w:hAnsi="Times New Roman" w:cs="Times New Roman"/>
        </w:rPr>
        <w:t>observed</w:t>
      </w:r>
      <w:r w:rsidR="009C5E2F" w:rsidRPr="00CF59DD">
        <w:rPr>
          <w:rFonts w:ascii="Times New Roman" w:hAnsi="Times New Roman" w:cs="Times New Roman"/>
        </w:rPr>
        <w:t xml:space="preserve"> following incubation with spent media</w:t>
      </w:r>
      <w:r w:rsidR="003E1193" w:rsidRPr="00CF59DD">
        <w:rPr>
          <w:rFonts w:ascii="Times New Roman" w:hAnsi="Times New Roman" w:cs="Times New Roman"/>
        </w:rPr>
        <w:t xml:space="preserve"> </w:t>
      </w:r>
      <w:r w:rsidR="00550FEB" w:rsidRPr="00CF59DD">
        <w:rPr>
          <w:rFonts w:ascii="Times New Roman" w:hAnsi="Times New Roman" w:cs="Times New Roman"/>
        </w:rPr>
        <w:t xml:space="preserve">may be due to the concentration of spent media </w:t>
      </w:r>
      <w:r w:rsidR="009C5E2F" w:rsidRPr="00CF59DD">
        <w:rPr>
          <w:rFonts w:ascii="Times New Roman" w:hAnsi="Times New Roman" w:cs="Times New Roman"/>
        </w:rPr>
        <w:t xml:space="preserve">components </w:t>
      </w:r>
      <w:r w:rsidR="00550FEB" w:rsidRPr="00CF59DD">
        <w:rPr>
          <w:rFonts w:ascii="Times New Roman" w:hAnsi="Times New Roman" w:cs="Times New Roman"/>
        </w:rPr>
        <w:t>or</w:t>
      </w:r>
      <w:r w:rsidR="009C5E2F" w:rsidRPr="00CF59DD">
        <w:rPr>
          <w:rFonts w:ascii="Times New Roman" w:hAnsi="Times New Roman" w:cs="Times New Roman"/>
        </w:rPr>
        <w:t xml:space="preserve"> </w:t>
      </w:r>
      <w:r w:rsidR="009C5E2F" w:rsidRPr="00CF59DD">
        <w:rPr>
          <w:rFonts w:ascii="Times New Roman" w:hAnsi="Times New Roman" w:cs="Times New Roman"/>
        </w:rPr>
        <w:lastRenderedPageBreak/>
        <w:t>enzymatic activity from a</w:t>
      </w:r>
      <w:r w:rsidR="00550FEB" w:rsidRPr="00CF59DD">
        <w:rPr>
          <w:rFonts w:ascii="Times New Roman" w:hAnsi="Times New Roman" w:cs="Times New Roman"/>
        </w:rPr>
        <w:t xml:space="preserve"> secreted metabolite. </w:t>
      </w:r>
      <w:r w:rsidR="009C5E2F" w:rsidRPr="00CF59DD">
        <w:rPr>
          <w:rFonts w:ascii="Times New Roman" w:hAnsi="Times New Roman" w:cs="Times New Roman"/>
        </w:rPr>
        <w:t>Overnight cultures had an OD</w:t>
      </w:r>
      <w:r w:rsidR="009C5E2F" w:rsidRPr="00CF59DD">
        <w:rPr>
          <w:rFonts w:ascii="Times New Roman" w:hAnsi="Times New Roman" w:cs="Times New Roman"/>
          <w:vertAlign w:val="subscript"/>
        </w:rPr>
        <w:t>600</w:t>
      </w:r>
      <w:r w:rsidR="009C5E2F" w:rsidRPr="00CF59DD">
        <w:rPr>
          <w:rFonts w:ascii="Times New Roman" w:hAnsi="Times New Roman" w:cs="Times New Roman"/>
        </w:rPr>
        <w:t xml:space="preserve"> of 1.4 AU and were approximately 1,500x more concentrated with bacterial metabolites than the starting inoculum of 5x10</w:t>
      </w:r>
      <w:r w:rsidR="009C5E2F" w:rsidRPr="00CF59DD">
        <w:rPr>
          <w:rFonts w:ascii="Times New Roman" w:hAnsi="Times New Roman" w:cs="Times New Roman"/>
          <w:vertAlign w:val="superscript"/>
        </w:rPr>
        <w:t>5</w:t>
      </w:r>
      <w:r w:rsidR="009C5E2F" w:rsidRPr="00CF59DD">
        <w:rPr>
          <w:rFonts w:ascii="Times New Roman" w:hAnsi="Times New Roman" w:cs="Times New Roman"/>
        </w:rPr>
        <w:t xml:space="preserve"> CFUs utilized to establish biofilms on the tendons</w:t>
      </w:r>
      <w:r w:rsidR="00F57BA3" w:rsidRPr="00CF59DD">
        <w:rPr>
          <w:rFonts w:ascii="Times New Roman" w:hAnsi="Times New Roman" w:cs="Times New Roman"/>
        </w:rPr>
        <w:t xml:space="preserve">. </w:t>
      </w:r>
      <w:r w:rsidR="009C5E2F" w:rsidRPr="00CF59DD">
        <w:rPr>
          <w:rFonts w:ascii="Times New Roman" w:hAnsi="Times New Roman" w:cs="Times New Roman"/>
        </w:rPr>
        <w:t>A high spent media concentration was utilized to identify a possible effect from a metabolite more clearly than a low concentration.</w:t>
      </w:r>
      <w:r w:rsidR="00F57BA3" w:rsidRPr="00CF59DD">
        <w:rPr>
          <w:rFonts w:ascii="Times New Roman" w:hAnsi="Times New Roman" w:cs="Times New Roman"/>
        </w:rPr>
        <w:t xml:space="preserve"> Spent media was assumed to contain all metabolic byproducts and secreted proteins that would be present </w:t>
      </w:r>
      <w:r w:rsidR="00F57BA3" w:rsidRPr="00CF59DD">
        <w:rPr>
          <w:rFonts w:ascii="Times New Roman" w:hAnsi="Times New Roman" w:cs="Times New Roman"/>
          <w:i/>
          <w:iCs/>
        </w:rPr>
        <w:t>in vivo</w:t>
      </w:r>
      <w:r w:rsidR="00F57BA3" w:rsidRPr="00CF59DD">
        <w:rPr>
          <w:rFonts w:ascii="Times New Roman" w:hAnsi="Times New Roman" w:cs="Times New Roman"/>
        </w:rPr>
        <w:t xml:space="preserve">. However, we chose to utilize a standard practice of overnight, liquid culture that promotes planktonic bacteria to obtain spent media. Further work should employ the use of spent media following the promotion of biofilms. </w:t>
      </w:r>
      <w:r w:rsidR="00550FEB" w:rsidRPr="00CF59DD">
        <w:rPr>
          <w:rFonts w:ascii="Times New Roman" w:hAnsi="Times New Roman" w:cs="Times New Roman"/>
        </w:rPr>
        <w:t xml:space="preserve">Results from this study demonstrate that spent media possibly impacted collagen </w:t>
      </w:r>
      <w:r w:rsidR="00F57BA3" w:rsidRPr="00CF59DD">
        <w:rPr>
          <w:rFonts w:ascii="Times New Roman" w:hAnsi="Times New Roman" w:cs="Times New Roman"/>
        </w:rPr>
        <w:t xml:space="preserve">crimp </w:t>
      </w:r>
      <w:r w:rsidR="00550FEB" w:rsidRPr="00CF59DD">
        <w:rPr>
          <w:rFonts w:ascii="Times New Roman" w:hAnsi="Times New Roman" w:cs="Times New Roman"/>
        </w:rPr>
        <w:t>as a trend in crimp lengthening was not associated with increase incubation time.</w:t>
      </w:r>
      <w:r w:rsidR="007F2C47" w:rsidRPr="00CF59DD">
        <w:rPr>
          <w:rFonts w:ascii="Times New Roman" w:hAnsi="Times New Roman" w:cs="Times New Roman"/>
        </w:rPr>
        <w:t xml:space="preserve"> </w:t>
      </w:r>
      <w:r w:rsidR="00F57BA3" w:rsidRPr="00CF59DD">
        <w:rPr>
          <w:rFonts w:ascii="Times New Roman" w:hAnsi="Times New Roman" w:cs="Times New Roman"/>
        </w:rPr>
        <w:t xml:space="preserve">We are not sure whether a </w:t>
      </w:r>
      <w:r w:rsidR="00935D68" w:rsidRPr="00CF59DD">
        <w:rPr>
          <w:rFonts w:ascii="Times New Roman" w:hAnsi="Times New Roman" w:cs="Times New Roman"/>
        </w:rPr>
        <w:t xml:space="preserve">possible </w:t>
      </w:r>
      <w:r w:rsidR="00F57BA3" w:rsidRPr="00CF59DD">
        <w:rPr>
          <w:rFonts w:ascii="Times New Roman" w:hAnsi="Times New Roman" w:cs="Times New Roman"/>
        </w:rPr>
        <w:t>secreted metabolite</w:t>
      </w:r>
      <w:r w:rsidR="00935D68" w:rsidRPr="00CF59DD">
        <w:rPr>
          <w:rFonts w:ascii="Times New Roman" w:hAnsi="Times New Roman" w:cs="Times New Roman"/>
        </w:rPr>
        <w:t xml:space="preserve"> or BHI media components</w:t>
      </w:r>
      <w:r w:rsidR="00F57BA3" w:rsidRPr="00CF59DD">
        <w:rPr>
          <w:rFonts w:ascii="Times New Roman" w:hAnsi="Times New Roman" w:cs="Times New Roman"/>
        </w:rPr>
        <w:t xml:space="preserve"> </w:t>
      </w:r>
      <w:r w:rsidR="007C6E49" w:rsidRPr="00CF59DD">
        <w:rPr>
          <w:rFonts w:ascii="Times New Roman" w:hAnsi="Times New Roman" w:cs="Times New Roman"/>
        </w:rPr>
        <w:t xml:space="preserve">in our spent media </w:t>
      </w:r>
      <w:r w:rsidR="00935D68" w:rsidRPr="00CF59DD">
        <w:rPr>
          <w:rFonts w:ascii="Times New Roman" w:hAnsi="Times New Roman" w:cs="Times New Roman"/>
        </w:rPr>
        <w:t>are</w:t>
      </w:r>
      <w:r w:rsidR="00F57BA3" w:rsidRPr="00CF59DD">
        <w:rPr>
          <w:rFonts w:ascii="Times New Roman" w:hAnsi="Times New Roman" w:cs="Times New Roman"/>
        </w:rPr>
        <w:t xml:space="preserve"> more concentrat</w:t>
      </w:r>
      <w:r w:rsidR="00935D68" w:rsidRPr="00CF59DD">
        <w:rPr>
          <w:rFonts w:ascii="Times New Roman" w:hAnsi="Times New Roman" w:cs="Times New Roman"/>
        </w:rPr>
        <w:t>ed</w:t>
      </w:r>
      <w:r w:rsidR="00F57BA3" w:rsidRPr="00CF59DD">
        <w:rPr>
          <w:rFonts w:ascii="Times New Roman" w:hAnsi="Times New Roman" w:cs="Times New Roman"/>
        </w:rPr>
        <w:t>, more enzymatically active, or</w:t>
      </w:r>
      <w:r w:rsidR="00935D68" w:rsidRPr="00CF59DD">
        <w:rPr>
          <w:rFonts w:ascii="Times New Roman" w:hAnsi="Times New Roman" w:cs="Times New Roman"/>
        </w:rPr>
        <w:t xml:space="preserve"> </w:t>
      </w:r>
      <w:r w:rsidR="007C6E49" w:rsidRPr="00CF59DD">
        <w:rPr>
          <w:rFonts w:ascii="Times New Roman" w:hAnsi="Times New Roman" w:cs="Times New Roman"/>
        </w:rPr>
        <w:t>capable of having an</w:t>
      </w:r>
      <w:r w:rsidR="00935D68" w:rsidRPr="00CF59DD">
        <w:rPr>
          <w:rFonts w:ascii="Times New Roman" w:hAnsi="Times New Roman" w:cs="Times New Roman"/>
        </w:rPr>
        <w:t xml:space="preserve"> osmotic affect that would alter crimp lengthening. Increases in surface area expansion were observed in BHI controls which support the idea that submersion in liquid media inherently results in changes in size. The purpose of this experiment was to determine if the bacteria physically needed to be present to </w:t>
      </w:r>
      <w:proofErr w:type="gramStart"/>
      <w:r w:rsidR="00935D68" w:rsidRPr="00CF59DD">
        <w:rPr>
          <w:rFonts w:ascii="Times New Roman" w:hAnsi="Times New Roman" w:cs="Times New Roman"/>
        </w:rPr>
        <w:t>seen</w:t>
      </w:r>
      <w:proofErr w:type="gramEnd"/>
      <w:r w:rsidR="00935D68" w:rsidRPr="00CF59DD">
        <w:rPr>
          <w:rFonts w:ascii="Times New Roman" w:hAnsi="Times New Roman" w:cs="Times New Roman"/>
        </w:rPr>
        <w:t xml:space="preserve"> an effect on crimp. </w:t>
      </w:r>
      <w:r w:rsidR="00F619E0" w:rsidRPr="00CF59DD">
        <w:rPr>
          <w:rFonts w:ascii="Times New Roman" w:hAnsi="Times New Roman" w:cs="Times New Roman"/>
          <w:i/>
          <w:iCs/>
        </w:rPr>
        <w:t>S. epidermidis</w:t>
      </w:r>
      <w:r w:rsidR="00F619E0" w:rsidRPr="00CF59DD">
        <w:rPr>
          <w:rFonts w:ascii="Times New Roman" w:hAnsi="Times New Roman" w:cs="Times New Roman"/>
        </w:rPr>
        <w:t xml:space="preserve"> biofilms result</w:t>
      </w:r>
      <w:r w:rsidR="00935D68" w:rsidRPr="00CF59DD">
        <w:rPr>
          <w:rFonts w:ascii="Times New Roman" w:hAnsi="Times New Roman" w:cs="Times New Roman"/>
        </w:rPr>
        <w:t>ed</w:t>
      </w:r>
      <w:r w:rsidR="00F619E0" w:rsidRPr="00CF59DD">
        <w:rPr>
          <w:rFonts w:ascii="Times New Roman" w:hAnsi="Times New Roman" w:cs="Times New Roman"/>
        </w:rPr>
        <w:t xml:space="preserve"> in greater crimp compromise with increasing bioburden compared to incubation with only spent media. Therefore, the effect of physical biofilms has a greater impact on crimp lengthening than a potential metabolite. </w:t>
      </w:r>
      <w:r w:rsidR="00550FEB" w:rsidRPr="00CF59DD">
        <w:rPr>
          <w:rFonts w:ascii="Times New Roman" w:hAnsi="Times New Roman" w:cs="Times New Roman"/>
        </w:rPr>
        <w:t xml:space="preserve">Collagenases </w:t>
      </w:r>
      <w:r w:rsidR="00C50ADE" w:rsidRPr="00CF59DD">
        <w:rPr>
          <w:rFonts w:ascii="Times New Roman" w:hAnsi="Times New Roman" w:cs="Times New Roman"/>
        </w:rPr>
        <w:t xml:space="preserve">with catalytic zinc </w:t>
      </w:r>
      <w:r w:rsidR="00550FEB" w:rsidRPr="00CF59DD">
        <w:rPr>
          <w:rFonts w:ascii="Times New Roman" w:hAnsi="Times New Roman" w:cs="Times New Roman"/>
        </w:rPr>
        <w:t xml:space="preserve">have been well-characterized in </w:t>
      </w:r>
      <w:r w:rsidR="000775E7" w:rsidRPr="00CF59DD">
        <w:rPr>
          <w:rFonts w:ascii="Times New Roman" w:hAnsi="Times New Roman" w:cs="Times New Roman"/>
        </w:rPr>
        <w:t>other bacteria</w:t>
      </w:r>
      <w:r w:rsidR="001000B5" w:rsidRPr="00CF59DD">
        <w:rPr>
          <w:rFonts w:ascii="Times New Roman" w:hAnsi="Times New Roman" w:cs="Times New Roman"/>
        </w:rPr>
        <w:t xml:space="preserve"> </w:t>
      </w:r>
      <w:proofErr w:type="spellStart"/>
      <w:r w:rsidR="001000B5" w:rsidRPr="00CF59DD">
        <w:rPr>
          <w:rFonts w:ascii="Times New Roman" w:hAnsi="Times New Roman" w:cs="Times New Roman"/>
        </w:rPr>
        <w:t>genuses</w:t>
      </w:r>
      <w:proofErr w:type="spellEnd"/>
      <w:r w:rsidR="00C50ADE" w:rsidRPr="00CF59DD">
        <w:rPr>
          <w:rFonts w:ascii="Times New Roman" w:hAnsi="Times New Roman" w:cs="Times New Roman"/>
        </w:rPr>
        <w:t>,</w:t>
      </w:r>
      <w:r w:rsidR="000775E7" w:rsidRPr="00CF59DD">
        <w:rPr>
          <w:rFonts w:ascii="Times New Roman" w:hAnsi="Times New Roman" w:cs="Times New Roman"/>
        </w:rPr>
        <w:t xml:space="preserve"> such as </w:t>
      </w:r>
      <w:r w:rsidR="000775E7" w:rsidRPr="00CF59DD">
        <w:rPr>
          <w:rFonts w:ascii="Times New Roman" w:hAnsi="Times New Roman" w:cs="Times New Roman"/>
          <w:i/>
          <w:iCs/>
        </w:rPr>
        <w:t>Clostridium</w:t>
      </w:r>
      <w:r w:rsidR="000775E7" w:rsidRPr="00CF59DD">
        <w:rPr>
          <w:rFonts w:ascii="Times New Roman" w:hAnsi="Times New Roman" w:cs="Times New Roman"/>
        </w:rPr>
        <w:fldChar w:fldCharType="begin"/>
      </w:r>
      <w:r w:rsidR="00C00F29" w:rsidRPr="00CF59DD">
        <w:rPr>
          <w:rFonts w:ascii="Times New Roman" w:hAnsi="Times New Roman" w:cs="Times New Roman"/>
        </w:rPr>
        <w:instrText xml:space="preserve"> ADDIN ZOTERO_ITEM CSL_CITATION {"citationID":"7mPzCfoO","properties":{"formattedCitation":"\\super 10\\nosupersub{}","plainCitation":"10","noteIndex":0},"citationItems":[{"id":1439,"uris":["http://zotero.org/users/local/Kk0GdY1C/items/T56ZPG6Y"],"itemData":{"id":1439,"type":"article-journal","abstract":"&lt;p&gt;Clostridial collagenases are among the most efficient enzymes to degrade by far the most predominant protein in the biosphere. Here we present crystal structures of the peptidases of three clostridial collagenase isoforms (ColG, ColH, and ColT). The comparison of unliganded and liganded structures reveals a quaternary subdomain dynamics. In the unliganded ColH structure, this globular dynamics is modulated by an aspartate switch motion that binds to the catalytic zinc. We further identified a calcium binding site in proximity to the catalytic zinc. Both ions are required for full activity, explaining why calcium critically affects the enzymatic activity of clostridial collagenases. Our studies further reveal that loops close to the active site thus serve as characteristic substrate selectivity filter. These elements explain the distinct peptidolytic and collagenolytic activities of these enzymes and provide a rational framework to engineer collagenases with customized substrate specificity as well as for inhibitor design.&lt;/p&gt;&lt;p&gt;&lt;b&gt;Background:&lt;/b&gt; Bacterial collagenases degrade collagen substrates with high efficiency yet varying specificity.&lt;/p&gt;&lt;p&gt;&lt;b&gt;Results:&lt;/b&gt; The newly identified calcium site, aspartate switch, and conformational selectivity filter regulate substrate access to the active sites of these collagenases.&lt;/p&gt;&lt;p&gt;&lt;b&gt;Conclusion:&lt;/b&gt; The unanticipated dynamics of the substrate recognition sites plus zinc occupancy combine to tune the enzymatic activity.&lt;/p&gt;&lt;p&gt;&lt;b&gt;Significance:&lt;/b&gt; The crystal structures provide a rational framework to understand and optimize the isoform-dependent collagenase activities.&lt;/p&gt;","container-title":"Journal of Biological Chemistry","DOI":"10.1074/jbc.M112.448548","ISSN":"0021-9258, 1083-351X","issue":"28","journalAbbreviation":"Journal of Biological Chemistry","language":"English","note":"publisher: Elsevier\nPMID: 23703618","page":"20184-20194","source":"www.jbc.org","title":"Structural Basis for Activity Regulation and Substrate Preference of Clostridial Collagenases G, H, and T *","volume":"288","author":[{"family":"Eckhard","given":"Ulrich"},{"family":"Schönauer","given":"Esther"},{"family":"Brandstetter","given":"Hans"}],"issued":{"date-parts":[["2013",7,12]]}}}],"schema":"https://github.com/citation-style-language/schema/raw/master/csl-citation.json"} </w:instrText>
      </w:r>
      <w:r w:rsidR="000775E7" w:rsidRPr="00CF59DD">
        <w:rPr>
          <w:rFonts w:ascii="Times New Roman" w:hAnsi="Times New Roman" w:cs="Times New Roman"/>
        </w:rPr>
        <w:fldChar w:fldCharType="separate"/>
      </w:r>
      <w:r w:rsidR="00C00F29" w:rsidRPr="00CF59DD">
        <w:rPr>
          <w:rFonts w:ascii="Times New Roman" w:hAnsi="Times New Roman" w:cs="Times New Roman"/>
          <w:vertAlign w:val="superscript"/>
        </w:rPr>
        <w:t>10</w:t>
      </w:r>
      <w:r w:rsidR="000775E7" w:rsidRPr="00CF59DD">
        <w:rPr>
          <w:rFonts w:ascii="Times New Roman" w:hAnsi="Times New Roman" w:cs="Times New Roman"/>
        </w:rPr>
        <w:fldChar w:fldCharType="end"/>
      </w:r>
      <w:r w:rsidR="000775E7" w:rsidRPr="00CF59DD">
        <w:rPr>
          <w:rFonts w:ascii="Times New Roman" w:hAnsi="Times New Roman" w:cs="Times New Roman"/>
        </w:rPr>
        <w:t xml:space="preserve"> </w:t>
      </w:r>
      <w:r w:rsidR="001000B5" w:rsidRPr="00CF59DD">
        <w:rPr>
          <w:rFonts w:ascii="Times New Roman" w:hAnsi="Times New Roman" w:cs="Times New Roman"/>
        </w:rPr>
        <w:t>but</w:t>
      </w:r>
      <w:r w:rsidR="000775E7" w:rsidRPr="00CF59DD">
        <w:rPr>
          <w:rFonts w:ascii="Times New Roman" w:hAnsi="Times New Roman" w:cs="Times New Roman"/>
        </w:rPr>
        <w:t>,</w:t>
      </w:r>
      <w:r w:rsidR="001D2F0E" w:rsidRPr="00CF59DD">
        <w:rPr>
          <w:rFonts w:ascii="Times New Roman" w:hAnsi="Times New Roman" w:cs="Times New Roman"/>
        </w:rPr>
        <w:t xml:space="preserve"> </w:t>
      </w:r>
      <w:r w:rsidR="0006076B" w:rsidRPr="00CF59DD">
        <w:rPr>
          <w:rFonts w:ascii="Times New Roman" w:hAnsi="Times New Roman" w:cs="Times New Roman"/>
          <w:i/>
          <w:iCs/>
        </w:rPr>
        <w:t>S</w:t>
      </w:r>
      <w:r w:rsidR="00374608" w:rsidRPr="00CF59DD">
        <w:rPr>
          <w:rFonts w:ascii="Times New Roman" w:hAnsi="Times New Roman" w:cs="Times New Roman"/>
          <w:i/>
          <w:iCs/>
        </w:rPr>
        <w:t>. epidermidis</w:t>
      </w:r>
      <w:r w:rsidR="00374608" w:rsidRPr="00CF59DD">
        <w:rPr>
          <w:rFonts w:ascii="Times New Roman" w:hAnsi="Times New Roman" w:cs="Times New Roman"/>
        </w:rPr>
        <w:t xml:space="preserve"> </w:t>
      </w:r>
      <w:r w:rsidR="000775E7" w:rsidRPr="00CF59DD">
        <w:rPr>
          <w:rFonts w:ascii="Times New Roman" w:hAnsi="Times New Roman" w:cs="Times New Roman"/>
        </w:rPr>
        <w:t xml:space="preserve">is not known to secrete collagenases. </w:t>
      </w:r>
      <w:r w:rsidR="00FB6EB3" w:rsidRPr="00CF59DD">
        <w:rPr>
          <w:rFonts w:ascii="Times New Roman" w:hAnsi="Times New Roman" w:cs="Times New Roman"/>
        </w:rPr>
        <w:t xml:space="preserve">The lack of full characterization of </w:t>
      </w:r>
      <w:r w:rsidR="00FB6EB3" w:rsidRPr="00CF59DD">
        <w:rPr>
          <w:rFonts w:ascii="Times New Roman" w:hAnsi="Times New Roman" w:cs="Times New Roman"/>
          <w:i/>
          <w:iCs/>
        </w:rPr>
        <w:t xml:space="preserve">S. epidermidis </w:t>
      </w:r>
      <w:r w:rsidR="00FB6EB3" w:rsidRPr="00CF59DD">
        <w:rPr>
          <w:rFonts w:ascii="Times New Roman" w:hAnsi="Times New Roman" w:cs="Times New Roman"/>
        </w:rPr>
        <w:t xml:space="preserve">metabolites cannot rule out the possibility that a protease may </w:t>
      </w:r>
      <w:r w:rsidR="003E1193" w:rsidRPr="00CF59DD">
        <w:rPr>
          <w:rFonts w:ascii="Times New Roman" w:hAnsi="Times New Roman" w:cs="Times New Roman"/>
        </w:rPr>
        <w:t xml:space="preserve">also </w:t>
      </w:r>
      <w:r w:rsidR="00FB6EB3" w:rsidRPr="00CF59DD">
        <w:rPr>
          <w:rFonts w:ascii="Times New Roman" w:hAnsi="Times New Roman" w:cs="Times New Roman"/>
        </w:rPr>
        <w:t>affect native collagen structure.</w:t>
      </w:r>
    </w:p>
    <w:p w14:paraId="386C495E" w14:textId="77777777" w:rsidR="00FA0C39" w:rsidRPr="00CF59DD" w:rsidRDefault="00FA0C39" w:rsidP="004B3639">
      <w:pPr>
        <w:spacing w:line="480" w:lineRule="auto"/>
        <w:rPr>
          <w:rFonts w:ascii="Times New Roman" w:hAnsi="Times New Roman" w:cs="Times New Roman"/>
        </w:rPr>
      </w:pPr>
    </w:p>
    <w:p w14:paraId="7A65DF31" w14:textId="53978830" w:rsidR="005B7CD8" w:rsidRPr="00CF59DD" w:rsidRDefault="00FA0C39" w:rsidP="004B3639">
      <w:pPr>
        <w:spacing w:line="480" w:lineRule="auto"/>
        <w:rPr>
          <w:rFonts w:ascii="Times New Roman" w:hAnsi="Times New Roman" w:cs="Times New Roman"/>
        </w:rPr>
      </w:pPr>
      <w:r w:rsidRPr="00CF59DD">
        <w:rPr>
          <w:rFonts w:ascii="Times New Roman" w:hAnsi="Times New Roman" w:cs="Times New Roman"/>
        </w:rPr>
        <w:lastRenderedPageBreak/>
        <w:t>Several l</w:t>
      </w:r>
      <w:r w:rsidR="005B7CD8" w:rsidRPr="00CF59DD">
        <w:rPr>
          <w:rFonts w:ascii="Times New Roman" w:hAnsi="Times New Roman" w:cs="Times New Roman"/>
        </w:rPr>
        <w:t>imitations</w:t>
      </w:r>
      <w:r w:rsidRPr="00CF59DD">
        <w:rPr>
          <w:rFonts w:ascii="Times New Roman" w:hAnsi="Times New Roman" w:cs="Times New Roman"/>
        </w:rPr>
        <w:t xml:space="preserve"> exist in this study. </w:t>
      </w:r>
      <w:r w:rsidR="00157587" w:rsidRPr="00CF59DD">
        <w:rPr>
          <w:rFonts w:ascii="Times New Roman" w:hAnsi="Times New Roman" w:cs="Times New Roman"/>
        </w:rPr>
        <w:t>C</w:t>
      </w:r>
      <w:r w:rsidR="00535E59" w:rsidRPr="00CF59DD">
        <w:rPr>
          <w:rFonts w:ascii="Times New Roman" w:hAnsi="Times New Roman" w:cs="Times New Roman"/>
        </w:rPr>
        <w:t xml:space="preserve">rimp </w:t>
      </w:r>
      <w:r w:rsidR="00157587" w:rsidRPr="00CF59DD">
        <w:rPr>
          <w:rFonts w:ascii="Times New Roman" w:hAnsi="Times New Roman" w:cs="Times New Roman"/>
        </w:rPr>
        <w:t>was assessed by two-dimensional</w:t>
      </w:r>
      <w:r w:rsidR="00535E59" w:rsidRPr="00CF59DD">
        <w:rPr>
          <w:rFonts w:ascii="Times New Roman" w:hAnsi="Times New Roman" w:cs="Times New Roman"/>
        </w:rPr>
        <w:t xml:space="preserve"> p</w:t>
      </w:r>
      <w:r w:rsidR="00157587" w:rsidRPr="00CF59DD">
        <w:rPr>
          <w:rFonts w:ascii="Times New Roman" w:hAnsi="Times New Roman" w:cs="Times New Roman"/>
        </w:rPr>
        <w:t xml:space="preserve">arameters which fail to </w:t>
      </w:r>
      <w:proofErr w:type="gramStart"/>
      <w:r w:rsidR="00157587" w:rsidRPr="00CF59DD">
        <w:rPr>
          <w:rFonts w:ascii="Times New Roman" w:hAnsi="Times New Roman" w:cs="Times New Roman"/>
        </w:rPr>
        <w:t>take into account</w:t>
      </w:r>
      <w:proofErr w:type="gramEnd"/>
      <w:r w:rsidR="00535E59" w:rsidRPr="00CF59DD">
        <w:rPr>
          <w:rFonts w:ascii="Times New Roman" w:hAnsi="Times New Roman" w:cs="Times New Roman"/>
        </w:rPr>
        <w:t xml:space="preserve"> crimp angle or</w:t>
      </w:r>
      <w:r w:rsidR="00157587" w:rsidRPr="00CF59DD">
        <w:rPr>
          <w:rFonts w:ascii="Times New Roman" w:hAnsi="Times New Roman" w:cs="Times New Roman"/>
        </w:rPr>
        <w:t xml:space="preserve"> </w:t>
      </w:r>
      <w:r w:rsidR="00535E59" w:rsidRPr="00CF59DD">
        <w:rPr>
          <w:rFonts w:ascii="Times New Roman" w:hAnsi="Times New Roman" w:cs="Times New Roman"/>
        </w:rPr>
        <w:t xml:space="preserve">other </w:t>
      </w:r>
      <w:r w:rsidR="00157587" w:rsidRPr="00CF59DD">
        <w:rPr>
          <w:rFonts w:ascii="Times New Roman" w:hAnsi="Times New Roman" w:cs="Times New Roman"/>
        </w:rPr>
        <w:t>three-dimensional</w:t>
      </w:r>
      <w:r w:rsidR="00535E59" w:rsidRPr="00CF59DD">
        <w:rPr>
          <w:rFonts w:ascii="Times New Roman" w:hAnsi="Times New Roman" w:cs="Times New Roman"/>
        </w:rPr>
        <w:t xml:space="preserve"> aspects of collagen organization. </w:t>
      </w:r>
      <w:r w:rsidR="00157587" w:rsidRPr="00CF59DD">
        <w:rPr>
          <w:rFonts w:ascii="Times New Roman" w:hAnsi="Times New Roman" w:cs="Times New Roman"/>
        </w:rPr>
        <w:t>If any contamination occurred, r</w:t>
      </w:r>
      <w:r w:rsidR="00AD6C10" w:rsidRPr="00CF59DD">
        <w:rPr>
          <w:rFonts w:ascii="Times New Roman" w:hAnsi="Times New Roman" w:cs="Times New Roman"/>
        </w:rPr>
        <w:t xml:space="preserve">esidual </w:t>
      </w:r>
      <w:proofErr w:type="spellStart"/>
      <w:r w:rsidR="00AD6C10" w:rsidRPr="00CF59DD">
        <w:rPr>
          <w:rFonts w:ascii="Times New Roman" w:hAnsi="Times New Roman" w:cs="Times New Roman"/>
        </w:rPr>
        <w:t>hexidium</w:t>
      </w:r>
      <w:proofErr w:type="spellEnd"/>
      <w:r w:rsidR="00AD6C10" w:rsidRPr="00CF59DD">
        <w:rPr>
          <w:rFonts w:ascii="Times New Roman" w:hAnsi="Times New Roman" w:cs="Times New Roman"/>
        </w:rPr>
        <w:t xml:space="preserve"> iodide could stain all </w:t>
      </w:r>
      <w:r w:rsidR="004A074B" w:rsidRPr="00CF59DD">
        <w:rPr>
          <w:rFonts w:ascii="Times New Roman" w:hAnsi="Times New Roman" w:cs="Times New Roman"/>
        </w:rPr>
        <w:t>gram-positive</w:t>
      </w:r>
      <w:r w:rsidR="00AD6C10" w:rsidRPr="00CF59DD">
        <w:rPr>
          <w:rFonts w:ascii="Times New Roman" w:hAnsi="Times New Roman" w:cs="Times New Roman"/>
        </w:rPr>
        <w:t xml:space="preserve"> bacteria on the sample, and the current experimental procedures did not allow for specific identification of </w:t>
      </w:r>
      <w:r w:rsidR="00AD6C10" w:rsidRPr="00CF59DD">
        <w:rPr>
          <w:rFonts w:ascii="Times New Roman" w:hAnsi="Times New Roman" w:cs="Times New Roman"/>
          <w:i/>
          <w:iCs/>
        </w:rPr>
        <w:t>S. epidermidis</w:t>
      </w:r>
      <w:r w:rsidR="00AD6C10" w:rsidRPr="00CF59DD">
        <w:rPr>
          <w:rFonts w:ascii="Times New Roman" w:hAnsi="Times New Roman" w:cs="Times New Roman"/>
        </w:rPr>
        <w:t xml:space="preserve">. </w:t>
      </w:r>
      <w:r w:rsidR="00157587" w:rsidRPr="00CF59DD">
        <w:rPr>
          <w:rFonts w:ascii="Times New Roman" w:hAnsi="Times New Roman" w:cs="Times New Roman"/>
        </w:rPr>
        <w:t>Our investigation</w:t>
      </w:r>
      <w:r w:rsidR="00B42971" w:rsidRPr="00CF59DD">
        <w:rPr>
          <w:rFonts w:ascii="Times New Roman" w:hAnsi="Times New Roman" w:cs="Times New Roman"/>
        </w:rPr>
        <w:t xml:space="preserve"> attempted to use an inoculum concentration that was biologically relevant and determined to be representative of a clinical infection as described by Sorenson et al.</w:t>
      </w:r>
      <w:r w:rsidR="00B42971" w:rsidRPr="00CF59DD">
        <w:rPr>
          <w:rFonts w:ascii="Times New Roman" w:hAnsi="Times New Roman" w:cs="Times New Roman"/>
        </w:rPr>
        <w:fldChar w:fldCharType="begin"/>
      </w:r>
      <w:r w:rsidR="00C00F29" w:rsidRPr="00CF59DD">
        <w:rPr>
          <w:rFonts w:ascii="Times New Roman" w:hAnsi="Times New Roman" w:cs="Times New Roman"/>
        </w:rPr>
        <w:instrText xml:space="preserve"> ADDIN ZOTERO_ITEM CSL_CITATION {"citationID":"NK6YirdQ","properties":{"formattedCitation":"\\super 30\\nosupersub{}","plainCitation":"30","noteIndex":0},"citationItems":[{"id":1405,"uris":["http://zotero.org/users/local/Kk0GdY1C/items/UTRYMLKB"],"itemData":{"id":1405,"type":"article-journal","abstract":"Abstract We sought to determine the impact of bacterial inoculation and length of exposure on the mechanical integrity of soft tissue tendon grafts. Cultures of Staphylococcus epidermidis were inoculated on human tibialis posterior cadaveric tendon to grow biofilms. A low inoculum in 10% growth medium was incubated for 30?min to replicate conditions of clinical infection. Growth conditions assessed included inoculum concentrations of 100, 1000, 10,000 colony-forming units (CFUs). Tests using the MTS Bionix system were performed to assess the influence of bacterial biofilms on tendon strength. Load-to-failure testing was performed on the tendons, and the ultimate tensile strength was obtained from the maximal force and the cross-sectional area. Displacements of tendon origin to maximal displacement were normalized to tendon length to obtain strain values. Tendon force-displacement and stress-strain relationships were calculated, and Young's modulus was determined. Elastic modulus and ultimate tensile strength decreased with increasing bioburden. Young's modulus was greater in uninoculated controls compared to tendons inoculated at 10,000?CFU (p?=?0.0011) but unaffected by bacterial concentrations of 100 and 1000?CFU (p?=?0.054, p?=?0.078). Increasing bioburden was associated with decreased peak load to failure (p?=?0.043) but was most significant compared to the control under the 10,000 and 1000?CFU growth conditions (p?=?0.0005, p?=?0.049). The presence of S. epidermidis increased elasticity and decreased ultimate tensile stress of human cadaveric tendons, with increasing effect noted with increasing bioburden.","container-title":"Journal of Orthopaedic Research","DOI":"10.1002/jor.25360","ISSN":"0736-0266","note":"publisher: John Wiley &amp; Sons, Ltd","page":"1-7","source":"onlinelibrary.wiley.com (Atypon)","title":"Influence of Staphylococcus epidermidis biofilm on the mechanical strength of soft tissue allograft","volume":"2022","author":[{"family":"Sorensen","given":"Hanna H."},{"family":"Magnussen","given":"Robert A."},{"family":"DiBartola","given":"Alex C."},{"family":"Mallory","given":"Noah T."},{"family":"Litsky","given":"Alan S."},{"family":"Stoodley","given":"Paul"},{"family":"Swinehart","given":"Steven D."},{"family":"Duerr","given":"Robert A."},{"family":"Kaeding","given":"Christopher C."},{"family":"Flanigan","given":"David C."}],"issued":{"date-parts":[["2022",5,8]]}}}],"schema":"https://github.com/citation-style-language/schema/raw/master/csl-citation.json"} </w:instrText>
      </w:r>
      <w:r w:rsidR="00B42971" w:rsidRPr="00CF59DD">
        <w:rPr>
          <w:rFonts w:ascii="Times New Roman" w:hAnsi="Times New Roman" w:cs="Times New Roman"/>
        </w:rPr>
        <w:fldChar w:fldCharType="separate"/>
      </w:r>
      <w:r w:rsidR="00C00F29" w:rsidRPr="00CF59DD">
        <w:rPr>
          <w:rFonts w:ascii="Times New Roman" w:hAnsi="Times New Roman" w:cs="Times New Roman"/>
          <w:vertAlign w:val="superscript"/>
        </w:rPr>
        <w:t>30</w:t>
      </w:r>
      <w:r w:rsidR="00B42971" w:rsidRPr="00CF59DD">
        <w:rPr>
          <w:rFonts w:ascii="Times New Roman" w:hAnsi="Times New Roman" w:cs="Times New Roman"/>
        </w:rPr>
        <w:fldChar w:fldCharType="end"/>
      </w:r>
      <w:r w:rsidR="00B42971" w:rsidRPr="00CF59DD">
        <w:rPr>
          <w:rFonts w:ascii="Times New Roman" w:hAnsi="Times New Roman" w:cs="Times New Roman"/>
        </w:rPr>
        <w:t xml:space="preserve"> It is possible that this study may over or underestimate the burden </w:t>
      </w:r>
      <w:r w:rsidR="00B42971" w:rsidRPr="00CF59DD">
        <w:rPr>
          <w:rFonts w:ascii="Times New Roman" w:hAnsi="Times New Roman" w:cs="Times New Roman"/>
          <w:i/>
          <w:iCs/>
        </w:rPr>
        <w:t>S. epidermidis</w:t>
      </w:r>
      <w:r w:rsidR="00B42971" w:rsidRPr="00CF59DD">
        <w:rPr>
          <w:rFonts w:ascii="Times New Roman" w:hAnsi="Times New Roman" w:cs="Times New Roman"/>
        </w:rPr>
        <w:t xml:space="preserve"> biofilm</w:t>
      </w:r>
      <w:r w:rsidR="00522602" w:rsidRPr="00CF59DD">
        <w:rPr>
          <w:rFonts w:ascii="Times New Roman" w:hAnsi="Times New Roman" w:cs="Times New Roman"/>
        </w:rPr>
        <w:t xml:space="preserve"> on ACL allografts. </w:t>
      </w:r>
      <w:r w:rsidR="000122AF" w:rsidRPr="00CF59DD">
        <w:rPr>
          <w:rFonts w:ascii="Times New Roman" w:hAnsi="Times New Roman" w:cs="Times New Roman"/>
        </w:rPr>
        <w:t xml:space="preserve">Our work focused on tibialis anterior allograft, which is not a standard graft option for ACL reconstruction. </w:t>
      </w:r>
      <w:r w:rsidR="00A739FD" w:rsidRPr="00CF59DD">
        <w:rPr>
          <w:rFonts w:ascii="Times New Roman" w:hAnsi="Times New Roman" w:cs="Times New Roman"/>
        </w:rPr>
        <w:t xml:space="preserve">Additionally, our </w:t>
      </w:r>
      <w:r w:rsidR="00A84459" w:rsidRPr="00CF59DD">
        <w:rPr>
          <w:rFonts w:ascii="Times New Roman" w:hAnsi="Times New Roman" w:cs="Times New Roman"/>
          <w:i/>
          <w:iCs/>
        </w:rPr>
        <w:t>in vitro</w:t>
      </w:r>
      <w:r w:rsidR="00A84459" w:rsidRPr="00CF59DD">
        <w:rPr>
          <w:rFonts w:ascii="Times New Roman" w:hAnsi="Times New Roman" w:cs="Times New Roman"/>
        </w:rPr>
        <w:t xml:space="preserve"> system analyzed the influence of </w:t>
      </w:r>
      <w:r w:rsidR="00A739FD" w:rsidRPr="00CF59DD">
        <w:rPr>
          <w:rFonts w:ascii="Times New Roman" w:hAnsi="Times New Roman" w:cs="Times New Roman"/>
          <w:i/>
          <w:iCs/>
        </w:rPr>
        <w:t>S. epidermidis</w:t>
      </w:r>
      <w:r w:rsidR="00A739FD" w:rsidRPr="00CF59DD">
        <w:rPr>
          <w:rFonts w:ascii="Times New Roman" w:hAnsi="Times New Roman" w:cs="Times New Roman"/>
        </w:rPr>
        <w:t xml:space="preserve"> </w:t>
      </w:r>
      <w:r w:rsidR="00A84459" w:rsidRPr="00CF59DD">
        <w:rPr>
          <w:rFonts w:ascii="Times New Roman" w:hAnsi="Times New Roman" w:cs="Times New Roman"/>
        </w:rPr>
        <w:t xml:space="preserve">attachment and growth </w:t>
      </w:r>
      <w:r w:rsidR="00A739FD" w:rsidRPr="00CF59DD">
        <w:rPr>
          <w:rFonts w:ascii="Times New Roman" w:hAnsi="Times New Roman" w:cs="Times New Roman"/>
        </w:rPr>
        <w:t xml:space="preserve">on crimp patterns. </w:t>
      </w:r>
      <w:r w:rsidR="00A84459" w:rsidRPr="00CF59DD">
        <w:rPr>
          <w:rFonts w:ascii="Times New Roman" w:hAnsi="Times New Roman" w:cs="Times New Roman"/>
        </w:rPr>
        <w:t>The inflammatory joint environment is</w:t>
      </w:r>
      <w:r w:rsidR="00A739FD" w:rsidRPr="00CF59DD">
        <w:rPr>
          <w:rFonts w:ascii="Times New Roman" w:hAnsi="Times New Roman" w:cs="Times New Roman"/>
        </w:rPr>
        <w:t xml:space="preserve"> much more complex </w:t>
      </w:r>
      <w:r w:rsidR="00A84459" w:rsidRPr="00CF59DD">
        <w:rPr>
          <w:rFonts w:ascii="Times New Roman" w:hAnsi="Times New Roman" w:cs="Times New Roman"/>
        </w:rPr>
        <w:t xml:space="preserve">than our experimental conditions. </w:t>
      </w:r>
      <w:r w:rsidR="006021FA" w:rsidRPr="00CF59DD">
        <w:rPr>
          <w:rFonts w:ascii="Times New Roman" w:hAnsi="Times New Roman" w:cs="Times New Roman"/>
        </w:rPr>
        <w:t xml:space="preserve">Factors such as </w:t>
      </w:r>
      <w:r w:rsidR="00D459AC" w:rsidRPr="00CF59DD">
        <w:rPr>
          <w:rFonts w:ascii="Times New Roman" w:hAnsi="Times New Roman" w:cs="Times New Roman"/>
        </w:rPr>
        <w:t>cytokine production</w:t>
      </w:r>
      <w:r w:rsidR="00A84459" w:rsidRPr="00CF59DD">
        <w:rPr>
          <w:rFonts w:ascii="Times New Roman" w:hAnsi="Times New Roman" w:cs="Times New Roman"/>
        </w:rPr>
        <w:t>, reactive oxygen species, and biological cell infiltration are also likely to influence graft integrity in combination with the possibility of subclinical infection.</w:t>
      </w:r>
      <w:r w:rsidR="00D459AC" w:rsidRPr="00CF59DD">
        <w:rPr>
          <w:rFonts w:ascii="Times New Roman" w:hAnsi="Times New Roman" w:cs="Times New Roman"/>
        </w:rPr>
        <w:fldChar w:fldCharType="begin"/>
      </w:r>
      <w:r w:rsidR="00D459AC" w:rsidRPr="00CF59DD">
        <w:rPr>
          <w:rFonts w:ascii="Times New Roman" w:hAnsi="Times New Roman" w:cs="Times New Roman"/>
        </w:rPr>
        <w:instrText xml:space="preserve"> ADDIN ZOTERO_ITEM CSL_CITATION {"citationID":"pVY7ttKm","properties":{"formattedCitation":"\\super 3\\nosupersub{}","plainCitation":"3","noteIndex":0},"citationItems":[{"id":1485,"uris":["http://zotero.org/users/local/Kk0GdY1C/items/UX7E3ZMH"],"itemData":{"id":1485,"type":"article-journal","abstract":"OBJECTIVE: To compare the unilateral signs of knee osteoarthritis (KOA) 30 and 60 days after anterior cruciate ligament transection (ACLT). Pain, gait function, synovial fluid inflammation, and histopathological changes in the synovial membrane were analyzed, as well as the interaction between the variables.\nMATERIALS AND METHODS: Male Wistar rats (n = 32; 219.2 ± 18.6 g) were randomly distributed into four groups of eight animals each. Two groups were submitted to unilateral ACLT surgery to induce KOA and analyzed after 30 (KOA30) and 60 days (KOA60). Two control groups (without surgery) were also assessed after the same time periods (C30 and C60). All the groups were evaluated before ACLT from the least to most stressful tests (skin temperature, mechanical response threshold, gait test, thermal response threshold, and joint swelling), as well as 30 and 60 days after surgery. After euthanasia, the synovial fluid and synovial membrane were collected.\nRESULTS: Thirty days after ACLT, KOA30 showed decrease paw print area and mechanical response threshold, higher joint swelling, skin temperature, leukocyte count, cytokine levels, and synovitis score. No differences were found between KOA30 and KOA60.\nCONCLUSION: Our data showed that 30 days after ACLT is sufficient to induce signs of KOA in rats, such as pain, functional impairment, and synovial inflammation, suggesting that a shorter time period can be used as an experimental model.","container-title":"Inflammation Research: Official Journal of the European Histamine Research Society ... [et Al.]","DOI":"10.1007/s00011-020-01317-1","ISSN":"1420-908X","issue":"3","journalAbbreviation":"Inflamm Res","language":"eng","note":"PMID: 32006078","page":"279-288","source":"PubMed","title":"Thirty days after anterior cruciate ligament transection is sufficient to induce signs of knee osteoarthritis in rats: pain, functional impairment, and synovial inflammation","title-short":"Thirty days after anterior cruciate ligament transection is sufficient to induce signs of knee osteoarthritis in rats","volume":"69","author":[{"family":"Barbosa","given":"Germanna M."},{"family":"Cunha","given":"Jonathan E."},{"family":"Russo","given":"Thiago L."},{"family":"Cunha","given":"Thiago M."},{"family":"Castro","given":"Paula A. T. S."},{"family":"Oliveira","given":"Francisco F. B."},{"family":"Cunha","given":"Fernando Q."},{"family":"Ramalho","given":"Fernando S."},{"family":"Salvini","given":"Tania F."}],"issued":{"date-parts":[["2020",3]]}}}],"schema":"https://github.com/citation-style-language/schema/raw/master/csl-citation.json"} </w:instrText>
      </w:r>
      <w:r w:rsidR="00D459AC" w:rsidRPr="00CF59DD">
        <w:rPr>
          <w:rFonts w:ascii="Times New Roman" w:hAnsi="Times New Roman" w:cs="Times New Roman"/>
        </w:rPr>
        <w:fldChar w:fldCharType="separate"/>
      </w:r>
      <w:r w:rsidR="00D459AC" w:rsidRPr="00CF59DD">
        <w:rPr>
          <w:rFonts w:ascii="Times New Roman" w:hAnsi="Times New Roman" w:cs="Times New Roman"/>
          <w:vertAlign w:val="superscript"/>
        </w:rPr>
        <w:t>3</w:t>
      </w:r>
      <w:r w:rsidR="00D459AC" w:rsidRPr="00CF59DD">
        <w:rPr>
          <w:rFonts w:ascii="Times New Roman" w:hAnsi="Times New Roman" w:cs="Times New Roman"/>
        </w:rPr>
        <w:fldChar w:fldCharType="end"/>
      </w:r>
      <w:r w:rsidR="00D459AC" w:rsidRPr="00CF59DD">
        <w:rPr>
          <w:rFonts w:ascii="Times New Roman" w:hAnsi="Times New Roman" w:cs="Times New Roman"/>
          <w:vertAlign w:val="superscript"/>
        </w:rPr>
        <w:t>,</w:t>
      </w:r>
      <w:r w:rsidR="00A84459" w:rsidRPr="00CF59DD">
        <w:rPr>
          <w:rFonts w:ascii="Times New Roman" w:hAnsi="Times New Roman" w:cs="Times New Roman"/>
        </w:rPr>
        <w:fldChar w:fldCharType="begin"/>
      </w:r>
      <w:r w:rsidR="00C00F29" w:rsidRPr="00CF59DD">
        <w:rPr>
          <w:rFonts w:ascii="Times New Roman" w:hAnsi="Times New Roman" w:cs="Times New Roman"/>
        </w:rPr>
        <w:instrText xml:space="preserve"> ADDIN ZOTERO_ITEM CSL_CITATION {"citationID":"Zi8y4H9V","properties":{"formattedCitation":"\\super 26\\nosupersub{}","plainCitation":"26","noteIndex":0},"citationItems":[{"id":1479,"uris":["http://zotero.org/users/local/Kk0GdY1C/items/ICIT4HDF"],"itemData":{"id":1479,"type":"article-journal","abstract":"Osteoarthritis (OA) is a progressive degenerative disease resulting in joint deterioration. Synovial inflammation is present in the OA joint and has been associated with radiographic and pain progression. Several OA risk factors, including ageing, obesity, trauma and mechanical loading, play a role in OA pathogenesis, likely by modifying synovial biology. In addition, other factors, such as mitochondrial dysfunction, damage-associated molecular patterns, cytokines, metabolites and crystals in the synovium, activate synovial cells and mediate synovial inflammation. An understanding of the activated pathways that are involved in OA-related synovial inflammation could form the basis for the stratification of patients and the development of novel therapeutics. This Review focuses on the biology of the OA synovium, how the cells residing in or recruited to the synovium interact with each other, how they become activated, how they contribute to OA progression and their interplay with other joint structures.","container-title":"Nature Reviews. Rheumatology","DOI":"10.1038/s41584-022-00749-9","ISSN":"1759-4804","issue":"5","journalAbbreviation":"Nat Rev Rheumatol","language":"eng","note":"PMID: 35165404\nPMCID: PMC9050956","page":"258-275","source":"PubMed","title":"Synovial inflammation in osteoarthritis progression","volume":"18","author":[{"family":"Sanchez-Lopez","given":"Elsa"},{"family":"Coras","given":"Roxana"},{"family":"Torres","given":"Alyssa"},{"family":"Lane","given":"Nancy E."},{"family":"Guma","given":"Monica"}],"issued":{"date-parts":[["2022",5]]}}}],"schema":"https://github.com/citation-style-language/schema/raw/master/csl-citation.json"} </w:instrText>
      </w:r>
      <w:r w:rsidR="00A84459" w:rsidRPr="00CF59DD">
        <w:rPr>
          <w:rFonts w:ascii="Times New Roman" w:hAnsi="Times New Roman" w:cs="Times New Roman"/>
        </w:rPr>
        <w:fldChar w:fldCharType="separate"/>
      </w:r>
      <w:r w:rsidR="00C00F29" w:rsidRPr="00CF59DD">
        <w:rPr>
          <w:rFonts w:ascii="Times New Roman" w:hAnsi="Times New Roman" w:cs="Times New Roman"/>
          <w:vertAlign w:val="superscript"/>
        </w:rPr>
        <w:t>26</w:t>
      </w:r>
      <w:r w:rsidR="00A84459" w:rsidRPr="00CF59DD">
        <w:rPr>
          <w:rFonts w:ascii="Times New Roman" w:hAnsi="Times New Roman" w:cs="Times New Roman"/>
        </w:rPr>
        <w:fldChar w:fldCharType="end"/>
      </w:r>
      <w:r w:rsidR="006021FA" w:rsidRPr="00CF59DD">
        <w:rPr>
          <w:rFonts w:ascii="Times New Roman" w:hAnsi="Times New Roman" w:cs="Times New Roman"/>
          <w:vertAlign w:val="superscript"/>
        </w:rPr>
        <w:t>,</w:t>
      </w:r>
      <w:r w:rsidR="006021FA" w:rsidRPr="00CF59DD">
        <w:rPr>
          <w:rFonts w:ascii="Times New Roman" w:hAnsi="Times New Roman" w:cs="Times New Roman"/>
          <w:vertAlign w:val="superscript"/>
        </w:rPr>
        <w:fldChar w:fldCharType="begin"/>
      </w:r>
      <w:r w:rsidR="006021FA" w:rsidRPr="00CF59DD">
        <w:rPr>
          <w:rFonts w:ascii="Times New Roman" w:hAnsi="Times New Roman" w:cs="Times New Roman"/>
          <w:vertAlign w:val="superscript"/>
        </w:rPr>
        <w:instrText xml:space="preserve"> ADDIN ZOTERO_ITEM CSL_CITATION {"citationID":"HQZRcZNy","properties":{"formattedCitation":"\\super 2\\nosupersub{}","plainCitation":"2","noteIndex":0},"citationItems":[{"id":1482,"uris":["http://zotero.org/users/local/Kk0GdY1C/items/PT97KEUQ"],"itemData":{"id":1482,"type":"article-journal","abstract":"Immune-regulatory mechanisms of drug-free remission in rheumatoid arthritis (RA) are unknown. We hypothesized that synovial tissue macrophages (STM), which persist in remission, contribute to joint homeostasis. We used single-cell transcriptomics to profile 32,000 STMs and identified phenotypic changes in patients with early/active RA, treatment-refractory/active RA and RA in sustained remission. Each clinical state was characterized by different frequencies of nine discrete phenotypic clusters within four distinct STM subpopulations with diverse homeostatic, regulatory and inflammatory functions. This cellular atlas, combined with deep-phenotypic, spatial and functional analyses of synovial biopsy fluorescent activated cell sorted STMs, revealed two STM subpopulations (MerTKposTREM2high and MerTKposLYVE1pos) with unique remission transcriptomic signatures enriched in negative regulators of inflammation. These STMs were potent producers of inflammation-resolving lipid mediators and induced the repair response of synovial fibroblasts in vitro. A low proportion of MerTKpos STMs in remission was associated with increased risk of disease flare after treatment cessation. Therapeutic modulation of MerTKpos STM subpopulations could therefore be a potential treatment strategy for RA.","container-title":"Nature Medicine","DOI":"10.1038/s41591-020-0939-8","ISSN":"1546-170X","issue":"8","journalAbbreviation":"Nat Med","language":"eng","note":"PMID: 32601335","page":"1295-1306","source":"PubMed","title":"Distinct synovial tissue macrophage subsets regulate inflammation and remission in rheumatoid arthritis","volume":"26","author":[{"family":"Alivernini","given":"Stefano"},{"family":"MacDonald","given":"Lucy"},{"family":"Elmesmari","given":"Aziza"},{"family":"Finlay","given":"Samuel"},{"family":"Tolusso","given":"Barbara"},{"family":"Gigante","given":"Maria Rita"},{"family":"Petricca","given":"Luca"},{"family":"Di Mario","given":"Clara"},{"family":"Bui","given":"Laura"},{"family":"Perniola","given":"Simone"},{"family":"Attar","given":"Moustafa"},{"family":"Gessi","given":"Marco"},{"family":"Fedele","given":"Anna Laura"},{"family":"Chilaka","given":"Sabarinadh"},{"family":"Somma","given":"Domenico"},{"family":"Sansom","given":"Stephen N."},{"family":"Filer","given":"Andrew"},{"family":"McSharry","given":"Charles"},{"family":"Millar","given":"Neal L."},{"family":"Kirschner","given":"Kristina"},{"family":"Nerviani","given":"Alessandra"},{"family":"Lewis","given":"Myles J."},{"family":"Pitzalis","given":"Costantino"},{"family":"Clark","given":"Andrew R."},{"family":"Ferraccioli","given":"Gianfranco"},{"family":"Udalova","given":"Irina"},{"family":"Buckley","given":"Christopher D."},{"family":"Gremese","given":"Elisa"},{"family":"McInnes","given":"Iain B."},{"family":"Otto","given":"Thomas D."},{"family":"Kurowska-Stolarska","given":"Mariola"}],"issued":{"date-parts":[["2020",8]]}}}],"schema":"https://github.com/citation-style-language/schema/raw/master/csl-citation.json"} </w:instrText>
      </w:r>
      <w:r w:rsidR="006021FA" w:rsidRPr="00CF59DD">
        <w:rPr>
          <w:rFonts w:ascii="Times New Roman" w:hAnsi="Times New Roman" w:cs="Times New Roman"/>
          <w:vertAlign w:val="superscript"/>
        </w:rPr>
        <w:fldChar w:fldCharType="separate"/>
      </w:r>
      <w:r w:rsidR="006021FA" w:rsidRPr="00CF59DD">
        <w:rPr>
          <w:rFonts w:ascii="Times New Roman" w:hAnsi="Times New Roman" w:cs="Times New Roman"/>
          <w:vertAlign w:val="superscript"/>
        </w:rPr>
        <w:t>2</w:t>
      </w:r>
      <w:r w:rsidR="006021FA" w:rsidRPr="00CF59DD">
        <w:rPr>
          <w:rFonts w:ascii="Times New Roman" w:hAnsi="Times New Roman" w:cs="Times New Roman"/>
          <w:vertAlign w:val="superscript"/>
        </w:rPr>
        <w:fldChar w:fldCharType="end"/>
      </w:r>
      <w:r w:rsidR="00A84459" w:rsidRPr="00CF59DD">
        <w:rPr>
          <w:rFonts w:ascii="Times New Roman" w:hAnsi="Times New Roman" w:cs="Times New Roman"/>
        </w:rPr>
        <w:t xml:space="preserve"> </w:t>
      </w:r>
      <w:r w:rsidR="00D459AC" w:rsidRPr="00CF59DD">
        <w:rPr>
          <w:rFonts w:ascii="Times New Roman" w:hAnsi="Times New Roman" w:cs="Times New Roman"/>
        </w:rPr>
        <w:t xml:space="preserve">More work is needed to determine if these results are applicable to other ACL graft options and the </w:t>
      </w:r>
      <w:r w:rsidR="00D459AC" w:rsidRPr="00CF59DD">
        <w:rPr>
          <w:rFonts w:ascii="Times New Roman" w:hAnsi="Times New Roman" w:cs="Times New Roman"/>
          <w:i/>
          <w:iCs/>
        </w:rPr>
        <w:t>in vivo</w:t>
      </w:r>
      <w:r w:rsidR="00D459AC" w:rsidRPr="00CF59DD">
        <w:rPr>
          <w:rFonts w:ascii="Times New Roman" w:hAnsi="Times New Roman" w:cs="Times New Roman"/>
        </w:rPr>
        <w:t xml:space="preserve"> joint environment.</w:t>
      </w:r>
    </w:p>
    <w:p w14:paraId="77082BC3" w14:textId="4DAE0AA4" w:rsidR="005B7CD8" w:rsidRPr="00CF59DD" w:rsidRDefault="005B7CD8" w:rsidP="004B3639">
      <w:pPr>
        <w:spacing w:line="480" w:lineRule="auto"/>
        <w:rPr>
          <w:rFonts w:ascii="Times New Roman" w:hAnsi="Times New Roman" w:cs="Times New Roman"/>
        </w:rPr>
      </w:pPr>
      <w:r w:rsidRPr="00CF59DD">
        <w:rPr>
          <w:rFonts w:ascii="Times New Roman" w:hAnsi="Times New Roman" w:cs="Times New Roman"/>
        </w:rPr>
        <w:tab/>
      </w:r>
    </w:p>
    <w:p w14:paraId="4B315082" w14:textId="7631CFC7" w:rsidR="002C61C9" w:rsidRPr="00CF59DD" w:rsidRDefault="002C61C9" w:rsidP="004B3639">
      <w:pPr>
        <w:spacing w:line="480" w:lineRule="auto"/>
        <w:rPr>
          <w:rFonts w:ascii="Times New Roman" w:hAnsi="Times New Roman" w:cs="Times New Roman"/>
        </w:rPr>
      </w:pPr>
      <w:r w:rsidRPr="00CF59DD">
        <w:rPr>
          <w:rFonts w:ascii="Times New Roman" w:hAnsi="Times New Roman" w:cs="Times New Roman"/>
        </w:rPr>
        <w:t xml:space="preserve">Experiments performed in this study were designed to mimic clinical infection at an advanced rate and demonstrate alterations at the collagen level that can occur due to </w:t>
      </w:r>
      <w:r w:rsidRPr="00CF59DD">
        <w:rPr>
          <w:rFonts w:ascii="Times New Roman" w:hAnsi="Times New Roman" w:cs="Times New Roman"/>
          <w:i/>
          <w:iCs/>
        </w:rPr>
        <w:t>S. epidermidis</w:t>
      </w:r>
      <w:r w:rsidRPr="00CF59DD">
        <w:rPr>
          <w:rFonts w:ascii="Times New Roman" w:hAnsi="Times New Roman" w:cs="Times New Roman"/>
        </w:rPr>
        <w:t xml:space="preserve"> biofilm. Crimp patterns, both fine and coarse, </w:t>
      </w:r>
      <w:r w:rsidR="001F58C9" w:rsidRPr="00CF59DD">
        <w:rPr>
          <w:rFonts w:ascii="Times New Roman" w:hAnsi="Times New Roman" w:cs="Times New Roman"/>
        </w:rPr>
        <w:t xml:space="preserve">lengthened with increased exposure to </w:t>
      </w:r>
      <w:r w:rsidR="001F58C9" w:rsidRPr="00CF59DD">
        <w:rPr>
          <w:rFonts w:ascii="Times New Roman" w:hAnsi="Times New Roman" w:cs="Times New Roman"/>
          <w:i/>
          <w:iCs/>
        </w:rPr>
        <w:t>S. epidermidis</w:t>
      </w:r>
      <w:r w:rsidR="001F58C9" w:rsidRPr="00CF59DD">
        <w:rPr>
          <w:rFonts w:ascii="Times New Roman" w:hAnsi="Times New Roman" w:cs="Times New Roman"/>
        </w:rPr>
        <w:t xml:space="preserve">. </w:t>
      </w:r>
      <w:r w:rsidRPr="00CF59DD">
        <w:rPr>
          <w:rFonts w:ascii="Times New Roman" w:hAnsi="Times New Roman" w:cs="Times New Roman"/>
        </w:rPr>
        <w:t xml:space="preserve">Further research is warranted to identify why the physical presence of bacteria invokes such changes and which </w:t>
      </w:r>
      <w:r w:rsidR="000122AF" w:rsidRPr="00CF59DD">
        <w:rPr>
          <w:rFonts w:ascii="Times New Roman" w:hAnsi="Times New Roman" w:cs="Times New Roman"/>
        </w:rPr>
        <w:t>metabolites</w:t>
      </w:r>
      <w:r w:rsidRPr="00CF59DD">
        <w:rPr>
          <w:rFonts w:ascii="Times New Roman" w:hAnsi="Times New Roman" w:cs="Times New Roman"/>
        </w:rPr>
        <w:t xml:space="preserve"> may be involved in the degradation of fiber architecture. Such findings would highlight why some bacterial strains are more detrimental than others and may offer a more targeted therapeutic approach to preventing ACL allograft infection.</w:t>
      </w:r>
    </w:p>
    <w:p w14:paraId="5DFEEBE5" w14:textId="77777777" w:rsidR="00EA7368" w:rsidRPr="00CF59DD" w:rsidRDefault="00EA7368" w:rsidP="004B3639">
      <w:pPr>
        <w:spacing w:line="480" w:lineRule="auto"/>
        <w:rPr>
          <w:rFonts w:ascii="Times New Roman" w:hAnsi="Times New Roman" w:cs="Times New Roman"/>
        </w:rPr>
      </w:pPr>
    </w:p>
    <w:p w14:paraId="19984F15" w14:textId="631BD357" w:rsidR="00746A69" w:rsidRPr="00CF59DD" w:rsidRDefault="00590F0F" w:rsidP="004B3639">
      <w:pPr>
        <w:spacing w:line="480" w:lineRule="auto"/>
        <w:rPr>
          <w:rFonts w:ascii="Times New Roman" w:hAnsi="Times New Roman" w:cs="Times New Roman"/>
        </w:rPr>
      </w:pPr>
      <w:r w:rsidRPr="00CF59DD">
        <w:rPr>
          <w:rFonts w:ascii="Times New Roman" w:hAnsi="Times New Roman" w:cs="Times New Roman"/>
        </w:rPr>
        <w:t xml:space="preserve">The results of this study demonstrate that exposure to </w:t>
      </w:r>
      <w:r w:rsidRPr="00CF59DD">
        <w:rPr>
          <w:rFonts w:ascii="Times New Roman" w:hAnsi="Times New Roman" w:cs="Times New Roman"/>
          <w:i/>
          <w:iCs/>
        </w:rPr>
        <w:t>S. epidermidis</w:t>
      </w:r>
      <w:r w:rsidRPr="00CF59DD">
        <w:rPr>
          <w:rFonts w:ascii="Times New Roman" w:hAnsi="Times New Roman" w:cs="Times New Roman"/>
        </w:rPr>
        <w:t xml:space="preserve"> biofilms negatively impact collagen crimp structure. Structural alterations at the collagen fiber level occur within 30 minutes of exposure to media containing </w:t>
      </w:r>
      <w:r w:rsidRPr="00CF59DD">
        <w:rPr>
          <w:rFonts w:ascii="Times New Roman" w:hAnsi="Times New Roman" w:cs="Times New Roman"/>
          <w:i/>
          <w:iCs/>
        </w:rPr>
        <w:t>S. epidermidis</w:t>
      </w:r>
      <w:r w:rsidR="00746A69" w:rsidRPr="00CF59DD">
        <w:rPr>
          <w:rFonts w:ascii="Times New Roman" w:hAnsi="Times New Roman" w:cs="Times New Roman"/>
        </w:rPr>
        <w:t>, which highlights the need for antimicrobial precautions to prevent graft colonization and maximize graft mechanical strength.</w:t>
      </w:r>
    </w:p>
    <w:p w14:paraId="7CEB74C8" w14:textId="1A7810C4" w:rsidR="009C6311" w:rsidRPr="00CF59DD" w:rsidRDefault="009C6311" w:rsidP="004B3639">
      <w:pPr>
        <w:spacing w:line="480" w:lineRule="auto"/>
        <w:rPr>
          <w:rFonts w:ascii="Times New Roman" w:hAnsi="Times New Roman" w:cs="Times New Roman"/>
        </w:rPr>
      </w:pPr>
    </w:p>
    <w:p w14:paraId="4100AB7C" w14:textId="3013DF27" w:rsidR="00590F0F" w:rsidRPr="00CF59DD" w:rsidRDefault="00B50C1E" w:rsidP="00CA6BB8">
      <w:pPr>
        <w:spacing w:line="480" w:lineRule="auto"/>
        <w:rPr>
          <w:rFonts w:ascii="Times New Roman" w:hAnsi="Times New Roman" w:cs="Times New Roman"/>
          <w:b/>
          <w:bCs/>
        </w:rPr>
      </w:pPr>
      <w:r w:rsidRPr="00CF59DD">
        <w:rPr>
          <w:rFonts w:ascii="Times New Roman" w:hAnsi="Times New Roman" w:cs="Times New Roman"/>
          <w:b/>
          <w:bCs/>
        </w:rPr>
        <w:t>References</w:t>
      </w:r>
    </w:p>
    <w:p w14:paraId="65288B52" w14:textId="77777777" w:rsidR="00C00F29" w:rsidRPr="00CF59DD" w:rsidRDefault="005A4041" w:rsidP="00C00F29">
      <w:pPr>
        <w:pStyle w:val="Bibliography"/>
        <w:rPr>
          <w:rFonts w:ascii="Times New Roman" w:hAnsi="Times New Roman" w:cs="Times New Roman"/>
        </w:rPr>
      </w:pPr>
      <w:r w:rsidRPr="00CF59DD">
        <w:t xml:space="preserve"> </w:t>
      </w:r>
      <w:r w:rsidR="00E455EB" w:rsidRPr="00CF59DD">
        <w:fldChar w:fldCharType="begin"/>
      </w:r>
      <w:r w:rsidR="007E5583" w:rsidRPr="00CF59DD">
        <w:instrText xml:space="preserve"> ADDIN ZOTERO_BIBL {"uncited":[],"omitted":[],"custom":[]} CSL_BIBLIOGRAPHY </w:instrText>
      </w:r>
      <w:r w:rsidR="00E455EB" w:rsidRPr="00CF59DD">
        <w:fldChar w:fldCharType="separate"/>
      </w:r>
      <w:r w:rsidR="00C00F29" w:rsidRPr="00CF59DD">
        <w:rPr>
          <w:rFonts w:ascii="Times New Roman" w:hAnsi="Times New Roman" w:cs="Times New Roman"/>
        </w:rPr>
        <w:t xml:space="preserve">1. </w:t>
      </w:r>
      <w:r w:rsidR="00C00F29" w:rsidRPr="00CF59DD">
        <w:rPr>
          <w:rFonts w:ascii="Times New Roman" w:hAnsi="Times New Roman" w:cs="Times New Roman"/>
        </w:rPr>
        <w:tab/>
        <w:t xml:space="preserve">Achermann Y, Goldstein EJC, Coenye T, Shirtliff ME. Propionibacterium acnes: from Commensal to Opportunistic Biofilm-Associated Implant Pathogen. </w:t>
      </w:r>
      <w:r w:rsidR="00C00F29" w:rsidRPr="00CF59DD">
        <w:rPr>
          <w:rFonts w:ascii="Times New Roman" w:hAnsi="Times New Roman" w:cs="Times New Roman"/>
          <w:i/>
          <w:iCs/>
        </w:rPr>
        <w:t>Clin Microbiol Rev</w:t>
      </w:r>
      <w:r w:rsidR="00C00F29" w:rsidRPr="00CF59DD">
        <w:rPr>
          <w:rFonts w:ascii="Times New Roman" w:hAnsi="Times New Roman" w:cs="Times New Roman"/>
        </w:rPr>
        <w:t>. 2014;27(3):419-440.</w:t>
      </w:r>
    </w:p>
    <w:p w14:paraId="5F75B25D" w14:textId="77777777" w:rsidR="00C00F29" w:rsidRPr="00CF59DD" w:rsidRDefault="00C00F29" w:rsidP="00C00F29">
      <w:pPr>
        <w:pStyle w:val="Bibliography"/>
        <w:rPr>
          <w:rFonts w:ascii="Times New Roman" w:hAnsi="Times New Roman" w:cs="Times New Roman"/>
        </w:rPr>
      </w:pPr>
      <w:r w:rsidRPr="00CF59DD">
        <w:rPr>
          <w:rFonts w:ascii="Times New Roman" w:hAnsi="Times New Roman" w:cs="Times New Roman"/>
        </w:rPr>
        <w:t xml:space="preserve">2. </w:t>
      </w:r>
      <w:r w:rsidRPr="00CF59DD">
        <w:rPr>
          <w:rFonts w:ascii="Times New Roman" w:hAnsi="Times New Roman" w:cs="Times New Roman"/>
        </w:rPr>
        <w:tab/>
        <w:t xml:space="preserve">Alivernini S, MacDonald L, Elmesmari A, et al. Distinct synovial tissue macrophage subsets regulate inflammation and remission in rheumatoid arthritis. </w:t>
      </w:r>
      <w:r w:rsidRPr="00CF59DD">
        <w:rPr>
          <w:rFonts w:ascii="Times New Roman" w:hAnsi="Times New Roman" w:cs="Times New Roman"/>
          <w:i/>
          <w:iCs/>
        </w:rPr>
        <w:t>Nat Med</w:t>
      </w:r>
      <w:r w:rsidRPr="00CF59DD">
        <w:rPr>
          <w:rFonts w:ascii="Times New Roman" w:hAnsi="Times New Roman" w:cs="Times New Roman"/>
        </w:rPr>
        <w:t>. 2020;26(8):1295-1306.</w:t>
      </w:r>
    </w:p>
    <w:p w14:paraId="41487100" w14:textId="77777777" w:rsidR="00C00F29" w:rsidRPr="00CF59DD" w:rsidRDefault="00C00F29" w:rsidP="00C00F29">
      <w:pPr>
        <w:pStyle w:val="Bibliography"/>
        <w:rPr>
          <w:rFonts w:ascii="Times New Roman" w:hAnsi="Times New Roman" w:cs="Times New Roman"/>
        </w:rPr>
      </w:pPr>
      <w:r w:rsidRPr="00CF59DD">
        <w:rPr>
          <w:rFonts w:ascii="Times New Roman" w:hAnsi="Times New Roman" w:cs="Times New Roman"/>
        </w:rPr>
        <w:t xml:space="preserve">3. </w:t>
      </w:r>
      <w:r w:rsidRPr="00CF59DD">
        <w:rPr>
          <w:rFonts w:ascii="Times New Roman" w:hAnsi="Times New Roman" w:cs="Times New Roman"/>
        </w:rPr>
        <w:tab/>
        <w:t xml:space="preserve">Barbosa GM, Cunha JE, Russo TL, et al. Thirty days after anterior cruciate ligament transection is sufficient to induce signs of knee osteoarthritis in rats: pain, functional impairment, and synovial inflammation. </w:t>
      </w:r>
      <w:r w:rsidRPr="00CF59DD">
        <w:rPr>
          <w:rFonts w:ascii="Times New Roman" w:hAnsi="Times New Roman" w:cs="Times New Roman"/>
          <w:i/>
          <w:iCs/>
        </w:rPr>
        <w:t>Inflamm Res Off J Eur Histamine Res Soc Al</w:t>
      </w:r>
      <w:r w:rsidRPr="00CF59DD">
        <w:rPr>
          <w:rFonts w:ascii="Times New Roman" w:hAnsi="Times New Roman" w:cs="Times New Roman"/>
        </w:rPr>
        <w:t>. 2020;69(3):279-288.</w:t>
      </w:r>
    </w:p>
    <w:p w14:paraId="1323F754" w14:textId="77777777" w:rsidR="00C00F29" w:rsidRPr="00CF59DD" w:rsidRDefault="00C00F29" w:rsidP="00C00F29">
      <w:pPr>
        <w:pStyle w:val="Bibliography"/>
        <w:rPr>
          <w:rFonts w:ascii="Times New Roman" w:hAnsi="Times New Roman" w:cs="Times New Roman"/>
        </w:rPr>
      </w:pPr>
      <w:r w:rsidRPr="00CF59DD">
        <w:rPr>
          <w:rFonts w:ascii="Times New Roman" w:hAnsi="Times New Roman" w:cs="Times New Roman"/>
        </w:rPr>
        <w:t xml:space="preserve">4. </w:t>
      </w:r>
      <w:r w:rsidRPr="00CF59DD">
        <w:rPr>
          <w:rFonts w:ascii="Times New Roman" w:hAnsi="Times New Roman" w:cs="Times New Roman"/>
        </w:rPr>
        <w:tab/>
        <w:t xml:space="preserve">Behrend H, Stutz G, Kessler MA, Rukavina A, Giesinger K, Kuster MS. Tunnel placement in anterior cruciate ligament (ACL) reconstruction: quality control in a teaching hospital. </w:t>
      </w:r>
      <w:r w:rsidRPr="00CF59DD">
        <w:rPr>
          <w:rFonts w:ascii="Times New Roman" w:hAnsi="Times New Roman" w:cs="Times New Roman"/>
          <w:i/>
          <w:iCs/>
        </w:rPr>
        <w:t>Knee Surg Sports Traumatol Arthrosc Off J ESSKA</w:t>
      </w:r>
      <w:r w:rsidRPr="00CF59DD">
        <w:rPr>
          <w:rFonts w:ascii="Times New Roman" w:hAnsi="Times New Roman" w:cs="Times New Roman"/>
        </w:rPr>
        <w:t>. 2006;14(11):1159-1165.</w:t>
      </w:r>
    </w:p>
    <w:p w14:paraId="65D3FB53" w14:textId="77777777" w:rsidR="00C00F29" w:rsidRPr="00CF59DD" w:rsidRDefault="00C00F29" w:rsidP="00C00F29">
      <w:pPr>
        <w:pStyle w:val="Bibliography"/>
        <w:rPr>
          <w:rFonts w:ascii="Times New Roman" w:hAnsi="Times New Roman" w:cs="Times New Roman"/>
        </w:rPr>
      </w:pPr>
      <w:r w:rsidRPr="00CF59DD">
        <w:rPr>
          <w:rFonts w:ascii="Times New Roman" w:hAnsi="Times New Roman" w:cs="Times New Roman"/>
        </w:rPr>
        <w:t xml:space="preserve">5. </w:t>
      </w:r>
      <w:r w:rsidRPr="00CF59DD">
        <w:rPr>
          <w:rFonts w:ascii="Times New Roman" w:hAnsi="Times New Roman" w:cs="Times New Roman"/>
        </w:rPr>
        <w:tab/>
        <w:t xml:space="preserve">Buehler MJ. Nature designs tough collagen: explaining the nanostructure of collagen fibrils. </w:t>
      </w:r>
      <w:r w:rsidRPr="00CF59DD">
        <w:rPr>
          <w:rFonts w:ascii="Times New Roman" w:hAnsi="Times New Roman" w:cs="Times New Roman"/>
          <w:i/>
          <w:iCs/>
        </w:rPr>
        <w:t>Proc Natl Acad Sci U S A</w:t>
      </w:r>
      <w:r w:rsidRPr="00CF59DD">
        <w:rPr>
          <w:rFonts w:ascii="Times New Roman" w:hAnsi="Times New Roman" w:cs="Times New Roman"/>
        </w:rPr>
        <w:t>. 2006;103(33):12285-12290.</w:t>
      </w:r>
    </w:p>
    <w:p w14:paraId="105D86A2" w14:textId="77777777" w:rsidR="00C00F29" w:rsidRPr="00CF59DD" w:rsidRDefault="00C00F29" w:rsidP="00C00F29">
      <w:pPr>
        <w:pStyle w:val="Bibliography"/>
        <w:rPr>
          <w:rFonts w:ascii="Times New Roman" w:hAnsi="Times New Roman" w:cs="Times New Roman"/>
        </w:rPr>
      </w:pPr>
      <w:r w:rsidRPr="00CF59DD">
        <w:rPr>
          <w:rFonts w:ascii="Times New Roman" w:hAnsi="Times New Roman" w:cs="Times New Roman"/>
        </w:rPr>
        <w:t xml:space="preserve">6. </w:t>
      </w:r>
      <w:r w:rsidRPr="00CF59DD">
        <w:rPr>
          <w:rFonts w:ascii="Times New Roman" w:hAnsi="Times New Roman" w:cs="Times New Roman"/>
        </w:rPr>
        <w:tab/>
        <w:t xml:space="preserve">Buller LT, Best MJ, Baraga MG, Kaplan LD. Trends in Anterior Cruciate Ligament Reconstruction in the United States. </w:t>
      </w:r>
      <w:r w:rsidRPr="00CF59DD">
        <w:rPr>
          <w:rFonts w:ascii="Times New Roman" w:hAnsi="Times New Roman" w:cs="Times New Roman"/>
          <w:i/>
          <w:iCs/>
        </w:rPr>
        <w:t>Orthop J Sports Med</w:t>
      </w:r>
      <w:r w:rsidRPr="00CF59DD">
        <w:rPr>
          <w:rFonts w:ascii="Times New Roman" w:hAnsi="Times New Roman" w:cs="Times New Roman"/>
        </w:rPr>
        <w:t>. 2014;3(1):2325967114563664.</w:t>
      </w:r>
    </w:p>
    <w:p w14:paraId="6F02A268" w14:textId="77777777" w:rsidR="00C00F29" w:rsidRPr="00CF59DD" w:rsidRDefault="00C00F29" w:rsidP="00C00F29">
      <w:pPr>
        <w:pStyle w:val="Bibliography"/>
        <w:rPr>
          <w:rFonts w:ascii="Times New Roman" w:hAnsi="Times New Roman" w:cs="Times New Roman"/>
        </w:rPr>
      </w:pPr>
      <w:r w:rsidRPr="00CF59DD">
        <w:rPr>
          <w:rFonts w:ascii="Times New Roman" w:hAnsi="Times New Roman" w:cs="Times New Roman"/>
        </w:rPr>
        <w:t xml:space="preserve">7. </w:t>
      </w:r>
      <w:r w:rsidRPr="00CF59DD">
        <w:rPr>
          <w:rFonts w:ascii="Times New Roman" w:hAnsi="Times New Roman" w:cs="Times New Roman"/>
        </w:rPr>
        <w:tab/>
        <w:t xml:space="preserve">Costerton JW, Montanaro L, Arciola CR. Bacterial communications in implant infections: a target for an intelligence war. </w:t>
      </w:r>
      <w:r w:rsidRPr="00CF59DD">
        <w:rPr>
          <w:rFonts w:ascii="Times New Roman" w:hAnsi="Times New Roman" w:cs="Times New Roman"/>
          <w:i/>
          <w:iCs/>
        </w:rPr>
        <w:t>Int J Artif Organs</w:t>
      </w:r>
      <w:r w:rsidRPr="00CF59DD">
        <w:rPr>
          <w:rFonts w:ascii="Times New Roman" w:hAnsi="Times New Roman" w:cs="Times New Roman"/>
        </w:rPr>
        <w:t>. 2007;30(9):757-763.</w:t>
      </w:r>
    </w:p>
    <w:p w14:paraId="531D5A67" w14:textId="77777777" w:rsidR="00C00F29" w:rsidRPr="00CF59DD" w:rsidRDefault="00C00F29" w:rsidP="00C00F29">
      <w:pPr>
        <w:pStyle w:val="Bibliography"/>
        <w:rPr>
          <w:rFonts w:ascii="Times New Roman" w:hAnsi="Times New Roman" w:cs="Times New Roman"/>
        </w:rPr>
      </w:pPr>
      <w:r w:rsidRPr="00CF59DD">
        <w:rPr>
          <w:rFonts w:ascii="Times New Roman" w:hAnsi="Times New Roman" w:cs="Times New Roman"/>
        </w:rPr>
        <w:t xml:space="preserve">8. </w:t>
      </w:r>
      <w:r w:rsidRPr="00CF59DD">
        <w:rPr>
          <w:rFonts w:ascii="Times New Roman" w:hAnsi="Times New Roman" w:cs="Times New Roman"/>
        </w:rPr>
        <w:tab/>
        <w:t xml:space="preserve">Descriptive Epidemiology of the Multicenter ACL Revision Study (MARS) Cohort. </w:t>
      </w:r>
      <w:r w:rsidRPr="00CF59DD">
        <w:rPr>
          <w:rFonts w:ascii="Times New Roman" w:hAnsi="Times New Roman" w:cs="Times New Roman"/>
          <w:i/>
          <w:iCs/>
        </w:rPr>
        <w:t>Am J Sports Med</w:t>
      </w:r>
      <w:r w:rsidRPr="00CF59DD">
        <w:rPr>
          <w:rFonts w:ascii="Times New Roman" w:hAnsi="Times New Roman" w:cs="Times New Roman"/>
        </w:rPr>
        <w:t>. 2010;38(10):1979-1986.</w:t>
      </w:r>
    </w:p>
    <w:p w14:paraId="28220D8B" w14:textId="77777777" w:rsidR="00C00F29" w:rsidRPr="00CF59DD" w:rsidRDefault="00C00F29" w:rsidP="00C00F29">
      <w:pPr>
        <w:pStyle w:val="Bibliography"/>
        <w:rPr>
          <w:rFonts w:ascii="Times New Roman" w:hAnsi="Times New Roman" w:cs="Times New Roman"/>
        </w:rPr>
      </w:pPr>
      <w:r w:rsidRPr="00CF59DD">
        <w:rPr>
          <w:rFonts w:ascii="Times New Roman" w:hAnsi="Times New Roman" w:cs="Times New Roman"/>
        </w:rPr>
        <w:t xml:space="preserve">9. </w:t>
      </w:r>
      <w:r w:rsidRPr="00CF59DD">
        <w:rPr>
          <w:rFonts w:ascii="Times New Roman" w:hAnsi="Times New Roman" w:cs="Times New Roman"/>
        </w:rPr>
        <w:tab/>
        <w:t xml:space="preserve">Dustmann M, Schmidt T, Gangey I, Unterhauser FN, Weiler A, Scheffler SU. The extracellular remodeling of free-soft-tissue autografts and allografts for reconstruction of the anterior cruciate ligament: a comparison study in a sheep model. </w:t>
      </w:r>
      <w:r w:rsidRPr="00CF59DD">
        <w:rPr>
          <w:rFonts w:ascii="Times New Roman" w:hAnsi="Times New Roman" w:cs="Times New Roman"/>
          <w:i/>
          <w:iCs/>
        </w:rPr>
        <w:t>Knee Surg Sports Traumatol Arthrosc Off J ESSKA</w:t>
      </w:r>
      <w:r w:rsidRPr="00CF59DD">
        <w:rPr>
          <w:rFonts w:ascii="Times New Roman" w:hAnsi="Times New Roman" w:cs="Times New Roman"/>
        </w:rPr>
        <w:t>. 2008;16(4):360-369.</w:t>
      </w:r>
    </w:p>
    <w:p w14:paraId="3D6E4518" w14:textId="77777777" w:rsidR="00C00F29" w:rsidRPr="00CF59DD" w:rsidRDefault="00C00F29" w:rsidP="00C00F29">
      <w:pPr>
        <w:pStyle w:val="Bibliography"/>
        <w:rPr>
          <w:rFonts w:ascii="Times New Roman" w:hAnsi="Times New Roman" w:cs="Times New Roman"/>
        </w:rPr>
      </w:pPr>
      <w:r w:rsidRPr="00CF59DD">
        <w:rPr>
          <w:rFonts w:ascii="Times New Roman" w:hAnsi="Times New Roman" w:cs="Times New Roman"/>
        </w:rPr>
        <w:lastRenderedPageBreak/>
        <w:t xml:space="preserve">10. </w:t>
      </w:r>
      <w:r w:rsidRPr="00CF59DD">
        <w:rPr>
          <w:rFonts w:ascii="Times New Roman" w:hAnsi="Times New Roman" w:cs="Times New Roman"/>
        </w:rPr>
        <w:tab/>
        <w:t xml:space="preserve">Eckhard U, Schönauer E, Brandstetter H. Structural Basis for Activity Regulation and Substrate Preference of Clostridial Collagenases G, H, and T *. </w:t>
      </w:r>
      <w:r w:rsidRPr="00CF59DD">
        <w:rPr>
          <w:rFonts w:ascii="Times New Roman" w:hAnsi="Times New Roman" w:cs="Times New Roman"/>
          <w:i/>
          <w:iCs/>
        </w:rPr>
        <w:t>J Biol Chem</w:t>
      </w:r>
      <w:r w:rsidRPr="00CF59DD">
        <w:rPr>
          <w:rFonts w:ascii="Times New Roman" w:hAnsi="Times New Roman" w:cs="Times New Roman"/>
        </w:rPr>
        <w:t>. 2013;288(28):20184-20194.</w:t>
      </w:r>
    </w:p>
    <w:p w14:paraId="4A5D7B04" w14:textId="77777777" w:rsidR="00C00F29" w:rsidRPr="00CF59DD" w:rsidRDefault="00C00F29" w:rsidP="00C00F29">
      <w:pPr>
        <w:pStyle w:val="Bibliography"/>
        <w:rPr>
          <w:rFonts w:ascii="Times New Roman" w:hAnsi="Times New Roman" w:cs="Times New Roman"/>
        </w:rPr>
      </w:pPr>
      <w:r w:rsidRPr="00CF59DD">
        <w:rPr>
          <w:rFonts w:ascii="Times New Roman" w:hAnsi="Times New Roman" w:cs="Times New Roman"/>
        </w:rPr>
        <w:t xml:space="preserve">11. </w:t>
      </w:r>
      <w:r w:rsidRPr="00CF59DD">
        <w:rPr>
          <w:rFonts w:ascii="Times New Roman" w:hAnsi="Times New Roman" w:cs="Times New Roman"/>
        </w:rPr>
        <w:tab/>
        <w:t xml:space="preserve">Everhart JS, DiBartola AC, Dusane DH, et al. Bacterial Deoxyribonucleic Acid Is Often Present in Failed Revision Anterior Cruciate Ligament Reconstructions. </w:t>
      </w:r>
      <w:r w:rsidRPr="00CF59DD">
        <w:rPr>
          <w:rFonts w:ascii="Times New Roman" w:hAnsi="Times New Roman" w:cs="Times New Roman"/>
          <w:i/>
          <w:iCs/>
        </w:rPr>
        <w:t>Arthrosc J Arthrosc Relat Surg Off Publ Arthrosc Assoc N Am Int Arthrosc Assoc</w:t>
      </w:r>
      <w:r w:rsidRPr="00CF59DD">
        <w:rPr>
          <w:rFonts w:ascii="Times New Roman" w:hAnsi="Times New Roman" w:cs="Times New Roman"/>
        </w:rPr>
        <w:t>. 2018;34(11):3046-3052.</w:t>
      </w:r>
    </w:p>
    <w:p w14:paraId="7F45255C" w14:textId="77777777" w:rsidR="00C00F29" w:rsidRPr="00CF59DD" w:rsidRDefault="00C00F29" w:rsidP="00C00F29">
      <w:pPr>
        <w:pStyle w:val="Bibliography"/>
        <w:rPr>
          <w:rFonts w:ascii="Times New Roman" w:hAnsi="Times New Roman" w:cs="Times New Roman"/>
        </w:rPr>
      </w:pPr>
      <w:r w:rsidRPr="00CF59DD">
        <w:rPr>
          <w:rFonts w:ascii="Times New Roman" w:hAnsi="Times New Roman" w:cs="Times New Roman"/>
        </w:rPr>
        <w:t xml:space="preserve">12. </w:t>
      </w:r>
      <w:r w:rsidRPr="00CF59DD">
        <w:rPr>
          <w:rFonts w:ascii="Times New Roman" w:hAnsi="Times New Roman" w:cs="Times New Roman"/>
        </w:rPr>
        <w:tab/>
        <w:t xml:space="preserve">Flanigan DC, Everhart JS, DiBartola AC, et al. Bacterial DNA is associated with tunnel widening in failed ACL reconstructions. </w:t>
      </w:r>
      <w:r w:rsidRPr="00CF59DD">
        <w:rPr>
          <w:rFonts w:ascii="Times New Roman" w:hAnsi="Times New Roman" w:cs="Times New Roman"/>
          <w:i/>
          <w:iCs/>
        </w:rPr>
        <w:t>Knee Surg Sports Traumatol Arthrosc Off J ESSKA</w:t>
      </w:r>
      <w:r w:rsidRPr="00CF59DD">
        <w:rPr>
          <w:rFonts w:ascii="Times New Roman" w:hAnsi="Times New Roman" w:cs="Times New Roman"/>
        </w:rPr>
        <w:t>. 2019;27(11):3490-3497.</w:t>
      </w:r>
    </w:p>
    <w:p w14:paraId="1AB7439E" w14:textId="77777777" w:rsidR="00C00F29" w:rsidRPr="00CF59DD" w:rsidRDefault="00C00F29" w:rsidP="00C00F29">
      <w:pPr>
        <w:pStyle w:val="Bibliography"/>
        <w:rPr>
          <w:rFonts w:ascii="Times New Roman" w:hAnsi="Times New Roman" w:cs="Times New Roman"/>
        </w:rPr>
      </w:pPr>
      <w:r w:rsidRPr="00CF59DD">
        <w:rPr>
          <w:rFonts w:ascii="Times New Roman" w:hAnsi="Times New Roman" w:cs="Times New Roman"/>
        </w:rPr>
        <w:t xml:space="preserve">13. </w:t>
      </w:r>
      <w:r w:rsidRPr="00CF59DD">
        <w:rPr>
          <w:rFonts w:ascii="Times New Roman" w:hAnsi="Times New Roman" w:cs="Times New Roman"/>
        </w:rPr>
        <w:tab/>
        <w:t xml:space="preserve">Franchi M, Quaranta M, Macciocca M, et al. Collagen fibre arrangement and functional crimping pattern of the medial collateral ligament in the rat knee. </w:t>
      </w:r>
      <w:r w:rsidRPr="00CF59DD">
        <w:rPr>
          <w:rFonts w:ascii="Times New Roman" w:hAnsi="Times New Roman" w:cs="Times New Roman"/>
          <w:i/>
          <w:iCs/>
        </w:rPr>
        <w:t>Knee Surg Sports Traumatol Arthrosc</w:t>
      </w:r>
      <w:r w:rsidRPr="00CF59DD">
        <w:rPr>
          <w:rFonts w:ascii="Times New Roman" w:hAnsi="Times New Roman" w:cs="Times New Roman"/>
        </w:rPr>
        <w:t>. 2010;18(12):1671-1678.</w:t>
      </w:r>
    </w:p>
    <w:p w14:paraId="03A9CE5B" w14:textId="77777777" w:rsidR="00C00F29" w:rsidRPr="00CF59DD" w:rsidRDefault="00C00F29" w:rsidP="00C00F29">
      <w:pPr>
        <w:pStyle w:val="Bibliography"/>
        <w:rPr>
          <w:rFonts w:ascii="Times New Roman" w:hAnsi="Times New Roman" w:cs="Times New Roman"/>
        </w:rPr>
      </w:pPr>
      <w:r w:rsidRPr="00CF59DD">
        <w:rPr>
          <w:rFonts w:ascii="Times New Roman" w:hAnsi="Times New Roman" w:cs="Times New Roman"/>
        </w:rPr>
        <w:t xml:space="preserve">14. </w:t>
      </w:r>
      <w:r w:rsidRPr="00CF59DD">
        <w:rPr>
          <w:rFonts w:ascii="Times New Roman" w:hAnsi="Times New Roman" w:cs="Times New Roman"/>
        </w:rPr>
        <w:tab/>
        <w:t xml:space="preserve">Gianotti SM, Marshall SW, Hume PA, Bunt L. Incidence of anterior cruciate ligament injury and other knee ligament injuries: a national population-based study. </w:t>
      </w:r>
      <w:r w:rsidRPr="00CF59DD">
        <w:rPr>
          <w:rFonts w:ascii="Times New Roman" w:hAnsi="Times New Roman" w:cs="Times New Roman"/>
          <w:i/>
          <w:iCs/>
        </w:rPr>
        <w:t>J Sci Med Sport</w:t>
      </w:r>
      <w:r w:rsidRPr="00CF59DD">
        <w:rPr>
          <w:rFonts w:ascii="Times New Roman" w:hAnsi="Times New Roman" w:cs="Times New Roman"/>
        </w:rPr>
        <w:t>. 2009;12(6):622-627.</w:t>
      </w:r>
    </w:p>
    <w:p w14:paraId="245E3740" w14:textId="77777777" w:rsidR="00C00F29" w:rsidRPr="00CF59DD" w:rsidRDefault="00C00F29" w:rsidP="00C00F29">
      <w:pPr>
        <w:pStyle w:val="Bibliography"/>
        <w:rPr>
          <w:rFonts w:ascii="Times New Roman" w:hAnsi="Times New Roman" w:cs="Times New Roman"/>
        </w:rPr>
      </w:pPr>
      <w:r w:rsidRPr="00CF59DD">
        <w:rPr>
          <w:rFonts w:ascii="Times New Roman" w:hAnsi="Times New Roman" w:cs="Times New Roman"/>
        </w:rPr>
        <w:t xml:space="preserve">15. </w:t>
      </w:r>
      <w:r w:rsidRPr="00CF59DD">
        <w:rPr>
          <w:rFonts w:ascii="Times New Roman" w:hAnsi="Times New Roman" w:cs="Times New Roman"/>
        </w:rPr>
        <w:tab/>
        <w:t xml:space="preserve">Group M, Brophy RH, Wright RW, et al. Rate of infection following revision anterior cruciate ligament reconstruction and associated patient- and surgeon-dependent risk factors: Retrospective results from MOON and MARS data collected from 2002 to 2011. </w:t>
      </w:r>
      <w:r w:rsidRPr="00CF59DD">
        <w:rPr>
          <w:rFonts w:ascii="Times New Roman" w:hAnsi="Times New Roman" w:cs="Times New Roman"/>
          <w:i/>
          <w:iCs/>
        </w:rPr>
        <w:t>J Orthop Res</w:t>
      </w:r>
      <w:r w:rsidRPr="00CF59DD">
        <w:rPr>
          <w:rFonts w:ascii="Times New Roman" w:hAnsi="Times New Roman" w:cs="Times New Roman"/>
        </w:rPr>
        <w:t>. 2021;39(2):274-280.</w:t>
      </w:r>
    </w:p>
    <w:p w14:paraId="4D7A62F3" w14:textId="77777777" w:rsidR="00C00F29" w:rsidRPr="00CF59DD" w:rsidRDefault="00C00F29" w:rsidP="00C00F29">
      <w:pPr>
        <w:pStyle w:val="Bibliography"/>
        <w:rPr>
          <w:rFonts w:ascii="Times New Roman" w:hAnsi="Times New Roman" w:cs="Times New Roman"/>
        </w:rPr>
      </w:pPr>
      <w:r w:rsidRPr="00CF59DD">
        <w:rPr>
          <w:rFonts w:ascii="Times New Roman" w:hAnsi="Times New Roman" w:cs="Times New Roman"/>
        </w:rPr>
        <w:t xml:space="preserve">16. </w:t>
      </w:r>
      <w:r w:rsidRPr="00CF59DD">
        <w:rPr>
          <w:rFonts w:ascii="Times New Roman" w:hAnsi="Times New Roman" w:cs="Times New Roman"/>
        </w:rPr>
        <w:tab/>
        <w:t xml:space="preserve">Herzog MM, Marshall SW, Lund JL, Pate V, Mack CD, Spang JT. Trends in Incidence of ACL Reconstruction and Concomitant Procedures Among Commercially Insured Individuals in the United States, 2002-2014. </w:t>
      </w:r>
      <w:r w:rsidRPr="00CF59DD">
        <w:rPr>
          <w:rFonts w:ascii="Times New Roman" w:hAnsi="Times New Roman" w:cs="Times New Roman"/>
          <w:i/>
          <w:iCs/>
        </w:rPr>
        <w:t>Sports Health</w:t>
      </w:r>
      <w:r w:rsidRPr="00CF59DD">
        <w:rPr>
          <w:rFonts w:ascii="Times New Roman" w:hAnsi="Times New Roman" w:cs="Times New Roman"/>
        </w:rPr>
        <w:t>. 2018;10(6):523-531.</w:t>
      </w:r>
    </w:p>
    <w:p w14:paraId="6B32CFCE" w14:textId="77777777" w:rsidR="00C00F29" w:rsidRPr="00CF59DD" w:rsidRDefault="00C00F29" w:rsidP="00C00F29">
      <w:pPr>
        <w:pStyle w:val="Bibliography"/>
        <w:rPr>
          <w:rFonts w:ascii="Times New Roman" w:hAnsi="Times New Roman" w:cs="Times New Roman"/>
        </w:rPr>
      </w:pPr>
      <w:r w:rsidRPr="00CF59DD">
        <w:rPr>
          <w:rFonts w:ascii="Times New Roman" w:hAnsi="Times New Roman" w:cs="Times New Roman"/>
        </w:rPr>
        <w:t xml:space="preserve">17. </w:t>
      </w:r>
      <w:r w:rsidRPr="00CF59DD">
        <w:rPr>
          <w:rFonts w:ascii="Times New Roman" w:hAnsi="Times New Roman" w:cs="Times New Roman"/>
        </w:rPr>
        <w:tab/>
        <w:t xml:space="preserve">Hiller NL, Chauhan A, Palmer M, et al. Presence of bacteria in failed anterior cruciate ligament reconstructions. </w:t>
      </w:r>
      <w:r w:rsidRPr="00CF59DD">
        <w:rPr>
          <w:rFonts w:ascii="Times New Roman" w:hAnsi="Times New Roman" w:cs="Times New Roman"/>
          <w:i/>
          <w:iCs/>
        </w:rPr>
        <w:t>SpringerPlus</w:t>
      </w:r>
      <w:r w:rsidRPr="00CF59DD">
        <w:rPr>
          <w:rFonts w:ascii="Times New Roman" w:hAnsi="Times New Roman" w:cs="Times New Roman"/>
        </w:rPr>
        <w:t>. 2015;4(1):460.</w:t>
      </w:r>
    </w:p>
    <w:p w14:paraId="175AEF46" w14:textId="77777777" w:rsidR="00C00F29" w:rsidRPr="00CF59DD" w:rsidRDefault="00C00F29" w:rsidP="00C00F29">
      <w:pPr>
        <w:pStyle w:val="Bibliography"/>
        <w:rPr>
          <w:rFonts w:ascii="Times New Roman" w:hAnsi="Times New Roman" w:cs="Times New Roman"/>
        </w:rPr>
      </w:pPr>
      <w:r w:rsidRPr="00CF59DD">
        <w:rPr>
          <w:rFonts w:ascii="Times New Roman" w:hAnsi="Times New Roman" w:cs="Times New Roman"/>
        </w:rPr>
        <w:t xml:space="preserve">18. </w:t>
      </w:r>
      <w:r w:rsidRPr="00CF59DD">
        <w:rPr>
          <w:rFonts w:ascii="Times New Roman" w:hAnsi="Times New Roman" w:cs="Times New Roman"/>
        </w:rPr>
        <w:tab/>
        <w:t xml:space="preserve">Hindle P, Davidson E, Biant L. Septic arthritis of the knee: the use and effect of antibiotics prior to diagnostic aspiration. </w:t>
      </w:r>
      <w:r w:rsidRPr="00CF59DD">
        <w:rPr>
          <w:rFonts w:ascii="Times New Roman" w:hAnsi="Times New Roman" w:cs="Times New Roman"/>
          <w:i/>
          <w:iCs/>
        </w:rPr>
        <w:t>Ann R Coll Surg Engl</w:t>
      </w:r>
      <w:r w:rsidRPr="00CF59DD">
        <w:rPr>
          <w:rFonts w:ascii="Times New Roman" w:hAnsi="Times New Roman" w:cs="Times New Roman"/>
        </w:rPr>
        <w:t>. 2012;94(5):351-355.</w:t>
      </w:r>
    </w:p>
    <w:p w14:paraId="169A1764" w14:textId="77777777" w:rsidR="00C00F29" w:rsidRPr="00CF59DD" w:rsidRDefault="00C00F29" w:rsidP="00C00F29">
      <w:pPr>
        <w:pStyle w:val="Bibliography"/>
        <w:rPr>
          <w:rFonts w:ascii="Times New Roman" w:hAnsi="Times New Roman" w:cs="Times New Roman"/>
        </w:rPr>
      </w:pPr>
      <w:r w:rsidRPr="00CF59DD">
        <w:rPr>
          <w:rFonts w:ascii="Times New Roman" w:hAnsi="Times New Roman" w:cs="Times New Roman"/>
        </w:rPr>
        <w:t xml:space="preserve">19. </w:t>
      </w:r>
      <w:r w:rsidRPr="00CF59DD">
        <w:rPr>
          <w:rFonts w:ascii="Times New Roman" w:hAnsi="Times New Roman" w:cs="Times New Roman"/>
        </w:rPr>
        <w:tab/>
        <w:t xml:space="preserve">Kim YM, Joo YB. Clinical Presentation of Staphylococcus epidermidis Septic Arthritis Following Anterior Cruciate Ligament Reconstruction. </w:t>
      </w:r>
      <w:r w:rsidRPr="00CF59DD">
        <w:rPr>
          <w:rFonts w:ascii="Times New Roman" w:hAnsi="Times New Roman" w:cs="Times New Roman"/>
          <w:i/>
          <w:iCs/>
        </w:rPr>
        <w:t>Knee Surg Relat Res</w:t>
      </w:r>
      <w:r w:rsidRPr="00CF59DD">
        <w:rPr>
          <w:rFonts w:ascii="Times New Roman" w:hAnsi="Times New Roman" w:cs="Times New Roman"/>
        </w:rPr>
        <w:t>. 2012;24(1):46-51.</w:t>
      </w:r>
    </w:p>
    <w:p w14:paraId="30800B54" w14:textId="77777777" w:rsidR="00C00F29" w:rsidRPr="00CF59DD" w:rsidRDefault="00C00F29" w:rsidP="00C00F29">
      <w:pPr>
        <w:pStyle w:val="Bibliography"/>
        <w:rPr>
          <w:rFonts w:ascii="Times New Roman" w:hAnsi="Times New Roman" w:cs="Times New Roman"/>
        </w:rPr>
      </w:pPr>
      <w:r w:rsidRPr="00CF59DD">
        <w:rPr>
          <w:rFonts w:ascii="Times New Roman" w:hAnsi="Times New Roman" w:cs="Times New Roman"/>
        </w:rPr>
        <w:t xml:space="preserve">20. </w:t>
      </w:r>
      <w:r w:rsidRPr="00CF59DD">
        <w:rPr>
          <w:rFonts w:ascii="Times New Roman" w:hAnsi="Times New Roman" w:cs="Times New Roman"/>
        </w:rPr>
        <w:tab/>
        <w:t xml:space="preserve">Marom N, Kapadia M, Nguyen JT, et al. Factors Associated With an Intra-articular Infection After Anterior Cruciate Ligament Reconstruction: A Large Single-Institution Cohort Study. </w:t>
      </w:r>
      <w:r w:rsidRPr="00CF59DD">
        <w:rPr>
          <w:rFonts w:ascii="Times New Roman" w:hAnsi="Times New Roman" w:cs="Times New Roman"/>
          <w:i/>
          <w:iCs/>
        </w:rPr>
        <w:t>Am J Sports Med</w:t>
      </w:r>
      <w:r w:rsidRPr="00CF59DD">
        <w:rPr>
          <w:rFonts w:ascii="Times New Roman" w:hAnsi="Times New Roman" w:cs="Times New Roman"/>
        </w:rPr>
        <w:t>. 2022;50(5):1229-1236.</w:t>
      </w:r>
    </w:p>
    <w:p w14:paraId="3B3F719A" w14:textId="77777777" w:rsidR="00C00F29" w:rsidRPr="00CF59DD" w:rsidRDefault="00C00F29" w:rsidP="00C00F29">
      <w:pPr>
        <w:pStyle w:val="Bibliography"/>
        <w:rPr>
          <w:rFonts w:ascii="Times New Roman" w:hAnsi="Times New Roman" w:cs="Times New Roman"/>
        </w:rPr>
      </w:pPr>
      <w:r w:rsidRPr="00CF59DD">
        <w:rPr>
          <w:rFonts w:ascii="Times New Roman" w:hAnsi="Times New Roman" w:cs="Times New Roman"/>
        </w:rPr>
        <w:t xml:space="preserve">21. </w:t>
      </w:r>
      <w:r w:rsidRPr="00CF59DD">
        <w:rPr>
          <w:rFonts w:ascii="Times New Roman" w:hAnsi="Times New Roman" w:cs="Times New Roman"/>
        </w:rPr>
        <w:tab/>
        <w:t xml:space="preserve">Marx RG. Latest Trends in ACL Reconstruction. </w:t>
      </w:r>
      <w:r w:rsidRPr="00CF59DD">
        <w:rPr>
          <w:rFonts w:ascii="Times New Roman" w:hAnsi="Times New Roman" w:cs="Times New Roman"/>
          <w:i/>
          <w:iCs/>
        </w:rPr>
        <w:t>Sports Med Arthrosc Rev</w:t>
      </w:r>
      <w:r w:rsidRPr="00CF59DD">
        <w:rPr>
          <w:rFonts w:ascii="Times New Roman" w:hAnsi="Times New Roman" w:cs="Times New Roman"/>
        </w:rPr>
        <w:t>. 2020;28(2):35.</w:t>
      </w:r>
    </w:p>
    <w:p w14:paraId="0BF603DB" w14:textId="77777777" w:rsidR="00C00F29" w:rsidRPr="00CF59DD" w:rsidRDefault="00C00F29" w:rsidP="00C00F29">
      <w:pPr>
        <w:pStyle w:val="Bibliography"/>
        <w:rPr>
          <w:rFonts w:ascii="Times New Roman" w:hAnsi="Times New Roman" w:cs="Times New Roman"/>
        </w:rPr>
      </w:pPr>
      <w:r w:rsidRPr="00CF59DD">
        <w:rPr>
          <w:rFonts w:ascii="Times New Roman" w:hAnsi="Times New Roman" w:cs="Times New Roman"/>
        </w:rPr>
        <w:t xml:space="preserve">22. </w:t>
      </w:r>
      <w:r w:rsidRPr="00CF59DD">
        <w:rPr>
          <w:rFonts w:ascii="Times New Roman" w:hAnsi="Times New Roman" w:cs="Times New Roman"/>
        </w:rPr>
        <w:tab/>
        <w:t xml:space="preserve">Matava MJ, Evans TA, Wright RW, Shively RA. Septic arthritis of the knee following anterior cruciate ligament reconstruction: results of a survey of sports medicine fellowship </w:t>
      </w:r>
      <w:r w:rsidRPr="00CF59DD">
        <w:rPr>
          <w:rFonts w:ascii="Times New Roman" w:hAnsi="Times New Roman" w:cs="Times New Roman"/>
        </w:rPr>
        <w:lastRenderedPageBreak/>
        <w:t xml:space="preserve">directors. </w:t>
      </w:r>
      <w:r w:rsidRPr="00CF59DD">
        <w:rPr>
          <w:rFonts w:ascii="Times New Roman" w:hAnsi="Times New Roman" w:cs="Times New Roman"/>
          <w:i/>
          <w:iCs/>
        </w:rPr>
        <w:t>Arthrosc J Arthrosc Relat Surg Off Publ Arthrosc Assoc N Am Int Arthrosc Assoc</w:t>
      </w:r>
      <w:r w:rsidRPr="00CF59DD">
        <w:rPr>
          <w:rFonts w:ascii="Times New Roman" w:hAnsi="Times New Roman" w:cs="Times New Roman"/>
        </w:rPr>
        <w:t>. 1998;14(7):717-725.</w:t>
      </w:r>
    </w:p>
    <w:p w14:paraId="77FE930A" w14:textId="77777777" w:rsidR="00C00F29" w:rsidRPr="00CF59DD" w:rsidRDefault="00C00F29" w:rsidP="00C00F29">
      <w:pPr>
        <w:pStyle w:val="Bibliography"/>
        <w:rPr>
          <w:rFonts w:ascii="Times New Roman" w:hAnsi="Times New Roman" w:cs="Times New Roman"/>
        </w:rPr>
      </w:pPr>
      <w:r w:rsidRPr="00CF59DD">
        <w:rPr>
          <w:rFonts w:ascii="Times New Roman" w:hAnsi="Times New Roman" w:cs="Times New Roman"/>
        </w:rPr>
        <w:t xml:space="preserve">23. </w:t>
      </w:r>
      <w:r w:rsidRPr="00CF59DD">
        <w:rPr>
          <w:rFonts w:ascii="Times New Roman" w:hAnsi="Times New Roman" w:cs="Times New Roman"/>
        </w:rPr>
        <w:tab/>
        <w:t xml:space="preserve">Mayr HO, Stoehr A, Herberger KT, et al. Histomorphological Alterations of Human Anterior Cruciate Ligament Grafts During Mid-Term and Long-Term Remodeling. </w:t>
      </w:r>
      <w:r w:rsidRPr="00CF59DD">
        <w:rPr>
          <w:rFonts w:ascii="Times New Roman" w:hAnsi="Times New Roman" w:cs="Times New Roman"/>
          <w:i/>
          <w:iCs/>
        </w:rPr>
        <w:t>Orthop Surg</w:t>
      </w:r>
      <w:r w:rsidRPr="00CF59DD">
        <w:rPr>
          <w:rFonts w:ascii="Times New Roman" w:hAnsi="Times New Roman" w:cs="Times New Roman"/>
        </w:rPr>
        <w:t>. 2021;13(1):314-320.</w:t>
      </w:r>
    </w:p>
    <w:p w14:paraId="7C5BE675" w14:textId="77777777" w:rsidR="00C00F29" w:rsidRPr="00CF59DD" w:rsidRDefault="00C00F29" w:rsidP="00C00F29">
      <w:pPr>
        <w:pStyle w:val="Bibliography"/>
        <w:rPr>
          <w:rFonts w:ascii="Times New Roman" w:hAnsi="Times New Roman" w:cs="Times New Roman"/>
        </w:rPr>
      </w:pPr>
      <w:r w:rsidRPr="00CF59DD">
        <w:rPr>
          <w:rFonts w:ascii="Times New Roman" w:hAnsi="Times New Roman" w:cs="Times New Roman"/>
        </w:rPr>
        <w:t xml:space="preserve">24. </w:t>
      </w:r>
      <w:r w:rsidRPr="00CF59DD">
        <w:rPr>
          <w:rFonts w:ascii="Times New Roman" w:hAnsi="Times New Roman" w:cs="Times New Roman"/>
        </w:rPr>
        <w:tab/>
        <w:t xml:space="preserve">Nowicka J, Bartoszewicz M, Gościniak G. [Effect of selected properties of Staphylococcus epidermidis to biofilm formation on orthopedic implants]. </w:t>
      </w:r>
      <w:r w:rsidRPr="00CF59DD">
        <w:rPr>
          <w:rFonts w:ascii="Times New Roman" w:hAnsi="Times New Roman" w:cs="Times New Roman"/>
          <w:i/>
          <w:iCs/>
        </w:rPr>
        <w:t>Med Dosw Mikrobiol</w:t>
      </w:r>
      <w:r w:rsidRPr="00CF59DD">
        <w:rPr>
          <w:rFonts w:ascii="Times New Roman" w:hAnsi="Times New Roman" w:cs="Times New Roman"/>
        </w:rPr>
        <w:t>. 2012;64(3):189-196.</w:t>
      </w:r>
    </w:p>
    <w:p w14:paraId="6CA51235" w14:textId="77777777" w:rsidR="00C00F29" w:rsidRPr="00CF59DD" w:rsidRDefault="00C00F29" w:rsidP="00C00F29">
      <w:pPr>
        <w:pStyle w:val="Bibliography"/>
        <w:rPr>
          <w:rFonts w:ascii="Times New Roman" w:hAnsi="Times New Roman" w:cs="Times New Roman"/>
        </w:rPr>
      </w:pPr>
      <w:r w:rsidRPr="00CF59DD">
        <w:rPr>
          <w:rFonts w:ascii="Times New Roman" w:hAnsi="Times New Roman" w:cs="Times New Roman"/>
        </w:rPr>
        <w:t xml:space="preserve">25. </w:t>
      </w:r>
      <w:r w:rsidRPr="00CF59DD">
        <w:rPr>
          <w:rFonts w:ascii="Times New Roman" w:hAnsi="Times New Roman" w:cs="Times New Roman"/>
        </w:rPr>
        <w:tab/>
        <w:t xml:space="preserve">Roukis TS, Hurless JS, Page JC. Functional significance of torsion of the tendon of tibialis posterior. </w:t>
      </w:r>
      <w:r w:rsidRPr="00CF59DD">
        <w:rPr>
          <w:rFonts w:ascii="Times New Roman" w:hAnsi="Times New Roman" w:cs="Times New Roman"/>
          <w:i/>
          <w:iCs/>
        </w:rPr>
        <w:t>J Am Podiatr Med Assoc</w:t>
      </w:r>
      <w:r w:rsidRPr="00CF59DD">
        <w:rPr>
          <w:rFonts w:ascii="Times New Roman" w:hAnsi="Times New Roman" w:cs="Times New Roman"/>
        </w:rPr>
        <w:t>. 1996;86(4):156-163.</w:t>
      </w:r>
    </w:p>
    <w:p w14:paraId="13B87743" w14:textId="77777777" w:rsidR="00C00F29" w:rsidRPr="00CF59DD" w:rsidRDefault="00C00F29" w:rsidP="00C00F29">
      <w:pPr>
        <w:pStyle w:val="Bibliography"/>
        <w:rPr>
          <w:rFonts w:ascii="Times New Roman" w:hAnsi="Times New Roman" w:cs="Times New Roman"/>
        </w:rPr>
      </w:pPr>
      <w:r w:rsidRPr="00CF59DD">
        <w:rPr>
          <w:rFonts w:ascii="Times New Roman" w:hAnsi="Times New Roman" w:cs="Times New Roman"/>
        </w:rPr>
        <w:t xml:space="preserve">26. </w:t>
      </w:r>
      <w:r w:rsidRPr="00CF59DD">
        <w:rPr>
          <w:rFonts w:ascii="Times New Roman" w:hAnsi="Times New Roman" w:cs="Times New Roman"/>
        </w:rPr>
        <w:tab/>
        <w:t xml:space="preserve">Sanchez-Lopez E, Coras R, Torres A, Lane NE, Guma M. Synovial inflammation in osteoarthritis progression. </w:t>
      </w:r>
      <w:r w:rsidRPr="00CF59DD">
        <w:rPr>
          <w:rFonts w:ascii="Times New Roman" w:hAnsi="Times New Roman" w:cs="Times New Roman"/>
          <w:i/>
          <w:iCs/>
        </w:rPr>
        <w:t>Nat Rev Rheumatol</w:t>
      </w:r>
      <w:r w:rsidRPr="00CF59DD">
        <w:rPr>
          <w:rFonts w:ascii="Times New Roman" w:hAnsi="Times New Roman" w:cs="Times New Roman"/>
        </w:rPr>
        <w:t>. 2022;18(5):258-275.</w:t>
      </w:r>
    </w:p>
    <w:p w14:paraId="26C4107F" w14:textId="77777777" w:rsidR="00C00F29" w:rsidRPr="00CF59DD" w:rsidRDefault="00C00F29" w:rsidP="00C00F29">
      <w:pPr>
        <w:pStyle w:val="Bibliography"/>
        <w:rPr>
          <w:rFonts w:ascii="Times New Roman" w:hAnsi="Times New Roman" w:cs="Times New Roman"/>
        </w:rPr>
      </w:pPr>
      <w:r w:rsidRPr="00CF59DD">
        <w:rPr>
          <w:rFonts w:ascii="Times New Roman" w:hAnsi="Times New Roman" w:cs="Times New Roman"/>
        </w:rPr>
        <w:t xml:space="preserve">27. </w:t>
      </w:r>
      <w:r w:rsidRPr="00CF59DD">
        <w:rPr>
          <w:rFonts w:ascii="Times New Roman" w:hAnsi="Times New Roman" w:cs="Times New Roman"/>
        </w:rPr>
        <w:tab/>
        <w:t xml:space="preserve">Sauer K, Stoodley P, Goeres DM, et al. The biofilm life cycle– expanding the conceptual model of biofilm formation. </w:t>
      </w:r>
      <w:r w:rsidRPr="00CF59DD">
        <w:rPr>
          <w:rFonts w:ascii="Times New Roman" w:hAnsi="Times New Roman" w:cs="Times New Roman"/>
          <w:i/>
          <w:iCs/>
        </w:rPr>
        <w:t>Nat Rev Microbiol</w:t>
      </w:r>
      <w:r w:rsidRPr="00CF59DD">
        <w:rPr>
          <w:rFonts w:ascii="Times New Roman" w:hAnsi="Times New Roman" w:cs="Times New Roman"/>
        </w:rPr>
        <w:t>. 2022;20(10):608-620.</w:t>
      </w:r>
    </w:p>
    <w:p w14:paraId="4AB992BB" w14:textId="77777777" w:rsidR="00C00F29" w:rsidRPr="00CF59DD" w:rsidRDefault="00C00F29" w:rsidP="00C00F29">
      <w:pPr>
        <w:pStyle w:val="Bibliography"/>
        <w:rPr>
          <w:rFonts w:ascii="Times New Roman" w:hAnsi="Times New Roman" w:cs="Times New Roman"/>
        </w:rPr>
      </w:pPr>
      <w:r w:rsidRPr="00CF59DD">
        <w:rPr>
          <w:rFonts w:ascii="Times New Roman" w:hAnsi="Times New Roman" w:cs="Times New Roman"/>
        </w:rPr>
        <w:t xml:space="preserve">28. </w:t>
      </w:r>
      <w:r w:rsidRPr="00CF59DD">
        <w:rPr>
          <w:rFonts w:ascii="Times New Roman" w:hAnsi="Times New Roman" w:cs="Times New Roman"/>
        </w:rPr>
        <w:tab/>
        <w:t xml:space="preserve">Schollin-Borg M, Michaëlsson K, Rahme H. Presentation, outcome, and cause of septic arthritis after anterior cruciate ligament reconstruction: a case control study. </w:t>
      </w:r>
      <w:r w:rsidRPr="00CF59DD">
        <w:rPr>
          <w:rFonts w:ascii="Times New Roman" w:hAnsi="Times New Roman" w:cs="Times New Roman"/>
          <w:i/>
          <w:iCs/>
        </w:rPr>
        <w:t>Arthrosc J Arthrosc Relat Surg Off Publ Arthrosc Assoc N Am Int Arthrosc Assoc</w:t>
      </w:r>
      <w:r w:rsidRPr="00CF59DD">
        <w:rPr>
          <w:rFonts w:ascii="Times New Roman" w:hAnsi="Times New Roman" w:cs="Times New Roman"/>
        </w:rPr>
        <w:t>. 2003;19(9):941-947.</w:t>
      </w:r>
    </w:p>
    <w:p w14:paraId="4C3EEB6C" w14:textId="77777777" w:rsidR="00C00F29" w:rsidRPr="00CF59DD" w:rsidRDefault="00C00F29" w:rsidP="00C00F29">
      <w:pPr>
        <w:pStyle w:val="Bibliography"/>
        <w:rPr>
          <w:rFonts w:ascii="Times New Roman" w:hAnsi="Times New Roman" w:cs="Times New Roman"/>
        </w:rPr>
      </w:pPr>
      <w:r w:rsidRPr="00CF59DD">
        <w:rPr>
          <w:rFonts w:ascii="Times New Roman" w:hAnsi="Times New Roman" w:cs="Times New Roman"/>
        </w:rPr>
        <w:t xml:space="preserve">29. </w:t>
      </w:r>
      <w:r w:rsidRPr="00CF59DD">
        <w:rPr>
          <w:rFonts w:ascii="Times New Roman" w:hAnsi="Times New Roman" w:cs="Times New Roman"/>
        </w:rPr>
        <w:tab/>
        <w:t xml:space="preserve">Shoulders MD, Raines RT. Collagen structure and stability. </w:t>
      </w:r>
      <w:r w:rsidRPr="00CF59DD">
        <w:rPr>
          <w:rFonts w:ascii="Times New Roman" w:hAnsi="Times New Roman" w:cs="Times New Roman"/>
          <w:i/>
          <w:iCs/>
        </w:rPr>
        <w:t>Annu Rev Biochem</w:t>
      </w:r>
      <w:r w:rsidRPr="00CF59DD">
        <w:rPr>
          <w:rFonts w:ascii="Times New Roman" w:hAnsi="Times New Roman" w:cs="Times New Roman"/>
        </w:rPr>
        <w:t>. 2009;78:929-958.</w:t>
      </w:r>
    </w:p>
    <w:p w14:paraId="24DA5FC2" w14:textId="77777777" w:rsidR="00C00F29" w:rsidRPr="00CF59DD" w:rsidRDefault="00C00F29" w:rsidP="00C00F29">
      <w:pPr>
        <w:pStyle w:val="Bibliography"/>
        <w:rPr>
          <w:rFonts w:ascii="Times New Roman" w:hAnsi="Times New Roman" w:cs="Times New Roman"/>
        </w:rPr>
      </w:pPr>
      <w:r w:rsidRPr="00CF59DD">
        <w:rPr>
          <w:rFonts w:ascii="Times New Roman" w:hAnsi="Times New Roman" w:cs="Times New Roman"/>
        </w:rPr>
        <w:t xml:space="preserve">30. </w:t>
      </w:r>
      <w:r w:rsidRPr="00CF59DD">
        <w:rPr>
          <w:rFonts w:ascii="Times New Roman" w:hAnsi="Times New Roman" w:cs="Times New Roman"/>
        </w:rPr>
        <w:tab/>
        <w:t xml:space="preserve">Sorensen HH, Magnussen RA, DiBartola AC, et al. Influence of Staphylococcus epidermidis biofilm on the mechanical strength of soft tissue allograft. </w:t>
      </w:r>
      <w:r w:rsidRPr="00CF59DD">
        <w:rPr>
          <w:rFonts w:ascii="Times New Roman" w:hAnsi="Times New Roman" w:cs="Times New Roman"/>
          <w:i/>
          <w:iCs/>
        </w:rPr>
        <w:t>J Orthop Res</w:t>
      </w:r>
      <w:r w:rsidRPr="00CF59DD">
        <w:rPr>
          <w:rFonts w:ascii="Times New Roman" w:hAnsi="Times New Roman" w:cs="Times New Roman"/>
        </w:rPr>
        <w:t>. 2022;2022:1-7.</w:t>
      </w:r>
    </w:p>
    <w:p w14:paraId="689860ED" w14:textId="77777777" w:rsidR="00C00F29" w:rsidRPr="00CF59DD" w:rsidRDefault="00C00F29" w:rsidP="00C00F29">
      <w:pPr>
        <w:pStyle w:val="Bibliography"/>
        <w:rPr>
          <w:rFonts w:ascii="Times New Roman" w:hAnsi="Times New Roman" w:cs="Times New Roman"/>
        </w:rPr>
      </w:pPr>
      <w:r w:rsidRPr="00CF59DD">
        <w:rPr>
          <w:rFonts w:ascii="Times New Roman" w:hAnsi="Times New Roman" w:cs="Times New Roman"/>
        </w:rPr>
        <w:t xml:space="preserve">31. </w:t>
      </w:r>
      <w:r w:rsidRPr="00CF59DD">
        <w:rPr>
          <w:rFonts w:ascii="Times New Roman" w:hAnsi="Times New Roman" w:cs="Times New Roman"/>
        </w:rPr>
        <w:tab/>
        <w:t xml:space="preserve">Tozer S, Duprez D. Tendon and ligament: development, repair and disease. </w:t>
      </w:r>
      <w:r w:rsidRPr="00CF59DD">
        <w:rPr>
          <w:rFonts w:ascii="Times New Roman" w:hAnsi="Times New Roman" w:cs="Times New Roman"/>
          <w:i/>
          <w:iCs/>
        </w:rPr>
        <w:t>Birth Defects Res Part C Embryo Today Rev</w:t>
      </w:r>
      <w:r w:rsidRPr="00CF59DD">
        <w:rPr>
          <w:rFonts w:ascii="Times New Roman" w:hAnsi="Times New Roman" w:cs="Times New Roman"/>
        </w:rPr>
        <w:t>. 2005;75(3):226-236.</w:t>
      </w:r>
    </w:p>
    <w:p w14:paraId="38CB60EE" w14:textId="77777777" w:rsidR="00C00F29" w:rsidRPr="00CF59DD" w:rsidRDefault="00C00F29" w:rsidP="00C00F29">
      <w:pPr>
        <w:pStyle w:val="Bibliography"/>
        <w:rPr>
          <w:rFonts w:ascii="Times New Roman" w:hAnsi="Times New Roman" w:cs="Times New Roman"/>
        </w:rPr>
      </w:pPr>
      <w:r w:rsidRPr="00CF59DD">
        <w:rPr>
          <w:rFonts w:ascii="Times New Roman" w:hAnsi="Times New Roman" w:cs="Times New Roman"/>
        </w:rPr>
        <w:t xml:space="preserve">32. </w:t>
      </w:r>
      <w:r w:rsidRPr="00CF59DD">
        <w:rPr>
          <w:rFonts w:ascii="Times New Roman" w:hAnsi="Times New Roman" w:cs="Times New Roman"/>
        </w:rPr>
        <w:tab/>
        <w:t xml:space="preserve">Vandecandelaere I, Depuydt P, Nelis HJ, Coenye T. Protease production by Staphylococcus epidermidis and its effect on Staphylococcus aureus biofilms. </w:t>
      </w:r>
      <w:r w:rsidRPr="00CF59DD">
        <w:rPr>
          <w:rFonts w:ascii="Times New Roman" w:hAnsi="Times New Roman" w:cs="Times New Roman"/>
          <w:i/>
          <w:iCs/>
        </w:rPr>
        <w:t>Pathog Dis</w:t>
      </w:r>
      <w:r w:rsidRPr="00CF59DD">
        <w:rPr>
          <w:rFonts w:ascii="Times New Roman" w:hAnsi="Times New Roman" w:cs="Times New Roman"/>
        </w:rPr>
        <w:t>. 2014;70(3):321-331.</w:t>
      </w:r>
    </w:p>
    <w:p w14:paraId="6D525576" w14:textId="77777777" w:rsidR="00C00F29" w:rsidRPr="00CF59DD" w:rsidRDefault="00C00F29" w:rsidP="00C00F29">
      <w:pPr>
        <w:pStyle w:val="Bibliography"/>
        <w:rPr>
          <w:rFonts w:ascii="Times New Roman" w:hAnsi="Times New Roman" w:cs="Times New Roman"/>
        </w:rPr>
      </w:pPr>
      <w:r w:rsidRPr="00CF59DD">
        <w:rPr>
          <w:rFonts w:ascii="Times New Roman" w:hAnsi="Times New Roman" w:cs="Times New Roman"/>
        </w:rPr>
        <w:t xml:space="preserve">33. </w:t>
      </w:r>
      <w:r w:rsidRPr="00CF59DD">
        <w:rPr>
          <w:rFonts w:ascii="Times New Roman" w:hAnsi="Times New Roman" w:cs="Times New Roman"/>
        </w:rPr>
        <w:tab/>
        <w:t xml:space="preserve">Yahia LH, Drouin G. Microscopical investigation of canine anterior cruciate ligament and patellar tendon: collagen fascicle morphology and architecture. </w:t>
      </w:r>
      <w:r w:rsidRPr="00CF59DD">
        <w:rPr>
          <w:rFonts w:ascii="Times New Roman" w:hAnsi="Times New Roman" w:cs="Times New Roman"/>
          <w:i/>
          <w:iCs/>
        </w:rPr>
        <w:t>J Orthop Res Off Publ Orthop Res Soc</w:t>
      </w:r>
      <w:r w:rsidRPr="00CF59DD">
        <w:rPr>
          <w:rFonts w:ascii="Times New Roman" w:hAnsi="Times New Roman" w:cs="Times New Roman"/>
        </w:rPr>
        <w:t>. 1989;7(2):243-251.</w:t>
      </w:r>
    </w:p>
    <w:p w14:paraId="0AA58941" w14:textId="77777777" w:rsidR="00C00F29" w:rsidRPr="00CF59DD" w:rsidRDefault="00C00F29" w:rsidP="00C00F29">
      <w:pPr>
        <w:pStyle w:val="Bibliography"/>
        <w:rPr>
          <w:rFonts w:ascii="Times New Roman" w:hAnsi="Times New Roman" w:cs="Times New Roman"/>
        </w:rPr>
      </w:pPr>
      <w:r w:rsidRPr="00CF59DD">
        <w:rPr>
          <w:rFonts w:ascii="Times New Roman" w:hAnsi="Times New Roman" w:cs="Times New Roman"/>
        </w:rPr>
        <w:t xml:space="preserve">34. </w:t>
      </w:r>
      <w:r w:rsidRPr="00CF59DD">
        <w:rPr>
          <w:rFonts w:ascii="Times New Roman" w:hAnsi="Times New Roman" w:cs="Times New Roman"/>
        </w:rPr>
        <w:tab/>
        <w:t xml:space="preserve">Zhao L, Thambyah A, Broom N. Crimp morphology in the ovine anterior cruciate ligament. </w:t>
      </w:r>
      <w:r w:rsidRPr="00CF59DD">
        <w:rPr>
          <w:rFonts w:ascii="Times New Roman" w:hAnsi="Times New Roman" w:cs="Times New Roman"/>
          <w:i/>
          <w:iCs/>
        </w:rPr>
        <w:t>J Anat</w:t>
      </w:r>
      <w:r w:rsidRPr="00CF59DD">
        <w:rPr>
          <w:rFonts w:ascii="Times New Roman" w:hAnsi="Times New Roman" w:cs="Times New Roman"/>
        </w:rPr>
        <w:t>. 2015;226(3):278-288.</w:t>
      </w:r>
    </w:p>
    <w:p w14:paraId="0B8F3FFC" w14:textId="77777777" w:rsidR="00C00F29" w:rsidRPr="00CF59DD" w:rsidRDefault="00C00F29" w:rsidP="00C00F29">
      <w:pPr>
        <w:pStyle w:val="Bibliography"/>
        <w:rPr>
          <w:rFonts w:ascii="Times New Roman" w:hAnsi="Times New Roman" w:cs="Times New Roman"/>
        </w:rPr>
      </w:pPr>
      <w:r w:rsidRPr="00CF59DD">
        <w:rPr>
          <w:rFonts w:ascii="Times New Roman" w:hAnsi="Times New Roman" w:cs="Times New Roman"/>
        </w:rPr>
        <w:lastRenderedPageBreak/>
        <w:t xml:space="preserve">35. </w:t>
      </w:r>
      <w:r w:rsidRPr="00CF59DD">
        <w:rPr>
          <w:rFonts w:ascii="Times New Roman" w:hAnsi="Times New Roman" w:cs="Times New Roman"/>
        </w:rPr>
        <w:tab/>
        <w:t xml:space="preserve">Zuskov A, Freedman BR, Gordon JA, Sarver JJ, Buckley MR, Soslowsky LJ. Tendon biomechanics and crimp properties following fatigue loading are influenced by tendon type and age in mice. </w:t>
      </w:r>
      <w:r w:rsidRPr="00CF59DD">
        <w:rPr>
          <w:rFonts w:ascii="Times New Roman" w:hAnsi="Times New Roman" w:cs="Times New Roman"/>
          <w:i/>
          <w:iCs/>
        </w:rPr>
        <w:t>J Orthop Res Off Publ Orthop Res Soc</w:t>
      </w:r>
      <w:r w:rsidRPr="00CF59DD">
        <w:rPr>
          <w:rFonts w:ascii="Times New Roman" w:hAnsi="Times New Roman" w:cs="Times New Roman"/>
        </w:rPr>
        <w:t>. 2020;38(1):36-42.</w:t>
      </w:r>
    </w:p>
    <w:p w14:paraId="5C2294A7" w14:textId="18C8913C" w:rsidR="00ED19D3" w:rsidRPr="00ED19D3" w:rsidRDefault="00E455EB" w:rsidP="00EA3BFA">
      <w:pPr>
        <w:rPr>
          <w:rFonts w:ascii="Times New Roman" w:hAnsi="Times New Roman" w:cs="Times New Roman"/>
        </w:rPr>
      </w:pPr>
      <w:r w:rsidRPr="00CF59DD">
        <w:rPr>
          <w:rFonts w:ascii="Times New Roman" w:hAnsi="Times New Roman" w:cs="Times New Roman"/>
        </w:rPr>
        <w:fldChar w:fldCharType="end"/>
      </w:r>
    </w:p>
    <w:sectPr w:rsidR="00ED19D3" w:rsidRPr="00ED19D3" w:rsidSect="00A57025">
      <w:headerReference w:type="even" r:id="rId12"/>
      <w:headerReference w:type="default" r:id="rId13"/>
      <w:pgSz w:w="12240" w:h="15840"/>
      <w:pgMar w:top="1440" w:right="1440" w:bottom="1440" w:left="1440"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8A382" w14:textId="77777777" w:rsidR="00D31FA8" w:rsidRDefault="00D31FA8" w:rsidP="00DA1A30">
      <w:r>
        <w:separator/>
      </w:r>
    </w:p>
  </w:endnote>
  <w:endnote w:type="continuationSeparator" w:id="0">
    <w:p w14:paraId="11BBC6C9" w14:textId="77777777" w:rsidR="00D31FA8" w:rsidRDefault="00D31FA8" w:rsidP="00DA1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1C79A" w14:textId="77777777" w:rsidR="00D31FA8" w:rsidRDefault="00D31FA8" w:rsidP="00DA1A30">
      <w:r>
        <w:separator/>
      </w:r>
    </w:p>
  </w:footnote>
  <w:footnote w:type="continuationSeparator" w:id="0">
    <w:p w14:paraId="5AA36EF8" w14:textId="77777777" w:rsidR="00D31FA8" w:rsidRDefault="00D31FA8" w:rsidP="00DA1A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51232938"/>
      <w:docPartObj>
        <w:docPartGallery w:val="Page Numbers (Top of Page)"/>
        <w:docPartUnique/>
      </w:docPartObj>
    </w:sdtPr>
    <w:sdtContent>
      <w:p w14:paraId="66F9A63C" w14:textId="35DA1581" w:rsidR="00DA1A30" w:rsidRDefault="00DA1A30" w:rsidP="00A330A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1F61D8" w14:textId="77777777" w:rsidR="00DA1A30" w:rsidRDefault="00DA1A30" w:rsidP="00DA1A3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875588"/>
      <w:docPartObj>
        <w:docPartGallery w:val="Page Numbers (Top of Page)"/>
        <w:docPartUnique/>
      </w:docPartObj>
    </w:sdtPr>
    <w:sdtContent>
      <w:p w14:paraId="0D1644AD" w14:textId="326E995D" w:rsidR="00DA1A30" w:rsidRDefault="00DA1A30" w:rsidP="00A330A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378D1D2" w14:textId="77777777" w:rsidR="00DA1A30" w:rsidRDefault="00DA1A30" w:rsidP="00DA1A30">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F72"/>
    <w:rsid w:val="000122AF"/>
    <w:rsid w:val="00016BBF"/>
    <w:rsid w:val="0002177F"/>
    <w:rsid w:val="00027688"/>
    <w:rsid w:val="000277CA"/>
    <w:rsid w:val="00032738"/>
    <w:rsid w:val="00033573"/>
    <w:rsid w:val="00035FBB"/>
    <w:rsid w:val="0004036D"/>
    <w:rsid w:val="0004185C"/>
    <w:rsid w:val="0004363D"/>
    <w:rsid w:val="00044B19"/>
    <w:rsid w:val="00054982"/>
    <w:rsid w:val="00057B05"/>
    <w:rsid w:val="0006076B"/>
    <w:rsid w:val="00061E5B"/>
    <w:rsid w:val="0006792E"/>
    <w:rsid w:val="00073429"/>
    <w:rsid w:val="000775E7"/>
    <w:rsid w:val="0008359D"/>
    <w:rsid w:val="000869C2"/>
    <w:rsid w:val="00087AB4"/>
    <w:rsid w:val="000A24A8"/>
    <w:rsid w:val="000B4BEC"/>
    <w:rsid w:val="000C0DCE"/>
    <w:rsid w:val="000C46B1"/>
    <w:rsid w:val="000C6F9E"/>
    <w:rsid w:val="000D2AA7"/>
    <w:rsid w:val="000D6093"/>
    <w:rsid w:val="000F5053"/>
    <w:rsid w:val="000F52B7"/>
    <w:rsid w:val="001000B5"/>
    <w:rsid w:val="00100B73"/>
    <w:rsid w:val="00104437"/>
    <w:rsid w:val="0012036F"/>
    <w:rsid w:val="001219BA"/>
    <w:rsid w:val="00137D9F"/>
    <w:rsid w:val="0014172B"/>
    <w:rsid w:val="00144DF9"/>
    <w:rsid w:val="00152585"/>
    <w:rsid w:val="00157587"/>
    <w:rsid w:val="001723DD"/>
    <w:rsid w:val="00172AA6"/>
    <w:rsid w:val="001859F2"/>
    <w:rsid w:val="00186D61"/>
    <w:rsid w:val="0019081F"/>
    <w:rsid w:val="00197BB7"/>
    <w:rsid w:val="001A1DB5"/>
    <w:rsid w:val="001A2BEF"/>
    <w:rsid w:val="001A378A"/>
    <w:rsid w:val="001A7C10"/>
    <w:rsid w:val="001A7CEB"/>
    <w:rsid w:val="001B0F96"/>
    <w:rsid w:val="001B1DC4"/>
    <w:rsid w:val="001B2E97"/>
    <w:rsid w:val="001B5DEF"/>
    <w:rsid w:val="001D2478"/>
    <w:rsid w:val="001D2F0E"/>
    <w:rsid w:val="001E03EA"/>
    <w:rsid w:val="001F2B77"/>
    <w:rsid w:val="001F58C9"/>
    <w:rsid w:val="002123BE"/>
    <w:rsid w:val="00215E83"/>
    <w:rsid w:val="00217184"/>
    <w:rsid w:val="00220C66"/>
    <w:rsid w:val="002240DB"/>
    <w:rsid w:val="00233261"/>
    <w:rsid w:val="00241905"/>
    <w:rsid w:val="00243487"/>
    <w:rsid w:val="0024759E"/>
    <w:rsid w:val="00255455"/>
    <w:rsid w:val="00273FF6"/>
    <w:rsid w:val="00275235"/>
    <w:rsid w:val="002771F4"/>
    <w:rsid w:val="0028261C"/>
    <w:rsid w:val="00287693"/>
    <w:rsid w:val="00294B8A"/>
    <w:rsid w:val="00296E95"/>
    <w:rsid w:val="002B2EF7"/>
    <w:rsid w:val="002B771C"/>
    <w:rsid w:val="002C445A"/>
    <w:rsid w:val="002C61C9"/>
    <w:rsid w:val="002D014A"/>
    <w:rsid w:val="002D1857"/>
    <w:rsid w:val="002E7AF4"/>
    <w:rsid w:val="002F5E5A"/>
    <w:rsid w:val="00307C7C"/>
    <w:rsid w:val="00317E29"/>
    <w:rsid w:val="00323484"/>
    <w:rsid w:val="0033535F"/>
    <w:rsid w:val="003427B3"/>
    <w:rsid w:val="003428A3"/>
    <w:rsid w:val="00362EB8"/>
    <w:rsid w:val="00365329"/>
    <w:rsid w:val="00365E0A"/>
    <w:rsid w:val="00374608"/>
    <w:rsid w:val="003802FC"/>
    <w:rsid w:val="00381E46"/>
    <w:rsid w:val="00384844"/>
    <w:rsid w:val="00394252"/>
    <w:rsid w:val="00394548"/>
    <w:rsid w:val="0039585E"/>
    <w:rsid w:val="003A214B"/>
    <w:rsid w:val="003A671D"/>
    <w:rsid w:val="003A696D"/>
    <w:rsid w:val="003B0EB6"/>
    <w:rsid w:val="003B7724"/>
    <w:rsid w:val="003C2387"/>
    <w:rsid w:val="003C2A6D"/>
    <w:rsid w:val="003C5491"/>
    <w:rsid w:val="003D5610"/>
    <w:rsid w:val="003D5DD8"/>
    <w:rsid w:val="003E1193"/>
    <w:rsid w:val="003E3BA6"/>
    <w:rsid w:val="003F20B3"/>
    <w:rsid w:val="003F614D"/>
    <w:rsid w:val="0040308C"/>
    <w:rsid w:val="00407A8B"/>
    <w:rsid w:val="0041226B"/>
    <w:rsid w:val="004151ED"/>
    <w:rsid w:val="0041684F"/>
    <w:rsid w:val="0041769F"/>
    <w:rsid w:val="0042630A"/>
    <w:rsid w:val="004274B5"/>
    <w:rsid w:val="004348DD"/>
    <w:rsid w:val="0044527D"/>
    <w:rsid w:val="00454954"/>
    <w:rsid w:val="00470DE2"/>
    <w:rsid w:val="0048294B"/>
    <w:rsid w:val="00492EB2"/>
    <w:rsid w:val="004949E7"/>
    <w:rsid w:val="004A074B"/>
    <w:rsid w:val="004B3639"/>
    <w:rsid w:val="004C1104"/>
    <w:rsid w:val="004C21C9"/>
    <w:rsid w:val="004D02E9"/>
    <w:rsid w:val="004D0F29"/>
    <w:rsid w:val="004F4691"/>
    <w:rsid w:val="004F71DB"/>
    <w:rsid w:val="00503EE1"/>
    <w:rsid w:val="00522602"/>
    <w:rsid w:val="005307EB"/>
    <w:rsid w:val="00535E59"/>
    <w:rsid w:val="00540BAF"/>
    <w:rsid w:val="005502D5"/>
    <w:rsid w:val="00550706"/>
    <w:rsid w:val="00550FEB"/>
    <w:rsid w:val="00553E15"/>
    <w:rsid w:val="00554271"/>
    <w:rsid w:val="00560E22"/>
    <w:rsid w:val="00566DCB"/>
    <w:rsid w:val="00574027"/>
    <w:rsid w:val="00576864"/>
    <w:rsid w:val="00590F0F"/>
    <w:rsid w:val="005943BE"/>
    <w:rsid w:val="005A0221"/>
    <w:rsid w:val="005A0463"/>
    <w:rsid w:val="005A0577"/>
    <w:rsid w:val="005A4041"/>
    <w:rsid w:val="005B7CD8"/>
    <w:rsid w:val="005D15E2"/>
    <w:rsid w:val="005E1C86"/>
    <w:rsid w:val="005E2764"/>
    <w:rsid w:val="005F7A6F"/>
    <w:rsid w:val="006021FA"/>
    <w:rsid w:val="006034FC"/>
    <w:rsid w:val="006043D7"/>
    <w:rsid w:val="00612E33"/>
    <w:rsid w:val="0063022E"/>
    <w:rsid w:val="00634708"/>
    <w:rsid w:val="006541E4"/>
    <w:rsid w:val="00675FB5"/>
    <w:rsid w:val="00675FD7"/>
    <w:rsid w:val="006924AE"/>
    <w:rsid w:val="006937C1"/>
    <w:rsid w:val="00695DD1"/>
    <w:rsid w:val="00696D1D"/>
    <w:rsid w:val="006A23A8"/>
    <w:rsid w:val="006B1415"/>
    <w:rsid w:val="006B2916"/>
    <w:rsid w:val="006B4E65"/>
    <w:rsid w:val="006B7130"/>
    <w:rsid w:val="006C131A"/>
    <w:rsid w:val="006C2DE1"/>
    <w:rsid w:val="006C592D"/>
    <w:rsid w:val="006D51C0"/>
    <w:rsid w:val="006E4ABC"/>
    <w:rsid w:val="006F1634"/>
    <w:rsid w:val="006F40C8"/>
    <w:rsid w:val="00700B86"/>
    <w:rsid w:val="00720B96"/>
    <w:rsid w:val="00723D9E"/>
    <w:rsid w:val="00730610"/>
    <w:rsid w:val="00730F72"/>
    <w:rsid w:val="00733314"/>
    <w:rsid w:val="00740A06"/>
    <w:rsid w:val="0074102C"/>
    <w:rsid w:val="00746A69"/>
    <w:rsid w:val="0075110B"/>
    <w:rsid w:val="0076004B"/>
    <w:rsid w:val="00774033"/>
    <w:rsid w:val="00777933"/>
    <w:rsid w:val="00791644"/>
    <w:rsid w:val="007B456B"/>
    <w:rsid w:val="007C62AD"/>
    <w:rsid w:val="007C6E49"/>
    <w:rsid w:val="007C6FE7"/>
    <w:rsid w:val="007D2AA0"/>
    <w:rsid w:val="007D5BA9"/>
    <w:rsid w:val="007E160C"/>
    <w:rsid w:val="007E5583"/>
    <w:rsid w:val="007F01C0"/>
    <w:rsid w:val="007F2C47"/>
    <w:rsid w:val="0080261D"/>
    <w:rsid w:val="00802BD5"/>
    <w:rsid w:val="00810DE5"/>
    <w:rsid w:val="0081351A"/>
    <w:rsid w:val="0081490D"/>
    <w:rsid w:val="00821497"/>
    <w:rsid w:val="008227AC"/>
    <w:rsid w:val="00822E23"/>
    <w:rsid w:val="00827528"/>
    <w:rsid w:val="008350CD"/>
    <w:rsid w:val="00835982"/>
    <w:rsid w:val="00835B71"/>
    <w:rsid w:val="008430EA"/>
    <w:rsid w:val="008476BA"/>
    <w:rsid w:val="00847D7F"/>
    <w:rsid w:val="008570BD"/>
    <w:rsid w:val="0086122F"/>
    <w:rsid w:val="00864190"/>
    <w:rsid w:val="00871F85"/>
    <w:rsid w:val="00881100"/>
    <w:rsid w:val="008A3731"/>
    <w:rsid w:val="008B3CBD"/>
    <w:rsid w:val="008C35E0"/>
    <w:rsid w:val="008D0C86"/>
    <w:rsid w:val="008E526E"/>
    <w:rsid w:val="008E5FAE"/>
    <w:rsid w:val="008F7570"/>
    <w:rsid w:val="00911892"/>
    <w:rsid w:val="009120EF"/>
    <w:rsid w:val="00914F44"/>
    <w:rsid w:val="00916F58"/>
    <w:rsid w:val="00921927"/>
    <w:rsid w:val="00924B7C"/>
    <w:rsid w:val="00925F32"/>
    <w:rsid w:val="0093401D"/>
    <w:rsid w:val="00935D68"/>
    <w:rsid w:val="009454DD"/>
    <w:rsid w:val="00947358"/>
    <w:rsid w:val="009514FE"/>
    <w:rsid w:val="00951CC6"/>
    <w:rsid w:val="00964867"/>
    <w:rsid w:val="009713CC"/>
    <w:rsid w:val="00981334"/>
    <w:rsid w:val="00985D4B"/>
    <w:rsid w:val="009872A9"/>
    <w:rsid w:val="00990A69"/>
    <w:rsid w:val="009A0013"/>
    <w:rsid w:val="009A7DD7"/>
    <w:rsid w:val="009B4BE4"/>
    <w:rsid w:val="009B585E"/>
    <w:rsid w:val="009C4595"/>
    <w:rsid w:val="009C468C"/>
    <w:rsid w:val="009C5E2F"/>
    <w:rsid w:val="009C6311"/>
    <w:rsid w:val="009C6BB3"/>
    <w:rsid w:val="009C7D00"/>
    <w:rsid w:val="009E32A8"/>
    <w:rsid w:val="009E5216"/>
    <w:rsid w:val="009F0A38"/>
    <w:rsid w:val="009F15E0"/>
    <w:rsid w:val="009F57BA"/>
    <w:rsid w:val="00A0269E"/>
    <w:rsid w:val="00A028E4"/>
    <w:rsid w:val="00A1191C"/>
    <w:rsid w:val="00A1713B"/>
    <w:rsid w:val="00A2557D"/>
    <w:rsid w:val="00A44DA3"/>
    <w:rsid w:val="00A45DBA"/>
    <w:rsid w:val="00A460BC"/>
    <w:rsid w:val="00A5043B"/>
    <w:rsid w:val="00A57025"/>
    <w:rsid w:val="00A653A4"/>
    <w:rsid w:val="00A739FD"/>
    <w:rsid w:val="00A80586"/>
    <w:rsid w:val="00A84459"/>
    <w:rsid w:val="00A94BC4"/>
    <w:rsid w:val="00AB314A"/>
    <w:rsid w:val="00AB5A6B"/>
    <w:rsid w:val="00AD2A8A"/>
    <w:rsid w:val="00AD2D3E"/>
    <w:rsid w:val="00AD6C10"/>
    <w:rsid w:val="00AD6E00"/>
    <w:rsid w:val="00AD7290"/>
    <w:rsid w:val="00AE43A9"/>
    <w:rsid w:val="00AE6F6C"/>
    <w:rsid w:val="00AE7AF6"/>
    <w:rsid w:val="00B004E9"/>
    <w:rsid w:val="00B049E1"/>
    <w:rsid w:val="00B07F2F"/>
    <w:rsid w:val="00B16700"/>
    <w:rsid w:val="00B16E0C"/>
    <w:rsid w:val="00B22DDA"/>
    <w:rsid w:val="00B2340C"/>
    <w:rsid w:val="00B237BA"/>
    <w:rsid w:val="00B2638A"/>
    <w:rsid w:val="00B279D8"/>
    <w:rsid w:val="00B32A62"/>
    <w:rsid w:val="00B34139"/>
    <w:rsid w:val="00B42971"/>
    <w:rsid w:val="00B50C1E"/>
    <w:rsid w:val="00B67B9A"/>
    <w:rsid w:val="00B722A9"/>
    <w:rsid w:val="00B74989"/>
    <w:rsid w:val="00B8110F"/>
    <w:rsid w:val="00B94316"/>
    <w:rsid w:val="00B9589C"/>
    <w:rsid w:val="00BA0F7D"/>
    <w:rsid w:val="00BB6FE4"/>
    <w:rsid w:val="00BC15AF"/>
    <w:rsid w:val="00BD3D27"/>
    <w:rsid w:val="00BD7A17"/>
    <w:rsid w:val="00BE0035"/>
    <w:rsid w:val="00BE0056"/>
    <w:rsid w:val="00BE1852"/>
    <w:rsid w:val="00BE1854"/>
    <w:rsid w:val="00BE6AF0"/>
    <w:rsid w:val="00BF2647"/>
    <w:rsid w:val="00BF4A98"/>
    <w:rsid w:val="00BF6A4F"/>
    <w:rsid w:val="00C00F29"/>
    <w:rsid w:val="00C04448"/>
    <w:rsid w:val="00C05F6C"/>
    <w:rsid w:val="00C13809"/>
    <w:rsid w:val="00C13DAF"/>
    <w:rsid w:val="00C2062D"/>
    <w:rsid w:val="00C329BE"/>
    <w:rsid w:val="00C50ADE"/>
    <w:rsid w:val="00C54913"/>
    <w:rsid w:val="00C56D3B"/>
    <w:rsid w:val="00C71AA1"/>
    <w:rsid w:val="00C809E3"/>
    <w:rsid w:val="00C858F0"/>
    <w:rsid w:val="00C910C7"/>
    <w:rsid w:val="00C95FA4"/>
    <w:rsid w:val="00CA6BB8"/>
    <w:rsid w:val="00CC3C9A"/>
    <w:rsid w:val="00CC4942"/>
    <w:rsid w:val="00CE570A"/>
    <w:rsid w:val="00CF3041"/>
    <w:rsid w:val="00CF464A"/>
    <w:rsid w:val="00CF59DD"/>
    <w:rsid w:val="00D02CB1"/>
    <w:rsid w:val="00D12733"/>
    <w:rsid w:val="00D13C0A"/>
    <w:rsid w:val="00D239E9"/>
    <w:rsid w:val="00D2758B"/>
    <w:rsid w:val="00D31FA8"/>
    <w:rsid w:val="00D4342A"/>
    <w:rsid w:val="00D459AC"/>
    <w:rsid w:val="00D60BE1"/>
    <w:rsid w:val="00D63B88"/>
    <w:rsid w:val="00D80E7C"/>
    <w:rsid w:val="00D8175A"/>
    <w:rsid w:val="00D83B55"/>
    <w:rsid w:val="00D84ECA"/>
    <w:rsid w:val="00D8543A"/>
    <w:rsid w:val="00DA11BC"/>
    <w:rsid w:val="00DA1A30"/>
    <w:rsid w:val="00DA3C26"/>
    <w:rsid w:val="00DA406F"/>
    <w:rsid w:val="00DA565A"/>
    <w:rsid w:val="00DC3E49"/>
    <w:rsid w:val="00DC5E68"/>
    <w:rsid w:val="00DC5E86"/>
    <w:rsid w:val="00DE2813"/>
    <w:rsid w:val="00DF4B22"/>
    <w:rsid w:val="00E01125"/>
    <w:rsid w:val="00E020B9"/>
    <w:rsid w:val="00E12DA5"/>
    <w:rsid w:val="00E27F5C"/>
    <w:rsid w:val="00E357AB"/>
    <w:rsid w:val="00E40E63"/>
    <w:rsid w:val="00E455EB"/>
    <w:rsid w:val="00E52C5D"/>
    <w:rsid w:val="00E553CD"/>
    <w:rsid w:val="00E579BF"/>
    <w:rsid w:val="00E632D1"/>
    <w:rsid w:val="00E67760"/>
    <w:rsid w:val="00E70072"/>
    <w:rsid w:val="00E7650A"/>
    <w:rsid w:val="00E82C9B"/>
    <w:rsid w:val="00E85CAE"/>
    <w:rsid w:val="00E870DC"/>
    <w:rsid w:val="00E87A32"/>
    <w:rsid w:val="00E93089"/>
    <w:rsid w:val="00E94108"/>
    <w:rsid w:val="00E95949"/>
    <w:rsid w:val="00E96508"/>
    <w:rsid w:val="00EA3BFA"/>
    <w:rsid w:val="00EA7368"/>
    <w:rsid w:val="00EA779B"/>
    <w:rsid w:val="00EB229C"/>
    <w:rsid w:val="00EB4551"/>
    <w:rsid w:val="00EC2BA1"/>
    <w:rsid w:val="00ED19D3"/>
    <w:rsid w:val="00ED3BD1"/>
    <w:rsid w:val="00ED5308"/>
    <w:rsid w:val="00EE0BF0"/>
    <w:rsid w:val="00EF2A9F"/>
    <w:rsid w:val="00F20CF1"/>
    <w:rsid w:val="00F23EF7"/>
    <w:rsid w:val="00F2767A"/>
    <w:rsid w:val="00F332DC"/>
    <w:rsid w:val="00F41986"/>
    <w:rsid w:val="00F520AE"/>
    <w:rsid w:val="00F53D0D"/>
    <w:rsid w:val="00F543F2"/>
    <w:rsid w:val="00F55CF4"/>
    <w:rsid w:val="00F57BA3"/>
    <w:rsid w:val="00F619E0"/>
    <w:rsid w:val="00F71326"/>
    <w:rsid w:val="00F71591"/>
    <w:rsid w:val="00F93A9E"/>
    <w:rsid w:val="00FA0C39"/>
    <w:rsid w:val="00FA1962"/>
    <w:rsid w:val="00FA7EF5"/>
    <w:rsid w:val="00FB2510"/>
    <w:rsid w:val="00FB2830"/>
    <w:rsid w:val="00FB3A24"/>
    <w:rsid w:val="00FB6EB3"/>
    <w:rsid w:val="00FB79EB"/>
    <w:rsid w:val="00FC5A6E"/>
    <w:rsid w:val="00FC6331"/>
    <w:rsid w:val="00FD47F3"/>
    <w:rsid w:val="00FD4B9C"/>
    <w:rsid w:val="00FE16ED"/>
    <w:rsid w:val="00FE19C3"/>
    <w:rsid w:val="00FF5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1FC64"/>
  <w15:chartTrackingRefBased/>
  <w15:docId w15:val="{AC00B9CE-E863-974B-B763-D10FF79A3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B50C1E"/>
    <w:pPr>
      <w:tabs>
        <w:tab w:val="left" w:pos="260"/>
        <w:tab w:val="left" w:pos="500"/>
      </w:tabs>
      <w:spacing w:after="240"/>
      <w:ind w:left="504" w:hanging="504"/>
    </w:pPr>
  </w:style>
  <w:style w:type="character" w:styleId="CommentReference">
    <w:name w:val="annotation reference"/>
    <w:basedOn w:val="DefaultParagraphFont"/>
    <w:uiPriority w:val="99"/>
    <w:semiHidden/>
    <w:unhideWhenUsed/>
    <w:rsid w:val="005F7A6F"/>
    <w:rPr>
      <w:sz w:val="16"/>
      <w:szCs w:val="16"/>
    </w:rPr>
  </w:style>
  <w:style w:type="paragraph" w:styleId="CommentText">
    <w:name w:val="annotation text"/>
    <w:basedOn w:val="Normal"/>
    <w:link w:val="CommentTextChar"/>
    <w:uiPriority w:val="99"/>
    <w:unhideWhenUsed/>
    <w:rsid w:val="005F7A6F"/>
    <w:rPr>
      <w:sz w:val="20"/>
      <w:szCs w:val="20"/>
    </w:rPr>
  </w:style>
  <w:style w:type="character" w:customStyle="1" w:styleId="CommentTextChar">
    <w:name w:val="Comment Text Char"/>
    <w:basedOn w:val="DefaultParagraphFont"/>
    <w:link w:val="CommentText"/>
    <w:uiPriority w:val="99"/>
    <w:rsid w:val="005F7A6F"/>
    <w:rPr>
      <w:sz w:val="20"/>
      <w:szCs w:val="20"/>
    </w:rPr>
  </w:style>
  <w:style w:type="paragraph" w:styleId="CommentSubject">
    <w:name w:val="annotation subject"/>
    <w:basedOn w:val="CommentText"/>
    <w:next w:val="CommentText"/>
    <w:link w:val="CommentSubjectChar"/>
    <w:uiPriority w:val="99"/>
    <w:semiHidden/>
    <w:unhideWhenUsed/>
    <w:rsid w:val="005F7A6F"/>
    <w:rPr>
      <w:b/>
      <w:bCs/>
    </w:rPr>
  </w:style>
  <w:style w:type="character" w:customStyle="1" w:styleId="CommentSubjectChar">
    <w:name w:val="Comment Subject Char"/>
    <w:basedOn w:val="CommentTextChar"/>
    <w:link w:val="CommentSubject"/>
    <w:uiPriority w:val="99"/>
    <w:semiHidden/>
    <w:rsid w:val="005F7A6F"/>
    <w:rPr>
      <w:b/>
      <w:bCs/>
      <w:sz w:val="20"/>
      <w:szCs w:val="20"/>
    </w:rPr>
  </w:style>
  <w:style w:type="character" w:styleId="PlaceholderText">
    <w:name w:val="Placeholder Text"/>
    <w:basedOn w:val="DefaultParagraphFont"/>
    <w:uiPriority w:val="99"/>
    <w:semiHidden/>
    <w:rsid w:val="004C1104"/>
    <w:rPr>
      <w:color w:val="808080"/>
    </w:rPr>
  </w:style>
  <w:style w:type="paragraph" w:styleId="Header">
    <w:name w:val="header"/>
    <w:basedOn w:val="Normal"/>
    <w:link w:val="HeaderChar"/>
    <w:uiPriority w:val="99"/>
    <w:unhideWhenUsed/>
    <w:rsid w:val="00DA1A30"/>
    <w:pPr>
      <w:tabs>
        <w:tab w:val="center" w:pos="4680"/>
        <w:tab w:val="right" w:pos="9360"/>
      </w:tabs>
    </w:pPr>
  </w:style>
  <w:style w:type="character" w:customStyle="1" w:styleId="HeaderChar">
    <w:name w:val="Header Char"/>
    <w:basedOn w:val="DefaultParagraphFont"/>
    <w:link w:val="Header"/>
    <w:uiPriority w:val="99"/>
    <w:rsid w:val="00DA1A30"/>
  </w:style>
  <w:style w:type="character" w:styleId="PageNumber">
    <w:name w:val="page number"/>
    <w:basedOn w:val="DefaultParagraphFont"/>
    <w:uiPriority w:val="99"/>
    <w:semiHidden/>
    <w:unhideWhenUsed/>
    <w:rsid w:val="00DA1A30"/>
  </w:style>
  <w:style w:type="character" w:styleId="LineNumber">
    <w:name w:val="line number"/>
    <w:basedOn w:val="DefaultParagraphFont"/>
    <w:uiPriority w:val="99"/>
    <w:semiHidden/>
    <w:unhideWhenUsed/>
    <w:rsid w:val="00A57025"/>
  </w:style>
  <w:style w:type="paragraph" w:styleId="Revision">
    <w:name w:val="Revision"/>
    <w:hidden/>
    <w:uiPriority w:val="99"/>
    <w:semiHidden/>
    <w:rsid w:val="00A57025"/>
  </w:style>
  <w:style w:type="character" w:styleId="Hyperlink">
    <w:name w:val="Hyperlink"/>
    <w:basedOn w:val="DefaultParagraphFont"/>
    <w:uiPriority w:val="99"/>
    <w:unhideWhenUsed/>
    <w:rsid w:val="00033573"/>
    <w:rPr>
      <w:color w:val="0563C1" w:themeColor="hyperlink"/>
      <w:u w:val="single"/>
    </w:rPr>
  </w:style>
  <w:style w:type="paragraph" w:styleId="NormalWeb">
    <w:name w:val="Normal (Web)"/>
    <w:basedOn w:val="Normal"/>
    <w:uiPriority w:val="99"/>
    <w:unhideWhenUsed/>
    <w:rsid w:val="0041769F"/>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67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20939</Words>
  <Characters>119357</Characters>
  <Application>Microsoft Office Word</Application>
  <DocSecurity>0</DocSecurity>
  <Lines>994</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Blunt, Koral</dc:creator>
  <cp:keywords/>
  <dc:description/>
  <cp:lastModifiedBy>Paul Stoodley</cp:lastModifiedBy>
  <cp:revision>2</cp:revision>
  <dcterms:created xsi:type="dcterms:W3CDTF">2023-05-09T00:22:00Z</dcterms:created>
  <dcterms:modified xsi:type="dcterms:W3CDTF">2023-05-09T00:22:00Z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zotero-version="6.0.23-beta.6+bc07bf803"&gt;&lt;session id="33Ok3iEi"/&gt;&lt;style id="http://www.zotero.org/styles/the-american-journal-of-sports-medicine" hasBibliography="1" bibliographyStyleHasBeenSet="1"/&gt;&lt;prefs&gt;&lt;pref name="fieldType" val</vt:lpwstr>
  </property>
  <property fmtid="{D5CDD505-2E9C-101B-9397-08002B2CF9AE}" pid="3" name="ZOTERO_PREF_2">
    <vt:lpwstr>ue="Field"/&gt;&lt;pref name="automaticJournalAbbreviations" value="true"/&gt;&lt;pref name="dontAskDelayCitationUpdates" value="true"/&gt;&lt;/prefs&gt;&lt;/data&gt;</vt:lpwstr>
  </property>
</Properties>
</file>