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E644" w14:textId="17C84C05" w:rsidR="00C0101A" w:rsidRPr="00262EE1" w:rsidRDefault="002E3494" w:rsidP="00E747F0">
      <w:pPr>
        <w:autoSpaceDE w:val="0"/>
        <w:autoSpaceDN w:val="0"/>
        <w:adjustRightInd w:val="0"/>
        <w:spacing w:after="0" w:line="480" w:lineRule="auto"/>
        <w:jc w:val="center"/>
        <w:rPr>
          <w:rFonts w:asciiTheme="majorBidi" w:hAnsiTheme="majorBidi" w:cstheme="majorBidi"/>
          <w:b/>
          <w:bCs/>
          <w:sz w:val="28"/>
          <w:szCs w:val="28"/>
        </w:rPr>
      </w:pPr>
      <w:r>
        <w:rPr>
          <w:rFonts w:ascii="TimesNewRomanPS" w:hAnsi="TimesNewRomanPS" w:cs="TimesNewRomanPS"/>
          <w:b/>
          <w:sz w:val="28"/>
          <w:szCs w:val="28"/>
        </w:rPr>
        <w:t xml:space="preserve">Workers in </w:t>
      </w:r>
      <w:r w:rsidR="004849B6" w:rsidRPr="00262EE1">
        <w:rPr>
          <w:rFonts w:ascii="TimesNewRomanPS" w:hAnsi="TimesNewRomanPS" w:cs="TimesNewRomanPS"/>
          <w:b/>
          <w:sz w:val="28"/>
          <w:szCs w:val="28"/>
        </w:rPr>
        <w:t>Australian prebake aluminium smelter</w:t>
      </w:r>
      <w:r>
        <w:rPr>
          <w:rFonts w:ascii="TimesNewRomanPS" w:hAnsi="TimesNewRomanPS" w:cs="TimesNewRomanPS"/>
          <w:b/>
          <w:sz w:val="28"/>
          <w:szCs w:val="28"/>
        </w:rPr>
        <w:t>s</w:t>
      </w:r>
      <w:r w:rsidR="00262EE1" w:rsidRPr="00262EE1">
        <w:rPr>
          <w:rFonts w:ascii="TimesNewRomanPS" w:hAnsi="TimesNewRomanPS" w:cs="TimesNewRomanPS"/>
          <w:b/>
          <w:sz w:val="28"/>
          <w:szCs w:val="28"/>
        </w:rPr>
        <w:t xml:space="preserve">: </w:t>
      </w:r>
      <w:r>
        <w:rPr>
          <w:rFonts w:ascii="TimesNewRomanPS" w:hAnsi="TimesNewRomanPS" w:cs="TimesNewRomanPS"/>
          <w:b/>
          <w:sz w:val="28"/>
          <w:szCs w:val="28"/>
        </w:rPr>
        <w:t xml:space="preserve">update on </w:t>
      </w:r>
      <w:r w:rsidR="00262EE1" w:rsidRPr="00262EE1">
        <w:rPr>
          <w:rFonts w:ascii="TimesNewRomanPS" w:hAnsi="TimesNewRomanPS" w:cs="TimesNewRomanPS"/>
          <w:b/>
          <w:sz w:val="28"/>
          <w:szCs w:val="28"/>
        </w:rPr>
        <w:t>risk of mortality and cancer incidence</w:t>
      </w:r>
      <w:r>
        <w:rPr>
          <w:rFonts w:ascii="TimesNewRomanPS" w:hAnsi="TimesNewRomanPS" w:cs="TimesNewRomanPS"/>
          <w:b/>
          <w:sz w:val="28"/>
          <w:szCs w:val="28"/>
        </w:rPr>
        <w:t xml:space="preserve"> in the Healthwise cohort.</w:t>
      </w:r>
    </w:p>
    <w:p w14:paraId="77CBA25B" w14:textId="77777777" w:rsidR="00C0101A" w:rsidRPr="00B003DC" w:rsidRDefault="00C0101A" w:rsidP="00E747F0">
      <w:pPr>
        <w:spacing w:line="480" w:lineRule="auto"/>
        <w:rPr>
          <w:rFonts w:asciiTheme="majorBidi" w:hAnsiTheme="majorBidi" w:cstheme="majorBidi"/>
          <w:b/>
          <w:bCs/>
          <w:sz w:val="28"/>
          <w:szCs w:val="28"/>
        </w:rPr>
      </w:pPr>
    </w:p>
    <w:p w14:paraId="5A206D3A" w14:textId="67A7DCC9" w:rsidR="00C0101A" w:rsidRPr="006C6F82" w:rsidRDefault="00C0101A" w:rsidP="00C0101A">
      <w:pPr>
        <w:spacing w:after="0" w:line="240" w:lineRule="auto"/>
        <w:rPr>
          <w:rFonts w:asciiTheme="majorBidi" w:eastAsia="MS Mincho" w:hAnsiTheme="majorBidi" w:cstheme="majorBidi"/>
          <w:szCs w:val="24"/>
          <w:vertAlign w:val="superscript"/>
          <w:lang w:eastAsia="ja-JP"/>
        </w:rPr>
      </w:pPr>
      <w:r w:rsidRPr="00B003DC">
        <w:rPr>
          <w:rFonts w:asciiTheme="majorBidi" w:eastAsia="MS Mincho" w:hAnsiTheme="majorBidi" w:cstheme="majorBidi"/>
          <w:szCs w:val="24"/>
          <w:lang w:eastAsia="ja-JP"/>
        </w:rPr>
        <w:t>Anthony Del Monaco</w:t>
      </w:r>
      <w:r w:rsidRPr="00B003DC">
        <w:rPr>
          <w:rFonts w:asciiTheme="majorBidi" w:eastAsia="MS Mincho" w:hAnsiTheme="majorBidi" w:cstheme="majorBidi"/>
          <w:szCs w:val="24"/>
          <w:vertAlign w:val="superscript"/>
          <w:lang w:eastAsia="ja-JP"/>
        </w:rPr>
        <w:t>1</w:t>
      </w:r>
      <w:r>
        <w:rPr>
          <w:rFonts w:asciiTheme="majorBidi" w:eastAsia="MS Mincho" w:hAnsiTheme="majorBidi" w:cstheme="majorBidi"/>
          <w:szCs w:val="24"/>
          <w:lang w:eastAsia="ja-JP"/>
        </w:rPr>
        <w:t xml:space="preserve">, </w:t>
      </w:r>
      <w:r w:rsidRPr="00B003DC">
        <w:rPr>
          <w:rFonts w:asciiTheme="majorBidi" w:eastAsia="MS Mincho" w:hAnsiTheme="majorBidi" w:cstheme="majorBidi"/>
          <w:szCs w:val="24"/>
          <w:lang w:eastAsia="ja-JP"/>
        </w:rPr>
        <w:t>Christina Dimitriadis</w:t>
      </w:r>
      <w:r w:rsidRPr="00B003DC">
        <w:rPr>
          <w:rFonts w:asciiTheme="majorBidi" w:eastAsia="MS Mincho" w:hAnsiTheme="majorBidi" w:cstheme="majorBidi"/>
          <w:szCs w:val="24"/>
          <w:vertAlign w:val="superscript"/>
          <w:lang w:eastAsia="ja-JP"/>
        </w:rPr>
        <w:t>1</w:t>
      </w:r>
      <w:r w:rsidRPr="00B003DC">
        <w:rPr>
          <w:rFonts w:asciiTheme="majorBidi" w:eastAsia="MS Mincho" w:hAnsiTheme="majorBidi" w:cstheme="majorBidi"/>
          <w:szCs w:val="24"/>
          <w:lang w:eastAsia="ja-JP"/>
        </w:rPr>
        <w:t>,</w:t>
      </w:r>
      <w:r>
        <w:rPr>
          <w:rFonts w:asciiTheme="majorBidi" w:eastAsia="MS Mincho" w:hAnsiTheme="majorBidi" w:cstheme="majorBidi"/>
          <w:szCs w:val="24"/>
          <w:lang w:eastAsia="ja-JP"/>
        </w:rPr>
        <w:t xml:space="preserve"> Sophia Xie</w:t>
      </w:r>
      <w:r w:rsidRPr="00B003DC">
        <w:rPr>
          <w:rFonts w:asciiTheme="majorBidi" w:eastAsia="MS Mincho" w:hAnsiTheme="majorBidi" w:cstheme="majorBidi"/>
          <w:szCs w:val="24"/>
          <w:vertAlign w:val="superscript"/>
          <w:lang w:eastAsia="ja-JP"/>
        </w:rPr>
        <w:t>1</w:t>
      </w:r>
      <w:r>
        <w:rPr>
          <w:rFonts w:asciiTheme="majorBidi" w:eastAsia="MS Mincho" w:hAnsiTheme="majorBidi" w:cstheme="majorBidi"/>
          <w:szCs w:val="24"/>
          <w:lang w:eastAsia="ja-JP"/>
        </w:rPr>
        <w:t xml:space="preserve">, </w:t>
      </w:r>
      <w:r w:rsidRPr="00B003DC">
        <w:rPr>
          <w:rFonts w:asciiTheme="majorBidi" w:eastAsia="MS Mincho" w:hAnsiTheme="majorBidi" w:cstheme="majorBidi"/>
          <w:szCs w:val="24"/>
          <w:lang w:eastAsia="ja-JP"/>
        </w:rPr>
        <w:t>Geza Benke</w:t>
      </w:r>
      <w:r w:rsidRPr="00B003DC">
        <w:rPr>
          <w:rFonts w:asciiTheme="majorBidi" w:eastAsia="MS Mincho" w:hAnsiTheme="majorBidi" w:cstheme="majorBidi"/>
          <w:szCs w:val="24"/>
          <w:vertAlign w:val="superscript"/>
          <w:lang w:eastAsia="ja-JP"/>
        </w:rPr>
        <w:t>1</w:t>
      </w:r>
      <w:r w:rsidRPr="00B003DC">
        <w:rPr>
          <w:rFonts w:asciiTheme="majorBidi" w:eastAsia="MS Mincho" w:hAnsiTheme="majorBidi" w:cstheme="majorBidi"/>
          <w:szCs w:val="24"/>
          <w:lang w:eastAsia="ja-JP"/>
        </w:rPr>
        <w:t>,  Malcolm R. Sim</w:t>
      </w:r>
      <w:r w:rsidRPr="00B003DC">
        <w:rPr>
          <w:rFonts w:asciiTheme="majorBidi" w:eastAsia="MS Mincho" w:hAnsiTheme="majorBidi" w:cstheme="majorBidi"/>
          <w:szCs w:val="24"/>
          <w:vertAlign w:val="superscript"/>
          <w:lang w:eastAsia="ja-JP"/>
        </w:rPr>
        <w:t>1</w:t>
      </w:r>
      <w:r w:rsidR="006C6F82">
        <w:rPr>
          <w:rFonts w:asciiTheme="majorBidi" w:eastAsia="MS Mincho" w:hAnsiTheme="majorBidi" w:cstheme="majorBidi"/>
          <w:szCs w:val="24"/>
          <w:lang w:eastAsia="ja-JP"/>
        </w:rPr>
        <w:t xml:space="preserve">, </w:t>
      </w:r>
      <w:r w:rsidR="006C6F82" w:rsidRPr="006C6F82">
        <w:rPr>
          <w:rFonts w:asciiTheme="majorBidi" w:eastAsia="MS Mincho" w:hAnsiTheme="majorBidi" w:cstheme="majorBidi"/>
          <w:szCs w:val="24"/>
          <w:lang w:eastAsia="ja-JP"/>
        </w:rPr>
        <w:t>Karen Walker-Bone</w:t>
      </w:r>
      <w:r w:rsidR="006C6F82">
        <w:rPr>
          <w:rFonts w:asciiTheme="majorBidi" w:eastAsia="MS Mincho" w:hAnsiTheme="majorBidi" w:cstheme="majorBidi"/>
          <w:szCs w:val="24"/>
          <w:vertAlign w:val="superscript"/>
          <w:lang w:eastAsia="ja-JP"/>
        </w:rPr>
        <w:t>1</w:t>
      </w:r>
    </w:p>
    <w:p w14:paraId="290B20C4" w14:textId="77777777" w:rsidR="00C0101A" w:rsidRPr="00B003DC" w:rsidRDefault="00C0101A" w:rsidP="00C0101A">
      <w:pPr>
        <w:spacing w:after="0" w:line="240" w:lineRule="auto"/>
        <w:rPr>
          <w:rFonts w:asciiTheme="majorBidi" w:eastAsia="MS Mincho" w:hAnsiTheme="majorBidi" w:cstheme="majorBidi"/>
          <w:szCs w:val="24"/>
          <w:lang w:eastAsia="ja-JP"/>
        </w:rPr>
      </w:pPr>
    </w:p>
    <w:p w14:paraId="2AF4B8C0" w14:textId="77777777" w:rsidR="00C0101A" w:rsidRPr="00B003DC" w:rsidRDefault="00C0101A" w:rsidP="00C0101A">
      <w:pPr>
        <w:spacing w:after="0" w:line="240" w:lineRule="auto"/>
        <w:rPr>
          <w:rFonts w:asciiTheme="majorBidi" w:eastAsia="MS Mincho" w:hAnsiTheme="majorBidi" w:cstheme="majorBidi"/>
          <w:szCs w:val="24"/>
          <w:lang w:eastAsia="ja-JP"/>
        </w:rPr>
      </w:pPr>
    </w:p>
    <w:p w14:paraId="09606469" w14:textId="77777777" w:rsidR="00C0101A" w:rsidRPr="004849B6" w:rsidRDefault="00C0101A" w:rsidP="00C0101A">
      <w:pPr>
        <w:spacing w:after="0" w:line="240" w:lineRule="auto"/>
        <w:rPr>
          <w:rFonts w:eastAsia="MS Mincho" w:cs="Times New Roman"/>
          <w:sz w:val="22"/>
          <w:lang w:eastAsia="ja-JP"/>
        </w:rPr>
      </w:pPr>
      <w:r w:rsidRPr="004849B6">
        <w:rPr>
          <w:rFonts w:asciiTheme="majorBidi" w:eastAsia="MS Mincho" w:hAnsiTheme="majorBidi" w:cstheme="majorBidi"/>
          <w:sz w:val="22"/>
          <w:lang w:eastAsia="ja-JP"/>
        </w:rPr>
        <w:t xml:space="preserve">1. </w:t>
      </w:r>
      <w:r w:rsidRPr="004849B6">
        <w:rPr>
          <w:rFonts w:eastAsia="MS Mincho" w:cs="Times New Roman"/>
          <w:sz w:val="22"/>
          <w:lang w:eastAsia="ja-JP"/>
        </w:rPr>
        <w:t>School of Public Health &amp; Preventive Medicine, Monash University, Melbourne, Vic</w:t>
      </w:r>
    </w:p>
    <w:p w14:paraId="6F90A98F" w14:textId="77777777" w:rsidR="004510AD" w:rsidRDefault="004510AD">
      <w:pPr>
        <w:rPr>
          <w:rFonts w:eastAsia="Times New Roman" w:cs="Times New Roman"/>
          <w:b/>
          <w:color w:val="0066FF"/>
          <w:szCs w:val="24"/>
          <w:lang w:eastAsia="en-AU"/>
        </w:rPr>
      </w:pPr>
    </w:p>
    <w:p w14:paraId="4DA5EDE8" w14:textId="642C242D" w:rsidR="00A82287" w:rsidRDefault="004510AD">
      <w:pPr>
        <w:rPr>
          <w:rFonts w:eastAsia="Times New Roman" w:cs="Times New Roman"/>
          <w:b/>
          <w:color w:val="0066FF"/>
          <w:szCs w:val="24"/>
          <w:lang w:eastAsia="en-AU"/>
        </w:rPr>
      </w:pPr>
      <w:r>
        <w:rPr>
          <w:rFonts w:eastAsia="Times New Roman" w:cs="Times New Roman"/>
          <w:b/>
          <w:color w:val="0066FF"/>
          <w:szCs w:val="24"/>
          <w:lang w:eastAsia="en-AU"/>
        </w:rPr>
        <w:t xml:space="preserve">Word count: </w:t>
      </w:r>
      <w:r w:rsidR="00992B1A">
        <w:rPr>
          <w:rFonts w:eastAsia="Times New Roman" w:cs="Times New Roman"/>
          <w:b/>
          <w:color w:val="0066FF"/>
          <w:szCs w:val="24"/>
          <w:lang w:eastAsia="en-AU"/>
        </w:rPr>
        <w:t>3678</w:t>
      </w:r>
    </w:p>
    <w:p w14:paraId="5756EED4" w14:textId="77777777" w:rsidR="00A82287" w:rsidRDefault="00A82287">
      <w:pPr>
        <w:rPr>
          <w:rFonts w:eastAsia="Times New Roman" w:cs="Times New Roman"/>
          <w:b/>
          <w:color w:val="0066FF"/>
          <w:szCs w:val="24"/>
          <w:lang w:eastAsia="en-AU"/>
        </w:rPr>
      </w:pPr>
    </w:p>
    <w:p w14:paraId="6F2F4BD0" w14:textId="77777777" w:rsidR="00A82287" w:rsidRDefault="00A82287">
      <w:pPr>
        <w:rPr>
          <w:rFonts w:eastAsia="Times New Roman" w:cs="Times New Roman"/>
          <w:b/>
          <w:color w:val="0066FF"/>
          <w:szCs w:val="24"/>
          <w:lang w:eastAsia="en-AU"/>
        </w:rPr>
      </w:pPr>
    </w:p>
    <w:p w14:paraId="2F9526F1" w14:textId="77777777" w:rsidR="00A82287" w:rsidRDefault="00A82287">
      <w:pPr>
        <w:rPr>
          <w:rFonts w:eastAsia="Times New Roman" w:cs="Times New Roman"/>
          <w:b/>
          <w:color w:val="0066FF"/>
          <w:szCs w:val="24"/>
          <w:lang w:eastAsia="en-AU"/>
        </w:rPr>
      </w:pPr>
    </w:p>
    <w:p w14:paraId="1000E9CF" w14:textId="77777777" w:rsidR="00A82287" w:rsidRDefault="00A82287">
      <w:pPr>
        <w:rPr>
          <w:rFonts w:eastAsia="Times New Roman" w:cs="Times New Roman"/>
          <w:b/>
          <w:color w:val="0066FF"/>
          <w:szCs w:val="24"/>
          <w:lang w:eastAsia="en-AU"/>
        </w:rPr>
      </w:pPr>
    </w:p>
    <w:p w14:paraId="0E368371" w14:textId="77777777" w:rsidR="00A82287" w:rsidRDefault="00A82287">
      <w:pPr>
        <w:rPr>
          <w:rFonts w:eastAsia="Times New Roman" w:cs="Times New Roman"/>
          <w:b/>
          <w:color w:val="0066FF"/>
          <w:szCs w:val="24"/>
          <w:lang w:eastAsia="en-AU"/>
        </w:rPr>
      </w:pPr>
    </w:p>
    <w:p w14:paraId="7F8EA08C" w14:textId="77777777" w:rsidR="00A82287" w:rsidRDefault="00A82287">
      <w:pPr>
        <w:rPr>
          <w:rFonts w:eastAsia="Times New Roman" w:cs="Times New Roman"/>
          <w:b/>
          <w:color w:val="0066FF"/>
          <w:szCs w:val="24"/>
          <w:lang w:eastAsia="en-AU"/>
        </w:rPr>
      </w:pPr>
    </w:p>
    <w:p w14:paraId="54E4A536" w14:textId="77777777" w:rsidR="00A82287" w:rsidRDefault="00A82287">
      <w:pPr>
        <w:rPr>
          <w:rFonts w:eastAsia="Times New Roman" w:cs="Times New Roman"/>
          <w:b/>
          <w:color w:val="0066FF"/>
          <w:szCs w:val="24"/>
          <w:lang w:eastAsia="en-AU"/>
        </w:rPr>
      </w:pPr>
    </w:p>
    <w:p w14:paraId="1ED088ED" w14:textId="77777777" w:rsidR="00A82287" w:rsidRDefault="00A82287">
      <w:pPr>
        <w:rPr>
          <w:rFonts w:eastAsia="Times New Roman" w:cs="Times New Roman"/>
          <w:b/>
          <w:color w:val="0066FF"/>
          <w:szCs w:val="24"/>
          <w:lang w:eastAsia="en-AU"/>
        </w:rPr>
      </w:pPr>
    </w:p>
    <w:p w14:paraId="45A55187" w14:textId="0684E6ED" w:rsidR="00A82287" w:rsidRPr="00487AF4" w:rsidRDefault="00A82287">
      <w:pPr>
        <w:rPr>
          <w:rFonts w:eastAsia="Times New Roman" w:cs="Times New Roman"/>
          <w:b/>
          <w:szCs w:val="24"/>
          <w:lang w:eastAsia="en-AU"/>
        </w:rPr>
      </w:pPr>
      <w:r w:rsidRPr="00487AF4">
        <w:rPr>
          <w:rFonts w:eastAsia="Times New Roman" w:cs="Times New Roman"/>
          <w:b/>
          <w:szCs w:val="24"/>
          <w:lang w:eastAsia="en-AU"/>
        </w:rPr>
        <w:t>Name and address for correspondence:</w:t>
      </w:r>
    </w:p>
    <w:p w14:paraId="339BC55A" w14:textId="336D806F" w:rsidR="00A82287" w:rsidRPr="00487AF4" w:rsidRDefault="00A82287">
      <w:pPr>
        <w:rPr>
          <w:rFonts w:eastAsia="Times New Roman" w:cs="Times New Roman"/>
          <w:szCs w:val="24"/>
          <w:lang w:eastAsia="en-AU"/>
        </w:rPr>
      </w:pPr>
      <w:r w:rsidRPr="00487AF4">
        <w:rPr>
          <w:rFonts w:eastAsia="Times New Roman" w:cs="Times New Roman"/>
          <w:szCs w:val="24"/>
          <w:lang w:eastAsia="en-AU"/>
        </w:rPr>
        <w:t>Professor Karen Walker-Bone</w:t>
      </w:r>
    </w:p>
    <w:p w14:paraId="1BBB354B" w14:textId="55A42FF4" w:rsidR="00A82287" w:rsidRPr="00487AF4" w:rsidRDefault="00A82287" w:rsidP="00A82287">
      <w:pPr>
        <w:rPr>
          <w:rFonts w:eastAsia="Times New Roman" w:cs="Times New Roman"/>
          <w:szCs w:val="24"/>
          <w:lang w:eastAsia="en-AU"/>
        </w:rPr>
      </w:pPr>
      <w:r w:rsidRPr="00487AF4">
        <w:rPr>
          <w:rFonts w:eastAsia="Times New Roman" w:cs="Times New Roman"/>
          <w:szCs w:val="24"/>
          <w:lang w:eastAsia="en-AU"/>
        </w:rPr>
        <w:t>Monash Centre for Occupational and Environmental Health, Monash University</w:t>
      </w:r>
    </w:p>
    <w:p w14:paraId="749C62E7" w14:textId="4E8EF61E" w:rsidR="00A82287" w:rsidRPr="00487AF4" w:rsidRDefault="00A82287" w:rsidP="00A82287">
      <w:pPr>
        <w:rPr>
          <w:rFonts w:eastAsia="Times New Roman" w:cs="Times New Roman"/>
          <w:szCs w:val="24"/>
          <w:lang w:eastAsia="en-AU"/>
        </w:rPr>
      </w:pPr>
      <w:r w:rsidRPr="00487AF4">
        <w:rPr>
          <w:rFonts w:eastAsia="Times New Roman" w:cs="Times New Roman"/>
          <w:szCs w:val="24"/>
          <w:lang w:eastAsia="en-AU"/>
        </w:rPr>
        <w:t>School of Public Health and Preventive Medicine, 553 St Kilda Road, Melbourne 3141</w:t>
      </w:r>
    </w:p>
    <w:p w14:paraId="2AD892E9" w14:textId="7FDBA038" w:rsidR="00A82287" w:rsidRPr="00487AF4" w:rsidRDefault="00A82287" w:rsidP="00A82287">
      <w:pPr>
        <w:rPr>
          <w:rFonts w:eastAsia="Times New Roman" w:cs="Times New Roman"/>
          <w:szCs w:val="24"/>
          <w:lang w:eastAsia="en-AU"/>
        </w:rPr>
      </w:pPr>
      <w:r w:rsidRPr="00487AF4">
        <w:rPr>
          <w:rFonts w:eastAsia="Times New Roman" w:cs="Times New Roman"/>
          <w:szCs w:val="24"/>
          <w:lang w:eastAsia="en-AU"/>
        </w:rPr>
        <w:t>Victoria, Australia</w:t>
      </w:r>
    </w:p>
    <w:p w14:paraId="279E81C7" w14:textId="06755229" w:rsidR="00A82287" w:rsidRPr="00487AF4" w:rsidRDefault="00A82287" w:rsidP="00A82287">
      <w:pPr>
        <w:rPr>
          <w:rFonts w:eastAsia="Times New Roman" w:cs="Times New Roman"/>
          <w:szCs w:val="24"/>
          <w:lang w:eastAsia="en-AU"/>
        </w:rPr>
      </w:pPr>
      <w:r w:rsidRPr="00487AF4">
        <w:rPr>
          <w:rFonts w:eastAsia="Times New Roman" w:cs="Times New Roman"/>
          <w:szCs w:val="24"/>
          <w:lang w:eastAsia="en-AU"/>
        </w:rPr>
        <w:t>Tel: +61 (0)399030525</w:t>
      </w:r>
      <w:r w:rsidRPr="00487AF4">
        <w:rPr>
          <w:rFonts w:eastAsia="Times New Roman" w:cs="Times New Roman"/>
          <w:szCs w:val="24"/>
          <w:lang w:eastAsia="en-AU"/>
        </w:rPr>
        <w:tab/>
      </w:r>
      <w:r w:rsidR="00487AF4" w:rsidRPr="00487AF4">
        <w:rPr>
          <w:rFonts w:eastAsia="Times New Roman" w:cs="Times New Roman"/>
          <w:szCs w:val="24"/>
          <w:lang w:eastAsia="en-AU"/>
        </w:rPr>
        <w:tab/>
      </w:r>
      <w:r w:rsidRPr="00487AF4">
        <w:rPr>
          <w:rFonts w:eastAsia="Times New Roman" w:cs="Times New Roman"/>
          <w:szCs w:val="24"/>
          <w:lang w:eastAsia="en-AU"/>
        </w:rPr>
        <w:t>Email: Karen.Walker-Bone</w:t>
      </w:r>
      <w:r w:rsidR="00487AF4" w:rsidRPr="00487AF4">
        <w:rPr>
          <w:rFonts w:eastAsia="Times New Roman" w:cs="Times New Roman"/>
          <w:szCs w:val="24"/>
          <w:lang w:eastAsia="en-AU"/>
        </w:rPr>
        <w:t>@Monash.edu</w:t>
      </w:r>
    </w:p>
    <w:p w14:paraId="7BF08677" w14:textId="4121B83A" w:rsidR="00BD4CCA" w:rsidRPr="00487AF4" w:rsidRDefault="00BD4CCA">
      <w:pPr>
        <w:rPr>
          <w:rFonts w:eastAsia="Times New Roman" w:cs="Times New Roman"/>
          <w:szCs w:val="24"/>
          <w:lang w:eastAsia="en-AU"/>
        </w:rPr>
      </w:pPr>
      <w:r w:rsidRPr="00487AF4">
        <w:rPr>
          <w:rFonts w:eastAsia="Times New Roman" w:cs="Times New Roman"/>
          <w:szCs w:val="24"/>
          <w:lang w:eastAsia="en-AU"/>
        </w:rPr>
        <w:br w:type="page"/>
      </w:r>
    </w:p>
    <w:p w14:paraId="730F601A" w14:textId="78D22368" w:rsidR="00D940FD" w:rsidRDefault="002940B2" w:rsidP="002940B2">
      <w:pPr>
        <w:spacing w:before="100" w:beforeAutospacing="1" w:after="100" w:afterAutospacing="1" w:line="240" w:lineRule="auto"/>
        <w:rPr>
          <w:b/>
          <w:bCs/>
        </w:rPr>
      </w:pPr>
      <w:r w:rsidRPr="002940B2">
        <w:rPr>
          <w:rFonts w:eastAsia="Times New Roman" w:cs="Times New Roman"/>
          <w:b/>
          <w:color w:val="0066FF"/>
          <w:szCs w:val="24"/>
          <w:lang w:eastAsia="en-AU"/>
        </w:rPr>
        <w:lastRenderedPageBreak/>
        <w:t>ABSTRACT</w:t>
      </w:r>
    </w:p>
    <w:p w14:paraId="0C8B69F6" w14:textId="30A54D49" w:rsidR="00171AA1" w:rsidRDefault="004849B6" w:rsidP="00F66039">
      <w:pPr>
        <w:spacing w:before="100" w:beforeAutospacing="1" w:after="100" w:afterAutospacing="1" w:line="480" w:lineRule="auto"/>
        <w:jc w:val="both"/>
        <w:rPr>
          <w:bCs/>
        </w:rPr>
      </w:pPr>
      <w:bookmarkStart w:id="0" w:name="_Hlk120541185"/>
      <w:r>
        <w:rPr>
          <w:b/>
          <w:bCs/>
        </w:rPr>
        <w:t>OBJECTIVE</w:t>
      </w:r>
      <w:r w:rsidR="00E02B98">
        <w:rPr>
          <w:b/>
          <w:bCs/>
        </w:rPr>
        <w:t>S</w:t>
      </w:r>
      <w:r>
        <w:rPr>
          <w:b/>
          <w:bCs/>
        </w:rPr>
        <w:t>:</w:t>
      </w:r>
      <w:r w:rsidR="00D940FD">
        <w:rPr>
          <w:b/>
          <w:bCs/>
        </w:rPr>
        <w:t xml:space="preserve"> </w:t>
      </w:r>
      <w:r w:rsidR="00D940FD" w:rsidRPr="00D940FD">
        <w:rPr>
          <w:bCs/>
        </w:rPr>
        <w:t xml:space="preserve">To investigate </w:t>
      </w:r>
      <w:r w:rsidR="00D940FD">
        <w:rPr>
          <w:bCs/>
        </w:rPr>
        <w:t xml:space="preserve">mortality and the rates of incident cancer amongst a cohort of </w:t>
      </w:r>
      <w:r w:rsidR="00FC6BA6">
        <w:rPr>
          <w:bCs/>
        </w:rPr>
        <w:t xml:space="preserve">aluminium industry </w:t>
      </w:r>
      <w:r w:rsidR="00D940FD">
        <w:rPr>
          <w:bCs/>
        </w:rPr>
        <w:t>workers.</w:t>
      </w:r>
    </w:p>
    <w:p w14:paraId="77C1EC05" w14:textId="6F2F486E" w:rsidR="00171AA1" w:rsidRDefault="004849B6" w:rsidP="00F66039">
      <w:pPr>
        <w:spacing w:after="0" w:line="480" w:lineRule="auto"/>
        <w:jc w:val="both"/>
        <w:rPr>
          <w:b/>
          <w:bCs/>
        </w:rPr>
      </w:pPr>
      <w:r>
        <w:rPr>
          <w:b/>
          <w:bCs/>
        </w:rPr>
        <w:t xml:space="preserve">METHODS: </w:t>
      </w:r>
      <w:r w:rsidR="00205831" w:rsidRPr="00205831">
        <w:rPr>
          <w:bCs/>
        </w:rPr>
        <w:t xml:space="preserve">Amongst </w:t>
      </w:r>
      <w:r w:rsidR="00D940FD" w:rsidRPr="00D940FD">
        <w:rPr>
          <w:bCs/>
        </w:rPr>
        <w:t xml:space="preserve">4507 male employees who worked in </w:t>
      </w:r>
      <w:r w:rsidR="00CA6766">
        <w:rPr>
          <w:bCs/>
        </w:rPr>
        <w:t xml:space="preserve">either </w:t>
      </w:r>
      <w:r w:rsidR="00D940FD" w:rsidRPr="00D940FD">
        <w:rPr>
          <w:bCs/>
        </w:rPr>
        <w:t xml:space="preserve">of two </w:t>
      </w:r>
      <w:r w:rsidR="00205831">
        <w:rPr>
          <w:bCs/>
        </w:rPr>
        <w:t xml:space="preserve">Australian </w:t>
      </w:r>
      <w:r w:rsidR="00D940FD" w:rsidRPr="00D940FD">
        <w:rPr>
          <w:bCs/>
        </w:rPr>
        <w:t xml:space="preserve">prebake smelters for </w:t>
      </w:r>
      <w:r w:rsidR="00B91F40">
        <w:rPr>
          <w:bCs/>
        </w:rPr>
        <w:t>at least</w:t>
      </w:r>
      <w:r w:rsidR="00D940FD" w:rsidRPr="00D940FD">
        <w:rPr>
          <w:bCs/>
        </w:rPr>
        <w:t xml:space="preserve"> 3 months</w:t>
      </w:r>
      <w:r w:rsidR="00FC6BA6">
        <w:rPr>
          <w:bCs/>
        </w:rPr>
        <w:t xml:space="preserve">, </w:t>
      </w:r>
      <w:r w:rsidR="00876A74">
        <w:rPr>
          <w:bCs/>
        </w:rPr>
        <w:t xml:space="preserve">data </w:t>
      </w:r>
      <w:r w:rsidR="00FC6BA6">
        <w:rPr>
          <w:bCs/>
        </w:rPr>
        <w:t>l</w:t>
      </w:r>
      <w:r w:rsidR="00D940FD">
        <w:rPr>
          <w:bCs/>
        </w:rPr>
        <w:t xml:space="preserve">inkage was </w:t>
      </w:r>
      <w:r w:rsidR="003D0AF8">
        <w:rPr>
          <w:bCs/>
        </w:rPr>
        <w:t xml:space="preserve">undertaken </w:t>
      </w:r>
      <w:r w:rsidR="00FC6BA6">
        <w:rPr>
          <w:bCs/>
        </w:rPr>
        <w:t xml:space="preserve">with </w:t>
      </w:r>
      <w:r w:rsidR="00D940FD">
        <w:rPr>
          <w:bCs/>
        </w:rPr>
        <w:t xml:space="preserve">the Australian National Death Index and </w:t>
      </w:r>
      <w:r w:rsidR="001B67F8">
        <w:rPr>
          <w:bCs/>
        </w:rPr>
        <w:t xml:space="preserve">Australian </w:t>
      </w:r>
      <w:r w:rsidR="00D940FD">
        <w:rPr>
          <w:bCs/>
        </w:rPr>
        <w:t xml:space="preserve">Cancer Database. </w:t>
      </w:r>
      <w:r w:rsidR="00DC133D">
        <w:rPr>
          <w:bCs/>
        </w:rPr>
        <w:t>Standardised Mortality Ratios (SMRs) and Standardised Incidence Rates (SIRs) were estimated for the whole cohort and for: production; maintenance and office workers. SMRs an</w:t>
      </w:r>
      <w:r w:rsidR="0010456B">
        <w:rPr>
          <w:bCs/>
        </w:rPr>
        <w:t>d</w:t>
      </w:r>
      <w:r w:rsidR="00DC133D">
        <w:rPr>
          <w:bCs/>
        </w:rPr>
        <w:t xml:space="preserve"> SIRs were calculated by</w:t>
      </w:r>
      <w:r w:rsidR="003D0AF8">
        <w:rPr>
          <w:bCs/>
        </w:rPr>
        <w:t xml:space="preserve"> time since first employment.</w:t>
      </w:r>
      <w:r w:rsidR="003D0AF8" w:rsidDel="003D0AF8">
        <w:rPr>
          <w:bCs/>
        </w:rPr>
        <w:t xml:space="preserve"> </w:t>
      </w:r>
      <w:r w:rsidRPr="00D940FD">
        <w:rPr>
          <w:bCs/>
        </w:rPr>
        <w:br/>
      </w:r>
    </w:p>
    <w:p w14:paraId="1450DC7A" w14:textId="7199C37E" w:rsidR="00F66039" w:rsidRDefault="004849B6" w:rsidP="0070318E">
      <w:pPr>
        <w:spacing w:after="0" w:line="480" w:lineRule="auto"/>
        <w:jc w:val="both"/>
        <w:rPr>
          <w:bCs/>
        </w:rPr>
      </w:pPr>
      <w:bookmarkStart w:id="1" w:name="_Hlk119680506"/>
      <w:r>
        <w:rPr>
          <w:b/>
          <w:bCs/>
        </w:rPr>
        <w:t xml:space="preserve">RESULTS:  </w:t>
      </w:r>
      <w:bookmarkStart w:id="2" w:name="_Hlk119680115"/>
      <w:r w:rsidR="00DC133D">
        <w:rPr>
          <w:bCs/>
        </w:rPr>
        <w:t xml:space="preserve">Amongst production workers, </w:t>
      </w:r>
      <w:r w:rsidR="009531E1">
        <w:rPr>
          <w:bCs/>
        </w:rPr>
        <w:t xml:space="preserve">there was </w:t>
      </w:r>
      <w:r w:rsidR="00DC133D">
        <w:rPr>
          <w:bCs/>
        </w:rPr>
        <w:t xml:space="preserve">an excess risk of </w:t>
      </w:r>
      <w:r w:rsidR="009531E1">
        <w:rPr>
          <w:bCs/>
        </w:rPr>
        <w:t xml:space="preserve">mortality from </w:t>
      </w:r>
      <w:r w:rsidR="00DC133D">
        <w:rPr>
          <w:bCs/>
        </w:rPr>
        <w:t>mesothelioma</w:t>
      </w:r>
      <w:r w:rsidR="00611FFF">
        <w:rPr>
          <w:bCs/>
        </w:rPr>
        <w:t xml:space="preserve"> (SMR 2.8, 95% CI 1.3-5.2)</w:t>
      </w:r>
      <w:r w:rsidR="00DC133D">
        <w:rPr>
          <w:bCs/>
        </w:rPr>
        <w:t>, lung</w:t>
      </w:r>
      <w:r w:rsidR="00611FFF">
        <w:rPr>
          <w:bCs/>
        </w:rPr>
        <w:t xml:space="preserve"> (SMR 1.4, 95% CI 1.0-1.8)</w:t>
      </w:r>
      <w:r w:rsidR="00DC133D">
        <w:rPr>
          <w:bCs/>
        </w:rPr>
        <w:t xml:space="preserve">, prostate </w:t>
      </w:r>
      <w:r w:rsidR="00611FFF">
        <w:rPr>
          <w:bCs/>
        </w:rPr>
        <w:t xml:space="preserve">(SMR 1.9, 95% CI 1.3-2.7) </w:t>
      </w:r>
      <w:r w:rsidR="00DC133D">
        <w:rPr>
          <w:bCs/>
        </w:rPr>
        <w:t xml:space="preserve">and liver cancer </w:t>
      </w:r>
      <w:r w:rsidR="00611FFF">
        <w:rPr>
          <w:bCs/>
        </w:rPr>
        <w:t xml:space="preserve">(SMR 2.0, 95% CI 1.1-3.4) </w:t>
      </w:r>
      <w:r w:rsidR="00DC133D" w:rsidRPr="00FC6BA6">
        <w:rPr>
          <w:bCs/>
        </w:rPr>
        <w:t xml:space="preserve">and the SIR was also increased for </w:t>
      </w:r>
      <w:r w:rsidR="00D949A0" w:rsidRPr="00FC6BA6">
        <w:rPr>
          <w:bCs/>
        </w:rPr>
        <w:t xml:space="preserve">overall </w:t>
      </w:r>
      <w:r w:rsidR="00DC133D" w:rsidRPr="00FC6BA6">
        <w:rPr>
          <w:bCs/>
        </w:rPr>
        <w:t>respiratory cancers</w:t>
      </w:r>
      <w:r w:rsidR="00D949A0" w:rsidRPr="00FC6BA6">
        <w:rPr>
          <w:bCs/>
        </w:rPr>
        <w:t>, specifically lung cancers</w:t>
      </w:r>
      <w:r w:rsidR="00DC133D">
        <w:rPr>
          <w:bCs/>
        </w:rPr>
        <w:t>.</w:t>
      </w:r>
      <w:r w:rsidR="009531E1">
        <w:rPr>
          <w:bCs/>
        </w:rPr>
        <w:t xml:space="preserve"> </w:t>
      </w:r>
      <w:r w:rsidR="00DC133D">
        <w:rPr>
          <w:bCs/>
        </w:rPr>
        <w:t xml:space="preserve"> An excess risk of death from stomach cancer </w:t>
      </w:r>
      <w:r w:rsidR="00611FFF">
        <w:rPr>
          <w:bCs/>
        </w:rPr>
        <w:t xml:space="preserve">(SMR 2.9, 95% CI 1.2-6.1) </w:t>
      </w:r>
      <w:r w:rsidR="00DC133D">
        <w:rPr>
          <w:bCs/>
        </w:rPr>
        <w:t>and Alzheimer’s disease</w:t>
      </w:r>
      <w:r w:rsidR="00611FFF">
        <w:rPr>
          <w:bCs/>
        </w:rPr>
        <w:t xml:space="preserve"> (SMR 3.4, 95% CI 1.1-7.9)</w:t>
      </w:r>
      <w:r w:rsidR="00DC133D">
        <w:rPr>
          <w:bCs/>
        </w:rPr>
        <w:t xml:space="preserve"> was seen amongst maintenance workers.</w:t>
      </w:r>
      <w:r w:rsidR="000A631B">
        <w:rPr>
          <w:bCs/>
        </w:rPr>
        <w:t xml:space="preserve"> The overall risk of death was similar to that of the Australian general population, as was mortality from cancers overall and non-malignant respiratory disease.  </w:t>
      </w:r>
    </w:p>
    <w:bookmarkEnd w:id="2"/>
    <w:p w14:paraId="40F37303" w14:textId="5877B034" w:rsidR="00171AA1" w:rsidRDefault="00171AA1" w:rsidP="0070318E">
      <w:pPr>
        <w:spacing w:after="0" w:line="480" w:lineRule="auto"/>
        <w:jc w:val="both"/>
        <w:rPr>
          <w:b/>
          <w:bCs/>
        </w:rPr>
      </w:pPr>
    </w:p>
    <w:p w14:paraId="06CB9840" w14:textId="37279407" w:rsidR="00DC133D" w:rsidRDefault="004849B6" w:rsidP="0070318E">
      <w:pPr>
        <w:spacing w:before="100" w:beforeAutospacing="1" w:after="0" w:line="480" w:lineRule="auto"/>
        <w:jc w:val="both"/>
        <w:rPr>
          <w:b/>
          <w:bCs/>
        </w:rPr>
      </w:pPr>
      <w:r>
        <w:rPr>
          <w:b/>
          <w:bCs/>
        </w:rPr>
        <w:t>CONCLUSION</w:t>
      </w:r>
      <w:r w:rsidR="00E02B98">
        <w:rPr>
          <w:b/>
          <w:bCs/>
        </w:rPr>
        <w:t>S</w:t>
      </w:r>
      <w:r>
        <w:rPr>
          <w:b/>
          <w:bCs/>
        </w:rPr>
        <w:t>:</w:t>
      </w:r>
      <w:r w:rsidR="00C53DEF">
        <w:rPr>
          <w:b/>
          <w:bCs/>
        </w:rPr>
        <w:t xml:space="preserve"> </w:t>
      </w:r>
      <w:r w:rsidR="001B67F8">
        <w:rPr>
          <w:bCs/>
        </w:rPr>
        <w:t>No excess risk of death from bladder cancer or non-malignant respiratory disease was found.</w:t>
      </w:r>
      <w:r w:rsidR="009674AE">
        <w:rPr>
          <w:bCs/>
        </w:rPr>
        <w:t xml:space="preserve"> </w:t>
      </w:r>
      <w:r w:rsidR="001B67F8">
        <w:rPr>
          <w:bCs/>
        </w:rPr>
        <w:t>Excess</w:t>
      </w:r>
      <w:r w:rsidR="009674AE">
        <w:rPr>
          <w:bCs/>
        </w:rPr>
        <w:t xml:space="preserve"> lung cancer mortality and incidence</w:t>
      </w:r>
      <w:r w:rsidR="001B67F8">
        <w:rPr>
          <w:bCs/>
        </w:rPr>
        <w:t xml:space="preserve"> may be explained by smoking and e</w:t>
      </w:r>
      <w:r w:rsidR="00B91F40">
        <w:rPr>
          <w:bCs/>
        </w:rPr>
        <w:t>xcess mortality from mesothelioma may be explained by asbestos exposure. An excess risk of mortality from liver and prostate cancer have been shown in production workers</w:t>
      </w:r>
      <w:r w:rsidR="001B67F8">
        <w:rPr>
          <w:bCs/>
        </w:rPr>
        <w:t xml:space="preserve"> and require</w:t>
      </w:r>
      <w:r w:rsidR="000A631B">
        <w:rPr>
          <w:bCs/>
        </w:rPr>
        <w:t>s</w:t>
      </w:r>
      <w:r w:rsidR="001B67F8">
        <w:rPr>
          <w:bCs/>
        </w:rPr>
        <w:t xml:space="preserve"> further investigation.</w:t>
      </w:r>
      <w:r w:rsidR="00B91F40">
        <w:rPr>
          <w:bCs/>
        </w:rPr>
        <w:t xml:space="preserve"> </w:t>
      </w:r>
      <w:r w:rsidR="00EB6C1A">
        <w:rPr>
          <w:bCs/>
        </w:rPr>
        <w:t xml:space="preserve"> </w:t>
      </w:r>
      <w:r w:rsidR="00C53DEF">
        <w:rPr>
          <w:bCs/>
        </w:rPr>
        <w:t xml:space="preserve"> </w:t>
      </w:r>
    </w:p>
    <w:bookmarkEnd w:id="1"/>
    <w:bookmarkEnd w:id="0"/>
    <w:p w14:paraId="320D1B07" w14:textId="3FE73054" w:rsidR="004849B6" w:rsidRDefault="004849B6" w:rsidP="00D940FD">
      <w:pPr>
        <w:spacing w:before="100" w:beforeAutospacing="1" w:after="100" w:afterAutospacing="1" w:line="480" w:lineRule="auto"/>
        <w:rPr>
          <w:b/>
          <w:bCs/>
        </w:rPr>
      </w:pPr>
      <w:r>
        <w:rPr>
          <w:b/>
          <w:bCs/>
        </w:rPr>
        <w:lastRenderedPageBreak/>
        <w:t>KEYWORDS:</w:t>
      </w:r>
      <w:r w:rsidR="00DC133D">
        <w:rPr>
          <w:b/>
          <w:bCs/>
        </w:rPr>
        <w:t xml:space="preserve"> Aluminium production; prebake smelters; cancer; mortality; mesothelioma; lung cancer; prostate cancer</w:t>
      </w:r>
    </w:p>
    <w:p w14:paraId="638E42C6" w14:textId="77777777" w:rsidR="004849B6" w:rsidRDefault="004849B6" w:rsidP="00D940FD">
      <w:pPr>
        <w:spacing w:line="480" w:lineRule="auto"/>
        <w:rPr>
          <w:b/>
          <w:bCs/>
        </w:rPr>
      </w:pPr>
      <w:r>
        <w:rPr>
          <w:b/>
          <w:bCs/>
        </w:rPr>
        <w:br w:type="page"/>
      </w:r>
    </w:p>
    <w:p w14:paraId="63A4840A" w14:textId="6670B223" w:rsidR="004849B6" w:rsidRDefault="004849B6" w:rsidP="004849B6">
      <w:pPr>
        <w:spacing w:line="480" w:lineRule="auto"/>
        <w:rPr>
          <w:b/>
          <w:bCs/>
        </w:rPr>
      </w:pPr>
      <w:r w:rsidRPr="002F2BE2">
        <w:rPr>
          <w:b/>
          <w:bCs/>
        </w:rPr>
        <w:lastRenderedPageBreak/>
        <w:t xml:space="preserve">What is already known </w:t>
      </w:r>
      <w:r w:rsidR="0090426E">
        <w:rPr>
          <w:b/>
          <w:bCs/>
        </w:rPr>
        <w:t>on this topic</w:t>
      </w:r>
      <w:r w:rsidRPr="002F2BE2">
        <w:rPr>
          <w:b/>
          <w:bCs/>
        </w:rPr>
        <w:t>?</w:t>
      </w:r>
    </w:p>
    <w:p w14:paraId="7950B6BA" w14:textId="257CE24C" w:rsidR="006C6F82" w:rsidRPr="006C6F82" w:rsidRDefault="00067DD4" w:rsidP="004849B6">
      <w:pPr>
        <w:spacing w:line="480" w:lineRule="auto"/>
        <w:rPr>
          <w:bCs/>
        </w:rPr>
      </w:pPr>
      <w:r>
        <w:rPr>
          <w:bCs/>
        </w:rPr>
        <w:t>International Agency for Research on Cancer (</w:t>
      </w:r>
      <w:r w:rsidR="006C6F82" w:rsidRPr="006C6F82">
        <w:rPr>
          <w:bCs/>
        </w:rPr>
        <w:t>IARC</w:t>
      </w:r>
      <w:r>
        <w:rPr>
          <w:bCs/>
        </w:rPr>
        <w:t>)</w:t>
      </w:r>
      <w:r w:rsidR="006C6F82" w:rsidRPr="006C6F82">
        <w:rPr>
          <w:bCs/>
        </w:rPr>
        <w:t xml:space="preserve"> has reported that aluminium production is </w:t>
      </w:r>
      <w:r w:rsidR="006C6F82">
        <w:rPr>
          <w:bCs/>
        </w:rPr>
        <w:t>carcinogenic. Excess risks of bladder cancer, lung cancer and cancers at other sites have been reported</w:t>
      </w:r>
      <w:r w:rsidR="00270DB1">
        <w:rPr>
          <w:bCs/>
        </w:rPr>
        <w:t xml:space="preserve"> in </w:t>
      </w:r>
      <w:proofErr w:type="spellStart"/>
      <w:r w:rsidR="00270DB1" w:rsidRPr="00270DB1">
        <w:rPr>
          <w:bCs/>
        </w:rPr>
        <w:t>Søderberg</w:t>
      </w:r>
      <w:proofErr w:type="spellEnd"/>
      <w:r w:rsidR="00270DB1" w:rsidRPr="00270DB1">
        <w:rPr>
          <w:bCs/>
        </w:rPr>
        <w:t xml:space="preserve"> smelters</w:t>
      </w:r>
      <w:r w:rsidR="006C6F82">
        <w:rPr>
          <w:bCs/>
        </w:rPr>
        <w:t xml:space="preserve">. </w:t>
      </w:r>
      <w:bookmarkStart w:id="3" w:name="_Hlk101429498"/>
      <w:r w:rsidR="00E51ECA">
        <w:rPr>
          <w:bCs/>
        </w:rPr>
        <w:t>However</w:t>
      </w:r>
      <w:r w:rsidR="006C6F82">
        <w:rPr>
          <w:bCs/>
        </w:rPr>
        <w:t xml:space="preserve">, </w:t>
      </w:r>
      <w:proofErr w:type="spellStart"/>
      <w:r w:rsidR="006C6F82">
        <w:rPr>
          <w:bCs/>
        </w:rPr>
        <w:t>S</w:t>
      </w:r>
      <w:r w:rsidR="006C6F82">
        <w:rPr>
          <w:rFonts w:cs="Times New Roman"/>
          <w:bCs/>
        </w:rPr>
        <w:t>ø</w:t>
      </w:r>
      <w:r w:rsidR="006C6F82">
        <w:rPr>
          <w:bCs/>
        </w:rPr>
        <w:t>derberg</w:t>
      </w:r>
      <w:proofErr w:type="spellEnd"/>
      <w:r w:rsidR="006C6F82">
        <w:rPr>
          <w:bCs/>
        </w:rPr>
        <w:t xml:space="preserve"> smelters</w:t>
      </w:r>
      <w:bookmarkEnd w:id="3"/>
      <w:r w:rsidR="006C6F82">
        <w:rPr>
          <w:bCs/>
        </w:rPr>
        <w:t xml:space="preserve"> </w:t>
      </w:r>
      <w:r w:rsidR="00E51ECA">
        <w:rPr>
          <w:bCs/>
        </w:rPr>
        <w:t xml:space="preserve">are also </w:t>
      </w:r>
      <w:r w:rsidR="006C6F82">
        <w:rPr>
          <w:bCs/>
        </w:rPr>
        <w:t xml:space="preserve"> associated with greater exposure to emissions and it is </w:t>
      </w:r>
      <w:r w:rsidR="00611FFF">
        <w:rPr>
          <w:bCs/>
        </w:rPr>
        <w:t>not known whether</w:t>
      </w:r>
      <w:r w:rsidR="006C6F82">
        <w:rPr>
          <w:bCs/>
        </w:rPr>
        <w:t xml:space="preserve"> prebake smelters have reduced the carcinogenic risks.</w:t>
      </w:r>
    </w:p>
    <w:p w14:paraId="3EF9E351" w14:textId="66544577" w:rsidR="004849B6" w:rsidRDefault="004849B6" w:rsidP="004849B6">
      <w:pPr>
        <w:spacing w:line="480" w:lineRule="auto"/>
        <w:rPr>
          <w:b/>
          <w:bCs/>
        </w:rPr>
      </w:pPr>
      <w:r w:rsidRPr="002F2BE2">
        <w:rPr>
          <w:b/>
          <w:bCs/>
        </w:rPr>
        <w:t xml:space="preserve">What </w:t>
      </w:r>
      <w:r w:rsidR="0090426E">
        <w:rPr>
          <w:b/>
          <w:bCs/>
        </w:rPr>
        <w:t>this study adds</w:t>
      </w:r>
      <w:r w:rsidRPr="002F2BE2">
        <w:rPr>
          <w:b/>
          <w:bCs/>
        </w:rPr>
        <w:t>?</w:t>
      </w:r>
    </w:p>
    <w:p w14:paraId="7C4EE215" w14:textId="6BF4E195" w:rsidR="006C6F82" w:rsidRPr="006C6F82" w:rsidRDefault="006C6F82" w:rsidP="004849B6">
      <w:pPr>
        <w:spacing w:line="480" w:lineRule="auto"/>
        <w:rPr>
          <w:bCs/>
        </w:rPr>
      </w:pPr>
      <w:bookmarkStart w:id="4" w:name="_Hlk119686082"/>
      <w:r>
        <w:rPr>
          <w:bCs/>
        </w:rPr>
        <w:t xml:space="preserve">Overall, </w:t>
      </w:r>
      <w:r w:rsidR="00E51ECA">
        <w:rPr>
          <w:bCs/>
        </w:rPr>
        <w:t xml:space="preserve">there was </w:t>
      </w:r>
      <w:r>
        <w:rPr>
          <w:bCs/>
        </w:rPr>
        <w:t xml:space="preserve">no excess risk of death from cancer amongst aluminium </w:t>
      </w:r>
      <w:r w:rsidR="00C53DEF">
        <w:rPr>
          <w:bCs/>
        </w:rPr>
        <w:t xml:space="preserve">production </w:t>
      </w:r>
      <w:r>
        <w:rPr>
          <w:bCs/>
        </w:rPr>
        <w:t>workers</w:t>
      </w:r>
      <w:r w:rsidR="00611139">
        <w:rPr>
          <w:bCs/>
        </w:rPr>
        <w:t xml:space="preserve"> working in</w:t>
      </w:r>
      <w:r w:rsidR="00C2237F">
        <w:rPr>
          <w:bCs/>
        </w:rPr>
        <w:t xml:space="preserve"> the</w:t>
      </w:r>
      <w:r w:rsidR="00611139">
        <w:rPr>
          <w:bCs/>
        </w:rPr>
        <w:t xml:space="preserve"> prebake smelters</w:t>
      </w:r>
      <w:r w:rsidR="00C6469F">
        <w:rPr>
          <w:bCs/>
        </w:rPr>
        <w:t xml:space="preserve"> although the SMR was increased (1.14)</w:t>
      </w:r>
      <w:r>
        <w:rPr>
          <w:bCs/>
        </w:rPr>
        <w:t xml:space="preserve">. </w:t>
      </w:r>
      <w:bookmarkEnd w:id="4"/>
      <w:r>
        <w:rPr>
          <w:bCs/>
        </w:rPr>
        <w:t>However, an excess risk was seen for deaths from mesothelioma, lung cancer, liver cancer and prostate cancer amongst production workers. An excess risk of death from stomach cancer was seen amongst maintenance workers, as was an excess risk of death from Alzheimer’s disease.</w:t>
      </w:r>
    </w:p>
    <w:p w14:paraId="75F8D58F" w14:textId="19ECC1DA" w:rsidR="004849B6" w:rsidRDefault="004849B6" w:rsidP="004849B6">
      <w:pPr>
        <w:spacing w:line="480" w:lineRule="auto"/>
        <w:rPr>
          <w:b/>
          <w:bCs/>
        </w:rPr>
      </w:pPr>
      <w:r w:rsidRPr="002F2BE2">
        <w:rPr>
          <w:b/>
          <w:bCs/>
        </w:rPr>
        <w:t xml:space="preserve">How might this </w:t>
      </w:r>
      <w:r w:rsidR="0090426E">
        <w:rPr>
          <w:b/>
          <w:bCs/>
        </w:rPr>
        <w:t>affect research, practice or policy</w:t>
      </w:r>
      <w:r w:rsidRPr="002F2BE2">
        <w:rPr>
          <w:b/>
          <w:bCs/>
        </w:rPr>
        <w:t xml:space="preserve"> in the foreseeable future?</w:t>
      </w:r>
    </w:p>
    <w:p w14:paraId="36404BA5" w14:textId="64152E52" w:rsidR="006C6F82" w:rsidRPr="00D940FD" w:rsidRDefault="00C6469F" w:rsidP="004849B6">
      <w:pPr>
        <w:spacing w:line="480" w:lineRule="auto"/>
        <w:rPr>
          <w:bCs/>
        </w:rPr>
      </w:pPr>
      <w:bookmarkStart w:id="5" w:name="_Hlk119686418"/>
      <w:r>
        <w:rPr>
          <w:bCs/>
        </w:rPr>
        <w:t xml:space="preserve">This paper </w:t>
      </w:r>
      <w:r w:rsidRPr="00D940FD">
        <w:rPr>
          <w:bCs/>
        </w:rPr>
        <w:t xml:space="preserve"> </w:t>
      </w:r>
      <w:r>
        <w:rPr>
          <w:bCs/>
        </w:rPr>
        <w:t>provides additional</w:t>
      </w:r>
      <w:r w:rsidR="006C6F82" w:rsidRPr="00D940FD">
        <w:rPr>
          <w:bCs/>
        </w:rPr>
        <w:t xml:space="preserve"> evidence of </w:t>
      </w:r>
      <w:r w:rsidR="00D940FD">
        <w:rPr>
          <w:bCs/>
        </w:rPr>
        <w:t>reduction in rates of some types of cancer associated with prebake aluminium production</w:t>
      </w:r>
      <w:r>
        <w:rPr>
          <w:bCs/>
        </w:rPr>
        <w:t xml:space="preserve"> (e.g. bladder)</w:t>
      </w:r>
      <w:r w:rsidR="00D940FD">
        <w:rPr>
          <w:bCs/>
        </w:rPr>
        <w:t xml:space="preserve"> as compared with </w:t>
      </w:r>
      <w:r w:rsidR="00181937">
        <w:rPr>
          <w:bCs/>
        </w:rPr>
        <w:t xml:space="preserve">the increased risk previously reported in </w:t>
      </w:r>
      <w:proofErr w:type="spellStart"/>
      <w:r w:rsidR="00D940FD">
        <w:rPr>
          <w:bCs/>
        </w:rPr>
        <w:t>S</w:t>
      </w:r>
      <w:r w:rsidR="00D940FD">
        <w:rPr>
          <w:rFonts w:cs="Times New Roman"/>
          <w:bCs/>
        </w:rPr>
        <w:t>ø</w:t>
      </w:r>
      <w:r w:rsidR="00D940FD">
        <w:rPr>
          <w:bCs/>
        </w:rPr>
        <w:t>derberg</w:t>
      </w:r>
      <w:proofErr w:type="spellEnd"/>
      <w:r w:rsidR="00D940FD">
        <w:rPr>
          <w:bCs/>
        </w:rPr>
        <w:t xml:space="preserve"> smelters. </w:t>
      </w:r>
      <w:r>
        <w:rPr>
          <w:bCs/>
        </w:rPr>
        <w:t xml:space="preserve">However, there remains </w:t>
      </w:r>
      <w:r w:rsidRPr="009F52BC">
        <w:rPr>
          <w:rFonts w:eastAsia="Times New Roman" w:cs="Times New Roman"/>
          <w:szCs w:val="24"/>
          <w:lang w:eastAsia="en-AU"/>
        </w:rPr>
        <w:t>evidence of excess rates of some lung</w:t>
      </w:r>
      <w:r>
        <w:rPr>
          <w:rFonts w:eastAsia="Times New Roman" w:cs="Times New Roman"/>
          <w:szCs w:val="24"/>
          <w:lang w:eastAsia="en-AU"/>
        </w:rPr>
        <w:t xml:space="preserve"> cancer and also</w:t>
      </w:r>
      <w:r w:rsidRPr="009F52BC">
        <w:rPr>
          <w:rFonts w:eastAsia="Times New Roman" w:cs="Times New Roman"/>
          <w:szCs w:val="24"/>
          <w:lang w:eastAsia="en-AU"/>
        </w:rPr>
        <w:t xml:space="preserve"> mesothelioma and liver c</w:t>
      </w:r>
      <w:r>
        <w:rPr>
          <w:rFonts w:eastAsia="Times New Roman" w:cs="Times New Roman"/>
          <w:szCs w:val="24"/>
          <w:lang w:eastAsia="en-AU"/>
        </w:rPr>
        <w:t>ancer</w:t>
      </w:r>
      <w:r w:rsidRPr="009F52BC">
        <w:rPr>
          <w:rFonts w:eastAsia="Times New Roman" w:cs="Times New Roman"/>
          <w:szCs w:val="24"/>
          <w:lang w:eastAsia="en-AU"/>
        </w:rPr>
        <w:t>.</w:t>
      </w:r>
      <w:r w:rsidRPr="009F52BC">
        <w:rPr>
          <w:rFonts w:eastAsia="Times New Roman" w:cs="Times New Roman"/>
          <w:szCs w:val="24"/>
          <w:lang w:eastAsia="en-AU"/>
        </w:rPr>
        <w:br/>
      </w:r>
    </w:p>
    <w:p w14:paraId="488A5949" w14:textId="77777777" w:rsidR="006C6F82" w:rsidRDefault="006C6F82">
      <w:pPr>
        <w:rPr>
          <w:rFonts w:eastAsia="Times New Roman" w:cs="Times New Roman"/>
          <w:szCs w:val="24"/>
          <w:lang w:eastAsia="en-AU"/>
        </w:rPr>
      </w:pPr>
      <w:r>
        <w:rPr>
          <w:rFonts w:eastAsia="Times New Roman" w:cs="Times New Roman"/>
          <w:szCs w:val="24"/>
          <w:lang w:eastAsia="en-AU"/>
        </w:rPr>
        <w:br w:type="page"/>
      </w:r>
    </w:p>
    <w:bookmarkEnd w:id="5"/>
    <w:p w14:paraId="37EF975B" w14:textId="10D0310F" w:rsidR="00245832" w:rsidRDefault="00FC6B30" w:rsidP="00B44935">
      <w:pPr>
        <w:spacing w:before="100" w:beforeAutospacing="1" w:after="100" w:afterAutospacing="1" w:line="480" w:lineRule="auto"/>
        <w:jc w:val="both"/>
        <w:rPr>
          <w:rFonts w:eastAsia="Times New Roman" w:cs="Times New Roman"/>
          <w:szCs w:val="24"/>
          <w:lang w:eastAsia="en-AU"/>
        </w:rPr>
      </w:pPr>
      <w:r>
        <w:rPr>
          <w:b/>
          <w:bCs/>
          <w:color w:val="0066FF"/>
        </w:rPr>
        <w:lastRenderedPageBreak/>
        <w:t>INTRODUCTION</w:t>
      </w:r>
      <w:r>
        <w:rPr>
          <w:rFonts w:eastAsia="Times New Roman" w:cs="Times New Roman"/>
          <w:szCs w:val="24"/>
          <w:lang w:eastAsia="en-AU"/>
        </w:rPr>
        <w:br/>
      </w:r>
      <w:bookmarkStart w:id="6" w:name="_Hlk119589767"/>
      <w:r w:rsidR="00881EFF" w:rsidRPr="00881EFF">
        <w:rPr>
          <w:rFonts w:eastAsia="Times New Roman" w:cs="Times New Roman"/>
          <w:szCs w:val="24"/>
          <w:lang w:eastAsia="en-AU"/>
        </w:rPr>
        <w:t>Alum</w:t>
      </w:r>
      <w:r w:rsidR="00D2156A">
        <w:rPr>
          <w:rFonts w:eastAsia="Times New Roman" w:cs="Times New Roman"/>
          <w:szCs w:val="24"/>
          <w:lang w:eastAsia="en-AU"/>
        </w:rPr>
        <w:t xml:space="preserve">inium </w:t>
      </w:r>
      <w:r w:rsidR="00BD4CCA">
        <w:rPr>
          <w:rFonts w:eastAsia="Times New Roman" w:cs="Times New Roman"/>
          <w:szCs w:val="24"/>
          <w:lang w:eastAsia="en-AU"/>
        </w:rPr>
        <w:t>is a ubiquitous metal with</w:t>
      </w:r>
      <w:r w:rsidR="00D2156A">
        <w:rPr>
          <w:rFonts w:eastAsia="Times New Roman" w:cs="Times New Roman"/>
          <w:szCs w:val="24"/>
          <w:lang w:eastAsia="en-AU"/>
        </w:rPr>
        <w:t xml:space="preserve"> </w:t>
      </w:r>
      <w:r w:rsidR="00531985">
        <w:rPr>
          <w:rFonts w:eastAsia="Times New Roman" w:cs="Times New Roman"/>
          <w:szCs w:val="24"/>
          <w:lang w:eastAsia="en-AU"/>
        </w:rPr>
        <w:t>many</w:t>
      </w:r>
      <w:r w:rsidR="00D2156A">
        <w:rPr>
          <w:rFonts w:eastAsia="Times New Roman" w:cs="Times New Roman"/>
          <w:szCs w:val="24"/>
          <w:lang w:eastAsia="en-AU"/>
        </w:rPr>
        <w:t xml:space="preserve"> common applications. </w:t>
      </w:r>
      <w:r w:rsidR="00B44935">
        <w:rPr>
          <w:rFonts w:eastAsia="Times New Roman" w:cs="Times New Roman"/>
          <w:szCs w:val="24"/>
          <w:lang w:eastAsia="en-AU"/>
        </w:rPr>
        <w:t xml:space="preserve">Since 1984, The International Agency for Research on Cancer </w:t>
      </w:r>
      <w:r w:rsidR="00577227">
        <w:rPr>
          <w:rFonts w:eastAsia="Times New Roman" w:cs="Times New Roman"/>
          <w:szCs w:val="24"/>
          <w:lang w:eastAsia="en-AU"/>
        </w:rPr>
        <w:t xml:space="preserve">classified </w:t>
      </w:r>
      <w:r w:rsidR="00B44935">
        <w:rPr>
          <w:rFonts w:eastAsia="Times New Roman" w:cs="Times New Roman"/>
          <w:szCs w:val="24"/>
          <w:lang w:eastAsia="en-AU"/>
        </w:rPr>
        <w:t xml:space="preserve"> aluminium production </w:t>
      </w:r>
      <w:r w:rsidR="00577227">
        <w:rPr>
          <w:rFonts w:eastAsia="Times New Roman" w:cs="Times New Roman"/>
          <w:szCs w:val="24"/>
          <w:lang w:eastAsia="en-AU"/>
        </w:rPr>
        <w:t>as a definite (group 1)</w:t>
      </w:r>
      <w:r w:rsidR="00B44935">
        <w:rPr>
          <w:rFonts w:eastAsia="Times New Roman" w:cs="Times New Roman"/>
          <w:szCs w:val="24"/>
          <w:lang w:eastAsia="en-AU"/>
        </w:rPr>
        <w:t xml:space="preserve"> carcinogen </w:t>
      </w:r>
      <w:r w:rsidR="00531985">
        <w:rPr>
          <w:rFonts w:eastAsia="Times New Roman" w:cs="Times New Roman"/>
          <w:szCs w:val="24"/>
          <w:vertAlign w:val="superscript"/>
          <w:lang w:eastAsia="en-AU"/>
        </w:rPr>
        <w:t>1,2</w:t>
      </w:r>
      <w:r w:rsidR="00B44935">
        <w:rPr>
          <w:rFonts w:eastAsia="Times New Roman" w:cs="Times New Roman"/>
          <w:szCs w:val="24"/>
          <w:lang w:eastAsia="en-AU"/>
        </w:rPr>
        <w:t xml:space="preserve">. </w:t>
      </w:r>
      <w:r w:rsidR="00245832">
        <w:rPr>
          <w:rFonts w:eastAsia="Times New Roman" w:cs="Times New Roman"/>
          <w:szCs w:val="24"/>
          <w:lang w:eastAsia="en-AU"/>
        </w:rPr>
        <w:t xml:space="preserve">Workers in aluminium production are primarily exposed to polycyclic aromatic hydrocarbons (PAHs) although there are a range of other potential exposures, including: fluorides; </w:t>
      </w:r>
      <w:proofErr w:type="spellStart"/>
      <w:r w:rsidR="0070318E">
        <w:rPr>
          <w:rFonts w:eastAsia="Times New Roman" w:cs="Times New Roman"/>
          <w:szCs w:val="24"/>
          <w:lang w:eastAsia="en-AU"/>
        </w:rPr>
        <w:t>sulfur</w:t>
      </w:r>
      <w:proofErr w:type="spellEnd"/>
      <w:r w:rsidR="0070318E">
        <w:rPr>
          <w:rFonts w:eastAsia="Times New Roman" w:cs="Times New Roman"/>
          <w:szCs w:val="24"/>
          <w:lang w:eastAsia="en-AU"/>
        </w:rPr>
        <w:t xml:space="preserve"> </w:t>
      </w:r>
      <w:r w:rsidR="00245832">
        <w:rPr>
          <w:rFonts w:eastAsia="Times New Roman" w:cs="Times New Roman"/>
          <w:szCs w:val="24"/>
          <w:lang w:eastAsia="en-AU"/>
        </w:rPr>
        <w:t xml:space="preserve">dioxide, </w:t>
      </w:r>
      <w:proofErr w:type="spellStart"/>
      <w:r w:rsidR="00245832">
        <w:rPr>
          <w:rFonts w:eastAsia="Times New Roman" w:cs="Times New Roman"/>
          <w:szCs w:val="24"/>
          <w:lang w:eastAsia="en-AU"/>
        </w:rPr>
        <w:t>flourospar</w:t>
      </w:r>
      <w:proofErr w:type="spellEnd"/>
      <w:r w:rsidR="00245832">
        <w:rPr>
          <w:rFonts w:eastAsia="Times New Roman" w:cs="Times New Roman"/>
          <w:szCs w:val="24"/>
          <w:lang w:eastAsia="en-AU"/>
        </w:rPr>
        <w:t xml:space="preserve">; carbon monoxide; carbon dioxide; trace metals (including chromium, nickel, vanadium); beryllium; asbestos; </w:t>
      </w:r>
      <w:r w:rsidR="00531985">
        <w:rPr>
          <w:rFonts w:eastAsia="Times New Roman" w:cs="Times New Roman"/>
          <w:szCs w:val="24"/>
          <w:lang w:eastAsia="en-AU"/>
        </w:rPr>
        <w:t xml:space="preserve">particulate matter; </w:t>
      </w:r>
      <w:r w:rsidR="00245832">
        <w:rPr>
          <w:rFonts w:eastAsia="Times New Roman" w:cs="Times New Roman"/>
          <w:szCs w:val="24"/>
          <w:lang w:eastAsia="en-AU"/>
        </w:rPr>
        <w:t>extreme heat; noise; and static magnetic fields</w:t>
      </w:r>
      <w:r w:rsidR="0089555C" w:rsidRPr="0089555C">
        <w:rPr>
          <w:rFonts w:eastAsia="Times New Roman" w:cs="Times New Roman"/>
          <w:szCs w:val="24"/>
          <w:vertAlign w:val="superscript"/>
          <w:lang w:eastAsia="en-AU"/>
        </w:rPr>
        <w:t>2</w:t>
      </w:r>
      <w:r w:rsidR="0089555C">
        <w:rPr>
          <w:rFonts w:eastAsia="Times New Roman" w:cs="Times New Roman"/>
          <w:szCs w:val="24"/>
          <w:vertAlign w:val="superscript"/>
          <w:lang w:eastAsia="en-AU"/>
        </w:rPr>
        <w:t>-4</w:t>
      </w:r>
      <w:r w:rsidR="00A308A9">
        <w:rPr>
          <w:rFonts w:eastAsia="Times New Roman" w:cs="Times New Roman"/>
          <w:szCs w:val="24"/>
          <w:lang w:eastAsia="en-AU"/>
        </w:rPr>
        <w:t>.</w:t>
      </w:r>
    </w:p>
    <w:p w14:paraId="6681BD85" w14:textId="1F9A5F49" w:rsidR="00447CEE" w:rsidRDefault="00577227" w:rsidP="00B44935">
      <w:pPr>
        <w:spacing w:before="100" w:beforeAutospacing="1" w:after="100" w:afterAutospacing="1" w:line="480" w:lineRule="auto"/>
        <w:jc w:val="both"/>
        <w:rPr>
          <w:rFonts w:eastAsia="Times New Roman" w:cs="Times New Roman"/>
          <w:szCs w:val="24"/>
          <w:lang w:eastAsia="en-AU"/>
        </w:rPr>
      </w:pPr>
      <w:r>
        <w:rPr>
          <w:rFonts w:eastAsia="Times New Roman" w:cs="Times New Roman"/>
          <w:szCs w:val="24"/>
          <w:lang w:eastAsia="en-AU"/>
        </w:rPr>
        <w:t xml:space="preserve">The processes of extraction of Aluminium have been refined over time in order to reduce exposure to </w:t>
      </w:r>
      <w:r w:rsidR="00245832">
        <w:rPr>
          <w:rFonts w:eastAsia="Times New Roman" w:cs="Times New Roman"/>
          <w:szCs w:val="24"/>
          <w:lang w:eastAsia="en-AU"/>
        </w:rPr>
        <w:t>PAHs</w:t>
      </w:r>
      <w:r>
        <w:rPr>
          <w:rFonts w:eastAsia="Times New Roman" w:cs="Times New Roman"/>
          <w:szCs w:val="24"/>
          <w:vertAlign w:val="superscript"/>
          <w:lang w:eastAsia="en-AU"/>
        </w:rPr>
        <w:t>4</w:t>
      </w:r>
      <w:r w:rsidR="00245832">
        <w:rPr>
          <w:rFonts w:eastAsia="Times New Roman" w:cs="Times New Roman"/>
          <w:szCs w:val="24"/>
          <w:lang w:eastAsia="en-AU"/>
        </w:rPr>
        <w:t xml:space="preserve">, </w:t>
      </w:r>
      <w:proofErr w:type="spellStart"/>
      <w:r w:rsidR="00245832">
        <w:rPr>
          <w:rFonts w:eastAsia="Times New Roman" w:cs="Times New Roman"/>
          <w:szCs w:val="24"/>
          <w:lang w:eastAsia="en-AU"/>
        </w:rPr>
        <w:t>sul</w:t>
      </w:r>
      <w:r w:rsidR="0070318E">
        <w:rPr>
          <w:rFonts w:eastAsia="Times New Roman" w:cs="Times New Roman"/>
          <w:szCs w:val="24"/>
          <w:lang w:eastAsia="en-AU"/>
        </w:rPr>
        <w:t>f</w:t>
      </w:r>
      <w:r w:rsidR="00245832">
        <w:rPr>
          <w:rFonts w:eastAsia="Times New Roman" w:cs="Times New Roman"/>
          <w:szCs w:val="24"/>
          <w:lang w:eastAsia="en-AU"/>
        </w:rPr>
        <w:t>ur</w:t>
      </w:r>
      <w:proofErr w:type="spellEnd"/>
      <w:r w:rsidR="00245832">
        <w:rPr>
          <w:rFonts w:eastAsia="Times New Roman" w:cs="Times New Roman"/>
          <w:szCs w:val="24"/>
          <w:lang w:eastAsia="en-AU"/>
        </w:rPr>
        <w:t xml:space="preserve"> dioxide and fluorides</w:t>
      </w:r>
      <w:r w:rsidR="0089555C">
        <w:rPr>
          <w:rFonts w:eastAsia="Times New Roman" w:cs="Times New Roman"/>
          <w:szCs w:val="24"/>
          <w:vertAlign w:val="superscript"/>
          <w:lang w:eastAsia="en-AU"/>
        </w:rPr>
        <w:t>5</w:t>
      </w:r>
      <w:r w:rsidR="00580203">
        <w:rPr>
          <w:rFonts w:eastAsia="Times New Roman" w:cs="Times New Roman"/>
          <w:szCs w:val="24"/>
          <w:lang w:eastAsia="en-AU"/>
        </w:rPr>
        <w:t xml:space="preserve"> </w:t>
      </w:r>
      <w:r>
        <w:rPr>
          <w:rFonts w:eastAsia="Times New Roman" w:cs="Times New Roman"/>
          <w:szCs w:val="24"/>
          <w:lang w:eastAsia="en-AU"/>
        </w:rPr>
        <w:t>whilst there have also been</w:t>
      </w:r>
      <w:r w:rsidR="008841D6">
        <w:rPr>
          <w:rFonts w:eastAsia="Times New Roman" w:cs="Times New Roman"/>
          <w:szCs w:val="24"/>
          <w:lang w:eastAsia="en-AU"/>
        </w:rPr>
        <w:t xml:space="preserve"> improvements in control technology</w:t>
      </w:r>
      <w:r>
        <w:rPr>
          <w:rFonts w:eastAsia="Times New Roman" w:cs="Times New Roman"/>
          <w:szCs w:val="24"/>
          <w:lang w:eastAsia="en-AU"/>
        </w:rPr>
        <w:t xml:space="preserve"> and</w:t>
      </w:r>
      <w:r w:rsidR="008841D6">
        <w:rPr>
          <w:rFonts w:eastAsia="Times New Roman" w:cs="Times New Roman"/>
          <w:szCs w:val="24"/>
          <w:lang w:eastAsia="en-AU"/>
        </w:rPr>
        <w:t xml:space="preserve"> better personal protection. </w:t>
      </w:r>
      <w:r w:rsidR="00580203">
        <w:rPr>
          <w:rFonts w:eastAsia="Times New Roman" w:cs="Times New Roman"/>
          <w:szCs w:val="24"/>
          <w:lang w:eastAsia="en-AU"/>
        </w:rPr>
        <w:t>As a re</w:t>
      </w:r>
      <w:r w:rsidR="00D77EB2">
        <w:rPr>
          <w:rFonts w:eastAsia="Times New Roman" w:cs="Times New Roman"/>
          <w:szCs w:val="24"/>
          <w:lang w:eastAsia="en-AU"/>
        </w:rPr>
        <w:t>s</w:t>
      </w:r>
      <w:r w:rsidR="00580203">
        <w:rPr>
          <w:rFonts w:eastAsia="Times New Roman" w:cs="Times New Roman"/>
          <w:szCs w:val="24"/>
          <w:lang w:eastAsia="en-AU"/>
        </w:rPr>
        <w:t>ult</w:t>
      </w:r>
      <w:r w:rsidR="008841D6">
        <w:rPr>
          <w:rFonts w:eastAsia="Times New Roman" w:cs="Times New Roman"/>
          <w:szCs w:val="24"/>
          <w:lang w:eastAsia="en-AU"/>
        </w:rPr>
        <w:t>, it would be expected that the risk of occupational cancers (</w:t>
      </w:r>
      <w:r w:rsidR="00580203">
        <w:rPr>
          <w:rFonts w:eastAsia="Times New Roman" w:cs="Times New Roman"/>
          <w:szCs w:val="24"/>
          <w:lang w:eastAsia="en-AU"/>
        </w:rPr>
        <w:t xml:space="preserve">e.g. </w:t>
      </w:r>
      <w:r w:rsidR="008841D6">
        <w:rPr>
          <w:rFonts w:eastAsia="Times New Roman" w:cs="Times New Roman"/>
          <w:szCs w:val="24"/>
          <w:lang w:eastAsia="en-AU"/>
        </w:rPr>
        <w:t>lung</w:t>
      </w:r>
      <w:r w:rsidR="00580203">
        <w:rPr>
          <w:rFonts w:eastAsia="Times New Roman" w:cs="Times New Roman"/>
          <w:szCs w:val="24"/>
          <w:lang w:eastAsia="en-AU"/>
        </w:rPr>
        <w:t xml:space="preserve"> and</w:t>
      </w:r>
      <w:r w:rsidR="008841D6">
        <w:rPr>
          <w:rFonts w:eastAsia="Times New Roman" w:cs="Times New Roman"/>
          <w:szCs w:val="24"/>
          <w:lang w:eastAsia="en-AU"/>
        </w:rPr>
        <w:t xml:space="preserve"> bladder) which had strong dose-response relationships with co</w:t>
      </w:r>
      <w:r w:rsidR="00BD4CCA">
        <w:rPr>
          <w:rFonts w:eastAsia="Times New Roman" w:cs="Times New Roman"/>
          <w:szCs w:val="24"/>
          <w:lang w:eastAsia="en-AU"/>
        </w:rPr>
        <w:t>al</w:t>
      </w:r>
      <w:r w:rsidR="008841D6">
        <w:rPr>
          <w:rFonts w:eastAsia="Times New Roman" w:cs="Times New Roman"/>
          <w:szCs w:val="24"/>
          <w:lang w:eastAsia="en-AU"/>
        </w:rPr>
        <w:t xml:space="preserve"> tar pitch volatiles (CTPVs) such as those reported </w:t>
      </w:r>
      <w:r w:rsidR="00406493">
        <w:rPr>
          <w:rFonts w:eastAsia="Times New Roman" w:cs="Times New Roman"/>
          <w:szCs w:val="24"/>
          <w:lang w:eastAsia="en-AU"/>
        </w:rPr>
        <w:t>with</w:t>
      </w:r>
      <w:r w:rsidR="008841D6">
        <w:rPr>
          <w:rFonts w:eastAsia="Times New Roman" w:cs="Times New Roman"/>
          <w:szCs w:val="24"/>
          <w:lang w:eastAsia="en-AU"/>
        </w:rPr>
        <w:t xml:space="preserve"> </w:t>
      </w:r>
      <w:proofErr w:type="spellStart"/>
      <w:r w:rsidR="008841D6">
        <w:rPr>
          <w:rFonts w:eastAsia="Times New Roman" w:cs="Times New Roman"/>
          <w:szCs w:val="24"/>
          <w:lang w:eastAsia="en-AU"/>
        </w:rPr>
        <w:t>Søderberg</w:t>
      </w:r>
      <w:proofErr w:type="spellEnd"/>
      <w:r w:rsidR="008841D6">
        <w:rPr>
          <w:rFonts w:eastAsia="Times New Roman" w:cs="Times New Roman"/>
          <w:szCs w:val="24"/>
          <w:lang w:eastAsia="en-AU"/>
        </w:rPr>
        <w:t xml:space="preserve"> pots</w:t>
      </w:r>
      <w:r w:rsidR="0089555C">
        <w:rPr>
          <w:rFonts w:eastAsia="Times New Roman" w:cs="Times New Roman"/>
          <w:szCs w:val="24"/>
          <w:vertAlign w:val="superscript"/>
          <w:lang w:eastAsia="en-AU"/>
        </w:rPr>
        <w:t>6</w:t>
      </w:r>
      <w:r w:rsidR="008841D6">
        <w:rPr>
          <w:rFonts w:eastAsia="Times New Roman" w:cs="Times New Roman"/>
          <w:szCs w:val="24"/>
          <w:lang w:eastAsia="en-AU"/>
        </w:rPr>
        <w:t>, would be decreasing.</w:t>
      </w:r>
    </w:p>
    <w:p w14:paraId="66E50E25" w14:textId="251BC207" w:rsidR="008841D6" w:rsidRDefault="008841D6" w:rsidP="00B44935">
      <w:pPr>
        <w:spacing w:before="100" w:beforeAutospacing="1" w:after="100" w:afterAutospacing="1" w:line="480" w:lineRule="auto"/>
        <w:jc w:val="both"/>
        <w:rPr>
          <w:rFonts w:eastAsia="Times New Roman" w:cs="Times New Roman"/>
          <w:szCs w:val="24"/>
          <w:lang w:eastAsia="en-AU"/>
        </w:rPr>
      </w:pPr>
      <w:r>
        <w:rPr>
          <w:rFonts w:eastAsia="Times New Roman" w:cs="Times New Roman"/>
          <w:szCs w:val="24"/>
          <w:lang w:eastAsia="en-AU"/>
        </w:rPr>
        <w:t xml:space="preserve">To explore this, the </w:t>
      </w:r>
      <w:r w:rsidR="00120386">
        <w:rPr>
          <w:rFonts w:eastAsia="Times New Roman" w:cs="Times New Roman"/>
          <w:szCs w:val="24"/>
          <w:lang w:eastAsia="en-AU"/>
        </w:rPr>
        <w:t xml:space="preserve">Australian </w:t>
      </w:r>
      <w:r>
        <w:rPr>
          <w:rFonts w:eastAsia="Times New Roman" w:cs="Times New Roman"/>
          <w:szCs w:val="24"/>
          <w:lang w:eastAsia="en-AU"/>
        </w:rPr>
        <w:t>He</w:t>
      </w:r>
      <w:r w:rsidRPr="00876A74">
        <w:rPr>
          <w:rFonts w:eastAsia="Times New Roman" w:cs="Times New Roman"/>
          <w:szCs w:val="24"/>
          <w:lang w:eastAsia="en-AU"/>
        </w:rPr>
        <w:t>al</w:t>
      </w:r>
      <w:r>
        <w:rPr>
          <w:rFonts w:eastAsia="Times New Roman" w:cs="Times New Roman"/>
          <w:szCs w:val="24"/>
          <w:lang w:eastAsia="en-AU"/>
        </w:rPr>
        <w:t xml:space="preserve">thwise cohort </w:t>
      </w:r>
      <w:r w:rsidR="00120386">
        <w:rPr>
          <w:rFonts w:eastAsia="Times New Roman" w:cs="Times New Roman"/>
          <w:szCs w:val="24"/>
          <w:lang w:eastAsia="en-AU"/>
        </w:rPr>
        <w:t>of aluminium industry workers</w:t>
      </w:r>
      <w:r w:rsidR="00BD4CCA">
        <w:rPr>
          <w:rFonts w:eastAsia="Times New Roman" w:cs="Times New Roman"/>
          <w:szCs w:val="24"/>
          <w:lang w:eastAsia="en-AU"/>
        </w:rPr>
        <w:t xml:space="preserve"> </w:t>
      </w:r>
      <w:r w:rsidR="00FE76F9">
        <w:rPr>
          <w:rFonts w:eastAsia="Times New Roman" w:cs="Times New Roman"/>
          <w:szCs w:val="24"/>
          <w:lang w:eastAsia="en-AU"/>
        </w:rPr>
        <w:t xml:space="preserve">was established in </w:t>
      </w:r>
      <w:r w:rsidR="00BD4CCA">
        <w:rPr>
          <w:rFonts w:eastAsia="Times New Roman" w:cs="Times New Roman"/>
          <w:szCs w:val="24"/>
          <w:lang w:eastAsia="en-AU"/>
        </w:rPr>
        <w:t xml:space="preserve">1995. </w:t>
      </w:r>
      <w:r w:rsidR="00C43FBD">
        <w:rPr>
          <w:rFonts w:eastAsia="Times New Roman" w:cs="Times New Roman"/>
          <w:szCs w:val="24"/>
          <w:lang w:eastAsia="en-AU"/>
        </w:rPr>
        <w:t xml:space="preserve">The </w:t>
      </w:r>
      <w:r w:rsidR="006A2752">
        <w:rPr>
          <w:rFonts w:eastAsia="Times New Roman" w:cs="Times New Roman"/>
          <w:szCs w:val="24"/>
          <w:lang w:eastAsia="en-AU"/>
        </w:rPr>
        <w:t>2009</w:t>
      </w:r>
      <w:r w:rsidR="00BD4CCA">
        <w:rPr>
          <w:rFonts w:eastAsia="Times New Roman" w:cs="Times New Roman"/>
          <w:szCs w:val="24"/>
          <w:lang w:eastAsia="en-AU"/>
        </w:rPr>
        <w:t xml:space="preserve"> </w:t>
      </w:r>
      <w:r w:rsidR="00C43FBD">
        <w:rPr>
          <w:rFonts w:eastAsia="Times New Roman" w:cs="Times New Roman"/>
          <w:szCs w:val="24"/>
          <w:lang w:eastAsia="en-AU"/>
        </w:rPr>
        <w:t xml:space="preserve">cancer and mortality </w:t>
      </w:r>
      <w:r w:rsidR="00BD4CCA">
        <w:rPr>
          <w:rFonts w:eastAsia="Times New Roman" w:cs="Times New Roman"/>
          <w:szCs w:val="24"/>
          <w:lang w:eastAsia="en-AU"/>
        </w:rPr>
        <w:t>findings show</w:t>
      </w:r>
      <w:r w:rsidR="00C43FBD">
        <w:rPr>
          <w:rFonts w:eastAsia="Times New Roman" w:cs="Times New Roman"/>
          <w:szCs w:val="24"/>
          <w:lang w:eastAsia="en-AU"/>
        </w:rPr>
        <w:t>ed</w:t>
      </w:r>
      <w:r w:rsidR="00BD4CCA">
        <w:rPr>
          <w:rFonts w:eastAsia="Times New Roman" w:cs="Times New Roman"/>
          <w:szCs w:val="24"/>
          <w:lang w:eastAsia="en-AU"/>
        </w:rPr>
        <w:t xml:space="preserve"> no overall excess mortality or cancer</w:t>
      </w:r>
      <w:r w:rsidR="0002194E">
        <w:rPr>
          <w:rFonts w:eastAsia="Times New Roman" w:cs="Times New Roman"/>
          <w:szCs w:val="24"/>
          <w:lang w:eastAsia="en-AU"/>
        </w:rPr>
        <w:t xml:space="preserve"> </w:t>
      </w:r>
      <w:r w:rsidR="00BD4CCA">
        <w:rPr>
          <w:rFonts w:eastAsia="Times New Roman" w:cs="Times New Roman"/>
          <w:szCs w:val="24"/>
          <w:lang w:eastAsia="en-AU"/>
        </w:rPr>
        <w:t>but an increased incidence of kidney cancer and mesothelioma</w:t>
      </w:r>
      <w:r w:rsidR="00171AA1">
        <w:rPr>
          <w:rFonts w:eastAsia="Times New Roman" w:cs="Times New Roman"/>
          <w:szCs w:val="24"/>
          <w:vertAlign w:val="superscript"/>
          <w:lang w:eastAsia="en-AU"/>
        </w:rPr>
        <w:t>7</w:t>
      </w:r>
      <w:r w:rsidR="00BD4CCA">
        <w:rPr>
          <w:rFonts w:eastAsia="Times New Roman" w:cs="Times New Roman"/>
          <w:szCs w:val="24"/>
          <w:lang w:eastAsia="en-AU"/>
        </w:rPr>
        <w:t xml:space="preserve">. </w:t>
      </w:r>
      <w:r w:rsidR="005C2006">
        <w:rPr>
          <w:rFonts w:eastAsia="Times New Roman" w:cs="Times New Roman"/>
          <w:szCs w:val="24"/>
          <w:lang w:eastAsia="en-AU"/>
        </w:rPr>
        <w:t xml:space="preserve">However, </w:t>
      </w:r>
      <w:r w:rsidR="00C43FBD">
        <w:rPr>
          <w:rFonts w:eastAsia="Times New Roman" w:cs="Times New Roman"/>
          <w:szCs w:val="24"/>
          <w:lang w:eastAsia="en-AU"/>
        </w:rPr>
        <w:t xml:space="preserve">many of the relevant outcomes </w:t>
      </w:r>
      <w:r w:rsidR="00406493">
        <w:rPr>
          <w:rFonts w:eastAsia="Times New Roman" w:cs="Times New Roman"/>
          <w:szCs w:val="24"/>
          <w:lang w:eastAsia="en-AU"/>
        </w:rPr>
        <w:t>can</w:t>
      </w:r>
      <w:r w:rsidR="00C43FBD">
        <w:rPr>
          <w:rFonts w:eastAsia="Times New Roman" w:cs="Times New Roman"/>
          <w:szCs w:val="24"/>
          <w:lang w:eastAsia="en-AU"/>
        </w:rPr>
        <w:t xml:space="preserve"> have</w:t>
      </w:r>
      <w:r w:rsidR="005C2006">
        <w:rPr>
          <w:rFonts w:eastAsia="Times New Roman" w:cs="Times New Roman"/>
          <w:szCs w:val="24"/>
          <w:lang w:eastAsia="en-AU"/>
        </w:rPr>
        <w:t xml:space="preserve"> a long latency and therefore subsequent linkage</w:t>
      </w:r>
      <w:r w:rsidR="00BD4CCA">
        <w:rPr>
          <w:rFonts w:eastAsia="Times New Roman" w:cs="Times New Roman"/>
          <w:szCs w:val="24"/>
          <w:lang w:eastAsia="en-AU"/>
        </w:rPr>
        <w:t xml:space="preserve"> </w:t>
      </w:r>
      <w:r w:rsidR="00120386">
        <w:rPr>
          <w:rFonts w:eastAsia="Times New Roman" w:cs="Times New Roman"/>
          <w:szCs w:val="24"/>
          <w:lang w:eastAsia="en-AU"/>
        </w:rPr>
        <w:t>was</w:t>
      </w:r>
      <w:r w:rsidR="00463EF4">
        <w:rPr>
          <w:rFonts w:eastAsia="Times New Roman" w:cs="Times New Roman"/>
          <w:szCs w:val="24"/>
          <w:lang w:eastAsia="en-AU"/>
        </w:rPr>
        <w:t xml:space="preserve"> carried out </w:t>
      </w:r>
      <w:r w:rsidR="00BD4CCA">
        <w:rPr>
          <w:rFonts w:eastAsia="Times New Roman" w:cs="Times New Roman"/>
          <w:szCs w:val="24"/>
          <w:lang w:eastAsia="en-AU"/>
        </w:rPr>
        <w:t xml:space="preserve">to further investigate the risk of cancers of the lung, bladder and kidney, as well as deaths from </w:t>
      </w:r>
      <w:r w:rsidR="005C2006">
        <w:rPr>
          <w:rFonts w:eastAsia="Times New Roman" w:cs="Times New Roman"/>
          <w:szCs w:val="24"/>
          <w:lang w:eastAsia="en-AU"/>
        </w:rPr>
        <w:t>malignan</w:t>
      </w:r>
      <w:r w:rsidR="00463EF4">
        <w:rPr>
          <w:rFonts w:eastAsia="Times New Roman" w:cs="Times New Roman"/>
          <w:szCs w:val="24"/>
          <w:lang w:eastAsia="en-AU"/>
        </w:rPr>
        <w:t>t</w:t>
      </w:r>
      <w:r w:rsidR="005C2006">
        <w:rPr>
          <w:rFonts w:eastAsia="Times New Roman" w:cs="Times New Roman"/>
          <w:szCs w:val="24"/>
          <w:lang w:eastAsia="en-AU"/>
        </w:rPr>
        <w:t xml:space="preserve"> a</w:t>
      </w:r>
      <w:r w:rsidR="007B25D7">
        <w:rPr>
          <w:rFonts w:eastAsia="Times New Roman" w:cs="Times New Roman"/>
          <w:szCs w:val="24"/>
          <w:lang w:eastAsia="en-AU"/>
        </w:rPr>
        <w:t>n</w:t>
      </w:r>
      <w:r w:rsidR="005C2006">
        <w:rPr>
          <w:rFonts w:eastAsia="Times New Roman" w:cs="Times New Roman"/>
          <w:szCs w:val="24"/>
          <w:lang w:eastAsia="en-AU"/>
        </w:rPr>
        <w:t xml:space="preserve">d </w:t>
      </w:r>
      <w:r w:rsidR="00463EF4">
        <w:rPr>
          <w:rFonts w:eastAsia="Times New Roman" w:cs="Times New Roman"/>
          <w:szCs w:val="24"/>
          <w:lang w:eastAsia="en-AU"/>
        </w:rPr>
        <w:t xml:space="preserve">non-malignant </w:t>
      </w:r>
      <w:r w:rsidR="007B25D7">
        <w:rPr>
          <w:rFonts w:eastAsia="Times New Roman" w:cs="Times New Roman"/>
          <w:szCs w:val="24"/>
          <w:lang w:eastAsia="en-AU"/>
        </w:rPr>
        <w:t>respiratory diseases</w:t>
      </w:r>
      <w:r w:rsidR="005C2006">
        <w:rPr>
          <w:rFonts w:eastAsia="Times New Roman" w:cs="Times New Roman"/>
          <w:szCs w:val="24"/>
          <w:lang w:eastAsia="en-AU"/>
        </w:rPr>
        <w:t>.</w:t>
      </w:r>
    </w:p>
    <w:bookmarkEnd w:id="6"/>
    <w:p w14:paraId="20673FC7" w14:textId="77777777" w:rsidR="00447CEE" w:rsidRDefault="00447CEE" w:rsidP="00447CEE">
      <w:pPr>
        <w:spacing w:before="100" w:beforeAutospacing="1" w:after="100" w:afterAutospacing="1" w:line="480" w:lineRule="auto"/>
        <w:rPr>
          <w:rFonts w:eastAsia="Times New Roman" w:cs="Times New Roman"/>
          <w:szCs w:val="24"/>
          <w:lang w:eastAsia="en-AU"/>
        </w:rPr>
      </w:pPr>
    </w:p>
    <w:p w14:paraId="1C600F78" w14:textId="0F57F4C4" w:rsidR="00010759" w:rsidRDefault="00010759" w:rsidP="00447CEE">
      <w:pPr>
        <w:spacing w:before="100" w:beforeAutospacing="1" w:after="100" w:afterAutospacing="1" w:line="480" w:lineRule="auto"/>
        <w:rPr>
          <w:rFonts w:eastAsia="Times New Roman" w:cs="Times New Roman"/>
          <w:color w:val="0066FF"/>
          <w:szCs w:val="24"/>
          <w:lang w:eastAsia="en-AU"/>
        </w:rPr>
      </w:pPr>
      <w:r>
        <w:rPr>
          <w:rFonts w:eastAsia="Times New Roman" w:cs="Times New Roman"/>
          <w:color w:val="0066FF"/>
          <w:szCs w:val="24"/>
          <w:lang w:eastAsia="en-AU"/>
        </w:rPr>
        <w:br w:type="page"/>
      </w:r>
    </w:p>
    <w:p w14:paraId="21A8DF25" w14:textId="0214A2B5" w:rsidR="00F21E8F" w:rsidRDefault="004849B6" w:rsidP="002E3494">
      <w:pPr>
        <w:autoSpaceDE w:val="0"/>
        <w:autoSpaceDN w:val="0"/>
        <w:adjustRightInd w:val="0"/>
        <w:spacing w:after="0" w:line="240" w:lineRule="auto"/>
        <w:rPr>
          <w:rFonts w:eastAsia="Times New Roman" w:cs="Times New Roman"/>
          <w:b/>
          <w:color w:val="0066FF"/>
          <w:szCs w:val="24"/>
          <w:lang w:eastAsia="en-AU"/>
        </w:rPr>
      </w:pPr>
      <w:r w:rsidRPr="004849B6">
        <w:rPr>
          <w:b/>
          <w:bCs/>
          <w:color w:val="0066FF"/>
        </w:rPr>
        <w:lastRenderedPageBreak/>
        <w:t>METHODS</w:t>
      </w:r>
      <w:r w:rsidRPr="004849B6">
        <w:rPr>
          <w:rFonts w:eastAsia="Times New Roman" w:cs="Times New Roman"/>
          <w:b/>
          <w:color w:val="0066FF"/>
          <w:szCs w:val="24"/>
          <w:lang w:eastAsia="en-AU"/>
        </w:rPr>
        <w:t xml:space="preserve"> </w:t>
      </w:r>
      <w:r>
        <w:rPr>
          <w:rFonts w:eastAsia="Times New Roman" w:cs="Times New Roman"/>
          <w:b/>
          <w:color w:val="0066FF"/>
          <w:szCs w:val="24"/>
          <w:lang w:eastAsia="en-AU"/>
        </w:rPr>
        <w:br/>
      </w:r>
      <w:r w:rsidRPr="004849B6">
        <w:rPr>
          <w:b/>
          <w:iCs/>
          <w:color w:val="0066FF"/>
        </w:rPr>
        <w:t>Study population</w:t>
      </w:r>
      <w:r w:rsidRPr="004849B6">
        <w:rPr>
          <w:rFonts w:eastAsia="Times New Roman" w:cs="Times New Roman"/>
          <w:b/>
          <w:color w:val="0066FF"/>
          <w:szCs w:val="24"/>
          <w:lang w:eastAsia="en-AU"/>
        </w:rPr>
        <w:t xml:space="preserve"> </w:t>
      </w:r>
      <w:r>
        <w:rPr>
          <w:rFonts w:eastAsia="Times New Roman" w:cs="Times New Roman"/>
          <w:b/>
          <w:color w:val="0066FF"/>
          <w:szCs w:val="24"/>
          <w:lang w:eastAsia="en-AU"/>
        </w:rPr>
        <w:br/>
      </w:r>
    </w:p>
    <w:p w14:paraId="5271267F" w14:textId="3967D9FC" w:rsidR="00BD4CCA" w:rsidRDefault="007E653E" w:rsidP="00BD4CCA">
      <w:pPr>
        <w:autoSpaceDE w:val="0"/>
        <w:autoSpaceDN w:val="0"/>
        <w:adjustRightInd w:val="0"/>
        <w:spacing w:after="0" w:line="480" w:lineRule="auto"/>
        <w:jc w:val="both"/>
      </w:pPr>
      <w:r w:rsidRPr="00883D39">
        <w:t>He</w:t>
      </w:r>
      <w:r w:rsidRPr="00876A74">
        <w:t>al</w:t>
      </w:r>
      <w:r w:rsidRPr="00AB3779">
        <w:t>t</w:t>
      </w:r>
      <w:r w:rsidRPr="00883D39">
        <w:t>hw</w:t>
      </w:r>
      <w:r w:rsidR="00883D39">
        <w:t>i</w:t>
      </w:r>
      <w:r w:rsidRPr="00883D39">
        <w:t xml:space="preserve">se </w:t>
      </w:r>
      <w:r w:rsidR="00767085">
        <w:t xml:space="preserve">is a </w:t>
      </w:r>
      <w:r w:rsidR="00730D23">
        <w:t xml:space="preserve">longitudinal </w:t>
      </w:r>
      <w:r w:rsidR="00767085">
        <w:t xml:space="preserve">cohort </w:t>
      </w:r>
      <w:r w:rsidR="00406493">
        <w:t xml:space="preserve">of </w:t>
      </w:r>
      <w:r w:rsidR="00E6514E">
        <w:t>employees</w:t>
      </w:r>
      <w:r w:rsidR="00883D39" w:rsidRPr="00883D39">
        <w:t xml:space="preserve"> </w:t>
      </w:r>
      <w:r w:rsidR="00BD4CCA">
        <w:t>from</w:t>
      </w:r>
      <w:r w:rsidR="00883D39" w:rsidRPr="00883D39">
        <w:t xml:space="preserve"> </w:t>
      </w:r>
      <w:r w:rsidRPr="00883D39">
        <w:t>two prebake aluminium smelters in Victoria, Australia</w:t>
      </w:r>
      <w:r w:rsidR="003A123A">
        <w:t xml:space="preserve">, the </w:t>
      </w:r>
      <w:r w:rsidR="00BD4CCA">
        <w:t xml:space="preserve">characteristics of </w:t>
      </w:r>
      <w:r w:rsidR="003A123A">
        <w:t>which</w:t>
      </w:r>
      <w:r w:rsidR="00BD4CCA">
        <w:t xml:space="preserve"> have been </w:t>
      </w:r>
      <w:r w:rsidR="00883D39" w:rsidRPr="00883D39">
        <w:t>described</w:t>
      </w:r>
      <w:r w:rsidR="00171AA1">
        <w:rPr>
          <w:vertAlign w:val="superscript"/>
        </w:rPr>
        <w:t>8</w:t>
      </w:r>
      <w:r w:rsidR="007069B7">
        <w:t>.</w:t>
      </w:r>
      <w:r w:rsidR="00767085" w:rsidRPr="00767085">
        <w:t xml:space="preserve"> </w:t>
      </w:r>
      <w:r w:rsidR="00E6514E">
        <w:t>Both smelters use</w:t>
      </w:r>
      <w:r w:rsidR="00753ACF">
        <w:t>d</w:t>
      </w:r>
      <w:r w:rsidR="00E6514E">
        <w:t xml:space="preserve"> the Hall–</w:t>
      </w:r>
      <w:proofErr w:type="spellStart"/>
      <w:r w:rsidR="00E6514E">
        <w:t>H</w:t>
      </w:r>
      <w:r w:rsidR="00BD4CCA">
        <w:rPr>
          <w:rFonts w:cs="Times New Roman"/>
        </w:rPr>
        <w:t>é</w:t>
      </w:r>
      <w:r w:rsidR="00E6514E">
        <w:t>r</w:t>
      </w:r>
      <w:r w:rsidR="00753ACF">
        <w:t>ou</w:t>
      </w:r>
      <w:r w:rsidR="00207A64">
        <w:t>l</w:t>
      </w:r>
      <w:r w:rsidR="00753ACF">
        <w:t>t</w:t>
      </w:r>
      <w:proofErr w:type="spellEnd"/>
      <w:r w:rsidR="00E6514E">
        <w:t xml:space="preserve"> process, th</w:t>
      </w:r>
      <w:r w:rsidR="00767085">
        <w:t xml:space="preserve">e </w:t>
      </w:r>
      <w:r w:rsidR="00E6514E">
        <w:t xml:space="preserve">older </w:t>
      </w:r>
      <w:r w:rsidR="00767085">
        <w:t xml:space="preserve">smelter </w:t>
      </w:r>
      <w:r w:rsidR="00753ACF">
        <w:t xml:space="preserve">was </w:t>
      </w:r>
      <w:r w:rsidR="002D426D">
        <w:t>in operation</w:t>
      </w:r>
      <w:r w:rsidR="00767085">
        <w:t xml:space="preserve"> 1962</w:t>
      </w:r>
      <w:r w:rsidR="0089555C">
        <w:t>-</w:t>
      </w:r>
      <w:r w:rsidR="00E6514E">
        <w:t xml:space="preserve">2014 </w:t>
      </w:r>
      <w:r w:rsidR="00767085">
        <w:t xml:space="preserve">and </w:t>
      </w:r>
      <w:r w:rsidR="00E6514E">
        <w:t>incorporat</w:t>
      </w:r>
      <w:r w:rsidR="00753ACF">
        <w:t>ed</w:t>
      </w:r>
      <w:r w:rsidR="00E6514E">
        <w:t xml:space="preserve"> a rolling mill</w:t>
      </w:r>
      <w:r w:rsidR="00A056CD">
        <w:t>,</w:t>
      </w:r>
      <w:r w:rsidR="00E6514E">
        <w:t xml:space="preserve"> </w:t>
      </w:r>
      <w:r w:rsidR="00A056CD">
        <w:t xml:space="preserve">power station </w:t>
      </w:r>
      <w:r w:rsidR="00E6514E">
        <w:t xml:space="preserve">and </w:t>
      </w:r>
      <w:r w:rsidR="00A056CD">
        <w:t xml:space="preserve">coal </w:t>
      </w:r>
      <w:r w:rsidR="00E6514E">
        <w:t xml:space="preserve">mine, whilst the newer smelter commenced operation in </w:t>
      </w:r>
      <w:r w:rsidR="00767085">
        <w:t xml:space="preserve">1986 </w:t>
      </w:r>
      <w:r w:rsidR="00E6514E">
        <w:t xml:space="preserve">and </w:t>
      </w:r>
      <w:r w:rsidR="00753ACF">
        <w:t>remains</w:t>
      </w:r>
      <w:r w:rsidR="00E6514E">
        <w:t xml:space="preserve"> active.</w:t>
      </w:r>
    </w:p>
    <w:p w14:paraId="2BC6830B" w14:textId="54E9139E" w:rsidR="00BB5144" w:rsidRDefault="00E6514E" w:rsidP="0039673E">
      <w:pPr>
        <w:autoSpaceDE w:val="0"/>
        <w:autoSpaceDN w:val="0"/>
        <w:adjustRightInd w:val="0"/>
        <w:spacing w:after="0" w:line="480" w:lineRule="auto"/>
        <w:jc w:val="both"/>
      </w:pPr>
      <w:r>
        <w:br/>
      </w:r>
      <w:bookmarkStart w:id="7" w:name="_Hlk119677291"/>
      <w:r w:rsidR="001072ED" w:rsidRPr="00E16CF3">
        <w:t xml:space="preserve">Employees were eligible </w:t>
      </w:r>
      <w:r w:rsidR="00753ACF">
        <w:t xml:space="preserve">for inclusion </w:t>
      </w:r>
      <w:r w:rsidR="001072ED" w:rsidRPr="00E16CF3">
        <w:t>if they had worked a minimum of 90 days at a</w:t>
      </w:r>
      <w:r w:rsidR="00155998">
        <w:t xml:space="preserve"> smelter</w:t>
      </w:r>
      <w:r w:rsidR="001072ED" w:rsidRPr="00E16CF3">
        <w:t xml:space="preserve"> after 1st January 1983</w:t>
      </w:r>
      <w:r w:rsidR="00C747E9">
        <w:t xml:space="preserve"> (</w:t>
      </w:r>
      <w:r w:rsidR="00120386">
        <w:t>date of commencement</w:t>
      </w:r>
      <w:r w:rsidR="00D77EB2">
        <w:t xml:space="preserve"> of compl</w:t>
      </w:r>
      <w:r w:rsidR="00C747E9">
        <w:t xml:space="preserve">ete </w:t>
      </w:r>
      <w:r w:rsidR="00120386">
        <w:t xml:space="preserve">Australian </w:t>
      </w:r>
      <w:r w:rsidR="00C747E9">
        <w:t>national cancer registra</w:t>
      </w:r>
      <w:r w:rsidR="00155998">
        <w:t>tion</w:t>
      </w:r>
      <w:r w:rsidR="00C747E9">
        <w:t>)</w:t>
      </w:r>
      <w:r w:rsidR="001072ED" w:rsidRPr="00E16CF3">
        <w:t xml:space="preserve">. </w:t>
      </w:r>
      <w:r w:rsidR="00E16CF3">
        <w:t xml:space="preserve"> </w:t>
      </w:r>
      <w:r w:rsidR="00753ACF">
        <w:t>The cohort included</w:t>
      </w:r>
      <w:r w:rsidR="00C060A3">
        <w:t xml:space="preserve"> three groups</w:t>
      </w:r>
      <w:r w:rsidR="00753ACF">
        <w:t xml:space="preserve">: </w:t>
      </w:r>
      <w:r w:rsidR="00580203">
        <w:t>participants</w:t>
      </w:r>
      <w:r w:rsidR="005A66ED">
        <w:t xml:space="preserve"> in a </w:t>
      </w:r>
      <w:r w:rsidR="00C060A3">
        <w:t xml:space="preserve">cross-sectional </w:t>
      </w:r>
      <w:r w:rsidR="005A66ED">
        <w:t>health survey 1995/1996 (</w:t>
      </w:r>
      <w:r w:rsidR="00C64A4D">
        <w:t>n=</w:t>
      </w:r>
      <w:r w:rsidR="00F842AD">
        <w:t xml:space="preserve">1791, </w:t>
      </w:r>
      <w:r w:rsidR="00D076E0" w:rsidRPr="00D076E0">
        <w:t>3</w:t>
      </w:r>
      <w:r w:rsidR="00F842AD">
        <w:t>5</w:t>
      </w:r>
      <w:r w:rsidR="00D076E0" w:rsidRPr="00D076E0">
        <w:t>.1</w:t>
      </w:r>
      <w:r w:rsidR="005A66ED">
        <w:t>% of total cohort)</w:t>
      </w:r>
      <w:r w:rsidR="00171AA1">
        <w:rPr>
          <w:vertAlign w:val="superscript"/>
        </w:rPr>
        <w:t>9</w:t>
      </w:r>
      <w:r w:rsidR="00753ACF">
        <w:t>;</w:t>
      </w:r>
      <w:r w:rsidR="005A66ED">
        <w:t xml:space="preserve"> </w:t>
      </w:r>
      <w:r w:rsidR="00155998">
        <w:t>workers</w:t>
      </w:r>
      <w:r w:rsidR="00C060A3">
        <w:t xml:space="preserve"> who commenced employment after </w:t>
      </w:r>
      <w:r w:rsidR="00580203">
        <w:t>1995/1996</w:t>
      </w:r>
      <w:r w:rsidR="00C060A3">
        <w:t xml:space="preserve"> and before December 2004 and participated in </w:t>
      </w:r>
      <w:r w:rsidR="00753ACF">
        <w:t>an</w:t>
      </w:r>
      <w:r w:rsidR="00C060A3">
        <w:t xml:space="preserve"> inception cohort study of respiratory health (</w:t>
      </w:r>
      <w:r w:rsidR="00F842AD">
        <w:t>463, 9</w:t>
      </w:r>
      <w:r w:rsidR="00D076E0">
        <w:t>.</w:t>
      </w:r>
      <w:r w:rsidR="00F842AD">
        <w:t>1</w:t>
      </w:r>
      <w:r w:rsidR="00C060A3">
        <w:t>% of total cohort)</w:t>
      </w:r>
      <w:r w:rsidR="00171AA1">
        <w:rPr>
          <w:vertAlign w:val="superscript"/>
        </w:rPr>
        <w:t>10</w:t>
      </w:r>
      <w:r w:rsidR="00753ACF">
        <w:t>;</w:t>
      </w:r>
      <w:r w:rsidR="00C060A3">
        <w:t xml:space="preserve"> and </w:t>
      </w:r>
      <w:r w:rsidR="003A123A">
        <w:t>employees</w:t>
      </w:r>
      <w:r w:rsidR="00C060A3">
        <w:t xml:space="preserve"> who commenced on or after 1 January 1983 and left before 1995/1996 (</w:t>
      </w:r>
      <w:r w:rsidR="00F842AD">
        <w:t xml:space="preserve">n=2847, </w:t>
      </w:r>
      <w:r w:rsidR="00D076E0">
        <w:t>5</w:t>
      </w:r>
      <w:r w:rsidR="00F842AD">
        <w:t>5</w:t>
      </w:r>
      <w:r w:rsidR="00D076E0">
        <w:t>.</w:t>
      </w:r>
      <w:r w:rsidR="00F842AD">
        <w:t>8</w:t>
      </w:r>
      <w:r w:rsidR="00C060A3">
        <w:t>% of total cohort).</w:t>
      </w:r>
      <w:r w:rsidR="00BB5144">
        <w:t xml:space="preserve"> </w:t>
      </w:r>
      <w:r w:rsidR="00753ACF">
        <w:t>Participants in the two</w:t>
      </w:r>
      <w:r w:rsidR="00BB5144">
        <w:t xml:space="preserve"> hea</w:t>
      </w:r>
      <w:r w:rsidR="00404CE3">
        <w:t>l</w:t>
      </w:r>
      <w:r w:rsidR="00BB5144">
        <w:t xml:space="preserve">th studies </w:t>
      </w:r>
      <w:r w:rsidR="00753ACF">
        <w:t>were interviewed</w:t>
      </w:r>
      <w:r w:rsidR="00BB5144">
        <w:t xml:space="preserve"> </w:t>
      </w:r>
      <w:r w:rsidR="00753ACF">
        <w:t xml:space="preserve">to collect </w:t>
      </w:r>
      <w:r w:rsidR="00C747E9">
        <w:t>demographic</w:t>
      </w:r>
      <w:r w:rsidR="00753ACF">
        <w:t xml:space="preserve"> information</w:t>
      </w:r>
      <w:r w:rsidR="0039673E">
        <w:t xml:space="preserve">, </w:t>
      </w:r>
      <w:r w:rsidR="007D5FBE">
        <w:t xml:space="preserve">personal </w:t>
      </w:r>
      <w:r w:rsidR="0039673E">
        <w:t>cigarette smoking</w:t>
      </w:r>
      <w:r w:rsidR="00753ACF">
        <w:t xml:space="preserve"> </w:t>
      </w:r>
      <w:r w:rsidR="007D5FBE">
        <w:t xml:space="preserve">history </w:t>
      </w:r>
      <w:r w:rsidR="00753ACF">
        <w:t>and a full employment history</w:t>
      </w:r>
      <w:r w:rsidR="0039673E">
        <w:t xml:space="preserve">. For cohort members who </w:t>
      </w:r>
      <w:r w:rsidR="003A123A">
        <w:t>left</w:t>
      </w:r>
      <w:r w:rsidR="00BB5144">
        <w:t xml:space="preserve"> before 1995/1996</w:t>
      </w:r>
      <w:r w:rsidR="0039673E">
        <w:t xml:space="preserve">, a full employment history (for each job: start date; site; operating centre; department and job title; end date), and data about cigarette smoking </w:t>
      </w:r>
      <w:r w:rsidR="00155998">
        <w:t>during</w:t>
      </w:r>
      <w:r w:rsidR="00FA64AA">
        <w:t xml:space="preserve"> employment </w:t>
      </w:r>
      <w:r w:rsidR="0039673E">
        <w:t xml:space="preserve">were extracted from company records. For participants in the 1995/1996 health survey, company records were reviewed </w:t>
      </w:r>
      <w:r w:rsidR="004774FF">
        <w:t xml:space="preserve">prior to the current linkage </w:t>
      </w:r>
      <w:r w:rsidR="0039673E">
        <w:t xml:space="preserve">to obtain </w:t>
      </w:r>
      <w:r w:rsidR="00531985">
        <w:t>a</w:t>
      </w:r>
      <w:r w:rsidR="00D77EB2">
        <w:t>n updated</w:t>
      </w:r>
      <w:r w:rsidR="0039673E">
        <w:t xml:space="preserve"> employment history</w:t>
      </w:r>
      <w:r w:rsidR="0036542D">
        <w:t xml:space="preserve"> of </w:t>
      </w:r>
      <w:r w:rsidR="00DF7EB2">
        <w:t xml:space="preserve">all </w:t>
      </w:r>
      <w:r w:rsidR="0036542D">
        <w:t>jobs held since interview</w:t>
      </w:r>
      <w:r w:rsidR="005D1ADB">
        <w:t>.</w:t>
      </w:r>
      <w:r w:rsidR="0039673E">
        <w:t xml:space="preserve"> </w:t>
      </w:r>
      <w:r w:rsidR="005D1ADB">
        <w:t>Data from the employment histories were used to classify workers into three groups</w:t>
      </w:r>
      <w:r w:rsidR="00DE4DA5">
        <w:t xml:space="preserve"> (office, maintenance and production) </w:t>
      </w:r>
      <w:r w:rsidR="00155998">
        <w:t xml:space="preserve">estimating </w:t>
      </w:r>
      <w:r w:rsidR="00DE4DA5">
        <w:t xml:space="preserve">the number of years in each group. These </w:t>
      </w:r>
      <w:r w:rsidR="003D4712">
        <w:t xml:space="preserve">groups </w:t>
      </w:r>
      <w:r w:rsidR="00DE4DA5">
        <w:t xml:space="preserve">were chosen as office workers tend to be unexposed, production workers are those most </w:t>
      </w:r>
      <w:r w:rsidR="00B157D0">
        <w:t xml:space="preserve">regularly </w:t>
      </w:r>
      <w:r w:rsidR="00DE4DA5">
        <w:t>exposed and maintenance workers tend to have more irregular and unpredictable exposure patterns</w:t>
      </w:r>
      <w:r w:rsidR="006C01A3">
        <w:t xml:space="preserve">, </w:t>
      </w:r>
      <w:r w:rsidR="00120386">
        <w:t>an approach used previously by us</w:t>
      </w:r>
      <w:r w:rsidR="00171AA1">
        <w:rPr>
          <w:vertAlign w:val="superscript"/>
        </w:rPr>
        <w:t>7,11</w:t>
      </w:r>
      <w:r w:rsidR="006C01A3">
        <w:t xml:space="preserve"> and others</w:t>
      </w:r>
      <w:r w:rsidR="00171AA1">
        <w:rPr>
          <w:vertAlign w:val="superscript"/>
        </w:rPr>
        <w:t>12</w:t>
      </w:r>
      <w:r w:rsidR="00DE4DA5">
        <w:t>.</w:t>
      </w:r>
      <w:r w:rsidR="00171AA1">
        <w:t xml:space="preserve"> </w:t>
      </w:r>
      <w:r w:rsidR="00793BE7">
        <w:t xml:space="preserve">There was </w:t>
      </w:r>
      <w:r w:rsidR="00793BE7">
        <w:lastRenderedPageBreak/>
        <w:t xml:space="preserve">limited movement between the three categories over time: production and maintenance (n=347, 7.7%), production and office (n=637, 14.1%), maintenance and office (n=318, 7.1%) but, where movement occurred, all person-years and events were counted in each category. </w:t>
      </w:r>
      <w:r w:rsidR="001B33C6">
        <w:t>Participants without</w:t>
      </w:r>
      <w:r w:rsidR="002D426D">
        <w:t xml:space="preserve"> job history (</w:t>
      </w:r>
      <w:r w:rsidR="00602CD0">
        <w:t>n=12, 0.2%)</w:t>
      </w:r>
      <w:r w:rsidR="00120386">
        <w:t xml:space="preserve"> </w:t>
      </w:r>
      <w:r w:rsidR="00602CD0">
        <w:t>were excluded f</w:t>
      </w:r>
      <w:r w:rsidR="00497ABC">
        <w:t>rom</w:t>
      </w:r>
      <w:r w:rsidR="00602CD0">
        <w:t xml:space="preserve"> </w:t>
      </w:r>
      <w:r w:rsidR="005D1ADB">
        <w:t xml:space="preserve">the </w:t>
      </w:r>
      <w:r w:rsidR="00602CD0">
        <w:t>analys</w:t>
      </w:r>
      <w:r w:rsidR="005D1ADB">
        <w:t>e</w:t>
      </w:r>
      <w:r w:rsidR="00602CD0">
        <w:t xml:space="preserve">s by work classification. </w:t>
      </w:r>
    </w:p>
    <w:bookmarkEnd w:id="7"/>
    <w:p w14:paraId="26F9EA41" w14:textId="77777777" w:rsidR="005D1ADB" w:rsidRPr="003005A9" w:rsidRDefault="005D1ADB" w:rsidP="0039673E">
      <w:pPr>
        <w:autoSpaceDE w:val="0"/>
        <w:autoSpaceDN w:val="0"/>
        <w:adjustRightInd w:val="0"/>
        <w:spacing w:after="0" w:line="480" w:lineRule="auto"/>
        <w:jc w:val="both"/>
      </w:pPr>
    </w:p>
    <w:p w14:paraId="0A788816" w14:textId="5C9C9149" w:rsidR="00753ACF" w:rsidRDefault="002E3494" w:rsidP="00BD4CCA">
      <w:pPr>
        <w:autoSpaceDE w:val="0"/>
        <w:autoSpaceDN w:val="0"/>
        <w:adjustRightInd w:val="0"/>
        <w:spacing w:after="0" w:line="480" w:lineRule="auto"/>
        <w:jc w:val="both"/>
        <w:rPr>
          <w:rFonts w:cs="Times New Roman"/>
          <w:b/>
          <w:color w:val="0066FF"/>
          <w:szCs w:val="24"/>
        </w:rPr>
      </w:pPr>
      <w:r w:rsidRPr="002E3494">
        <w:rPr>
          <w:rFonts w:cs="Times New Roman"/>
          <w:b/>
          <w:color w:val="0066FF"/>
          <w:szCs w:val="24"/>
        </w:rPr>
        <w:t>Data linkage</w:t>
      </w:r>
    </w:p>
    <w:p w14:paraId="7E48E773" w14:textId="0DCA03BE" w:rsidR="00753ACF" w:rsidRDefault="002E3494" w:rsidP="00BD4CCA">
      <w:pPr>
        <w:autoSpaceDE w:val="0"/>
        <w:autoSpaceDN w:val="0"/>
        <w:adjustRightInd w:val="0"/>
        <w:spacing w:after="0" w:line="480" w:lineRule="auto"/>
        <w:jc w:val="both"/>
      </w:pPr>
      <w:r>
        <w:rPr>
          <w:rFonts w:cs="Times New Roman"/>
          <w:b/>
          <w:color w:val="0066FF"/>
          <w:szCs w:val="24"/>
        </w:rPr>
        <w:br/>
      </w:r>
      <w:r w:rsidR="00D433D3">
        <w:rPr>
          <w:rFonts w:cs="Times New Roman"/>
          <w:szCs w:val="24"/>
        </w:rPr>
        <w:t>The National Death Index (NDI) and Australian Cancer Database (ACD), both held by the Australian Institute of Health and Welfare</w:t>
      </w:r>
      <w:r w:rsidR="00DF7EB2">
        <w:rPr>
          <w:rFonts w:cs="Times New Roman"/>
          <w:szCs w:val="24"/>
        </w:rPr>
        <w:t xml:space="preserve"> (AIHW)</w:t>
      </w:r>
      <w:r w:rsidR="008A61E0">
        <w:rPr>
          <w:rFonts w:cs="Times New Roman"/>
          <w:szCs w:val="24"/>
        </w:rPr>
        <w:t xml:space="preserve">, provide complete national coverage of deaths and cancers </w:t>
      </w:r>
      <w:r w:rsidR="00D77EB2">
        <w:rPr>
          <w:rFonts w:cs="Times New Roman"/>
          <w:szCs w:val="24"/>
        </w:rPr>
        <w:t>since</w:t>
      </w:r>
      <w:r w:rsidR="008A61E0">
        <w:rPr>
          <w:rFonts w:cs="Times New Roman"/>
          <w:szCs w:val="24"/>
        </w:rPr>
        <w:t xml:space="preserve"> 1983. </w:t>
      </w:r>
      <w:r w:rsidR="005D1ADB">
        <w:rPr>
          <w:rFonts w:cs="Times New Roman"/>
          <w:szCs w:val="24"/>
        </w:rPr>
        <w:t xml:space="preserve">For each </w:t>
      </w:r>
      <w:r w:rsidR="00D77EB2">
        <w:rPr>
          <w:rFonts w:cs="Times New Roman"/>
          <w:szCs w:val="24"/>
        </w:rPr>
        <w:t xml:space="preserve">cohort </w:t>
      </w:r>
      <w:r w:rsidR="005D1ADB">
        <w:rPr>
          <w:rFonts w:cs="Times New Roman"/>
          <w:szCs w:val="24"/>
        </w:rPr>
        <w:t xml:space="preserve">member, linkage was </w:t>
      </w:r>
      <w:r w:rsidR="006C01A3">
        <w:rPr>
          <w:rFonts w:cs="Times New Roman"/>
          <w:szCs w:val="24"/>
        </w:rPr>
        <w:t xml:space="preserve">undertaken </w:t>
      </w:r>
      <w:r w:rsidR="005D1ADB">
        <w:rPr>
          <w:rFonts w:cs="Times New Roman"/>
          <w:szCs w:val="24"/>
        </w:rPr>
        <w:t>with</w:t>
      </w:r>
      <w:r w:rsidR="008A61E0">
        <w:t xml:space="preserve"> the </w:t>
      </w:r>
      <w:r w:rsidR="00547ECC">
        <w:t>most recent</w:t>
      </w:r>
      <w:r w:rsidR="005D1ADB">
        <w:t>ly</w:t>
      </w:r>
      <w:r w:rsidR="00547ECC">
        <w:t xml:space="preserve"> available complete data, </w:t>
      </w:r>
      <w:r w:rsidR="00580203">
        <w:t>(</w:t>
      </w:r>
      <w:r w:rsidR="008A61E0">
        <w:t>cause of death until 30 November 2016</w:t>
      </w:r>
      <w:r w:rsidR="00547ECC">
        <w:t xml:space="preserve"> </w:t>
      </w:r>
      <w:r w:rsidR="008E4A87">
        <w:t>and</w:t>
      </w:r>
      <w:r w:rsidR="008A61E0">
        <w:t xml:space="preserve"> registration </w:t>
      </w:r>
      <w:r w:rsidR="005D1ADB">
        <w:t xml:space="preserve">of any cancer </w:t>
      </w:r>
      <w:r w:rsidR="008A61E0">
        <w:t xml:space="preserve">until 31 December 2014 </w:t>
      </w:r>
      <w:r w:rsidR="008E4A87">
        <w:t>(</w:t>
      </w:r>
      <w:r w:rsidR="008A61E0">
        <w:t xml:space="preserve">except </w:t>
      </w:r>
      <w:r w:rsidR="005D1ADB">
        <w:t xml:space="preserve">cancer registrations for </w:t>
      </w:r>
      <w:r w:rsidR="008A61E0">
        <w:t>one</w:t>
      </w:r>
      <w:r w:rsidR="00BD0799">
        <w:t xml:space="preserve"> state</w:t>
      </w:r>
      <w:r w:rsidR="00810247">
        <w:t xml:space="preserve"> </w:t>
      </w:r>
      <w:r w:rsidR="006C01A3">
        <w:t xml:space="preserve">that </w:t>
      </w:r>
      <w:r w:rsidR="005D1ADB">
        <w:t>were only</w:t>
      </w:r>
      <w:r w:rsidR="00810247">
        <w:t xml:space="preserve"> complete </w:t>
      </w:r>
      <w:r w:rsidR="00746DC1">
        <w:t>until</w:t>
      </w:r>
      <w:r w:rsidR="00810247">
        <w:t xml:space="preserve"> 2013</w:t>
      </w:r>
      <w:r w:rsidR="008E4A87">
        <w:t>)</w:t>
      </w:r>
      <w:r w:rsidR="00580203">
        <w:t>)</w:t>
      </w:r>
      <w:r w:rsidR="008A61E0">
        <w:t xml:space="preserve">. </w:t>
      </w:r>
      <w:r w:rsidR="00810247">
        <w:t xml:space="preserve">As both smelters were located in Victoria and the vast majority of workers </w:t>
      </w:r>
      <w:r w:rsidR="00DE4698">
        <w:t>were</w:t>
      </w:r>
      <w:r w:rsidR="005D1ADB">
        <w:t xml:space="preserve"> also</w:t>
      </w:r>
      <w:r w:rsidR="00810247">
        <w:t xml:space="preserve"> </w:t>
      </w:r>
      <w:r w:rsidR="001F40E4">
        <w:t xml:space="preserve">from </w:t>
      </w:r>
      <w:r w:rsidR="00810247">
        <w:t xml:space="preserve">that </w:t>
      </w:r>
      <w:r w:rsidR="00BD0799">
        <w:t>state</w:t>
      </w:r>
      <w:r w:rsidR="00810247">
        <w:t xml:space="preserve">, data linkage was also undertaken </w:t>
      </w:r>
      <w:r w:rsidR="00BD0799">
        <w:t xml:space="preserve">to the Victorian Cancer Registry, which provided complete cancer data </w:t>
      </w:r>
      <w:r w:rsidR="005D1ADB">
        <w:t xml:space="preserve">until </w:t>
      </w:r>
      <w:r w:rsidR="00BD0799">
        <w:t>the end of 2016</w:t>
      </w:r>
      <w:r w:rsidR="00DE4698">
        <w:t>,</w:t>
      </w:r>
      <w:r w:rsidR="00C63A37">
        <w:t xml:space="preserve"> </w:t>
      </w:r>
      <w:r w:rsidR="005D1ADB">
        <w:t>enabling maxim</w:t>
      </w:r>
      <w:r w:rsidR="00120386">
        <w:t>al</w:t>
      </w:r>
      <w:r w:rsidR="00C63A37">
        <w:t xml:space="preserve"> cancer ascertainment</w:t>
      </w:r>
      <w:r w:rsidR="005D1ADB">
        <w:t xml:space="preserve"> for most participants</w:t>
      </w:r>
      <w:r w:rsidR="0089555C">
        <w:rPr>
          <w:vertAlign w:val="superscript"/>
        </w:rPr>
        <w:t>1</w:t>
      </w:r>
      <w:r w:rsidR="00CE28B4">
        <w:rPr>
          <w:vertAlign w:val="superscript"/>
        </w:rPr>
        <w:t>3</w:t>
      </w:r>
      <w:r w:rsidR="00592AB0">
        <w:t xml:space="preserve">. </w:t>
      </w:r>
    </w:p>
    <w:p w14:paraId="0FDEFC0A" w14:textId="4D097135" w:rsidR="00D433D3" w:rsidRDefault="008A61E0" w:rsidP="00BD4CCA">
      <w:pPr>
        <w:autoSpaceDE w:val="0"/>
        <w:autoSpaceDN w:val="0"/>
        <w:adjustRightInd w:val="0"/>
        <w:spacing w:after="0" w:line="480" w:lineRule="auto"/>
        <w:jc w:val="both"/>
        <w:rPr>
          <w:rFonts w:cs="Times New Roman"/>
          <w:szCs w:val="24"/>
        </w:rPr>
      </w:pPr>
      <w:r>
        <w:br/>
      </w:r>
    </w:p>
    <w:p w14:paraId="7D2F1A04" w14:textId="35F76C35" w:rsidR="00D433D3" w:rsidRDefault="002E3494" w:rsidP="00BD4CCA">
      <w:pPr>
        <w:autoSpaceDE w:val="0"/>
        <w:autoSpaceDN w:val="0"/>
        <w:adjustRightInd w:val="0"/>
        <w:spacing w:after="0" w:line="480" w:lineRule="auto"/>
        <w:jc w:val="both"/>
        <w:rPr>
          <w:rFonts w:eastAsia="Times New Roman" w:cs="Times New Roman"/>
          <w:b/>
          <w:color w:val="0066FF"/>
          <w:szCs w:val="24"/>
          <w:lang w:eastAsia="en-AU"/>
        </w:rPr>
      </w:pPr>
      <w:r w:rsidRPr="00D433D3">
        <w:rPr>
          <w:rFonts w:cs="Times New Roman"/>
          <w:color w:val="000000"/>
          <w:szCs w:val="24"/>
        </w:rPr>
        <w:t xml:space="preserve">The AIHW used a probabilistic program to identify possible matches based on personal identifiers </w:t>
      </w:r>
      <w:r w:rsidR="00DE4698">
        <w:rPr>
          <w:rFonts w:cs="Times New Roman"/>
          <w:color w:val="000000"/>
          <w:szCs w:val="24"/>
        </w:rPr>
        <w:t>including</w:t>
      </w:r>
      <w:r w:rsidRPr="00D433D3">
        <w:rPr>
          <w:rFonts w:cs="Times New Roman"/>
          <w:color w:val="000000"/>
          <w:szCs w:val="24"/>
        </w:rPr>
        <w:t xml:space="preserve"> surname, first name</w:t>
      </w:r>
      <w:r w:rsidR="00A65A42">
        <w:rPr>
          <w:rFonts w:cs="Times New Roman"/>
          <w:color w:val="000000"/>
          <w:szCs w:val="24"/>
        </w:rPr>
        <w:t xml:space="preserve">, </w:t>
      </w:r>
      <w:r w:rsidRPr="00D433D3">
        <w:rPr>
          <w:rFonts w:cs="Times New Roman"/>
          <w:color w:val="000000"/>
          <w:szCs w:val="24"/>
        </w:rPr>
        <w:t>birth date</w:t>
      </w:r>
      <w:r w:rsidR="00A65A42">
        <w:rPr>
          <w:rFonts w:cs="Times New Roman"/>
          <w:color w:val="000000"/>
          <w:szCs w:val="24"/>
        </w:rPr>
        <w:t xml:space="preserve">, death date (if known) and last contact date, and </w:t>
      </w:r>
      <w:r w:rsidR="00A65A42" w:rsidRPr="005F59DE">
        <w:t>us</w:t>
      </w:r>
      <w:r w:rsidR="00C10B1A">
        <w:t>ed</w:t>
      </w:r>
      <w:r w:rsidR="00A65A42" w:rsidRPr="005F59DE">
        <w:t xml:space="preserve"> multiple passes that group</w:t>
      </w:r>
      <w:r w:rsidR="00A65A42">
        <w:t>ed</w:t>
      </w:r>
      <w:r w:rsidR="00A65A42" w:rsidRPr="005F59DE">
        <w:t xml:space="preserve"> the data based on different matching criteria each time </w:t>
      </w:r>
      <w:r w:rsidR="00A65A42">
        <w:rPr>
          <w:rFonts w:cs="Times New Roman"/>
          <w:color w:val="000000"/>
          <w:szCs w:val="24"/>
        </w:rPr>
        <w:t>with e</w:t>
      </w:r>
      <w:r w:rsidR="00A65A42" w:rsidRPr="00D433D3">
        <w:rPr>
          <w:rFonts w:cs="Times New Roman"/>
          <w:color w:val="000000"/>
          <w:szCs w:val="24"/>
        </w:rPr>
        <w:t xml:space="preserve">ach potential match scored </w:t>
      </w:r>
      <w:r w:rsidR="005D1ADB">
        <w:rPr>
          <w:rFonts w:cs="Times New Roman"/>
          <w:color w:val="000000"/>
          <w:szCs w:val="24"/>
        </w:rPr>
        <w:t>by the</w:t>
      </w:r>
      <w:r w:rsidR="00A65A42" w:rsidRPr="00D433D3">
        <w:rPr>
          <w:rFonts w:cs="Times New Roman"/>
          <w:color w:val="000000"/>
          <w:szCs w:val="24"/>
        </w:rPr>
        <w:t xml:space="preserve"> probability of being a true match.</w:t>
      </w:r>
      <w:r w:rsidR="00A65A42">
        <w:rPr>
          <w:rFonts w:cs="Times New Roman"/>
          <w:color w:val="000000"/>
          <w:szCs w:val="24"/>
        </w:rPr>
        <w:t xml:space="preserve"> Possible death matches were</w:t>
      </w:r>
      <w:r w:rsidR="00A65A42" w:rsidRPr="00A65A42">
        <w:rPr>
          <w:rFonts w:cs="Times New Roman"/>
          <w:color w:val="000000"/>
          <w:szCs w:val="24"/>
        </w:rPr>
        <w:t xml:space="preserve"> </w:t>
      </w:r>
      <w:r w:rsidR="00A65A42">
        <w:rPr>
          <w:rFonts w:cs="Times New Roman"/>
          <w:color w:val="000000"/>
          <w:szCs w:val="24"/>
        </w:rPr>
        <w:t>independently reviewed by t</w:t>
      </w:r>
      <w:r w:rsidR="00592AB0">
        <w:rPr>
          <w:rFonts w:cs="Times New Roman"/>
          <w:color w:val="000000"/>
          <w:szCs w:val="24"/>
        </w:rPr>
        <w:t xml:space="preserve">wo </w:t>
      </w:r>
      <w:r w:rsidR="00DF7EB2">
        <w:rPr>
          <w:rFonts w:cs="Times New Roman"/>
          <w:color w:val="000000"/>
          <w:szCs w:val="24"/>
        </w:rPr>
        <w:t xml:space="preserve">study team </w:t>
      </w:r>
      <w:r w:rsidR="00592AB0">
        <w:rPr>
          <w:rFonts w:cs="Times New Roman"/>
          <w:color w:val="000000"/>
          <w:szCs w:val="24"/>
        </w:rPr>
        <w:t xml:space="preserve">members </w:t>
      </w:r>
      <w:r w:rsidR="00592AB0" w:rsidRPr="00D433D3">
        <w:rPr>
          <w:rFonts w:cs="Times New Roman"/>
          <w:color w:val="000000"/>
          <w:szCs w:val="24"/>
        </w:rPr>
        <w:t xml:space="preserve">and disagreements </w:t>
      </w:r>
      <w:r w:rsidR="00A65A42">
        <w:rPr>
          <w:rFonts w:cs="Times New Roman"/>
          <w:color w:val="000000"/>
          <w:szCs w:val="24"/>
        </w:rPr>
        <w:t xml:space="preserve">decided </w:t>
      </w:r>
      <w:r w:rsidR="00592AB0" w:rsidRPr="00D433D3">
        <w:rPr>
          <w:rFonts w:cs="Times New Roman"/>
          <w:color w:val="000000"/>
          <w:szCs w:val="24"/>
        </w:rPr>
        <w:t xml:space="preserve">by a third team member. </w:t>
      </w:r>
      <w:r w:rsidR="00746DC1">
        <w:rPr>
          <w:rFonts w:cs="Times New Roman"/>
          <w:color w:val="000000"/>
          <w:szCs w:val="24"/>
        </w:rPr>
        <w:t xml:space="preserve">For </w:t>
      </w:r>
      <w:r w:rsidR="005D1ADB">
        <w:rPr>
          <w:rFonts w:cs="Times New Roman"/>
          <w:color w:val="000000"/>
          <w:szCs w:val="24"/>
        </w:rPr>
        <w:t>ethical reasons, t</w:t>
      </w:r>
      <w:r w:rsidR="005D1ADB" w:rsidRPr="00D433D3">
        <w:rPr>
          <w:rFonts w:cs="Times New Roman"/>
          <w:color w:val="000000"/>
          <w:szCs w:val="24"/>
        </w:rPr>
        <w:t xml:space="preserve">he </w:t>
      </w:r>
      <w:r w:rsidR="005D1ADB">
        <w:rPr>
          <w:rFonts w:cs="Times New Roman"/>
          <w:color w:val="000000"/>
          <w:szCs w:val="24"/>
        </w:rPr>
        <w:t>ACD and VCR</w:t>
      </w:r>
      <w:r w:rsidR="005D1ADB" w:rsidRPr="00D433D3">
        <w:rPr>
          <w:rFonts w:cs="Times New Roman"/>
          <w:color w:val="000000"/>
          <w:szCs w:val="24"/>
        </w:rPr>
        <w:t xml:space="preserve"> </w:t>
      </w:r>
      <w:r w:rsidR="005D1ADB">
        <w:rPr>
          <w:rFonts w:cs="Times New Roman"/>
          <w:color w:val="000000"/>
          <w:szCs w:val="24"/>
        </w:rPr>
        <w:t xml:space="preserve">only </w:t>
      </w:r>
      <w:r w:rsidR="005D1ADB" w:rsidRPr="00D433D3">
        <w:rPr>
          <w:rFonts w:cs="Times New Roman"/>
          <w:color w:val="000000"/>
          <w:szCs w:val="24"/>
        </w:rPr>
        <w:t xml:space="preserve">provide </w:t>
      </w:r>
      <w:r w:rsidR="005D1ADB">
        <w:rPr>
          <w:rFonts w:cs="Times New Roman"/>
          <w:color w:val="000000"/>
          <w:szCs w:val="24"/>
        </w:rPr>
        <w:t>“</w:t>
      </w:r>
      <w:r w:rsidR="00592AB0" w:rsidRPr="00D433D3">
        <w:rPr>
          <w:rFonts w:cs="Times New Roman"/>
          <w:color w:val="000000"/>
          <w:szCs w:val="24"/>
        </w:rPr>
        <w:t>highly</w:t>
      </w:r>
      <w:r w:rsidR="00A65A42">
        <w:rPr>
          <w:rFonts w:cs="Times New Roman"/>
          <w:color w:val="000000"/>
          <w:szCs w:val="24"/>
        </w:rPr>
        <w:t xml:space="preserve"> certain</w:t>
      </w:r>
      <w:r w:rsidR="005D1ADB">
        <w:rPr>
          <w:rFonts w:cs="Times New Roman"/>
          <w:color w:val="000000"/>
          <w:szCs w:val="24"/>
        </w:rPr>
        <w:t>”</w:t>
      </w:r>
      <w:r w:rsidR="00A65A42">
        <w:rPr>
          <w:rFonts w:cs="Times New Roman"/>
          <w:color w:val="000000"/>
          <w:szCs w:val="24"/>
        </w:rPr>
        <w:t xml:space="preserve"> </w:t>
      </w:r>
      <w:r w:rsidR="005D1ADB">
        <w:rPr>
          <w:rFonts w:cs="Times New Roman"/>
          <w:color w:val="000000"/>
          <w:szCs w:val="24"/>
        </w:rPr>
        <w:lastRenderedPageBreak/>
        <w:t xml:space="preserve">cancer </w:t>
      </w:r>
      <w:r w:rsidR="00A65A42">
        <w:rPr>
          <w:rFonts w:cs="Times New Roman"/>
          <w:color w:val="000000"/>
          <w:szCs w:val="24"/>
        </w:rPr>
        <w:t xml:space="preserve">matches. </w:t>
      </w:r>
      <w:r w:rsidR="002C44AD">
        <w:rPr>
          <w:rFonts w:cs="Times New Roman"/>
          <w:color w:val="000000"/>
          <w:szCs w:val="24"/>
        </w:rPr>
        <w:t xml:space="preserve">Discrepancy checks were conducted comparing </w:t>
      </w:r>
      <w:r w:rsidR="005D1ADB">
        <w:rPr>
          <w:rFonts w:cs="Times New Roman"/>
          <w:color w:val="000000"/>
          <w:szCs w:val="24"/>
        </w:rPr>
        <w:t>with</w:t>
      </w:r>
      <w:r w:rsidR="002C44AD">
        <w:rPr>
          <w:rFonts w:cs="Times New Roman"/>
          <w:color w:val="000000"/>
          <w:szCs w:val="24"/>
        </w:rPr>
        <w:t xml:space="preserve"> previous linkages and also comparing cancer and death results to ensure maximum ascertainment and consistency.  </w:t>
      </w:r>
      <w:r w:rsidRPr="00D433D3">
        <w:rPr>
          <w:rFonts w:cs="Times New Roman"/>
          <w:color w:val="000000"/>
          <w:szCs w:val="24"/>
        </w:rPr>
        <w:t xml:space="preserve">The underlying cause of death </w:t>
      </w:r>
      <w:r w:rsidR="002C44AD">
        <w:rPr>
          <w:rFonts w:cs="Times New Roman"/>
          <w:color w:val="000000"/>
          <w:szCs w:val="24"/>
        </w:rPr>
        <w:t>was</w:t>
      </w:r>
      <w:r w:rsidRPr="00D433D3">
        <w:rPr>
          <w:rFonts w:cs="Times New Roman"/>
          <w:color w:val="000000"/>
          <w:szCs w:val="24"/>
        </w:rPr>
        <w:t xml:space="preserve"> coded to International Classification of Diseases, Ninth Revision (ICD-9)</w:t>
      </w:r>
      <w:r w:rsidR="0089555C">
        <w:rPr>
          <w:rFonts w:cs="Times New Roman"/>
          <w:color w:val="000000"/>
          <w:szCs w:val="24"/>
          <w:vertAlign w:val="superscript"/>
        </w:rPr>
        <w:t>1</w:t>
      </w:r>
      <w:r w:rsidR="00CE28B4">
        <w:rPr>
          <w:rFonts w:cs="Times New Roman"/>
          <w:color w:val="000000"/>
          <w:szCs w:val="24"/>
          <w:vertAlign w:val="superscript"/>
        </w:rPr>
        <w:t>4</w:t>
      </w:r>
      <w:r w:rsidR="002C44AD">
        <w:rPr>
          <w:rFonts w:cs="Times New Roman"/>
          <w:color w:val="000000"/>
          <w:szCs w:val="24"/>
        </w:rPr>
        <w:t xml:space="preserve"> until 1996, </w:t>
      </w:r>
      <w:r w:rsidRPr="00D433D3">
        <w:rPr>
          <w:rFonts w:cs="Times New Roman"/>
          <w:color w:val="000000"/>
          <w:szCs w:val="24"/>
        </w:rPr>
        <w:t>or Tenth Revision (ICD-10)</w:t>
      </w:r>
      <w:r w:rsidR="002C44AD">
        <w:rPr>
          <w:rFonts w:cs="Times New Roman"/>
          <w:color w:val="000000"/>
          <w:szCs w:val="24"/>
        </w:rPr>
        <w:t xml:space="preserve"> from 1997</w:t>
      </w:r>
      <w:r w:rsidR="0089555C">
        <w:rPr>
          <w:rFonts w:cs="Times New Roman"/>
          <w:color w:val="000000"/>
          <w:szCs w:val="24"/>
          <w:vertAlign w:val="superscript"/>
        </w:rPr>
        <w:t>1</w:t>
      </w:r>
      <w:r w:rsidR="00CE28B4">
        <w:rPr>
          <w:rFonts w:cs="Times New Roman"/>
          <w:color w:val="000000"/>
          <w:szCs w:val="24"/>
          <w:vertAlign w:val="superscript"/>
        </w:rPr>
        <w:t>5</w:t>
      </w:r>
      <w:r w:rsidR="002C44AD">
        <w:rPr>
          <w:rFonts w:cs="Times New Roman"/>
          <w:color w:val="000000"/>
          <w:szCs w:val="24"/>
        </w:rPr>
        <w:t xml:space="preserve"> onwards </w:t>
      </w:r>
      <w:r w:rsidRPr="00D433D3">
        <w:rPr>
          <w:rFonts w:cs="Times New Roman"/>
          <w:color w:val="000000"/>
          <w:szCs w:val="24"/>
        </w:rPr>
        <w:t xml:space="preserve">and cancer incidence records </w:t>
      </w:r>
      <w:r w:rsidR="002C44AD">
        <w:rPr>
          <w:rFonts w:cs="Times New Roman"/>
          <w:color w:val="000000"/>
          <w:szCs w:val="24"/>
        </w:rPr>
        <w:t>were</w:t>
      </w:r>
      <w:r w:rsidRPr="00D433D3">
        <w:rPr>
          <w:rFonts w:cs="Times New Roman"/>
          <w:color w:val="000000"/>
          <w:szCs w:val="24"/>
        </w:rPr>
        <w:t xml:space="preserve"> coded to ICD-10. </w:t>
      </w:r>
      <w:r w:rsidR="00B26982">
        <w:t xml:space="preserve">The broad and specific cause of death and cancer categories used in the analysis with the associated ICD-9 and ICD-10 codes are shown in supplementary </w:t>
      </w:r>
      <w:r w:rsidR="00B26982" w:rsidRPr="00876A74">
        <w:t>table</w:t>
      </w:r>
      <w:r w:rsidR="005D1ADB" w:rsidRPr="00876A74">
        <w:t>s</w:t>
      </w:r>
      <w:r w:rsidR="00B26982" w:rsidRPr="00876A74">
        <w:t xml:space="preserve"> S1 and S2.</w:t>
      </w:r>
    </w:p>
    <w:p w14:paraId="6905A8D8" w14:textId="77777777" w:rsidR="00D433D3" w:rsidRDefault="00D433D3" w:rsidP="00BD4CCA">
      <w:pPr>
        <w:autoSpaceDE w:val="0"/>
        <w:autoSpaceDN w:val="0"/>
        <w:adjustRightInd w:val="0"/>
        <w:spacing w:after="0" w:line="480" w:lineRule="auto"/>
        <w:jc w:val="both"/>
        <w:rPr>
          <w:rFonts w:eastAsia="Times New Roman" w:cs="Times New Roman"/>
          <w:b/>
          <w:color w:val="0066FF"/>
          <w:szCs w:val="24"/>
          <w:lang w:eastAsia="en-AU"/>
        </w:rPr>
      </w:pPr>
    </w:p>
    <w:p w14:paraId="44C71625" w14:textId="1306054A" w:rsidR="004849B6" w:rsidRPr="004849B6" w:rsidRDefault="004849B6" w:rsidP="00BD4CCA">
      <w:pPr>
        <w:autoSpaceDE w:val="0"/>
        <w:autoSpaceDN w:val="0"/>
        <w:adjustRightInd w:val="0"/>
        <w:spacing w:after="0" w:line="480" w:lineRule="auto"/>
        <w:jc w:val="both"/>
        <w:rPr>
          <w:b/>
          <w:bCs/>
          <w:iCs/>
          <w:color w:val="0066FF"/>
        </w:rPr>
      </w:pPr>
      <w:r w:rsidRPr="002E3494">
        <w:rPr>
          <w:rFonts w:eastAsia="Times New Roman" w:cs="Times New Roman"/>
          <w:b/>
          <w:color w:val="0066FF"/>
          <w:szCs w:val="24"/>
          <w:lang w:eastAsia="en-AU"/>
        </w:rPr>
        <w:br/>
      </w:r>
      <w:r w:rsidRPr="004849B6">
        <w:rPr>
          <w:b/>
          <w:bCs/>
          <w:iCs/>
          <w:color w:val="0066FF"/>
        </w:rPr>
        <w:t>Statistical Methods</w:t>
      </w:r>
    </w:p>
    <w:p w14:paraId="18079D38" w14:textId="3F35E9C7" w:rsidR="00261348" w:rsidRPr="00A821A0" w:rsidRDefault="00261348" w:rsidP="00BD4CCA">
      <w:pPr>
        <w:autoSpaceDE w:val="0"/>
        <w:autoSpaceDN w:val="0"/>
        <w:adjustRightInd w:val="0"/>
        <w:spacing w:after="0" w:line="480" w:lineRule="auto"/>
        <w:jc w:val="both"/>
      </w:pPr>
      <w:r w:rsidRPr="00902F67">
        <w:rPr>
          <w:rFonts w:cs="Times New Roman"/>
          <w:szCs w:val="24"/>
        </w:rPr>
        <w:t xml:space="preserve">For </w:t>
      </w:r>
      <w:r>
        <w:rPr>
          <w:rFonts w:cs="Times New Roman"/>
          <w:szCs w:val="24"/>
        </w:rPr>
        <w:t xml:space="preserve">classification into </w:t>
      </w:r>
      <w:r w:rsidR="005D1ADB">
        <w:rPr>
          <w:rFonts w:cs="Times New Roman"/>
          <w:szCs w:val="24"/>
        </w:rPr>
        <w:t>“</w:t>
      </w:r>
      <w:r w:rsidRPr="00902F67">
        <w:rPr>
          <w:rFonts w:cs="Times New Roman"/>
          <w:szCs w:val="24"/>
        </w:rPr>
        <w:t>ever work</w:t>
      </w:r>
      <w:r w:rsidR="005D1ADB">
        <w:rPr>
          <w:rFonts w:cs="Times New Roman"/>
          <w:szCs w:val="24"/>
        </w:rPr>
        <w:t>”</w:t>
      </w:r>
      <w:r w:rsidRPr="00902F67">
        <w:rPr>
          <w:rFonts w:cs="Times New Roman"/>
          <w:szCs w:val="24"/>
        </w:rPr>
        <w:t xml:space="preserve"> </w:t>
      </w:r>
      <w:r>
        <w:rPr>
          <w:rFonts w:cs="Times New Roman"/>
          <w:szCs w:val="24"/>
        </w:rPr>
        <w:t xml:space="preserve">category, workers </w:t>
      </w:r>
      <w:r w:rsidRPr="00902F67">
        <w:rPr>
          <w:rFonts w:cs="Times New Roman"/>
          <w:szCs w:val="24"/>
        </w:rPr>
        <w:t xml:space="preserve">commenced </w:t>
      </w:r>
      <w:r>
        <w:rPr>
          <w:rFonts w:cs="Times New Roman"/>
          <w:szCs w:val="24"/>
        </w:rPr>
        <w:t xml:space="preserve">follow-up from the date of first employment in office, maintenance or productions jobs </w:t>
      </w:r>
      <w:r w:rsidRPr="00902F67">
        <w:rPr>
          <w:rFonts w:cs="Times New Roman"/>
          <w:szCs w:val="24"/>
        </w:rPr>
        <w:t>(</w:t>
      </w:r>
      <w:r w:rsidR="00A87B1B">
        <w:rPr>
          <w:rFonts w:cs="Times New Roman"/>
          <w:szCs w:val="24"/>
        </w:rPr>
        <w:t>offset by</w:t>
      </w:r>
      <w:r>
        <w:rPr>
          <w:rFonts w:cs="Times New Roman"/>
          <w:szCs w:val="24"/>
        </w:rPr>
        <w:t xml:space="preserve"> </w:t>
      </w:r>
      <w:r w:rsidRPr="00902F67">
        <w:rPr>
          <w:rFonts w:cs="Times New Roman"/>
          <w:szCs w:val="24"/>
        </w:rPr>
        <w:t xml:space="preserve">90 days </w:t>
      </w:r>
      <w:r>
        <w:rPr>
          <w:rFonts w:cs="Times New Roman"/>
          <w:szCs w:val="24"/>
        </w:rPr>
        <w:t xml:space="preserve">from date </w:t>
      </w:r>
      <w:r w:rsidR="00A87B1B">
        <w:rPr>
          <w:rFonts w:cs="Times New Roman"/>
          <w:szCs w:val="24"/>
        </w:rPr>
        <w:t>of</w:t>
      </w:r>
      <w:r>
        <w:rPr>
          <w:rFonts w:cs="Times New Roman"/>
          <w:szCs w:val="24"/>
        </w:rPr>
        <w:t xml:space="preserve"> first employment)</w:t>
      </w:r>
      <w:r w:rsidRPr="00902F67">
        <w:rPr>
          <w:rFonts w:cs="Times New Roman"/>
          <w:szCs w:val="24"/>
        </w:rPr>
        <w:t>, or on 1 January 1983,</w:t>
      </w:r>
      <w:r>
        <w:rPr>
          <w:rFonts w:cs="Times New Roman"/>
          <w:szCs w:val="24"/>
        </w:rPr>
        <w:t xml:space="preserve"> </w:t>
      </w:r>
      <w:r w:rsidRPr="00902F67">
        <w:rPr>
          <w:rFonts w:cs="Times New Roman"/>
          <w:szCs w:val="24"/>
        </w:rPr>
        <w:t xml:space="preserve">whichever was </w:t>
      </w:r>
      <w:r>
        <w:rPr>
          <w:rFonts w:cs="Times New Roman"/>
          <w:szCs w:val="24"/>
        </w:rPr>
        <w:t xml:space="preserve">the </w:t>
      </w:r>
      <w:r w:rsidRPr="00B25C08">
        <w:rPr>
          <w:rFonts w:cs="Times New Roman"/>
          <w:szCs w:val="24"/>
        </w:rPr>
        <w:t xml:space="preserve">later. </w:t>
      </w:r>
      <w:r w:rsidR="00746DC1">
        <w:rPr>
          <w:rFonts w:cs="Times New Roman"/>
          <w:szCs w:val="24"/>
        </w:rPr>
        <w:t>Time since first employment was</w:t>
      </w:r>
      <w:r w:rsidR="00B25C08" w:rsidRPr="00B25C08">
        <w:rPr>
          <w:rFonts w:cs="Times New Roman"/>
          <w:color w:val="000000"/>
          <w:szCs w:val="24"/>
        </w:rPr>
        <w:t xml:space="preserve"> calculated (&gt;3 months</w:t>
      </w:r>
      <w:r w:rsidR="009601A3">
        <w:rPr>
          <w:rFonts w:cs="Times New Roman"/>
          <w:color w:val="000000"/>
          <w:szCs w:val="24"/>
        </w:rPr>
        <w:t xml:space="preserve"> to</w:t>
      </w:r>
      <w:r w:rsidR="00B25C08" w:rsidRPr="00B25C08">
        <w:rPr>
          <w:rFonts w:cs="Times New Roman"/>
          <w:color w:val="000000"/>
          <w:szCs w:val="24"/>
        </w:rPr>
        <w:t xml:space="preserve"> &lt;</w:t>
      </w:r>
      <w:r w:rsidR="00746DC1">
        <w:rPr>
          <w:rFonts w:cs="Times New Roman"/>
          <w:color w:val="000000"/>
          <w:szCs w:val="24"/>
        </w:rPr>
        <w:t>2</w:t>
      </w:r>
      <w:r w:rsidR="00B25C08" w:rsidRPr="00B25C08">
        <w:rPr>
          <w:rFonts w:cs="Times New Roman"/>
          <w:color w:val="000000"/>
          <w:szCs w:val="24"/>
        </w:rPr>
        <w:t xml:space="preserve">0 years, </w:t>
      </w:r>
      <w:r w:rsidR="00746DC1">
        <w:rPr>
          <w:rFonts w:cs="Times New Roman"/>
          <w:color w:val="000000"/>
          <w:szCs w:val="24"/>
        </w:rPr>
        <w:t>20</w:t>
      </w:r>
      <w:r w:rsidR="00B25C08" w:rsidRPr="00B25C08">
        <w:rPr>
          <w:rFonts w:cs="Times New Roman"/>
          <w:color w:val="000000"/>
          <w:szCs w:val="24"/>
        </w:rPr>
        <w:t>–</w:t>
      </w:r>
      <w:r w:rsidR="00746DC1">
        <w:rPr>
          <w:rFonts w:cs="Times New Roman"/>
          <w:color w:val="000000"/>
          <w:szCs w:val="24"/>
        </w:rPr>
        <w:t>4</w:t>
      </w:r>
      <w:r w:rsidR="00B25C08" w:rsidRPr="00B25C08">
        <w:rPr>
          <w:rFonts w:cs="Times New Roman"/>
          <w:color w:val="000000"/>
          <w:szCs w:val="24"/>
        </w:rPr>
        <w:t xml:space="preserve">0 years and </w:t>
      </w:r>
      <w:r w:rsidR="00746DC1">
        <w:rPr>
          <w:rFonts w:cs="Times New Roman"/>
          <w:color w:val="000000"/>
          <w:szCs w:val="24"/>
        </w:rPr>
        <w:t>40</w:t>
      </w:r>
      <w:r w:rsidR="00B25C08" w:rsidRPr="00B25C08">
        <w:rPr>
          <w:rFonts w:cs="Times New Roman"/>
          <w:color w:val="000000"/>
          <w:szCs w:val="24"/>
        </w:rPr>
        <w:t>+ years)</w:t>
      </w:r>
      <w:r w:rsidR="00746DC1">
        <w:rPr>
          <w:rFonts w:cs="Times New Roman"/>
          <w:color w:val="000000"/>
          <w:szCs w:val="24"/>
        </w:rPr>
        <w:t xml:space="preserve"> based on time since first employment in production or maintenance jobs</w:t>
      </w:r>
      <w:r w:rsidR="00B25C08" w:rsidRPr="00B25C08">
        <w:rPr>
          <w:rFonts w:cs="Times New Roman"/>
          <w:color w:val="000000"/>
          <w:szCs w:val="24"/>
        </w:rPr>
        <w:t xml:space="preserve">. </w:t>
      </w:r>
      <w:r w:rsidR="00B25C08">
        <w:rPr>
          <w:rFonts w:cs="Times New Roman"/>
          <w:color w:val="000000"/>
          <w:szCs w:val="24"/>
        </w:rPr>
        <w:t xml:space="preserve"> </w:t>
      </w:r>
      <w:r>
        <w:rPr>
          <w:rFonts w:cs="Times New Roman"/>
          <w:szCs w:val="24"/>
        </w:rPr>
        <w:t xml:space="preserve">Workers </w:t>
      </w:r>
      <w:r w:rsidRPr="00902F67">
        <w:rPr>
          <w:rFonts w:cs="Times New Roman"/>
          <w:szCs w:val="24"/>
        </w:rPr>
        <w:t>continued to</w:t>
      </w:r>
      <w:r>
        <w:rPr>
          <w:rFonts w:cs="Times New Roman"/>
          <w:szCs w:val="24"/>
        </w:rPr>
        <w:t xml:space="preserve"> </w:t>
      </w:r>
      <w:r w:rsidRPr="00902F67">
        <w:rPr>
          <w:rFonts w:cs="Times New Roman"/>
          <w:szCs w:val="24"/>
        </w:rPr>
        <w:t xml:space="preserve">contribute person-years until </w:t>
      </w:r>
      <w:r w:rsidR="00611139">
        <w:rPr>
          <w:rFonts w:cs="Times New Roman"/>
          <w:szCs w:val="24"/>
        </w:rPr>
        <w:t xml:space="preserve">the </w:t>
      </w:r>
      <w:r w:rsidR="00A87B1B">
        <w:rPr>
          <w:rFonts w:cs="Times New Roman"/>
          <w:szCs w:val="24"/>
        </w:rPr>
        <w:t>end of follow-up</w:t>
      </w:r>
      <w:r w:rsidR="00611139">
        <w:rPr>
          <w:rFonts w:cs="Times New Roman"/>
          <w:szCs w:val="24"/>
        </w:rPr>
        <w:t>,</w:t>
      </w:r>
      <w:r w:rsidR="00A87B1B">
        <w:rPr>
          <w:rFonts w:cs="Times New Roman"/>
          <w:szCs w:val="24"/>
        </w:rPr>
        <w:t xml:space="preserve"> based on when national </w:t>
      </w:r>
      <w:r w:rsidR="007F0AEB">
        <w:rPr>
          <w:rFonts w:cs="Times New Roman"/>
          <w:szCs w:val="24"/>
        </w:rPr>
        <w:t xml:space="preserve">death and cancer </w:t>
      </w:r>
      <w:r w:rsidR="00A87B1B">
        <w:rPr>
          <w:rFonts w:cs="Times New Roman"/>
          <w:szCs w:val="24"/>
        </w:rPr>
        <w:t xml:space="preserve">data </w:t>
      </w:r>
      <w:r w:rsidR="009601A3">
        <w:rPr>
          <w:rFonts w:cs="Times New Roman"/>
          <w:szCs w:val="24"/>
        </w:rPr>
        <w:t xml:space="preserve">were </w:t>
      </w:r>
      <w:r w:rsidR="00A87B1B">
        <w:rPr>
          <w:rFonts w:cs="Times New Roman"/>
          <w:szCs w:val="24"/>
        </w:rPr>
        <w:t>complete</w:t>
      </w:r>
      <w:r w:rsidR="009601A3">
        <w:rPr>
          <w:rFonts w:cs="Times New Roman"/>
          <w:szCs w:val="24"/>
        </w:rPr>
        <w:t xml:space="preserve">: </w:t>
      </w:r>
      <w:r w:rsidR="007F0AEB">
        <w:rPr>
          <w:rFonts w:cs="Times New Roman"/>
          <w:szCs w:val="24"/>
        </w:rPr>
        <w:t xml:space="preserve"> </w:t>
      </w:r>
      <w:r>
        <w:rPr>
          <w:rFonts w:cs="Times New Roman"/>
          <w:szCs w:val="24"/>
        </w:rPr>
        <w:t>30 November 2016</w:t>
      </w:r>
      <w:r w:rsidR="00746DC1">
        <w:rPr>
          <w:rFonts w:cs="Times New Roman"/>
          <w:szCs w:val="24"/>
        </w:rPr>
        <w:t xml:space="preserve">, </w:t>
      </w:r>
      <w:r w:rsidR="009601A3">
        <w:rPr>
          <w:rFonts w:cs="Times New Roman"/>
          <w:szCs w:val="24"/>
        </w:rPr>
        <w:t xml:space="preserve">and </w:t>
      </w:r>
      <w:r w:rsidRPr="00902F67">
        <w:rPr>
          <w:rFonts w:cs="Times New Roman"/>
          <w:szCs w:val="24"/>
        </w:rPr>
        <w:t>31 December 20</w:t>
      </w:r>
      <w:r>
        <w:rPr>
          <w:rFonts w:cs="Times New Roman"/>
          <w:szCs w:val="24"/>
        </w:rPr>
        <w:t>16</w:t>
      </w:r>
      <w:r w:rsidR="009601A3">
        <w:rPr>
          <w:rFonts w:cs="Times New Roman"/>
          <w:szCs w:val="24"/>
        </w:rPr>
        <w:t>,</w:t>
      </w:r>
      <w:r w:rsidR="007F0AEB">
        <w:rPr>
          <w:rFonts w:cs="Times New Roman"/>
          <w:szCs w:val="24"/>
        </w:rPr>
        <w:t xml:space="preserve"> respectively</w:t>
      </w:r>
      <w:r w:rsidRPr="00902F67">
        <w:rPr>
          <w:rFonts w:cs="Times New Roman"/>
          <w:szCs w:val="24"/>
        </w:rPr>
        <w:t xml:space="preserve">, or until date of death, whichever </w:t>
      </w:r>
      <w:r>
        <w:rPr>
          <w:rFonts w:cs="Times New Roman"/>
          <w:szCs w:val="24"/>
        </w:rPr>
        <w:t xml:space="preserve">was </w:t>
      </w:r>
      <w:r w:rsidR="0089299E">
        <w:rPr>
          <w:rFonts w:cs="Times New Roman"/>
          <w:szCs w:val="24"/>
        </w:rPr>
        <w:t>earliest</w:t>
      </w:r>
      <w:r>
        <w:rPr>
          <w:rFonts w:cs="Times New Roman"/>
          <w:szCs w:val="24"/>
        </w:rPr>
        <w:t xml:space="preserve">. </w:t>
      </w:r>
      <w:r w:rsidR="00A87B1B" w:rsidRPr="007F0AEB">
        <w:rPr>
          <w:rFonts w:cs="Times New Roman"/>
          <w:color w:val="000000"/>
          <w:szCs w:val="24"/>
        </w:rPr>
        <w:t xml:space="preserve">Only primary </w:t>
      </w:r>
      <w:r w:rsidR="00746DC1">
        <w:rPr>
          <w:rFonts w:cs="Times New Roman"/>
          <w:color w:val="000000"/>
          <w:szCs w:val="24"/>
        </w:rPr>
        <w:t xml:space="preserve">malignant </w:t>
      </w:r>
      <w:r w:rsidR="00A87B1B" w:rsidRPr="007F0AEB">
        <w:rPr>
          <w:rFonts w:cs="Times New Roman"/>
          <w:color w:val="000000"/>
          <w:szCs w:val="24"/>
        </w:rPr>
        <w:t>cancers were included</w:t>
      </w:r>
      <w:r w:rsidR="007F0AEB">
        <w:rPr>
          <w:rFonts w:cs="Times New Roman"/>
          <w:color w:val="000000"/>
          <w:szCs w:val="24"/>
        </w:rPr>
        <w:t xml:space="preserve">, however </w:t>
      </w:r>
      <w:r w:rsidR="00A87B1B" w:rsidRPr="007F0AEB">
        <w:rPr>
          <w:rFonts w:cs="Times New Roman"/>
          <w:color w:val="000000"/>
          <w:szCs w:val="24"/>
        </w:rPr>
        <w:t>if</w:t>
      </w:r>
      <w:r w:rsidR="007F0AEB" w:rsidRPr="007F0AEB">
        <w:rPr>
          <w:rFonts w:cs="Times New Roman"/>
          <w:color w:val="000000"/>
          <w:szCs w:val="24"/>
        </w:rPr>
        <w:t xml:space="preserve"> </w:t>
      </w:r>
      <w:r w:rsidR="00A87B1B" w:rsidRPr="007F0AEB">
        <w:rPr>
          <w:rFonts w:cs="Times New Roman"/>
          <w:color w:val="000000"/>
          <w:szCs w:val="24"/>
        </w:rPr>
        <w:t xml:space="preserve">a </w:t>
      </w:r>
      <w:r w:rsidR="00746DC1">
        <w:rPr>
          <w:rFonts w:cs="Times New Roman"/>
          <w:color w:val="000000"/>
          <w:szCs w:val="24"/>
        </w:rPr>
        <w:t>participant</w:t>
      </w:r>
      <w:r w:rsidR="00A87B1B" w:rsidRPr="007F0AEB">
        <w:rPr>
          <w:rFonts w:cs="Times New Roman"/>
          <w:color w:val="000000"/>
          <w:szCs w:val="24"/>
        </w:rPr>
        <w:t xml:space="preserve"> was diagnosed with more than one primary cancer</w:t>
      </w:r>
      <w:r w:rsidR="007F0AEB" w:rsidRPr="007F0AEB">
        <w:rPr>
          <w:rFonts w:cs="Times New Roman"/>
          <w:color w:val="000000"/>
          <w:szCs w:val="24"/>
        </w:rPr>
        <w:t xml:space="preserve"> at different </w:t>
      </w:r>
      <w:r w:rsidR="005D1ADB">
        <w:rPr>
          <w:rFonts w:cs="Times New Roman"/>
          <w:color w:val="000000"/>
          <w:szCs w:val="24"/>
        </w:rPr>
        <w:t xml:space="preserve">anatomical </w:t>
      </w:r>
      <w:r w:rsidR="007F0AEB" w:rsidRPr="007F0AEB">
        <w:rPr>
          <w:rFonts w:cs="Times New Roman"/>
          <w:color w:val="000000"/>
          <w:szCs w:val="24"/>
        </w:rPr>
        <w:t>sites</w:t>
      </w:r>
      <w:r w:rsidR="00A87B1B" w:rsidRPr="007F0AEB">
        <w:rPr>
          <w:rFonts w:cs="Times New Roman"/>
          <w:color w:val="000000"/>
          <w:szCs w:val="24"/>
        </w:rPr>
        <w:t>,</w:t>
      </w:r>
      <w:r w:rsidR="007F0AEB" w:rsidRPr="007F0AEB">
        <w:rPr>
          <w:rFonts w:cs="Times New Roman"/>
          <w:color w:val="000000"/>
          <w:szCs w:val="24"/>
        </w:rPr>
        <w:t xml:space="preserve"> </w:t>
      </w:r>
      <w:r w:rsidR="005147B7">
        <w:rPr>
          <w:rFonts w:cs="Times New Roman"/>
          <w:color w:val="000000"/>
          <w:szCs w:val="24"/>
        </w:rPr>
        <w:t xml:space="preserve">each </w:t>
      </w:r>
      <w:r w:rsidR="007F0AEB">
        <w:rPr>
          <w:rFonts w:cs="Times New Roman"/>
          <w:color w:val="000000"/>
          <w:szCs w:val="24"/>
        </w:rPr>
        <w:t>cancer</w:t>
      </w:r>
      <w:r w:rsidR="00A87B1B" w:rsidRPr="007F0AEB">
        <w:rPr>
          <w:rFonts w:cs="Times New Roman"/>
          <w:color w:val="000000"/>
          <w:szCs w:val="24"/>
        </w:rPr>
        <w:t xml:space="preserve"> </w:t>
      </w:r>
      <w:r w:rsidR="005147B7">
        <w:rPr>
          <w:rFonts w:cs="Times New Roman"/>
          <w:color w:val="000000"/>
          <w:szCs w:val="24"/>
        </w:rPr>
        <w:t>was</w:t>
      </w:r>
      <w:r w:rsidR="00A87B1B" w:rsidRPr="007F0AEB">
        <w:rPr>
          <w:rFonts w:cs="Times New Roman"/>
          <w:color w:val="000000"/>
          <w:szCs w:val="24"/>
        </w:rPr>
        <w:t xml:space="preserve"> </w:t>
      </w:r>
      <w:r w:rsidR="00D77EB2">
        <w:rPr>
          <w:rFonts w:cs="Times New Roman"/>
          <w:color w:val="000000"/>
          <w:szCs w:val="24"/>
        </w:rPr>
        <w:t>count</w:t>
      </w:r>
      <w:r w:rsidR="00A87B1B" w:rsidRPr="007F0AEB">
        <w:rPr>
          <w:rFonts w:cs="Times New Roman"/>
          <w:color w:val="000000"/>
          <w:szCs w:val="24"/>
        </w:rPr>
        <w:t>ed</w:t>
      </w:r>
      <w:r w:rsidR="005147B7">
        <w:t xml:space="preserve">. </w:t>
      </w:r>
    </w:p>
    <w:p w14:paraId="13434919" w14:textId="38033A13" w:rsidR="00902F67" w:rsidRPr="00283B77" w:rsidRDefault="00F21E8F" w:rsidP="00BD4CCA">
      <w:pPr>
        <w:autoSpaceDE w:val="0"/>
        <w:autoSpaceDN w:val="0"/>
        <w:adjustRightInd w:val="0"/>
        <w:spacing w:after="0" w:line="480" w:lineRule="auto"/>
        <w:jc w:val="both"/>
      </w:pPr>
      <w:r>
        <w:rPr>
          <w:rFonts w:cs="Times New Roman"/>
          <w:szCs w:val="24"/>
        </w:rPr>
        <w:br/>
        <w:t xml:space="preserve">The </w:t>
      </w:r>
      <w:r w:rsidR="00902F67">
        <w:rPr>
          <w:rFonts w:cs="Times New Roman"/>
          <w:szCs w:val="24"/>
        </w:rPr>
        <w:t>person-years</w:t>
      </w:r>
      <w:r w:rsidR="00902F67" w:rsidRPr="00902F67">
        <w:rPr>
          <w:rFonts w:cs="Times New Roman"/>
          <w:szCs w:val="24"/>
        </w:rPr>
        <w:t xml:space="preserve"> contributed by </w:t>
      </w:r>
      <w:r w:rsidR="00FA03D5">
        <w:rPr>
          <w:rFonts w:cs="Times New Roman"/>
          <w:szCs w:val="24"/>
        </w:rPr>
        <w:t>each participant</w:t>
      </w:r>
      <w:r w:rsidR="00902F67">
        <w:rPr>
          <w:rFonts w:cs="Times New Roman"/>
          <w:szCs w:val="24"/>
        </w:rPr>
        <w:t xml:space="preserve"> </w:t>
      </w:r>
      <w:r w:rsidR="00902F67" w:rsidRPr="00902F67">
        <w:rPr>
          <w:rFonts w:cs="Times New Roman"/>
          <w:szCs w:val="24"/>
        </w:rPr>
        <w:t xml:space="preserve">was calculated </w:t>
      </w:r>
      <w:r w:rsidR="00902F67" w:rsidRPr="00E81CE8">
        <w:t>using the ST</w:t>
      </w:r>
      <w:r w:rsidR="00902F67">
        <w:t xml:space="preserve">SET, STSPLIT, and STPTIME </w:t>
      </w:r>
      <w:r w:rsidR="00DF7EB2">
        <w:t>function</w:t>
      </w:r>
      <w:r w:rsidR="00902F67">
        <w:t>s</w:t>
      </w:r>
      <w:r w:rsidR="00902F67" w:rsidRPr="00E81CE8">
        <w:t xml:space="preserve"> in the Stata statistical software </w:t>
      </w:r>
      <w:r w:rsidR="00902F67">
        <w:t>package, version 15.1</w:t>
      </w:r>
      <w:r w:rsidR="00902F67" w:rsidRPr="00E81CE8">
        <w:t xml:space="preserve"> (</w:t>
      </w:r>
      <w:proofErr w:type="spellStart"/>
      <w:r w:rsidR="00902F67" w:rsidRPr="00B67567">
        <w:t>StataCorp</w:t>
      </w:r>
      <w:proofErr w:type="spellEnd"/>
      <w:r w:rsidR="00902F67" w:rsidRPr="00B67567">
        <w:t>. 2017</w:t>
      </w:r>
      <w:r w:rsidR="00902F67">
        <w:t>.</w:t>
      </w:r>
      <w:r w:rsidR="00902F67" w:rsidRPr="00E81CE8">
        <w:t xml:space="preserve"> College Station, Texas)</w:t>
      </w:r>
      <w:r w:rsidR="00D00738">
        <w:t xml:space="preserve">, </w:t>
      </w:r>
      <w:r w:rsidR="00902F67" w:rsidRPr="00E81CE8">
        <w:t xml:space="preserve">and </w:t>
      </w:r>
      <w:r w:rsidR="00D00738">
        <w:t>were</w:t>
      </w:r>
      <w:r w:rsidR="00902F67">
        <w:t xml:space="preserve"> allocated </w:t>
      </w:r>
      <w:r w:rsidR="00902F67" w:rsidRPr="00E81CE8">
        <w:t xml:space="preserve">into subgroups based on calendar year, </w:t>
      </w:r>
      <w:r w:rsidR="00902F67" w:rsidRPr="00513739">
        <w:rPr>
          <w:rFonts w:cs="Times New Roman"/>
          <w:szCs w:val="24"/>
        </w:rPr>
        <w:t>sex and five-year age group</w:t>
      </w:r>
      <w:r w:rsidR="00513739">
        <w:rPr>
          <w:rFonts w:cs="Times New Roman"/>
          <w:szCs w:val="24"/>
        </w:rPr>
        <w:t xml:space="preserve">.  </w:t>
      </w:r>
      <w:r w:rsidR="00513739" w:rsidRPr="00513739">
        <w:rPr>
          <w:rFonts w:cs="Times New Roman"/>
          <w:color w:val="000000"/>
          <w:szCs w:val="24"/>
        </w:rPr>
        <w:t>Australian population data were used to calculate the</w:t>
      </w:r>
      <w:r w:rsidR="00513739">
        <w:rPr>
          <w:rFonts w:cs="Times New Roman"/>
          <w:color w:val="000000"/>
          <w:szCs w:val="24"/>
        </w:rPr>
        <w:t xml:space="preserve"> </w:t>
      </w:r>
      <w:r w:rsidR="00513739" w:rsidRPr="00513739">
        <w:rPr>
          <w:rFonts w:cs="Times New Roman"/>
          <w:color w:val="000000"/>
          <w:szCs w:val="24"/>
        </w:rPr>
        <w:t xml:space="preserve">expected numbers of deaths and cancers for each </w:t>
      </w:r>
      <w:r w:rsidR="00513739">
        <w:rPr>
          <w:rFonts w:cs="Times New Roman"/>
          <w:color w:val="000000"/>
          <w:szCs w:val="24"/>
        </w:rPr>
        <w:t xml:space="preserve">outcome </w:t>
      </w:r>
      <w:r w:rsidR="00513739" w:rsidRPr="00513739">
        <w:rPr>
          <w:rFonts w:cs="Times New Roman"/>
          <w:color w:val="000000"/>
          <w:szCs w:val="24"/>
        </w:rPr>
        <w:t>category based on 5-year age groups and sex-</w:t>
      </w:r>
      <w:r w:rsidR="00513739" w:rsidRPr="00513739">
        <w:rPr>
          <w:rFonts w:cs="Times New Roman"/>
          <w:color w:val="000000"/>
          <w:szCs w:val="24"/>
        </w:rPr>
        <w:lastRenderedPageBreak/>
        <w:t>specific rates</w:t>
      </w:r>
      <w:r w:rsidR="0089555C">
        <w:rPr>
          <w:rFonts w:cs="Times New Roman"/>
          <w:color w:val="000000"/>
          <w:szCs w:val="24"/>
          <w:vertAlign w:val="superscript"/>
        </w:rPr>
        <w:t>1</w:t>
      </w:r>
      <w:r w:rsidR="00CE28B4">
        <w:rPr>
          <w:rFonts w:cs="Times New Roman"/>
          <w:color w:val="000000"/>
          <w:szCs w:val="24"/>
          <w:vertAlign w:val="superscript"/>
        </w:rPr>
        <w:t>6</w:t>
      </w:r>
      <w:r w:rsidR="0089555C">
        <w:rPr>
          <w:rFonts w:cs="Times New Roman"/>
          <w:color w:val="000000"/>
          <w:szCs w:val="24"/>
          <w:vertAlign w:val="superscript"/>
        </w:rPr>
        <w:t>,1</w:t>
      </w:r>
      <w:r w:rsidR="00CE28B4">
        <w:rPr>
          <w:rFonts w:cs="Times New Roman"/>
          <w:color w:val="000000"/>
          <w:szCs w:val="24"/>
          <w:vertAlign w:val="superscript"/>
        </w:rPr>
        <w:t>7</w:t>
      </w:r>
      <w:r w:rsidR="00993E03">
        <w:rPr>
          <w:rFonts w:cs="Times New Roman"/>
          <w:color w:val="000000"/>
          <w:szCs w:val="24"/>
        </w:rPr>
        <w:t xml:space="preserve">. </w:t>
      </w:r>
      <w:r w:rsidR="0008462B" w:rsidRPr="008A1E8C">
        <w:t xml:space="preserve">For </w:t>
      </w:r>
      <w:r w:rsidR="0008462B">
        <w:t xml:space="preserve">cancer </w:t>
      </w:r>
      <w:r w:rsidR="0008462B" w:rsidRPr="008A1E8C">
        <w:t xml:space="preserve">population incidence data </w:t>
      </w:r>
      <w:r w:rsidR="0008462B">
        <w:t>for 2015</w:t>
      </w:r>
      <w:r w:rsidR="00D77EB2">
        <w:t>-</w:t>
      </w:r>
      <w:r w:rsidR="0008462B">
        <w:t>2016, the five-year mean of the 2009-2014</w:t>
      </w:r>
      <w:r w:rsidR="0008462B" w:rsidRPr="008A1E8C">
        <w:t xml:space="preserve"> </w:t>
      </w:r>
      <w:r w:rsidR="00401BF6">
        <w:t xml:space="preserve">national </w:t>
      </w:r>
      <w:r w:rsidR="0008462B" w:rsidRPr="008A1E8C">
        <w:t>population rates</w:t>
      </w:r>
      <w:r w:rsidR="0008462B">
        <w:t xml:space="preserve"> was applied</w:t>
      </w:r>
      <w:r w:rsidR="00401BF6">
        <w:t xml:space="preserve">, as national data was </w:t>
      </w:r>
      <w:r w:rsidR="00FA03D5">
        <w:t>in</w:t>
      </w:r>
      <w:r w:rsidR="00401BF6">
        <w:t xml:space="preserve">complete for </w:t>
      </w:r>
      <w:r w:rsidR="007C07C8">
        <w:t>these years</w:t>
      </w:r>
      <w:r w:rsidR="0008462B">
        <w:t>.</w:t>
      </w:r>
      <w:r w:rsidR="00993E03">
        <w:rPr>
          <w:rFonts w:cs="Times New Roman"/>
          <w:color w:val="000000"/>
          <w:szCs w:val="24"/>
        </w:rPr>
        <w:t xml:space="preserve"> </w:t>
      </w:r>
      <w:r w:rsidR="00993E03" w:rsidRPr="00993E03">
        <w:rPr>
          <w:rFonts w:cs="Times New Roman"/>
          <w:color w:val="000000"/>
          <w:szCs w:val="24"/>
        </w:rPr>
        <w:t>P</w:t>
      </w:r>
      <w:r w:rsidR="00513739" w:rsidRPr="00993E03">
        <w:rPr>
          <w:rFonts w:cs="Times New Roman"/>
          <w:color w:val="000000"/>
          <w:szCs w:val="24"/>
        </w:rPr>
        <w:t>opulation and cohort data include all primary incident</w:t>
      </w:r>
      <w:r w:rsidR="00993E03">
        <w:rPr>
          <w:rFonts w:cs="Times New Roman"/>
          <w:color w:val="000000"/>
          <w:szCs w:val="24"/>
        </w:rPr>
        <w:t xml:space="preserve"> </w:t>
      </w:r>
      <w:r w:rsidR="00513739" w:rsidRPr="00993E03">
        <w:rPr>
          <w:rFonts w:cs="Times New Roman"/>
          <w:color w:val="000000"/>
          <w:szCs w:val="24"/>
        </w:rPr>
        <w:t>cancers and multiple primary cancers in the same person.</w:t>
      </w:r>
      <w:r w:rsidR="00993E03" w:rsidRPr="00993E03">
        <w:rPr>
          <w:rFonts w:cs="Times New Roman"/>
          <w:color w:val="000000"/>
          <w:szCs w:val="24"/>
        </w:rPr>
        <w:t xml:space="preserve"> Standardised Mortality Ratios (</w:t>
      </w:r>
      <w:r w:rsidR="00513739" w:rsidRPr="00993E03">
        <w:rPr>
          <w:rFonts w:cs="Times New Roman"/>
          <w:color w:val="000000"/>
          <w:szCs w:val="24"/>
        </w:rPr>
        <w:t>SMRs</w:t>
      </w:r>
      <w:r w:rsidR="00993E03" w:rsidRPr="00993E03">
        <w:rPr>
          <w:rFonts w:cs="Times New Roman"/>
          <w:color w:val="000000"/>
          <w:szCs w:val="24"/>
        </w:rPr>
        <w:t>)</w:t>
      </w:r>
      <w:r w:rsidR="00513739" w:rsidRPr="00993E03">
        <w:rPr>
          <w:rFonts w:cs="Times New Roman"/>
          <w:color w:val="000000"/>
          <w:szCs w:val="24"/>
        </w:rPr>
        <w:t xml:space="preserve"> and </w:t>
      </w:r>
      <w:r w:rsidR="00993E03" w:rsidRPr="00993E03">
        <w:rPr>
          <w:rFonts w:cs="Times New Roman"/>
          <w:color w:val="000000"/>
          <w:szCs w:val="24"/>
        </w:rPr>
        <w:t>Standardised Incidence Ratios (</w:t>
      </w:r>
      <w:r w:rsidR="00513739" w:rsidRPr="00993E03">
        <w:rPr>
          <w:rFonts w:cs="Times New Roman"/>
          <w:color w:val="000000"/>
          <w:szCs w:val="24"/>
        </w:rPr>
        <w:t>SIRs</w:t>
      </w:r>
      <w:r w:rsidR="00993E03" w:rsidRPr="00993E03">
        <w:rPr>
          <w:rFonts w:cs="Times New Roman"/>
          <w:color w:val="000000"/>
          <w:szCs w:val="24"/>
        </w:rPr>
        <w:t>)</w:t>
      </w:r>
      <w:r w:rsidR="00513739" w:rsidRPr="00993E03">
        <w:rPr>
          <w:rFonts w:cs="Times New Roman"/>
          <w:color w:val="000000"/>
          <w:szCs w:val="24"/>
        </w:rPr>
        <w:t xml:space="preserve"> </w:t>
      </w:r>
      <w:r w:rsidR="00B25C08">
        <w:rPr>
          <w:rFonts w:cs="Times New Roman"/>
          <w:color w:val="000000"/>
          <w:szCs w:val="24"/>
        </w:rPr>
        <w:t xml:space="preserve">with 95% confidence intervals </w:t>
      </w:r>
      <w:r w:rsidR="0069291E">
        <w:rPr>
          <w:rFonts w:cs="Times New Roman"/>
          <w:color w:val="000000"/>
          <w:szCs w:val="24"/>
        </w:rPr>
        <w:t>(C</w:t>
      </w:r>
      <w:r w:rsidR="0041155D">
        <w:rPr>
          <w:rFonts w:cs="Times New Roman"/>
          <w:color w:val="000000"/>
          <w:szCs w:val="24"/>
        </w:rPr>
        <w:t>I</w:t>
      </w:r>
      <w:r w:rsidR="0069291E">
        <w:rPr>
          <w:rFonts w:cs="Times New Roman"/>
          <w:color w:val="000000"/>
          <w:szCs w:val="24"/>
        </w:rPr>
        <w:t xml:space="preserve">s) </w:t>
      </w:r>
      <w:r w:rsidR="00513739" w:rsidRPr="00993E03">
        <w:rPr>
          <w:rFonts w:cs="Times New Roman"/>
          <w:color w:val="000000"/>
          <w:szCs w:val="24"/>
        </w:rPr>
        <w:t>were calculated for overall death and</w:t>
      </w:r>
      <w:r w:rsidR="00993E03" w:rsidRPr="00993E03">
        <w:rPr>
          <w:rFonts w:cs="Times New Roman"/>
          <w:color w:val="000000"/>
          <w:szCs w:val="24"/>
        </w:rPr>
        <w:t xml:space="preserve"> </w:t>
      </w:r>
      <w:r w:rsidR="00513739" w:rsidRPr="00993E03">
        <w:rPr>
          <w:rFonts w:cs="Times New Roman"/>
          <w:color w:val="000000"/>
          <w:szCs w:val="24"/>
        </w:rPr>
        <w:t xml:space="preserve">cancer, </w:t>
      </w:r>
      <w:r w:rsidR="00993E03" w:rsidRPr="00993E03">
        <w:rPr>
          <w:rFonts w:cs="Times New Roman"/>
          <w:color w:val="000000"/>
          <w:szCs w:val="24"/>
        </w:rPr>
        <w:t xml:space="preserve">and </w:t>
      </w:r>
      <w:r w:rsidR="00513739" w:rsidRPr="00993E03">
        <w:rPr>
          <w:rFonts w:cs="Times New Roman"/>
          <w:color w:val="000000"/>
          <w:szCs w:val="24"/>
        </w:rPr>
        <w:t>for major cancer and death categories</w:t>
      </w:r>
      <w:r w:rsidR="00993E03" w:rsidRPr="00993E03">
        <w:rPr>
          <w:rFonts w:cs="Times New Roman"/>
          <w:color w:val="000000"/>
          <w:szCs w:val="24"/>
        </w:rPr>
        <w:t xml:space="preserve"> </w:t>
      </w:r>
      <w:r w:rsidR="0069291E">
        <w:rPr>
          <w:rFonts w:cs="Times New Roman"/>
          <w:color w:val="000000"/>
          <w:szCs w:val="24"/>
        </w:rPr>
        <w:t>respectively</w:t>
      </w:r>
      <w:r w:rsidR="00B25C08">
        <w:rPr>
          <w:rFonts w:cs="Times New Roman"/>
          <w:color w:val="000000"/>
          <w:szCs w:val="24"/>
        </w:rPr>
        <w:t xml:space="preserve">. </w:t>
      </w:r>
    </w:p>
    <w:p w14:paraId="1757FD41" w14:textId="26650807" w:rsidR="00902F67" w:rsidRDefault="00902F67" w:rsidP="00902F67">
      <w:pPr>
        <w:rPr>
          <w:color w:val="FF0000"/>
        </w:rPr>
      </w:pPr>
    </w:p>
    <w:p w14:paraId="0CF1C266" w14:textId="7918CA72" w:rsidR="00C747E9" w:rsidRDefault="00C747E9" w:rsidP="00902F67">
      <w:pPr>
        <w:rPr>
          <w:color w:val="0066FF"/>
        </w:rPr>
      </w:pPr>
      <w:r w:rsidRPr="00C747E9">
        <w:rPr>
          <w:color w:val="0066FF"/>
        </w:rPr>
        <w:t>Ethics approval</w:t>
      </w:r>
    </w:p>
    <w:p w14:paraId="56BFC6EA" w14:textId="66A8E23A" w:rsidR="00022DD3" w:rsidRPr="007B7A30" w:rsidRDefault="00022DD3" w:rsidP="007B7A30">
      <w:pPr>
        <w:spacing w:line="480" w:lineRule="auto"/>
        <w:jc w:val="both"/>
        <w:rPr>
          <w:rFonts w:cs="Times New Roman"/>
          <w:color w:val="000000"/>
          <w:szCs w:val="24"/>
        </w:rPr>
      </w:pPr>
      <w:r w:rsidRPr="007B7A30">
        <w:rPr>
          <w:rFonts w:cs="Times New Roman"/>
          <w:color w:val="000000"/>
          <w:szCs w:val="24"/>
        </w:rPr>
        <w:t>The Monash University Human Research Ethics Committee</w:t>
      </w:r>
      <w:r w:rsidR="00A41C4A" w:rsidRPr="007B7A30">
        <w:rPr>
          <w:rFonts w:cs="Times New Roman"/>
          <w:color w:val="000000"/>
          <w:szCs w:val="24"/>
        </w:rPr>
        <w:t xml:space="preserve"> </w:t>
      </w:r>
      <w:r w:rsidRPr="007B7A30">
        <w:rPr>
          <w:rFonts w:cs="Times New Roman"/>
          <w:color w:val="000000"/>
          <w:szCs w:val="24"/>
        </w:rPr>
        <w:t xml:space="preserve">approved the Healthwise Cancer and Mortality Study. An application to access </w:t>
      </w:r>
      <w:r w:rsidR="00A41C4A" w:rsidRPr="007B7A30">
        <w:rPr>
          <w:rFonts w:cs="Times New Roman"/>
          <w:color w:val="000000"/>
          <w:szCs w:val="24"/>
        </w:rPr>
        <w:t xml:space="preserve">national cancer and </w:t>
      </w:r>
      <w:r w:rsidRPr="007B7A30">
        <w:rPr>
          <w:rFonts w:cs="Times New Roman"/>
          <w:color w:val="000000"/>
          <w:szCs w:val="24"/>
        </w:rPr>
        <w:t xml:space="preserve">death data was approved by the AIHW </w:t>
      </w:r>
      <w:r w:rsidR="00140C54">
        <w:rPr>
          <w:rFonts w:cs="Times New Roman"/>
          <w:color w:val="000000"/>
          <w:szCs w:val="24"/>
        </w:rPr>
        <w:t>E</w:t>
      </w:r>
      <w:r w:rsidRPr="007B7A30">
        <w:rPr>
          <w:rFonts w:cs="Times New Roman"/>
          <w:color w:val="000000"/>
          <w:szCs w:val="24"/>
        </w:rPr>
        <w:t xml:space="preserve">thics </w:t>
      </w:r>
      <w:r w:rsidR="00140C54">
        <w:rPr>
          <w:rFonts w:cs="Times New Roman"/>
          <w:color w:val="000000"/>
          <w:szCs w:val="24"/>
        </w:rPr>
        <w:t>C</w:t>
      </w:r>
      <w:r w:rsidRPr="007B7A30">
        <w:rPr>
          <w:rFonts w:cs="Times New Roman"/>
          <w:color w:val="000000"/>
          <w:szCs w:val="24"/>
        </w:rPr>
        <w:t>ommittee.</w:t>
      </w:r>
      <w:r w:rsidR="00A41C4A" w:rsidRPr="007B7A30">
        <w:rPr>
          <w:rFonts w:cs="Times New Roman"/>
          <w:color w:val="000000"/>
          <w:szCs w:val="24"/>
        </w:rPr>
        <w:t xml:space="preserve"> Cancer Council </w:t>
      </w:r>
      <w:r w:rsidR="00140C54">
        <w:rPr>
          <w:rFonts w:cs="Times New Roman"/>
          <w:color w:val="000000"/>
          <w:szCs w:val="24"/>
        </w:rPr>
        <w:t xml:space="preserve">Victoria </w:t>
      </w:r>
      <w:r w:rsidR="00140C54" w:rsidRPr="007B7A30">
        <w:rPr>
          <w:rFonts w:cs="Times New Roman"/>
          <w:color w:val="000000"/>
          <w:szCs w:val="24"/>
        </w:rPr>
        <w:t>Human Research Ethics Committee</w:t>
      </w:r>
      <w:r w:rsidR="00140C54">
        <w:rPr>
          <w:rFonts w:cs="Times New Roman"/>
          <w:color w:val="000000"/>
          <w:szCs w:val="24"/>
        </w:rPr>
        <w:t xml:space="preserve"> </w:t>
      </w:r>
      <w:r w:rsidR="00A41C4A" w:rsidRPr="007B7A30">
        <w:rPr>
          <w:rFonts w:cs="Times New Roman"/>
          <w:color w:val="000000"/>
          <w:szCs w:val="24"/>
        </w:rPr>
        <w:t xml:space="preserve">granted approval to access state cancer data for Victoria. </w:t>
      </w:r>
    </w:p>
    <w:p w14:paraId="037C553C" w14:textId="77777777" w:rsidR="00022DD3" w:rsidRPr="00C747E9" w:rsidRDefault="00022DD3" w:rsidP="00902F67">
      <w:pPr>
        <w:rPr>
          <w:color w:val="0066FF"/>
        </w:rPr>
      </w:pPr>
    </w:p>
    <w:p w14:paraId="3893056B" w14:textId="300EA3F0" w:rsidR="00010759" w:rsidRPr="004849B6" w:rsidRDefault="00010759">
      <w:pPr>
        <w:rPr>
          <w:rFonts w:eastAsia="Times New Roman" w:cs="Times New Roman"/>
          <w:b/>
          <w:color w:val="0066FF"/>
          <w:szCs w:val="24"/>
          <w:lang w:eastAsia="en-AU"/>
        </w:rPr>
      </w:pPr>
      <w:r w:rsidRPr="004849B6">
        <w:rPr>
          <w:rFonts w:eastAsia="Times New Roman" w:cs="Times New Roman"/>
          <w:b/>
          <w:color w:val="0066FF"/>
          <w:szCs w:val="24"/>
          <w:lang w:eastAsia="en-AU"/>
        </w:rPr>
        <w:br w:type="page"/>
      </w:r>
    </w:p>
    <w:p w14:paraId="52C8ABD6" w14:textId="77777777" w:rsidR="00592AB0" w:rsidRDefault="004849B6">
      <w:pPr>
        <w:rPr>
          <w:rFonts w:eastAsia="Times New Roman" w:cs="Times New Roman"/>
          <w:b/>
          <w:color w:val="0066FF"/>
          <w:szCs w:val="24"/>
          <w:lang w:eastAsia="en-AU"/>
        </w:rPr>
      </w:pPr>
      <w:r w:rsidRPr="004849B6">
        <w:rPr>
          <w:b/>
          <w:bCs/>
          <w:color w:val="0066FF"/>
        </w:rPr>
        <w:lastRenderedPageBreak/>
        <w:t>RESULTS</w:t>
      </w:r>
      <w:r w:rsidRPr="004849B6">
        <w:rPr>
          <w:rFonts w:eastAsia="Times New Roman" w:cs="Times New Roman"/>
          <w:b/>
          <w:color w:val="0066FF"/>
          <w:szCs w:val="24"/>
          <w:lang w:eastAsia="en-AU"/>
        </w:rPr>
        <w:t xml:space="preserve"> </w:t>
      </w:r>
    </w:p>
    <w:p w14:paraId="6BE5FF3D" w14:textId="6FFEF22F" w:rsidR="0039673E" w:rsidRDefault="00D83604" w:rsidP="0039673E">
      <w:pPr>
        <w:autoSpaceDE w:val="0"/>
        <w:autoSpaceDN w:val="0"/>
        <w:adjustRightInd w:val="0"/>
        <w:spacing w:after="0" w:line="480" w:lineRule="auto"/>
        <w:jc w:val="both"/>
        <w:rPr>
          <w:rFonts w:ascii="AdvPECFB95" w:hAnsi="AdvPECFB95" w:cs="AdvPECFB95"/>
          <w:sz w:val="18"/>
          <w:szCs w:val="18"/>
        </w:rPr>
      </w:pPr>
      <w:r>
        <w:t>Rates</w:t>
      </w:r>
      <w:r w:rsidR="005D1ADB">
        <w:t xml:space="preserve"> of </w:t>
      </w:r>
      <w:r w:rsidR="0039673E">
        <w:t xml:space="preserve">recruitment were 90% for </w:t>
      </w:r>
      <w:r w:rsidR="005D1ADB">
        <w:t xml:space="preserve">the </w:t>
      </w:r>
      <w:r w:rsidR="0039673E">
        <w:t>cross-sectional health survey</w:t>
      </w:r>
      <w:r w:rsidR="00CE28B4">
        <w:rPr>
          <w:vertAlign w:val="superscript"/>
        </w:rPr>
        <w:t>9</w:t>
      </w:r>
      <w:r w:rsidR="0039673E">
        <w:t xml:space="preserve"> and 77% for </w:t>
      </w:r>
      <w:r w:rsidR="005D1ADB">
        <w:t xml:space="preserve">the </w:t>
      </w:r>
      <w:r w:rsidR="0039673E">
        <w:t>inception cohort</w:t>
      </w:r>
      <w:r w:rsidR="00CE28B4">
        <w:rPr>
          <w:vertAlign w:val="superscript"/>
        </w:rPr>
        <w:t>10</w:t>
      </w:r>
      <w:r w:rsidR="005D1ADB">
        <w:t>. All company records were available for cohort participants who had left work</w:t>
      </w:r>
      <w:r w:rsidR="0039673E">
        <w:t xml:space="preserve">. </w:t>
      </w:r>
      <w:r w:rsidR="00B55D6A">
        <w:t>Since 200</w:t>
      </w:r>
      <w:r w:rsidR="00FE683D">
        <w:t>9</w:t>
      </w:r>
      <w:r w:rsidR="0089555C">
        <w:rPr>
          <w:vertAlign w:val="superscript"/>
        </w:rPr>
        <w:t>7</w:t>
      </w:r>
      <w:r w:rsidR="0039673E">
        <w:fldChar w:fldCharType="begin"/>
      </w:r>
      <w:r w:rsidR="0039673E">
        <w:instrText xml:space="preserve"> ADDIN EN.CITE &lt;EndNote&gt;&lt;Cite&gt;&lt;Author&gt;Sim&lt;/Author&gt;&lt;Year&gt;2009&lt;/Year&gt;&lt;RecNum&gt;163&lt;/RecNum&gt;&lt;DisplayText&gt;(4)&lt;/DisplayText&gt;&lt;record&gt;&lt;rec-number&gt;163&lt;/rec-number&gt;&lt;foreign-keys&gt;&lt;key app="EN" db-id="xw0v092zmvrzteewfz6pxszq0zwz0xdpdzwf" timestamp="1556602598"&gt;163&lt;/key&gt;&lt;/foreign-keys&gt;&lt;ref-type name="Journal Article"&gt;17&lt;/ref-type&gt;&lt;contributors&gt;&lt;authors&gt;&lt;author&gt;Sim, M. R.&lt;/author&gt;&lt;author&gt;Del Monaco, A.&lt;/author&gt;&lt;author&gt;Hoving, J. L.&lt;/author&gt;&lt;author&gt;Macfarlane, E.&lt;/author&gt;&lt;author&gt;McKenzie, D.&lt;/author&gt;&lt;author&gt;Benke, G.&lt;/author&gt;&lt;author&gt;de Klerk, N.&lt;/author&gt;&lt;author&gt;Fritschi, L.&lt;/author&gt;&lt;/authors&gt;&lt;/contributors&gt;&lt;auth-address&gt;Department of Epidemiology and Preventive Medicine, Monash University, Melbourne, Australia. malcolm.sim@med.monash.edu.au&lt;/auth-address&gt;&lt;titles&gt;&lt;title&gt;Mortality and cancer incidence in workers in two Australian prebake aluminium smelters&lt;/title&gt;&lt;secondary-title&gt;Occup Environ Med&lt;/secondary-title&gt;&lt;/titles&gt;&lt;periodical&gt;&lt;full-title&gt;Occup Environ Med&lt;/full-title&gt;&lt;/periodical&gt;&lt;pages&gt;464-70&lt;/pages&gt;&lt;volume&gt;66&lt;/volume&gt;&lt;number&gt;7&lt;/number&gt;&lt;keywords&gt;&lt;keyword&gt;Adolescent&lt;/keyword&gt;&lt;keyword&gt;Adult&lt;/keyword&gt;&lt;keyword&gt;Aluminum/*toxicity&lt;/keyword&gt;&lt;keyword&gt;Female&lt;/keyword&gt;&lt;keyword&gt;Humans&lt;/keyword&gt;&lt;keyword&gt;Incidence&lt;/keyword&gt;&lt;keyword&gt;Male&lt;/keyword&gt;&lt;keyword&gt;Metallurgy&lt;/keyword&gt;&lt;keyword&gt;Middle Aged&lt;/keyword&gt;&lt;keyword&gt;Neoplasms/epidemiology/*mortality&lt;/keyword&gt;&lt;keyword&gt;Occupational Diseases/epidemiology/*mortality&lt;/keyword&gt;&lt;keyword&gt;Victoria/epidemiology&lt;/keyword&gt;&lt;keyword&gt;Young Adult&lt;/keyword&gt;&lt;/keywords&gt;&lt;dates&gt;&lt;year&gt;2009&lt;/year&gt;&lt;pub-dates&gt;&lt;date&gt;Jul&lt;/date&gt;&lt;/pub-dates&gt;&lt;/dates&gt;&lt;isbn&gt;1470-7926 (Electronic)&amp;#xD;1351-0711 (Linking)&lt;/isbn&gt;&lt;accession-num&gt;19218259&lt;/accession-num&gt;&lt;urls&gt;&lt;related-urls&gt;&lt;url&gt;https://www.ncbi.nlm.nih.gov/pubmed/19218259&lt;/url&gt;&lt;/related-urls&gt;&lt;/urls&gt;&lt;electronic-resource-num&gt;10.1136/oem.2008.040964&lt;/electronic-resource-num&gt;&lt;/record&gt;&lt;/Cite&gt;&lt;/EndNote&gt;</w:instrText>
      </w:r>
      <w:r w:rsidR="0039673E">
        <w:fldChar w:fldCharType="end"/>
      </w:r>
      <w:r w:rsidR="0039673E">
        <w:t>, a small increase (n=140) in participants</w:t>
      </w:r>
      <w:r w:rsidR="00D77EB2">
        <w:t xml:space="preserve"> was</w:t>
      </w:r>
      <w:r>
        <w:t xml:space="preserve"> achieved by</w:t>
      </w:r>
      <w:r w:rsidR="00B55D6A">
        <w:t>: ongoing</w:t>
      </w:r>
      <w:r w:rsidR="0039673E">
        <w:t xml:space="preserve"> recruitment 2003-</w:t>
      </w:r>
      <w:r w:rsidR="00E930AB">
        <w:t>2</w:t>
      </w:r>
      <w:r w:rsidR="0039673E">
        <w:t>004</w:t>
      </w:r>
      <w:r w:rsidR="00B55D6A">
        <w:t>;</w:t>
      </w:r>
      <w:r w:rsidR="0039673E">
        <w:t xml:space="preserve"> subsequent employment at eligible sites for previously ineligible employees</w:t>
      </w:r>
      <w:r w:rsidR="00B55D6A">
        <w:t>;</w:t>
      </w:r>
      <w:r w:rsidR="0039673E">
        <w:t xml:space="preserve"> and </w:t>
      </w:r>
      <w:r w:rsidR="00DF7EB2">
        <w:t>re-</w:t>
      </w:r>
      <w:r w:rsidR="0039673E">
        <w:t xml:space="preserve">review of company records </w:t>
      </w:r>
      <w:r w:rsidR="00E930AB">
        <w:t xml:space="preserve">from </w:t>
      </w:r>
      <w:r w:rsidR="0039673E">
        <w:t>1983</w:t>
      </w:r>
      <w:r w:rsidR="001B33C6">
        <w:t>-</w:t>
      </w:r>
      <w:r w:rsidR="00E930AB">
        <w:t>1996,</w:t>
      </w:r>
      <w:r w:rsidR="0039673E">
        <w:t xml:space="preserve"> </w:t>
      </w:r>
      <w:r w:rsidR="00DF7EB2">
        <w:t>which</w:t>
      </w:r>
      <w:r w:rsidR="00B55D6A">
        <w:t xml:space="preserve"> identified a small number of </w:t>
      </w:r>
      <w:r w:rsidR="00E930AB">
        <w:t xml:space="preserve">additional </w:t>
      </w:r>
      <w:r w:rsidR="0039673E">
        <w:t xml:space="preserve">employees. </w:t>
      </w:r>
    </w:p>
    <w:p w14:paraId="019E9CBA" w14:textId="77777777" w:rsidR="0039673E" w:rsidRDefault="0039673E" w:rsidP="0093581E">
      <w:pPr>
        <w:rPr>
          <w:lang w:eastAsia="en-AU"/>
        </w:rPr>
      </w:pPr>
    </w:p>
    <w:p w14:paraId="6C57754B" w14:textId="5683543D" w:rsidR="001962BA" w:rsidRDefault="00281D09" w:rsidP="00B55D6A">
      <w:pPr>
        <w:spacing w:line="480" w:lineRule="auto"/>
        <w:jc w:val="both"/>
        <w:rPr>
          <w:lang w:eastAsia="en-AU"/>
        </w:rPr>
      </w:pPr>
      <w:r w:rsidRPr="00326CBD">
        <w:rPr>
          <w:lang w:eastAsia="en-AU"/>
        </w:rPr>
        <w:t xml:space="preserve">The </w:t>
      </w:r>
      <w:r w:rsidR="00DE4347" w:rsidRPr="00326CBD">
        <w:rPr>
          <w:lang w:eastAsia="en-AU"/>
        </w:rPr>
        <w:t>majority of the cohort was male (Table 1)</w:t>
      </w:r>
      <w:r w:rsidR="00FA03D5">
        <w:rPr>
          <w:lang w:eastAsia="en-AU"/>
        </w:rPr>
        <w:t>, mean</w:t>
      </w:r>
      <w:r w:rsidR="00DE4347" w:rsidRPr="00326CBD">
        <w:rPr>
          <w:lang w:eastAsia="en-AU"/>
        </w:rPr>
        <w:t xml:space="preserve"> age 5</w:t>
      </w:r>
      <w:r w:rsidR="00DF5C74">
        <w:rPr>
          <w:lang w:eastAsia="en-AU"/>
        </w:rPr>
        <w:t>9</w:t>
      </w:r>
      <w:r w:rsidR="007021E9" w:rsidRPr="00326CBD">
        <w:rPr>
          <w:lang w:eastAsia="en-AU"/>
        </w:rPr>
        <w:t>.</w:t>
      </w:r>
      <w:r w:rsidR="00FA03D5">
        <w:rPr>
          <w:lang w:eastAsia="en-AU"/>
        </w:rPr>
        <w:t>8</w:t>
      </w:r>
      <w:r w:rsidR="00B55D6A">
        <w:rPr>
          <w:lang w:eastAsia="en-AU"/>
        </w:rPr>
        <w:t xml:space="preserve"> years</w:t>
      </w:r>
      <w:r w:rsidR="00DF5C74">
        <w:rPr>
          <w:lang w:eastAsia="en-AU"/>
        </w:rPr>
        <w:t xml:space="preserve"> at </w:t>
      </w:r>
      <w:r w:rsidR="00E930AB">
        <w:rPr>
          <w:lang w:eastAsia="en-AU"/>
        </w:rPr>
        <w:t>time of linkage</w:t>
      </w:r>
      <w:r w:rsidR="00C747E9">
        <w:rPr>
          <w:lang w:eastAsia="en-AU"/>
        </w:rPr>
        <w:t xml:space="preserve">. The mean age at </w:t>
      </w:r>
      <w:r w:rsidR="00876A74">
        <w:rPr>
          <w:lang w:eastAsia="en-AU"/>
        </w:rPr>
        <w:t>commencement</w:t>
      </w:r>
      <w:r w:rsidR="0028331C">
        <w:rPr>
          <w:lang w:eastAsia="en-AU"/>
        </w:rPr>
        <w:t xml:space="preserve"> of</w:t>
      </w:r>
      <w:r w:rsidR="00C747E9">
        <w:rPr>
          <w:lang w:eastAsia="en-AU"/>
        </w:rPr>
        <w:t xml:space="preserve"> employment was 28 years</w:t>
      </w:r>
      <w:r w:rsidR="006743DB">
        <w:rPr>
          <w:lang w:eastAsia="en-AU"/>
        </w:rPr>
        <w:t>,</w:t>
      </w:r>
      <w:r w:rsidR="00C747E9">
        <w:rPr>
          <w:lang w:eastAsia="en-AU"/>
        </w:rPr>
        <w:t xml:space="preserve"> </w:t>
      </w:r>
      <w:r w:rsidR="001230AD">
        <w:rPr>
          <w:lang w:eastAsia="en-AU"/>
        </w:rPr>
        <w:t>and 331 (6.5%)</w:t>
      </w:r>
      <w:r w:rsidR="001230AD" w:rsidRPr="00326CBD">
        <w:rPr>
          <w:lang w:eastAsia="en-AU"/>
        </w:rPr>
        <w:t xml:space="preserve"> </w:t>
      </w:r>
      <w:r w:rsidR="00DF7EB2">
        <w:rPr>
          <w:lang w:eastAsia="en-AU"/>
        </w:rPr>
        <w:t>remained</w:t>
      </w:r>
      <w:r w:rsidR="00B55D6A">
        <w:rPr>
          <w:lang w:eastAsia="en-AU"/>
        </w:rPr>
        <w:t xml:space="preserve"> employed</w:t>
      </w:r>
      <w:r w:rsidR="00326CBD" w:rsidRPr="00326CBD">
        <w:rPr>
          <w:lang w:eastAsia="en-AU"/>
        </w:rPr>
        <w:t xml:space="preserve"> at the </w:t>
      </w:r>
      <w:r w:rsidR="00382DC3">
        <w:rPr>
          <w:lang w:eastAsia="en-AU"/>
        </w:rPr>
        <w:t>end of follow-up</w:t>
      </w:r>
      <w:r w:rsidR="007021E9" w:rsidRPr="00326CBD">
        <w:rPr>
          <w:lang w:eastAsia="en-AU"/>
        </w:rPr>
        <w:t xml:space="preserve">. </w:t>
      </w:r>
      <w:r w:rsidR="001962BA">
        <w:rPr>
          <w:lang w:eastAsia="en-AU"/>
        </w:rPr>
        <w:t xml:space="preserve">There were </w:t>
      </w:r>
      <w:r w:rsidR="00CE28B4">
        <w:rPr>
          <w:lang w:eastAsia="en-AU"/>
        </w:rPr>
        <w:t>121,719</w:t>
      </w:r>
      <w:r w:rsidR="00DF7EB2">
        <w:rPr>
          <w:lang w:eastAsia="en-AU"/>
        </w:rPr>
        <w:t xml:space="preserve"> male </w:t>
      </w:r>
      <w:r w:rsidR="00CE28B4">
        <w:rPr>
          <w:lang w:eastAsia="en-AU"/>
        </w:rPr>
        <w:t>person</w:t>
      </w:r>
      <w:r w:rsidR="00DF7EB2">
        <w:rPr>
          <w:lang w:eastAsia="en-AU"/>
        </w:rPr>
        <w:t>-</w:t>
      </w:r>
      <w:r w:rsidR="001962BA">
        <w:rPr>
          <w:lang w:eastAsia="en-AU"/>
        </w:rPr>
        <w:t xml:space="preserve">years and </w:t>
      </w:r>
      <w:r w:rsidR="001962BA" w:rsidRPr="004D7CF0">
        <w:rPr>
          <w:lang w:eastAsia="en-AU"/>
        </w:rPr>
        <w:t>15,283 female</w:t>
      </w:r>
      <w:r w:rsidR="00DF7EB2">
        <w:rPr>
          <w:lang w:eastAsia="en-AU"/>
        </w:rPr>
        <w:t xml:space="preserve"> person-years</w:t>
      </w:r>
      <w:r w:rsidR="001962BA">
        <w:rPr>
          <w:lang w:eastAsia="en-AU"/>
        </w:rPr>
        <w:t xml:space="preserve">. </w:t>
      </w:r>
      <w:r w:rsidR="007021E9" w:rsidRPr="00326CBD">
        <w:rPr>
          <w:lang w:eastAsia="en-AU"/>
        </w:rPr>
        <w:t xml:space="preserve">Approximately 1/3 of the cohort had </w:t>
      </w:r>
      <w:r w:rsidR="00326CBD">
        <w:rPr>
          <w:lang w:eastAsia="en-AU"/>
        </w:rPr>
        <w:t xml:space="preserve">worked </w:t>
      </w:r>
      <w:r w:rsidR="00B55D6A">
        <w:rPr>
          <w:lang w:eastAsia="en-AU"/>
        </w:rPr>
        <w:t xml:space="preserve">in the smelters </w:t>
      </w:r>
      <w:r w:rsidR="007021E9" w:rsidRPr="00326CBD">
        <w:rPr>
          <w:lang w:eastAsia="en-AU"/>
        </w:rPr>
        <w:t xml:space="preserve">for </w:t>
      </w:r>
      <w:r w:rsidR="00E747F0">
        <w:rPr>
          <w:lang w:eastAsia="en-AU"/>
        </w:rPr>
        <w:t>&gt;</w:t>
      </w:r>
      <w:r w:rsidR="007021E9" w:rsidRPr="00326CBD">
        <w:rPr>
          <w:lang w:eastAsia="en-AU"/>
        </w:rPr>
        <w:t xml:space="preserve">20 years, and 80% </w:t>
      </w:r>
      <w:r w:rsidR="00B55D6A">
        <w:rPr>
          <w:lang w:eastAsia="en-AU"/>
        </w:rPr>
        <w:t>had</w:t>
      </w:r>
      <w:r w:rsidR="007021E9" w:rsidRPr="00326CBD">
        <w:rPr>
          <w:lang w:eastAsia="en-AU"/>
        </w:rPr>
        <w:t xml:space="preserve"> commenced </w:t>
      </w:r>
      <w:r w:rsidR="00B55D6A">
        <w:rPr>
          <w:lang w:eastAsia="en-AU"/>
        </w:rPr>
        <w:t>employment</w:t>
      </w:r>
      <w:r w:rsidR="007021E9" w:rsidRPr="00326CBD">
        <w:rPr>
          <w:lang w:eastAsia="en-AU"/>
        </w:rPr>
        <w:t xml:space="preserve"> before 1990, </w:t>
      </w:r>
      <w:r w:rsidR="00B55D6A">
        <w:rPr>
          <w:lang w:eastAsia="en-AU"/>
        </w:rPr>
        <w:t>giving</w:t>
      </w:r>
      <w:r w:rsidR="007021E9" w:rsidRPr="00326CBD">
        <w:rPr>
          <w:lang w:eastAsia="en-AU"/>
        </w:rPr>
        <w:t xml:space="preserve"> a mean follow-up of 27.7 years.  </w:t>
      </w:r>
      <w:r w:rsidR="00592AB0" w:rsidRPr="00326CBD">
        <w:rPr>
          <w:lang w:eastAsia="en-AU"/>
        </w:rPr>
        <w:t xml:space="preserve">Data linkage for cancer incidence and mortality was complete until 2016, </w:t>
      </w:r>
      <w:r w:rsidR="00382DC3">
        <w:rPr>
          <w:lang w:eastAsia="en-AU"/>
        </w:rPr>
        <w:t>adding</w:t>
      </w:r>
      <w:r w:rsidR="00382DC3" w:rsidRPr="00326CBD">
        <w:rPr>
          <w:lang w:eastAsia="en-AU"/>
        </w:rPr>
        <w:t xml:space="preserve"> </w:t>
      </w:r>
      <w:r w:rsidR="00592AB0" w:rsidRPr="00326CBD">
        <w:rPr>
          <w:lang w:eastAsia="en-AU"/>
        </w:rPr>
        <w:t>an additional 14 years of follow-up</w:t>
      </w:r>
      <w:r w:rsidR="00F74CE2" w:rsidRPr="00326CBD">
        <w:rPr>
          <w:lang w:eastAsia="en-AU"/>
        </w:rPr>
        <w:t xml:space="preserve"> </w:t>
      </w:r>
      <w:r w:rsidR="00B55D6A">
        <w:rPr>
          <w:lang w:eastAsia="en-AU"/>
        </w:rPr>
        <w:t xml:space="preserve">compared with </w:t>
      </w:r>
      <w:r w:rsidR="00592AB0" w:rsidRPr="00326CBD">
        <w:rPr>
          <w:lang w:eastAsia="en-AU"/>
        </w:rPr>
        <w:t>previously published findings</w:t>
      </w:r>
      <w:r w:rsidR="00D83604">
        <w:rPr>
          <w:vertAlign w:val="superscript"/>
          <w:lang w:eastAsia="en-AU"/>
        </w:rPr>
        <w:t>7</w:t>
      </w:r>
      <w:r w:rsidR="00592AB0" w:rsidRPr="00326CBD">
        <w:rPr>
          <w:lang w:eastAsia="en-AU"/>
        </w:rPr>
        <w:t>.</w:t>
      </w:r>
      <w:r w:rsidR="00592AB0" w:rsidRPr="00326CBD">
        <w:rPr>
          <w:lang w:eastAsia="en-AU"/>
        </w:rPr>
        <w:fldChar w:fldCharType="begin"/>
      </w:r>
      <w:r w:rsidR="001072ED" w:rsidRPr="00326CBD">
        <w:rPr>
          <w:lang w:eastAsia="en-AU"/>
        </w:rPr>
        <w:instrText xml:space="preserve"> ADDIN EN.CITE &lt;EndNote&gt;&lt;Cite&gt;&lt;Author&gt;Sim&lt;/Author&gt;&lt;Year&gt;2009&lt;/Year&gt;&lt;RecNum&gt;163&lt;/RecNum&gt;&lt;DisplayText&gt;(4)&lt;/DisplayText&gt;&lt;record&gt;&lt;rec-number&gt;163&lt;/rec-number&gt;&lt;foreign-keys&gt;&lt;key app="EN" db-id="xw0v092zmvrzteewfz6pxszq0zwz0xdpdzwf" timestamp="1556602598"&gt;163&lt;/key&gt;&lt;/foreign-keys&gt;&lt;ref-type name="Journal Article"&gt;17&lt;/ref-type&gt;&lt;contributors&gt;&lt;authors&gt;&lt;author&gt;Sim, M. R.&lt;/author&gt;&lt;author&gt;Del Monaco, A.&lt;/author&gt;&lt;author&gt;Hoving, J. L.&lt;/author&gt;&lt;author&gt;Macfarlane, E.&lt;/author&gt;&lt;author&gt;McKenzie, D.&lt;/author&gt;&lt;author&gt;Benke, G.&lt;/author&gt;&lt;author&gt;de Klerk, N.&lt;/author&gt;&lt;author&gt;Fritschi, L.&lt;/author&gt;&lt;/authors&gt;&lt;/contributors&gt;&lt;auth-address&gt;Department of Epidemiology and Preventive Medicine, Monash University, Melbourne, Australia. malcolm.sim@med.monash.edu.au&lt;/auth-address&gt;&lt;titles&gt;&lt;title&gt;Mortality and cancer incidence in workers in two Australian prebake aluminium smelters&lt;/title&gt;&lt;secondary-title&gt;Occup Environ Med&lt;/secondary-title&gt;&lt;/titles&gt;&lt;periodical&gt;&lt;full-title&gt;Occup Environ Med&lt;/full-title&gt;&lt;/periodical&gt;&lt;pages&gt;464-70&lt;/pages&gt;&lt;volume&gt;66&lt;/volume&gt;&lt;number&gt;7&lt;/number&gt;&lt;keywords&gt;&lt;keyword&gt;Adolescent&lt;/keyword&gt;&lt;keyword&gt;Adult&lt;/keyword&gt;&lt;keyword&gt;Aluminum/*toxicity&lt;/keyword&gt;&lt;keyword&gt;Female&lt;/keyword&gt;&lt;keyword&gt;Humans&lt;/keyword&gt;&lt;keyword&gt;Incidence&lt;/keyword&gt;&lt;keyword&gt;Male&lt;/keyword&gt;&lt;keyword&gt;Metallurgy&lt;/keyword&gt;&lt;keyword&gt;Middle Aged&lt;/keyword&gt;&lt;keyword&gt;Neoplasms/epidemiology/*mortality&lt;/keyword&gt;&lt;keyword&gt;Occupational Diseases/epidemiology/*mortality&lt;/keyword&gt;&lt;keyword&gt;Victoria/epidemiology&lt;/keyword&gt;&lt;keyword&gt;Young Adult&lt;/keyword&gt;&lt;/keywords&gt;&lt;dates&gt;&lt;year&gt;2009&lt;/year&gt;&lt;pub-dates&gt;&lt;date&gt;Jul&lt;/date&gt;&lt;/pub-dates&gt;&lt;/dates&gt;&lt;isbn&gt;1470-7926 (Electronic)&amp;#xD;1351-0711 (Linking)&lt;/isbn&gt;&lt;accession-num&gt;19218259&lt;/accession-num&gt;&lt;urls&gt;&lt;related-urls&gt;&lt;url&gt;https://www.ncbi.nlm.nih.gov/pubmed/19218259&lt;/url&gt;&lt;/related-urls&gt;&lt;/urls&gt;&lt;electronic-resource-num&gt;10.1136/oem.2008.040964&lt;/electronic-resource-num&gt;&lt;/record&gt;&lt;/Cite&gt;&lt;/EndNote&gt;</w:instrText>
      </w:r>
      <w:r w:rsidR="00592AB0" w:rsidRPr="00326CBD">
        <w:rPr>
          <w:lang w:eastAsia="en-AU"/>
        </w:rPr>
        <w:fldChar w:fldCharType="end"/>
      </w:r>
      <w:r w:rsidR="001962BA">
        <w:rPr>
          <w:lang w:eastAsia="en-AU"/>
        </w:rPr>
        <w:t xml:space="preserve"> </w:t>
      </w:r>
      <w:bookmarkStart w:id="8" w:name="_Hlk120034486"/>
      <w:r w:rsidR="00127CCD">
        <w:rPr>
          <w:lang w:eastAsia="en-AU"/>
        </w:rPr>
        <w:t>Smoking information was available for around 90% men and 80% women</w:t>
      </w:r>
      <w:r w:rsidR="0016664B">
        <w:rPr>
          <w:lang w:eastAsia="en-AU"/>
        </w:rPr>
        <w:t xml:space="preserve"> in total although most of the missing smoking information related to the cohort of workers who left employment between 1983 and 1995/6 (20% missing)</w:t>
      </w:r>
      <w:r w:rsidR="00127CCD">
        <w:rPr>
          <w:lang w:eastAsia="en-AU"/>
        </w:rPr>
        <w:t xml:space="preserve">. </w:t>
      </w:r>
      <w:r w:rsidR="001962BA">
        <w:rPr>
          <w:lang w:eastAsia="en-AU"/>
        </w:rPr>
        <w:t>Given the small numbers of women, subsequent analyses were restricted to male workers.</w:t>
      </w:r>
    </w:p>
    <w:bookmarkEnd w:id="8"/>
    <w:p w14:paraId="52560D33" w14:textId="4A452E26" w:rsidR="001962BA" w:rsidRDefault="001962BA" w:rsidP="00B55D6A">
      <w:pPr>
        <w:spacing w:line="480" w:lineRule="auto"/>
        <w:jc w:val="both"/>
        <w:rPr>
          <w:lang w:eastAsia="en-AU"/>
        </w:rPr>
      </w:pPr>
    </w:p>
    <w:p w14:paraId="46C7156D" w14:textId="541FF1BF" w:rsidR="001962BA" w:rsidRDefault="00AE3602" w:rsidP="00B55D6A">
      <w:pPr>
        <w:spacing w:line="480" w:lineRule="auto"/>
        <w:jc w:val="both"/>
        <w:rPr>
          <w:lang w:eastAsia="en-AU"/>
        </w:rPr>
      </w:pPr>
      <w:bookmarkStart w:id="9" w:name="_Hlk119591582"/>
      <w:r>
        <w:rPr>
          <w:lang w:eastAsia="en-AU"/>
        </w:rPr>
        <w:t>M</w:t>
      </w:r>
      <w:r w:rsidR="001962BA" w:rsidRPr="001962BA">
        <w:rPr>
          <w:lang w:eastAsia="en-AU"/>
        </w:rPr>
        <w:t xml:space="preserve">ortality rates for </w:t>
      </w:r>
      <w:r w:rsidR="00194F06">
        <w:rPr>
          <w:lang w:eastAsia="en-AU"/>
        </w:rPr>
        <w:t xml:space="preserve">overall deaths and by category </w:t>
      </w:r>
      <w:r>
        <w:rPr>
          <w:lang w:eastAsia="en-AU"/>
        </w:rPr>
        <w:t xml:space="preserve">(Table 2) </w:t>
      </w:r>
      <w:r w:rsidR="001962BA">
        <w:rPr>
          <w:lang w:eastAsia="en-AU"/>
        </w:rPr>
        <w:t xml:space="preserve"> </w:t>
      </w:r>
      <w:r w:rsidR="00E930AB">
        <w:rPr>
          <w:lang w:eastAsia="en-AU"/>
        </w:rPr>
        <w:t xml:space="preserve">were </w:t>
      </w:r>
      <w:r>
        <w:rPr>
          <w:lang w:eastAsia="en-AU"/>
        </w:rPr>
        <w:t xml:space="preserve">comparable </w:t>
      </w:r>
      <w:r w:rsidR="000672B8">
        <w:rPr>
          <w:lang w:eastAsia="en-AU"/>
        </w:rPr>
        <w:t xml:space="preserve">with </w:t>
      </w:r>
      <w:r>
        <w:rPr>
          <w:lang w:eastAsia="en-AU"/>
        </w:rPr>
        <w:t>th</w:t>
      </w:r>
      <w:r w:rsidR="00E930AB">
        <w:rPr>
          <w:lang w:eastAsia="en-AU"/>
        </w:rPr>
        <w:t>ose of the</w:t>
      </w:r>
      <w:r>
        <w:rPr>
          <w:lang w:eastAsia="en-AU"/>
        </w:rPr>
        <w:t xml:space="preserve"> </w:t>
      </w:r>
      <w:r w:rsidR="00450A13">
        <w:rPr>
          <w:lang w:eastAsia="en-AU"/>
        </w:rPr>
        <w:t xml:space="preserve">Australian </w:t>
      </w:r>
      <w:r>
        <w:rPr>
          <w:lang w:eastAsia="en-AU"/>
        </w:rPr>
        <w:t>population</w:t>
      </w:r>
      <w:r w:rsidR="00194F06">
        <w:rPr>
          <w:lang w:eastAsia="en-AU"/>
        </w:rPr>
        <w:t>, as was the risk for most major categories of death</w:t>
      </w:r>
      <w:r w:rsidR="00853492">
        <w:rPr>
          <w:lang w:eastAsia="en-AU"/>
        </w:rPr>
        <w:t xml:space="preserve">, including non-malignant respiratory diseases. </w:t>
      </w:r>
      <w:r w:rsidR="00CE28B4">
        <w:rPr>
          <w:lang w:eastAsia="en-AU"/>
        </w:rPr>
        <w:t>T</w:t>
      </w:r>
      <w:r w:rsidR="007C6082">
        <w:rPr>
          <w:lang w:eastAsia="en-AU"/>
        </w:rPr>
        <w:t xml:space="preserve">he </w:t>
      </w:r>
      <w:r w:rsidR="00194F06">
        <w:rPr>
          <w:lang w:eastAsia="en-AU"/>
        </w:rPr>
        <w:t xml:space="preserve">overall </w:t>
      </w:r>
      <w:r w:rsidR="007C6082">
        <w:rPr>
          <w:lang w:eastAsia="en-AU"/>
        </w:rPr>
        <w:t>risk of d</w:t>
      </w:r>
      <w:r w:rsidR="001962BA">
        <w:rPr>
          <w:lang w:eastAsia="en-AU"/>
        </w:rPr>
        <w:t xml:space="preserve">eath </w:t>
      </w:r>
      <w:r w:rsidR="007C6082">
        <w:rPr>
          <w:lang w:eastAsia="en-AU"/>
        </w:rPr>
        <w:t xml:space="preserve">from cancer </w:t>
      </w:r>
      <w:r w:rsidR="00194F06">
        <w:rPr>
          <w:lang w:eastAsia="en-AU"/>
        </w:rPr>
        <w:t>was also similar</w:t>
      </w:r>
      <w:r w:rsidR="007C6082">
        <w:rPr>
          <w:lang w:eastAsia="en-AU"/>
        </w:rPr>
        <w:t xml:space="preserve"> to </w:t>
      </w:r>
      <w:r w:rsidR="00CE28B4">
        <w:rPr>
          <w:lang w:eastAsia="en-AU"/>
        </w:rPr>
        <w:t>that of</w:t>
      </w:r>
      <w:r w:rsidR="007C6082">
        <w:rPr>
          <w:lang w:eastAsia="en-AU"/>
        </w:rPr>
        <w:t xml:space="preserve"> the Australian population</w:t>
      </w:r>
      <w:r w:rsidR="00FA03D5">
        <w:rPr>
          <w:lang w:eastAsia="en-AU"/>
        </w:rPr>
        <w:t>.</w:t>
      </w:r>
      <w:r w:rsidR="007C6082">
        <w:rPr>
          <w:lang w:eastAsia="en-AU"/>
        </w:rPr>
        <w:t xml:space="preserve"> An increased risk of death from both mesothelioma /pleural cancer (SMR </w:t>
      </w:r>
      <w:r w:rsidR="007C6082" w:rsidRPr="007C6082">
        <w:rPr>
          <w:lang w:eastAsia="en-AU"/>
        </w:rPr>
        <w:t>2.42</w:t>
      </w:r>
      <w:r w:rsidR="00611139">
        <w:rPr>
          <w:lang w:eastAsia="en-AU"/>
        </w:rPr>
        <w:t xml:space="preserve">, 95% CI </w:t>
      </w:r>
      <w:r w:rsidR="007C6082" w:rsidRPr="007C6082">
        <w:rPr>
          <w:lang w:eastAsia="en-AU"/>
        </w:rPr>
        <w:t>1.25 - 4.23</w:t>
      </w:r>
      <w:r w:rsidR="007C6082">
        <w:rPr>
          <w:lang w:eastAsia="en-AU"/>
        </w:rPr>
        <w:t xml:space="preserve">) and prostate cancer (SMR </w:t>
      </w:r>
      <w:r w:rsidR="007C6082" w:rsidRPr="007C6082">
        <w:rPr>
          <w:lang w:eastAsia="en-AU"/>
        </w:rPr>
        <w:t>1.53</w:t>
      </w:r>
      <w:r w:rsidR="00611139">
        <w:rPr>
          <w:lang w:eastAsia="en-AU"/>
        </w:rPr>
        <w:t xml:space="preserve">, 95% CI </w:t>
      </w:r>
      <w:r w:rsidR="007C6082" w:rsidRPr="007C6082">
        <w:rPr>
          <w:lang w:eastAsia="en-AU"/>
        </w:rPr>
        <w:t>1.07 - 2.10</w:t>
      </w:r>
      <w:r w:rsidR="007C6082">
        <w:rPr>
          <w:lang w:eastAsia="en-AU"/>
        </w:rPr>
        <w:t xml:space="preserve">) </w:t>
      </w:r>
      <w:r w:rsidR="007C6082">
        <w:rPr>
          <w:lang w:eastAsia="en-AU"/>
        </w:rPr>
        <w:lastRenderedPageBreak/>
        <w:t>were demonstrated amongst all smelter employees</w:t>
      </w:r>
      <w:r w:rsidR="004D7CB1">
        <w:rPr>
          <w:lang w:eastAsia="en-AU"/>
        </w:rPr>
        <w:t xml:space="preserve">. In contrast, </w:t>
      </w:r>
      <w:r w:rsidR="00C41485">
        <w:rPr>
          <w:lang w:eastAsia="en-AU"/>
        </w:rPr>
        <w:t xml:space="preserve">the </w:t>
      </w:r>
      <w:r w:rsidR="004D7CB1">
        <w:rPr>
          <w:lang w:eastAsia="en-AU"/>
        </w:rPr>
        <w:t>risk of death from pancreatic cancer and brain</w:t>
      </w:r>
      <w:r w:rsidR="00FA03D5">
        <w:rPr>
          <w:lang w:eastAsia="en-AU"/>
        </w:rPr>
        <w:t>/CNS</w:t>
      </w:r>
      <w:r w:rsidR="004D7CB1">
        <w:rPr>
          <w:lang w:eastAsia="en-AU"/>
        </w:rPr>
        <w:t xml:space="preserve"> cancer </w:t>
      </w:r>
      <w:r w:rsidR="00EC1656">
        <w:rPr>
          <w:lang w:eastAsia="en-AU"/>
        </w:rPr>
        <w:t xml:space="preserve">was </w:t>
      </w:r>
      <w:r w:rsidR="004D7CB1">
        <w:rPr>
          <w:lang w:eastAsia="en-AU"/>
        </w:rPr>
        <w:t>lower</w:t>
      </w:r>
      <w:r w:rsidR="0069291E">
        <w:rPr>
          <w:lang w:eastAsia="en-AU"/>
        </w:rPr>
        <w:t xml:space="preserve"> than the Australian population</w:t>
      </w:r>
      <w:r w:rsidR="004D7CB1">
        <w:rPr>
          <w:lang w:eastAsia="en-AU"/>
        </w:rPr>
        <w:t xml:space="preserve">. Once considered by type of work, the increased risk of </w:t>
      </w:r>
      <w:r w:rsidR="00C41485">
        <w:rPr>
          <w:lang w:eastAsia="en-AU"/>
        </w:rPr>
        <w:t xml:space="preserve">mortality from </w:t>
      </w:r>
      <w:r w:rsidR="004D7CB1">
        <w:rPr>
          <w:lang w:eastAsia="en-AU"/>
        </w:rPr>
        <w:t>mesothelioma/pleura</w:t>
      </w:r>
      <w:r w:rsidR="00EC1656">
        <w:rPr>
          <w:lang w:eastAsia="en-AU"/>
        </w:rPr>
        <w:t>l</w:t>
      </w:r>
      <w:r w:rsidR="004D7CB1">
        <w:rPr>
          <w:lang w:eastAsia="en-AU"/>
        </w:rPr>
        <w:t xml:space="preserve"> (SMR </w:t>
      </w:r>
      <w:r w:rsidR="004D7CB1" w:rsidRPr="004D7CB1">
        <w:rPr>
          <w:lang w:eastAsia="en-AU"/>
        </w:rPr>
        <w:t>2.76</w:t>
      </w:r>
      <w:r w:rsidR="00611139">
        <w:rPr>
          <w:lang w:eastAsia="en-AU"/>
        </w:rPr>
        <w:t xml:space="preserve">, 95% CI </w:t>
      </w:r>
      <w:r w:rsidR="004D7CB1" w:rsidRPr="004D7CB1">
        <w:rPr>
          <w:lang w:eastAsia="en-AU"/>
        </w:rPr>
        <w:t>1.26 - 5.23</w:t>
      </w:r>
      <w:r w:rsidR="004D7CB1">
        <w:rPr>
          <w:lang w:eastAsia="en-AU"/>
        </w:rPr>
        <w:t>)</w:t>
      </w:r>
      <w:r w:rsidR="00E637C4">
        <w:rPr>
          <w:lang w:eastAsia="en-AU"/>
        </w:rPr>
        <w:t xml:space="preserve">, </w:t>
      </w:r>
      <w:r w:rsidR="004D7CB1">
        <w:rPr>
          <w:lang w:eastAsia="en-AU"/>
        </w:rPr>
        <w:t xml:space="preserve"> prostate (SMR </w:t>
      </w:r>
      <w:r w:rsidR="004D7CB1" w:rsidRPr="004D7CB1">
        <w:rPr>
          <w:lang w:eastAsia="en-AU"/>
        </w:rPr>
        <w:t>1.92</w:t>
      </w:r>
      <w:r w:rsidR="00611139">
        <w:rPr>
          <w:lang w:eastAsia="en-AU"/>
        </w:rPr>
        <w:t xml:space="preserve">, 95% CI </w:t>
      </w:r>
      <w:r w:rsidR="004D7CB1" w:rsidRPr="004D7CB1">
        <w:rPr>
          <w:lang w:eastAsia="en-AU"/>
        </w:rPr>
        <w:t>1.29 - 2.73</w:t>
      </w:r>
      <w:r w:rsidR="004D7CB1">
        <w:rPr>
          <w:lang w:eastAsia="en-AU"/>
        </w:rPr>
        <w:t xml:space="preserve">) malignancies remained </w:t>
      </w:r>
      <w:r w:rsidR="00C07E81">
        <w:rPr>
          <w:lang w:eastAsia="en-AU"/>
        </w:rPr>
        <w:t xml:space="preserve">increased </w:t>
      </w:r>
      <w:r w:rsidR="004D7CB1">
        <w:rPr>
          <w:lang w:eastAsia="en-AU"/>
        </w:rPr>
        <w:t xml:space="preserve">amongst </w:t>
      </w:r>
      <w:r w:rsidR="00E637C4">
        <w:rPr>
          <w:lang w:eastAsia="en-AU"/>
        </w:rPr>
        <w:t xml:space="preserve">production </w:t>
      </w:r>
      <w:r w:rsidR="004D7CB1">
        <w:rPr>
          <w:lang w:eastAsia="en-AU"/>
        </w:rPr>
        <w:t>workers</w:t>
      </w:r>
      <w:r w:rsidR="00E637C4">
        <w:rPr>
          <w:lang w:eastAsia="en-AU"/>
        </w:rPr>
        <w:t xml:space="preserve">, as did the risk of death from lung and liver cancer. </w:t>
      </w:r>
      <w:r w:rsidR="00D77EB2">
        <w:rPr>
          <w:lang w:eastAsia="en-AU"/>
        </w:rPr>
        <w:t>Maintenance workers</w:t>
      </w:r>
      <w:r w:rsidR="004D7CB1">
        <w:rPr>
          <w:lang w:eastAsia="en-AU"/>
        </w:rPr>
        <w:t xml:space="preserve"> </w:t>
      </w:r>
      <w:r w:rsidR="00E637C4">
        <w:rPr>
          <w:lang w:eastAsia="en-AU"/>
        </w:rPr>
        <w:t>showed excess</w:t>
      </w:r>
      <w:r w:rsidR="004D7CB1">
        <w:rPr>
          <w:lang w:eastAsia="en-AU"/>
        </w:rPr>
        <w:t xml:space="preserve"> risk of death from mesothelioma/pleural cancer</w:t>
      </w:r>
      <w:r w:rsidR="00E637C4">
        <w:rPr>
          <w:lang w:eastAsia="en-AU"/>
        </w:rPr>
        <w:t>,</w:t>
      </w:r>
      <w:r w:rsidR="004D7CB1">
        <w:rPr>
          <w:lang w:eastAsia="en-AU"/>
        </w:rPr>
        <w:t xml:space="preserve"> </w:t>
      </w:r>
      <w:r w:rsidR="006E6029">
        <w:rPr>
          <w:lang w:eastAsia="en-AU"/>
        </w:rPr>
        <w:t xml:space="preserve">stomach cancer (SMR </w:t>
      </w:r>
      <w:r w:rsidR="006E6029" w:rsidRPr="006E6029">
        <w:rPr>
          <w:lang w:eastAsia="en-AU"/>
        </w:rPr>
        <w:t>2.94</w:t>
      </w:r>
      <w:r w:rsidR="00FE683D">
        <w:rPr>
          <w:lang w:eastAsia="en-AU"/>
        </w:rPr>
        <w:t xml:space="preserve">, 95% CI </w:t>
      </w:r>
      <w:r w:rsidR="006E6029" w:rsidRPr="006E6029">
        <w:rPr>
          <w:lang w:eastAsia="en-AU"/>
        </w:rPr>
        <w:t>1.18 - 6.05</w:t>
      </w:r>
      <w:r w:rsidR="006E6029">
        <w:rPr>
          <w:lang w:eastAsia="en-AU"/>
        </w:rPr>
        <w:t xml:space="preserve">) and Alzheimer’s disease (SMR </w:t>
      </w:r>
      <w:r w:rsidR="006E6029" w:rsidRPr="006E6029">
        <w:rPr>
          <w:lang w:eastAsia="en-AU"/>
        </w:rPr>
        <w:t>3.38</w:t>
      </w:r>
      <w:r w:rsidR="00FE683D">
        <w:rPr>
          <w:lang w:eastAsia="en-AU"/>
        </w:rPr>
        <w:t xml:space="preserve">, 95% CI </w:t>
      </w:r>
      <w:r w:rsidR="006E6029" w:rsidRPr="006E6029">
        <w:rPr>
          <w:lang w:eastAsia="en-AU"/>
        </w:rPr>
        <w:t>1.10 - 7.88</w:t>
      </w:r>
      <w:r w:rsidR="006E6029">
        <w:rPr>
          <w:lang w:eastAsia="en-AU"/>
        </w:rPr>
        <w:t>).</w:t>
      </w:r>
    </w:p>
    <w:p w14:paraId="4668D166" w14:textId="3E3616CA" w:rsidR="006E6029" w:rsidRDefault="006E6029" w:rsidP="00B55D6A">
      <w:pPr>
        <w:spacing w:line="480" w:lineRule="auto"/>
        <w:jc w:val="both"/>
        <w:rPr>
          <w:lang w:eastAsia="en-AU"/>
        </w:rPr>
      </w:pPr>
    </w:p>
    <w:p w14:paraId="49E99F5B" w14:textId="4F3891B0" w:rsidR="006E6029" w:rsidRDefault="006E6029" w:rsidP="00B55D6A">
      <w:pPr>
        <w:spacing w:line="480" w:lineRule="auto"/>
        <w:jc w:val="both"/>
        <w:rPr>
          <w:lang w:eastAsia="en-AU"/>
        </w:rPr>
      </w:pPr>
      <w:r w:rsidRPr="006E6029">
        <w:rPr>
          <w:lang w:eastAsia="en-AU"/>
        </w:rPr>
        <w:t xml:space="preserve">The cohort showed no </w:t>
      </w:r>
      <w:r w:rsidR="001A4CDE">
        <w:rPr>
          <w:lang w:eastAsia="en-AU"/>
        </w:rPr>
        <w:t xml:space="preserve">increased </w:t>
      </w:r>
      <w:r>
        <w:rPr>
          <w:lang w:eastAsia="en-AU"/>
        </w:rPr>
        <w:t>risk of any incident cancers (</w:t>
      </w:r>
      <w:r w:rsidR="003C529C">
        <w:rPr>
          <w:lang w:eastAsia="en-AU"/>
        </w:rPr>
        <w:t>T</w:t>
      </w:r>
      <w:r>
        <w:rPr>
          <w:lang w:eastAsia="en-AU"/>
        </w:rPr>
        <w:t xml:space="preserve">able 3) </w:t>
      </w:r>
      <w:r w:rsidR="00ED075E">
        <w:rPr>
          <w:lang w:eastAsia="en-AU"/>
        </w:rPr>
        <w:t xml:space="preserve">and </w:t>
      </w:r>
      <w:r>
        <w:rPr>
          <w:lang w:eastAsia="en-AU"/>
        </w:rPr>
        <w:t>pancrea</w:t>
      </w:r>
      <w:r w:rsidR="00F24CFA">
        <w:rPr>
          <w:lang w:eastAsia="en-AU"/>
        </w:rPr>
        <w:t>tic</w:t>
      </w:r>
      <w:r>
        <w:rPr>
          <w:lang w:eastAsia="en-AU"/>
        </w:rPr>
        <w:t>, melanoma and brain</w:t>
      </w:r>
      <w:r w:rsidR="006B2078">
        <w:rPr>
          <w:lang w:eastAsia="en-AU"/>
        </w:rPr>
        <w:t>/CNS</w:t>
      </w:r>
      <w:r>
        <w:rPr>
          <w:lang w:eastAsia="en-AU"/>
        </w:rPr>
        <w:t xml:space="preserve">  cancer cases were </w:t>
      </w:r>
      <w:r w:rsidR="0089555C">
        <w:rPr>
          <w:lang w:eastAsia="en-AU"/>
        </w:rPr>
        <w:t>fe</w:t>
      </w:r>
      <w:r>
        <w:rPr>
          <w:lang w:eastAsia="en-AU"/>
        </w:rPr>
        <w:t xml:space="preserve">wer than expected. </w:t>
      </w:r>
      <w:r w:rsidR="000672B8">
        <w:rPr>
          <w:lang w:eastAsia="en-AU"/>
        </w:rPr>
        <w:t>A</w:t>
      </w:r>
      <w:r w:rsidR="00E637C4">
        <w:rPr>
          <w:lang w:eastAsia="en-AU"/>
        </w:rPr>
        <w:t>n</w:t>
      </w:r>
      <w:r w:rsidRPr="00171AA1">
        <w:rPr>
          <w:rFonts w:cs="Times New Roman"/>
          <w:szCs w:val="24"/>
          <w:lang w:eastAsia="en-AU"/>
        </w:rPr>
        <w:t xml:space="preserve"> excess risk of incident </w:t>
      </w:r>
      <w:r w:rsidR="00E637C4">
        <w:rPr>
          <w:rFonts w:cs="Times New Roman"/>
          <w:szCs w:val="24"/>
          <w:lang w:eastAsia="en-AU"/>
        </w:rPr>
        <w:t xml:space="preserve">respiratory and </w:t>
      </w:r>
      <w:r w:rsidR="00E637C4" w:rsidRPr="00171AA1">
        <w:rPr>
          <w:rFonts w:cs="Times New Roman"/>
          <w:szCs w:val="24"/>
          <w:lang w:eastAsia="en-AU"/>
        </w:rPr>
        <w:t xml:space="preserve">lung cancers (SIR 1.29, 95% CI 1.01 - 1.64) </w:t>
      </w:r>
      <w:r w:rsidR="00E637C4">
        <w:rPr>
          <w:rFonts w:cs="Times New Roman"/>
          <w:szCs w:val="24"/>
          <w:lang w:eastAsia="en-AU"/>
        </w:rPr>
        <w:t xml:space="preserve">and mesothelioma (SIR 2.16, CI 0.99-4.11) </w:t>
      </w:r>
      <w:r w:rsidR="00E637C4" w:rsidRPr="00171AA1">
        <w:rPr>
          <w:rFonts w:cs="Times New Roman"/>
          <w:szCs w:val="24"/>
          <w:lang w:eastAsia="en-AU"/>
        </w:rPr>
        <w:t>was found</w:t>
      </w:r>
      <w:r w:rsidRPr="00171AA1">
        <w:rPr>
          <w:rFonts w:cs="Times New Roman"/>
          <w:szCs w:val="24"/>
          <w:lang w:eastAsia="en-AU"/>
        </w:rPr>
        <w:t xml:space="preserve"> </w:t>
      </w:r>
      <w:r w:rsidR="00E637C4">
        <w:rPr>
          <w:rFonts w:cs="Times New Roman"/>
          <w:szCs w:val="24"/>
          <w:lang w:eastAsia="en-AU"/>
        </w:rPr>
        <w:t>amongst</w:t>
      </w:r>
      <w:r w:rsidR="00E637C4" w:rsidRPr="00171AA1">
        <w:rPr>
          <w:rFonts w:cs="Times New Roman"/>
          <w:szCs w:val="24"/>
          <w:lang w:eastAsia="en-AU"/>
        </w:rPr>
        <w:t xml:space="preserve"> </w:t>
      </w:r>
      <w:r w:rsidRPr="00171AA1">
        <w:rPr>
          <w:rFonts w:cs="Times New Roman"/>
          <w:szCs w:val="24"/>
          <w:lang w:eastAsia="en-AU"/>
        </w:rPr>
        <w:t>production workers</w:t>
      </w:r>
      <w:r w:rsidR="00E637C4">
        <w:rPr>
          <w:rFonts w:cs="Times New Roman"/>
          <w:szCs w:val="24"/>
          <w:lang w:eastAsia="en-AU"/>
        </w:rPr>
        <w:t>.</w:t>
      </w:r>
    </w:p>
    <w:p w14:paraId="7B444F2C" w14:textId="069E4EB6" w:rsidR="00610E51" w:rsidRDefault="00610E51" w:rsidP="00B55D6A">
      <w:pPr>
        <w:spacing w:line="480" w:lineRule="auto"/>
        <w:jc w:val="both"/>
        <w:rPr>
          <w:lang w:eastAsia="en-AU"/>
        </w:rPr>
      </w:pPr>
    </w:p>
    <w:p w14:paraId="023E5C2F" w14:textId="57BFEE0C" w:rsidR="00610E51" w:rsidRDefault="00610E51" w:rsidP="00B55D6A">
      <w:pPr>
        <w:spacing w:line="480" w:lineRule="auto"/>
        <w:jc w:val="both"/>
        <w:rPr>
          <w:lang w:eastAsia="en-AU"/>
        </w:rPr>
      </w:pPr>
      <w:r w:rsidRPr="004C79F7">
        <w:rPr>
          <w:lang w:eastAsia="en-AU"/>
        </w:rPr>
        <w:t xml:space="preserve">Table 4 </w:t>
      </w:r>
      <w:r w:rsidR="00406493">
        <w:rPr>
          <w:lang w:eastAsia="en-AU"/>
        </w:rPr>
        <w:t>shows</w:t>
      </w:r>
      <w:r w:rsidRPr="004C79F7">
        <w:rPr>
          <w:lang w:eastAsia="en-AU"/>
        </w:rPr>
        <w:t xml:space="preserve"> </w:t>
      </w:r>
      <w:r w:rsidR="00406493">
        <w:rPr>
          <w:lang w:eastAsia="en-AU"/>
        </w:rPr>
        <w:t xml:space="preserve">all-cause </w:t>
      </w:r>
      <w:r w:rsidRPr="004C79F7">
        <w:rPr>
          <w:lang w:eastAsia="en-AU"/>
        </w:rPr>
        <w:t xml:space="preserve">deaths amongst </w:t>
      </w:r>
      <w:r w:rsidRPr="00F71ED5">
        <w:rPr>
          <w:rFonts w:cs="Times New Roman"/>
          <w:szCs w:val="24"/>
          <w:lang w:eastAsia="en-AU"/>
        </w:rPr>
        <w:t xml:space="preserve">production or maintenance </w:t>
      </w:r>
      <w:r w:rsidR="000672B8">
        <w:rPr>
          <w:rFonts w:cs="Times New Roman"/>
          <w:szCs w:val="24"/>
          <w:lang w:eastAsia="en-AU"/>
        </w:rPr>
        <w:t xml:space="preserve">workers </w:t>
      </w:r>
      <w:r w:rsidR="00ED075E" w:rsidRPr="00F71ED5">
        <w:rPr>
          <w:rFonts w:cs="Times New Roman"/>
          <w:szCs w:val="24"/>
          <w:lang w:eastAsia="en-AU"/>
        </w:rPr>
        <w:t xml:space="preserve">by </w:t>
      </w:r>
      <w:r w:rsidR="004C79F7" w:rsidRPr="00F71ED5">
        <w:rPr>
          <w:rFonts w:cs="Times New Roman"/>
          <w:szCs w:val="24"/>
          <w:lang w:eastAsia="en-AU"/>
        </w:rPr>
        <w:t>time since first</w:t>
      </w:r>
      <w:r w:rsidRPr="00F71ED5">
        <w:rPr>
          <w:rFonts w:cs="Times New Roman"/>
          <w:szCs w:val="24"/>
          <w:lang w:eastAsia="en-AU"/>
        </w:rPr>
        <w:t xml:space="preserve"> employment. </w:t>
      </w:r>
      <w:r w:rsidR="00ED075E" w:rsidRPr="00F71ED5">
        <w:rPr>
          <w:rFonts w:cs="Times New Roman"/>
          <w:szCs w:val="24"/>
          <w:lang w:eastAsia="en-AU"/>
        </w:rPr>
        <w:t>The r</w:t>
      </w:r>
      <w:r w:rsidRPr="00F71ED5">
        <w:rPr>
          <w:rFonts w:cs="Times New Roman"/>
          <w:szCs w:val="24"/>
          <w:lang w:eastAsia="en-AU"/>
        </w:rPr>
        <w:t xml:space="preserve">isk of </w:t>
      </w:r>
      <w:r w:rsidRPr="003572F2">
        <w:rPr>
          <w:rFonts w:cs="Times New Roman"/>
          <w:szCs w:val="24"/>
          <w:lang w:eastAsia="en-AU"/>
        </w:rPr>
        <w:t xml:space="preserve">death from all malignancies and all causes </w:t>
      </w:r>
      <w:r w:rsidR="000672B8">
        <w:rPr>
          <w:rFonts w:cs="Times New Roman"/>
          <w:szCs w:val="24"/>
          <w:lang w:eastAsia="en-AU"/>
        </w:rPr>
        <w:t>was</w:t>
      </w:r>
      <w:r w:rsidRPr="003572F2">
        <w:rPr>
          <w:rFonts w:cs="Times New Roman"/>
          <w:szCs w:val="24"/>
          <w:lang w:eastAsia="en-AU"/>
        </w:rPr>
        <w:t xml:space="preserve"> </w:t>
      </w:r>
      <w:r w:rsidR="000D4D7D" w:rsidRPr="003572F2">
        <w:rPr>
          <w:rFonts w:cs="Times New Roman"/>
          <w:szCs w:val="24"/>
          <w:lang w:eastAsia="en-AU"/>
        </w:rPr>
        <w:t xml:space="preserve">lower than expected </w:t>
      </w:r>
      <w:r w:rsidR="00ED075E" w:rsidRPr="003572F2">
        <w:rPr>
          <w:rFonts w:cs="Times New Roman"/>
          <w:szCs w:val="24"/>
          <w:lang w:eastAsia="en-AU"/>
        </w:rPr>
        <w:t>for workers</w:t>
      </w:r>
      <w:r w:rsidRPr="003572F2">
        <w:rPr>
          <w:rFonts w:cs="Times New Roman"/>
          <w:szCs w:val="24"/>
          <w:lang w:eastAsia="en-AU"/>
        </w:rPr>
        <w:t xml:space="preserve"> who were </w:t>
      </w:r>
      <w:r w:rsidR="00CE28B4" w:rsidRPr="003572F2">
        <w:rPr>
          <w:rFonts w:cs="Times New Roman"/>
          <w:szCs w:val="24"/>
          <w:lang w:eastAsia="en-AU"/>
        </w:rPr>
        <w:t xml:space="preserve">first </w:t>
      </w:r>
      <w:r w:rsidRPr="003572F2">
        <w:rPr>
          <w:rFonts w:cs="Times New Roman"/>
          <w:szCs w:val="24"/>
          <w:lang w:eastAsia="en-AU"/>
        </w:rPr>
        <w:t xml:space="preserve">employed &gt;3 months but &lt;20 years </w:t>
      </w:r>
      <w:r w:rsidR="00CE28B4" w:rsidRPr="003572F2">
        <w:rPr>
          <w:rFonts w:cs="Times New Roman"/>
          <w:szCs w:val="24"/>
          <w:lang w:eastAsia="en-AU"/>
        </w:rPr>
        <w:t>before</w:t>
      </w:r>
      <w:r w:rsidRPr="00F71ED5">
        <w:rPr>
          <w:rFonts w:cs="Times New Roman"/>
          <w:szCs w:val="24"/>
          <w:lang w:eastAsia="en-AU"/>
        </w:rPr>
        <w:t xml:space="preserve">. </w:t>
      </w:r>
      <w:r w:rsidR="00ED075E" w:rsidRPr="00F71ED5">
        <w:rPr>
          <w:rFonts w:cs="Times New Roman"/>
          <w:szCs w:val="24"/>
          <w:lang w:eastAsia="en-AU"/>
        </w:rPr>
        <w:t xml:space="preserve">There was an excess risk of suicide deaths for this </w:t>
      </w:r>
      <w:r w:rsidR="000D4D7D" w:rsidRPr="00F71ED5">
        <w:rPr>
          <w:rFonts w:cs="Times New Roman"/>
          <w:szCs w:val="24"/>
          <w:lang w:eastAsia="en-AU"/>
        </w:rPr>
        <w:t>time since first</w:t>
      </w:r>
      <w:r w:rsidR="000D4D7D" w:rsidRPr="00CE28B4">
        <w:rPr>
          <w:rFonts w:cs="Times New Roman"/>
          <w:szCs w:val="24"/>
          <w:lang w:eastAsia="en-AU"/>
        </w:rPr>
        <w:t xml:space="preserve"> </w:t>
      </w:r>
      <w:r w:rsidR="00ED075E" w:rsidRPr="00CE28B4">
        <w:rPr>
          <w:rFonts w:cs="Times New Roman"/>
          <w:szCs w:val="24"/>
          <w:lang w:eastAsia="en-AU"/>
        </w:rPr>
        <w:t xml:space="preserve">employment category (SMR </w:t>
      </w:r>
      <w:r w:rsidR="00ED075E" w:rsidRPr="00CE28B4">
        <w:rPr>
          <w:rFonts w:cs="Times New Roman"/>
          <w:szCs w:val="24"/>
        </w:rPr>
        <w:t>1.53</w:t>
      </w:r>
      <w:r w:rsidR="009D2EE8">
        <w:rPr>
          <w:rFonts w:cs="Times New Roman"/>
          <w:szCs w:val="24"/>
        </w:rPr>
        <w:t>,</w:t>
      </w:r>
      <w:r w:rsidR="00ED075E" w:rsidRPr="00CE28B4">
        <w:rPr>
          <w:rFonts w:cs="Times New Roman"/>
          <w:szCs w:val="24"/>
        </w:rPr>
        <w:t xml:space="preserve"> </w:t>
      </w:r>
      <w:r w:rsidR="009D2EE8">
        <w:rPr>
          <w:rFonts w:cs="Times New Roman"/>
          <w:szCs w:val="24"/>
        </w:rPr>
        <w:t>95% CI</w:t>
      </w:r>
      <w:r w:rsidR="006B2078">
        <w:rPr>
          <w:rFonts w:cs="Times New Roman"/>
          <w:szCs w:val="24"/>
        </w:rPr>
        <w:t xml:space="preserve"> </w:t>
      </w:r>
      <w:r w:rsidR="00ED075E" w:rsidRPr="00CE28B4">
        <w:rPr>
          <w:rFonts w:cs="Times New Roman"/>
          <w:szCs w:val="24"/>
        </w:rPr>
        <w:t xml:space="preserve">0.99-2.27). </w:t>
      </w:r>
      <w:r w:rsidR="00ED075E" w:rsidRPr="00CE28B4">
        <w:rPr>
          <w:rFonts w:cs="Times New Roman"/>
          <w:szCs w:val="24"/>
          <w:lang w:eastAsia="en-AU"/>
        </w:rPr>
        <w:t xml:space="preserve"> A</w:t>
      </w:r>
      <w:r w:rsidR="006D667E">
        <w:rPr>
          <w:rFonts w:cs="Times New Roman"/>
          <w:szCs w:val="24"/>
          <w:lang w:eastAsia="en-AU"/>
        </w:rPr>
        <w:t>n</w:t>
      </w:r>
      <w:r w:rsidRPr="00CE28B4">
        <w:rPr>
          <w:rFonts w:cs="Times New Roman"/>
          <w:szCs w:val="24"/>
          <w:lang w:eastAsia="en-AU"/>
        </w:rPr>
        <w:t xml:space="preserve"> excess risk of death from lung (SMR 1.45</w:t>
      </w:r>
      <w:r w:rsidR="00611139" w:rsidRPr="00CE28B4">
        <w:rPr>
          <w:rFonts w:cs="Times New Roman"/>
          <w:szCs w:val="24"/>
          <w:lang w:eastAsia="en-AU"/>
        </w:rPr>
        <w:t>,</w:t>
      </w:r>
      <w:r w:rsidRPr="00CE28B4">
        <w:rPr>
          <w:rFonts w:cs="Times New Roman"/>
          <w:szCs w:val="24"/>
          <w:lang w:eastAsia="en-AU"/>
        </w:rPr>
        <w:t xml:space="preserve"> </w:t>
      </w:r>
      <w:r w:rsidR="00FE683D" w:rsidRPr="00CE28B4">
        <w:rPr>
          <w:rFonts w:cs="Times New Roman"/>
          <w:szCs w:val="24"/>
          <w:lang w:eastAsia="en-AU"/>
        </w:rPr>
        <w:t xml:space="preserve">95% CI </w:t>
      </w:r>
      <w:r w:rsidRPr="00CE28B4">
        <w:rPr>
          <w:rFonts w:cs="Times New Roman"/>
          <w:szCs w:val="24"/>
          <w:lang w:eastAsia="en-AU"/>
        </w:rPr>
        <w:t xml:space="preserve">1.07-1.92) and prostate cancer </w:t>
      </w:r>
      <w:r w:rsidR="003C798C" w:rsidRPr="00CE28B4">
        <w:rPr>
          <w:rFonts w:cs="Times New Roman"/>
          <w:szCs w:val="24"/>
          <w:lang w:eastAsia="en-AU"/>
        </w:rPr>
        <w:t>(SMR</w:t>
      </w:r>
      <w:r w:rsidR="003C798C">
        <w:rPr>
          <w:lang w:eastAsia="en-AU"/>
        </w:rPr>
        <w:t xml:space="preserve"> </w:t>
      </w:r>
      <w:r w:rsidR="003C798C" w:rsidRPr="003C798C">
        <w:rPr>
          <w:lang w:eastAsia="en-AU"/>
        </w:rPr>
        <w:t>1.79</w:t>
      </w:r>
      <w:r w:rsidR="003640A8">
        <w:rPr>
          <w:lang w:eastAsia="en-AU"/>
        </w:rPr>
        <w:t xml:space="preserve">, 95% CI </w:t>
      </w:r>
      <w:r w:rsidR="003C798C" w:rsidRPr="003C798C">
        <w:rPr>
          <w:lang w:eastAsia="en-AU"/>
        </w:rPr>
        <w:t>1.11-2.74)</w:t>
      </w:r>
      <w:r w:rsidR="003C798C">
        <w:rPr>
          <w:lang w:eastAsia="en-AU"/>
        </w:rPr>
        <w:t xml:space="preserve"> </w:t>
      </w:r>
      <w:r>
        <w:rPr>
          <w:lang w:eastAsia="en-AU"/>
        </w:rPr>
        <w:t xml:space="preserve">was seen amongst workers </w:t>
      </w:r>
      <w:r w:rsidR="00DB68F4">
        <w:rPr>
          <w:lang w:eastAsia="en-AU"/>
        </w:rPr>
        <w:t xml:space="preserve">who commenced work </w:t>
      </w:r>
      <w:r w:rsidR="00406493">
        <w:rPr>
          <w:lang w:eastAsia="en-AU"/>
        </w:rPr>
        <w:t>&gt;</w:t>
      </w:r>
      <w:r>
        <w:rPr>
          <w:lang w:eastAsia="en-AU"/>
        </w:rPr>
        <w:t>20 years but &lt;40 years</w:t>
      </w:r>
      <w:r w:rsidR="00DB68F4">
        <w:rPr>
          <w:lang w:eastAsia="en-AU"/>
        </w:rPr>
        <w:t xml:space="preserve"> ago</w:t>
      </w:r>
      <w:r w:rsidR="003C798C">
        <w:rPr>
          <w:lang w:eastAsia="en-AU"/>
        </w:rPr>
        <w:t>. Amongst those</w:t>
      </w:r>
      <w:r w:rsidR="00CE28B4">
        <w:rPr>
          <w:lang w:eastAsia="en-AU"/>
        </w:rPr>
        <w:t xml:space="preserve"> first</w:t>
      </w:r>
      <w:r w:rsidR="003C798C">
        <w:rPr>
          <w:lang w:eastAsia="en-AU"/>
        </w:rPr>
        <w:t xml:space="preserve"> employed &gt;40 years</w:t>
      </w:r>
      <w:r w:rsidR="00DB68F4">
        <w:rPr>
          <w:lang w:eastAsia="en-AU"/>
        </w:rPr>
        <w:t xml:space="preserve"> ago</w:t>
      </w:r>
      <w:r w:rsidR="00CE28B4">
        <w:rPr>
          <w:lang w:eastAsia="en-AU"/>
        </w:rPr>
        <w:t>,</w:t>
      </w:r>
      <w:r w:rsidR="003C798C">
        <w:rPr>
          <w:lang w:eastAsia="en-AU"/>
        </w:rPr>
        <w:t xml:space="preserve"> no significantly increased risk of death for any cause was identified.</w:t>
      </w:r>
    </w:p>
    <w:p w14:paraId="56E7A06C" w14:textId="0F023CC8" w:rsidR="003C798C" w:rsidRDefault="003C798C" w:rsidP="00B55D6A">
      <w:pPr>
        <w:spacing w:line="480" w:lineRule="auto"/>
        <w:jc w:val="both"/>
        <w:rPr>
          <w:lang w:eastAsia="en-AU"/>
        </w:rPr>
      </w:pPr>
    </w:p>
    <w:p w14:paraId="63E28D8F" w14:textId="0E34808C" w:rsidR="003C798C" w:rsidRPr="006E6029" w:rsidRDefault="003C798C" w:rsidP="00B55D6A">
      <w:pPr>
        <w:spacing w:line="480" w:lineRule="auto"/>
        <w:jc w:val="both"/>
        <w:rPr>
          <w:lang w:eastAsia="en-AU"/>
        </w:rPr>
      </w:pPr>
      <w:r>
        <w:rPr>
          <w:lang w:eastAsia="en-AU"/>
        </w:rPr>
        <w:lastRenderedPageBreak/>
        <w:t xml:space="preserve">Exploring cancer incidence by </w:t>
      </w:r>
      <w:r w:rsidR="004C79F7">
        <w:rPr>
          <w:lang w:eastAsia="en-AU"/>
        </w:rPr>
        <w:t xml:space="preserve">time since first  </w:t>
      </w:r>
      <w:r>
        <w:rPr>
          <w:lang w:eastAsia="en-AU"/>
        </w:rPr>
        <w:t xml:space="preserve">employment (Table 5), there was an excess risk of incident stomach cancer in </w:t>
      </w:r>
      <w:r w:rsidR="00FE3625">
        <w:rPr>
          <w:lang w:eastAsia="en-AU"/>
        </w:rPr>
        <w:t xml:space="preserve">production or maintenance workers </w:t>
      </w:r>
      <w:r>
        <w:rPr>
          <w:lang w:eastAsia="en-AU"/>
        </w:rPr>
        <w:t xml:space="preserve">employed &gt;3 months but &lt;20 years (SIR </w:t>
      </w:r>
      <w:r w:rsidRPr="003C798C">
        <w:rPr>
          <w:lang w:eastAsia="en-AU"/>
        </w:rPr>
        <w:t>2.56</w:t>
      </w:r>
      <w:r w:rsidR="003640A8">
        <w:rPr>
          <w:lang w:eastAsia="en-AU"/>
        </w:rPr>
        <w:t xml:space="preserve">, </w:t>
      </w:r>
      <w:r>
        <w:rPr>
          <w:lang w:eastAsia="en-AU"/>
        </w:rPr>
        <w:t xml:space="preserve">95% CI </w:t>
      </w:r>
      <w:r w:rsidRPr="003C798C">
        <w:rPr>
          <w:lang w:eastAsia="en-AU"/>
        </w:rPr>
        <w:t>1.03-5.27</w:t>
      </w:r>
      <w:r>
        <w:rPr>
          <w:lang w:eastAsia="en-AU"/>
        </w:rPr>
        <w:t>) and of lung cancer amongst those employed &gt;20 years but &lt;40 years</w:t>
      </w:r>
      <w:r w:rsidR="000D4D7D">
        <w:rPr>
          <w:lang w:eastAsia="en-AU"/>
        </w:rPr>
        <w:t xml:space="preserve"> ago</w:t>
      </w:r>
      <w:r>
        <w:rPr>
          <w:lang w:eastAsia="en-AU"/>
        </w:rPr>
        <w:t xml:space="preserve"> (SIR </w:t>
      </w:r>
      <w:r w:rsidRPr="003C798C">
        <w:rPr>
          <w:lang w:eastAsia="en-AU"/>
        </w:rPr>
        <w:t>1.34</w:t>
      </w:r>
      <w:r>
        <w:rPr>
          <w:lang w:eastAsia="en-AU"/>
        </w:rPr>
        <w:t xml:space="preserve">, 95% CI </w:t>
      </w:r>
      <w:r w:rsidRPr="003C798C">
        <w:rPr>
          <w:lang w:eastAsia="en-AU"/>
        </w:rPr>
        <w:t>1.02-1.73</w:t>
      </w:r>
      <w:r>
        <w:rPr>
          <w:lang w:eastAsia="en-AU"/>
        </w:rPr>
        <w:t xml:space="preserve">). The risk of incident </w:t>
      </w:r>
      <w:r w:rsidR="003640A8">
        <w:rPr>
          <w:lang w:eastAsia="en-AU"/>
        </w:rPr>
        <w:t>melanoma</w:t>
      </w:r>
      <w:r>
        <w:rPr>
          <w:lang w:eastAsia="en-AU"/>
        </w:rPr>
        <w:t xml:space="preserve"> was reduced amongst those </w:t>
      </w:r>
      <w:r w:rsidR="000D4D7D">
        <w:rPr>
          <w:lang w:eastAsia="en-AU"/>
        </w:rPr>
        <w:t xml:space="preserve">commencing </w:t>
      </w:r>
      <w:r>
        <w:rPr>
          <w:lang w:eastAsia="en-AU"/>
        </w:rPr>
        <w:t>employ</w:t>
      </w:r>
      <w:r w:rsidR="000D4D7D">
        <w:rPr>
          <w:lang w:eastAsia="en-AU"/>
        </w:rPr>
        <w:t>ment</w:t>
      </w:r>
      <w:r>
        <w:rPr>
          <w:lang w:eastAsia="en-AU"/>
        </w:rPr>
        <w:t xml:space="preserve"> </w:t>
      </w:r>
      <w:r w:rsidR="00E747F0">
        <w:rPr>
          <w:lang w:eastAsia="en-AU"/>
        </w:rPr>
        <w:t>&gt;</w:t>
      </w:r>
      <w:r>
        <w:rPr>
          <w:lang w:eastAsia="en-AU"/>
        </w:rPr>
        <w:t xml:space="preserve">20 </w:t>
      </w:r>
      <w:r w:rsidR="00E747F0">
        <w:rPr>
          <w:lang w:eastAsia="en-AU"/>
        </w:rPr>
        <w:t>but</w:t>
      </w:r>
      <w:r>
        <w:rPr>
          <w:lang w:eastAsia="en-AU"/>
        </w:rPr>
        <w:t xml:space="preserve"> </w:t>
      </w:r>
      <w:r w:rsidR="00E747F0">
        <w:rPr>
          <w:lang w:eastAsia="en-AU"/>
        </w:rPr>
        <w:t>&lt;</w:t>
      </w:r>
      <w:r>
        <w:rPr>
          <w:lang w:eastAsia="en-AU"/>
        </w:rPr>
        <w:t>40 years</w:t>
      </w:r>
      <w:r w:rsidR="000D4D7D">
        <w:rPr>
          <w:lang w:eastAsia="en-AU"/>
        </w:rPr>
        <w:t xml:space="preserve"> ago</w:t>
      </w:r>
      <w:r w:rsidR="003640A8">
        <w:rPr>
          <w:lang w:eastAsia="en-AU"/>
        </w:rPr>
        <w:t>.</w:t>
      </w:r>
    </w:p>
    <w:bookmarkEnd w:id="9"/>
    <w:p w14:paraId="52B8FAB0" w14:textId="77777777" w:rsidR="001962BA" w:rsidRDefault="001962BA" w:rsidP="00B55D6A">
      <w:pPr>
        <w:spacing w:line="480" w:lineRule="auto"/>
        <w:jc w:val="both"/>
        <w:rPr>
          <w:lang w:eastAsia="en-AU"/>
        </w:rPr>
      </w:pPr>
    </w:p>
    <w:p w14:paraId="0B3A75C8" w14:textId="77777777" w:rsidR="001962BA" w:rsidRDefault="001962BA" w:rsidP="00B55D6A">
      <w:pPr>
        <w:spacing w:line="480" w:lineRule="auto"/>
        <w:jc w:val="both"/>
        <w:rPr>
          <w:lang w:eastAsia="en-AU"/>
        </w:rPr>
      </w:pPr>
    </w:p>
    <w:p w14:paraId="3E27507C" w14:textId="77777777" w:rsidR="001962BA" w:rsidRDefault="00592AB0" w:rsidP="00B55D6A">
      <w:pPr>
        <w:spacing w:line="480" w:lineRule="auto"/>
        <w:jc w:val="both"/>
        <w:rPr>
          <w:rFonts w:ascii="Calibri" w:hAnsi="Calibri" w:cs="Calibri"/>
          <w:b/>
          <w:sz w:val="22"/>
        </w:rPr>
      </w:pPr>
      <w:r w:rsidRPr="00326CBD">
        <w:rPr>
          <w:lang w:eastAsia="en-AU"/>
        </w:rPr>
        <w:br/>
      </w:r>
    </w:p>
    <w:p w14:paraId="250F02CA" w14:textId="77777777" w:rsidR="001962BA" w:rsidRDefault="001962BA">
      <w:pPr>
        <w:rPr>
          <w:rFonts w:ascii="Calibri" w:hAnsi="Calibri" w:cs="Calibri"/>
          <w:b/>
          <w:sz w:val="22"/>
        </w:rPr>
      </w:pPr>
      <w:r>
        <w:rPr>
          <w:rFonts w:ascii="Calibri" w:hAnsi="Calibri" w:cs="Calibri"/>
          <w:b/>
          <w:sz w:val="22"/>
        </w:rPr>
        <w:br w:type="page"/>
      </w:r>
    </w:p>
    <w:p w14:paraId="6F7CAA23" w14:textId="05478D93" w:rsidR="0093581E" w:rsidRDefault="0093581E" w:rsidP="003E1A0C">
      <w:pPr>
        <w:spacing w:after="120" w:line="360" w:lineRule="auto"/>
        <w:jc w:val="both"/>
        <w:rPr>
          <w:rFonts w:ascii="Calibri" w:hAnsi="Calibri" w:cs="Calibri"/>
          <w:sz w:val="22"/>
        </w:rPr>
      </w:pPr>
      <w:r w:rsidRPr="001F6364">
        <w:rPr>
          <w:rFonts w:ascii="Calibri" w:hAnsi="Calibri" w:cs="Calibri"/>
          <w:b/>
          <w:sz w:val="22"/>
        </w:rPr>
        <w:lastRenderedPageBreak/>
        <w:t>Table 1</w:t>
      </w:r>
      <w:r w:rsidRPr="001F6364">
        <w:rPr>
          <w:rFonts w:ascii="Calibri" w:hAnsi="Calibri" w:cs="Calibri"/>
          <w:sz w:val="22"/>
        </w:rPr>
        <w:t xml:space="preserve"> Characteristics of </w:t>
      </w:r>
      <w:r>
        <w:rPr>
          <w:rFonts w:ascii="Calibri" w:hAnsi="Calibri" w:cs="Calibri"/>
          <w:sz w:val="22"/>
        </w:rPr>
        <w:t xml:space="preserve">participants </w:t>
      </w:r>
      <w:r w:rsidRPr="001F6364">
        <w:rPr>
          <w:rFonts w:ascii="Calibri" w:hAnsi="Calibri" w:cs="Calibri"/>
          <w:sz w:val="22"/>
        </w:rPr>
        <w:t xml:space="preserve">of the Healthwise </w:t>
      </w:r>
      <w:r>
        <w:rPr>
          <w:rFonts w:ascii="Calibri" w:hAnsi="Calibri" w:cs="Calibri"/>
          <w:sz w:val="22"/>
        </w:rPr>
        <w:t xml:space="preserve">Cancer and Mortality </w:t>
      </w:r>
      <w:r w:rsidRPr="001F6364">
        <w:rPr>
          <w:rFonts w:ascii="Calibri" w:hAnsi="Calibri" w:cs="Calibri"/>
          <w:sz w:val="22"/>
        </w:rPr>
        <w:t>cohort.</w:t>
      </w:r>
    </w:p>
    <w:tbl>
      <w:tblPr>
        <w:tblW w:w="8647" w:type="dxa"/>
        <w:tblInd w:w="-5"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4023"/>
        <w:gridCol w:w="1647"/>
        <w:gridCol w:w="1418"/>
        <w:gridCol w:w="1559"/>
      </w:tblGrid>
      <w:tr w:rsidR="00A67C88" w:rsidRPr="00A67C88" w14:paraId="47552ABF" w14:textId="77777777" w:rsidTr="003E1A0C">
        <w:trPr>
          <w:trHeight w:val="291"/>
        </w:trPr>
        <w:tc>
          <w:tcPr>
            <w:tcW w:w="4023" w:type="dxa"/>
            <w:tcBorders>
              <w:top w:val="single" w:sz="4" w:space="0" w:color="365F91"/>
              <w:left w:val="single" w:sz="4" w:space="0" w:color="365F91"/>
              <w:bottom w:val="single" w:sz="4" w:space="0" w:color="365F91"/>
              <w:right w:val="single" w:sz="4" w:space="0" w:color="365F91"/>
            </w:tcBorders>
            <w:shd w:val="clear" w:color="auto" w:fill="2F5496" w:themeFill="accent1" w:themeFillShade="BF"/>
            <w:vAlign w:val="center"/>
            <w:hideMark/>
          </w:tcPr>
          <w:p w14:paraId="0A82F8CE" w14:textId="77777777" w:rsidR="0093581E" w:rsidRPr="0048592F" w:rsidRDefault="0093581E" w:rsidP="00A67C88">
            <w:pPr>
              <w:tabs>
                <w:tab w:val="left" w:pos="581"/>
              </w:tabs>
              <w:spacing w:after="0" w:line="240" w:lineRule="auto"/>
              <w:rPr>
                <w:rFonts w:asciiTheme="minorHAnsi" w:hAnsiTheme="minorHAnsi" w:cstheme="minorHAnsi"/>
                <w:b/>
                <w:color w:val="FFFFFF" w:themeColor="background1"/>
                <w:sz w:val="20"/>
                <w:szCs w:val="20"/>
              </w:rPr>
            </w:pPr>
            <w:r w:rsidRPr="0048592F">
              <w:rPr>
                <w:rFonts w:asciiTheme="minorHAnsi" w:hAnsiTheme="minorHAnsi" w:cstheme="minorHAnsi"/>
                <w:b/>
                <w:color w:val="FFFFFF" w:themeColor="background1"/>
                <w:sz w:val="20"/>
                <w:szCs w:val="20"/>
              </w:rPr>
              <w:t>Characteristics</w:t>
            </w:r>
          </w:p>
        </w:tc>
        <w:tc>
          <w:tcPr>
            <w:tcW w:w="1647" w:type="dxa"/>
            <w:tcBorders>
              <w:top w:val="single" w:sz="4" w:space="0" w:color="365F91"/>
              <w:left w:val="single" w:sz="4" w:space="0" w:color="365F91"/>
              <w:bottom w:val="single" w:sz="4" w:space="0" w:color="365F91"/>
              <w:right w:val="single" w:sz="4" w:space="0" w:color="365F91"/>
            </w:tcBorders>
            <w:shd w:val="clear" w:color="auto" w:fill="2F5496" w:themeFill="accent1" w:themeFillShade="BF"/>
            <w:vAlign w:val="center"/>
            <w:hideMark/>
          </w:tcPr>
          <w:p w14:paraId="6DDE55B4" w14:textId="0F415B3F" w:rsidR="0093581E" w:rsidRPr="0048592F" w:rsidRDefault="0093581E" w:rsidP="00A67C88">
            <w:pPr>
              <w:tabs>
                <w:tab w:val="left" w:pos="885"/>
              </w:tabs>
              <w:spacing w:after="0" w:line="240" w:lineRule="auto"/>
              <w:rPr>
                <w:rFonts w:asciiTheme="minorHAnsi" w:hAnsiTheme="minorHAnsi" w:cstheme="minorHAnsi"/>
                <w:b/>
                <w:color w:val="FFFFFF" w:themeColor="background1"/>
                <w:sz w:val="20"/>
                <w:szCs w:val="20"/>
              </w:rPr>
            </w:pPr>
            <w:r w:rsidRPr="0048592F">
              <w:rPr>
                <w:rFonts w:asciiTheme="minorHAnsi" w:hAnsiTheme="minorHAnsi" w:cstheme="minorHAnsi"/>
                <w:b/>
                <w:color w:val="FFFFFF" w:themeColor="background1"/>
                <w:sz w:val="20"/>
                <w:szCs w:val="20"/>
              </w:rPr>
              <w:t>Male</w:t>
            </w:r>
          </w:p>
        </w:tc>
        <w:tc>
          <w:tcPr>
            <w:tcW w:w="1418" w:type="dxa"/>
            <w:tcBorders>
              <w:top w:val="single" w:sz="4" w:space="0" w:color="365F91"/>
              <w:left w:val="single" w:sz="4" w:space="0" w:color="365F91"/>
              <w:bottom w:val="single" w:sz="4" w:space="0" w:color="365F91"/>
              <w:right w:val="single" w:sz="4" w:space="0" w:color="365F91"/>
            </w:tcBorders>
            <w:shd w:val="clear" w:color="auto" w:fill="2F5496" w:themeFill="accent1" w:themeFillShade="BF"/>
            <w:vAlign w:val="center"/>
            <w:hideMark/>
          </w:tcPr>
          <w:p w14:paraId="2B7A1DE0" w14:textId="34EAFD7F" w:rsidR="0093581E" w:rsidRPr="0048592F" w:rsidRDefault="0093581E" w:rsidP="00A67C88">
            <w:pPr>
              <w:tabs>
                <w:tab w:val="left" w:pos="346"/>
              </w:tabs>
              <w:spacing w:after="0" w:line="240" w:lineRule="auto"/>
              <w:rPr>
                <w:rFonts w:asciiTheme="minorHAnsi" w:hAnsiTheme="minorHAnsi" w:cstheme="minorHAnsi"/>
                <w:b/>
                <w:color w:val="FFFFFF" w:themeColor="background1"/>
                <w:sz w:val="20"/>
                <w:szCs w:val="20"/>
              </w:rPr>
            </w:pPr>
            <w:r w:rsidRPr="0048592F">
              <w:rPr>
                <w:rFonts w:asciiTheme="minorHAnsi" w:hAnsiTheme="minorHAnsi" w:cstheme="minorHAnsi"/>
                <w:b/>
                <w:color w:val="FFFFFF" w:themeColor="background1"/>
                <w:sz w:val="20"/>
                <w:szCs w:val="20"/>
              </w:rPr>
              <w:t>Female</w:t>
            </w:r>
          </w:p>
        </w:tc>
        <w:tc>
          <w:tcPr>
            <w:tcW w:w="1559" w:type="dxa"/>
            <w:tcBorders>
              <w:top w:val="single" w:sz="4" w:space="0" w:color="365F91"/>
              <w:left w:val="single" w:sz="4" w:space="0" w:color="365F91"/>
              <w:bottom w:val="single" w:sz="4" w:space="0" w:color="365F91"/>
              <w:right w:val="single" w:sz="4" w:space="0" w:color="365F91"/>
            </w:tcBorders>
            <w:shd w:val="clear" w:color="auto" w:fill="2F5496" w:themeFill="accent1" w:themeFillShade="BF"/>
            <w:vAlign w:val="center"/>
            <w:hideMark/>
          </w:tcPr>
          <w:p w14:paraId="06D8D44C" w14:textId="28482ACB" w:rsidR="0093581E" w:rsidRPr="0048592F" w:rsidRDefault="0093581E" w:rsidP="00A67C88">
            <w:pPr>
              <w:tabs>
                <w:tab w:val="left" w:pos="346"/>
              </w:tabs>
              <w:spacing w:after="0" w:line="240" w:lineRule="auto"/>
              <w:rPr>
                <w:rFonts w:asciiTheme="minorHAnsi" w:hAnsiTheme="minorHAnsi" w:cstheme="minorHAnsi"/>
                <w:b/>
                <w:color w:val="FFFFFF" w:themeColor="background1"/>
                <w:sz w:val="20"/>
                <w:szCs w:val="20"/>
              </w:rPr>
            </w:pPr>
            <w:r w:rsidRPr="0048592F">
              <w:rPr>
                <w:rFonts w:asciiTheme="minorHAnsi" w:hAnsiTheme="minorHAnsi" w:cstheme="minorHAnsi"/>
                <w:b/>
                <w:color w:val="FFFFFF" w:themeColor="background1"/>
                <w:sz w:val="20"/>
                <w:szCs w:val="20"/>
              </w:rPr>
              <w:t xml:space="preserve">Total </w:t>
            </w:r>
          </w:p>
        </w:tc>
      </w:tr>
      <w:tr w:rsidR="0093581E" w:rsidRPr="00F04C70" w14:paraId="155B37D6" w14:textId="77777777" w:rsidTr="003E1A0C">
        <w:trPr>
          <w:trHeight w:val="267"/>
        </w:trPr>
        <w:tc>
          <w:tcPr>
            <w:tcW w:w="4023" w:type="dxa"/>
            <w:tcBorders>
              <w:top w:val="single" w:sz="4" w:space="0" w:color="365F91"/>
              <w:left w:val="single" w:sz="4" w:space="0" w:color="365F91"/>
              <w:bottom w:val="single" w:sz="4" w:space="0" w:color="365F91"/>
              <w:right w:val="single" w:sz="4" w:space="0" w:color="365F91"/>
            </w:tcBorders>
            <w:vAlign w:val="center"/>
            <w:hideMark/>
          </w:tcPr>
          <w:p w14:paraId="2955B1A3" w14:textId="438388F2" w:rsidR="0093581E" w:rsidRPr="00F04C70" w:rsidRDefault="0093581E" w:rsidP="00A67C88">
            <w:pPr>
              <w:tabs>
                <w:tab w:val="left" w:pos="581"/>
              </w:tabs>
              <w:spacing w:after="0" w:line="240" w:lineRule="auto"/>
              <w:rPr>
                <w:rFonts w:asciiTheme="minorHAnsi" w:hAnsiTheme="minorHAnsi" w:cstheme="minorHAnsi"/>
                <w:sz w:val="20"/>
                <w:szCs w:val="20"/>
              </w:rPr>
            </w:pPr>
            <w:r w:rsidRPr="00F04C70">
              <w:rPr>
                <w:rFonts w:asciiTheme="minorHAnsi" w:hAnsiTheme="minorHAnsi" w:cstheme="minorHAnsi"/>
                <w:sz w:val="20"/>
                <w:szCs w:val="20"/>
              </w:rPr>
              <w:t>Number of employees, N (%)</w:t>
            </w:r>
          </w:p>
        </w:tc>
        <w:tc>
          <w:tcPr>
            <w:tcW w:w="1647" w:type="dxa"/>
            <w:tcBorders>
              <w:top w:val="single" w:sz="4" w:space="0" w:color="365F91"/>
              <w:left w:val="single" w:sz="4" w:space="0" w:color="365F91"/>
              <w:bottom w:val="single" w:sz="4" w:space="0" w:color="365F91"/>
              <w:right w:val="single" w:sz="4" w:space="0" w:color="365F91"/>
            </w:tcBorders>
            <w:vAlign w:val="center"/>
          </w:tcPr>
          <w:p w14:paraId="446F6D68" w14:textId="50EF5FD2" w:rsidR="0093581E" w:rsidRPr="00F04C70" w:rsidRDefault="0093581E" w:rsidP="00F63569">
            <w:pPr>
              <w:widowControl w:val="0"/>
              <w:autoSpaceDE w:val="0"/>
              <w:autoSpaceDN w:val="0"/>
              <w:adjustRightInd w:val="0"/>
              <w:spacing w:after="0" w:line="240" w:lineRule="auto"/>
              <w:rPr>
                <w:rFonts w:asciiTheme="minorHAnsi" w:hAnsiTheme="minorHAnsi" w:cstheme="minorHAnsi"/>
                <w:sz w:val="20"/>
                <w:szCs w:val="20"/>
                <w:lang w:val="en-US"/>
              </w:rPr>
            </w:pPr>
            <w:r w:rsidRPr="00F04C70">
              <w:rPr>
                <w:rFonts w:asciiTheme="minorHAnsi" w:hAnsiTheme="minorHAnsi" w:cstheme="minorHAnsi"/>
                <w:sz w:val="20"/>
                <w:szCs w:val="20"/>
                <w:lang w:val="en-US"/>
              </w:rPr>
              <w:t>4,507 (88.4)</w:t>
            </w:r>
          </w:p>
        </w:tc>
        <w:tc>
          <w:tcPr>
            <w:tcW w:w="1418" w:type="dxa"/>
            <w:tcBorders>
              <w:top w:val="single" w:sz="4" w:space="0" w:color="365F91"/>
              <w:left w:val="single" w:sz="4" w:space="0" w:color="365F91"/>
              <w:bottom w:val="single" w:sz="4" w:space="0" w:color="365F91"/>
              <w:right w:val="single" w:sz="4" w:space="0" w:color="365F91"/>
            </w:tcBorders>
            <w:vAlign w:val="center"/>
          </w:tcPr>
          <w:p w14:paraId="5F836DAD" w14:textId="4AD004BC" w:rsidR="0093581E" w:rsidRPr="00F04C70" w:rsidRDefault="0093581E" w:rsidP="00F63569">
            <w:pPr>
              <w:widowControl w:val="0"/>
              <w:autoSpaceDE w:val="0"/>
              <w:autoSpaceDN w:val="0"/>
              <w:adjustRightInd w:val="0"/>
              <w:spacing w:after="0" w:line="240" w:lineRule="auto"/>
              <w:rPr>
                <w:rFonts w:asciiTheme="minorHAnsi" w:hAnsiTheme="minorHAnsi" w:cstheme="minorHAnsi"/>
                <w:sz w:val="20"/>
                <w:szCs w:val="20"/>
                <w:lang w:val="en-US"/>
              </w:rPr>
            </w:pPr>
            <w:r w:rsidRPr="00F04C70">
              <w:rPr>
                <w:rFonts w:asciiTheme="minorHAnsi" w:hAnsiTheme="minorHAnsi" w:cstheme="minorHAnsi"/>
                <w:sz w:val="20"/>
                <w:szCs w:val="20"/>
                <w:lang w:val="en-US"/>
              </w:rPr>
              <w:t>594 (11.6)</w:t>
            </w:r>
          </w:p>
        </w:tc>
        <w:tc>
          <w:tcPr>
            <w:tcW w:w="1559" w:type="dxa"/>
            <w:tcBorders>
              <w:top w:val="single" w:sz="4" w:space="0" w:color="365F91"/>
              <w:left w:val="single" w:sz="4" w:space="0" w:color="365F91"/>
              <w:bottom w:val="single" w:sz="4" w:space="0" w:color="365F91"/>
              <w:right w:val="single" w:sz="4" w:space="0" w:color="365F91"/>
            </w:tcBorders>
            <w:vAlign w:val="center"/>
          </w:tcPr>
          <w:p w14:paraId="50137423" w14:textId="2A422774" w:rsidR="0093581E" w:rsidRPr="00F04C70" w:rsidRDefault="0093581E" w:rsidP="00F63569">
            <w:pPr>
              <w:widowControl w:val="0"/>
              <w:autoSpaceDE w:val="0"/>
              <w:autoSpaceDN w:val="0"/>
              <w:adjustRightInd w:val="0"/>
              <w:spacing w:after="0" w:line="240" w:lineRule="auto"/>
              <w:rPr>
                <w:rFonts w:asciiTheme="minorHAnsi" w:hAnsiTheme="minorHAnsi" w:cstheme="minorHAnsi"/>
                <w:sz w:val="20"/>
                <w:szCs w:val="20"/>
                <w:lang w:val="en-US"/>
              </w:rPr>
            </w:pPr>
            <w:r w:rsidRPr="00F04C70">
              <w:rPr>
                <w:rFonts w:asciiTheme="minorHAnsi" w:hAnsiTheme="minorHAnsi" w:cstheme="minorHAnsi"/>
                <w:sz w:val="20"/>
                <w:szCs w:val="20"/>
                <w:lang w:val="en-US"/>
              </w:rPr>
              <w:t>5</w:t>
            </w:r>
            <w:r w:rsidR="00B90FBB">
              <w:rPr>
                <w:rFonts w:asciiTheme="minorHAnsi" w:hAnsiTheme="minorHAnsi" w:cstheme="minorHAnsi"/>
                <w:sz w:val="20"/>
                <w:szCs w:val="20"/>
                <w:lang w:val="en-US"/>
              </w:rPr>
              <w:t>,</w:t>
            </w:r>
            <w:r w:rsidRPr="00F04C70">
              <w:rPr>
                <w:rFonts w:asciiTheme="minorHAnsi" w:hAnsiTheme="minorHAnsi" w:cstheme="minorHAnsi"/>
                <w:sz w:val="20"/>
                <w:szCs w:val="20"/>
                <w:lang w:val="en-US"/>
              </w:rPr>
              <w:t>101 (100)</w:t>
            </w:r>
          </w:p>
        </w:tc>
      </w:tr>
      <w:tr w:rsidR="0093581E" w:rsidRPr="00F04C70" w14:paraId="18051C78" w14:textId="77777777" w:rsidTr="003E1A0C">
        <w:trPr>
          <w:trHeight w:val="268"/>
        </w:trPr>
        <w:tc>
          <w:tcPr>
            <w:tcW w:w="4023" w:type="dxa"/>
            <w:tcBorders>
              <w:top w:val="single" w:sz="4" w:space="0" w:color="365F91"/>
              <w:left w:val="single" w:sz="4" w:space="0" w:color="365F91"/>
              <w:bottom w:val="single" w:sz="4" w:space="0" w:color="365F91"/>
              <w:right w:val="single" w:sz="4" w:space="0" w:color="365F91"/>
            </w:tcBorders>
            <w:vAlign w:val="center"/>
            <w:hideMark/>
          </w:tcPr>
          <w:p w14:paraId="6779CD67" w14:textId="235F140E" w:rsidR="0093581E" w:rsidRPr="00F04C70" w:rsidRDefault="0093581E" w:rsidP="00A67C88">
            <w:pPr>
              <w:tabs>
                <w:tab w:val="left" w:pos="266"/>
              </w:tabs>
              <w:spacing w:after="0" w:line="240" w:lineRule="auto"/>
              <w:rPr>
                <w:rFonts w:asciiTheme="minorHAnsi" w:hAnsiTheme="minorHAnsi" w:cstheme="minorHAnsi"/>
                <w:sz w:val="20"/>
                <w:szCs w:val="20"/>
              </w:rPr>
            </w:pPr>
            <w:r w:rsidRPr="00F04C70">
              <w:rPr>
                <w:rFonts w:asciiTheme="minorHAnsi" w:hAnsiTheme="minorHAnsi" w:cstheme="minorHAnsi"/>
                <w:sz w:val="20"/>
                <w:szCs w:val="20"/>
              </w:rPr>
              <w:t>Age commenced employment, me</w:t>
            </w:r>
            <w:r w:rsidR="002627CD">
              <w:rPr>
                <w:rFonts w:asciiTheme="minorHAnsi" w:hAnsiTheme="minorHAnsi" w:cstheme="minorHAnsi"/>
                <w:sz w:val="20"/>
                <w:szCs w:val="20"/>
              </w:rPr>
              <w:t>di</w:t>
            </w:r>
            <w:r w:rsidRPr="00F04C70">
              <w:rPr>
                <w:rFonts w:asciiTheme="minorHAnsi" w:hAnsiTheme="minorHAnsi" w:cstheme="minorHAnsi"/>
                <w:sz w:val="20"/>
                <w:szCs w:val="20"/>
              </w:rPr>
              <w:t>an (</w:t>
            </w:r>
            <w:r w:rsidR="00EC1FBC">
              <w:rPr>
                <w:rFonts w:asciiTheme="minorHAnsi" w:hAnsiTheme="minorHAnsi" w:cstheme="minorHAnsi"/>
                <w:sz w:val="20"/>
                <w:szCs w:val="20"/>
              </w:rPr>
              <w:t>IQR</w:t>
            </w:r>
            <w:r w:rsidRPr="00F04C70">
              <w:rPr>
                <w:rFonts w:asciiTheme="minorHAnsi" w:hAnsiTheme="minorHAnsi" w:cstheme="minorHAnsi"/>
                <w:sz w:val="20"/>
                <w:szCs w:val="20"/>
              </w:rPr>
              <w:t>)</w:t>
            </w:r>
          </w:p>
        </w:tc>
        <w:tc>
          <w:tcPr>
            <w:tcW w:w="1647" w:type="dxa"/>
            <w:tcBorders>
              <w:top w:val="single" w:sz="4" w:space="0" w:color="365F91"/>
              <w:left w:val="single" w:sz="4" w:space="0" w:color="365F91"/>
              <w:bottom w:val="single" w:sz="4" w:space="0" w:color="365F91"/>
              <w:right w:val="single" w:sz="4" w:space="0" w:color="365F91"/>
            </w:tcBorders>
            <w:vAlign w:val="center"/>
          </w:tcPr>
          <w:p w14:paraId="49869D99" w14:textId="09A1C309" w:rsidR="0093581E" w:rsidRPr="00F04C70" w:rsidRDefault="00EC1FBC" w:rsidP="00F63569">
            <w:pPr>
              <w:tabs>
                <w:tab w:val="left" w:pos="346"/>
              </w:tabs>
              <w:spacing w:after="0" w:line="240" w:lineRule="auto"/>
              <w:rPr>
                <w:rFonts w:asciiTheme="minorHAnsi" w:hAnsiTheme="minorHAnsi" w:cstheme="minorHAnsi"/>
                <w:sz w:val="20"/>
                <w:szCs w:val="20"/>
              </w:rPr>
            </w:pPr>
            <w:r>
              <w:rPr>
                <w:rFonts w:asciiTheme="minorHAnsi" w:eastAsia="Calibri" w:hAnsiTheme="minorHAnsi" w:cstheme="minorHAnsi"/>
                <w:sz w:val="20"/>
                <w:szCs w:val="20"/>
              </w:rPr>
              <w:t>27.36</w:t>
            </w:r>
            <w:r w:rsidR="0093581E" w:rsidRPr="00F04C70">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22.43-33.69</w:t>
            </w:r>
            <w:r w:rsidR="0093581E" w:rsidRPr="00F04C70">
              <w:rPr>
                <w:rFonts w:asciiTheme="minorHAnsi" w:eastAsia="Calibri" w:hAnsiTheme="minorHAnsi" w:cstheme="minorHAnsi"/>
                <w:sz w:val="20"/>
                <w:szCs w:val="20"/>
              </w:rPr>
              <w:t>)</w:t>
            </w:r>
          </w:p>
        </w:tc>
        <w:tc>
          <w:tcPr>
            <w:tcW w:w="1418" w:type="dxa"/>
            <w:tcBorders>
              <w:top w:val="single" w:sz="4" w:space="0" w:color="365F91"/>
              <w:left w:val="single" w:sz="4" w:space="0" w:color="365F91"/>
              <w:bottom w:val="single" w:sz="4" w:space="0" w:color="365F91"/>
              <w:right w:val="single" w:sz="4" w:space="0" w:color="365F91"/>
            </w:tcBorders>
            <w:vAlign w:val="center"/>
          </w:tcPr>
          <w:p w14:paraId="369A0862" w14:textId="62F83BA5" w:rsidR="0093581E" w:rsidRPr="00F04C70" w:rsidRDefault="00EC1FBC" w:rsidP="00F63569">
            <w:pPr>
              <w:tabs>
                <w:tab w:val="left" w:pos="346"/>
              </w:tabs>
              <w:spacing w:after="0" w:line="240" w:lineRule="auto"/>
              <w:rPr>
                <w:rFonts w:asciiTheme="minorHAnsi" w:hAnsiTheme="minorHAnsi" w:cstheme="minorHAnsi"/>
                <w:sz w:val="20"/>
                <w:szCs w:val="20"/>
              </w:rPr>
            </w:pPr>
            <w:r>
              <w:rPr>
                <w:rFonts w:asciiTheme="minorHAnsi" w:eastAsia="Calibri" w:hAnsiTheme="minorHAnsi" w:cstheme="minorHAnsi"/>
                <w:sz w:val="20"/>
                <w:szCs w:val="20"/>
              </w:rPr>
              <w:t>27.02</w:t>
            </w:r>
            <w:r w:rsidR="0093581E" w:rsidRPr="00F04C70">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22.21-33.65</w:t>
            </w:r>
            <w:r w:rsidR="0093581E" w:rsidRPr="00F04C70">
              <w:rPr>
                <w:rFonts w:asciiTheme="minorHAnsi" w:eastAsia="Calibri" w:hAnsiTheme="minorHAnsi" w:cstheme="minorHAnsi"/>
                <w:sz w:val="20"/>
                <w:szCs w:val="20"/>
              </w:rPr>
              <w:t>)</w:t>
            </w:r>
          </w:p>
        </w:tc>
        <w:tc>
          <w:tcPr>
            <w:tcW w:w="1559" w:type="dxa"/>
            <w:tcBorders>
              <w:top w:val="single" w:sz="4" w:space="0" w:color="365F91"/>
              <w:left w:val="single" w:sz="4" w:space="0" w:color="365F91"/>
              <w:bottom w:val="single" w:sz="4" w:space="0" w:color="365F91"/>
              <w:right w:val="single" w:sz="4" w:space="0" w:color="365F91"/>
            </w:tcBorders>
            <w:vAlign w:val="center"/>
          </w:tcPr>
          <w:p w14:paraId="4E4068E6" w14:textId="5B5986CF" w:rsidR="0093581E" w:rsidRPr="00F04C70" w:rsidRDefault="00EC1FBC" w:rsidP="00F63569">
            <w:pPr>
              <w:tabs>
                <w:tab w:val="left" w:pos="346"/>
              </w:tabs>
              <w:spacing w:after="0" w:line="240" w:lineRule="auto"/>
              <w:rPr>
                <w:rFonts w:asciiTheme="minorHAnsi" w:hAnsiTheme="minorHAnsi" w:cstheme="minorHAnsi"/>
                <w:sz w:val="20"/>
                <w:szCs w:val="20"/>
              </w:rPr>
            </w:pPr>
            <w:r>
              <w:rPr>
                <w:rFonts w:asciiTheme="minorHAnsi" w:eastAsia="Calibri" w:hAnsiTheme="minorHAnsi" w:cstheme="minorHAnsi"/>
                <w:sz w:val="20"/>
                <w:szCs w:val="20"/>
              </w:rPr>
              <w:t>27.35</w:t>
            </w:r>
            <w:r w:rsidR="0093581E" w:rsidRPr="00F04C70">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22.40-33.69</w:t>
            </w:r>
            <w:r w:rsidR="0093581E" w:rsidRPr="00F04C70">
              <w:rPr>
                <w:rFonts w:asciiTheme="minorHAnsi" w:eastAsia="Calibri" w:hAnsiTheme="minorHAnsi" w:cstheme="minorHAnsi"/>
                <w:sz w:val="20"/>
                <w:szCs w:val="20"/>
              </w:rPr>
              <w:t>)</w:t>
            </w:r>
          </w:p>
        </w:tc>
      </w:tr>
      <w:tr w:rsidR="0093581E" w:rsidRPr="00F04C70" w14:paraId="4CAAC2A8" w14:textId="77777777" w:rsidTr="003E1A0C">
        <w:trPr>
          <w:trHeight w:val="277"/>
        </w:trPr>
        <w:tc>
          <w:tcPr>
            <w:tcW w:w="4023" w:type="dxa"/>
            <w:tcBorders>
              <w:top w:val="single" w:sz="4" w:space="0" w:color="365F91"/>
              <w:left w:val="single" w:sz="4" w:space="0" w:color="365F91"/>
              <w:bottom w:val="single" w:sz="4" w:space="0" w:color="365F91"/>
              <w:right w:val="single" w:sz="4" w:space="0" w:color="365F91"/>
            </w:tcBorders>
            <w:vAlign w:val="center"/>
          </w:tcPr>
          <w:p w14:paraId="1721E410" w14:textId="1495AB89" w:rsidR="0093581E" w:rsidRPr="00F04C70" w:rsidRDefault="0093581E" w:rsidP="00A67C88">
            <w:pPr>
              <w:tabs>
                <w:tab w:val="left" w:pos="266"/>
              </w:tabs>
              <w:spacing w:after="0" w:line="240" w:lineRule="auto"/>
              <w:rPr>
                <w:rFonts w:asciiTheme="minorHAnsi" w:hAnsiTheme="minorHAnsi" w:cstheme="minorHAnsi"/>
                <w:bCs/>
                <w:sz w:val="20"/>
                <w:szCs w:val="20"/>
              </w:rPr>
            </w:pPr>
            <w:r w:rsidRPr="00F04C70">
              <w:rPr>
                <w:rFonts w:asciiTheme="minorHAnsi" w:eastAsia="Calibri" w:hAnsiTheme="minorHAnsi" w:cstheme="minorHAnsi"/>
                <w:bCs/>
                <w:sz w:val="20"/>
                <w:szCs w:val="20"/>
              </w:rPr>
              <w:t>Age at end of follow-up, me</w:t>
            </w:r>
            <w:r w:rsidR="002627CD">
              <w:rPr>
                <w:rFonts w:asciiTheme="minorHAnsi" w:eastAsia="Calibri" w:hAnsiTheme="minorHAnsi" w:cstheme="minorHAnsi"/>
                <w:bCs/>
                <w:sz w:val="20"/>
                <w:szCs w:val="20"/>
              </w:rPr>
              <w:t>di</w:t>
            </w:r>
            <w:r w:rsidRPr="00F04C70">
              <w:rPr>
                <w:rFonts w:asciiTheme="minorHAnsi" w:eastAsia="Calibri" w:hAnsiTheme="minorHAnsi" w:cstheme="minorHAnsi"/>
                <w:bCs/>
                <w:sz w:val="20"/>
                <w:szCs w:val="20"/>
              </w:rPr>
              <w:t>an  (</w:t>
            </w:r>
            <w:r w:rsidR="002627CD">
              <w:rPr>
                <w:rFonts w:asciiTheme="minorHAnsi" w:eastAsia="Calibri" w:hAnsiTheme="minorHAnsi" w:cstheme="minorHAnsi"/>
                <w:bCs/>
                <w:sz w:val="20"/>
                <w:szCs w:val="20"/>
              </w:rPr>
              <w:t>IQR</w:t>
            </w:r>
            <w:r w:rsidRPr="00F04C70">
              <w:rPr>
                <w:rFonts w:asciiTheme="minorHAnsi" w:eastAsia="Calibri" w:hAnsiTheme="minorHAnsi" w:cstheme="minorHAnsi"/>
                <w:bCs/>
                <w:sz w:val="20"/>
                <w:szCs w:val="20"/>
              </w:rPr>
              <w:t>)</w:t>
            </w:r>
          </w:p>
        </w:tc>
        <w:tc>
          <w:tcPr>
            <w:tcW w:w="1647" w:type="dxa"/>
            <w:tcBorders>
              <w:top w:val="single" w:sz="4" w:space="0" w:color="365F91"/>
              <w:left w:val="single" w:sz="4" w:space="0" w:color="365F91"/>
              <w:bottom w:val="single" w:sz="4" w:space="0" w:color="365F91"/>
              <w:right w:val="single" w:sz="4" w:space="0" w:color="365F91"/>
            </w:tcBorders>
            <w:vAlign w:val="center"/>
          </w:tcPr>
          <w:p w14:paraId="7B957AE2" w14:textId="08DA4F53" w:rsidR="0093581E" w:rsidRPr="00F04C70" w:rsidRDefault="00D777A8" w:rsidP="00F63569">
            <w:pPr>
              <w:tabs>
                <w:tab w:val="left" w:pos="346"/>
              </w:tabs>
              <w:spacing w:after="0" w:line="240" w:lineRule="auto"/>
              <w:rPr>
                <w:rFonts w:asciiTheme="minorHAnsi" w:eastAsia="Calibri" w:hAnsiTheme="minorHAnsi" w:cstheme="minorHAnsi"/>
                <w:sz w:val="20"/>
                <w:szCs w:val="20"/>
              </w:rPr>
            </w:pPr>
            <w:r>
              <w:rPr>
                <w:rFonts w:asciiTheme="minorHAnsi" w:hAnsiTheme="minorHAnsi" w:cstheme="minorHAnsi"/>
                <w:sz w:val="20"/>
                <w:szCs w:val="20"/>
              </w:rPr>
              <w:t>59.07</w:t>
            </w:r>
            <w:r w:rsidR="0093581E" w:rsidRPr="00F04C70">
              <w:rPr>
                <w:rFonts w:asciiTheme="minorHAnsi" w:hAnsiTheme="minorHAnsi" w:cstheme="minorHAnsi"/>
                <w:sz w:val="20"/>
                <w:szCs w:val="20"/>
              </w:rPr>
              <w:t xml:space="preserve"> (</w:t>
            </w:r>
            <w:r w:rsidR="002627CD">
              <w:rPr>
                <w:rFonts w:asciiTheme="minorHAnsi" w:hAnsiTheme="minorHAnsi" w:cstheme="minorHAnsi"/>
                <w:sz w:val="20"/>
                <w:szCs w:val="20"/>
              </w:rPr>
              <w:t>51.91-86.19</w:t>
            </w:r>
            <w:r w:rsidR="0093581E" w:rsidRPr="00F04C70">
              <w:rPr>
                <w:rFonts w:asciiTheme="minorHAnsi" w:hAnsiTheme="minorHAnsi" w:cstheme="minorHAnsi"/>
                <w:sz w:val="20"/>
                <w:szCs w:val="20"/>
              </w:rPr>
              <w:t>)</w:t>
            </w:r>
          </w:p>
        </w:tc>
        <w:tc>
          <w:tcPr>
            <w:tcW w:w="1418" w:type="dxa"/>
            <w:tcBorders>
              <w:top w:val="single" w:sz="4" w:space="0" w:color="365F91"/>
              <w:left w:val="single" w:sz="4" w:space="0" w:color="365F91"/>
              <w:bottom w:val="single" w:sz="4" w:space="0" w:color="365F91"/>
              <w:right w:val="single" w:sz="4" w:space="0" w:color="365F91"/>
            </w:tcBorders>
            <w:vAlign w:val="center"/>
          </w:tcPr>
          <w:p w14:paraId="0CC05972" w14:textId="25A6C0EE" w:rsidR="0093581E" w:rsidRPr="00F04C70" w:rsidRDefault="00D777A8" w:rsidP="00F63569">
            <w:pPr>
              <w:tabs>
                <w:tab w:val="left" w:pos="346"/>
              </w:tabs>
              <w:spacing w:after="0" w:line="240" w:lineRule="auto"/>
              <w:rPr>
                <w:rFonts w:asciiTheme="minorHAnsi" w:hAnsiTheme="minorHAnsi" w:cstheme="minorHAnsi"/>
                <w:color w:val="000000"/>
                <w:sz w:val="20"/>
                <w:szCs w:val="20"/>
              </w:rPr>
            </w:pPr>
            <w:r>
              <w:rPr>
                <w:rFonts w:asciiTheme="minorHAnsi" w:eastAsia="Calibri" w:hAnsiTheme="minorHAnsi" w:cstheme="minorHAnsi"/>
                <w:sz w:val="20"/>
                <w:szCs w:val="20"/>
              </w:rPr>
              <w:t>54.50</w:t>
            </w:r>
            <w:r w:rsidR="0093581E" w:rsidRPr="00F04C70">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48.63-61.57</w:t>
            </w:r>
            <w:r w:rsidR="0093581E" w:rsidRPr="00F04C70">
              <w:rPr>
                <w:rFonts w:asciiTheme="minorHAnsi" w:eastAsia="Calibri" w:hAnsiTheme="minorHAnsi" w:cstheme="minorHAnsi"/>
                <w:sz w:val="20"/>
                <w:szCs w:val="20"/>
              </w:rPr>
              <w:t>)</w:t>
            </w:r>
          </w:p>
        </w:tc>
        <w:tc>
          <w:tcPr>
            <w:tcW w:w="1559" w:type="dxa"/>
            <w:tcBorders>
              <w:top w:val="single" w:sz="4" w:space="0" w:color="365F91"/>
              <w:left w:val="single" w:sz="4" w:space="0" w:color="365F91"/>
              <w:bottom w:val="single" w:sz="4" w:space="0" w:color="365F91"/>
              <w:right w:val="single" w:sz="4" w:space="0" w:color="365F91"/>
            </w:tcBorders>
            <w:vAlign w:val="center"/>
          </w:tcPr>
          <w:p w14:paraId="4A341F8A" w14:textId="61D45DA6" w:rsidR="0093581E" w:rsidRPr="00F04C70" w:rsidRDefault="00D777A8" w:rsidP="00F63569">
            <w:pPr>
              <w:tabs>
                <w:tab w:val="left" w:pos="346"/>
              </w:tabs>
              <w:spacing w:after="0" w:line="240" w:lineRule="auto"/>
              <w:rPr>
                <w:rFonts w:asciiTheme="minorHAnsi" w:hAnsiTheme="minorHAnsi" w:cstheme="minorHAnsi"/>
                <w:color w:val="000000"/>
                <w:sz w:val="20"/>
                <w:szCs w:val="20"/>
              </w:rPr>
            </w:pPr>
            <w:r>
              <w:rPr>
                <w:rFonts w:asciiTheme="minorHAnsi" w:eastAsia="Calibri" w:hAnsiTheme="minorHAnsi" w:cstheme="minorHAnsi"/>
                <w:sz w:val="20"/>
                <w:szCs w:val="20"/>
              </w:rPr>
              <w:t>58.53</w:t>
            </w:r>
            <w:r w:rsidR="0093581E" w:rsidRPr="00F04C70">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51.58-67.48</w:t>
            </w:r>
            <w:r w:rsidR="0093581E" w:rsidRPr="00F04C70">
              <w:rPr>
                <w:rFonts w:asciiTheme="minorHAnsi" w:eastAsia="Calibri" w:hAnsiTheme="minorHAnsi" w:cstheme="minorHAnsi"/>
                <w:sz w:val="20"/>
                <w:szCs w:val="20"/>
              </w:rPr>
              <w:t>)</w:t>
            </w:r>
          </w:p>
        </w:tc>
      </w:tr>
      <w:tr w:rsidR="0093581E" w:rsidRPr="00F04C70" w14:paraId="67FFDF89" w14:textId="77777777" w:rsidTr="003E1A0C">
        <w:trPr>
          <w:trHeight w:val="277"/>
        </w:trPr>
        <w:tc>
          <w:tcPr>
            <w:tcW w:w="4023" w:type="dxa"/>
            <w:tcBorders>
              <w:top w:val="single" w:sz="4" w:space="0" w:color="365F91"/>
              <w:left w:val="single" w:sz="4" w:space="0" w:color="365F91"/>
              <w:bottom w:val="single" w:sz="4" w:space="0" w:color="365F91"/>
              <w:right w:val="single" w:sz="4" w:space="0" w:color="365F91"/>
            </w:tcBorders>
            <w:vAlign w:val="center"/>
          </w:tcPr>
          <w:p w14:paraId="4DFA727C" w14:textId="77777777" w:rsidR="0093581E" w:rsidRPr="00F04C70" w:rsidRDefault="0093581E" w:rsidP="00A67C88">
            <w:pPr>
              <w:tabs>
                <w:tab w:val="left" w:pos="266"/>
              </w:tabs>
              <w:spacing w:after="0" w:line="240" w:lineRule="auto"/>
              <w:rPr>
                <w:rFonts w:asciiTheme="minorHAnsi" w:eastAsia="Calibri" w:hAnsiTheme="minorHAnsi" w:cstheme="minorHAnsi"/>
                <w:bCs/>
                <w:sz w:val="20"/>
                <w:szCs w:val="20"/>
              </w:rPr>
            </w:pPr>
            <w:r w:rsidRPr="00F04C70">
              <w:rPr>
                <w:rFonts w:asciiTheme="minorHAnsi" w:hAnsiTheme="minorHAnsi" w:cstheme="minorHAnsi"/>
                <w:sz w:val="20"/>
                <w:szCs w:val="20"/>
                <w:lang w:val="en-US"/>
              </w:rPr>
              <w:t>Currently Employed End 2016, N (%)</w:t>
            </w:r>
          </w:p>
        </w:tc>
        <w:tc>
          <w:tcPr>
            <w:tcW w:w="1647" w:type="dxa"/>
            <w:tcBorders>
              <w:top w:val="single" w:sz="4" w:space="0" w:color="365F91"/>
              <w:left w:val="single" w:sz="4" w:space="0" w:color="365F91"/>
              <w:bottom w:val="single" w:sz="4" w:space="0" w:color="365F91"/>
              <w:right w:val="single" w:sz="4" w:space="0" w:color="365F91"/>
            </w:tcBorders>
            <w:vAlign w:val="center"/>
          </w:tcPr>
          <w:p w14:paraId="4D39F3F5" w14:textId="77777777" w:rsidR="0093581E" w:rsidRPr="00F04C70" w:rsidRDefault="0093581E" w:rsidP="00F63569">
            <w:pPr>
              <w:tabs>
                <w:tab w:val="left" w:pos="346"/>
              </w:tabs>
              <w:spacing w:after="0" w:line="240" w:lineRule="auto"/>
              <w:rPr>
                <w:rFonts w:asciiTheme="minorHAnsi" w:hAnsiTheme="minorHAnsi" w:cstheme="minorHAnsi"/>
                <w:sz w:val="20"/>
                <w:szCs w:val="20"/>
              </w:rPr>
            </w:pPr>
            <w:r w:rsidRPr="00F04C70">
              <w:rPr>
                <w:rFonts w:asciiTheme="minorHAnsi" w:hAnsiTheme="minorHAnsi" w:cstheme="minorHAnsi"/>
                <w:sz w:val="20"/>
                <w:szCs w:val="20"/>
              </w:rPr>
              <w:t>290 (6.43)</w:t>
            </w:r>
          </w:p>
        </w:tc>
        <w:tc>
          <w:tcPr>
            <w:tcW w:w="1418" w:type="dxa"/>
            <w:tcBorders>
              <w:top w:val="single" w:sz="4" w:space="0" w:color="365F91"/>
              <w:left w:val="single" w:sz="4" w:space="0" w:color="365F91"/>
              <w:bottom w:val="single" w:sz="4" w:space="0" w:color="365F91"/>
              <w:right w:val="single" w:sz="4" w:space="0" w:color="365F91"/>
            </w:tcBorders>
            <w:vAlign w:val="center"/>
          </w:tcPr>
          <w:p w14:paraId="6EC8D96A" w14:textId="77777777" w:rsidR="0093581E" w:rsidRPr="00F04C70" w:rsidRDefault="0093581E" w:rsidP="00F63569">
            <w:pPr>
              <w:tabs>
                <w:tab w:val="left" w:pos="346"/>
              </w:tabs>
              <w:spacing w:after="0" w:line="240" w:lineRule="auto"/>
              <w:rPr>
                <w:rFonts w:asciiTheme="minorHAnsi" w:eastAsia="Calibri" w:hAnsiTheme="minorHAnsi" w:cstheme="minorHAnsi"/>
                <w:sz w:val="20"/>
                <w:szCs w:val="20"/>
              </w:rPr>
            </w:pPr>
            <w:r w:rsidRPr="00F04C70">
              <w:rPr>
                <w:rFonts w:asciiTheme="minorHAnsi" w:eastAsia="Calibri" w:hAnsiTheme="minorHAnsi" w:cstheme="minorHAnsi"/>
                <w:sz w:val="20"/>
                <w:szCs w:val="20"/>
              </w:rPr>
              <w:t>41 (6.9)</w:t>
            </w:r>
          </w:p>
        </w:tc>
        <w:tc>
          <w:tcPr>
            <w:tcW w:w="1559" w:type="dxa"/>
            <w:tcBorders>
              <w:top w:val="single" w:sz="4" w:space="0" w:color="365F91"/>
              <w:left w:val="single" w:sz="4" w:space="0" w:color="365F91"/>
              <w:bottom w:val="single" w:sz="4" w:space="0" w:color="365F91"/>
              <w:right w:val="single" w:sz="4" w:space="0" w:color="365F91"/>
            </w:tcBorders>
            <w:vAlign w:val="center"/>
          </w:tcPr>
          <w:p w14:paraId="2A49B05E" w14:textId="5BDC3EBA" w:rsidR="0093581E" w:rsidRPr="00F04C70" w:rsidRDefault="00401BF6" w:rsidP="00F63569">
            <w:pPr>
              <w:tabs>
                <w:tab w:val="left" w:pos="346"/>
              </w:tabs>
              <w:spacing w:after="0" w:line="240" w:lineRule="auto"/>
              <w:rPr>
                <w:rFonts w:asciiTheme="minorHAnsi" w:eastAsia="Calibri" w:hAnsiTheme="minorHAnsi" w:cstheme="minorHAnsi"/>
                <w:sz w:val="20"/>
                <w:szCs w:val="20"/>
              </w:rPr>
            </w:pPr>
            <w:r>
              <w:rPr>
                <w:rFonts w:asciiTheme="minorHAnsi" w:eastAsia="Calibri" w:hAnsiTheme="minorHAnsi" w:cstheme="minorHAnsi"/>
                <w:sz w:val="20"/>
                <w:szCs w:val="20"/>
              </w:rPr>
              <w:t>331</w:t>
            </w:r>
            <w:r w:rsidR="0093581E" w:rsidRPr="00F04C70">
              <w:rPr>
                <w:rFonts w:asciiTheme="minorHAnsi" w:eastAsia="Calibri" w:hAnsiTheme="minorHAnsi" w:cstheme="minorHAnsi"/>
                <w:sz w:val="20"/>
                <w:szCs w:val="20"/>
              </w:rPr>
              <w:t xml:space="preserve"> (</w:t>
            </w:r>
            <w:r>
              <w:rPr>
                <w:rFonts w:asciiTheme="minorHAnsi" w:eastAsia="Calibri" w:hAnsiTheme="minorHAnsi" w:cstheme="minorHAnsi"/>
                <w:sz w:val="20"/>
                <w:szCs w:val="20"/>
              </w:rPr>
              <w:t>6.49</w:t>
            </w:r>
            <w:r w:rsidR="0093581E" w:rsidRPr="00F04C70">
              <w:rPr>
                <w:rFonts w:asciiTheme="minorHAnsi" w:eastAsia="Calibri" w:hAnsiTheme="minorHAnsi" w:cstheme="minorHAnsi"/>
                <w:sz w:val="20"/>
                <w:szCs w:val="20"/>
              </w:rPr>
              <w:t>)</w:t>
            </w:r>
          </w:p>
        </w:tc>
      </w:tr>
      <w:tr w:rsidR="00F04C70" w:rsidRPr="00F04C70" w14:paraId="5F35B82C"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hideMark/>
          </w:tcPr>
          <w:p w14:paraId="5E2F7F5B" w14:textId="77777777" w:rsidR="0093581E" w:rsidRPr="00F04C70" w:rsidRDefault="0093581E" w:rsidP="00A67C88">
            <w:pPr>
              <w:tabs>
                <w:tab w:val="left" w:pos="346"/>
              </w:tabs>
              <w:spacing w:after="0" w:line="240" w:lineRule="auto"/>
              <w:rPr>
                <w:rFonts w:asciiTheme="minorHAnsi" w:hAnsiTheme="minorHAnsi" w:cstheme="minorHAnsi"/>
                <w:b/>
                <w:sz w:val="20"/>
                <w:szCs w:val="20"/>
              </w:rPr>
            </w:pPr>
            <w:r w:rsidRPr="00F04C70">
              <w:rPr>
                <w:rFonts w:asciiTheme="minorHAnsi" w:hAnsiTheme="minorHAnsi" w:cstheme="minorHAnsi"/>
                <w:b/>
                <w:sz w:val="20"/>
                <w:szCs w:val="20"/>
              </w:rPr>
              <w:t>Duration employment, N (%)</w:t>
            </w:r>
          </w:p>
        </w:tc>
      </w:tr>
      <w:tr w:rsidR="0093581E" w14:paraId="54373A91"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2AE76254" w14:textId="77777777" w:rsidR="0093581E" w:rsidRPr="0048592F" w:rsidRDefault="0093581E" w:rsidP="00A67C88">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&lt;  5 years</w:t>
            </w:r>
          </w:p>
        </w:tc>
        <w:tc>
          <w:tcPr>
            <w:tcW w:w="1647" w:type="dxa"/>
            <w:tcBorders>
              <w:top w:val="single" w:sz="4" w:space="0" w:color="365F91"/>
              <w:left w:val="single" w:sz="4" w:space="0" w:color="365F91"/>
              <w:bottom w:val="single" w:sz="4" w:space="0" w:color="365F91"/>
              <w:right w:val="single" w:sz="4" w:space="0" w:color="365F91"/>
            </w:tcBorders>
            <w:vAlign w:val="center"/>
          </w:tcPr>
          <w:p w14:paraId="564C8CCA"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1,306 (28.98)</w:t>
            </w:r>
          </w:p>
        </w:tc>
        <w:tc>
          <w:tcPr>
            <w:tcW w:w="1418" w:type="dxa"/>
            <w:tcBorders>
              <w:top w:val="single" w:sz="4" w:space="0" w:color="365F91"/>
              <w:left w:val="single" w:sz="4" w:space="0" w:color="365F91"/>
              <w:bottom w:val="single" w:sz="4" w:space="0" w:color="365F91"/>
              <w:right w:val="single" w:sz="4" w:space="0" w:color="365F91"/>
            </w:tcBorders>
            <w:vAlign w:val="bottom"/>
          </w:tcPr>
          <w:p w14:paraId="2ABBB7C1"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268 (45.12)</w:t>
            </w:r>
          </w:p>
        </w:tc>
        <w:tc>
          <w:tcPr>
            <w:tcW w:w="1559" w:type="dxa"/>
            <w:tcBorders>
              <w:top w:val="single" w:sz="4" w:space="0" w:color="365F91"/>
              <w:left w:val="single" w:sz="4" w:space="0" w:color="365F91"/>
              <w:bottom w:val="single" w:sz="4" w:space="0" w:color="365F91"/>
              <w:right w:val="single" w:sz="4" w:space="0" w:color="365F91"/>
            </w:tcBorders>
            <w:vAlign w:val="bottom"/>
          </w:tcPr>
          <w:p w14:paraId="7E85205B" w14:textId="2B0502C8" w:rsidR="0093581E" w:rsidRPr="0048592F" w:rsidRDefault="00A67C88"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1,574 (30.86)</w:t>
            </w:r>
          </w:p>
        </w:tc>
      </w:tr>
      <w:tr w:rsidR="0093581E" w14:paraId="34158FD4"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65CEC216" w14:textId="77777777" w:rsidR="0093581E" w:rsidRPr="0048592F" w:rsidRDefault="0093581E" w:rsidP="00A67C88">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5 - 9 years</w:t>
            </w:r>
          </w:p>
        </w:tc>
        <w:tc>
          <w:tcPr>
            <w:tcW w:w="1647" w:type="dxa"/>
            <w:tcBorders>
              <w:top w:val="single" w:sz="4" w:space="0" w:color="365F91"/>
              <w:left w:val="single" w:sz="4" w:space="0" w:color="365F91"/>
              <w:bottom w:val="single" w:sz="4" w:space="0" w:color="365F91"/>
              <w:right w:val="single" w:sz="4" w:space="0" w:color="365F91"/>
            </w:tcBorders>
            <w:vAlign w:val="center"/>
          </w:tcPr>
          <w:p w14:paraId="2BB8F648"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523 (11.60)</w:t>
            </w:r>
          </w:p>
        </w:tc>
        <w:tc>
          <w:tcPr>
            <w:tcW w:w="1418" w:type="dxa"/>
            <w:tcBorders>
              <w:top w:val="single" w:sz="4" w:space="0" w:color="365F91"/>
              <w:left w:val="single" w:sz="4" w:space="0" w:color="365F91"/>
              <w:bottom w:val="single" w:sz="4" w:space="0" w:color="365F91"/>
              <w:right w:val="single" w:sz="4" w:space="0" w:color="365F91"/>
            </w:tcBorders>
            <w:vAlign w:val="bottom"/>
          </w:tcPr>
          <w:p w14:paraId="24AD3ADB"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123 (20.71)</w:t>
            </w:r>
          </w:p>
        </w:tc>
        <w:tc>
          <w:tcPr>
            <w:tcW w:w="1559" w:type="dxa"/>
            <w:tcBorders>
              <w:top w:val="single" w:sz="4" w:space="0" w:color="365F91"/>
              <w:left w:val="single" w:sz="4" w:space="0" w:color="365F91"/>
              <w:bottom w:val="single" w:sz="4" w:space="0" w:color="365F91"/>
              <w:right w:val="single" w:sz="4" w:space="0" w:color="365F91"/>
            </w:tcBorders>
            <w:vAlign w:val="bottom"/>
          </w:tcPr>
          <w:p w14:paraId="24B7A3D9" w14:textId="432F68EF" w:rsidR="0093581E" w:rsidRPr="0048592F" w:rsidRDefault="00A67C88"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646 (12.66)</w:t>
            </w:r>
          </w:p>
        </w:tc>
      </w:tr>
      <w:tr w:rsidR="0093581E" w14:paraId="5665015D"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3A3B833F" w14:textId="77777777" w:rsidR="0093581E" w:rsidRPr="0048592F" w:rsidRDefault="0093581E" w:rsidP="00A67C88">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10 - 19 years</w:t>
            </w:r>
          </w:p>
        </w:tc>
        <w:tc>
          <w:tcPr>
            <w:tcW w:w="1647" w:type="dxa"/>
            <w:tcBorders>
              <w:top w:val="single" w:sz="4" w:space="0" w:color="365F91"/>
              <w:left w:val="single" w:sz="4" w:space="0" w:color="365F91"/>
              <w:bottom w:val="single" w:sz="4" w:space="0" w:color="365F91"/>
              <w:right w:val="single" w:sz="4" w:space="0" w:color="365F91"/>
            </w:tcBorders>
            <w:vAlign w:val="center"/>
          </w:tcPr>
          <w:p w14:paraId="230B1825"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1,143 (25.36)</w:t>
            </w:r>
          </w:p>
        </w:tc>
        <w:tc>
          <w:tcPr>
            <w:tcW w:w="1418" w:type="dxa"/>
            <w:tcBorders>
              <w:top w:val="single" w:sz="4" w:space="0" w:color="365F91"/>
              <w:left w:val="single" w:sz="4" w:space="0" w:color="365F91"/>
              <w:bottom w:val="single" w:sz="4" w:space="0" w:color="365F91"/>
              <w:right w:val="single" w:sz="4" w:space="0" w:color="365F91"/>
            </w:tcBorders>
            <w:vAlign w:val="bottom"/>
          </w:tcPr>
          <w:p w14:paraId="1D93D9FF"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137 (23.06)</w:t>
            </w:r>
          </w:p>
        </w:tc>
        <w:tc>
          <w:tcPr>
            <w:tcW w:w="1559" w:type="dxa"/>
            <w:tcBorders>
              <w:top w:val="single" w:sz="4" w:space="0" w:color="365F91"/>
              <w:left w:val="single" w:sz="4" w:space="0" w:color="365F91"/>
              <w:bottom w:val="single" w:sz="4" w:space="0" w:color="365F91"/>
              <w:right w:val="single" w:sz="4" w:space="0" w:color="365F91"/>
            </w:tcBorders>
            <w:vAlign w:val="bottom"/>
          </w:tcPr>
          <w:p w14:paraId="4C1ED883" w14:textId="1DC5AA9F" w:rsidR="0093581E" w:rsidRPr="0048592F" w:rsidRDefault="00A67C88"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1,280 (25.09)</w:t>
            </w:r>
          </w:p>
        </w:tc>
      </w:tr>
      <w:tr w:rsidR="0093581E" w14:paraId="600FE5E8"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7BF23C93" w14:textId="77777777" w:rsidR="0093581E" w:rsidRPr="0048592F" w:rsidRDefault="0093581E" w:rsidP="00A67C88">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 20 years</w:t>
            </w:r>
          </w:p>
        </w:tc>
        <w:tc>
          <w:tcPr>
            <w:tcW w:w="1647" w:type="dxa"/>
            <w:tcBorders>
              <w:top w:val="single" w:sz="4" w:space="0" w:color="365F91"/>
              <w:left w:val="single" w:sz="4" w:space="0" w:color="365F91"/>
              <w:bottom w:val="single" w:sz="4" w:space="0" w:color="365F91"/>
              <w:right w:val="single" w:sz="4" w:space="0" w:color="365F91"/>
            </w:tcBorders>
            <w:vAlign w:val="center"/>
          </w:tcPr>
          <w:p w14:paraId="1570328A"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1,535 (34.06)</w:t>
            </w:r>
          </w:p>
        </w:tc>
        <w:tc>
          <w:tcPr>
            <w:tcW w:w="1418" w:type="dxa"/>
            <w:tcBorders>
              <w:top w:val="single" w:sz="4" w:space="0" w:color="365F91"/>
              <w:left w:val="single" w:sz="4" w:space="0" w:color="365F91"/>
              <w:bottom w:val="single" w:sz="4" w:space="0" w:color="365F91"/>
              <w:right w:val="single" w:sz="4" w:space="0" w:color="365F91"/>
            </w:tcBorders>
            <w:vAlign w:val="bottom"/>
          </w:tcPr>
          <w:p w14:paraId="31FE1AEC" w14:textId="77777777" w:rsidR="0093581E" w:rsidRPr="0048592F" w:rsidRDefault="0093581E"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66 (11.11)</w:t>
            </w:r>
          </w:p>
        </w:tc>
        <w:tc>
          <w:tcPr>
            <w:tcW w:w="1559" w:type="dxa"/>
            <w:tcBorders>
              <w:top w:val="single" w:sz="4" w:space="0" w:color="365F91"/>
              <w:left w:val="single" w:sz="4" w:space="0" w:color="365F91"/>
              <w:bottom w:val="single" w:sz="4" w:space="0" w:color="365F91"/>
              <w:right w:val="single" w:sz="4" w:space="0" w:color="365F91"/>
            </w:tcBorders>
            <w:vAlign w:val="bottom"/>
          </w:tcPr>
          <w:p w14:paraId="7C5B927E" w14:textId="3E2B4A14" w:rsidR="0093581E" w:rsidRPr="0048592F" w:rsidRDefault="00A67C88" w:rsidP="00A67C88">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1,601 (31.39)</w:t>
            </w:r>
          </w:p>
        </w:tc>
      </w:tr>
      <w:tr w:rsidR="00F04C70" w:rsidRPr="00F04C70" w14:paraId="10D0A4C4"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hideMark/>
          </w:tcPr>
          <w:p w14:paraId="5CF3D21E" w14:textId="366B97D0" w:rsidR="0093581E" w:rsidRPr="00F04C70" w:rsidRDefault="0093581E" w:rsidP="00A67C88">
            <w:pPr>
              <w:tabs>
                <w:tab w:val="left" w:pos="346"/>
              </w:tabs>
              <w:spacing w:after="0" w:line="240" w:lineRule="auto"/>
              <w:rPr>
                <w:rFonts w:asciiTheme="minorHAnsi" w:hAnsiTheme="minorHAnsi" w:cstheme="minorHAnsi"/>
                <w:b/>
                <w:sz w:val="20"/>
                <w:szCs w:val="20"/>
              </w:rPr>
            </w:pPr>
            <w:r w:rsidRPr="00F04C70">
              <w:rPr>
                <w:rFonts w:asciiTheme="minorHAnsi" w:hAnsiTheme="minorHAnsi" w:cstheme="minorHAnsi"/>
                <w:b/>
                <w:sz w:val="20"/>
                <w:szCs w:val="20"/>
              </w:rPr>
              <w:t>Time Period started Employment, N (%)</w:t>
            </w:r>
          </w:p>
        </w:tc>
      </w:tr>
      <w:tr w:rsidR="00FD52A0" w14:paraId="3627A6BA"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2F4D9AD7" w14:textId="77777777" w:rsidR="00FD52A0" w:rsidRPr="0048592F" w:rsidRDefault="00FD52A0" w:rsidP="00FD52A0">
            <w:pPr>
              <w:tabs>
                <w:tab w:val="left" w:pos="-1043"/>
                <w:tab w:val="left" w:pos="1309"/>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Before 1970</w:t>
            </w:r>
          </w:p>
        </w:tc>
        <w:tc>
          <w:tcPr>
            <w:tcW w:w="1647" w:type="dxa"/>
            <w:tcBorders>
              <w:top w:val="single" w:sz="4" w:space="0" w:color="365F91"/>
              <w:left w:val="single" w:sz="4" w:space="0" w:color="365F91"/>
              <w:bottom w:val="single" w:sz="4" w:space="0" w:color="365F91"/>
              <w:right w:val="single" w:sz="4" w:space="0" w:color="365F91"/>
            </w:tcBorders>
            <w:vAlign w:val="center"/>
          </w:tcPr>
          <w:p w14:paraId="003786C5"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585 (12.98)</w:t>
            </w:r>
          </w:p>
        </w:tc>
        <w:tc>
          <w:tcPr>
            <w:tcW w:w="1418" w:type="dxa"/>
            <w:tcBorders>
              <w:top w:val="single" w:sz="4" w:space="0" w:color="365F91"/>
              <w:left w:val="single" w:sz="4" w:space="0" w:color="365F91"/>
              <w:bottom w:val="single" w:sz="4" w:space="0" w:color="365F91"/>
              <w:right w:val="single" w:sz="4" w:space="0" w:color="365F91"/>
            </w:tcBorders>
            <w:vAlign w:val="center"/>
          </w:tcPr>
          <w:p w14:paraId="77CDCF55"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9 (1.52)</w:t>
            </w:r>
          </w:p>
        </w:tc>
        <w:tc>
          <w:tcPr>
            <w:tcW w:w="1559" w:type="dxa"/>
            <w:tcBorders>
              <w:top w:val="single" w:sz="4" w:space="0" w:color="365F91"/>
              <w:left w:val="single" w:sz="4" w:space="0" w:color="365F91"/>
              <w:bottom w:val="single" w:sz="4" w:space="0" w:color="365F91"/>
              <w:right w:val="single" w:sz="4" w:space="0" w:color="365F91"/>
            </w:tcBorders>
            <w:vAlign w:val="bottom"/>
          </w:tcPr>
          <w:p w14:paraId="2D97DDE0" w14:textId="43257755"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594 (11.64)</w:t>
            </w:r>
          </w:p>
        </w:tc>
      </w:tr>
      <w:tr w:rsidR="00FD52A0" w14:paraId="086BC331"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2A340AEF" w14:textId="77777777" w:rsidR="00FD52A0" w:rsidRPr="0048592F" w:rsidRDefault="00FD52A0" w:rsidP="00FD52A0">
            <w:pPr>
              <w:tabs>
                <w:tab w:val="left" w:pos="-1043"/>
                <w:tab w:val="left" w:pos="1309"/>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lang w:val="en-US"/>
              </w:rPr>
              <w:t>1970 - 1979</w:t>
            </w:r>
          </w:p>
        </w:tc>
        <w:tc>
          <w:tcPr>
            <w:tcW w:w="1647" w:type="dxa"/>
            <w:tcBorders>
              <w:top w:val="single" w:sz="4" w:space="0" w:color="365F91"/>
              <w:left w:val="single" w:sz="4" w:space="0" w:color="365F91"/>
              <w:bottom w:val="single" w:sz="4" w:space="0" w:color="365F91"/>
              <w:right w:val="single" w:sz="4" w:space="0" w:color="365F91"/>
            </w:tcBorders>
            <w:vAlign w:val="center"/>
          </w:tcPr>
          <w:p w14:paraId="356B542D"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826 (18.33)</w:t>
            </w:r>
          </w:p>
        </w:tc>
        <w:tc>
          <w:tcPr>
            <w:tcW w:w="1418" w:type="dxa"/>
            <w:tcBorders>
              <w:top w:val="single" w:sz="4" w:space="0" w:color="365F91"/>
              <w:left w:val="single" w:sz="4" w:space="0" w:color="365F91"/>
              <w:bottom w:val="single" w:sz="4" w:space="0" w:color="365F91"/>
              <w:right w:val="single" w:sz="4" w:space="0" w:color="365F91"/>
            </w:tcBorders>
            <w:vAlign w:val="center"/>
          </w:tcPr>
          <w:p w14:paraId="221C35F7"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63 (10.61)</w:t>
            </w:r>
          </w:p>
        </w:tc>
        <w:tc>
          <w:tcPr>
            <w:tcW w:w="1559" w:type="dxa"/>
            <w:tcBorders>
              <w:top w:val="single" w:sz="4" w:space="0" w:color="365F91"/>
              <w:left w:val="single" w:sz="4" w:space="0" w:color="365F91"/>
              <w:bottom w:val="single" w:sz="4" w:space="0" w:color="365F91"/>
              <w:right w:val="single" w:sz="4" w:space="0" w:color="365F91"/>
            </w:tcBorders>
            <w:vAlign w:val="bottom"/>
          </w:tcPr>
          <w:p w14:paraId="2F4F1880" w14:textId="575D8551"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889 (17.43)</w:t>
            </w:r>
          </w:p>
        </w:tc>
      </w:tr>
      <w:tr w:rsidR="00FD52A0" w14:paraId="29213F75"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292BD65D" w14:textId="77777777" w:rsidR="00FD52A0" w:rsidRPr="0048592F" w:rsidRDefault="00FD52A0" w:rsidP="00FD52A0">
            <w:pPr>
              <w:widowControl w:val="0"/>
              <w:autoSpaceDE w:val="0"/>
              <w:autoSpaceDN w:val="0"/>
              <w:adjustRightInd w:val="0"/>
              <w:spacing w:after="0" w:line="240" w:lineRule="auto"/>
              <w:ind w:left="374"/>
              <w:rPr>
                <w:rFonts w:asciiTheme="minorHAnsi" w:hAnsiTheme="minorHAnsi" w:cstheme="minorHAnsi"/>
                <w:sz w:val="20"/>
                <w:szCs w:val="20"/>
                <w:lang w:val="en-US"/>
              </w:rPr>
            </w:pPr>
            <w:r w:rsidRPr="0048592F">
              <w:rPr>
                <w:rFonts w:asciiTheme="minorHAnsi" w:hAnsiTheme="minorHAnsi" w:cstheme="minorHAnsi"/>
                <w:sz w:val="20"/>
                <w:szCs w:val="20"/>
                <w:lang w:val="en-US"/>
              </w:rPr>
              <w:t>1980 - 1989</w:t>
            </w:r>
          </w:p>
        </w:tc>
        <w:tc>
          <w:tcPr>
            <w:tcW w:w="1647" w:type="dxa"/>
            <w:tcBorders>
              <w:top w:val="single" w:sz="4" w:space="0" w:color="365F91"/>
              <w:left w:val="single" w:sz="4" w:space="0" w:color="365F91"/>
              <w:bottom w:val="single" w:sz="4" w:space="0" w:color="365F91"/>
              <w:right w:val="single" w:sz="4" w:space="0" w:color="365F91"/>
            </w:tcBorders>
            <w:vAlign w:val="center"/>
          </w:tcPr>
          <w:p w14:paraId="4794DD01"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2,288 (50.77)</w:t>
            </w:r>
          </w:p>
        </w:tc>
        <w:tc>
          <w:tcPr>
            <w:tcW w:w="1418" w:type="dxa"/>
            <w:tcBorders>
              <w:top w:val="single" w:sz="4" w:space="0" w:color="365F91"/>
              <w:left w:val="single" w:sz="4" w:space="0" w:color="365F91"/>
              <w:bottom w:val="single" w:sz="4" w:space="0" w:color="365F91"/>
              <w:right w:val="single" w:sz="4" w:space="0" w:color="365F91"/>
            </w:tcBorders>
            <w:vAlign w:val="center"/>
          </w:tcPr>
          <w:p w14:paraId="10E7069D"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278 (46.80)</w:t>
            </w:r>
          </w:p>
        </w:tc>
        <w:tc>
          <w:tcPr>
            <w:tcW w:w="1559" w:type="dxa"/>
            <w:tcBorders>
              <w:top w:val="single" w:sz="4" w:space="0" w:color="365F91"/>
              <w:left w:val="single" w:sz="4" w:space="0" w:color="365F91"/>
              <w:bottom w:val="single" w:sz="4" w:space="0" w:color="365F91"/>
              <w:right w:val="single" w:sz="4" w:space="0" w:color="365F91"/>
            </w:tcBorders>
            <w:vAlign w:val="bottom"/>
          </w:tcPr>
          <w:p w14:paraId="09F578A0" w14:textId="3D878682"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2</w:t>
            </w:r>
            <w:r w:rsidR="009E3B90">
              <w:rPr>
                <w:rFonts w:asciiTheme="minorHAnsi" w:hAnsiTheme="minorHAnsi" w:cstheme="minorHAnsi"/>
                <w:color w:val="000000"/>
                <w:sz w:val="20"/>
                <w:szCs w:val="20"/>
              </w:rPr>
              <w:t>,</w:t>
            </w:r>
            <w:r w:rsidRPr="0048592F">
              <w:rPr>
                <w:rFonts w:asciiTheme="minorHAnsi" w:hAnsiTheme="minorHAnsi" w:cstheme="minorHAnsi"/>
                <w:color w:val="000000"/>
                <w:sz w:val="20"/>
                <w:szCs w:val="20"/>
              </w:rPr>
              <w:t>566 (50.30)</w:t>
            </w:r>
          </w:p>
        </w:tc>
      </w:tr>
      <w:tr w:rsidR="00FD52A0" w14:paraId="31E021C3"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7B8C4138" w14:textId="77777777" w:rsidR="00FD52A0" w:rsidRPr="0048592F" w:rsidRDefault="00FD52A0" w:rsidP="00FD52A0">
            <w:pPr>
              <w:widowControl w:val="0"/>
              <w:autoSpaceDE w:val="0"/>
              <w:autoSpaceDN w:val="0"/>
              <w:adjustRightInd w:val="0"/>
              <w:spacing w:after="0" w:line="240" w:lineRule="auto"/>
              <w:ind w:left="374"/>
              <w:rPr>
                <w:rFonts w:asciiTheme="minorHAnsi" w:hAnsiTheme="minorHAnsi" w:cstheme="minorHAnsi"/>
                <w:sz w:val="20"/>
                <w:szCs w:val="20"/>
                <w:lang w:val="en-US"/>
              </w:rPr>
            </w:pPr>
            <w:r w:rsidRPr="0048592F">
              <w:rPr>
                <w:rFonts w:asciiTheme="minorHAnsi" w:hAnsiTheme="minorHAnsi" w:cstheme="minorHAnsi"/>
                <w:sz w:val="20"/>
                <w:szCs w:val="20"/>
                <w:lang w:val="en-US"/>
              </w:rPr>
              <w:t>1990 - 1999</w:t>
            </w:r>
          </w:p>
        </w:tc>
        <w:tc>
          <w:tcPr>
            <w:tcW w:w="1647" w:type="dxa"/>
            <w:tcBorders>
              <w:top w:val="single" w:sz="4" w:space="0" w:color="365F91"/>
              <w:left w:val="single" w:sz="4" w:space="0" w:color="365F91"/>
              <w:bottom w:val="single" w:sz="4" w:space="0" w:color="365F91"/>
              <w:right w:val="single" w:sz="4" w:space="0" w:color="365F91"/>
            </w:tcBorders>
            <w:vAlign w:val="center"/>
          </w:tcPr>
          <w:p w14:paraId="29B0370F"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616 (13.67)</w:t>
            </w:r>
          </w:p>
        </w:tc>
        <w:tc>
          <w:tcPr>
            <w:tcW w:w="1418" w:type="dxa"/>
            <w:tcBorders>
              <w:top w:val="single" w:sz="4" w:space="0" w:color="365F91"/>
              <w:left w:val="single" w:sz="4" w:space="0" w:color="365F91"/>
              <w:bottom w:val="single" w:sz="4" w:space="0" w:color="365F91"/>
              <w:right w:val="single" w:sz="4" w:space="0" w:color="365F91"/>
            </w:tcBorders>
            <w:vAlign w:val="center"/>
          </w:tcPr>
          <w:p w14:paraId="3048B7D3"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204 (34.34)</w:t>
            </w:r>
          </w:p>
        </w:tc>
        <w:tc>
          <w:tcPr>
            <w:tcW w:w="1559" w:type="dxa"/>
            <w:tcBorders>
              <w:top w:val="single" w:sz="4" w:space="0" w:color="365F91"/>
              <w:left w:val="single" w:sz="4" w:space="0" w:color="365F91"/>
              <w:bottom w:val="single" w:sz="4" w:space="0" w:color="365F91"/>
              <w:right w:val="single" w:sz="4" w:space="0" w:color="365F91"/>
            </w:tcBorders>
            <w:vAlign w:val="bottom"/>
          </w:tcPr>
          <w:p w14:paraId="70C0DCB6" w14:textId="7280FE52"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820 (16.08)</w:t>
            </w:r>
          </w:p>
        </w:tc>
      </w:tr>
      <w:tr w:rsidR="00FD52A0" w14:paraId="64E8C3A2" w14:textId="77777777" w:rsidTr="003E1A0C">
        <w:tc>
          <w:tcPr>
            <w:tcW w:w="4023" w:type="dxa"/>
            <w:tcBorders>
              <w:top w:val="single" w:sz="4" w:space="0" w:color="365F91"/>
              <w:left w:val="single" w:sz="4" w:space="0" w:color="365F91"/>
              <w:bottom w:val="single" w:sz="4" w:space="0" w:color="365F91"/>
              <w:right w:val="single" w:sz="4" w:space="0" w:color="365F91"/>
            </w:tcBorders>
            <w:vAlign w:val="center"/>
            <w:hideMark/>
          </w:tcPr>
          <w:p w14:paraId="7E7C0230" w14:textId="77777777" w:rsidR="00FD52A0" w:rsidRPr="0048592F" w:rsidRDefault="00FD52A0" w:rsidP="00FD52A0">
            <w:pPr>
              <w:widowControl w:val="0"/>
              <w:autoSpaceDE w:val="0"/>
              <w:autoSpaceDN w:val="0"/>
              <w:adjustRightInd w:val="0"/>
              <w:spacing w:after="0" w:line="240" w:lineRule="auto"/>
              <w:ind w:left="374"/>
              <w:rPr>
                <w:rFonts w:asciiTheme="minorHAnsi" w:hAnsiTheme="minorHAnsi" w:cstheme="minorHAnsi"/>
                <w:sz w:val="20"/>
                <w:szCs w:val="20"/>
                <w:lang w:val="en-US"/>
              </w:rPr>
            </w:pPr>
            <w:r w:rsidRPr="0048592F">
              <w:rPr>
                <w:rFonts w:asciiTheme="minorHAnsi" w:hAnsiTheme="minorHAnsi" w:cstheme="minorHAnsi"/>
                <w:sz w:val="20"/>
                <w:szCs w:val="20"/>
                <w:lang w:val="en-US"/>
              </w:rPr>
              <w:t>2000 - 2004</w:t>
            </w:r>
          </w:p>
        </w:tc>
        <w:tc>
          <w:tcPr>
            <w:tcW w:w="1647" w:type="dxa"/>
            <w:tcBorders>
              <w:top w:val="single" w:sz="4" w:space="0" w:color="365F91"/>
              <w:left w:val="single" w:sz="4" w:space="0" w:color="365F91"/>
              <w:bottom w:val="single" w:sz="4" w:space="0" w:color="365F91"/>
              <w:right w:val="single" w:sz="4" w:space="0" w:color="365F91"/>
            </w:tcBorders>
            <w:vAlign w:val="center"/>
          </w:tcPr>
          <w:p w14:paraId="4C1FDE52"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192 (4.26)</w:t>
            </w:r>
          </w:p>
        </w:tc>
        <w:tc>
          <w:tcPr>
            <w:tcW w:w="1418" w:type="dxa"/>
            <w:tcBorders>
              <w:top w:val="single" w:sz="4" w:space="0" w:color="365F91"/>
              <w:left w:val="single" w:sz="4" w:space="0" w:color="365F91"/>
              <w:bottom w:val="single" w:sz="4" w:space="0" w:color="365F91"/>
              <w:right w:val="single" w:sz="4" w:space="0" w:color="365F91"/>
            </w:tcBorders>
            <w:vAlign w:val="center"/>
          </w:tcPr>
          <w:p w14:paraId="74F64060" w14:textId="77777777"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eastAsia="Calibri" w:hAnsiTheme="minorHAnsi" w:cstheme="minorHAnsi"/>
                <w:sz w:val="20"/>
                <w:szCs w:val="20"/>
              </w:rPr>
              <w:t>40 (6.73)</w:t>
            </w:r>
          </w:p>
        </w:tc>
        <w:tc>
          <w:tcPr>
            <w:tcW w:w="1559" w:type="dxa"/>
            <w:tcBorders>
              <w:top w:val="single" w:sz="4" w:space="0" w:color="365F91"/>
              <w:left w:val="single" w:sz="4" w:space="0" w:color="365F91"/>
              <w:bottom w:val="single" w:sz="4" w:space="0" w:color="365F91"/>
              <w:right w:val="single" w:sz="4" w:space="0" w:color="365F91"/>
            </w:tcBorders>
            <w:vAlign w:val="bottom"/>
          </w:tcPr>
          <w:p w14:paraId="2610931F" w14:textId="44073F90" w:rsidR="00FD52A0" w:rsidRPr="0048592F" w:rsidRDefault="00FD52A0" w:rsidP="00FD52A0">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color w:val="000000"/>
                <w:sz w:val="20"/>
                <w:szCs w:val="20"/>
              </w:rPr>
              <w:t>232 (4.55)</w:t>
            </w:r>
          </w:p>
        </w:tc>
      </w:tr>
      <w:tr w:rsidR="00F04C70" w:rsidRPr="00F04C70" w14:paraId="0B722396"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tcPr>
          <w:p w14:paraId="50A6009B" w14:textId="3D4724CC" w:rsidR="0093581E" w:rsidRPr="00F04C70" w:rsidRDefault="0093581E" w:rsidP="00A67C88">
            <w:pPr>
              <w:tabs>
                <w:tab w:val="left" w:pos="346"/>
              </w:tabs>
              <w:spacing w:after="0" w:line="240" w:lineRule="auto"/>
              <w:rPr>
                <w:rFonts w:asciiTheme="minorHAnsi" w:eastAsia="Calibri" w:hAnsiTheme="minorHAnsi" w:cstheme="minorHAnsi"/>
                <w:b/>
                <w:sz w:val="20"/>
                <w:szCs w:val="20"/>
              </w:rPr>
            </w:pPr>
            <w:r w:rsidRPr="00F04C70">
              <w:rPr>
                <w:rFonts w:asciiTheme="minorHAnsi" w:hAnsiTheme="minorHAnsi" w:cstheme="minorHAnsi"/>
                <w:b/>
                <w:sz w:val="20"/>
                <w:szCs w:val="20"/>
                <w:lang w:val="en-US"/>
              </w:rPr>
              <w:t>Smoking status</w:t>
            </w:r>
            <w:r w:rsidR="00794385" w:rsidRPr="00F04C70">
              <w:rPr>
                <w:rFonts w:asciiTheme="minorHAnsi" w:hAnsiTheme="minorHAnsi" w:cstheme="minorHAnsi"/>
                <w:b/>
                <w:sz w:val="20"/>
                <w:szCs w:val="20"/>
                <w:lang w:val="en-US"/>
              </w:rPr>
              <w:t>, N (%)</w:t>
            </w:r>
          </w:p>
        </w:tc>
      </w:tr>
      <w:tr w:rsidR="00892532" w14:paraId="17C06AAE"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4CBECD6" w14:textId="77777777" w:rsidR="00892532" w:rsidRPr="0048592F" w:rsidRDefault="00892532" w:rsidP="00892532">
            <w:pPr>
              <w:tabs>
                <w:tab w:val="left" w:pos="-1043"/>
                <w:tab w:val="left" w:pos="1309"/>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Never Smoker</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9DFDA1D" w14:textId="01FA5D5B" w:rsidR="00892532" w:rsidRPr="0048592F" w:rsidRDefault="00892532" w:rsidP="0089253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1</w:t>
            </w:r>
            <w:r w:rsidR="00AC658B">
              <w:rPr>
                <w:rFonts w:asciiTheme="minorHAnsi" w:hAnsiTheme="minorHAnsi" w:cstheme="minorHAnsi"/>
                <w:sz w:val="20"/>
                <w:szCs w:val="20"/>
              </w:rPr>
              <w:t>,</w:t>
            </w:r>
            <w:r w:rsidRPr="0048592F">
              <w:rPr>
                <w:rFonts w:asciiTheme="minorHAnsi" w:hAnsiTheme="minorHAnsi" w:cstheme="minorHAnsi"/>
                <w:sz w:val="20"/>
                <w:szCs w:val="20"/>
              </w:rPr>
              <w:t>249 (27.71)</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44C67FC6" w14:textId="77777777"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195 (32.83)</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0E20B4B0" w14:textId="7CDC1424"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1</w:t>
            </w:r>
            <w:r w:rsidR="00AC658B">
              <w:rPr>
                <w:rFonts w:asciiTheme="minorHAnsi" w:hAnsiTheme="minorHAnsi" w:cstheme="minorHAnsi"/>
                <w:color w:val="000000"/>
                <w:sz w:val="20"/>
                <w:szCs w:val="20"/>
              </w:rPr>
              <w:t>,</w:t>
            </w:r>
            <w:r w:rsidRPr="0048592F">
              <w:rPr>
                <w:rFonts w:asciiTheme="minorHAnsi" w:hAnsiTheme="minorHAnsi" w:cstheme="minorHAnsi"/>
                <w:color w:val="000000"/>
                <w:sz w:val="20"/>
                <w:szCs w:val="20"/>
              </w:rPr>
              <w:t>444 (28.31)</w:t>
            </w:r>
          </w:p>
        </w:tc>
      </w:tr>
      <w:tr w:rsidR="00892532" w14:paraId="6F00B474"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BC9452A" w14:textId="77777777" w:rsidR="00892532" w:rsidRPr="0048592F" w:rsidRDefault="00892532" w:rsidP="0089253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 xml:space="preserve">Current Smoker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DEB1E33" w14:textId="059EAA0D" w:rsidR="00892532" w:rsidRPr="0048592F" w:rsidRDefault="00892532" w:rsidP="0089253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1</w:t>
            </w:r>
            <w:r w:rsidR="00AC658B">
              <w:rPr>
                <w:rFonts w:asciiTheme="minorHAnsi" w:hAnsiTheme="minorHAnsi" w:cstheme="minorHAnsi"/>
                <w:sz w:val="20"/>
                <w:szCs w:val="20"/>
              </w:rPr>
              <w:t>,</w:t>
            </w:r>
            <w:r w:rsidRPr="0048592F">
              <w:rPr>
                <w:rFonts w:asciiTheme="minorHAnsi" w:hAnsiTheme="minorHAnsi" w:cstheme="minorHAnsi"/>
                <w:sz w:val="20"/>
                <w:szCs w:val="20"/>
              </w:rPr>
              <w:t>592 (35.32)</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24EF3757" w14:textId="77777777"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138 (23.23)</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082ADA2D" w14:textId="21FDB01A"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1</w:t>
            </w:r>
            <w:r w:rsidR="00AC658B">
              <w:rPr>
                <w:rFonts w:asciiTheme="minorHAnsi" w:hAnsiTheme="minorHAnsi" w:cstheme="minorHAnsi"/>
                <w:color w:val="000000"/>
                <w:sz w:val="20"/>
                <w:szCs w:val="20"/>
              </w:rPr>
              <w:t>,</w:t>
            </w:r>
            <w:r w:rsidRPr="0048592F">
              <w:rPr>
                <w:rFonts w:asciiTheme="minorHAnsi" w:hAnsiTheme="minorHAnsi" w:cstheme="minorHAnsi"/>
                <w:color w:val="000000"/>
                <w:sz w:val="20"/>
                <w:szCs w:val="20"/>
              </w:rPr>
              <w:t>730 (33.91)</w:t>
            </w:r>
          </w:p>
        </w:tc>
      </w:tr>
      <w:tr w:rsidR="00892532" w14:paraId="53649DC3"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917CA9E" w14:textId="77777777" w:rsidR="00892532" w:rsidRPr="0048592F" w:rsidRDefault="00892532" w:rsidP="0089253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Former Smoker</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843D3BC" w14:textId="77777777" w:rsidR="00892532" w:rsidRPr="0048592F" w:rsidRDefault="00892532" w:rsidP="0089253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832 (18.46)</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6128EE12" w14:textId="77777777"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98 (16.50)</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7A420FC9" w14:textId="49A8F884"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930 (18.23)</w:t>
            </w:r>
          </w:p>
        </w:tc>
      </w:tr>
      <w:tr w:rsidR="00892532" w14:paraId="6B6DBC0F"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6051289" w14:textId="4289A6C5" w:rsidR="00892532" w:rsidRPr="0048592F" w:rsidRDefault="00892532" w:rsidP="0089253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Non</w:t>
            </w:r>
            <w:r w:rsidR="003572F2">
              <w:rPr>
                <w:rFonts w:asciiTheme="minorHAnsi" w:hAnsiTheme="minorHAnsi" w:cstheme="minorHAnsi"/>
                <w:sz w:val="20"/>
                <w:szCs w:val="20"/>
              </w:rPr>
              <w:t>-</w:t>
            </w:r>
            <w:r w:rsidRPr="0048592F">
              <w:rPr>
                <w:rFonts w:asciiTheme="minorHAnsi" w:hAnsiTheme="minorHAnsi" w:cstheme="minorHAnsi"/>
                <w:sz w:val="20"/>
                <w:szCs w:val="20"/>
              </w:rPr>
              <w:t>Smoker</w:t>
            </w:r>
            <w:r w:rsidR="00FA64AA">
              <w:rPr>
                <w:rFonts w:asciiTheme="minorHAnsi" w:hAnsiTheme="minorHAnsi" w:cstheme="minorHAnsi"/>
                <w:sz w:val="20"/>
                <w:szCs w:val="20"/>
              </w:rPr>
              <w:t>*</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48A47D5" w14:textId="77777777" w:rsidR="00892532" w:rsidRPr="0048592F" w:rsidRDefault="00892532" w:rsidP="0089253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516 (11.45)</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3DF27A81" w14:textId="77777777"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67 (11.28)</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1A528966" w14:textId="4AAC2394"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583 (11.43)</w:t>
            </w:r>
          </w:p>
        </w:tc>
      </w:tr>
      <w:tr w:rsidR="00892532" w14:paraId="2AA1B6C7"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BD47984" w14:textId="77777777" w:rsidR="00892532" w:rsidRPr="0048592F" w:rsidRDefault="00892532" w:rsidP="0089253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 xml:space="preserve">Unknown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0DC4467" w14:textId="77777777" w:rsidR="00892532" w:rsidRPr="0048592F" w:rsidRDefault="00892532" w:rsidP="0089253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318 (7.06)</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3373CAD3" w14:textId="77777777"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96 (16.16)</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7C38D073" w14:textId="341D003A" w:rsidR="00892532" w:rsidRPr="0048592F" w:rsidRDefault="00892532" w:rsidP="00892532">
            <w:pPr>
              <w:tabs>
                <w:tab w:val="left" w:pos="346"/>
              </w:tabs>
              <w:spacing w:after="0" w:line="240" w:lineRule="auto"/>
              <w:rPr>
                <w:rFonts w:asciiTheme="minorHAnsi" w:eastAsia="Calibri" w:hAnsiTheme="minorHAnsi" w:cstheme="minorHAnsi"/>
                <w:sz w:val="20"/>
                <w:szCs w:val="20"/>
              </w:rPr>
            </w:pPr>
            <w:r w:rsidRPr="0048592F">
              <w:rPr>
                <w:rFonts w:asciiTheme="minorHAnsi" w:hAnsiTheme="minorHAnsi" w:cstheme="minorHAnsi"/>
                <w:color w:val="000000"/>
                <w:sz w:val="20"/>
                <w:szCs w:val="20"/>
              </w:rPr>
              <w:t>414 (8.12)</w:t>
            </w:r>
          </w:p>
        </w:tc>
      </w:tr>
      <w:tr w:rsidR="00F04C70" w:rsidRPr="00F04C70" w14:paraId="6BDD3E9B"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tcPr>
          <w:p w14:paraId="5A258146" w14:textId="29F7CCB3" w:rsidR="00C6233C" w:rsidRPr="00F04C70" w:rsidRDefault="00C6233C" w:rsidP="00C6233C">
            <w:pPr>
              <w:tabs>
                <w:tab w:val="left" w:pos="346"/>
              </w:tabs>
              <w:spacing w:after="0" w:line="240" w:lineRule="auto"/>
              <w:rPr>
                <w:rFonts w:asciiTheme="minorHAnsi" w:hAnsiTheme="minorHAnsi" w:cstheme="minorHAnsi"/>
                <w:b/>
                <w:sz w:val="20"/>
                <w:szCs w:val="20"/>
              </w:rPr>
            </w:pPr>
            <w:r w:rsidRPr="00F04C70">
              <w:rPr>
                <w:rFonts w:asciiTheme="minorHAnsi" w:hAnsiTheme="minorHAnsi" w:cstheme="minorHAnsi"/>
                <w:b/>
                <w:sz w:val="20"/>
                <w:szCs w:val="20"/>
              </w:rPr>
              <w:t>Follow up until 31 December 2016</w:t>
            </w:r>
          </w:p>
        </w:tc>
      </w:tr>
      <w:tr w:rsidR="00C6233C" w14:paraId="1330CF04"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9E37DAB" w14:textId="77777777" w:rsidR="00C6233C" w:rsidRPr="0048592F" w:rsidRDefault="00C6233C" w:rsidP="00B2698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Person-years of follow-up</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758D2EE" w14:textId="1AC7A253" w:rsidR="00C6233C" w:rsidRPr="0048592F" w:rsidRDefault="00D23B14" w:rsidP="00B2698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bCs/>
                <w:sz w:val="20"/>
                <w:szCs w:val="20"/>
              </w:rPr>
              <w:t>121,719</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45A0A4B7" w14:textId="61D746E5" w:rsidR="00C6233C" w:rsidRPr="0048592F" w:rsidRDefault="00D23B14" w:rsidP="00B26982">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bCs/>
                <w:sz w:val="20"/>
                <w:szCs w:val="20"/>
              </w:rPr>
              <w:t>15,283</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3EDBD96C" w14:textId="560E1D19" w:rsidR="00C6233C" w:rsidRPr="0048592F" w:rsidRDefault="00D23B14" w:rsidP="00B26982">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137,002</w:t>
            </w:r>
          </w:p>
        </w:tc>
      </w:tr>
      <w:tr w:rsidR="00C6233C" w14:paraId="7051D845"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2828A91" w14:textId="2B6DFF92" w:rsidR="00C6233C" w:rsidRPr="0048592F" w:rsidRDefault="00C6233C" w:rsidP="00B2698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Average follow-up in years (SD)</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50ACCC4" w14:textId="4F5DCBD5" w:rsidR="00C6233C" w:rsidRPr="0048592F" w:rsidRDefault="00794385" w:rsidP="00B2698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27.87 (6.69)</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3A5E7137" w14:textId="691DD968" w:rsidR="00C6233C" w:rsidRPr="0048592F" w:rsidRDefault="00794385" w:rsidP="00B26982">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color w:val="000000"/>
                <w:sz w:val="20"/>
                <w:szCs w:val="20"/>
              </w:rPr>
              <w:t>26.39 (6.17)</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542A281E" w14:textId="64F5C39A" w:rsidR="00C6233C" w:rsidRPr="0048592F" w:rsidRDefault="00793E5E" w:rsidP="00B26982">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27.70 (</w:t>
            </w:r>
            <w:r w:rsidR="00794385" w:rsidRPr="0048592F">
              <w:rPr>
                <w:rFonts w:asciiTheme="minorHAnsi" w:eastAsia="Calibri" w:hAnsiTheme="minorHAnsi" w:cstheme="minorHAnsi"/>
                <w:sz w:val="20"/>
                <w:szCs w:val="20"/>
              </w:rPr>
              <w:t>6.65)</w:t>
            </w:r>
          </w:p>
        </w:tc>
      </w:tr>
      <w:tr w:rsidR="00F04C70" w:rsidRPr="00F04C70" w14:paraId="4C4E6348"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tcPr>
          <w:p w14:paraId="17239D18" w14:textId="500FED25" w:rsidR="00C6233C" w:rsidRPr="00F04C70" w:rsidRDefault="00C6233C" w:rsidP="00C6233C">
            <w:pPr>
              <w:tabs>
                <w:tab w:val="left" w:pos="346"/>
              </w:tabs>
              <w:spacing w:after="0" w:line="240" w:lineRule="auto"/>
              <w:rPr>
                <w:rFonts w:asciiTheme="minorHAnsi" w:eastAsia="Calibri" w:hAnsiTheme="minorHAnsi" w:cstheme="minorHAnsi"/>
                <w:b/>
                <w:sz w:val="20"/>
                <w:szCs w:val="20"/>
              </w:rPr>
            </w:pPr>
            <w:r w:rsidRPr="00F04C70">
              <w:rPr>
                <w:rFonts w:asciiTheme="minorHAnsi" w:hAnsiTheme="minorHAnsi" w:cstheme="minorHAnsi"/>
                <w:b/>
                <w:sz w:val="20"/>
                <w:szCs w:val="20"/>
              </w:rPr>
              <w:t>Mortality – Follow up until 30 November 2016</w:t>
            </w:r>
          </w:p>
        </w:tc>
      </w:tr>
      <w:tr w:rsidR="00C6233C" w14:paraId="7D83172C"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BAD8540" w14:textId="2B5F5630" w:rsidR="00C6233C" w:rsidRPr="0048592F" w:rsidRDefault="00C6233C" w:rsidP="00C6233C">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N</w:t>
            </w:r>
            <w:r w:rsidR="00D23B14" w:rsidRPr="0048592F">
              <w:rPr>
                <w:rFonts w:asciiTheme="minorHAnsi" w:hAnsiTheme="minorHAnsi" w:cstheme="minorHAnsi"/>
                <w:sz w:val="20"/>
                <w:szCs w:val="20"/>
              </w:rPr>
              <w:t xml:space="preserve">o. </w:t>
            </w:r>
            <w:r w:rsidRPr="0048592F">
              <w:rPr>
                <w:rFonts w:asciiTheme="minorHAnsi" w:hAnsiTheme="minorHAnsi" w:cstheme="minorHAnsi"/>
                <w:sz w:val="20"/>
                <w:szCs w:val="20"/>
              </w:rPr>
              <w:t xml:space="preserve">deaths </w:t>
            </w:r>
            <w:r w:rsidR="00455A91">
              <w:rPr>
                <w:rFonts w:asciiTheme="minorHAnsi" w:hAnsiTheme="minorHAnsi" w:cstheme="minorHAnsi"/>
                <w:sz w:val="20"/>
                <w:szCs w:val="20"/>
              </w:rPr>
              <w:t xml:space="preserve">from </w:t>
            </w:r>
            <w:r w:rsidR="00382DC3">
              <w:rPr>
                <w:rFonts w:asciiTheme="minorHAnsi" w:hAnsiTheme="minorHAnsi" w:cstheme="minorHAnsi"/>
                <w:sz w:val="20"/>
                <w:szCs w:val="20"/>
              </w:rPr>
              <w:t>death</w:t>
            </w:r>
            <w:r w:rsidR="00382DC3" w:rsidRPr="0048592F">
              <w:rPr>
                <w:rFonts w:asciiTheme="minorHAnsi" w:hAnsiTheme="minorHAnsi" w:cstheme="minorHAnsi"/>
                <w:sz w:val="20"/>
                <w:szCs w:val="20"/>
              </w:rPr>
              <w:t xml:space="preserve"> </w:t>
            </w:r>
            <w:r w:rsidRPr="0048592F">
              <w:rPr>
                <w:rFonts w:asciiTheme="minorHAnsi" w:hAnsiTheme="minorHAnsi" w:cstheme="minorHAnsi"/>
                <w:sz w:val="20"/>
                <w:szCs w:val="20"/>
              </w:rPr>
              <w:t>linkage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ADDC576" w14:textId="6494C05E" w:rsidR="00C6233C" w:rsidRPr="0048592F" w:rsidRDefault="00F63569" w:rsidP="00C6233C">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732</w:t>
            </w:r>
            <w:r w:rsidR="00943C37" w:rsidRPr="0048592F">
              <w:rPr>
                <w:rFonts w:asciiTheme="minorHAnsi" w:hAnsiTheme="minorHAnsi" w:cstheme="minorHAnsi"/>
                <w:sz w:val="20"/>
                <w:szCs w:val="20"/>
              </w:rPr>
              <w:t xml:space="preserve"> (16.24)</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08ED1836" w14:textId="43CE836D" w:rsidR="00C6233C" w:rsidRPr="0048592F" w:rsidRDefault="00F63569" w:rsidP="00C6233C">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color w:val="000000"/>
                <w:sz w:val="20"/>
                <w:szCs w:val="20"/>
              </w:rPr>
              <w:t>22</w:t>
            </w:r>
            <w:r w:rsidR="00943C37" w:rsidRPr="0048592F">
              <w:rPr>
                <w:rFonts w:asciiTheme="minorHAnsi" w:hAnsiTheme="minorHAnsi" w:cstheme="minorHAnsi"/>
                <w:color w:val="000000"/>
                <w:sz w:val="20"/>
                <w:szCs w:val="20"/>
              </w:rPr>
              <w:t xml:space="preserve"> (3.70)</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0AC68904" w14:textId="1536329C" w:rsidR="00C6233C" w:rsidRPr="0048592F" w:rsidRDefault="00F63569" w:rsidP="00C6233C">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754</w:t>
            </w:r>
            <w:r w:rsidR="00943C37" w:rsidRPr="0048592F">
              <w:rPr>
                <w:rFonts w:asciiTheme="minorHAnsi" w:eastAsia="Calibri" w:hAnsiTheme="minorHAnsi" w:cstheme="minorHAnsi"/>
                <w:sz w:val="20"/>
                <w:szCs w:val="20"/>
              </w:rPr>
              <w:t xml:space="preserve"> (14.78)</w:t>
            </w:r>
          </w:p>
        </w:tc>
      </w:tr>
      <w:tr w:rsidR="00C6233C" w14:paraId="1CA7CAD9"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A650DC4" w14:textId="2B199F51" w:rsidR="00C6233C" w:rsidRPr="0048592F" w:rsidRDefault="00C6233C" w:rsidP="00C6233C">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Me</w:t>
            </w:r>
            <w:r w:rsidR="002627CD">
              <w:rPr>
                <w:rFonts w:asciiTheme="minorHAnsi" w:hAnsiTheme="minorHAnsi" w:cstheme="minorHAnsi"/>
                <w:sz w:val="20"/>
                <w:szCs w:val="20"/>
              </w:rPr>
              <w:t>di</w:t>
            </w:r>
            <w:r w:rsidRPr="0048592F">
              <w:rPr>
                <w:rFonts w:asciiTheme="minorHAnsi" w:hAnsiTheme="minorHAnsi" w:cstheme="minorHAnsi"/>
                <w:sz w:val="20"/>
                <w:szCs w:val="20"/>
              </w:rPr>
              <w:t>an age</w:t>
            </w:r>
            <w:r w:rsidR="00D23B14" w:rsidRPr="0048592F">
              <w:rPr>
                <w:rFonts w:asciiTheme="minorHAnsi" w:hAnsiTheme="minorHAnsi" w:cstheme="minorHAnsi"/>
                <w:sz w:val="20"/>
                <w:szCs w:val="20"/>
              </w:rPr>
              <w:t xml:space="preserve"> (</w:t>
            </w:r>
            <w:r w:rsidR="002627CD">
              <w:rPr>
                <w:rFonts w:asciiTheme="minorHAnsi" w:hAnsiTheme="minorHAnsi" w:cstheme="minorHAnsi"/>
                <w:sz w:val="20"/>
                <w:szCs w:val="20"/>
              </w:rPr>
              <w:t>IQR</w:t>
            </w:r>
            <w:r w:rsidR="00D23B14" w:rsidRPr="0048592F">
              <w:rPr>
                <w:rFonts w:asciiTheme="minorHAnsi" w:hAnsiTheme="minorHAnsi" w:cstheme="minorHAnsi"/>
                <w:sz w:val="20"/>
                <w:szCs w:val="20"/>
              </w:rPr>
              <w:t>)</w:t>
            </w:r>
            <w:r w:rsidRPr="0048592F">
              <w:rPr>
                <w:rFonts w:asciiTheme="minorHAnsi" w:hAnsiTheme="minorHAnsi" w:cstheme="minorHAnsi"/>
                <w:sz w:val="20"/>
                <w:szCs w:val="20"/>
              </w:rPr>
              <w:t xml:space="preserve"> at death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01CDE289" w14:textId="0BB55CD1" w:rsidR="00C6233C" w:rsidRPr="0048592F" w:rsidRDefault="00D777A8" w:rsidP="00C6233C">
            <w:pPr>
              <w:tabs>
                <w:tab w:val="left" w:pos="346"/>
              </w:tabs>
              <w:spacing w:after="0" w:line="240" w:lineRule="auto"/>
              <w:rPr>
                <w:rFonts w:asciiTheme="minorHAnsi" w:hAnsiTheme="minorHAnsi" w:cstheme="minorHAnsi"/>
                <w:sz w:val="20"/>
                <w:szCs w:val="20"/>
              </w:rPr>
            </w:pPr>
            <w:r>
              <w:rPr>
                <w:rFonts w:asciiTheme="minorHAnsi" w:hAnsiTheme="minorHAnsi" w:cstheme="minorHAnsi"/>
                <w:sz w:val="20"/>
                <w:szCs w:val="20"/>
              </w:rPr>
              <w:t>68.57</w:t>
            </w:r>
            <w:r w:rsidR="00943C37" w:rsidRPr="0048592F">
              <w:rPr>
                <w:rFonts w:asciiTheme="minorHAnsi" w:hAnsiTheme="minorHAnsi" w:cstheme="minorHAnsi"/>
                <w:sz w:val="20"/>
                <w:szCs w:val="20"/>
              </w:rPr>
              <w:t xml:space="preserve"> (</w:t>
            </w:r>
            <w:r w:rsidR="002627CD">
              <w:rPr>
                <w:rFonts w:asciiTheme="minorHAnsi" w:hAnsiTheme="minorHAnsi" w:cstheme="minorHAnsi"/>
                <w:sz w:val="20"/>
                <w:szCs w:val="20"/>
              </w:rPr>
              <w:t>57.13-77.70</w:t>
            </w:r>
            <w:r w:rsidR="00943C37" w:rsidRPr="0048592F">
              <w:rPr>
                <w:rFonts w:asciiTheme="minorHAnsi" w:hAnsiTheme="minorHAnsi" w:cstheme="minorHAnsi"/>
                <w:sz w:val="20"/>
                <w:szCs w:val="20"/>
              </w:rPr>
              <w:t>)</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52785C70" w14:textId="3F4895A6" w:rsidR="00C6233C" w:rsidRPr="0048592F" w:rsidRDefault="00D777A8" w:rsidP="00C6233C">
            <w:pPr>
              <w:tabs>
                <w:tab w:val="left" w:pos="346"/>
              </w:tabs>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51.93</w:t>
            </w:r>
            <w:r w:rsidR="00943C37" w:rsidRPr="0048592F">
              <w:rPr>
                <w:rFonts w:asciiTheme="minorHAnsi" w:hAnsiTheme="minorHAnsi" w:cstheme="minorHAnsi"/>
                <w:color w:val="000000"/>
                <w:sz w:val="20"/>
                <w:szCs w:val="20"/>
              </w:rPr>
              <w:t xml:space="preserve"> (</w:t>
            </w:r>
            <w:r w:rsidR="002627CD">
              <w:rPr>
                <w:rFonts w:asciiTheme="minorHAnsi" w:hAnsiTheme="minorHAnsi" w:cstheme="minorHAnsi"/>
                <w:color w:val="000000"/>
                <w:sz w:val="20"/>
                <w:szCs w:val="20"/>
              </w:rPr>
              <w:t>48.62-63.01</w:t>
            </w:r>
            <w:r w:rsidR="00943C37" w:rsidRPr="0048592F">
              <w:rPr>
                <w:rFonts w:asciiTheme="minorHAnsi" w:hAnsiTheme="minorHAnsi" w:cstheme="minorHAnsi"/>
                <w:color w:val="000000"/>
                <w:sz w:val="20"/>
                <w:szCs w:val="20"/>
              </w:rPr>
              <w:t>)</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6E7F1725" w14:textId="009220F0" w:rsidR="00C6233C" w:rsidRPr="0048592F" w:rsidRDefault="00D777A8" w:rsidP="00C6233C">
            <w:pPr>
              <w:tabs>
                <w:tab w:val="left" w:pos="346"/>
              </w:tabs>
              <w:spacing w:after="0" w:line="240" w:lineRule="auto"/>
              <w:rPr>
                <w:rFonts w:asciiTheme="minorHAnsi" w:eastAsia="Calibri" w:hAnsiTheme="minorHAnsi" w:cstheme="minorHAnsi"/>
                <w:sz w:val="20"/>
                <w:szCs w:val="20"/>
              </w:rPr>
            </w:pPr>
            <w:r>
              <w:rPr>
                <w:rFonts w:asciiTheme="minorHAnsi" w:eastAsia="Calibri" w:hAnsiTheme="minorHAnsi" w:cstheme="minorHAnsi"/>
                <w:sz w:val="20"/>
                <w:szCs w:val="20"/>
              </w:rPr>
              <w:t>68.23</w:t>
            </w:r>
            <w:r w:rsidR="00943C37" w:rsidRPr="0048592F">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56.43-77.46</w:t>
            </w:r>
            <w:r w:rsidR="00943C37" w:rsidRPr="0048592F">
              <w:rPr>
                <w:rFonts w:asciiTheme="minorHAnsi" w:eastAsia="Calibri" w:hAnsiTheme="minorHAnsi" w:cstheme="minorHAnsi"/>
                <w:sz w:val="20"/>
                <w:szCs w:val="20"/>
              </w:rPr>
              <w:t>)</w:t>
            </w:r>
          </w:p>
        </w:tc>
      </w:tr>
      <w:tr w:rsidR="00F04C70" w:rsidRPr="00F04C70" w14:paraId="73C3BAD0" w14:textId="77777777" w:rsidTr="003E1A0C">
        <w:tc>
          <w:tcPr>
            <w:tcW w:w="8647" w:type="dxa"/>
            <w:gridSpan w:val="4"/>
            <w:tcBorders>
              <w:top w:val="single" w:sz="4" w:space="0" w:color="365F91"/>
              <w:left w:val="single" w:sz="4" w:space="0" w:color="365F91"/>
              <w:bottom w:val="single" w:sz="4" w:space="0" w:color="365F91"/>
              <w:right w:val="single" w:sz="4" w:space="0" w:color="365F91"/>
            </w:tcBorders>
            <w:shd w:val="clear" w:color="auto" w:fill="D9E2F3" w:themeFill="accent1" w:themeFillTint="33"/>
            <w:vAlign w:val="center"/>
          </w:tcPr>
          <w:p w14:paraId="6B17311B" w14:textId="5DCCA089" w:rsidR="00C6233C" w:rsidRPr="00F04C70" w:rsidRDefault="00C6233C" w:rsidP="00C6233C">
            <w:pPr>
              <w:tabs>
                <w:tab w:val="left" w:pos="346"/>
              </w:tabs>
              <w:spacing w:after="0" w:line="240" w:lineRule="auto"/>
              <w:rPr>
                <w:rFonts w:asciiTheme="minorHAnsi" w:eastAsia="Calibri" w:hAnsiTheme="minorHAnsi" w:cstheme="minorHAnsi"/>
                <w:b/>
                <w:sz w:val="20"/>
                <w:szCs w:val="20"/>
              </w:rPr>
            </w:pPr>
            <w:r w:rsidRPr="00F04C70">
              <w:rPr>
                <w:rFonts w:asciiTheme="minorHAnsi" w:hAnsiTheme="minorHAnsi" w:cstheme="minorHAnsi"/>
                <w:b/>
                <w:sz w:val="20"/>
                <w:szCs w:val="20"/>
              </w:rPr>
              <w:t>Cancer incidence – Follow up until 31 December 2016</w:t>
            </w:r>
          </w:p>
        </w:tc>
      </w:tr>
      <w:tr w:rsidR="006952CE" w14:paraId="197EBABF"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975D764" w14:textId="145BF833" w:rsidR="006952CE" w:rsidRPr="0048592F" w:rsidRDefault="006952CE" w:rsidP="00B2698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 xml:space="preserve">No. cancers </w:t>
            </w:r>
            <w:r w:rsidR="00455A91">
              <w:rPr>
                <w:rFonts w:asciiTheme="minorHAnsi" w:hAnsiTheme="minorHAnsi" w:cstheme="minorHAnsi"/>
                <w:sz w:val="20"/>
                <w:szCs w:val="20"/>
              </w:rPr>
              <w:t xml:space="preserve">from </w:t>
            </w:r>
            <w:r w:rsidR="00382DC3">
              <w:rPr>
                <w:rFonts w:asciiTheme="minorHAnsi" w:hAnsiTheme="minorHAnsi" w:cstheme="minorHAnsi"/>
                <w:sz w:val="20"/>
                <w:szCs w:val="20"/>
              </w:rPr>
              <w:t>cancer</w:t>
            </w:r>
            <w:r w:rsidR="00382DC3" w:rsidRPr="0048592F">
              <w:rPr>
                <w:rFonts w:asciiTheme="minorHAnsi" w:hAnsiTheme="minorHAnsi" w:cstheme="minorHAnsi"/>
                <w:sz w:val="20"/>
                <w:szCs w:val="20"/>
              </w:rPr>
              <w:t xml:space="preserve"> </w:t>
            </w:r>
            <w:r w:rsidRPr="0048592F">
              <w:rPr>
                <w:rFonts w:asciiTheme="minorHAnsi" w:hAnsiTheme="minorHAnsi" w:cstheme="minorHAnsi"/>
                <w:sz w:val="20"/>
                <w:szCs w:val="20"/>
              </w:rPr>
              <w:t xml:space="preserve">linkage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38D51762" w14:textId="77952414" w:rsidR="006952CE" w:rsidRPr="0048592F" w:rsidRDefault="00A536A3" w:rsidP="00B2698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735</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61EECE69" w14:textId="29CC477C" w:rsidR="006952CE" w:rsidRPr="0048592F" w:rsidRDefault="00A536A3" w:rsidP="00B26982">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color w:val="000000"/>
                <w:sz w:val="20"/>
                <w:szCs w:val="20"/>
              </w:rPr>
              <w:t>62</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21717ABF" w14:textId="74FF4941" w:rsidR="006952CE" w:rsidRPr="0048592F" w:rsidRDefault="00A536A3" w:rsidP="00B26982">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797</w:t>
            </w:r>
          </w:p>
        </w:tc>
      </w:tr>
      <w:tr w:rsidR="00A536A3" w14:paraId="1AE4A546"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8FD9EE1" w14:textId="6BED6AFB" w:rsidR="00A536A3" w:rsidRPr="0048592F" w:rsidRDefault="00A536A3" w:rsidP="00B26982">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No. of participants with cancer (%)</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4C4E153" w14:textId="35DB6198" w:rsidR="00A536A3" w:rsidRPr="0048592F" w:rsidRDefault="00A536A3" w:rsidP="00B26982">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652 (14.47)</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300500D9" w14:textId="609EE3E0" w:rsidR="00A536A3" w:rsidRPr="0048592F" w:rsidRDefault="00A536A3" w:rsidP="00B26982">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color w:val="000000"/>
                <w:sz w:val="20"/>
                <w:szCs w:val="20"/>
              </w:rPr>
              <w:t>57</w:t>
            </w:r>
            <w:r w:rsidR="00B6203F" w:rsidRPr="0048592F">
              <w:rPr>
                <w:rFonts w:asciiTheme="minorHAnsi" w:hAnsiTheme="minorHAnsi" w:cstheme="minorHAnsi"/>
                <w:color w:val="000000"/>
                <w:sz w:val="20"/>
                <w:szCs w:val="20"/>
              </w:rPr>
              <w:t xml:space="preserve"> (9.60)</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4AFE5A8D" w14:textId="7A7F67C3" w:rsidR="00A536A3" w:rsidRPr="0048592F" w:rsidRDefault="00A536A3" w:rsidP="00B26982">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709</w:t>
            </w:r>
            <w:r w:rsidR="00B6203F" w:rsidRPr="0048592F">
              <w:rPr>
                <w:rFonts w:asciiTheme="minorHAnsi" w:eastAsia="Calibri" w:hAnsiTheme="minorHAnsi" w:cstheme="minorHAnsi"/>
                <w:sz w:val="20"/>
                <w:szCs w:val="20"/>
              </w:rPr>
              <w:t xml:space="preserve"> (13.90)</w:t>
            </w:r>
          </w:p>
        </w:tc>
      </w:tr>
      <w:tr w:rsidR="00C6233C" w14:paraId="5DDA2988" w14:textId="77777777" w:rsidTr="003E1A0C">
        <w:tc>
          <w:tcPr>
            <w:tcW w:w="4023"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E761999" w14:textId="01065588" w:rsidR="00C6233C" w:rsidRPr="0048592F" w:rsidRDefault="00C6233C" w:rsidP="00C6233C">
            <w:pPr>
              <w:tabs>
                <w:tab w:val="left" w:pos="374"/>
              </w:tabs>
              <w:spacing w:after="0" w:line="240" w:lineRule="auto"/>
              <w:ind w:left="374"/>
              <w:rPr>
                <w:rFonts w:asciiTheme="minorHAnsi" w:hAnsiTheme="minorHAnsi" w:cstheme="minorHAnsi"/>
                <w:sz w:val="20"/>
                <w:szCs w:val="20"/>
              </w:rPr>
            </w:pPr>
            <w:r w:rsidRPr="0048592F">
              <w:rPr>
                <w:rFonts w:asciiTheme="minorHAnsi" w:hAnsiTheme="minorHAnsi" w:cstheme="minorHAnsi"/>
                <w:sz w:val="20"/>
                <w:szCs w:val="20"/>
              </w:rPr>
              <w:t>Me</w:t>
            </w:r>
            <w:r w:rsidR="002627CD">
              <w:rPr>
                <w:rFonts w:asciiTheme="minorHAnsi" w:hAnsiTheme="minorHAnsi" w:cstheme="minorHAnsi"/>
                <w:sz w:val="20"/>
                <w:szCs w:val="20"/>
              </w:rPr>
              <w:t>di</w:t>
            </w:r>
            <w:r w:rsidRPr="0048592F">
              <w:rPr>
                <w:rFonts w:asciiTheme="minorHAnsi" w:hAnsiTheme="minorHAnsi" w:cstheme="minorHAnsi"/>
                <w:sz w:val="20"/>
                <w:szCs w:val="20"/>
              </w:rPr>
              <w:t>an age (</w:t>
            </w:r>
            <w:r w:rsidR="002627CD">
              <w:rPr>
                <w:rFonts w:asciiTheme="minorHAnsi" w:hAnsiTheme="minorHAnsi" w:cstheme="minorHAnsi"/>
                <w:sz w:val="20"/>
                <w:szCs w:val="20"/>
              </w:rPr>
              <w:t>IQR</w:t>
            </w:r>
            <w:r w:rsidRPr="0048592F">
              <w:rPr>
                <w:rFonts w:asciiTheme="minorHAnsi" w:hAnsiTheme="minorHAnsi" w:cstheme="minorHAnsi"/>
                <w:sz w:val="20"/>
                <w:szCs w:val="20"/>
              </w:rPr>
              <w:t xml:space="preserve">) </w:t>
            </w:r>
            <w:r w:rsidR="00943C37" w:rsidRPr="0048592F">
              <w:rPr>
                <w:rFonts w:asciiTheme="minorHAnsi" w:hAnsiTheme="minorHAnsi" w:cstheme="minorHAnsi"/>
                <w:sz w:val="20"/>
                <w:szCs w:val="20"/>
              </w:rPr>
              <w:t xml:space="preserve">at </w:t>
            </w:r>
            <w:r w:rsidRPr="0048592F">
              <w:rPr>
                <w:rFonts w:asciiTheme="minorHAnsi" w:hAnsiTheme="minorHAnsi" w:cstheme="minorHAnsi"/>
                <w:sz w:val="20"/>
                <w:szCs w:val="20"/>
              </w:rPr>
              <w:t>first cancer</w:t>
            </w:r>
          </w:p>
        </w:tc>
        <w:tc>
          <w:tcPr>
            <w:tcW w:w="1647" w:type="dxa"/>
            <w:tcBorders>
              <w:top w:val="single" w:sz="4" w:space="0" w:color="365F91"/>
              <w:left w:val="single" w:sz="4" w:space="0" w:color="365F91"/>
              <w:bottom w:val="single" w:sz="4" w:space="0" w:color="365F91"/>
              <w:right w:val="single" w:sz="4" w:space="0" w:color="365F91"/>
            </w:tcBorders>
            <w:shd w:val="clear" w:color="auto" w:fill="auto"/>
            <w:vAlign w:val="center"/>
          </w:tcPr>
          <w:p w14:paraId="13C10A35" w14:textId="459CB3FF" w:rsidR="00C6233C" w:rsidRPr="0048592F" w:rsidRDefault="00EB23AF" w:rsidP="00C6233C">
            <w:pPr>
              <w:tabs>
                <w:tab w:val="left" w:pos="346"/>
              </w:tabs>
              <w:spacing w:after="0" w:line="240" w:lineRule="auto"/>
              <w:rPr>
                <w:rFonts w:asciiTheme="minorHAnsi" w:hAnsiTheme="minorHAnsi" w:cstheme="minorHAnsi"/>
                <w:sz w:val="20"/>
                <w:szCs w:val="20"/>
              </w:rPr>
            </w:pPr>
            <w:r w:rsidRPr="0048592F">
              <w:rPr>
                <w:rFonts w:asciiTheme="minorHAnsi" w:hAnsiTheme="minorHAnsi" w:cstheme="minorHAnsi"/>
                <w:sz w:val="20"/>
                <w:szCs w:val="20"/>
              </w:rPr>
              <w:t>62.</w:t>
            </w:r>
            <w:r w:rsidR="00D777A8">
              <w:rPr>
                <w:rFonts w:asciiTheme="minorHAnsi" w:hAnsiTheme="minorHAnsi" w:cstheme="minorHAnsi"/>
                <w:sz w:val="20"/>
                <w:szCs w:val="20"/>
              </w:rPr>
              <w:t>58</w:t>
            </w:r>
            <w:r w:rsidRPr="0048592F">
              <w:rPr>
                <w:rFonts w:asciiTheme="minorHAnsi" w:hAnsiTheme="minorHAnsi" w:cstheme="minorHAnsi"/>
                <w:sz w:val="20"/>
                <w:szCs w:val="20"/>
              </w:rPr>
              <w:t xml:space="preserve"> (</w:t>
            </w:r>
            <w:r w:rsidR="002627CD">
              <w:rPr>
                <w:rFonts w:asciiTheme="minorHAnsi" w:hAnsiTheme="minorHAnsi" w:cstheme="minorHAnsi"/>
                <w:sz w:val="20"/>
                <w:szCs w:val="20"/>
              </w:rPr>
              <w:t>54.98-70.52</w:t>
            </w:r>
            <w:r w:rsidRPr="0048592F">
              <w:rPr>
                <w:rFonts w:asciiTheme="minorHAnsi" w:hAnsiTheme="minorHAnsi" w:cstheme="minorHAnsi"/>
                <w:sz w:val="20"/>
                <w:szCs w:val="20"/>
              </w:rPr>
              <w:t>)</w:t>
            </w:r>
          </w:p>
        </w:tc>
        <w:tc>
          <w:tcPr>
            <w:tcW w:w="1418" w:type="dxa"/>
            <w:tcBorders>
              <w:top w:val="single" w:sz="4" w:space="0" w:color="365F91"/>
              <w:left w:val="single" w:sz="4" w:space="0" w:color="365F91"/>
              <w:bottom w:val="single" w:sz="4" w:space="0" w:color="365F91"/>
              <w:right w:val="single" w:sz="4" w:space="0" w:color="365F91"/>
            </w:tcBorders>
            <w:shd w:val="clear" w:color="auto" w:fill="auto"/>
            <w:vAlign w:val="bottom"/>
          </w:tcPr>
          <w:p w14:paraId="6FB13E09" w14:textId="75A5FBB7" w:rsidR="00C6233C" w:rsidRPr="0048592F" w:rsidRDefault="00EB23AF" w:rsidP="00C6233C">
            <w:pPr>
              <w:tabs>
                <w:tab w:val="left" w:pos="346"/>
              </w:tabs>
              <w:spacing w:after="0" w:line="240" w:lineRule="auto"/>
              <w:rPr>
                <w:rFonts w:asciiTheme="minorHAnsi" w:hAnsiTheme="minorHAnsi" w:cstheme="minorHAnsi"/>
                <w:color w:val="000000"/>
                <w:sz w:val="20"/>
                <w:szCs w:val="20"/>
              </w:rPr>
            </w:pPr>
            <w:r w:rsidRPr="0048592F">
              <w:rPr>
                <w:rFonts w:asciiTheme="minorHAnsi" w:hAnsiTheme="minorHAnsi" w:cstheme="minorHAnsi"/>
                <w:color w:val="000000"/>
                <w:sz w:val="20"/>
                <w:szCs w:val="20"/>
              </w:rPr>
              <w:t>5</w:t>
            </w:r>
            <w:r w:rsidR="00D777A8">
              <w:rPr>
                <w:rFonts w:asciiTheme="minorHAnsi" w:hAnsiTheme="minorHAnsi" w:cstheme="minorHAnsi"/>
                <w:color w:val="000000"/>
                <w:sz w:val="20"/>
                <w:szCs w:val="20"/>
              </w:rPr>
              <w:t>1.07</w:t>
            </w:r>
            <w:r w:rsidRPr="0048592F">
              <w:rPr>
                <w:rFonts w:asciiTheme="minorHAnsi" w:hAnsiTheme="minorHAnsi" w:cstheme="minorHAnsi"/>
                <w:color w:val="000000"/>
                <w:sz w:val="20"/>
                <w:szCs w:val="20"/>
              </w:rPr>
              <w:t xml:space="preserve"> (</w:t>
            </w:r>
            <w:r w:rsidR="002627CD">
              <w:rPr>
                <w:rFonts w:asciiTheme="minorHAnsi" w:hAnsiTheme="minorHAnsi" w:cstheme="minorHAnsi"/>
                <w:color w:val="000000"/>
                <w:sz w:val="20"/>
                <w:szCs w:val="20"/>
              </w:rPr>
              <w:t>45.82-63.40</w:t>
            </w:r>
            <w:r w:rsidRPr="0048592F">
              <w:rPr>
                <w:rFonts w:asciiTheme="minorHAnsi" w:hAnsiTheme="minorHAnsi" w:cstheme="minorHAnsi"/>
                <w:color w:val="000000"/>
                <w:sz w:val="20"/>
                <w:szCs w:val="20"/>
              </w:rPr>
              <w:t>)</w:t>
            </w:r>
          </w:p>
        </w:tc>
        <w:tc>
          <w:tcPr>
            <w:tcW w:w="1559" w:type="dxa"/>
            <w:tcBorders>
              <w:top w:val="single" w:sz="4" w:space="0" w:color="365F91"/>
              <w:left w:val="single" w:sz="4" w:space="0" w:color="365F91"/>
              <w:bottom w:val="single" w:sz="4" w:space="0" w:color="365F91"/>
              <w:right w:val="single" w:sz="4" w:space="0" w:color="365F91"/>
            </w:tcBorders>
            <w:shd w:val="clear" w:color="auto" w:fill="auto"/>
            <w:vAlign w:val="bottom"/>
          </w:tcPr>
          <w:p w14:paraId="7DA5D49B" w14:textId="250CB684" w:rsidR="00C6233C" w:rsidRPr="0048592F" w:rsidRDefault="00EB23AF" w:rsidP="00C6233C">
            <w:pPr>
              <w:tabs>
                <w:tab w:val="left" w:pos="346"/>
              </w:tabs>
              <w:spacing w:after="0" w:line="240" w:lineRule="auto"/>
              <w:rPr>
                <w:rFonts w:asciiTheme="minorHAnsi" w:eastAsia="Calibri" w:hAnsiTheme="minorHAnsi" w:cstheme="minorHAnsi"/>
                <w:sz w:val="20"/>
                <w:szCs w:val="20"/>
              </w:rPr>
            </w:pPr>
            <w:r w:rsidRPr="0048592F">
              <w:rPr>
                <w:rFonts w:asciiTheme="minorHAnsi" w:eastAsia="Calibri" w:hAnsiTheme="minorHAnsi" w:cstheme="minorHAnsi"/>
                <w:sz w:val="20"/>
                <w:szCs w:val="20"/>
              </w:rPr>
              <w:t>61.</w:t>
            </w:r>
            <w:r w:rsidR="00D777A8">
              <w:rPr>
                <w:rFonts w:asciiTheme="minorHAnsi" w:eastAsia="Calibri" w:hAnsiTheme="minorHAnsi" w:cstheme="minorHAnsi"/>
                <w:sz w:val="20"/>
                <w:szCs w:val="20"/>
              </w:rPr>
              <w:t>97</w:t>
            </w:r>
            <w:r w:rsidRPr="0048592F">
              <w:rPr>
                <w:rFonts w:asciiTheme="minorHAnsi" w:eastAsia="Calibri" w:hAnsiTheme="minorHAnsi" w:cstheme="minorHAnsi"/>
                <w:sz w:val="20"/>
                <w:szCs w:val="20"/>
              </w:rPr>
              <w:t xml:space="preserve"> (</w:t>
            </w:r>
            <w:r w:rsidR="002627CD">
              <w:rPr>
                <w:rFonts w:asciiTheme="minorHAnsi" w:eastAsia="Calibri" w:hAnsiTheme="minorHAnsi" w:cstheme="minorHAnsi"/>
                <w:sz w:val="20"/>
                <w:szCs w:val="20"/>
              </w:rPr>
              <w:t>54.03-69.90</w:t>
            </w:r>
            <w:r w:rsidRPr="0048592F">
              <w:rPr>
                <w:rFonts w:asciiTheme="minorHAnsi" w:eastAsia="Calibri" w:hAnsiTheme="minorHAnsi" w:cstheme="minorHAnsi"/>
                <w:sz w:val="20"/>
                <w:szCs w:val="20"/>
              </w:rPr>
              <w:t>)</w:t>
            </w:r>
          </w:p>
        </w:tc>
      </w:tr>
    </w:tbl>
    <w:p w14:paraId="2C418591" w14:textId="22213017" w:rsidR="0048592F" w:rsidRDefault="00582657" w:rsidP="000D0145">
      <w:pPr>
        <w:shd w:val="clear" w:color="auto" w:fill="FFFFFF"/>
        <w:tabs>
          <w:tab w:val="left" w:pos="-142"/>
        </w:tabs>
        <w:ind w:left="-993"/>
        <w:rPr>
          <w:rFonts w:ascii="Calibri" w:hAnsi="Calibri" w:cs="Calibri"/>
          <w:b/>
          <w:sz w:val="20"/>
          <w:szCs w:val="20"/>
        </w:rPr>
        <w:sectPr w:rsidR="0048592F" w:rsidSect="00753ACF">
          <w:footerReference w:type="default" r:id="rId8"/>
          <w:pgSz w:w="11906" w:h="16838"/>
          <w:pgMar w:top="1440" w:right="1440" w:bottom="1440" w:left="1440" w:header="708" w:footer="708" w:gutter="0"/>
          <w:cols w:space="708"/>
          <w:titlePg/>
          <w:docGrid w:linePitch="360"/>
        </w:sectPr>
      </w:pPr>
      <w:r>
        <w:rPr>
          <w:rFonts w:ascii="Calibri" w:hAnsi="Calibri" w:cs="Calibri"/>
          <w:b/>
          <w:sz w:val="20"/>
          <w:szCs w:val="20"/>
        </w:rPr>
        <w:tab/>
      </w:r>
      <w:r>
        <w:rPr>
          <w:rFonts w:ascii="Calibri" w:hAnsi="Calibri" w:cs="Calibri"/>
          <w:b/>
          <w:sz w:val="20"/>
          <w:szCs w:val="20"/>
        </w:rPr>
        <w:tab/>
      </w:r>
      <w:r>
        <w:rPr>
          <w:rFonts w:ascii="Calibri" w:hAnsi="Calibri" w:cs="Calibri"/>
          <w:b/>
          <w:sz w:val="20"/>
          <w:szCs w:val="20"/>
        </w:rPr>
        <w:tab/>
      </w:r>
      <w:r w:rsidR="00FA64AA">
        <w:rPr>
          <w:rFonts w:ascii="Calibri" w:hAnsi="Calibri" w:cs="Calibri"/>
          <w:b/>
          <w:sz w:val="20"/>
          <w:szCs w:val="20"/>
        </w:rPr>
        <w:t xml:space="preserve">* </w:t>
      </w:r>
      <w:r w:rsidR="00FA64AA">
        <w:rPr>
          <w:rFonts w:ascii="Calibri" w:hAnsi="Calibri" w:cs="Calibri"/>
          <w:sz w:val="20"/>
          <w:szCs w:val="20"/>
        </w:rPr>
        <w:t>Non</w:t>
      </w:r>
      <w:r w:rsidR="003572F2">
        <w:rPr>
          <w:rFonts w:ascii="Calibri" w:hAnsi="Calibri" w:cs="Calibri"/>
          <w:sz w:val="20"/>
          <w:szCs w:val="20"/>
        </w:rPr>
        <w:t>-</w:t>
      </w:r>
      <w:r w:rsidR="00FA64AA">
        <w:rPr>
          <w:rFonts w:ascii="Calibri" w:hAnsi="Calibri" w:cs="Calibri"/>
          <w:sz w:val="20"/>
          <w:szCs w:val="20"/>
        </w:rPr>
        <w:t xml:space="preserve">smoker </w:t>
      </w:r>
      <w:r>
        <w:rPr>
          <w:rFonts w:ascii="Calibri" w:hAnsi="Calibri" w:cs="Calibri"/>
          <w:sz w:val="20"/>
          <w:szCs w:val="20"/>
        </w:rPr>
        <w:t xml:space="preserve">from </w:t>
      </w:r>
      <w:r w:rsidR="00FA64AA">
        <w:rPr>
          <w:rFonts w:ascii="Calibri" w:hAnsi="Calibri" w:cs="Calibri"/>
          <w:sz w:val="20"/>
          <w:szCs w:val="20"/>
        </w:rPr>
        <w:t xml:space="preserve">employment records </w:t>
      </w:r>
      <w:r w:rsidR="003572F2">
        <w:rPr>
          <w:rFonts w:ascii="Calibri" w:hAnsi="Calibri" w:cs="Calibri"/>
          <w:sz w:val="20"/>
          <w:szCs w:val="20"/>
        </w:rPr>
        <w:t>(cannot rule</w:t>
      </w:r>
      <w:r w:rsidR="003E1A0C">
        <w:rPr>
          <w:rFonts w:ascii="Calibri" w:hAnsi="Calibri" w:cs="Calibri"/>
          <w:sz w:val="20"/>
          <w:szCs w:val="20"/>
        </w:rPr>
        <w:t xml:space="preserve"> </w:t>
      </w:r>
      <w:r w:rsidR="00FE68D4">
        <w:rPr>
          <w:rFonts w:ascii="Calibri" w:hAnsi="Calibri" w:cs="Calibri"/>
          <w:sz w:val="20"/>
          <w:szCs w:val="20"/>
        </w:rPr>
        <w:t xml:space="preserve">out </w:t>
      </w:r>
      <w:r w:rsidR="003572F2">
        <w:rPr>
          <w:rFonts w:ascii="Calibri" w:hAnsi="Calibri" w:cs="Calibri"/>
          <w:sz w:val="20"/>
          <w:szCs w:val="20"/>
        </w:rPr>
        <w:t>previously smoked)</w:t>
      </w:r>
      <w:r w:rsidR="00FA64AA">
        <w:rPr>
          <w:rFonts w:ascii="Calibri" w:hAnsi="Calibri" w:cs="Calibri"/>
          <w:b/>
          <w:sz w:val="20"/>
          <w:szCs w:val="20"/>
        </w:rPr>
        <w:br/>
      </w:r>
    </w:p>
    <w:p w14:paraId="6642B9B7" w14:textId="67372FA2" w:rsidR="000D0145" w:rsidRPr="00DA6351" w:rsidRDefault="0048592F" w:rsidP="000D0145">
      <w:pPr>
        <w:shd w:val="clear" w:color="auto" w:fill="FFFFFF"/>
        <w:tabs>
          <w:tab w:val="left" w:pos="-142"/>
        </w:tabs>
        <w:ind w:left="-993"/>
        <w:rPr>
          <w:rFonts w:ascii="Calibri" w:hAnsi="Calibri" w:cs="Calibri"/>
          <w:b/>
          <w:sz w:val="20"/>
          <w:szCs w:val="20"/>
        </w:rPr>
      </w:pPr>
      <w:r>
        <w:rPr>
          <w:rFonts w:ascii="Calibri" w:hAnsi="Calibri" w:cs="Calibri"/>
          <w:b/>
          <w:sz w:val="20"/>
          <w:szCs w:val="20"/>
        </w:rPr>
        <w:lastRenderedPageBreak/>
        <w:t xml:space="preserve">  </w:t>
      </w:r>
      <w:r w:rsidR="000D0145" w:rsidRPr="006F34E3">
        <w:rPr>
          <w:rFonts w:ascii="Calibri" w:hAnsi="Calibri" w:cs="Calibri"/>
          <w:b/>
          <w:sz w:val="20"/>
          <w:szCs w:val="20"/>
        </w:rPr>
        <w:t xml:space="preserve">Table </w:t>
      </w:r>
      <w:r w:rsidR="000D0145">
        <w:rPr>
          <w:rFonts w:ascii="Calibri" w:hAnsi="Calibri" w:cs="Calibri"/>
          <w:b/>
          <w:sz w:val="20"/>
          <w:szCs w:val="20"/>
        </w:rPr>
        <w:t>2</w:t>
      </w:r>
      <w:r w:rsidR="000D0145">
        <w:rPr>
          <w:rFonts w:ascii="Calibri" w:hAnsi="Calibri" w:cs="Calibri"/>
          <w:sz w:val="20"/>
          <w:szCs w:val="20"/>
        </w:rPr>
        <w:t xml:space="preserve"> </w:t>
      </w:r>
      <w:r w:rsidR="000D0145" w:rsidRPr="00CD1146">
        <w:rPr>
          <w:rFonts w:ascii="Calibri" w:hAnsi="Calibri" w:cs="Calibri"/>
          <w:sz w:val="20"/>
          <w:szCs w:val="20"/>
        </w:rPr>
        <w:t>Deaths</w:t>
      </w:r>
      <w:r w:rsidR="000D0145">
        <w:rPr>
          <w:rFonts w:ascii="Calibri" w:hAnsi="Calibri" w:cs="Calibri"/>
          <w:sz w:val="20"/>
          <w:szCs w:val="20"/>
        </w:rPr>
        <w:t xml:space="preserve"> to the end of 2016 compared to the Australian population. </w:t>
      </w:r>
      <w:r w:rsidR="000D0145" w:rsidRPr="006F34E3">
        <w:rPr>
          <w:rFonts w:ascii="Calibri" w:hAnsi="Calibri" w:cs="Calibri"/>
          <w:sz w:val="20"/>
          <w:szCs w:val="20"/>
        </w:rPr>
        <w:t xml:space="preserve"> </w:t>
      </w:r>
      <w:r w:rsidR="000D0145" w:rsidRPr="00CD1146">
        <w:rPr>
          <w:rFonts w:ascii="Calibri" w:hAnsi="Calibri" w:cs="Calibri"/>
          <w:b/>
          <w:sz w:val="20"/>
          <w:szCs w:val="20"/>
        </w:rPr>
        <w:t xml:space="preserve">Male smelter employees – </w:t>
      </w:r>
      <w:r w:rsidR="000D0145" w:rsidRPr="00CD1146">
        <w:rPr>
          <w:rFonts w:ascii="Calibri" w:hAnsi="Calibri" w:cs="Calibri"/>
          <w:b/>
          <w:sz w:val="20"/>
          <w:szCs w:val="20"/>
          <w:u w:val="single"/>
        </w:rPr>
        <w:t xml:space="preserve">Ever </w:t>
      </w:r>
      <w:r w:rsidR="000D0145" w:rsidRPr="00CD1146">
        <w:rPr>
          <w:rFonts w:ascii="Calibri" w:hAnsi="Calibri" w:cs="Calibri"/>
          <w:b/>
          <w:sz w:val="20"/>
          <w:szCs w:val="20"/>
        </w:rPr>
        <w:t>worked in</w:t>
      </w:r>
      <w:r w:rsidR="00CA550A">
        <w:rPr>
          <w:rFonts w:ascii="Calibri" w:hAnsi="Calibri" w:cs="Calibri"/>
          <w:b/>
          <w:sz w:val="20"/>
          <w:szCs w:val="20"/>
        </w:rPr>
        <w:t xml:space="preserve"> </w:t>
      </w:r>
      <w:r w:rsidR="000D0145" w:rsidRPr="00CD1146">
        <w:rPr>
          <w:rFonts w:ascii="Calibri" w:hAnsi="Calibri" w:cs="Calibri"/>
          <w:b/>
          <w:sz w:val="20"/>
          <w:szCs w:val="20"/>
        </w:rPr>
        <w:t>production, maintenance or office</w:t>
      </w:r>
      <w:r w:rsidR="000D0145">
        <w:rPr>
          <w:rFonts w:ascii="Calibri" w:hAnsi="Calibri" w:cs="Calibri"/>
          <w:b/>
          <w:sz w:val="20"/>
          <w:szCs w:val="20"/>
        </w:rPr>
        <w:t>.</w:t>
      </w:r>
    </w:p>
    <w:tbl>
      <w:tblPr>
        <w:tblW w:w="15701" w:type="dxa"/>
        <w:tblInd w:w="-859" w:type="dxa"/>
        <w:tblBorders>
          <w:top w:val="single" w:sz="4" w:space="0" w:color="365F91"/>
          <w:left w:val="single" w:sz="4" w:space="0" w:color="365F91"/>
          <w:bottom w:val="single" w:sz="4" w:space="0" w:color="365F91"/>
          <w:right w:val="single" w:sz="4" w:space="0" w:color="365F91"/>
          <w:insideH w:val="single" w:sz="6" w:space="0" w:color="365F91"/>
          <w:insideV w:val="single" w:sz="6" w:space="0" w:color="365F91"/>
        </w:tblBorders>
        <w:tblLayout w:type="fixed"/>
        <w:tblLook w:val="0080" w:firstRow="0" w:lastRow="0" w:firstColumn="1" w:lastColumn="0" w:noHBand="0" w:noVBand="0"/>
      </w:tblPr>
      <w:tblGrid>
        <w:gridCol w:w="2694"/>
        <w:gridCol w:w="567"/>
        <w:gridCol w:w="850"/>
        <w:gridCol w:w="1714"/>
        <w:gridCol w:w="554"/>
        <w:gridCol w:w="851"/>
        <w:gridCol w:w="1842"/>
        <w:gridCol w:w="567"/>
        <w:gridCol w:w="851"/>
        <w:gridCol w:w="1984"/>
        <w:gridCol w:w="567"/>
        <w:gridCol w:w="851"/>
        <w:gridCol w:w="1809"/>
      </w:tblGrid>
      <w:tr w:rsidR="000D0145" w:rsidRPr="00B5277A" w14:paraId="4D734295" w14:textId="77777777" w:rsidTr="008E4A87">
        <w:trPr>
          <w:trHeight w:hRule="exact" w:val="340"/>
        </w:trPr>
        <w:tc>
          <w:tcPr>
            <w:tcW w:w="2694" w:type="dxa"/>
            <w:shd w:val="clear" w:color="auto" w:fill="365F91"/>
          </w:tcPr>
          <w:p w14:paraId="28DB96D2" w14:textId="77777777" w:rsidR="000D0145" w:rsidRPr="00B5277A" w:rsidRDefault="000D0145" w:rsidP="008E4A87">
            <w:pPr>
              <w:spacing w:line="216" w:lineRule="auto"/>
              <w:jc w:val="center"/>
              <w:rPr>
                <w:rFonts w:ascii="Calibri" w:hAnsi="Calibri" w:cs="Calibri"/>
                <w:color w:val="FFFFFF"/>
              </w:rPr>
            </w:pPr>
          </w:p>
        </w:tc>
        <w:tc>
          <w:tcPr>
            <w:tcW w:w="3131" w:type="dxa"/>
            <w:gridSpan w:val="3"/>
            <w:shd w:val="clear" w:color="auto" w:fill="365F91"/>
          </w:tcPr>
          <w:p w14:paraId="0B35BB00" w14:textId="77777777" w:rsidR="000D0145" w:rsidRPr="00B5277A" w:rsidRDefault="000D0145" w:rsidP="00242849">
            <w:pPr>
              <w:tabs>
                <w:tab w:val="left" w:pos="259"/>
              </w:tabs>
              <w:spacing w:before="20" w:after="80" w:line="180" w:lineRule="auto"/>
              <w:jc w:val="center"/>
              <w:rPr>
                <w:rFonts w:ascii="Calibri" w:hAnsi="Calibri" w:cs="Calibri"/>
                <w:caps/>
                <w:color w:val="FFFFFF"/>
              </w:rPr>
            </w:pPr>
            <w:r w:rsidRPr="00B5277A">
              <w:rPr>
                <w:rFonts w:ascii="Calibri" w:hAnsi="Calibri" w:cs="Calibri"/>
                <w:b/>
                <w:color w:val="FFFFFF"/>
              </w:rPr>
              <w:t>All Smelter</w:t>
            </w:r>
            <w:r w:rsidRPr="00B5277A">
              <w:rPr>
                <w:rFonts w:ascii="Calibri" w:hAnsi="Calibri" w:cs="Calibri"/>
                <w:b/>
                <w:caps/>
                <w:color w:val="FFFFFF"/>
              </w:rPr>
              <w:t xml:space="preserve"> (N=4,507)</w:t>
            </w:r>
          </w:p>
        </w:tc>
        <w:tc>
          <w:tcPr>
            <w:tcW w:w="3247" w:type="dxa"/>
            <w:gridSpan w:val="3"/>
            <w:shd w:val="clear" w:color="auto" w:fill="365F91"/>
          </w:tcPr>
          <w:p w14:paraId="2753B822" w14:textId="77777777" w:rsidR="000D0145" w:rsidRPr="00B5277A" w:rsidRDefault="000D0145" w:rsidP="00242849">
            <w:pPr>
              <w:tabs>
                <w:tab w:val="left" w:pos="259"/>
              </w:tabs>
              <w:spacing w:before="20" w:after="80" w:line="180" w:lineRule="auto"/>
              <w:jc w:val="center"/>
              <w:rPr>
                <w:rFonts w:ascii="Calibri" w:hAnsi="Calibri" w:cs="Calibri"/>
                <w:color w:val="FFFFFF"/>
              </w:rPr>
            </w:pPr>
            <w:r w:rsidRPr="00B5277A">
              <w:rPr>
                <w:rFonts w:ascii="Calibri" w:hAnsi="Calibri" w:cs="Calibri"/>
                <w:b/>
                <w:color w:val="FFFFFF"/>
              </w:rPr>
              <w:t>Ever Production (N=3,090)</w:t>
            </w:r>
          </w:p>
        </w:tc>
        <w:tc>
          <w:tcPr>
            <w:tcW w:w="3402" w:type="dxa"/>
            <w:gridSpan w:val="3"/>
            <w:shd w:val="clear" w:color="auto" w:fill="365F91"/>
          </w:tcPr>
          <w:p w14:paraId="51CBAE9E" w14:textId="77777777" w:rsidR="000D0145" w:rsidRPr="00B5277A" w:rsidRDefault="000D0145" w:rsidP="00242849">
            <w:pPr>
              <w:tabs>
                <w:tab w:val="left" w:pos="259"/>
              </w:tabs>
              <w:spacing w:before="20" w:after="80" w:line="180" w:lineRule="auto"/>
              <w:jc w:val="center"/>
              <w:rPr>
                <w:rFonts w:ascii="Calibri" w:hAnsi="Calibri" w:cs="Calibri"/>
                <w:color w:val="FFFFFF"/>
              </w:rPr>
            </w:pPr>
            <w:r w:rsidRPr="00B5277A">
              <w:rPr>
                <w:rFonts w:ascii="Calibri" w:hAnsi="Calibri" w:cs="Calibri"/>
                <w:b/>
                <w:color w:val="FFFFFF"/>
              </w:rPr>
              <w:t>Ever Maintenance (N=1,111)</w:t>
            </w:r>
          </w:p>
        </w:tc>
        <w:tc>
          <w:tcPr>
            <w:tcW w:w="3227" w:type="dxa"/>
            <w:gridSpan w:val="3"/>
            <w:shd w:val="clear" w:color="auto" w:fill="365F91"/>
          </w:tcPr>
          <w:p w14:paraId="0DF6BB11" w14:textId="77777777" w:rsidR="000D0145" w:rsidRPr="00B5277A" w:rsidRDefault="000D0145" w:rsidP="00242849">
            <w:pPr>
              <w:tabs>
                <w:tab w:val="left" w:pos="259"/>
              </w:tabs>
              <w:spacing w:before="20" w:after="80" w:line="180" w:lineRule="auto"/>
              <w:jc w:val="center"/>
              <w:rPr>
                <w:rFonts w:ascii="Calibri" w:hAnsi="Calibri" w:cs="Calibri"/>
                <w:color w:val="FFFFFF"/>
              </w:rPr>
            </w:pPr>
            <w:r w:rsidRPr="00B5277A">
              <w:rPr>
                <w:rFonts w:ascii="Calibri" w:hAnsi="Calibri" w:cs="Calibri"/>
                <w:b/>
                <w:color w:val="FFFFFF"/>
              </w:rPr>
              <w:t>Ever Office (N=1,473)</w:t>
            </w:r>
          </w:p>
        </w:tc>
      </w:tr>
      <w:tr w:rsidR="000D0145" w:rsidRPr="00C7021A" w14:paraId="6D36201A" w14:textId="77777777" w:rsidTr="005E4CD4">
        <w:trPr>
          <w:trHeight w:hRule="exact" w:val="284"/>
        </w:trPr>
        <w:tc>
          <w:tcPr>
            <w:tcW w:w="2694" w:type="dxa"/>
            <w:tcBorders>
              <w:bottom w:val="single" w:sz="6" w:space="0" w:color="365F91"/>
              <w:right w:val="single" w:sz="12" w:space="0" w:color="365F91"/>
            </w:tcBorders>
            <w:shd w:val="clear" w:color="auto" w:fill="auto"/>
          </w:tcPr>
          <w:p w14:paraId="59CE2BF0" w14:textId="77777777" w:rsidR="000D0145" w:rsidRPr="00C7021A" w:rsidRDefault="000D0145" w:rsidP="008E4A87">
            <w:pPr>
              <w:spacing w:line="216" w:lineRule="auto"/>
              <w:rPr>
                <w:rFonts w:ascii="Calibri" w:hAnsi="Calibri" w:cs="Calibri"/>
                <w:b/>
                <w:sz w:val="20"/>
                <w:szCs w:val="20"/>
              </w:rPr>
            </w:pPr>
            <w:r w:rsidRPr="00C7021A">
              <w:rPr>
                <w:rFonts w:ascii="Calibri" w:hAnsi="Calibri" w:cs="Calibri"/>
                <w:b/>
                <w:sz w:val="20"/>
                <w:szCs w:val="20"/>
              </w:rPr>
              <w:t>Cause of death categories</w:t>
            </w:r>
            <w:r>
              <w:rPr>
                <w:rFonts w:ascii="Calibri" w:hAnsi="Calibri" w:cs="Calibri"/>
                <w:b/>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55787FE9"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O</w:t>
            </w:r>
          </w:p>
        </w:tc>
        <w:tc>
          <w:tcPr>
            <w:tcW w:w="850" w:type="dxa"/>
            <w:tcBorders>
              <w:bottom w:val="single" w:sz="6" w:space="0" w:color="365F91"/>
            </w:tcBorders>
            <w:shd w:val="clear" w:color="auto" w:fill="auto"/>
          </w:tcPr>
          <w:p w14:paraId="0ACFF2CD"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E</w:t>
            </w:r>
          </w:p>
        </w:tc>
        <w:tc>
          <w:tcPr>
            <w:tcW w:w="1714" w:type="dxa"/>
            <w:tcBorders>
              <w:bottom w:val="single" w:sz="6" w:space="0" w:color="365F91"/>
              <w:right w:val="single" w:sz="12" w:space="0" w:color="365F91"/>
            </w:tcBorders>
            <w:shd w:val="clear" w:color="auto" w:fill="auto"/>
          </w:tcPr>
          <w:p w14:paraId="66A25E30"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SMR  (95% CI)</w:t>
            </w:r>
          </w:p>
        </w:tc>
        <w:tc>
          <w:tcPr>
            <w:tcW w:w="554" w:type="dxa"/>
            <w:tcBorders>
              <w:top w:val="single" w:sz="6" w:space="0" w:color="365F91"/>
              <w:left w:val="single" w:sz="12" w:space="0" w:color="365F91"/>
              <w:bottom w:val="single" w:sz="6" w:space="0" w:color="365F91"/>
            </w:tcBorders>
            <w:shd w:val="clear" w:color="auto" w:fill="auto"/>
          </w:tcPr>
          <w:p w14:paraId="7E044EB8"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O</w:t>
            </w:r>
          </w:p>
        </w:tc>
        <w:tc>
          <w:tcPr>
            <w:tcW w:w="851" w:type="dxa"/>
            <w:tcBorders>
              <w:bottom w:val="single" w:sz="6" w:space="0" w:color="365F91"/>
            </w:tcBorders>
            <w:shd w:val="clear" w:color="auto" w:fill="auto"/>
          </w:tcPr>
          <w:p w14:paraId="064CEFA5"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E</w:t>
            </w:r>
          </w:p>
        </w:tc>
        <w:tc>
          <w:tcPr>
            <w:tcW w:w="1842" w:type="dxa"/>
            <w:tcBorders>
              <w:bottom w:val="single" w:sz="6" w:space="0" w:color="365F91"/>
              <w:right w:val="single" w:sz="12" w:space="0" w:color="365F91"/>
            </w:tcBorders>
            <w:shd w:val="clear" w:color="auto" w:fill="auto"/>
          </w:tcPr>
          <w:p w14:paraId="509237BA"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SMR (95% CI)</w:t>
            </w:r>
          </w:p>
        </w:tc>
        <w:tc>
          <w:tcPr>
            <w:tcW w:w="567" w:type="dxa"/>
            <w:tcBorders>
              <w:top w:val="single" w:sz="6" w:space="0" w:color="365F91"/>
              <w:left w:val="single" w:sz="12" w:space="0" w:color="365F91"/>
              <w:bottom w:val="single" w:sz="6" w:space="0" w:color="365F91"/>
            </w:tcBorders>
            <w:shd w:val="clear" w:color="auto" w:fill="auto"/>
          </w:tcPr>
          <w:p w14:paraId="1470A98C"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O</w:t>
            </w:r>
          </w:p>
        </w:tc>
        <w:tc>
          <w:tcPr>
            <w:tcW w:w="851" w:type="dxa"/>
            <w:tcBorders>
              <w:bottom w:val="single" w:sz="6" w:space="0" w:color="365F91"/>
            </w:tcBorders>
            <w:shd w:val="clear" w:color="auto" w:fill="auto"/>
          </w:tcPr>
          <w:p w14:paraId="41252492"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E</w:t>
            </w:r>
          </w:p>
        </w:tc>
        <w:tc>
          <w:tcPr>
            <w:tcW w:w="1984" w:type="dxa"/>
            <w:tcBorders>
              <w:bottom w:val="single" w:sz="6" w:space="0" w:color="365F91"/>
              <w:right w:val="single" w:sz="12" w:space="0" w:color="365F91"/>
            </w:tcBorders>
            <w:shd w:val="clear" w:color="auto" w:fill="auto"/>
          </w:tcPr>
          <w:p w14:paraId="48F8BE2B"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SMR (95% CI)</w:t>
            </w:r>
          </w:p>
        </w:tc>
        <w:tc>
          <w:tcPr>
            <w:tcW w:w="567" w:type="dxa"/>
            <w:tcBorders>
              <w:top w:val="single" w:sz="6" w:space="0" w:color="365F91"/>
              <w:left w:val="single" w:sz="12" w:space="0" w:color="365F91"/>
              <w:bottom w:val="single" w:sz="6" w:space="0" w:color="365F91"/>
            </w:tcBorders>
            <w:shd w:val="clear" w:color="auto" w:fill="auto"/>
          </w:tcPr>
          <w:p w14:paraId="09A45C41"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O</w:t>
            </w:r>
          </w:p>
        </w:tc>
        <w:tc>
          <w:tcPr>
            <w:tcW w:w="851" w:type="dxa"/>
            <w:tcBorders>
              <w:bottom w:val="single" w:sz="6" w:space="0" w:color="365F91"/>
            </w:tcBorders>
            <w:shd w:val="clear" w:color="auto" w:fill="auto"/>
          </w:tcPr>
          <w:p w14:paraId="0173DAEC"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E</w:t>
            </w:r>
          </w:p>
        </w:tc>
        <w:tc>
          <w:tcPr>
            <w:tcW w:w="1809" w:type="dxa"/>
            <w:tcBorders>
              <w:bottom w:val="single" w:sz="6" w:space="0" w:color="365F91"/>
            </w:tcBorders>
            <w:shd w:val="clear" w:color="auto" w:fill="auto"/>
          </w:tcPr>
          <w:p w14:paraId="54A230C7" w14:textId="77777777" w:rsidR="000D0145" w:rsidRPr="00C7021A" w:rsidRDefault="000D0145" w:rsidP="008E4A87">
            <w:pPr>
              <w:tabs>
                <w:tab w:val="left" w:pos="259"/>
              </w:tabs>
              <w:spacing w:line="216" w:lineRule="auto"/>
              <w:rPr>
                <w:rFonts w:ascii="Calibri" w:hAnsi="Calibri" w:cs="Calibri"/>
                <w:b/>
                <w:sz w:val="20"/>
                <w:szCs w:val="20"/>
              </w:rPr>
            </w:pPr>
            <w:r w:rsidRPr="00C7021A">
              <w:rPr>
                <w:rFonts w:ascii="Calibri" w:hAnsi="Calibri" w:cs="Calibri"/>
                <w:b/>
                <w:sz w:val="20"/>
                <w:szCs w:val="20"/>
              </w:rPr>
              <w:t>SMR (95% CI)</w:t>
            </w:r>
          </w:p>
        </w:tc>
      </w:tr>
      <w:tr w:rsidR="005E4CD4" w:rsidRPr="00C7021A" w14:paraId="62A82E73"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507A7AA2" w14:textId="77777777" w:rsidR="000D0145" w:rsidRPr="00C7021A" w:rsidRDefault="000D0145" w:rsidP="008E4A87">
            <w:pPr>
              <w:spacing w:line="216" w:lineRule="auto"/>
              <w:rPr>
                <w:rFonts w:ascii="Calibri" w:hAnsi="Calibri" w:cs="Calibri"/>
                <w:sz w:val="20"/>
                <w:szCs w:val="20"/>
              </w:rPr>
            </w:pPr>
            <w:r w:rsidRPr="00C7021A">
              <w:rPr>
                <w:rFonts w:asciiTheme="minorHAnsi" w:hAnsiTheme="minorHAnsi" w:cs="Calibri"/>
                <w:b/>
                <w:bCs/>
                <w:color w:val="000000" w:themeColor="text1"/>
                <w:sz w:val="20"/>
                <w:szCs w:val="20"/>
              </w:rPr>
              <w:t xml:space="preserve">All Malignancies </w:t>
            </w:r>
          </w:p>
        </w:tc>
        <w:tc>
          <w:tcPr>
            <w:tcW w:w="567" w:type="dxa"/>
            <w:tcBorders>
              <w:top w:val="single" w:sz="6" w:space="0" w:color="365F91"/>
              <w:left w:val="single" w:sz="12" w:space="0" w:color="365F91"/>
              <w:bottom w:val="single" w:sz="6" w:space="0" w:color="365F91"/>
            </w:tcBorders>
            <w:shd w:val="pct10" w:color="auto" w:fill="auto"/>
          </w:tcPr>
          <w:p w14:paraId="05BF75F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273</w:t>
            </w:r>
          </w:p>
        </w:tc>
        <w:tc>
          <w:tcPr>
            <w:tcW w:w="850" w:type="dxa"/>
            <w:tcBorders>
              <w:top w:val="single" w:sz="6" w:space="0" w:color="365F91"/>
              <w:bottom w:val="single" w:sz="6" w:space="0" w:color="365F91"/>
            </w:tcBorders>
            <w:shd w:val="pct10" w:color="auto" w:fill="auto"/>
          </w:tcPr>
          <w:p w14:paraId="1D1E3C4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269.</w:t>
            </w:r>
            <w:r>
              <w:rPr>
                <w:rFonts w:asciiTheme="minorHAnsi" w:hAnsiTheme="minorHAnsi" w:cstheme="minorHAnsi"/>
                <w:color w:val="000000" w:themeColor="text1"/>
                <w:sz w:val="20"/>
                <w:szCs w:val="20"/>
              </w:rPr>
              <w:t>40</w:t>
            </w:r>
          </w:p>
        </w:tc>
        <w:tc>
          <w:tcPr>
            <w:tcW w:w="1714" w:type="dxa"/>
            <w:tcBorders>
              <w:top w:val="single" w:sz="6" w:space="0" w:color="365F91"/>
              <w:bottom w:val="single" w:sz="6" w:space="0" w:color="365F91"/>
              <w:right w:val="single" w:sz="12" w:space="0" w:color="365F91"/>
            </w:tcBorders>
            <w:shd w:val="pct10" w:color="auto" w:fill="auto"/>
          </w:tcPr>
          <w:p w14:paraId="2BFB7A0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1.01 (0.90 - 1.14)</w:t>
            </w:r>
          </w:p>
        </w:tc>
        <w:tc>
          <w:tcPr>
            <w:tcW w:w="554" w:type="dxa"/>
            <w:tcBorders>
              <w:top w:val="single" w:sz="6" w:space="0" w:color="365F91"/>
              <w:left w:val="single" w:sz="12" w:space="0" w:color="365F91"/>
              <w:bottom w:val="single" w:sz="6" w:space="0" w:color="365F91"/>
            </w:tcBorders>
            <w:shd w:val="pct10" w:color="auto" w:fill="auto"/>
          </w:tcPr>
          <w:p w14:paraId="698589F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202</w:t>
            </w:r>
          </w:p>
        </w:tc>
        <w:tc>
          <w:tcPr>
            <w:tcW w:w="851" w:type="dxa"/>
            <w:tcBorders>
              <w:top w:val="single" w:sz="6" w:space="0" w:color="365F91"/>
              <w:bottom w:val="single" w:sz="6" w:space="0" w:color="365F91"/>
            </w:tcBorders>
            <w:shd w:val="pct10" w:color="auto" w:fill="auto"/>
          </w:tcPr>
          <w:p w14:paraId="430B2C7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177.5</w:t>
            </w:r>
            <w:r>
              <w:rPr>
                <w:rFonts w:asciiTheme="minorHAnsi" w:hAnsiTheme="minorHAnsi" w:cstheme="minorHAnsi"/>
                <w:sz w:val="20"/>
                <w:szCs w:val="20"/>
              </w:rPr>
              <w:t>8</w:t>
            </w:r>
          </w:p>
        </w:tc>
        <w:tc>
          <w:tcPr>
            <w:tcW w:w="1842" w:type="dxa"/>
            <w:tcBorders>
              <w:top w:val="single" w:sz="6" w:space="0" w:color="365F91"/>
              <w:bottom w:val="single" w:sz="6" w:space="0" w:color="365F91"/>
              <w:right w:val="single" w:sz="12" w:space="0" w:color="365F91"/>
            </w:tcBorders>
            <w:shd w:val="pct10" w:color="auto" w:fill="auto"/>
          </w:tcPr>
          <w:p w14:paraId="1EB49EC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1.14 (0.99 - 1.31)</w:t>
            </w:r>
          </w:p>
        </w:tc>
        <w:tc>
          <w:tcPr>
            <w:tcW w:w="567" w:type="dxa"/>
            <w:tcBorders>
              <w:top w:val="single" w:sz="6" w:space="0" w:color="365F91"/>
              <w:left w:val="single" w:sz="12" w:space="0" w:color="365F91"/>
              <w:bottom w:val="single" w:sz="6" w:space="0" w:color="365F91"/>
            </w:tcBorders>
            <w:shd w:val="pct10" w:color="auto" w:fill="auto"/>
          </w:tcPr>
          <w:p w14:paraId="123B125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56</w:t>
            </w:r>
          </w:p>
        </w:tc>
        <w:tc>
          <w:tcPr>
            <w:tcW w:w="851" w:type="dxa"/>
            <w:tcBorders>
              <w:top w:val="single" w:sz="6" w:space="0" w:color="365F91"/>
              <w:bottom w:val="single" w:sz="6" w:space="0" w:color="365F91"/>
            </w:tcBorders>
            <w:shd w:val="pct10" w:color="auto" w:fill="auto"/>
          </w:tcPr>
          <w:p w14:paraId="7F3AED8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w:t>
            </w:r>
            <w:r>
              <w:rPr>
                <w:rFonts w:asciiTheme="minorHAnsi" w:hAnsiTheme="minorHAnsi" w:cstheme="minorHAnsi"/>
                <w:sz w:val="20"/>
                <w:szCs w:val="20"/>
              </w:rPr>
              <w:t>9.07</w:t>
            </w:r>
          </w:p>
        </w:tc>
        <w:tc>
          <w:tcPr>
            <w:tcW w:w="1984" w:type="dxa"/>
            <w:tcBorders>
              <w:top w:val="single" w:sz="6" w:space="0" w:color="365F91"/>
              <w:bottom w:val="single" w:sz="6" w:space="0" w:color="365F91"/>
              <w:right w:val="single" w:sz="12" w:space="0" w:color="365F91"/>
            </w:tcBorders>
            <w:shd w:val="pct10" w:color="auto" w:fill="auto"/>
          </w:tcPr>
          <w:p w14:paraId="12B7BCD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0.81 (0.61 - 1.05)</w:t>
            </w:r>
          </w:p>
        </w:tc>
        <w:tc>
          <w:tcPr>
            <w:tcW w:w="567" w:type="dxa"/>
            <w:tcBorders>
              <w:top w:val="single" w:sz="6" w:space="0" w:color="365F91"/>
              <w:left w:val="single" w:sz="12" w:space="0" w:color="365F91"/>
              <w:bottom w:val="single" w:sz="6" w:space="0" w:color="365F91"/>
            </w:tcBorders>
            <w:shd w:val="pct10" w:color="auto" w:fill="auto"/>
          </w:tcPr>
          <w:p w14:paraId="2DD4921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91</w:t>
            </w:r>
          </w:p>
        </w:tc>
        <w:tc>
          <w:tcPr>
            <w:tcW w:w="851" w:type="dxa"/>
            <w:tcBorders>
              <w:top w:val="single" w:sz="6" w:space="0" w:color="365F91"/>
              <w:bottom w:val="single" w:sz="6" w:space="0" w:color="365F91"/>
            </w:tcBorders>
            <w:shd w:val="pct10" w:color="auto" w:fill="auto"/>
          </w:tcPr>
          <w:p w14:paraId="4EF5849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w:t>
            </w:r>
            <w:r>
              <w:rPr>
                <w:rFonts w:asciiTheme="minorHAnsi" w:hAnsiTheme="minorHAnsi" w:cstheme="minorHAnsi"/>
                <w:sz w:val="20"/>
                <w:szCs w:val="20"/>
              </w:rPr>
              <w:t>8</w:t>
            </w:r>
            <w:r w:rsidRPr="00C7021A">
              <w:rPr>
                <w:rFonts w:asciiTheme="minorHAnsi" w:hAnsiTheme="minorHAnsi" w:cstheme="minorHAnsi"/>
                <w:sz w:val="20"/>
                <w:szCs w:val="20"/>
              </w:rPr>
              <w:t>.</w:t>
            </w:r>
            <w:r>
              <w:rPr>
                <w:rFonts w:asciiTheme="minorHAnsi" w:hAnsiTheme="minorHAnsi" w:cstheme="minorHAnsi"/>
                <w:sz w:val="20"/>
                <w:szCs w:val="20"/>
              </w:rPr>
              <w:t>05</w:t>
            </w:r>
          </w:p>
        </w:tc>
        <w:tc>
          <w:tcPr>
            <w:tcW w:w="1809" w:type="dxa"/>
            <w:tcBorders>
              <w:top w:val="single" w:sz="6" w:space="0" w:color="365F91"/>
              <w:bottom w:val="single" w:sz="6" w:space="0" w:color="365F91"/>
            </w:tcBorders>
            <w:shd w:val="pct10" w:color="auto" w:fill="auto"/>
          </w:tcPr>
          <w:p w14:paraId="3BEBDDC9" w14:textId="77777777" w:rsidR="000D0145" w:rsidRPr="00C7021A" w:rsidRDefault="000D0145" w:rsidP="008E4A87">
            <w:pPr>
              <w:spacing w:line="216" w:lineRule="auto"/>
              <w:rPr>
                <w:rFonts w:asciiTheme="minorHAnsi" w:hAnsiTheme="minorHAnsi" w:cstheme="minorHAnsi"/>
                <w:color w:val="FF0000"/>
                <w:sz w:val="20"/>
                <w:szCs w:val="20"/>
                <w:u w:val="single"/>
              </w:rPr>
            </w:pPr>
            <w:r w:rsidRPr="00C7021A">
              <w:rPr>
                <w:rFonts w:asciiTheme="minorHAnsi" w:hAnsiTheme="minorHAnsi" w:cstheme="minorHAnsi"/>
                <w:sz w:val="20"/>
                <w:szCs w:val="20"/>
              </w:rPr>
              <w:t>0.93 (0.75 - 1.14)</w:t>
            </w:r>
          </w:p>
        </w:tc>
      </w:tr>
      <w:tr w:rsidR="000D0145" w:rsidRPr="00C7021A" w14:paraId="4D29D120"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690AE816" w14:textId="77777777" w:rsidR="000D0145" w:rsidRPr="00C7021A" w:rsidRDefault="000D0145" w:rsidP="008E4A87">
            <w:pPr>
              <w:spacing w:line="216" w:lineRule="auto"/>
              <w:ind w:left="127"/>
              <w:rPr>
                <w:rFonts w:asciiTheme="minorHAnsi" w:hAnsiTheme="minorHAnsi" w:cs="Calibri"/>
                <w:color w:val="000000" w:themeColor="text1"/>
                <w:sz w:val="20"/>
                <w:szCs w:val="20"/>
              </w:rPr>
            </w:pPr>
            <w:r w:rsidRPr="00C7021A">
              <w:rPr>
                <w:rFonts w:asciiTheme="minorHAnsi" w:hAnsiTheme="minorHAnsi" w:cs="Calibri"/>
                <w:color w:val="000000" w:themeColor="text1"/>
                <w:sz w:val="20"/>
                <w:szCs w:val="20"/>
              </w:rPr>
              <w:t xml:space="preserve">Oesophagus </w:t>
            </w:r>
          </w:p>
        </w:tc>
        <w:tc>
          <w:tcPr>
            <w:tcW w:w="567" w:type="dxa"/>
            <w:tcBorders>
              <w:top w:val="single" w:sz="6" w:space="0" w:color="365F91"/>
              <w:left w:val="single" w:sz="12" w:space="0" w:color="365F91"/>
              <w:bottom w:val="single" w:sz="6" w:space="0" w:color="365F91"/>
            </w:tcBorders>
            <w:shd w:val="clear" w:color="auto" w:fill="auto"/>
          </w:tcPr>
          <w:p w14:paraId="62768CED"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11</w:t>
            </w:r>
          </w:p>
        </w:tc>
        <w:tc>
          <w:tcPr>
            <w:tcW w:w="850" w:type="dxa"/>
            <w:tcBorders>
              <w:top w:val="single" w:sz="6" w:space="0" w:color="365F91"/>
              <w:bottom w:val="single" w:sz="6" w:space="0" w:color="365F91"/>
            </w:tcBorders>
            <w:shd w:val="clear" w:color="auto" w:fill="auto"/>
          </w:tcPr>
          <w:p w14:paraId="79094061"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10.17</w:t>
            </w:r>
          </w:p>
        </w:tc>
        <w:tc>
          <w:tcPr>
            <w:tcW w:w="1714" w:type="dxa"/>
            <w:tcBorders>
              <w:top w:val="single" w:sz="6" w:space="0" w:color="365F91"/>
              <w:bottom w:val="single" w:sz="6" w:space="0" w:color="365F91"/>
              <w:right w:val="single" w:sz="12" w:space="0" w:color="365F91"/>
            </w:tcBorders>
            <w:shd w:val="clear" w:color="auto" w:fill="auto"/>
          </w:tcPr>
          <w:p w14:paraId="72F7B2BC"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1.08 (0.54 - 1.93)</w:t>
            </w:r>
          </w:p>
        </w:tc>
        <w:tc>
          <w:tcPr>
            <w:tcW w:w="554" w:type="dxa"/>
            <w:tcBorders>
              <w:top w:val="single" w:sz="6" w:space="0" w:color="365F91"/>
              <w:left w:val="single" w:sz="12" w:space="0" w:color="365F91"/>
              <w:bottom w:val="single" w:sz="6" w:space="0" w:color="365F91"/>
            </w:tcBorders>
            <w:shd w:val="clear" w:color="auto" w:fill="auto"/>
          </w:tcPr>
          <w:p w14:paraId="2390CCE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w:t>
            </w:r>
          </w:p>
        </w:tc>
        <w:tc>
          <w:tcPr>
            <w:tcW w:w="851" w:type="dxa"/>
            <w:tcBorders>
              <w:top w:val="single" w:sz="6" w:space="0" w:color="365F91"/>
              <w:bottom w:val="single" w:sz="6" w:space="0" w:color="365F91"/>
            </w:tcBorders>
            <w:shd w:val="clear" w:color="auto" w:fill="auto"/>
          </w:tcPr>
          <w:p w14:paraId="0511CEC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6.76</w:t>
            </w:r>
          </w:p>
        </w:tc>
        <w:tc>
          <w:tcPr>
            <w:tcW w:w="1842" w:type="dxa"/>
            <w:tcBorders>
              <w:top w:val="single" w:sz="6" w:space="0" w:color="365F91"/>
              <w:bottom w:val="single" w:sz="6" w:space="0" w:color="365F91"/>
              <w:right w:val="single" w:sz="12" w:space="0" w:color="365F91"/>
            </w:tcBorders>
            <w:shd w:val="clear" w:color="auto" w:fill="auto"/>
          </w:tcPr>
          <w:p w14:paraId="1737653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1.33 (0.61 - 2.53)</w:t>
            </w:r>
          </w:p>
        </w:tc>
        <w:tc>
          <w:tcPr>
            <w:tcW w:w="567" w:type="dxa"/>
            <w:tcBorders>
              <w:top w:val="single" w:sz="6" w:space="0" w:color="365F91"/>
              <w:left w:val="single" w:sz="12" w:space="0" w:color="365F91"/>
              <w:bottom w:val="single" w:sz="6" w:space="0" w:color="365F91"/>
            </w:tcBorders>
            <w:shd w:val="clear" w:color="auto" w:fill="auto"/>
          </w:tcPr>
          <w:p w14:paraId="4333BC09"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32C18E2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2.52</w:t>
            </w:r>
          </w:p>
        </w:tc>
        <w:tc>
          <w:tcPr>
            <w:tcW w:w="1984" w:type="dxa"/>
            <w:tcBorders>
              <w:top w:val="single" w:sz="6" w:space="0" w:color="365F91"/>
              <w:bottom w:val="single" w:sz="6" w:space="0" w:color="365F91"/>
              <w:right w:val="single" w:sz="12" w:space="0" w:color="365F91"/>
            </w:tcBorders>
            <w:shd w:val="clear" w:color="auto" w:fill="auto"/>
          </w:tcPr>
          <w:p w14:paraId="4677ECD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0.79 (0.10 - 2.87)</w:t>
            </w:r>
          </w:p>
        </w:tc>
        <w:tc>
          <w:tcPr>
            <w:tcW w:w="567" w:type="dxa"/>
            <w:tcBorders>
              <w:top w:val="single" w:sz="6" w:space="0" w:color="365F91"/>
              <w:left w:val="single" w:sz="12" w:space="0" w:color="365F91"/>
              <w:bottom w:val="single" w:sz="6" w:space="0" w:color="365F91"/>
            </w:tcBorders>
            <w:shd w:val="clear" w:color="auto" w:fill="auto"/>
          </w:tcPr>
          <w:p w14:paraId="01C629E3"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2A418FE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3.7</w:t>
            </w:r>
            <w:r>
              <w:rPr>
                <w:rFonts w:asciiTheme="minorHAnsi" w:hAnsiTheme="minorHAnsi" w:cstheme="minorHAnsi"/>
                <w:sz w:val="20"/>
                <w:szCs w:val="20"/>
              </w:rPr>
              <w:t>3</w:t>
            </w:r>
          </w:p>
        </w:tc>
        <w:tc>
          <w:tcPr>
            <w:tcW w:w="1809" w:type="dxa"/>
            <w:tcBorders>
              <w:top w:val="single" w:sz="6" w:space="0" w:color="365F91"/>
              <w:bottom w:val="single" w:sz="6" w:space="0" w:color="365F91"/>
            </w:tcBorders>
            <w:shd w:val="clear" w:color="auto" w:fill="auto"/>
          </w:tcPr>
          <w:p w14:paraId="303A71BB" w14:textId="77777777" w:rsidR="000D0145" w:rsidRPr="00C7021A" w:rsidRDefault="000D0145" w:rsidP="008E4A87">
            <w:pPr>
              <w:spacing w:line="216" w:lineRule="auto"/>
              <w:rPr>
                <w:rFonts w:asciiTheme="minorHAnsi" w:hAnsiTheme="minorHAnsi" w:cstheme="minorHAnsi"/>
                <w:color w:val="FF0000"/>
                <w:sz w:val="20"/>
                <w:szCs w:val="20"/>
                <w:u w:val="single"/>
              </w:rPr>
            </w:pPr>
            <w:r w:rsidRPr="00C7021A">
              <w:rPr>
                <w:rFonts w:asciiTheme="minorHAnsi" w:hAnsiTheme="minorHAnsi" w:cstheme="minorHAnsi"/>
                <w:sz w:val="20"/>
                <w:szCs w:val="20"/>
              </w:rPr>
              <w:t>0.54 (0.0</w:t>
            </w:r>
            <w:r>
              <w:rPr>
                <w:rFonts w:asciiTheme="minorHAnsi" w:hAnsiTheme="minorHAnsi" w:cstheme="minorHAnsi"/>
                <w:sz w:val="20"/>
                <w:szCs w:val="20"/>
              </w:rPr>
              <w:t>6</w:t>
            </w:r>
            <w:r w:rsidRPr="00C7021A">
              <w:rPr>
                <w:rFonts w:asciiTheme="minorHAnsi" w:hAnsiTheme="minorHAnsi" w:cstheme="minorHAnsi"/>
                <w:sz w:val="20"/>
                <w:szCs w:val="20"/>
              </w:rPr>
              <w:t xml:space="preserve"> - 1.94)</w:t>
            </w:r>
          </w:p>
        </w:tc>
      </w:tr>
      <w:tr w:rsidR="000D0145" w:rsidRPr="00C7021A" w14:paraId="4873B806"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58488952"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s="Calibri"/>
                <w:color w:val="000000" w:themeColor="text1"/>
                <w:sz w:val="20"/>
                <w:szCs w:val="20"/>
              </w:rPr>
              <w:t xml:space="preserve">Stomach </w:t>
            </w:r>
          </w:p>
        </w:tc>
        <w:tc>
          <w:tcPr>
            <w:tcW w:w="567" w:type="dxa"/>
            <w:tcBorders>
              <w:top w:val="single" w:sz="6" w:space="0" w:color="365F91"/>
              <w:left w:val="single" w:sz="12" w:space="0" w:color="365F91"/>
              <w:bottom w:val="single" w:sz="6" w:space="0" w:color="365F91"/>
            </w:tcBorders>
            <w:shd w:val="pct10" w:color="auto" w:fill="auto"/>
          </w:tcPr>
          <w:p w14:paraId="71C900A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16</w:t>
            </w:r>
          </w:p>
        </w:tc>
        <w:tc>
          <w:tcPr>
            <w:tcW w:w="850" w:type="dxa"/>
            <w:tcBorders>
              <w:top w:val="single" w:sz="6" w:space="0" w:color="365F91"/>
              <w:bottom w:val="single" w:sz="6" w:space="0" w:color="365F91"/>
            </w:tcBorders>
            <w:shd w:val="pct10" w:color="auto" w:fill="auto"/>
          </w:tcPr>
          <w:p w14:paraId="472BF0A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9.32</w:t>
            </w:r>
          </w:p>
        </w:tc>
        <w:tc>
          <w:tcPr>
            <w:tcW w:w="1714" w:type="dxa"/>
            <w:tcBorders>
              <w:top w:val="single" w:sz="6" w:space="0" w:color="365F91"/>
              <w:bottom w:val="single" w:sz="6" w:space="0" w:color="365F91"/>
              <w:right w:val="single" w:sz="12" w:space="0" w:color="365F91"/>
            </w:tcBorders>
            <w:shd w:val="pct10" w:color="auto" w:fill="auto"/>
          </w:tcPr>
          <w:p w14:paraId="7BBBD742" w14:textId="77777777" w:rsidR="000D0145" w:rsidRPr="00C7021A" w:rsidRDefault="000D0145" w:rsidP="008E4A87">
            <w:pPr>
              <w:spacing w:line="216" w:lineRule="auto"/>
              <w:rPr>
                <w:rFonts w:asciiTheme="minorHAnsi" w:hAnsiTheme="minorHAnsi" w:cstheme="minorHAnsi"/>
                <w:color w:val="0070C0"/>
                <w:sz w:val="20"/>
                <w:szCs w:val="20"/>
                <w:u w:val="single"/>
              </w:rPr>
            </w:pPr>
            <w:r w:rsidRPr="00C7021A">
              <w:rPr>
                <w:rFonts w:asciiTheme="minorHAnsi" w:hAnsiTheme="minorHAnsi" w:cstheme="minorHAnsi"/>
                <w:color w:val="000000" w:themeColor="text1"/>
                <w:sz w:val="20"/>
                <w:szCs w:val="20"/>
              </w:rPr>
              <w:t>1.72 (0.98 - 2.79)</w:t>
            </w:r>
          </w:p>
        </w:tc>
        <w:tc>
          <w:tcPr>
            <w:tcW w:w="554" w:type="dxa"/>
            <w:tcBorders>
              <w:top w:val="single" w:sz="6" w:space="0" w:color="365F91"/>
              <w:left w:val="single" w:sz="12" w:space="0" w:color="365F91"/>
              <w:bottom w:val="single" w:sz="6" w:space="0" w:color="365F91"/>
            </w:tcBorders>
            <w:shd w:val="pct10" w:color="auto" w:fill="auto"/>
          </w:tcPr>
          <w:p w14:paraId="703DFFB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w:t>
            </w:r>
          </w:p>
        </w:tc>
        <w:tc>
          <w:tcPr>
            <w:tcW w:w="851" w:type="dxa"/>
            <w:tcBorders>
              <w:top w:val="single" w:sz="6" w:space="0" w:color="365F91"/>
              <w:bottom w:val="single" w:sz="6" w:space="0" w:color="365F91"/>
            </w:tcBorders>
            <w:shd w:val="pct10" w:color="auto" w:fill="auto"/>
          </w:tcPr>
          <w:p w14:paraId="158778A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6.15</w:t>
            </w:r>
          </w:p>
        </w:tc>
        <w:tc>
          <w:tcPr>
            <w:tcW w:w="1842" w:type="dxa"/>
            <w:tcBorders>
              <w:top w:val="single" w:sz="6" w:space="0" w:color="365F91"/>
              <w:bottom w:val="single" w:sz="6" w:space="0" w:color="365F91"/>
              <w:right w:val="single" w:sz="12" w:space="0" w:color="365F91"/>
            </w:tcBorders>
            <w:shd w:val="pct10" w:color="auto" w:fill="auto"/>
          </w:tcPr>
          <w:p w14:paraId="092B830C" w14:textId="77777777" w:rsidR="000D0145" w:rsidRPr="00C7021A" w:rsidRDefault="000D0145" w:rsidP="008E4A87">
            <w:pPr>
              <w:spacing w:line="216" w:lineRule="auto"/>
              <w:rPr>
                <w:rFonts w:asciiTheme="minorHAnsi" w:hAnsiTheme="minorHAnsi" w:cstheme="minorHAnsi"/>
                <w:color w:val="0070C0"/>
                <w:sz w:val="20"/>
                <w:szCs w:val="20"/>
                <w:u w:val="single"/>
              </w:rPr>
            </w:pPr>
            <w:r w:rsidRPr="00C7021A">
              <w:rPr>
                <w:rFonts w:asciiTheme="minorHAnsi" w:hAnsiTheme="minorHAnsi" w:cstheme="minorHAnsi"/>
                <w:sz w:val="20"/>
                <w:szCs w:val="20"/>
              </w:rPr>
              <w:t>1.30 (0.56 - 2.56)</w:t>
            </w:r>
          </w:p>
        </w:tc>
        <w:tc>
          <w:tcPr>
            <w:tcW w:w="567" w:type="dxa"/>
            <w:tcBorders>
              <w:top w:val="single" w:sz="6" w:space="0" w:color="365F91"/>
              <w:left w:val="single" w:sz="12" w:space="0" w:color="365F91"/>
              <w:bottom w:val="single" w:sz="6" w:space="0" w:color="365F91"/>
            </w:tcBorders>
            <w:shd w:val="pct10" w:color="auto" w:fill="auto"/>
          </w:tcPr>
          <w:p w14:paraId="654F0C9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w:t>
            </w:r>
          </w:p>
        </w:tc>
        <w:tc>
          <w:tcPr>
            <w:tcW w:w="851" w:type="dxa"/>
            <w:tcBorders>
              <w:top w:val="single" w:sz="6" w:space="0" w:color="365F91"/>
              <w:bottom w:val="single" w:sz="6" w:space="0" w:color="365F91"/>
            </w:tcBorders>
            <w:shd w:val="pct10" w:color="auto" w:fill="auto"/>
          </w:tcPr>
          <w:p w14:paraId="24A2132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2.38</w:t>
            </w:r>
          </w:p>
        </w:tc>
        <w:tc>
          <w:tcPr>
            <w:tcW w:w="1984" w:type="dxa"/>
            <w:tcBorders>
              <w:top w:val="single" w:sz="6" w:space="0" w:color="365F91"/>
              <w:bottom w:val="single" w:sz="6" w:space="0" w:color="365F91"/>
              <w:right w:val="single" w:sz="12" w:space="0" w:color="365F91"/>
            </w:tcBorders>
            <w:shd w:val="pct10" w:color="auto" w:fill="auto"/>
          </w:tcPr>
          <w:p w14:paraId="78C4CDE0" w14:textId="77777777" w:rsidR="000D0145" w:rsidRPr="00956B1F" w:rsidRDefault="000D0145" w:rsidP="008E4A87">
            <w:pPr>
              <w:spacing w:line="216" w:lineRule="auto"/>
              <w:rPr>
                <w:rFonts w:asciiTheme="minorHAnsi" w:hAnsiTheme="minorHAnsi" w:cstheme="minorHAnsi"/>
                <w:color w:val="000000"/>
                <w:sz w:val="20"/>
                <w:szCs w:val="20"/>
                <w:u w:val="single"/>
              </w:rPr>
            </w:pPr>
            <w:r w:rsidRPr="00956B1F">
              <w:rPr>
                <w:rFonts w:asciiTheme="minorHAnsi" w:hAnsiTheme="minorHAnsi" w:cstheme="minorHAnsi"/>
                <w:color w:val="FF0000"/>
                <w:sz w:val="20"/>
                <w:szCs w:val="20"/>
                <w:u w:val="single"/>
              </w:rPr>
              <w:t>2.94 (1.18 - 6.05)</w:t>
            </w:r>
          </w:p>
        </w:tc>
        <w:tc>
          <w:tcPr>
            <w:tcW w:w="567" w:type="dxa"/>
            <w:tcBorders>
              <w:top w:val="single" w:sz="6" w:space="0" w:color="365F91"/>
              <w:left w:val="single" w:sz="12" w:space="0" w:color="365F91"/>
              <w:bottom w:val="single" w:sz="6" w:space="0" w:color="365F91"/>
            </w:tcBorders>
            <w:shd w:val="pct10" w:color="auto" w:fill="auto"/>
          </w:tcPr>
          <w:p w14:paraId="311AF20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w:t>
            </w:r>
          </w:p>
        </w:tc>
        <w:tc>
          <w:tcPr>
            <w:tcW w:w="851" w:type="dxa"/>
            <w:tcBorders>
              <w:top w:val="single" w:sz="6" w:space="0" w:color="365F91"/>
              <w:bottom w:val="single" w:sz="6" w:space="0" w:color="365F91"/>
            </w:tcBorders>
            <w:shd w:val="pct10" w:color="auto" w:fill="auto"/>
          </w:tcPr>
          <w:p w14:paraId="71C2CBE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3.3</w:t>
            </w:r>
            <w:r>
              <w:rPr>
                <w:rFonts w:asciiTheme="minorHAnsi" w:hAnsiTheme="minorHAnsi" w:cstheme="minorHAnsi"/>
                <w:sz w:val="20"/>
                <w:szCs w:val="20"/>
              </w:rPr>
              <w:t>7</w:t>
            </w:r>
          </w:p>
        </w:tc>
        <w:tc>
          <w:tcPr>
            <w:tcW w:w="1809" w:type="dxa"/>
            <w:tcBorders>
              <w:top w:val="single" w:sz="6" w:space="0" w:color="365F91"/>
              <w:bottom w:val="single" w:sz="6" w:space="0" w:color="365F91"/>
            </w:tcBorders>
            <w:shd w:val="pct10" w:color="auto" w:fill="auto"/>
          </w:tcPr>
          <w:p w14:paraId="591652C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2.08 (0.84 - 4.2</w:t>
            </w:r>
            <w:r>
              <w:rPr>
                <w:rFonts w:asciiTheme="minorHAnsi" w:hAnsiTheme="minorHAnsi" w:cstheme="minorHAnsi"/>
                <w:sz w:val="20"/>
                <w:szCs w:val="20"/>
              </w:rPr>
              <w:t>8</w:t>
            </w:r>
            <w:r w:rsidRPr="00C7021A">
              <w:rPr>
                <w:rFonts w:asciiTheme="minorHAnsi" w:hAnsiTheme="minorHAnsi" w:cstheme="minorHAnsi"/>
                <w:sz w:val="20"/>
                <w:szCs w:val="20"/>
              </w:rPr>
              <w:t>)</w:t>
            </w:r>
          </w:p>
        </w:tc>
      </w:tr>
      <w:tr w:rsidR="000D0145" w:rsidRPr="00C7021A" w14:paraId="127A6F4C"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1A679C71"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s="Calibri"/>
                <w:color w:val="000000" w:themeColor="text1"/>
                <w:sz w:val="20"/>
                <w:szCs w:val="20"/>
              </w:rPr>
              <w:t xml:space="preserve">Colorectal </w:t>
            </w:r>
          </w:p>
        </w:tc>
        <w:tc>
          <w:tcPr>
            <w:tcW w:w="567" w:type="dxa"/>
            <w:tcBorders>
              <w:top w:val="single" w:sz="6" w:space="0" w:color="365F91"/>
              <w:left w:val="single" w:sz="12" w:space="0" w:color="365F91"/>
              <w:bottom w:val="single" w:sz="6" w:space="0" w:color="365F91"/>
            </w:tcBorders>
            <w:shd w:val="clear" w:color="auto" w:fill="auto"/>
          </w:tcPr>
          <w:p w14:paraId="13E961D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22</w:t>
            </w:r>
          </w:p>
        </w:tc>
        <w:tc>
          <w:tcPr>
            <w:tcW w:w="850" w:type="dxa"/>
            <w:tcBorders>
              <w:top w:val="single" w:sz="6" w:space="0" w:color="365F91"/>
              <w:bottom w:val="single" w:sz="6" w:space="0" w:color="365F91"/>
            </w:tcBorders>
            <w:shd w:val="clear" w:color="auto" w:fill="auto"/>
          </w:tcPr>
          <w:p w14:paraId="7B5C015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29.</w:t>
            </w:r>
            <w:r>
              <w:rPr>
                <w:rFonts w:asciiTheme="minorHAnsi" w:hAnsiTheme="minorHAnsi" w:cstheme="minorHAnsi"/>
                <w:color w:val="000000" w:themeColor="text1"/>
                <w:sz w:val="20"/>
                <w:szCs w:val="20"/>
              </w:rPr>
              <w:t>90</w:t>
            </w:r>
          </w:p>
        </w:tc>
        <w:tc>
          <w:tcPr>
            <w:tcW w:w="1714" w:type="dxa"/>
            <w:tcBorders>
              <w:top w:val="single" w:sz="6" w:space="0" w:color="365F91"/>
              <w:bottom w:val="single" w:sz="6" w:space="0" w:color="365F91"/>
              <w:right w:val="single" w:sz="12" w:space="0" w:color="365F91"/>
            </w:tcBorders>
            <w:shd w:val="clear" w:color="auto" w:fill="auto"/>
          </w:tcPr>
          <w:p w14:paraId="13AC97A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0.74 (0.46 - 1.11)</w:t>
            </w:r>
          </w:p>
        </w:tc>
        <w:tc>
          <w:tcPr>
            <w:tcW w:w="554" w:type="dxa"/>
            <w:tcBorders>
              <w:top w:val="single" w:sz="6" w:space="0" w:color="365F91"/>
              <w:left w:val="single" w:sz="12" w:space="0" w:color="365F91"/>
              <w:bottom w:val="single" w:sz="6" w:space="0" w:color="365F91"/>
            </w:tcBorders>
            <w:shd w:val="clear" w:color="auto" w:fill="auto"/>
          </w:tcPr>
          <w:p w14:paraId="5F4310A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14</w:t>
            </w:r>
          </w:p>
        </w:tc>
        <w:tc>
          <w:tcPr>
            <w:tcW w:w="851" w:type="dxa"/>
            <w:tcBorders>
              <w:top w:val="single" w:sz="6" w:space="0" w:color="365F91"/>
              <w:bottom w:val="single" w:sz="6" w:space="0" w:color="365F91"/>
            </w:tcBorders>
            <w:shd w:val="clear" w:color="auto" w:fill="auto"/>
          </w:tcPr>
          <w:p w14:paraId="2AE1A8F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19.7</w:t>
            </w:r>
            <w:r>
              <w:rPr>
                <w:rFonts w:asciiTheme="minorHAnsi" w:hAnsiTheme="minorHAnsi" w:cstheme="minorHAnsi"/>
                <w:sz w:val="20"/>
                <w:szCs w:val="20"/>
              </w:rPr>
              <w:t>3</w:t>
            </w:r>
          </w:p>
        </w:tc>
        <w:tc>
          <w:tcPr>
            <w:tcW w:w="1842" w:type="dxa"/>
            <w:tcBorders>
              <w:top w:val="single" w:sz="6" w:space="0" w:color="365F91"/>
              <w:bottom w:val="single" w:sz="6" w:space="0" w:color="365F91"/>
              <w:right w:val="single" w:sz="12" w:space="0" w:color="365F91"/>
            </w:tcBorders>
            <w:shd w:val="clear" w:color="auto" w:fill="auto"/>
          </w:tcPr>
          <w:p w14:paraId="2E1CA3BD" w14:textId="77777777" w:rsidR="000D0145" w:rsidRPr="00C7021A" w:rsidRDefault="000D0145" w:rsidP="008E4A87">
            <w:pPr>
              <w:spacing w:line="216" w:lineRule="auto"/>
              <w:rPr>
                <w:rFonts w:asciiTheme="minorHAnsi" w:hAnsiTheme="minorHAnsi" w:cstheme="minorHAnsi"/>
                <w:color w:val="FF0000"/>
                <w:sz w:val="20"/>
                <w:szCs w:val="20"/>
                <w:u w:val="single"/>
              </w:rPr>
            </w:pPr>
            <w:r w:rsidRPr="00C7021A">
              <w:rPr>
                <w:rFonts w:asciiTheme="minorHAnsi" w:hAnsiTheme="minorHAnsi" w:cstheme="minorHAnsi"/>
                <w:sz w:val="20"/>
                <w:szCs w:val="20"/>
              </w:rPr>
              <w:t>0.71 (0.39 - 1.19)</w:t>
            </w:r>
          </w:p>
        </w:tc>
        <w:tc>
          <w:tcPr>
            <w:tcW w:w="567" w:type="dxa"/>
            <w:tcBorders>
              <w:top w:val="single" w:sz="6" w:space="0" w:color="365F91"/>
              <w:left w:val="single" w:sz="12" w:space="0" w:color="365F91"/>
              <w:bottom w:val="single" w:sz="6" w:space="0" w:color="365F91"/>
            </w:tcBorders>
            <w:shd w:val="clear" w:color="auto" w:fill="auto"/>
          </w:tcPr>
          <w:p w14:paraId="1BC25B7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0A3C650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7.6</w:t>
            </w:r>
            <w:r>
              <w:rPr>
                <w:rFonts w:asciiTheme="minorHAnsi" w:hAnsiTheme="minorHAnsi" w:cstheme="minorHAnsi"/>
                <w:sz w:val="20"/>
                <w:szCs w:val="20"/>
              </w:rPr>
              <w:t>3</w:t>
            </w:r>
          </w:p>
        </w:tc>
        <w:tc>
          <w:tcPr>
            <w:tcW w:w="1984" w:type="dxa"/>
            <w:tcBorders>
              <w:top w:val="single" w:sz="6" w:space="0" w:color="365F91"/>
              <w:bottom w:val="single" w:sz="6" w:space="0" w:color="365F91"/>
              <w:right w:val="single" w:sz="12" w:space="0" w:color="365F91"/>
            </w:tcBorders>
            <w:shd w:val="clear" w:color="auto" w:fill="auto"/>
          </w:tcPr>
          <w:p w14:paraId="49FBEA1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0.66 (0.21 - 1.53)</w:t>
            </w:r>
          </w:p>
        </w:tc>
        <w:tc>
          <w:tcPr>
            <w:tcW w:w="567" w:type="dxa"/>
            <w:tcBorders>
              <w:top w:val="single" w:sz="6" w:space="0" w:color="365F91"/>
              <w:left w:val="single" w:sz="12" w:space="0" w:color="365F91"/>
              <w:bottom w:val="single" w:sz="6" w:space="0" w:color="365F91"/>
            </w:tcBorders>
            <w:shd w:val="clear" w:color="auto" w:fill="auto"/>
          </w:tcPr>
          <w:p w14:paraId="604FA76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w:t>
            </w:r>
          </w:p>
        </w:tc>
        <w:tc>
          <w:tcPr>
            <w:tcW w:w="851" w:type="dxa"/>
            <w:tcBorders>
              <w:top w:val="single" w:sz="6" w:space="0" w:color="365F91"/>
              <w:bottom w:val="single" w:sz="6" w:space="0" w:color="365F91"/>
            </w:tcBorders>
            <w:shd w:val="clear" w:color="auto" w:fill="auto"/>
          </w:tcPr>
          <w:p w14:paraId="6AD605B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r>
              <w:rPr>
                <w:rFonts w:asciiTheme="minorHAnsi" w:hAnsiTheme="minorHAnsi" w:cstheme="minorHAnsi"/>
                <w:sz w:val="20"/>
                <w:szCs w:val="20"/>
              </w:rPr>
              <w:t>90</w:t>
            </w:r>
          </w:p>
        </w:tc>
        <w:tc>
          <w:tcPr>
            <w:tcW w:w="1809" w:type="dxa"/>
            <w:tcBorders>
              <w:top w:val="single" w:sz="6" w:space="0" w:color="365F91"/>
              <w:bottom w:val="single" w:sz="6" w:space="0" w:color="365F91"/>
            </w:tcBorders>
            <w:shd w:val="clear" w:color="auto" w:fill="auto"/>
          </w:tcPr>
          <w:p w14:paraId="2FA61B8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0.7</w:t>
            </w:r>
            <w:r>
              <w:rPr>
                <w:rFonts w:asciiTheme="minorHAnsi" w:hAnsiTheme="minorHAnsi" w:cstheme="minorHAnsi"/>
                <w:sz w:val="20"/>
                <w:szCs w:val="20"/>
              </w:rPr>
              <w:t>3</w:t>
            </w:r>
            <w:r w:rsidRPr="00C7021A">
              <w:rPr>
                <w:rFonts w:asciiTheme="minorHAnsi" w:hAnsiTheme="minorHAnsi" w:cstheme="minorHAnsi"/>
                <w:sz w:val="20"/>
                <w:szCs w:val="20"/>
              </w:rPr>
              <w:t xml:space="preserve"> (0.32 - 1.45)</w:t>
            </w:r>
          </w:p>
        </w:tc>
      </w:tr>
      <w:tr w:rsidR="000D0145" w:rsidRPr="00C7021A" w14:paraId="29ABA58C"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7E0C7000"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s="Calibri"/>
                <w:color w:val="000000" w:themeColor="text1"/>
                <w:sz w:val="20"/>
                <w:szCs w:val="20"/>
              </w:rPr>
              <w:t xml:space="preserve">Liver </w:t>
            </w:r>
          </w:p>
        </w:tc>
        <w:tc>
          <w:tcPr>
            <w:tcW w:w="567" w:type="dxa"/>
            <w:tcBorders>
              <w:top w:val="single" w:sz="6" w:space="0" w:color="365F91"/>
              <w:left w:val="single" w:sz="12" w:space="0" w:color="365F91"/>
              <w:bottom w:val="single" w:sz="6" w:space="0" w:color="365F91"/>
            </w:tcBorders>
            <w:shd w:val="pct10" w:color="auto" w:fill="auto"/>
          </w:tcPr>
          <w:p w14:paraId="3E31B57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15</w:t>
            </w:r>
          </w:p>
        </w:tc>
        <w:tc>
          <w:tcPr>
            <w:tcW w:w="850" w:type="dxa"/>
            <w:tcBorders>
              <w:top w:val="single" w:sz="6" w:space="0" w:color="365F91"/>
              <w:bottom w:val="single" w:sz="6" w:space="0" w:color="365F91"/>
            </w:tcBorders>
            <w:shd w:val="pct10" w:color="auto" w:fill="auto"/>
          </w:tcPr>
          <w:p w14:paraId="140AC39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9.72</w:t>
            </w:r>
          </w:p>
        </w:tc>
        <w:tc>
          <w:tcPr>
            <w:tcW w:w="1714" w:type="dxa"/>
            <w:tcBorders>
              <w:top w:val="single" w:sz="6" w:space="0" w:color="365F91"/>
              <w:bottom w:val="single" w:sz="6" w:space="0" w:color="365F91"/>
              <w:right w:val="single" w:sz="12" w:space="0" w:color="365F91"/>
            </w:tcBorders>
            <w:shd w:val="pct10" w:color="auto" w:fill="auto"/>
          </w:tcPr>
          <w:p w14:paraId="7BFE1DE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1.54 (0.86 - 2.55)</w:t>
            </w:r>
          </w:p>
        </w:tc>
        <w:tc>
          <w:tcPr>
            <w:tcW w:w="554" w:type="dxa"/>
            <w:tcBorders>
              <w:top w:val="single" w:sz="6" w:space="0" w:color="365F91"/>
              <w:left w:val="single" w:sz="12" w:space="0" w:color="365F91"/>
              <w:bottom w:val="single" w:sz="6" w:space="0" w:color="365F91"/>
            </w:tcBorders>
            <w:shd w:val="pct10" w:color="auto" w:fill="auto"/>
          </w:tcPr>
          <w:p w14:paraId="5ECEA4B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w:t>
            </w:r>
          </w:p>
        </w:tc>
        <w:tc>
          <w:tcPr>
            <w:tcW w:w="851" w:type="dxa"/>
            <w:tcBorders>
              <w:top w:val="single" w:sz="6" w:space="0" w:color="365F91"/>
              <w:bottom w:val="single" w:sz="6" w:space="0" w:color="365F91"/>
            </w:tcBorders>
            <w:shd w:val="pct10" w:color="auto" w:fill="auto"/>
          </w:tcPr>
          <w:p w14:paraId="3891494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6.50</w:t>
            </w:r>
          </w:p>
        </w:tc>
        <w:tc>
          <w:tcPr>
            <w:tcW w:w="1842" w:type="dxa"/>
            <w:tcBorders>
              <w:top w:val="single" w:sz="6" w:space="0" w:color="365F91"/>
              <w:bottom w:val="single" w:sz="6" w:space="0" w:color="365F91"/>
              <w:right w:val="single" w:sz="12" w:space="0" w:color="365F91"/>
            </w:tcBorders>
            <w:shd w:val="pct10" w:color="auto" w:fill="auto"/>
          </w:tcPr>
          <w:p w14:paraId="38B447D6" w14:textId="77777777" w:rsidR="000D0145" w:rsidRPr="00956B1F" w:rsidRDefault="000D0145" w:rsidP="008E4A87">
            <w:pPr>
              <w:spacing w:line="216" w:lineRule="auto"/>
              <w:rPr>
                <w:rFonts w:asciiTheme="minorHAnsi" w:hAnsiTheme="minorHAnsi" w:cstheme="minorHAnsi"/>
                <w:color w:val="000000"/>
                <w:sz w:val="20"/>
                <w:szCs w:val="20"/>
                <w:u w:val="single"/>
              </w:rPr>
            </w:pPr>
            <w:r w:rsidRPr="00956B1F">
              <w:rPr>
                <w:rFonts w:asciiTheme="minorHAnsi" w:hAnsiTheme="minorHAnsi" w:cstheme="minorHAnsi"/>
                <w:color w:val="FF0000"/>
                <w:sz w:val="20"/>
                <w:szCs w:val="20"/>
                <w:u w:val="single"/>
              </w:rPr>
              <w:t>2.00 (1.06 - 3.42)</w:t>
            </w:r>
          </w:p>
        </w:tc>
        <w:tc>
          <w:tcPr>
            <w:tcW w:w="567" w:type="dxa"/>
            <w:tcBorders>
              <w:top w:val="single" w:sz="6" w:space="0" w:color="365F91"/>
              <w:left w:val="single" w:sz="12" w:space="0" w:color="365F91"/>
              <w:bottom w:val="single" w:sz="6" w:space="0" w:color="365F91"/>
            </w:tcBorders>
            <w:shd w:val="pct10" w:color="auto" w:fill="auto"/>
          </w:tcPr>
          <w:p w14:paraId="7734B4E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3C0E06A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2.38</w:t>
            </w:r>
          </w:p>
        </w:tc>
        <w:tc>
          <w:tcPr>
            <w:tcW w:w="1984" w:type="dxa"/>
            <w:tcBorders>
              <w:top w:val="single" w:sz="6" w:space="0" w:color="365F91"/>
              <w:bottom w:val="single" w:sz="6" w:space="0" w:color="365F91"/>
              <w:right w:val="single" w:sz="12" w:space="0" w:color="365F91"/>
            </w:tcBorders>
            <w:shd w:val="pct10" w:color="auto" w:fill="auto"/>
          </w:tcPr>
          <w:p w14:paraId="0121CF4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1.68 (0.46 - 4.30)</w:t>
            </w:r>
          </w:p>
        </w:tc>
        <w:tc>
          <w:tcPr>
            <w:tcW w:w="567" w:type="dxa"/>
            <w:tcBorders>
              <w:top w:val="single" w:sz="6" w:space="0" w:color="365F91"/>
              <w:left w:val="single" w:sz="12" w:space="0" w:color="365F91"/>
              <w:bottom w:val="single" w:sz="6" w:space="0" w:color="365F91"/>
            </w:tcBorders>
            <w:shd w:val="pct10" w:color="auto" w:fill="auto"/>
          </w:tcPr>
          <w:p w14:paraId="0919500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w:t>
            </w:r>
          </w:p>
        </w:tc>
        <w:tc>
          <w:tcPr>
            <w:tcW w:w="851" w:type="dxa"/>
            <w:tcBorders>
              <w:top w:val="single" w:sz="6" w:space="0" w:color="365F91"/>
              <w:bottom w:val="single" w:sz="6" w:space="0" w:color="365F91"/>
            </w:tcBorders>
            <w:shd w:val="pct10" w:color="auto" w:fill="auto"/>
          </w:tcPr>
          <w:p w14:paraId="2B20CF3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3.5</w:t>
            </w:r>
            <w:r>
              <w:rPr>
                <w:rFonts w:asciiTheme="minorHAnsi" w:hAnsiTheme="minorHAnsi" w:cstheme="minorHAnsi"/>
                <w:sz w:val="20"/>
                <w:szCs w:val="20"/>
              </w:rPr>
              <w:t>2</w:t>
            </w:r>
          </w:p>
        </w:tc>
        <w:tc>
          <w:tcPr>
            <w:tcW w:w="1809" w:type="dxa"/>
            <w:tcBorders>
              <w:top w:val="single" w:sz="6" w:space="0" w:color="365F91"/>
              <w:bottom w:val="single" w:sz="6" w:space="0" w:color="365F91"/>
            </w:tcBorders>
            <w:shd w:val="pct10" w:color="auto" w:fill="auto"/>
          </w:tcPr>
          <w:p w14:paraId="24BAB482"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w:t>
            </w:r>
          </w:p>
        </w:tc>
      </w:tr>
      <w:tr w:rsidR="000D0145" w:rsidRPr="00C7021A" w14:paraId="1A6F1B67"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38FAC48A"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s="Calibri"/>
                <w:color w:val="000000" w:themeColor="text1"/>
                <w:sz w:val="20"/>
                <w:szCs w:val="20"/>
              </w:rPr>
              <w:t xml:space="preserve">Pancreas </w:t>
            </w:r>
          </w:p>
        </w:tc>
        <w:tc>
          <w:tcPr>
            <w:tcW w:w="567" w:type="dxa"/>
            <w:tcBorders>
              <w:top w:val="single" w:sz="6" w:space="0" w:color="365F91"/>
              <w:left w:val="single" w:sz="12" w:space="0" w:color="365F91"/>
              <w:bottom w:val="single" w:sz="6" w:space="0" w:color="365F91"/>
            </w:tcBorders>
            <w:shd w:val="clear" w:color="auto" w:fill="auto"/>
          </w:tcPr>
          <w:p w14:paraId="0752A7B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6</w:t>
            </w:r>
          </w:p>
        </w:tc>
        <w:tc>
          <w:tcPr>
            <w:tcW w:w="850" w:type="dxa"/>
            <w:tcBorders>
              <w:top w:val="single" w:sz="6" w:space="0" w:color="365F91"/>
              <w:bottom w:val="single" w:sz="6" w:space="0" w:color="365F91"/>
            </w:tcBorders>
            <w:shd w:val="clear" w:color="auto" w:fill="auto"/>
          </w:tcPr>
          <w:p w14:paraId="08F8842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13.65</w:t>
            </w:r>
          </w:p>
        </w:tc>
        <w:tc>
          <w:tcPr>
            <w:tcW w:w="1714" w:type="dxa"/>
            <w:tcBorders>
              <w:top w:val="single" w:sz="6" w:space="0" w:color="365F91"/>
              <w:bottom w:val="single" w:sz="6" w:space="0" w:color="365F91"/>
              <w:right w:val="single" w:sz="12" w:space="0" w:color="365F91"/>
            </w:tcBorders>
            <w:shd w:val="clear" w:color="auto" w:fill="auto"/>
          </w:tcPr>
          <w:p w14:paraId="40F284E4" w14:textId="77777777" w:rsidR="000D0145" w:rsidRPr="00956B1F" w:rsidRDefault="000D0145" w:rsidP="008E4A87">
            <w:pPr>
              <w:spacing w:line="216" w:lineRule="auto"/>
              <w:rPr>
                <w:rFonts w:asciiTheme="minorHAnsi" w:hAnsiTheme="minorHAnsi" w:cstheme="minorHAnsi"/>
                <w:color w:val="8496B0" w:themeColor="text2" w:themeTint="99"/>
                <w:sz w:val="20"/>
                <w:szCs w:val="20"/>
                <w:u w:val="single"/>
              </w:rPr>
            </w:pPr>
            <w:r w:rsidRPr="00B26982">
              <w:rPr>
                <w:rFonts w:asciiTheme="minorHAnsi" w:hAnsiTheme="minorHAnsi" w:cstheme="minorHAnsi"/>
                <w:color w:val="5B9BD5" w:themeColor="accent5"/>
                <w:sz w:val="20"/>
                <w:szCs w:val="20"/>
                <w:u w:val="single"/>
              </w:rPr>
              <w:t>0.44 (0.16 - 0.96)</w:t>
            </w:r>
          </w:p>
        </w:tc>
        <w:tc>
          <w:tcPr>
            <w:tcW w:w="554" w:type="dxa"/>
            <w:tcBorders>
              <w:top w:val="single" w:sz="6" w:space="0" w:color="365F91"/>
              <w:left w:val="single" w:sz="12" w:space="0" w:color="365F91"/>
              <w:bottom w:val="single" w:sz="6" w:space="0" w:color="365F91"/>
            </w:tcBorders>
            <w:shd w:val="clear" w:color="auto" w:fill="auto"/>
          </w:tcPr>
          <w:p w14:paraId="32E0E59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78D38AC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9.0</w:t>
            </w:r>
            <w:r>
              <w:rPr>
                <w:rFonts w:asciiTheme="minorHAnsi" w:hAnsiTheme="minorHAnsi" w:cstheme="minorHAnsi"/>
                <w:sz w:val="20"/>
                <w:szCs w:val="20"/>
              </w:rPr>
              <w:t>5</w:t>
            </w:r>
          </w:p>
        </w:tc>
        <w:tc>
          <w:tcPr>
            <w:tcW w:w="1842" w:type="dxa"/>
            <w:tcBorders>
              <w:top w:val="single" w:sz="6" w:space="0" w:color="365F91"/>
              <w:bottom w:val="single" w:sz="6" w:space="0" w:color="365F91"/>
              <w:right w:val="single" w:sz="12" w:space="0" w:color="365F91"/>
            </w:tcBorders>
            <w:shd w:val="clear" w:color="auto" w:fill="auto"/>
          </w:tcPr>
          <w:p w14:paraId="667F9004" w14:textId="77777777" w:rsidR="000D0145" w:rsidRPr="00C7021A" w:rsidRDefault="000D0145" w:rsidP="008E4A87">
            <w:pPr>
              <w:spacing w:line="216" w:lineRule="auto"/>
              <w:rPr>
                <w:rFonts w:asciiTheme="minorHAnsi" w:hAnsiTheme="minorHAnsi" w:cstheme="minorHAnsi"/>
                <w:sz w:val="20"/>
                <w:szCs w:val="20"/>
                <w:u w:val="single"/>
              </w:rPr>
            </w:pPr>
            <w:r w:rsidRPr="00C7021A">
              <w:rPr>
                <w:rFonts w:asciiTheme="minorHAnsi" w:hAnsiTheme="minorHAnsi" w:cstheme="minorHAnsi"/>
                <w:sz w:val="20"/>
                <w:szCs w:val="20"/>
              </w:rPr>
              <w:t>0.55 (0.18 - 1.29)</w:t>
            </w:r>
          </w:p>
        </w:tc>
        <w:tc>
          <w:tcPr>
            <w:tcW w:w="567" w:type="dxa"/>
            <w:tcBorders>
              <w:top w:val="single" w:sz="6" w:space="0" w:color="365F91"/>
              <w:left w:val="single" w:sz="12" w:space="0" w:color="365F91"/>
              <w:bottom w:val="single" w:sz="6" w:space="0" w:color="365F91"/>
            </w:tcBorders>
            <w:shd w:val="clear" w:color="auto" w:fill="auto"/>
          </w:tcPr>
          <w:p w14:paraId="46C4CB6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w:t>
            </w:r>
          </w:p>
        </w:tc>
        <w:tc>
          <w:tcPr>
            <w:tcW w:w="851" w:type="dxa"/>
            <w:tcBorders>
              <w:top w:val="single" w:sz="6" w:space="0" w:color="365F91"/>
              <w:bottom w:val="single" w:sz="6" w:space="0" w:color="365F91"/>
            </w:tcBorders>
            <w:shd w:val="clear" w:color="auto" w:fill="auto"/>
          </w:tcPr>
          <w:p w14:paraId="06BB57F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3.4</w:t>
            </w:r>
            <w:r>
              <w:rPr>
                <w:rFonts w:asciiTheme="minorHAnsi" w:hAnsiTheme="minorHAnsi" w:cstheme="minorHAnsi"/>
                <w:sz w:val="20"/>
                <w:szCs w:val="20"/>
              </w:rPr>
              <w:t>2</w:t>
            </w:r>
          </w:p>
        </w:tc>
        <w:tc>
          <w:tcPr>
            <w:tcW w:w="1984" w:type="dxa"/>
            <w:tcBorders>
              <w:top w:val="single" w:sz="6" w:space="0" w:color="365F91"/>
              <w:bottom w:val="single" w:sz="6" w:space="0" w:color="365F91"/>
              <w:right w:val="single" w:sz="12" w:space="0" w:color="365F91"/>
            </w:tcBorders>
            <w:shd w:val="clear" w:color="auto" w:fill="auto"/>
          </w:tcPr>
          <w:p w14:paraId="5C29EDF3"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4F9A79F7"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7445C7C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5.0</w:t>
            </w:r>
            <w:r>
              <w:rPr>
                <w:rFonts w:asciiTheme="minorHAnsi" w:hAnsiTheme="minorHAnsi" w:cstheme="minorHAnsi"/>
                <w:sz w:val="20"/>
                <w:szCs w:val="20"/>
              </w:rPr>
              <w:t>1</w:t>
            </w:r>
          </w:p>
        </w:tc>
        <w:tc>
          <w:tcPr>
            <w:tcW w:w="1809" w:type="dxa"/>
            <w:tcBorders>
              <w:top w:val="single" w:sz="6" w:space="0" w:color="365F91"/>
              <w:bottom w:val="single" w:sz="6" w:space="0" w:color="365F91"/>
            </w:tcBorders>
            <w:shd w:val="clear" w:color="auto" w:fill="auto"/>
          </w:tcPr>
          <w:p w14:paraId="340E0F5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0.40 (0.05 - 1.4</w:t>
            </w:r>
            <w:r>
              <w:rPr>
                <w:rFonts w:asciiTheme="minorHAnsi" w:hAnsiTheme="minorHAnsi" w:cstheme="minorHAnsi"/>
                <w:sz w:val="20"/>
                <w:szCs w:val="20"/>
              </w:rPr>
              <w:t>4</w:t>
            </w:r>
            <w:r w:rsidRPr="00C7021A">
              <w:rPr>
                <w:rFonts w:asciiTheme="minorHAnsi" w:hAnsiTheme="minorHAnsi" w:cstheme="minorHAnsi"/>
                <w:sz w:val="20"/>
                <w:szCs w:val="20"/>
              </w:rPr>
              <w:t>)</w:t>
            </w:r>
          </w:p>
        </w:tc>
      </w:tr>
      <w:tr w:rsidR="000D0145" w:rsidRPr="00C7021A" w14:paraId="67DC0794"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337B0AFF"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s="Calibri"/>
                <w:color w:val="000000" w:themeColor="text1"/>
                <w:sz w:val="20"/>
                <w:szCs w:val="20"/>
              </w:rPr>
              <w:t xml:space="preserve">Lung </w:t>
            </w:r>
          </w:p>
        </w:tc>
        <w:tc>
          <w:tcPr>
            <w:tcW w:w="567" w:type="dxa"/>
            <w:tcBorders>
              <w:top w:val="single" w:sz="6" w:space="0" w:color="365F91"/>
              <w:left w:val="single" w:sz="12" w:space="0" w:color="365F91"/>
              <w:bottom w:val="single" w:sz="6" w:space="0" w:color="365F91"/>
            </w:tcBorders>
            <w:shd w:val="pct10" w:color="auto" w:fill="auto"/>
          </w:tcPr>
          <w:p w14:paraId="1261A48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73</w:t>
            </w:r>
          </w:p>
        </w:tc>
        <w:tc>
          <w:tcPr>
            <w:tcW w:w="850" w:type="dxa"/>
            <w:tcBorders>
              <w:top w:val="single" w:sz="6" w:space="0" w:color="365F91"/>
              <w:bottom w:val="single" w:sz="6" w:space="0" w:color="365F91"/>
            </w:tcBorders>
            <w:shd w:val="pct10" w:color="auto" w:fill="auto"/>
          </w:tcPr>
          <w:p w14:paraId="46F21C0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61.84</w:t>
            </w:r>
          </w:p>
        </w:tc>
        <w:tc>
          <w:tcPr>
            <w:tcW w:w="1714" w:type="dxa"/>
            <w:tcBorders>
              <w:top w:val="single" w:sz="6" w:space="0" w:color="365F91"/>
              <w:bottom w:val="single" w:sz="6" w:space="0" w:color="365F91"/>
              <w:right w:val="single" w:sz="12" w:space="0" w:color="365F91"/>
            </w:tcBorders>
            <w:shd w:val="pct10" w:color="auto" w:fill="auto"/>
          </w:tcPr>
          <w:p w14:paraId="512AD100" w14:textId="77777777" w:rsidR="000D0145" w:rsidRPr="00C7021A" w:rsidRDefault="000D0145" w:rsidP="008E4A87">
            <w:pPr>
              <w:spacing w:line="216" w:lineRule="auto"/>
              <w:rPr>
                <w:rFonts w:asciiTheme="minorHAnsi" w:hAnsiTheme="minorHAnsi" w:cstheme="minorHAnsi"/>
                <w:color w:val="FF0000"/>
                <w:sz w:val="20"/>
                <w:szCs w:val="20"/>
                <w:u w:val="single"/>
              </w:rPr>
            </w:pPr>
            <w:r w:rsidRPr="00C7021A">
              <w:rPr>
                <w:rFonts w:asciiTheme="minorHAnsi" w:hAnsiTheme="minorHAnsi" w:cstheme="minorHAnsi"/>
                <w:color w:val="000000" w:themeColor="text1"/>
                <w:sz w:val="20"/>
                <w:szCs w:val="20"/>
              </w:rPr>
              <w:t>1.18 (0.93 - 1.48)</w:t>
            </w:r>
          </w:p>
        </w:tc>
        <w:tc>
          <w:tcPr>
            <w:tcW w:w="554" w:type="dxa"/>
            <w:tcBorders>
              <w:top w:val="single" w:sz="6" w:space="0" w:color="365F91"/>
              <w:left w:val="single" w:sz="12" w:space="0" w:color="365F91"/>
              <w:bottom w:val="single" w:sz="6" w:space="0" w:color="365F91"/>
            </w:tcBorders>
            <w:shd w:val="pct10" w:color="auto" w:fill="auto"/>
          </w:tcPr>
          <w:p w14:paraId="72A0C24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56</w:t>
            </w:r>
          </w:p>
        </w:tc>
        <w:tc>
          <w:tcPr>
            <w:tcW w:w="851" w:type="dxa"/>
            <w:tcBorders>
              <w:top w:val="single" w:sz="6" w:space="0" w:color="365F91"/>
              <w:bottom w:val="single" w:sz="6" w:space="0" w:color="365F91"/>
            </w:tcBorders>
            <w:shd w:val="pct10" w:color="auto" w:fill="auto"/>
          </w:tcPr>
          <w:p w14:paraId="1C499FA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40.</w:t>
            </w:r>
            <w:r>
              <w:rPr>
                <w:rFonts w:asciiTheme="minorHAnsi" w:hAnsiTheme="minorHAnsi" w:cstheme="minorHAnsi"/>
                <w:sz w:val="20"/>
                <w:szCs w:val="20"/>
              </w:rPr>
              <w:t>70</w:t>
            </w:r>
          </w:p>
        </w:tc>
        <w:tc>
          <w:tcPr>
            <w:tcW w:w="1842" w:type="dxa"/>
            <w:tcBorders>
              <w:top w:val="single" w:sz="6" w:space="0" w:color="365F91"/>
              <w:bottom w:val="single" w:sz="6" w:space="0" w:color="365F91"/>
              <w:right w:val="single" w:sz="12" w:space="0" w:color="365F91"/>
            </w:tcBorders>
            <w:shd w:val="pct10" w:color="auto" w:fill="auto"/>
          </w:tcPr>
          <w:p w14:paraId="4F7F2B6D" w14:textId="77777777" w:rsidR="000D0145" w:rsidRPr="00956B1F" w:rsidRDefault="000D0145" w:rsidP="008E4A87">
            <w:pPr>
              <w:spacing w:line="216" w:lineRule="auto"/>
              <w:rPr>
                <w:rFonts w:asciiTheme="minorHAnsi" w:hAnsiTheme="minorHAnsi" w:cstheme="minorHAnsi"/>
                <w:color w:val="FF0000"/>
                <w:sz w:val="20"/>
                <w:szCs w:val="20"/>
                <w:u w:val="single"/>
              </w:rPr>
            </w:pPr>
            <w:r w:rsidRPr="00956B1F">
              <w:rPr>
                <w:rFonts w:asciiTheme="minorHAnsi" w:hAnsiTheme="minorHAnsi" w:cstheme="minorHAnsi"/>
                <w:color w:val="FF0000"/>
                <w:sz w:val="20"/>
                <w:szCs w:val="20"/>
                <w:u w:val="single"/>
              </w:rPr>
              <w:t>1.38 (1.04 - 1.79)</w:t>
            </w:r>
          </w:p>
        </w:tc>
        <w:tc>
          <w:tcPr>
            <w:tcW w:w="567" w:type="dxa"/>
            <w:tcBorders>
              <w:top w:val="single" w:sz="6" w:space="0" w:color="365F91"/>
              <w:left w:val="single" w:sz="12" w:space="0" w:color="365F91"/>
              <w:bottom w:val="single" w:sz="6" w:space="0" w:color="365F91"/>
            </w:tcBorders>
            <w:shd w:val="pct10" w:color="auto" w:fill="auto"/>
          </w:tcPr>
          <w:p w14:paraId="5CB1D94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17</w:t>
            </w:r>
          </w:p>
        </w:tc>
        <w:tc>
          <w:tcPr>
            <w:tcW w:w="851" w:type="dxa"/>
            <w:tcBorders>
              <w:top w:val="single" w:sz="6" w:space="0" w:color="365F91"/>
              <w:bottom w:val="single" w:sz="6" w:space="0" w:color="365F91"/>
            </w:tcBorders>
            <w:shd w:val="pct10" w:color="auto" w:fill="auto"/>
          </w:tcPr>
          <w:p w14:paraId="2DEA3D9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15.8</w:t>
            </w:r>
            <w:r>
              <w:rPr>
                <w:rFonts w:asciiTheme="minorHAnsi" w:hAnsiTheme="minorHAnsi" w:cstheme="minorHAnsi"/>
                <w:sz w:val="20"/>
                <w:szCs w:val="20"/>
              </w:rPr>
              <w:t>6</w:t>
            </w:r>
          </w:p>
        </w:tc>
        <w:tc>
          <w:tcPr>
            <w:tcW w:w="1984" w:type="dxa"/>
            <w:tcBorders>
              <w:top w:val="single" w:sz="6" w:space="0" w:color="365F91"/>
              <w:bottom w:val="single" w:sz="6" w:space="0" w:color="365F91"/>
              <w:right w:val="single" w:sz="12" w:space="0" w:color="365F91"/>
            </w:tcBorders>
            <w:shd w:val="pct10" w:color="auto" w:fill="auto"/>
          </w:tcPr>
          <w:p w14:paraId="0E4A4CF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1.07 (0.6</w:t>
            </w:r>
            <w:r>
              <w:rPr>
                <w:rFonts w:asciiTheme="minorHAnsi" w:hAnsiTheme="minorHAnsi" w:cstheme="minorHAnsi"/>
                <w:sz w:val="20"/>
                <w:szCs w:val="20"/>
              </w:rPr>
              <w:t>2</w:t>
            </w:r>
            <w:r w:rsidRPr="00C7021A">
              <w:rPr>
                <w:rFonts w:asciiTheme="minorHAnsi" w:hAnsiTheme="minorHAnsi" w:cstheme="minorHAnsi"/>
                <w:sz w:val="20"/>
                <w:szCs w:val="20"/>
              </w:rPr>
              <w:t xml:space="preserve"> - 1.72)</w:t>
            </w:r>
          </w:p>
        </w:tc>
        <w:tc>
          <w:tcPr>
            <w:tcW w:w="567" w:type="dxa"/>
            <w:tcBorders>
              <w:top w:val="single" w:sz="6" w:space="0" w:color="365F91"/>
              <w:left w:val="single" w:sz="12" w:space="0" w:color="365F91"/>
              <w:bottom w:val="single" w:sz="6" w:space="0" w:color="365F91"/>
            </w:tcBorders>
            <w:shd w:val="pct10" w:color="auto" w:fill="auto"/>
          </w:tcPr>
          <w:p w14:paraId="5377313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23</w:t>
            </w:r>
          </w:p>
        </w:tc>
        <w:tc>
          <w:tcPr>
            <w:tcW w:w="851" w:type="dxa"/>
            <w:tcBorders>
              <w:top w:val="single" w:sz="6" w:space="0" w:color="365F91"/>
              <w:bottom w:val="single" w:sz="6" w:space="0" w:color="365F91"/>
            </w:tcBorders>
            <w:shd w:val="pct10" w:color="auto" w:fill="auto"/>
          </w:tcPr>
          <w:p w14:paraId="1EA6E4A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22.7</w:t>
            </w:r>
            <w:r>
              <w:rPr>
                <w:rFonts w:asciiTheme="minorHAnsi" w:hAnsiTheme="minorHAnsi" w:cstheme="minorHAnsi"/>
                <w:sz w:val="20"/>
                <w:szCs w:val="20"/>
              </w:rPr>
              <w:t>5</w:t>
            </w:r>
          </w:p>
        </w:tc>
        <w:tc>
          <w:tcPr>
            <w:tcW w:w="1809" w:type="dxa"/>
            <w:tcBorders>
              <w:top w:val="single" w:sz="6" w:space="0" w:color="365F91"/>
              <w:bottom w:val="single" w:sz="6" w:space="0" w:color="365F91"/>
            </w:tcBorders>
            <w:shd w:val="pct10" w:color="auto" w:fill="auto"/>
          </w:tcPr>
          <w:p w14:paraId="039E382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1.01 (0.64 - 1.52)</w:t>
            </w:r>
          </w:p>
        </w:tc>
      </w:tr>
      <w:tr w:rsidR="000D0145" w:rsidRPr="00C7021A" w14:paraId="55FB3205"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7F1B9E71" w14:textId="77777777" w:rsidR="000D0145" w:rsidRPr="007942BE" w:rsidRDefault="000D0145" w:rsidP="008E4A87">
            <w:pPr>
              <w:spacing w:line="216" w:lineRule="auto"/>
              <w:ind w:left="127"/>
              <w:rPr>
                <w:rFonts w:asciiTheme="minorHAnsi" w:hAnsiTheme="minorHAnsi" w:cs="Calibri"/>
                <w:sz w:val="20"/>
                <w:szCs w:val="20"/>
              </w:rPr>
            </w:pPr>
            <w:r w:rsidRPr="007942BE">
              <w:rPr>
                <w:rFonts w:asciiTheme="minorHAnsi" w:hAnsiTheme="minorHAnsi" w:cs="Calibri"/>
                <w:color w:val="000000" w:themeColor="text1"/>
                <w:sz w:val="20"/>
                <w:szCs w:val="20"/>
              </w:rPr>
              <w:t xml:space="preserve">Mesothelioma, pleural </w:t>
            </w:r>
          </w:p>
        </w:tc>
        <w:tc>
          <w:tcPr>
            <w:tcW w:w="567" w:type="dxa"/>
            <w:tcBorders>
              <w:top w:val="single" w:sz="6" w:space="0" w:color="365F91"/>
              <w:left w:val="single" w:sz="12" w:space="0" w:color="365F91"/>
              <w:bottom w:val="single" w:sz="6" w:space="0" w:color="365F91"/>
            </w:tcBorders>
            <w:shd w:val="clear" w:color="auto" w:fill="auto"/>
          </w:tcPr>
          <w:p w14:paraId="619A418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12</w:t>
            </w:r>
          </w:p>
        </w:tc>
        <w:tc>
          <w:tcPr>
            <w:tcW w:w="850" w:type="dxa"/>
            <w:tcBorders>
              <w:top w:val="single" w:sz="6" w:space="0" w:color="365F91"/>
              <w:bottom w:val="single" w:sz="6" w:space="0" w:color="365F91"/>
            </w:tcBorders>
            <w:shd w:val="clear" w:color="auto" w:fill="auto"/>
          </w:tcPr>
          <w:p w14:paraId="75D1724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4.95</w:t>
            </w:r>
          </w:p>
        </w:tc>
        <w:tc>
          <w:tcPr>
            <w:tcW w:w="1714" w:type="dxa"/>
            <w:tcBorders>
              <w:top w:val="single" w:sz="6" w:space="0" w:color="365F91"/>
              <w:bottom w:val="single" w:sz="6" w:space="0" w:color="365F91"/>
              <w:right w:val="single" w:sz="12" w:space="0" w:color="365F91"/>
            </w:tcBorders>
            <w:shd w:val="clear" w:color="auto" w:fill="auto"/>
          </w:tcPr>
          <w:p w14:paraId="7F1AB0A9" w14:textId="77777777" w:rsidR="000D0145" w:rsidRPr="00956B1F" w:rsidRDefault="000D0145" w:rsidP="008E4A87">
            <w:pPr>
              <w:spacing w:line="216" w:lineRule="auto"/>
              <w:rPr>
                <w:rFonts w:asciiTheme="minorHAnsi" w:hAnsiTheme="minorHAnsi" w:cstheme="minorHAnsi"/>
                <w:color w:val="000000"/>
                <w:sz w:val="20"/>
                <w:szCs w:val="20"/>
                <w:u w:val="single"/>
              </w:rPr>
            </w:pPr>
            <w:bookmarkStart w:id="10" w:name="_Hlk99632828"/>
            <w:r w:rsidRPr="00956B1F">
              <w:rPr>
                <w:rFonts w:asciiTheme="minorHAnsi" w:hAnsiTheme="minorHAnsi" w:cstheme="minorHAnsi"/>
                <w:color w:val="FF0000"/>
                <w:sz w:val="20"/>
                <w:szCs w:val="20"/>
                <w:u w:val="single"/>
              </w:rPr>
              <w:t>2.42 (1.25 - 4.23)</w:t>
            </w:r>
            <w:bookmarkEnd w:id="10"/>
          </w:p>
        </w:tc>
        <w:tc>
          <w:tcPr>
            <w:tcW w:w="554" w:type="dxa"/>
            <w:tcBorders>
              <w:top w:val="single" w:sz="6" w:space="0" w:color="365F91"/>
              <w:left w:val="single" w:sz="12" w:space="0" w:color="365F91"/>
              <w:bottom w:val="single" w:sz="6" w:space="0" w:color="365F91"/>
            </w:tcBorders>
            <w:shd w:val="clear" w:color="auto" w:fill="auto"/>
          </w:tcPr>
          <w:p w14:paraId="3DF848B1"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9</w:t>
            </w:r>
          </w:p>
        </w:tc>
        <w:tc>
          <w:tcPr>
            <w:tcW w:w="851" w:type="dxa"/>
            <w:tcBorders>
              <w:top w:val="single" w:sz="6" w:space="0" w:color="365F91"/>
              <w:bottom w:val="single" w:sz="6" w:space="0" w:color="365F91"/>
            </w:tcBorders>
            <w:shd w:val="clear" w:color="auto" w:fill="auto"/>
          </w:tcPr>
          <w:p w14:paraId="79098D88"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3.27</w:t>
            </w:r>
          </w:p>
        </w:tc>
        <w:tc>
          <w:tcPr>
            <w:tcW w:w="1842" w:type="dxa"/>
            <w:tcBorders>
              <w:top w:val="single" w:sz="6" w:space="0" w:color="365F91"/>
              <w:bottom w:val="single" w:sz="6" w:space="0" w:color="365F91"/>
              <w:right w:val="single" w:sz="12" w:space="0" w:color="365F91"/>
            </w:tcBorders>
            <w:shd w:val="clear" w:color="auto" w:fill="auto"/>
          </w:tcPr>
          <w:p w14:paraId="7E87956F" w14:textId="77777777" w:rsidR="000D0145" w:rsidRPr="00956B1F" w:rsidRDefault="000D0145" w:rsidP="008E4A87">
            <w:pPr>
              <w:spacing w:line="216" w:lineRule="auto"/>
              <w:rPr>
                <w:rFonts w:asciiTheme="minorHAnsi" w:hAnsiTheme="minorHAnsi" w:cstheme="minorHAnsi"/>
                <w:sz w:val="20"/>
                <w:szCs w:val="20"/>
                <w:u w:val="single"/>
              </w:rPr>
            </w:pPr>
            <w:bookmarkStart w:id="11" w:name="_Hlk99633407"/>
            <w:r w:rsidRPr="00956B1F">
              <w:rPr>
                <w:rFonts w:asciiTheme="minorHAnsi" w:hAnsiTheme="minorHAnsi" w:cstheme="minorHAnsi"/>
                <w:color w:val="FF0000"/>
                <w:sz w:val="20"/>
                <w:szCs w:val="20"/>
                <w:u w:val="single"/>
              </w:rPr>
              <w:t>2.76 (1.26 - 5.23</w:t>
            </w:r>
            <w:r w:rsidRPr="00956B1F">
              <w:rPr>
                <w:rFonts w:asciiTheme="minorHAnsi" w:hAnsiTheme="minorHAnsi" w:cstheme="minorHAnsi"/>
                <w:sz w:val="20"/>
                <w:szCs w:val="20"/>
                <w:u w:val="single"/>
              </w:rPr>
              <w:t>)</w:t>
            </w:r>
            <w:bookmarkEnd w:id="11"/>
          </w:p>
        </w:tc>
        <w:tc>
          <w:tcPr>
            <w:tcW w:w="567" w:type="dxa"/>
            <w:tcBorders>
              <w:top w:val="single" w:sz="6" w:space="0" w:color="365F91"/>
              <w:left w:val="single" w:sz="12" w:space="0" w:color="365F91"/>
              <w:bottom w:val="single" w:sz="6" w:space="0" w:color="365F91"/>
            </w:tcBorders>
            <w:shd w:val="clear" w:color="auto" w:fill="auto"/>
          </w:tcPr>
          <w:p w14:paraId="327CCD6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w:t>
            </w:r>
          </w:p>
        </w:tc>
        <w:tc>
          <w:tcPr>
            <w:tcW w:w="851" w:type="dxa"/>
            <w:tcBorders>
              <w:top w:val="single" w:sz="6" w:space="0" w:color="365F91"/>
              <w:bottom w:val="single" w:sz="6" w:space="0" w:color="365F91"/>
            </w:tcBorders>
            <w:shd w:val="clear" w:color="auto" w:fill="auto"/>
          </w:tcPr>
          <w:p w14:paraId="78E152B7"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1.26</w:t>
            </w:r>
          </w:p>
        </w:tc>
        <w:tc>
          <w:tcPr>
            <w:tcW w:w="1984" w:type="dxa"/>
            <w:tcBorders>
              <w:top w:val="single" w:sz="6" w:space="0" w:color="365F91"/>
              <w:bottom w:val="single" w:sz="6" w:space="0" w:color="365F91"/>
              <w:right w:val="single" w:sz="12" w:space="0" w:color="365F91"/>
            </w:tcBorders>
            <w:shd w:val="clear" w:color="auto" w:fill="auto"/>
          </w:tcPr>
          <w:p w14:paraId="772F364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2.38 (0.49 - 6.96)</w:t>
            </w:r>
          </w:p>
        </w:tc>
        <w:tc>
          <w:tcPr>
            <w:tcW w:w="567" w:type="dxa"/>
            <w:tcBorders>
              <w:top w:val="single" w:sz="6" w:space="0" w:color="365F91"/>
              <w:left w:val="single" w:sz="12" w:space="0" w:color="365F91"/>
              <w:bottom w:val="single" w:sz="6" w:space="0" w:color="365F91"/>
            </w:tcBorders>
            <w:shd w:val="clear" w:color="auto" w:fill="auto"/>
          </w:tcPr>
          <w:p w14:paraId="69434A0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557C5DA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1.84</w:t>
            </w:r>
          </w:p>
        </w:tc>
        <w:tc>
          <w:tcPr>
            <w:tcW w:w="1809" w:type="dxa"/>
            <w:tcBorders>
              <w:top w:val="single" w:sz="6" w:space="0" w:color="365F91"/>
              <w:bottom w:val="single" w:sz="6" w:space="0" w:color="365F91"/>
            </w:tcBorders>
            <w:shd w:val="clear" w:color="auto" w:fill="auto"/>
          </w:tcPr>
          <w:p w14:paraId="1F2127A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2.72 (0.88 - 6.34)</w:t>
            </w:r>
          </w:p>
        </w:tc>
      </w:tr>
      <w:tr w:rsidR="000D0145" w:rsidRPr="00C7021A" w14:paraId="75F0B2BA"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20BAC96D" w14:textId="77777777" w:rsidR="000D0145" w:rsidRPr="007942BE" w:rsidRDefault="000D0145" w:rsidP="008E4A87">
            <w:pPr>
              <w:spacing w:line="216" w:lineRule="auto"/>
              <w:ind w:left="127"/>
              <w:rPr>
                <w:rFonts w:asciiTheme="minorHAnsi" w:hAnsiTheme="minorHAnsi" w:cs="Calibri"/>
                <w:sz w:val="20"/>
                <w:szCs w:val="20"/>
              </w:rPr>
            </w:pPr>
            <w:r w:rsidRPr="007942BE">
              <w:rPr>
                <w:rFonts w:asciiTheme="minorHAnsi" w:hAnsiTheme="minorHAnsi" w:cs="Calibri"/>
                <w:color w:val="000000" w:themeColor="text1"/>
                <w:sz w:val="20"/>
                <w:szCs w:val="20"/>
              </w:rPr>
              <w:t xml:space="preserve">Melanoma </w:t>
            </w:r>
          </w:p>
        </w:tc>
        <w:tc>
          <w:tcPr>
            <w:tcW w:w="567" w:type="dxa"/>
            <w:tcBorders>
              <w:top w:val="single" w:sz="6" w:space="0" w:color="365F91"/>
              <w:left w:val="single" w:sz="12" w:space="0" w:color="365F91"/>
              <w:bottom w:val="single" w:sz="6" w:space="0" w:color="365F91"/>
            </w:tcBorders>
            <w:shd w:val="pct10" w:color="auto" w:fill="auto"/>
          </w:tcPr>
          <w:p w14:paraId="38CE2BBF"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11</w:t>
            </w:r>
          </w:p>
        </w:tc>
        <w:tc>
          <w:tcPr>
            <w:tcW w:w="850" w:type="dxa"/>
            <w:tcBorders>
              <w:top w:val="single" w:sz="6" w:space="0" w:color="365F91"/>
              <w:bottom w:val="single" w:sz="6" w:space="0" w:color="365F91"/>
            </w:tcBorders>
            <w:shd w:val="pct10" w:color="auto" w:fill="auto"/>
          </w:tcPr>
          <w:p w14:paraId="58710D5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11.24</w:t>
            </w:r>
          </w:p>
        </w:tc>
        <w:tc>
          <w:tcPr>
            <w:tcW w:w="1714" w:type="dxa"/>
            <w:tcBorders>
              <w:top w:val="single" w:sz="6" w:space="0" w:color="365F91"/>
              <w:bottom w:val="single" w:sz="6" w:space="0" w:color="365F91"/>
              <w:right w:val="single" w:sz="12" w:space="0" w:color="365F91"/>
            </w:tcBorders>
            <w:shd w:val="pct10" w:color="auto" w:fill="auto"/>
          </w:tcPr>
          <w:p w14:paraId="041A6D80" w14:textId="77777777" w:rsidR="000D0145" w:rsidRPr="007942BE" w:rsidRDefault="000D0145" w:rsidP="008E4A87">
            <w:pPr>
              <w:spacing w:line="216" w:lineRule="auto"/>
              <w:rPr>
                <w:rFonts w:asciiTheme="minorHAnsi" w:hAnsiTheme="minorHAnsi" w:cstheme="minorHAnsi"/>
                <w:color w:val="FF0000"/>
                <w:sz w:val="20"/>
                <w:szCs w:val="20"/>
                <w:u w:val="single"/>
              </w:rPr>
            </w:pPr>
            <w:r w:rsidRPr="007942BE">
              <w:rPr>
                <w:rFonts w:asciiTheme="minorHAnsi" w:hAnsiTheme="minorHAnsi" w:cstheme="minorHAnsi"/>
                <w:color w:val="000000" w:themeColor="text1"/>
                <w:sz w:val="20"/>
                <w:szCs w:val="20"/>
              </w:rPr>
              <w:t>0.98 (0.49 - 1.75)</w:t>
            </w:r>
          </w:p>
        </w:tc>
        <w:tc>
          <w:tcPr>
            <w:tcW w:w="554" w:type="dxa"/>
            <w:tcBorders>
              <w:top w:val="single" w:sz="6" w:space="0" w:color="365F91"/>
              <w:left w:val="single" w:sz="12" w:space="0" w:color="365F91"/>
              <w:bottom w:val="single" w:sz="6" w:space="0" w:color="365F91"/>
            </w:tcBorders>
            <w:shd w:val="pct10" w:color="auto" w:fill="auto"/>
          </w:tcPr>
          <w:p w14:paraId="04E76A4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8</w:t>
            </w:r>
          </w:p>
        </w:tc>
        <w:tc>
          <w:tcPr>
            <w:tcW w:w="851" w:type="dxa"/>
            <w:tcBorders>
              <w:top w:val="single" w:sz="6" w:space="0" w:color="365F91"/>
              <w:bottom w:val="single" w:sz="6" w:space="0" w:color="365F91"/>
            </w:tcBorders>
            <w:shd w:val="pct10" w:color="auto" w:fill="auto"/>
          </w:tcPr>
          <w:p w14:paraId="3CE4975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7.47</w:t>
            </w:r>
          </w:p>
        </w:tc>
        <w:tc>
          <w:tcPr>
            <w:tcW w:w="1842" w:type="dxa"/>
            <w:tcBorders>
              <w:top w:val="single" w:sz="6" w:space="0" w:color="365F91"/>
              <w:bottom w:val="single" w:sz="6" w:space="0" w:color="365F91"/>
              <w:right w:val="single" w:sz="12" w:space="0" w:color="365F91"/>
            </w:tcBorders>
            <w:shd w:val="pct10" w:color="auto" w:fill="auto"/>
          </w:tcPr>
          <w:p w14:paraId="288E6F8C" w14:textId="77777777" w:rsidR="000D0145" w:rsidRPr="007942BE" w:rsidRDefault="000D0145" w:rsidP="008E4A87">
            <w:pPr>
              <w:spacing w:line="216" w:lineRule="auto"/>
              <w:rPr>
                <w:rFonts w:asciiTheme="minorHAnsi" w:hAnsiTheme="minorHAnsi" w:cstheme="minorHAnsi"/>
                <w:sz w:val="20"/>
                <w:szCs w:val="20"/>
                <w:u w:val="single"/>
              </w:rPr>
            </w:pPr>
            <w:r w:rsidRPr="007942BE">
              <w:rPr>
                <w:rFonts w:asciiTheme="minorHAnsi" w:hAnsiTheme="minorHAnsi" w:cstheme="minorHAnsi"/>
                <w:sz w:val="20"/>
                <w:szCs w:val="20"/>
              </w:rPr>
              <w:t>1.07 (0.46 - 2.11)</w:t>
            </w:r>
          </w:p>
        </w:tc>
        <w:tc>
          <w:tcPr>
            <w:tcW w:w="567" w:type="dxa"/>
            <w:tcBorders>
              <w:top w:val="single" w:sz="6" w:space="0" w:color="365F91"/>
              <w:left w:val="single" w:sz="12" w:space="0" w:color="365F91"/>
              <w:bottom w:val="single" w:sz="6" w:space="0" w:color="365F91"/>
            </w:tcBorders>
            <w:shd w:val="pct10" w:color="auto" w:fill="auto"/>
          </w:tcPr>
          <w:p w14:paraId="7B5A154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49EEAF8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2.78</w:t>
            </w:r>
          </w:p>
        </w:tc>
        <w:tc>
          <w:tcPr>
            <w:tcW w:w="1984" w:type="dxa"/>
            <w:tcBorders>
              <w:top w:val="single" w:sz="6" w:space="0" w:color="365F91"/>
              <w:bottom w:val="single" w:sz="6" w:space="0" w:color="365F91"/>
              <w:right w:val="single" w:sz="12" w:space="0" w:color="365F91"/>
            </w:tcBorders>
            <w:shd w:val="pct10" w:color="auto" w:fill="auto"/>
          </w:tcPr>
          <w:p w14:paraId="64D01E50"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0.36 (0.01 - 2.00)</w:t>
            </w:r>
          </w:p>
        </w:tc>
        <w:tc>
          <w:tcPr>
            <w:tcW w:w="567" w:type="dxa"/>
            <w:tcBorders>
              <w:top w:val="single" w:sz="6" w:space="0" w:color="365F91"/>
              <w:left w:val="single" w:sz="12" w:space="0" w:color="365F91"/>
              <w:bottom w:val="single" w:sz="6" w:space="0" w:color="365F91"/>
            </w:tcBorders>
            <w:shd w:val="pct10" w:color="auto" w:fill="auto"/>
          </w:tcPr>
          <w:p w14:paraId="1F27C838"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5438C810"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3.97</w:t>
            </w:r>
          </w:p>
        </w:tc>
        <w:tc>
          <w:tcPr>
            <w:tcW w:w="1809" w:type="dxa"/>
            <w:tcBorders>
              <w:top w:val="single" w:sz="6" w:space="0" w:color="365F91"/>
              <w:bottom w:val="single" w:sz="6" w:space="0" w:color="365F91"/>
            </w:tcBorders>
            <w:shd w:val="pct10" w:color="auto" w:fill="auto"/>
          </w:tcPr>
          <w:p w14:paraId="215FDEB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1.01 (0.27 - 2.58)</w:t>
            </w:r>
          </w:p>
        </w:tc>
      </w:tr>
      <w:tr w:rsidR="000D0145" w:rsidRPr="00C7021A" w14:paraId="3E77572D"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2E058102" w14:textId="77777777" w:rsidR="000D0145" w:rsidRPr="007942BE" w:rsidRDefault="000D0145" w:rsidP="008E4A87">
            <w:pPr>
              <w:spacing w:line="216" w:lineRule="auto"/>
              <w:ind w:left="127"/>
              <w:rPr>
                <w:rFonts w:asciiTheme="minorHAnsi" w:hAnsiTheme="minorHAnsi" w:cs="Calibri"/>
                <w:sz w:val="20"/>
                <w:szCs w:val="20"/>
              </w:rPr>
            </w:pPr>
            <w:r w:rsidRPr="007942BE">
              <w:rPr>
                <w:rFonts w:asciiTheme="minorHAnsi" w:hAnsiTheme="minorHAnsi" w:cs="Calibri"/>
                <w:color w:val="000000" w:themeColor="text1"/>
                <w:sz w:val="20"/>
                <w:szCs w:val="20"/>
              </w:rPr>
              <w:t>Prostate</w:t>
            </w:r>
          </w:p>
        </w:tc>
        <w:tc>
          <w:tcPr>
            <w:tcW w:w="567" w:type="dxa"/>
            <w:tcBorders>
              <w:top w:val="single" w:sz="6" w:space="0" w:color="365F91"/>
              <w:left w:val="single" w:sz="12" w:space="0" w:color="365F91"/>
              <w:bottom w:val="single" w:sz="6" w:space="0" w:color="365F91"/>
            </w:tcBorders>
            <w:shd w:val="clear" w:color="auto" w:fill="auto"/>
          </w:tcPr>
          <w:p w14:paraId="2432F1E2"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37</w:t>
            </w:r>
          </w:p>
        </w:tc>
        <w:tc>
          <w:tcPr>
            <w:tcW w:w="850" w:type="dxa"/>
            <w:tcBorders>
              <w:top w:val="single" w:sz="6" w:space="0" w:color="365F91"/>
              <w:bottom w:val="single" w:sz="6" w:space="0" w:color="365F91"/>
            </w:tcBorders>
            <w:shd w:val="clear" w:color="auto" w:fill="auto"/>
          </w:tcPr>
          <w:p w14:paraId="517641D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24.26</w:t>
            </w:r>
          </w:p>
        </w:tc>
        <w:tc>
          <w:tcPr>
            <w:tcW w:w="1714" w:type="dxa"/>
            <w:tcBorders>
              <w:top w:val="single" w:sz="6" w:space="0" w:color="365F91"/>
              <w:bottom w:val="single" w:sz="6" w:space="0" w:color="365F91"/>
              <w:right w:val="single" w:sz="12" w:space="0" w:color="365F91"/>
            </w:tcBorders>
            <w:shd w:val="clear" w:color="auto" w:fill="auto"/>
          </w:tcPr>
          <w:p w14:paraId="40C9C886" w14:textId="77777777" w:rsidR="000D0145" w:rsidRPr="007942BE" w:rsidRDefault="000D0145" w:rsidP="008E4A87">
            <w:pPr>
              <w:spacing w:line="216" w:lineRule="auto"/>
              <w:rPr>
                <w:rFonts w:asciiTheme="minorHAnsi" w:hAnsiTheme="minorHAnsi" w:cstheme="minorHAnsi"/>
                <w:color w:val="000000"/>
                <w:sz w:val="20"/>
                <w:szCs w:val="20"/>
                <w:u w:val="single"/>
              </w:rPr>
            </w:pPr>
            <w:bookmarkStart w:id="12" w:name="_Hlk99632880"/>
            <w:r w:rsidRPr="007942BE">
              <w:rPr>
                <w:rFonts w:asciiTheme="minorHAnsi" w:hAnsiTheme="minorHAnsi" w:cstheme="minorHAnsi"/>
                <w:color w:val="FF0000"/>
                <w:sz w:val="20"/>
                <w:szCs w:val="20"/>
                <w:u w:val="single"/>
              </w:rPr>
              <w:t>1.53 (1.07 - 2.10)</w:t>
            </w:r>
            <w:bookmarkEnd w:id="12"/>
          </w:p>
        </w:tc>
        <w:tc>
          <w:tcPr>
            <w:tcW w:w="554" w:type="dxa"/>
            <w:tcBorders>
              <w:top w:val="single" w:sz="6" w:space="0" w:color="365F91"/>
              <w:left w:val="single" w:sz="12" w:space="0" w:color="365F91"/>
              <w:bottom w:val="single" w:sz="6" w:space="0" w:color="365F91"/>
            </w:tcBorders>
            <w:shd w:val="clear" w:color="auto" w:fill="auto"/>
          </w:tcPr>
          <w:p w14:paraId="181EA59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30</w:t>
            </w:r>
          </w:p>
        </w:tc>
        <w:tc>
          <w:tcPr>
            <w:tcW w:w="851" w:type="dxa"/>
            <w:tcBorders>
              <w:top w:val="single" w:sz="6" w:space="0" w:color="365F91"/>
              <w:bottom w:val="single" w:sz="6" w:space="0" w:color="365F91"/>
            </w:tcBorders>
            <w:shd w:val="clear" w:color="auto" w:fill="auto"/>
          </w:tcPr>
          <w:p w14:paraId="6AC303F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15.66</w:t>
            </w:r>
          </w:p>
        </w:tc>
        <w:tc>
          <w:tcPr>
            <w:tcW w:w="1842" w:type="dxa"/>
            <w:tcBorders>
              <w:top w:val="single" w:sz="6" w:space="0" w:color="365F91"/>
              <w:bottom w:val="single" w:sz="6" w:space="0" w:color="365F91"/>
              <w:right w:val="single" w:sz="12" w:space="0" w:color="365F91"/>
            </w:tcBorders>
            <w:shd w:val="clear" w:color="auto" w:fill="auto"/>
          </w:tcPr>
          <w:p w14:paraId="567D1052" w14:textId="77777777" w:rsidR="000D0145" w:rsidRPr="00956B1F" w:rsidRDefault="000D0145" w:rsidP="008E4A87">
            <w:pPr>
              <w:spacing w:line="216" w:lineRule="auto"/>
              <w:rPr>
                <w:rFonts w:asciiTheme="minorHAnsi" w:hAnsiTheme="minorHAnsi" w:cstheme="minorHAnsi"/>
                <w:sz w:val="20"/>
                <w:szCs w:val="20"/>
                <w:u w:val="single"/>
              </w:rPr>
            </w:pPr>
            <w:r w:rsidRPr="00956B1F">
              <w:rPr>
                <w:rFonts w:asciiTheme="minorHAnsi" w:hAnsiTheme="minorHAnsi" w:cstheme="minorHAnsi"/>
                <w:color w:val="FF0000"/>
                <w:sz w:val="20"/>
                <w:szCs w:val="20"/>
                <w:u w:val="single"/>
              </w:rPr>
              <w:t>1.92 (1.29 - 2.73)</w:t>
            </w:r>
          </w:p>
        </w:tc>
        <w:tc>
          <w:tcPr>
            <w:tcW w:w="567" w:type="dxa"/>
            <w:tcBorders>
              <w:top w:val="single" w:sz="6" w:space="0" w:color="365F91"/>
              <w:left w:val="single" w:sz="12" w:space="0" w:color="365F91"/>
              <w:bottom w:val="single" w:sz="6" w:space="0" w:color="365F91"/>
            </w:tcBorders>
            <w:shd w:val="clear" w:color="auto" w:fill="auto"/>
          </w:tcPr>
          <w:p w14:paraId="16E80CF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7</w:t>
            </w:r>
          </w:p>
        </w:tc>
        <w:tc>
          <w:tcPr>
            <w:tcW w:w="851" w:type="dxa"/>
            <w:tcBorders>
              <w:top w:val="single" w:sz="6" w:space="0" w:color="365F91"/>
              <w:bottom w:val="single" w:sz="6" w:space="0" w:color="365F91"/>
            </w:tcBorders>
            <w:shd w:val="clear" w:color="auto" w:fill="auto"/>
          </w:tcPr>
          <w:p w14:paraId="5F45CD72"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6.78</w:t>
            </w:r>
          </w:p>
        </w:tc>
        <w:tc>
          <w:tcPr>
            <w:tcW w:w="1984" w:type="dxa"/>
            <w:tcBorders>
              <w:top w:val="single" w:sz="6" w:space="0" w:color="365F91"/>
              <w:bottom w:val="single" w:sz="6" w:space="0" w:color="365F91"/>
              <w:right w:val="single" w:sz="12" w:space="0" w:color="365F91"/>
            </w:tcBorders>
            <w:shd w:val="clear" w:color="auto" w:fill="auto"/>
          </w:tcPr>
          <w:p w14:paraId="13E7825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1.03 (0.41 - 2.13)</w:t>
            </w:r>
          </w:p>
        </w:tc>
        <w:tc>
          <w:tcPr>
            <w:tcW w:w="567" w:type="dxa"/>
            <w:tcBorders>
              <w:top w:val="single" w:sz="6" w:space="0" w:color="365F91"/>
              <w:left w:val="single" w:sz="12" w:space="0" w:color="365F91"/>
              <w:bottom w:val="single" w:sz="6" w:space="0" w:color="365F91"/>
            </w:tcBorders>
            <w:shd w:val="clear" w:color="auto" w:fill="auto"/>
          </w:tcPr>
          <w:p w14:paraId="337FAA48"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13</w:t>
            </w:r>
          </w:p>
        </w:tc>
        <w:tc>
          <w:tcPr>
            <w:tcW w:w="851" w:type="dxa"/>
            <w:tcBorders>
              <w:top w:val="single" w:sz="6" w:space="0" w:color="365F91"/>
              <w:bottom w:val="single" w:sz="6" w:space="0" w:color="365F91"/>
            </w:tcBorders>
            <w:shd w:val="clear" w:color="auto" w:fill="auto"/>
          </w:tcPr>
          <w:p w14:paraId="43B456D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8.98</w:t>
            </w:r>
          </w:p>
        </w:tc>
        <w:tc>
          <w:tcPr>
            <w:tcW w:w="1809" w:type="dxa"/>
            <w:tcBorders>
              <w:top w:val="single" w:sz="6" w:space="0" w:color="365F91"/>
              <w:bottom w:val="single" w:sz="6" w:space="0" w:color="365F91"/>
            </w:tcBorders>
            <w:shd w:val="clear" w:color="auto" w:fill="auto"/>
          </w:tcPr>
          <w:p w14:paraId="7875136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1.45 (0.77 - 2.48)</w:t>
            </w:r>
          </w:p>
        </w:tc>
      </w:tr>
      <w:tr w:rsidR="000D0145" w:rsidRPr="00C7021A" w14:paraId="40D428CE" w14:textId="77777777" w:rsidTr="005E4CD4">
        <w:trPr>
          <w:trHeight w:hRule="exact" w:val="222"/>
        </w:trPr>
        <w:tc>
          <w:tcPr>
            <w:tcW w:w="2694" w:type="dxa"/>
            <w:tcBorders>
              <w:top w:val="single" w:sz="6" w:space="0" w:color="365F91"/>
              <w:bottom w:val="single" w:sz="6" w:space="0" w:color="365F91"/>
              <w:right w:val="single" w:sz="12" w:space="0" w:color="365F91"/>
            </w:tcBorders>
            <w:shd w:val="pct10" w:color="auto" w:fill="auto"/>
          </w:tcPr>
          <w:p w14:paraId="035828B3" w14:textId="77777777" w:rsidR="000D0145" w:rsidRPr="007942BE" w:rsidRDefault="000D0145" w:rsidP="008E4A87">
            <w:pPr>
              <w:spacing w:line="216" w:lineRule="auto"/>
              <w:ind w:left="127"/>
              <w:rPr>
                <w:rFonts w:asciiTheme="minorHAnsi" w:hAnsiTheme="minorHAnsi" w:cs="Calibri"/>
                <w:sz w:val="20"/>
                <w:szCs w:val="20"/>
              </w:rPr>
            </w:pPr>
            <w:r w:rsidRPr="007942BE">
              <w:rPr>
                <w:rFonts w:asciiTheme="minorHAnsi" w:hAnsiTheme="minorHAnsi" w:cs="Calibri"/>
                <w:color w:val="000000" w:themeColor="text1"/>
                <w:sz w:val="20"/>
                <w:szCs w:val="20"/>
              </w:rPr>
              <w:t xml:space="preserve">Bladder </w:t>
            </w:r>
          </w:p>
        </w:tc>
        <w:tc>
          <w:tcPr>
            <w:tcW w:w="567" w:type="dxa"/>
            <w:tcBorders>
              <w:top w:val="single" w:sz="6" w:space="0" w:color="365F91"/>
              <w:left w:val="single" w:sz="12" w:space="0" w:color="365F91"/>
              <w:bottom w:val="single" w:sz="6" w:space="0" w:color="365F91"/>
            </w:tcBorders>
            <w:shd w:val="pct10" w:color="auto" w:fill="auto"/>
          </w:tcPr>
          <w:p w14:paraId="681E1C36"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4</w:t>
            </w:r>
          </w:p>
        </w:tc>
        <w:tc>
          <w:tcPr>
            <w:tcW w:w="850" w:type="dxa"/>
            <w:tcBorders>
              <w:top w:val="single" w:sz="6" w:space="0" w:color="365F91"/>
              <w:bottom w:val="single" w:sz="6" w:space="0" w:color="365F91"/>
            </w:tcBorders>
            <w:shd w:val="pct10" w:color="auto" w:fill="auto"/>
          </w:tcPr>
          <w:p w14:paraId="662D44D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6.24</w:t>
            </w:r>
          </w:p>
        </w:tc>
        <w:tc>
          <w:tcPr>
            <w:tcW w:w="1714" w:type="dxa"/>
            <w:tcBorders>
              <w:top w:val="single" w:sz="6" w:space="0" w:color="365F91"/>
              <w:bottom w:val="single" w:sz="6" w:space="0" w:color="365F91"/>
              <w:right w:val="single" w:sz="12" w:space="0" w:color="365F91"/>
            </w:tcBorders>
            <w:shd w:val="pct10" w:color="auto" w:fill="auto"/>
          </w:tcPr>
          <w:p w14:paraId="71B7DF26"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0.64 (0.17 - 1.64)</w:t>
            </w:r>
          </w:p>
        </w:tc>
        <w:tc>
          <w:tcPr>
            <w:tcW w:w="554" w:type="dxa"/>
            <w:tcBorders>
              <w:top w:val="single" w:sz="6" w:space="0" w:color="365F91"/>
              <w:left w:val="single" w:sz="12" w:space="0" w:color="365F91"/>
              <w:bottom w:val="single" w:sz="6" w:space="0" w:color="365F91"/>
            </w:tcBorders>
            <w:shd w:val="pct10" w:color="auto" w:fill="auto"/>
          </w:tcPr>
          <w:p w14:paraId="35F8A13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1E4E019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4.07</w:t>
            </w:r>
          </w:p>
        </w:tc>
        <w:tc>
          <w:tcPr>
            <w:tcW w:w="1842" w:type="dxa"/>
            <w:tcBorders>
              <w:top w:val="single" w:sz="6" w:space="0" w:color="365F91"/>
              <w:bottom w:val="single" w:sz="6" w:space="0" w:color="365F91"/>
              <w:right w:val="single" w:sz="12" w:space="0" w:color="365F91"/>
            </w:tcBorders>
            <w:shd w:val="pct10" w:color="auto" w:fill="auto"/>
          </w:tcPr>
          <w:p w14:paraId="31A0D22E"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0.98 (0.27 - 2.52)</w:t>
            </w:r>
          </w:p>
        </w:tc>
        <w:tc>
          <w:tcPr>
            <w:tcW w:w="567" w:type="dxa"/>
            <w:tcBorders>
              <w:top w:val="single" w:sz="6" w:space="0" w:color="365F91"/>
              <w:left w:val="single" w:sz="12" w:space="0" w:color="365F91"/>
              <w:bottom w:val="single" w:sz="6" w:space="0" w:color="365F91"/>
            </w:tcBorders>
            <w:shd w:val="pct10" w:color="auto" w:fill="auto"/>
          </w:tcPr>
          <w:p w14:paraId="01AC0901"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3FE21A1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1.70</w:t>
            </w:r>
          </w:p>
        </w:tc>
        <w:tc>
          <w:tcPr>
            <w:tcW w:w="1984" w:type="dxa"/>
            <w:tcBorders>
              <w:top w:val="single" w:sz="6" w:space="0" w:color="365F91"/>
              <w:bottom w:val="single" w:sz="6" w:space="0" w:color="365F91"/>
              <w:right w:val="single" w:sz="12" w:space="0" w:color="365F91"/>
            </w:tcBorders>
            <w:shd w:val="pct10" w:color="auto" w:fill="auto"/>
          </w:tcPr>
          <w:p w14:paraId="6010D7E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0.59 (0.01 - 3.28)</w:t>
            </w:r>
          </w:p>
        </w:tc>
        <w:tc>
          <w:tcPr>
            <w:tcW w:w="567" w:type="dxa"/>
            <w:tcBorders>
              <w:top w:val="single" w:sz="6" w:space="0" w:color="365F91"/>
              <w:left w:val="single" w:sz="12" w:space="0" w:color="365F91"/>
              <w:bottom w:val="single" w:sz="6" w:space="0" w:color="365F91"/>
            </w:tcBorders>
            <w:shd w:val="pct10" w:color="auto" w:fill="auto"/>
          </w:tcPr>
          <w:p w14:paraId="01388694"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708F8952"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2.29</w:t>
            </w:r>
          </w:p>
        </w:tc>
        <w:tc>
          <w:tcPr>
            <w:tcW w:w="1809" w:type="dxa"/>
            <w:tcBorders>
              <w:top w:val="single" w:sz="6" w:space="0" w:color="365F91"/>
              <w:bottom w:val="single" w:sz="6" w:space="0" w:color="365F91"/>
            </w:tcBorders>
            <w:shd w:val="pct10" w:color="auto" w:fill="auto"/>
          </w:tcPr>
          <w:p w14:paraId="4D93F96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0.44 (0.01 - 2.43)</w:t>
            </w:r>
          </w:p>
        </w:tc>
      </w:tr>
      <w:tr w:rsidR="000D0145" w:rsidRPr="00C7021A" w14:paraId="77263D90"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262E43C0" w14:textId="77777777" w:rsidR="000D0145" w:rsidRPr="007942BE" w:rsidRDefault="000D0145" w:rsidP="008E4A87">
            <w:pPr>
              <w:spacing w:line="216" w:lineRule="auto"/>
              <w:ind w:left="127"/>
              <w:rPr>
                <w:rFonts w:asciiTheme="minorHAnsi" w:hAnsiTheme="minorHAnsi" w:cs="Calibri"/>
                <w:sz w:val="20"/>
                <w:szCs w:val="20"/>
              </w:rPr>
            </w:pPr>
            <w:r w:rsidRPr="007942BE">
              <w:rPr>
                <w:rFonts w:asciiTheme="minorHAnsi" w:hAnsiTheme="minorHAnsi" w:cs="Calibri"/>
                <w:color w:val="000000" w:themeColor="text1"/>
                <w:sz w:val="20"/>
                <w:szCs w:val="20"/>
              </w:rPr>
              <w:t xml:space="preserve">Kidney </w:t>
            </w:r>
          </w:p>
        </w:tc>
        <w:tc>
          <w:tcPr>
            <w:tcW w:w="567" w:type="dxa"/>
            <w:tcBorders>
              <w:top w:val="single" w:sz="6" w:space="0" w:color="365F91"/>
              <w:left w:val="single" w:sz="12" w:space="0" w:color="365F91"/>
              <w:bottom w:val="single" w:sz="6" w:space="0" w:color="365F91"/>
            </w:tcBorders>
            <w:shd w:val="clear" w:color="auto" w:fill="auto"/>
          </w:tcPr>
          <w:p w14:paraId="57E9D937"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6</w:t>
            </w:r>
          </w:p>
        </w:tc>
        <w:tc>
          <w:tcPr>
            <w:tcW w:w="850" w:type="dxa"/>
            <w:tcBorders>
              <w:top w:val="single" w:sz="6" w:space="0" w:color="365F91"/>
              <w:bottom w:val="single" w:sz="6" w:space="0" w:color="365F91"/>
            </w:tcBorders>
            <w:shd w:val="clear" w:color="auto" w:fill="auto"/>
          </w:tcPr>
          <w:p w14:paraId="413F033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6.82</w:t>
            </w:r>
          </w:p>
        </w:tc>
        <w:tc>
          <w:tcPr>
            <w:tcW w:w="1714" w:type="dxa"/>
            <w:tcBorders>
              <w:top w:val="single" w:sz="6" w:space="0" w:color="365F91"/>
              <w:bottom w:val="single" w:sz="6" w:space="0" w:color="365F91"/>
              <w:right w:val="single" w:sz="12" w:space="0" w:color="365F91"/>
            </w:tcBorders>
            <w:shd w:val="clear" w:color="auto" w:fill="auto"/>
          </w:tcPr>
          <w:p w14:paraId="296B7F4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0.88 (0.32 - 1.91)</w:t>
            </w:r>
          </w:p>
        </w:tc>
        <w:tc>
          <w:tcPr>
            <w:tcW w:w="554" w:type="dxa"/>
            <w:tcBorders>
              <w:top w:val="single" w:sz="6" w:space="0" w:color="365F91"/>
              <w:left w:val="single" w:sz="12" w:space="0" w:color="365F91"/>
              <w:bottom w:val="single" w:sz="6" w:space="0" w:color="365F91"/>
            </w:tcBorders>
            <w:shd w:val="clear" w:color="auto" w:fill="auto"/>
          </w:tcPr>
          <w:p w14:paraId="1BFF3511"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28A3985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4.53</w:t>
            </w:r>
          </w:p>
        </w:tc>
        <w:tc>
          <w:tcPr>
            <w:tcW w:w="1842" w:type="dxa"/>
            <w:tcBorders>
              <w:top w:val="single" w:sz="6" w:space="0" w:color="365F91"/>
              <w:bottom w:val="single" w:sz="6" w:space="0" w:color="365F91"/>
              <w:right w:val="single" w:sz="12" w:space="0" w:color="365F91"/>
            </w:tcBorders>
            <w:shd w:val="clear" w:color="auto" w:fill="auto"/>
          </w:tcPr>
          <w:p w14:paraId="2717AF7A"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1.10 (0.36 - 2.58)</w:t>
            </w:r>
          </w:p>
        </w:tc>
        <w:tc>
          <w:tcPr>
            <w:tcW w:w="567" w:type="dxa"/>
            <w:tcBorders>
              <w:top w:val="single" w:sz="6" w:space="0" w:color="365F91"/>
              <w:left w:val="single" w:sz="12" w:space="0" w:color="365F91"/>
              <w:bottom w:val="single" w:sz="6" w:space="0" w:color="365F91"/>
            </w:tcBorders>
            <w:shd w:val="clear" w:color="auto" w:fill="auto"/>
          </w:tcPr>
          <w:p w14:paraId="52B39072"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4DB936EF"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1.70</w:t>
            </w:r>
          </w:p>
        </w:tc>
        <w:tc>
          <w:tcPr>
            <w:tcW w:w="1984" w:type="dxa"/>
            <w:tcBorders>
              <w:top w:val="single" w:sz="6" w:space="0" w:color="365F91"/>
              <w:bottom w:val="single" w:sz="6" w:space="0" w:color="365F91"/>
              <w:right w:val="single" w:sz="12" w:space="0" w:color="365F91"/>
            </w:tcBorders>
            <w:shd w:val="clear" w:color="auto" w:fill="auto"/>
          </w:tcPr>
          <w:p w14:paraId="557D60A4"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0.59 (0.01 - 3.27)</w:t>
            </w:r>
          </w:p>
        </w:tc>
        <w:tc>
          <w:tcPr>
            <w:tcW w:w="567" w:type="dxa"/>
            <w:tcBorders>
              <w:top w:val="single" w:sz="6" w:space="0" w:color="365F91"/>
              <w:left w:val="single" w:sz="12" w:space="0" w:color="365F91"/>
              <w:bottom w:val="single" w:sz="6" w:space="0" w:color="365F91"/>
            </w:tcBorders>
            <w:shd w:val="clear" w:color="auto" w:fill="auto"/>
          </w:tcPr>
          <w:p w14:paraId="45F14A0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w:t>
            </w:r>
          </w:p>
        </w:tc>
        <w:tc>
          <w:tcPr>
            <w:tcW w:w="851" w:type="dxa"/>
            <w:tcBorders>
              <w:top w:val="single" w:sz="6" w:space="0" w:color="365F91"/>
              <w:bottom w:val="single" w:sz="6" w:space="0" w:color="365F91"/>
            </w:tcBorders>
            <w:shd w:val="clear" w:color="auto" w:fill="auto"/>
          </w:tcPr>
          <w:p w14:paraId="54B2795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2.48</w:t>
            </w:r>
          </w:p>
        </w:tc>
        <w:tc>
          <w:tcPr>
            <w:tcW w:w="1809" w:type="dxa"/>
            <w:tcBorders>
              <w:top w:val="single" w:sz="6" w:space="0" w:color="365F91"/>
              <w:bottom w:val="single" w:sz="6" w:space="0" w:color="365F91"/>
            </w:tcBorders>
            <w:shd w:val="clear" w:color="auto" w:fill="auto"/>
          </w:tcPr>
          <w:p w14:paraId="5DE6B7C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1.21 (0.25 - 3.54)</w:t>
            </w:r>
          </w:p>
        </w:tc>
      </w:tr>
      <w:tr w:rsidR="000D0145" w:rsidRPr="00C7021A" w14:paraId="7E6C49E2"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1114B474" w14:textId="77777777" w:rsidR="000D0145" w:rsidRPr="007942BE" w:rsidRDefault="000D0145" w:rsidP="008E4A87">
            <w:pPr>
              <w:spacing w:line="216" w:lineRule="auto"/>
              <w:ind w:left="132"/>
              <w:rPr>
                <w:rFonts w:asciiTheme="minorHAnsi" w:hAnsiTheme="minorHAnsi" w:cs="Calibri"/>
                <w:b/>
                <w:bCs/>
                <w:color w:val="000000"/>
                <w:sz w:val="20"/>
                <w:szCs w:val="20"/>
              </w:rPr>
            </w:pPr>
            <w:r w:rsidRPr="007942BE">
              <w:rPr>
                <w:rFonts w:asciiTheme="minorHAnsi" w:hAnsiTheme="minorHAnsi" w:cs="Calibri"/>
                <w:color w:val="000000" w:themeColor="text1"/>
                <w:sz w:val="20"/>
                <w:szCs w:val="20"/>
              </w:rPr>
              <w:t>Brain</w:t>
            </w:r>
          </w:p>
        </w:tc>
        <w:tc>
          <w:tcPr>
            <w:tcW w:w="567" w:type="dxa"/>
            <w:tcBorders>
              <w:top w:val="single" w:sz="6" w:space="0" w:color="365F91"/>
              <w:left w:val="single" w:sz="12" w:space="0" w:color="365F91"/>
              <w:bottom w:val="single" w:sz="6" w:space="0" w:color="365F91"/>
            </w:tcBorders>
            <w:shd w:val="pct10" w:color="auto" w:fill="auto"/>
          </w:tcPr>
          <w:p w14:paraId="625B726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3</w:t>
            </w:r>
          </w:p>
        </w:tc>
        <w:tc>
          <w:tcPr>
            <w:tcW w:w="850" w:type="dxa"/>
            <w:tcBorders>
              <w:top w:val="single" w:sz="6" w:space="0" w:color="365F91"/>
              <w:bottom w:val="single" w:sz="6" w:space="0" w:color="365F91"/>
            </w:tcBorders>
            <w:shd w:val="pct10" w:color="auto" w:fill="auto"/>
          </w:tcPr>
          <w:p w14:paraId="6941807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10.47</w:t>
            </w:r>
          </w:p>
        </w:tc>
        <w:tc>
          <w:tcPr>
            <w:tcW w:w="1714" w:type="dxa"/>
            <w:tcBorders>
              <w:top w:val="single" w:sz="6" w:space="0" w:color="365F91"/>
              <w:bottom w:val="single" w:sz="6" w:space="0" w:color="365F91"/>
              <w:right w:val="single" w:sz="12" w:space="0" w:color="365F91"/>
            </w:tcBorders>
            <w:shd w:val="pct10" w:color="auto" w:fill="auto"/>
          </w:tcPr>
          <w:p w14:paraId="10EAFA6E" w14:textId="77777777" w:rsidR="000D0145" w:rsidRPr="00956B1F" w:rsidRDefault="000D0145" w:rsidP="008E4A87">
            <w:pPr>
              <w:spacing w:line="216" w:lineRule="auto"/>
              <w:rPr>
                <w:rFonts w:asciiTheme="minorHAnsi" w:hAnsiTheme="minorHAnsi" w:cstheme="minorHAnsi"/>
                <w:color w:val="000000"/>
                <w:sz w:val="20"/>
                <w:szCs w:val="20"/>
                <w:u w:val="single"/>
              </w:rPr>
            </w:pPr>
            <w:r w:rsidRPr="00956B1F">
              <w:rPr>
                <w:rFonts w:asciiTheme="minorHAnsi" w:hAnsiTheme="minorHAnsi" w:cstheme="minorHAnsi"/>
                <w:color w:val="4472C4" w:themeColor="accent1"/>
                <w:sz w:val="20"/>
                <w:szCs w:val="20"/>
                <w:u w:val="single"/>
              </w:rPr>
              <w:t>0.29 (0.06 - 0.84)</w:t>
            </w:r>
          </w:p>
        </w:tc>
        <w:tc>
          <w:tcPr>
            <w:tcW w:w="554" w:type="dxa"/>
            <w:tcBorders>
              <w:top w:val="single" w:sz="6" w:space="0" w:color="365F91"/>
              <w:left w:val="single" w:sz="12" w:space="0" w:color="365F91"/>
              <w:bottom w:val="single" w:sz="6" w:space="0" w:color="365F91"/>
            </w:tcBorders>
            <w:shd w:val="pct10" w:color="auto" w:fill="auto"/>
          </w:tcPr>
          <w:p w14:paraId="2195F83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11606745"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7.02</w:t>
            </w:r>
          </w:p>
        </w:tc>
        <w:tc>
          <w:tcPr>
            <w:tcW w:w="1842" w:type="dxa"/>
            <w:tcBorders>
              <w:top w:val="single" w:sz="6" w:space="0" w:color="365F91"/>
              <w:bottom w:val="single" w:sz="6" w:space="0" w:color="365F91"/>
              <w:right w:val="single" w:sz="12" w:space="0" w:color="365F91"/>
            </w:tcBorders>
            <w:shd w:val="pct10" w:color="auto" w:fill="auto"/>
          </w:tcPr>
          <w:p w14:paraId="3A667D43"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0.28 (0.03 - 1.03)</w:t>
            </w:r>
          </w:p>
        </w:tc>
        <w:tc>
          <w:tcPr>
            <w:tcW w:w="567" w:type="dxa"/>
            <w:tcBorders>
              <w:top w:val="single" w:sz="6" w:space="0" w:color="365F91"/>
              <w:left w:val="single" w:sz="12" w:space="0" w:color="365F91"/>
              <w:bottom w:val="single" w:sz="6" w:space="0" w:color="365F91"/>
            </w:tcBorders>
            <w:shd w:val="pct10" w:color="auto" w:fill="auto"/>
          </w:tcPr>
          <w:p w14:paraId="08E039D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1D1810C0"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2.50</w:t>
            </w:r>
          </w:p>
        </w:tc>
        <w:tc>
          <w:tcPr>
            <w:tcW w:w="1984" w:type="dxa"/>
            <w:tcBorders>
              <w:top w:val="single" w:sz="6" w:space="0" w:color="365F91"/>
              <w:bottom w:val="single" w:sz="6" w:space="0" w:color="365F91"/>
              <w:right w:val="single" w:sz="12" w:space="0" w:color="365F91"/>
            </w:tcBorders>
            <w:shd w:val="pct10" w:color="auto" w:fill="auto"/>
          </w:tcPr>
          <w:p w14:paraId="3F47643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0.40 (0.01 - 2.23)</w:t>
            </w:r>
          </w:p>
        </w:tc>
        <w:tc>
          <w:tcPr>
            <w:tcW w:w="567" w:type="dxa"/>
            <w:tcBorders>
              <w:top w:val="single" w:sz="6" w:space="0" w:color="365F91"/>
              <w:left w:val="single" w:sz="12" w:space="0" w:color="365F91"/>
              <w:bottom w:val="single" w:sz="6" w:space="0" w:color="365F91"/>
            </w:tcBorders>
            <w:shd w:val="pct10" w:color="auto" w:fill="auto"/>
          </w:tcPr>
          <w:p w14:paraId="30DBD930"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7D27C60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3.66</w:t>
            </w:r>
          </w:p>
        </w:tc>
        <w:tc>
          <w:tcPr>
            <w:tcW w:w="1809" w:type="dxa"/>
            <w:tcBorders>
              <w:top w:val="single" w:sz="6" w:space="0" w:color="365F91"/>
              <w:bottom w:val="single" w:sz="6" w:space="0" w:color="365F91"/>
            </w:tcBorders>
            <w:shd w:val="pct10" w:color="auto" w:fill="auto"/>
          </w:tcPr>
          <w:p w14:paraId="79E5C2B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0.27 (0.01 - 1.52)</w:t>
            </w:r>
          </w:p>
        </w:tc>
      </w:tr>
      <w:tr w:rsidR="003A7180" w:rsidRPr="00C7021A" w14:paraId="78331755"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1B5B6E19" w14:textId="77777777" w:rsidR="000D0145" w:rsidRPr="007942BE" w:rsidRDefault="000D0145" w:rsidP="008E4A87">
            <w:pPr>
              <w:spacing w:line="216" w:lineRule="auto"/>
              <w:rPr>
                <w:rFonts w:asciiTheme="minorHAnsi" w:hAnsiTheme="minorHAnsi" w:cs="Calibri"/>
                <w:sz w:val="20"/>
                <w:szCs w:val="20"/>
              </w:rPr>
            </w:pPr>
            <w:r w:rsidRPr="007942BE">
              <w:rPr>
                <w:rFonts w:asciiTheme="minorHAnsi" w:hAnsiTheme="minorHAnsi" w:cs="Calibri"/>
                <w:b/>
                <w:bCs/>
                <w:color w:val="000000" w:themeColor="text1"/>
                <w:sz w:val="20"/>
                <w:szCs w:val="20"/>
              </w:rPr>
              <w:t>All Metabolic</w:t>
            </w:r>
          </w:p>
        </w:tc>
        <w:tc>
          <w:tcPr>
            <w:tcW w:w="567" w:type="dxa"/>
            <w:tcBorders>
              <w:top w:val="single" w:sz="6" w:space="0" w:color="365F91"/>
              <w:left w:val="single" w:sz="12" w:space="0" w:color="365F91"/>
              <w:bottom w:val="single" w:sz="6" w:space="0" w:color="365F91"/>
            </w:tcBorders>
            <w:shd w:val="clear" w:color="auto" w:fill="auto"/>
          </w:tcPr>
          <w:p w14:paraId="1D9B6676"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24</w:t>
            </w:r>
          </w:p>
        </w:tc>
        <w:tc>
          <w:tcPr>
            <w:tcW w:w="850" w:type="dxa"/>
            <w:tcBorders>
              <w:top w:val="single" w:sz="6" w:space="0" w:color="365F91"/>
              <w:bottom w:val="single" w:sz="6" w:space="0" w:color="365F91"/>
            </w:tcBorders>
            <w:shd w:val="clear" w:color="auto" w:fill="auto"/>
          </w:tcPr>
          <w:p w14:paraId="6DB68B3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26.75</w:t>
            </w:r>
          </w:p>
        </w:tc>
        <w:tc>
          <w:tcPr>
            <w:tcW w:w="1714" w:type="dxa"/>
            <w:tcBorders>
              <w:top w:val="single" w:sz="6" w:space="0" w:color="365F91"/>
              <w:bottom w:val="single" w:sz="6" w:space="0" w:color="365F91"/>
              <w:right w:val="single" w:sz="12" w:space="0" w:color="365F91"/>
            </w:tcBorders>
            <w:shd w:val="clear" w:color="auto" w:fill="auto"/>
          </w:tcPr>
          <w:p w14:paraId="0F08A337"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0.90 (0.57 - 1.34)</w:t>
            </w:r>
          </w:p>
        </w:tc>
        <w:tc>
          <w:tcPr>
            <w:tcW w:w="554" w:type="dxa"/>
            <w:tcBorders>
              <w:top w:val="single" w:sz="6" w:space="0" w:color="365F91"/>
              <w:left w:val="single" w:sz="12" w:space="0" w:color="365F91"/>
              <w:bottom w:val="single" w:sz="6" w:space="0" w:color="365F91"/>
            </w:tcBorders>
            <w:shd w:val="clear" w:color="auto" w:fill="auto"/>
          </w:tcPr>
          <w:p w14:paraId="596A38C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13</w:t>
            </w:r>
          </w:p>
        </w:tc>
        <w:tc>
          <w:tcPr>
            <w:tcW w:w="851" w:type="dxa"/>
            <w:tcBorders>
              <w:top w:val="single" w:sz="6" w:space="0" w:color="365F91"/>
              <w:bottom w:val="single" w:sz="6" w:space="0" w:color="365F91"/>
            </w:tcBorders>
            <w:shd w:val="clear" w:color="auto" w:fill="auto"/>
          </w:tcPr>
          <w:p w14:paraId="5B1185F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17.59</w:t>
            </w:r>
          </w:p>
        </w:tc>
        <w:tc>
          <w:tcPr>
            <w:tcW w:w="1842" w:type="dxa"/>
            <w:tcBorders>
              <w:top w:val="single" w:sz="6" w:space="0" w:color="365F91"/>
              <w:bottom w:val="single" w:sz="6" w:space="0" w:color="365F91"/>
              <w:right w:val="single" w:sz="12" w:space="0" w:color="365F91"/>
            </w:tcBorders>
            <w:shd w:val="clear" w:color="auto" w:fill="auto"/>
          </w:tcPr>
          <w:p w14:paraId="4A4DDDE7"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0.74 (0.39 - 1.26)</w:t>
            </w:r>
          </w:p>
        </w:tc>
        <w:tc>
          <w:tcPr>
            <w:tcW w:w="567" w:type="dxa"/>
            <w:tcBorders>
              <w:top w:val="single" w:sz="6" w:space="0" w:color="365F91"/>
              <w:left w:val="single" w:sz="12" w:space="0" w:color="365F91"/>
              <w:bottom w:val="single" w:sz="6" w:space="0" w:color="365F91"/>
            </w:tcBorders>
            <w:shd w:val="clear" w:color="auto" w:fill="auto"/>
          </w:tcPr>
          <w:p w14:paraId="2846BA17"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6</w:t>
            </w:r>
          </w:p>
        </w:tc>
        <w:tc>
          <w:tcPr>
            <w:tcW w:w="851" w:type="dxa"/>
            <w:tcBorders>
              <w:top w:val="single" w:sz="6" w:space="0" w:color="365F91"/>
              <w:bottom w:val="single" w:sz="6" w:space="0" w:color="365F91"/>
            </w:tcBorders>
            <w:shd w:val="clear" w:color="auto" w:fill="auto"/>
          </w:tcPr>
          <w:p w14:paraId="3C5DCFA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7.03</w:t>
            </w:r>
          </w:p>
        </w:tc>
        <w:tc>
          <w:tcPr>
            <w:tcW w:w="1984" w:type="dxa"/>
            <w:tcBorders>
              <w:top w:val="single" w:sz="6" w:space="0" w:color="365F91"/>
              <w:bottom w:val="single" w:sz="6" w:space="0" w:color="365F91"/>
              <w:right w:val="single" w:sz="12" w:space="0" w:color="365F91"/>
            </w:tcBorders>
            <w:shd w:val="clear" w:color="auto" w:fill="auto"/>
          </w:tcPr>
          <w:p w14:paraId="75F44EE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0.85 (0.31 - 1.86)</w:t>
            </w:r>
          </w:p>
        </w:tc>
        <w:tc>
          <w:tcPr>
            <w:tcW w:w="567" w:type="dxa"/>
            <w:tcBorders>
              <w:top w:val="single" w:sz="6" w:space="0" w:color="365F91"/>
              <w:left w:val="single" w:sz="12" w:space="0" w:color="365F91"/>
              <w:bottom w:val="single" w:sz="6" w:space="0" w:color="365F91"/>
            </w:tcBorders>
            <w:shd w:val="clear" w:color="auto" w:fill="auto"/>
          </w:tcPr>
          <w:p w14:paraId="3884AD58"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w:t>
            </w:r>
          </w:p>
        </w:tc>
        <w:tc>
          <w:tcPr>
            <w:tcW w:w="851" w:type="dxa"/>
            <w:tcBorders>
              <w:top w:val="single" w:sz="6" w:space="0" w:color="365F91"/>
              <w:bottom w:val="single" w:sz="6" w:space="0" w:color="365F91"/>
            </w:tcBorders>
            <w:shd w:val="clear" w:color="auto" w:fill="auto"/>
          </w:tcPr>
          <w:p w14:paraId="54FADB50"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9.64</w:t>
            </w:r>
          </w:p>
        </w:tc>
        <w:tc>
          <w:tcPr>
            <w:tcW w:w="1809" w:type="dxa"/>
            <w:tcBorders>
              <w:top w:val="single" w:sz="6" w:space="0" w:color="365F91"/>
              <w:bottom w:val="single" w:sz="6" w:space="0" w:color="365F91"/>
            </w:tcBorders>
            <w:shd w:val="clear" w:color="auto" w:fill="auto"/>
          </w:tcPr>
          <w:p w14:paraId="36BC7DCE"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1.24 (0.64 - 2.17)</w:t>
            </w:r>
          </w:p>
        </w:tc>
      </w:tr>
      <w:tr w:rsidR="005E4CD4" w:rsidRPr="00C7021A" w14:paraId="36F06F30"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4875BF4E" w14:textId="77777777" w:rsidR="000D0145" w:rsidRPr="007942BE" w:rsidRDefault="000D0145" w:rsidP="008E4A87">
            <w:pPr>
              <w:spacing w:line="216" w:lineRule="auto"/>
              <w:rPr>
                <w:rFonts w:asciiTheme="minorHAnsi" w:hAnsiTheme="minorHAnsi" w:cs="Calibri"/>
                <w:b/>
                <w:bCs/>
                <w:color w:val="000000"/>
                <w:sz w:val="20"/>
                <w:szCs w:val="20"/>
              </w:rPr>
            </w:pPr>
            <w:r w:rsidRPr="007942BE">
              <w:rPr>
                <w:rFonts w:asciiTheme="minorHAnsi" w:hAnsiTheme="minorHAnsi"/>
                <w:b/>
                <w:bCs/>
                <w:color w:val="000000" w:themeColor="text1"/>
                <w:sz w:val="20"/>
                <w:szCs w:val="20"/>
              </w:rPr>
              <w:t>All Mental And Behavioural</w:t>
            </w:r>
          </w:p>
        </w:tc>
        <w:tc>
          <w:tcPr>
            <w:tcW w:w="567" w:type="dxa"/>
            <w:tcBorders>
              <w:top w:val="single" w:sz="6" w:space="0" w:color="365F91"/>
              <w:left w:val="single" w:sz="12" w:space="0" w:color="365F91"/>
              <w:bottom w:val="single" w:sz="6" w:space="0" w:color="365F91"/>
            </w:tcBorders>
            <w:shd w:val="pct10" w:color="auto" w:fill="auto"/>
          </w:tcPr>
          <w:p w14:paraId="6838F138"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13</w:t>
            </w:r>
          </w:p>
        </w:tc>
        <w:tc>
          <w:tcPr>
            <w:tcW w:w="850" w:type="dxa"/>
            <w:tcBorders>
              <w:top w:val="single" w:sz="6" w:space="0" w:color="365F91"/>
              <w:bottom w:val="single" w:sz="6" w:space="0" w:color="365F91"/>
            </w:tcBorders>
            <w:shd w:val="pct10" w:color="auto" w:fill="auto"/>
          </w:tcPr>
          <w:p w14:paraId="6B8AE20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18.71</w:t>
            </w:r>
          </w:p>
        </w:tc>
        <w:tc>
          <w:tcPr>
            <w:tcW w:w="1714" w:type="dxa"/>
            <w:tcBorders>
              <w:top w:val="single" w:sz="6" w:space="0" w:color="365F91"/>
              <w:bottom w:val="single" w:sz="6" w:space="0" w:color="365F91"/>
              <w:right w:val="single" w:sz="12" w:space="0" w:color="365F91"/>
            </w:tcBorders>
            <w:shd w:val="pct10" w:color="auto" w:fill="auto"/>
          </w:tcPr>
          <w:p w14:paraId="4A0E544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0.69 (0.37 - 1.19)</w:t>
            </w:r>
          </w:p>
        </w:tc>
        <w:tc>
          <w:tcPr>
            <w:tcW w:w="554" w:type="dxa"/>
            <w:tcBorders>
              <w:top w:val="single" w:sz="6" w:space="0" w:color="365F91"/>
              <w:left w:val="single" w:sz="12" w:space="0" w:color="365F91"/>
              <w:bottom w:val="single" w:sz="6" w:space="0" w:color="365F91"/>
            </w:tcBorders>
            <w:shd w:val="pct10" w:color="auto" w:fill="auto"/>
          </w:tcPr>
          <w:p w14:paraId="22C4F081"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10</w:t>
            </w:r>
          </w:p>
        </w:tc>
        <w:tc>
          <w:tcPr>
            <w:tcW w:w="851" w:type="dxa"/>
            <w:tcBorders>
              <w:top w:val="single" w:sz="6" w:space="0" w:color="365F91"/>
              <w:bottom w:val="single" w:sz="6" w:space="0" w:color="365F91"/>
            </w:tcBorders>
            <w:shd w:val="pct10" w:color="auto" w:fill="auto"/>
          </w:tcPr>
          <w:p w14:paraId="784B593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12.19</w:t>
            </w:r>
          </w:p>
        </w:tc>
        <w:tc>
          <w:tcPr>
            <w:tcW w:w="1842" w:type="dxa"/>
            <w:tcBorders>
              <w:top w:val="single" w:sz="6" w:space="0" w:color="365F91"/>
              <w:bottom w:val="single" w:sz="6" w:space="0" w:color="365F91"/>
              <w:right w:val="single" w:sz="12" w:space="0" w:color="365F91"/>
            </w:tcBorders>
            <w:shd w:val="pct10" w:color="auto" w:fill="auto"/>
          </w:tcPr>
          <w:p w14:paraId="7DAB1A80"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0.82 (0.39 - 1.51)</w:t>
            </w:r>
          </w:p>
        </w:tc>
        <w:tc>
          <w:tcPr>
            <w:tcW w:w="567" w:type="dxa"/>
            <w:tcBorders>
              <w:top w:val="single" w:sz="6" w:space="0" w:color="365F91"/>
              <w:left w:val="single" w:sz="12" w:space="0" w:color="365F91"/>
              <w:bottom w:val="single" w:sz="6" w:space="0" w:color="365F91"/>
            </w:tcBorders>
            <w:shd w:val="pct10" w:color="auto" w:fill="auto"/>
          </w:tcPr>
          <w:p w14:paraId="28249A4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1F3EB643"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5.24</w:t>
            </w:r>
          </w:p>
        </w:tc>
        <w:tc>
          <w:tcPr>
            <w:tcW w:w="1984" w:type="dxa"/>
            <w:tcBorders>
              <w:top w:val="single" w:sz="6" w:space="0" w:color="365F91"/>
              <w:bottom w:val="single" w:sz="6" w:space="0" w:color="365F91"/>
              <w:right w:val="single" w:sz="12" w:space="0" w:color="365F91"/>
            </w:tcBorders>
            <w:shd w:val="pct10" w:color="auto" w:fill="auto"/>
          </w:tcPr>
          <w:p w14:paraId="43E2EB7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0.76 (0.21 - 1.95)</w:t>
            </w:r>
          </w:p>
        </w:tc>
        <w:tc>
          <w:tcPr>
            <w:tcW w:w="567" w:type="dxa"/>
            <w:tcBorders>
              <w:top w:val="single" w:sz="6" w:space="0" w:color="365F91"/>
              <w:left w:val="single" w:sz="12" w:space="0" w:color="365F91"/>
              <w:bottom w:val="single" w:sz="6" w:space="0" w:color="365F91"/>
            </w:tcBorders>
            <w:shd w:val="pct10" w:color="auto" w:fill="auto"/>
          </w:tcPr>
          <w:p w14:paraId="73707791"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3CA7E41F"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6.28</w:t>
            </w:r>
          </w:p>
        </w:tc>
        <w:tc>
          <w:tcPr>
            <w:tcW w:w="1809" w:type="dxa"/>
            <w:tcBorders>
              <w:top w:val="single" w:sz="6" w:space="0" w:color="365F91"/>
              <w:bottom w:val="single" w:sz="6" w:space="0" w:color="365F91"/>
            </w:tcBorders>
            <w:shd w:val="pct10" w:color="auto" w:fill="auto"/>
          </w:tcPr>
          <w:p w14:paraId="0FE74937"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0.64 (0.17 - 1.63)</w:t>
            </w:r>
          </w:p>
        </w:tc>
      </w:tr>
      <w:tr w:rsidR="003A7180" w:rsidRPr="00C7021A" w14:paraId="32AA0DD5"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0CEEE419" w14:textId="77777777" w:rsidR="000D0145" w:rsidRPr="007942BE" w:rsidRDefault="000D0145" w:rsidP="008E4A87">
            <w:pPr>
              <w:spacing w:line="216" w:lineRule="auto"/>
              <w:rPr>
                <w:rFonts w:asciiTheme="minorHAnsi" w:hAnsiTheme="minorHAnsi" w:cs="Calibri"/>
                <w:sz w:val="20"/>
                <w:szCs w:val="20"/>
              </w:rPr>
            </w:pPr>
            <w:r w:rsidRPr="007942BE">
              <w:rPr>
                <w:rFonts w:asciiTheme="minorHAnsi" w:hAnsiTheme="minorHAnsi"/>
                <w:b/>
                <w:bCs/>
                <w:color w:val="000000" w:themeColor="text1"/>
                <w:sz w:val="20"/>
                <w:szCs w:val="20"/>
              </w:rPr>
              <w:t>All Nervous System</w:t>
            </w:r>
          </w:p>
        </w:tc>
        <w:tc>
          <w:tcPr>
            <w:tcW w:w="567" w:type="dxa"/>
            <w:tcBorders>
              <w:top w:val="single" w:sz="6" w:space="0" w:color="365F91"/>
              <w:left w:val="single" w:sz="12" w:space="0" w:color="365F91"/>
              <w:bottom w:val="single" w:sz="6" w:space="0" w:color="365F91"/>
            </w:tcBorders>
            <w:shd w:val="clear" w:color="auto" w:fill="auto"/>
          </w:tcPr>
          <w:p w14:paraId="43B1511F"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15</w:t>
            </w:r>
          </w:p>
        </w:tc>
        <w:tc>
          <w:tcPr>
            <w:tcW w:w="850" w:type="dxa"/>
            <w:tcBorders>
              <w:top w:val="single" w:sz="6" w:space="0" w:color="365F91"/>
              <w:bottom w:val="single" w:sz="6" w:space="0" w:color="365F91"/>
            </w:tcBorders>
            <w:shd w:val="clear" w:color="auto" w:fill="auto"/>
          </w:tcPr>
          <w:p w14:paraId="0481FB64"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23.37</w:t>
            </w:r>
          </w:p>
        </w:tc>
        <w:tc>
          <w:tcPr>
            <w:tcW w:w="1714" w:type="dxa"/>
            <w:tcBorders>
              <w:top w:val="single" w:sz="6" w:space="0" w:color="365F91"/>
              <w:bottom w:val="single" w:sz="6" w:space="0" w:color="365F91"/>
              <w:right w:val="single" w:sz="12" w:space="0" w:color="365F91"/>
            </w:tcBorders>
            <w:shd w:val="clear" w:color="auto" w:fill="auto"/>
          </w:tcPr>
          <w:p w14:paraId="0995D8B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color w:val="000000" w:themeColor="text1"/>
                <w:sz w:val="20"/>
                <w:szCs w:val="20"/>
              </w:rPr>
              <w:t>0.64 (0.36 - 1.06)</w:t>
            </w:r>
          </w:p>
        </w:tc>
        <w:tc>
          <w:tcPr>
            <w:tcW w:w="554" w:type="dxa"/>
            <w:tcBorders>
              <w:top w:val="single" w:sz="6" w:space="0" w:color="365F91"/>
              <w:left w:val="single" w:sz="12" w:space="0" w:color="365F91"/>
              <w:bottom w:val="single" w:sz="6" w:space="0" w:color="365F91"/>
            </w:tcBorders>
            <w:shd w:val="clear" w:color="auto" w:fill="auto"/>
          </w:tcPr>
          <w:p w14:paraId="54A880F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9</w:t>
            </w:r>
          </w:p>
        </w:tc>
        <w:tc>
          <w:tcPr>
            <w:tcW w:w="851" w:type="dxa"/>
            <w:tcBorders>
              <w:top w:val="single" w:sz="6" w:space="0" w:color="365F91"/>
              <w:bottom w:val="single" w:sz="6" w:space="0" w:color="365F91"/>
            </w:tcBorders>
            <w:shd w:val="clear" w:color="auto" w:fill="auto"/>
          </w:tcPr>
          <w:p w14:paraId="5F69117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15.31</w:t>
            </w:r>
          </w:p>
        </w:tc>
        <w:tc>
          <w:tcPr>
            <w:tcW w:w="1842" w:type="dxa"/>
            <w:tcBorders>
              <w:top w:val="single" w:sz="6" w:space="0" w:color="365F91"/>
              <w:bottom w:val="single" w:sz="6" w:space="0" w:color="365F91"/>
              <w:right w:val="single" w:sz="12" w:space="0" w:color="365F91"/>
            </w:tcBorders>
            <w:shd w:val="clear" w:color="auto" w:fill="auto"/>
          </w:tcPr>
          <w:p w14:paraId="5CD02533" w14:textId="77777777" w:rsidR="000D0145" w:rsidRPr="007942BE" w:rsidRDefault="000D0145" w:rsidP="008E4A87">
            <w:pPr>
              <w:spacing w:line="216" w:lineRule="auto"/>
              <w:rPr>
                <w:rFonts w:asciiTheme="minorHAnsi" w:hAnsiTheme="minorHAnsi" w:cstheme="minorHAnsi"/>
                <w:sz w:val="20"/>
                <w:szCs w:val="20"/>
              </w:rPr>
            </w:pPr>
            <w:r w:rsidRPr="007942BE">
              <w:rPr>
                <w:rFonts w:asciiTheme="minorHAnsi" w:hAnsiTheme="minorHAnsi" w:cstheme="minorHAnsi"/>
                <w:sz w:val="20"/>
                <w:szCs w:val="20"/>
              </w:rPr>
              <w:t>0.59 (0.27 - 1.12)</w:t>
            </w:r>
          </w:p>
        </w:tc>
        <w:tc>
          <w:tcPr>
            <w:tcW w:w="567" w:type="dxa"/>
            <w:tcBorders>
              <w:top w:val="single" w:sz="6" w:space="0" w:color="365F91"/>
              <w:left w:val="single" w:sz="12" w:space="0" w:color="365F91"/>
              <w:bottom w:val="single" w:sz="6" w:space="0" w:color="365F91"/>
            </w:tcBorders>
            <w:shd w:val="clear" w:color="auto" w:fill="auto"/>
          </w:tcPr>
          <w:p w14:paraId="382FF1FD"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8</w:t>
            </w:r>
          </w:p>
        </w:tc>
        <w:tc>
          <w:tcPr>
            <w:tcW w:w="851" w:type="dxa"/>
            <w:tcBorders>
              <w:top w:val="single" w:sz="6" w:space="0" w:color="365F91"/>
              <w:bottom w:val="single" w:sz="6" w:space="0" w:color="365F91"/>
            </w:tcBorders>
            <w:shd w:val="clear" w:color="auto" w:fill="auto"/>
          </w:tcPr>
          <w:p w14:paraId="2263564C"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6.28</w:t>
            </w:r>
          </w:p>
        </w:tc>
        <w:tc>
          <w:tcPr>
            <w:tcW w:w="1984" w:type="dxa"/>
            <w:tcBorders>
              <w:top w:val="single" w:sz="6" w:space="0" w:color="365F91"/>
              <w:bottom w:val="single" w:sz="6" w:space="0" w:color="365F91"/>
              <w:right w:val="single" w:sz="12" w:space="0" w:color="365F91"/>
            </w:tcBorders>
            <w:shd w:val="clear" w:color="auto" w:fill="auto"/>
          </w:tcPr>
          <w:p w14:paraId="57F25DDA"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1.27 (0.55 - 2.51)</w:t>
            </w:r>
          </w:p>
        </w:tc>
        <w:tc>
          <w:tcPr>
            <w:tcW w:w="567" w:type="dxa"/>
            <w:tcBorders>
              <w:top w:val="single" w:sz="6" w:space="0" w:color="365F91"/>
              <w:left w:val="single" w:sz="12" w:space="0" w:color="365F91"/>
              <w:bottom w:val="single" w:sz="6" w:space="0" w:color="365F91"/>
            </w:tcBorders>
            <w:shd w:val="clear" w:color="auto" w:fill="auto"/>
          </w:tcPr>
          <w:p w14:paraId="08074F89"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3</w:t>
            </w:r>
          </w:p>
        </w:tc>
        <w:tc>
          <w:tcPr>
            <w:tcW w:w="851" w:type="dxa"/>
            <w:tcBorders>
              <w:top w:val="single" w:sz="6" w:space="0" w:color="365F91"/>
              <w:bottom w:val="single" w:sz="6" w:space="0" w:color="365F91"/>
            </w:tcBorders>
            <w:shd w:val="clear" w:color="auto" w:fill="auto"/>
          </w:tcPr>
          <w:p w14:paraId="1B82FE5B"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8.26</w:t>
            </w:r>
          </w:p>
        </w:tc>
        <w:tc>
          <w:tcPr>
            <w:tcW w:w="1809" w:type="dxa"/>
            <w:tcBorders>
              <w:top w:val="single" w:sz="6" w:space="0" w:color="365F91"/>
              <w:bottom w:val="single" w:sz="6" w:space="0" w:color="365F91"/>
            </w:tcBorders>
            <w:shd w:val="clear" w:color="auto" w:fill="auto"/>
          </w:tcPr>
          <w:p w14:paraId="0B64BCC2" w14:textId="77777777" w:rsidR="000D0145" w:rsidRPr="007942BE" w:rsidRDefault="000D0145" w:rsidP="008E4A87">
            <w:pPr>
              <w:spacing w:line="216" w:lineRule="auto"/>
              <w:rPr>
                <w:rFonts w:asciiTheme="minorHAnsi" w:hAnsiTheme="minorHAnsi" w:cstheme="minorHAnsi"/>
                <w:color w:val="000000"/>
                <w:sz w:val="20"/>
                <w:szCs w:val="20"/>
              </w:rPr>
            </w:pPr>
            <w:r w:rsidRPr="007942BE">
              <w:rPr>
                <w:rFonts w:asciiTheme="minorHAnsi" w:hAnsiTheme="minorHAnsi" w:cstheme="minorHAnsi"/>
                <w:sz w:val="20"/>
                <w:szCs w:val="20"/>
              </w:rPr>
              <w:t>0.36 (0.07 - 1.06)</w:t>
            </w:r>
          </w:p>
        </w:tc>
      </w:tr>
      <w:tr w:rsidR="000D0145" w:rsidRPr="00C7021A" w14:paraId="76A2DBF7"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40E1766D"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olor w:val="000000" w:themeColor="text1"/>
                <w:sz w:val="20"/>
                <w:szCs w:val="20"/>
              </w:rPr>
              <w:t>Alzheimer's</w:t>
            </w:r>
            <w:r>
              <w:rPr>
                <w:rFonts w:asciiTheme="minorHAnsi" w:hAnsiTheme="minorHAnsi"/>
                <w:color w:val="000000" w:themeColor="text1"/>
                <w:sz w:val="20"/>
                <w:szCs w:val="20"/>
              </w:rPr>
              <w:t xml:space="preserve"> </w:t>
            </w:r>
            <w:r>
              <w:rPr>
                <w:rFonts w:asciiTheme="minorHAnsi" w:hAnsiTheme="minorHAnsi"/>
                <w:sz w:val="20"/>
                <w:szCs w:val="20"/>
              </w:rPr>
              <w:t>Disease</w:t>
            </w:r>
          </w:p>
        </w:tc>
        <w:tc>
          <w:tcPr>
            <w:tcW w:w="567" w:type="dxa"/>
            <w:tcBorders>
              <w:top w:val="single" w:sz="6" w:space="0" w:color="365F91"/>
              <w:left w:val="single" w:sz="12" w:space="0" w:color="365F91"/>
              <w:bottom w:val="single" w:sz="6" w:space="0" w:color="365F91"/>
            </w:tcBorders>
            <w:shd w:val="pct10" w:color="auto" w:fill="auto"/>
          </w:tcPr>
          <w:p w14:paraId="2489097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6</w:t>
            </w:r>
          </w:p>
        </w:tc>
        <w:tc>
          <w:tcPr>
            <w:tcW w:w="850" w:type="dxa"/>
            <w:tcBorders>
              <w:top w:val="single" w:sz="6" w:space="0" w:color="365F91"/>
              <w:bottom w:val="single" w:sz="6" w:space="0" w:color="365F91"/>
            </w:tcBorders>
            <w:shd w:val="pct10" w:color="auto" w:fill="auto"/>
          </w:tcPr>
          <w:p w14:paraId="383CFA3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4.94</w:t>
            </w:r>
          </w:p>
        </w:tc>
        <w:tc>
          <w:tcPr>
            <w:tcW w:w="1714" w:type="dxa"/>
            <w:tcBorders>
              <w:top w:val="single" w:sz="6" w:space="0" w:color="365F91"/>
              <w:bottom w:val="single" w:sz="6" w:space="0" w:color="365F91"/>
              <w:right w:val="single" w:sz="12" w:space="0" w:color="365F91"/>
            </w:tcBorders>
            <w:shd w:val="pct10" w:color="auto" w:fill="auto"/>
          </w:tcPr>
          <w:p w14:paraId="1657DD9C" w14:textId="77777777" w:rsidR="000D0145" w:rsidRPr="00C7021A" w:rsidRDefault="000D0145" w:rsidP="008E4A87">
            <w:pPr>
              <w:spacing w:line="216" w:lineRule="auto"/>
              <w:rPr>
                <w:rFonts w:asciiTheme="minorHAnsi" w:hAnsiTheme="minorHAnsi" w:cstheme="minorHAnsi"/>
                <w:color w:val="FF0000"/>
                <w:sz w:val="20"/>
                <w:szCs w:val="20"/>
                <w:u w:val="single"/>
              </w:rPr>
            </w:pPr>
            <w:r w:rsidRPr="00C7021A">
              <w:rPr>
                <w:rFonts w:asciiTheme="minorHAnsi" w:hAnsiTheme="minorHAnsi" w:cstheme="minorHAnsi"/>
                <w:color w:val="000000" w:themeColor="text1"/>
                <w:sz w:val="20"/>
                <w:szCs w:val="20"/>
              </w:rPr>
              <w:t>1.2</w:t>
            </w:r>
            <w:r>
              <w:rPr>
                <w:rFonts w:asciiTheme="minorHAnsi" w:hAnsiTheme="minorHAnsi" w:cstheme="minorHAnsi"/>
                <w:color w:val="000000" w:themeColor="text1"/>
                <w:sz w:val="20"/>
                <w:szCs w:val="20"/>
              </w:rPr>
              <w:t>1</w:t>
            </w:r>
            <w:r w:rsidRPr="00C7021A">
              <w:rPr>
                <w:rFonts w:asciiTheme="minorHAnsi" w:hAnsiTheme="minorHAnsi" w:cstheme="minorHAnsi"/>
                <w:color w:val="000000" w:themeColor="text1"/>
                <w:sz w:val="20"/>
                <w:szCs w:val="20"/>
              </w:rPr>
              <w:t xml:space="preserve"> (0.45 - 2.6</w:t>
            </w:r>
            <w:r>
              <w:rPr>
                <w:rFonts w:asciiTheme="minorHAnsi" w:hAnsiTheme="minorHAnsi" w:cstheme="minorHAnsi"/>
                <w:color w:val="000000" w:themeColor="text1"/>
                <w:sz w:val="20"/>
                <w:szCs w:val="20"/>
              </w:rPr>
              <w:t>4</w:t>
            </w:r>
            <w:r w:rsidRPr="00C7021A">
              <w:rPr>
                <w:rFonts w:asciiTheme="minorHAnsi" w:hAnsiTheme="minorHAnsi" w:cstheme="minorHAnsi"/>
                <w:color w:val="000000" w:themeColor="text1"/>
                <w:sz w:val="20"/>
                <w:szCs w:val="20"/>
              </w:rPr>
              <w:t>)</w:t>
            </w:r>
          </w:p>
        </w:tc>
        <w:tc>
          <w:tcPr>
            <w:tcW w:w="554" w:type="dxa"/>
            <w:tcBorders>
              <w:top w:val="single" w:sz="6" w:space="0" w:color="365F91"/>
              <w:left w:val="single" w:sz="12" w:space="0" w:color="365F91"/>
              <w:bottom w:val="single" w:sz="6" w:space="0" w:color="365F91"/>
            </w:tcBorders>
            <w:shd w:val="pct10" w:color="auto" w:fill="auto"/>
          </w:tcPr>
          <w:p w14:paraId="43DD640B"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1F53C09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3.17</w:t>
            </w:r>
          </w:p>
        </w:tc>
        <w:tc>
          <w:tcPr>
            <w:tcW w:w="1842" w:type="dxa"/>
            <w:tcBorders>
              <w:top w:val="single" w:sz="6" w:space="0" w:color="365F91"/>
              <w:bottom w:val="single" w:sz="6" w:space="0" w:color="365F91"/>
              <w:right w:val="single" w:sz="12" w:space="0" w:color="365F91"/>
            </w:tcBorders>
            <w:shd w:val="pct10" w:color="auto" w:fill="auto"/>
          </w:tcPr>
          <w:p w14:paraId="6B0FCBA6" w14:textId="77777777" w:rsidR="000D0145" w:rsidRPr="00C7021A" w:rsidRDefault="000D0145" w:rsidP="008E4A87">
            <w:pPr>
              <w:spacing w:line="216" w:lineRule="auto"/>
              <w:rPr>
                <w:rFonts w:asciiTheme="minorHAnsi" w:hAnsiTheme="minorHAnsi" w:cstheme="minorHAnsi"/>
                <w:sz w:val="20"/>
                <w:szCs w:val="20"/>
                <w:u w:val="single"/>
              </w:rPr>
            </w:pPr>
            <w:r w:rsidRPr="00C7021A">
              <w:rPr>
                <w:rFonts w:asciiTheme="minorHAnsi" w:hAnsiTheme="minorHAnsi" w:cstheme="minorHAnsi"/>
                <w:sz w:val="20"/>
                <w:szCs w:val="20"/>
              </w:rPr>
              <w:t>0.63 (0.08 - 2.28)</w:t>
            </w:r>
          </w:p>
        </w:tc>
        <w:tc>
          <w:tcPr>
            <w:tcW w:w="567" w:type="dxa"/>
            <w:tcBorders>
              <w:top w:val="single" w:sz="6" w:space="0" w:color="365F91"/>
              <w:left w:val="single" w:sz="12" w:space="0" w:color="365F91"/>
              <w:bottom w:val="single" w:sz="6" w:space="0" w:color="365F91"/>
            </w:tcBorders>
            <w:shd w:val="pct10" w:color="auto" w:fill="auto"/>
          </w:tcPr>
          <w:p w14:paraId="58048FF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pct10" w:color="auto" w:fill="auto"/>
          </w:tcPr>
          <w:p w14:paraId="42150AA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1.4</w:t>
            </w:r>
            <w:r>
              <w:rPr>
                <w:rFonts w:asciiTheme="minorHAnsi" w:hAnsiTheme="minorHAnsi" w:cstheme="minorHAnsi"/>
                <w:sz w:val="20"/>
                <w:szCs w:val="20"/>
              </w:rPr>
              <w:t>8</w:t>
            </w:r>
          </w:p>
        </w:tc>
        <w:tc>
          <w:tcPr>
            <w:tcW w:w="1984" w:type="dxa"/>
            <w:tcBorders>
              <w:top w:val="single" w:sz="6" w:space="0" w:color="365F91"/>
              <w:bottom w:val="single" w:sz="6" w:space="0" w:color="365F91"/>
              <w:right w:val="single" w:sz="12" w:space="0" w:color="365F91"/>
            </w:tcBorders>
            <w:shd w:val="pct10" w:color="auto" w:fill="auto"/>
          </w:tcPr>
          <w:p w14:paraId="3C472494" w14:textId="77777777" w:rsidR="000D0145" w:rsidRPr="00956B1F" w:rsidRDefault="000D0145" w:rsidP="008E4A87">
            <w:pPr>
              <w:spacing w:line="216" w:lineRule="auto"/>
              <w:rPr>
                <w:rFonts w:asciiTheme="minorHAnsi" w:hAnsiTheme="minorHAnsi" w:cstheme="minorHAnsi"/>
                <w:color w:val="000000"/>
                <w:sz w:val="20"/>
                <w:szCs w:val="20"/>
                <w:u w:val="single"/>
              </w:rPr>
            </w:pPr>
            <w:r w:rsidRPr="00956B1F">
              <w:rPr>
                <w:rFonts w:asciiTheme="minorHAnsi" w:hAnsiTheme="minorHAnsi" w:cstheme="minorHAnsi"/>
                <w:color w:val="FF0000"/>
                <w:sz w:val="20"/>
                <w:szCs w:val="20"/>
                <w:u w:val="single"/>
              </w:rPr>
              <w:t>3.38 (1.10 - 7.88)</w:t>
            </w:r>
          </w:p>
        </w:tc>
        <w:tc>
          <w:tcPr>
            <w:tcW w:w="567" w:type="dxa"/>
            <w:tcBorders>
              <w:top w:val="single" w:sz="6" w:space="0" w:color="365F91"/>
              <w:left w:val="single" w:sz="12" w:space="0" w:color="365F91"/>
              <w:bottom w:val="single" w:sz="6" w:space="0" w:color="365F91"/>
            </w:tcBorders>
            <w:shd w:val="pct10" w:color="auto" w:fill="auto"/>
          </w:tcPr>
          <w:p w14:paraId="10530F2B" w14:textId="77777777" w:rsidR="000D0145" w:rsidRPr="00C7021A" w:rsidRDefault="000D0145" w:rsidP="008E4A87">
            <w:pPr>
              <w:spacing w:line="216" w:lineRule="auto"/>
              <w:rPr>
                <w:rFonts w:asciiTheme="minorHAnsi" w:hAnsiTheme="minorHAnsi" w:cstheme="minorHAnsi"/>
                <w:color w:val="000000"/>
                <w:sz w:val="20"/>
                <w:szCs w:val="20"/>
              </w:rPr>
            </w:pPr>
            <w:r w:rsidRPr="00DC557B">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5D79B07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1.80</w:t>
            </w:r>
          </w:p>
        </w:tc>
        <w:tc>
          <w:tcPr>
            <w:tcW w:w="1809" w:type="dxa"/>
            <w:tcBorders>
              <w:top w:val="single" w:sz="6" w:space="0" w:color="365F91"/>
              <w:bottom w:val="single" w:sz="6" w:space="0" w:color="365F91"/>
            </w:tcBorders>
            <w:shd w:val="pct10" w:color="auto" w:fill="auto"/>
          </w:tcPr>
          <w:p w14:paraId="2072FEB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1.11 (0.13 - 4.0</w:t>
            </w:r>
            <w:r>
              <w:rPr>
                <w:rFonts w:asciiTheme="minorHAnsi" w:hAnsiTheme="minorHAnsi" w:cstheme="minorHAnsi"/>
                <w:sz w:val="20"/>
                <w:szCs w:val="20"/>
              </w:rPr>
              <w:t>1</w:t>
            </w:r>
            <w:r w:rsidRPr="00C7021A">
              <w:rPr>
                <w:rFonts w:asciiTheme="minorHAnsi" w:hAnsiTheme="minorHAnsi" w:cstheme="minorHAnsi"/>
                <w:sz w:val="20"/>
                <w:szCs w:val="20"/>
              </w:rPr>
              <w:t>)</w:t>
            </w:r>
          </w:p>
        </w:tc>
      </w:tr>
      <w:tr w:rsidR="000D0145" w:rsidRPr="00C7021A" w14:paraId="73A5D97C"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60DD8DFC" w14:textId="77777777" w:rsidR="000D0145" w:rsidRPr="00C7021A" w:rsidRDefault="000D0145" w:rsidP="008E4A87">
            <w:pPr>
              <w:spacing w:line="216" w:lineRule="auto"/>
              <w:ind w:left="127"/>
              <w:rPr>
                <w:rFonts w:ascii="Calibri" w:hAnsi="Calibri" w:cs="Calibri"/>
                <w:sz w:val="20"/>
                <w:szCs w:val="20"/>
              </w:rPr>
            </w:pPr>
            <w:r w:rsidRPr="00C7021A">
              <w:rPr>
                <w:rFonts w:asciiTheme="minorHAnsi" w:hAnsiTheme="minorHAnsi"/>
                <w:color w:val="000000" w:themeColor="text1"/>
                <w:sz w:val="20"/>
                <w:szCs w:val="20"/>
              </w:rPr>
              <w:t>Parkinson's</w:t>
            </w:r>
            <w:r>
              <w:rPr>
                <w:rFonts w:asciiTheme="minorHAnsi" w:hAnsiTheme="minorHAnsi"/>
                <w:color w:val="000000" w:themeColor="text1"/>
                <w:sz w:val="20"/>
                <w:szCs w:val="20"/>
              </w:rPr>
              <w:t xml:space="preserve"> </w:t>
            </w:r>
            <w:r>
              <w:rPr>
                <w:rFonts w:asciiTheme="minorHAnsi" w:hAnsiTheme="minorHAnsi"/>
                <w:sz w:val="20"/>
                <w:szCs w:val="20"/>
              </w:rPr>
              <w:t>Disease</w:t>
            </w:r>
          </w:p>
        </w:tc>
        <w:tc>
          <w:tcPr>
            <w:tcW w:w="567" w:type="dxa"/>
            <w:tcBorders>
              <w:top w:val="single" w:sz="6" w:space="0" w:color="365F91"/>
              <w:left w:val="single" w:sz="12" w:space="0" w:color="365F91"/>
              <w:bottom w:val="single" w:sz="6" w:space="0" w:color="365F91"/>
            </w:tcBorders>
            <w:shd w:val="clear" w:color="auto" w:fill="auto"/>
          </w:tcPr>
          <w:p w14:paraId="2E9CF51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3</w:t>
            </w:r>
          </w:p>
        </w:tc>
        <w:tc>
          <w:tcPr>
            <w:tcW w:w="850" w:type="dxa"/>
            <w:tcBorders>
              <w:top w:val="single" w:sz="6" w:space="0" w:color="365F91"/>
              <w:bottom w:val="single" w:sz="6" w:space="0" w:color="365F91"/>
            </w:tcBorders>
            <w:shd w:val="clear" w:color="auto" w:fill="auto"/>
          </w:tcPr>
          <w:p w14:paraId="5673F09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4.98</w:t>
            </w:r>
          </w:p>
        </w:tc>
        <w:tc>
          <w:tcPr>
            <w:tcW w:w="1714" w:type="dxa"/>
            <w:tcBorders>
              <w:top w:val="single" w:sz="6" w:space="0" w:color="365F91"/>
              <w:bottom w:val="single" w:sz="6" w:space="0" w:color="365F91"/>
              <w:right w:val="single" w:sz="12" w:space="0" w:color="365F91"/>
            </w:tcBorders>
            <w:shd w:val="clear" w:color="auto" w:fill="auto"/>
          </w:tcPr>
          <w:p w14:paraId="38E28EC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0.60 (0.12 - 1.76)</w:t>
            </w:r>
          </w:p>
        </w:tc>
        <w:tc>
          <w:tcPr>
            <w:tcW w:w="554" w:type="dxa"/>
            <w:tcBorders>
              <w:top w:val="single" w:sz="6" w:space="0" w:color="365F91"/>
              <w:left w:val="single" w:sz="12" w:space="0" w:color="365F91"/>
              <w:bottom w:val="single" w:sz="6" w:space="0" w:color="365F91"/>
            </w:tcBorders>
            <w:shd w:val="clear" w:color="auto" w:fill="auto"/>
          </w:tcPr>
          <w:p w14:paraId="668C36AA"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2C1A17D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3.20</w:t>
            </w:r>
          </w:p>
        </w:tc>
        <w:tc>
          <w:tcPr>
            <w:tcW w:w="1842" w:type="dxa"/>
            <w:tcBorders>
              <w:top w:val="single" w:sz="6" w:space="0" w:color="365F91"/>
              <w:bottom w:val="single" w:sz="6" w:space="0" w:color="365F91"/>
              <w:right w:val="single" w:sz="12" w:space="0" w:color="365F91"/>
            </w:tcBorders>
            <w:shd w:val="clear" w:color="auto" w:fill="auto"/>
          </w:tcPr>
          <w:p w14:paraId="00104A4D"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0.31 (0.01 - 1.74)</w:t>
            </w:r>
          </w:p>
        </w:tc>
        <w:tc>
          <w:tcPr>
            <w:tcW w:w="567" w:type="dxa"/>
            <w:tcBorders>
              <w:top w:val="single" w:sz="6" w:space="0" w:color="365F91"/>
              <w:left w:val="single" w:sz="12" w:space="0" w:color="365F91"/>
              <w:bottom w:val="single" w:sz="6" w:space="0" w:color="365F91"/>
            </w:tcBorders>
            <w:shd w:val="clear" w:color="auto" w:fill="auto"/>
          </w:tcPr>
          <w:p w14:paraId="0BFF273F"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5691430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1.4</w:t>
            </w:r>
            <w:r>
              <w:rPr>
                <w:rFonts w:asciiTheme="minorHAnsi" w:hAnsiTheme="minorHAnsi" w:cstheme="minorHAnsi"/>
                <w:sz w:val="20"/>
                <w:szCs w:val="20"/>
              </w:rPr>
              <w:t>6</w:t>
            </w:r>
          </w:p>
        </w:tc>
        <w:tc>
          <w:tcPr>
            <w:tcW w:w="1984" w:type="dxa"/>
            <w:tcBorders>
              <w:top w:val="single" w:sz="6" w:space="0" w:color="365F91"/>
              <w:bottom w:val="single" w:sz="6" w:space="0" w:color="365F91"/>
              <w:right w:val="single" w:sz="12" w:space="0" w:color="365F91"/>
            </w:tcBorders>
            <w:shd w:val="clear" w:color="auto" w:fill="auto"/>
          </w:tcPr>
          <w:p w14:paraId="1DC4377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w:t>
            </w:r>
            <w:r>
              <w:rPr>
                <w:rFonts w:asciiTheme="minorHAnsi" w:hAnsiTheme="minorHAnsi" w:cstheme="minorHAnsi"/>
                <w:sz w:val="20"/>
                <w:szCs w:val="20"/>
              </w:rPr>
              <w:t>7</w:t>
            </w:r>
            <w:r w:rsidRPr="00C7021A">
              <w:rPr>
                <w:rFonts w:asciiTheme="minorHAnsi" w:hAnsiTheme="minorHAnsi" w:cstheme="minorHAnsi"/>
                <w:sz w:val="20"/>
                <w:szCs w:val="20"/>
              </w:rPr>
              <w:t xml:space="preserve"> (0.17 - 4.9</w:t>
            </w:r>
            <w:r>
              <w:rPr>
                <w:rFonts w:asciiTheme="minorHAnsi" w:hAnsiTheme="minorHAnsi" w:cstheme="minorHAnsi"/>
                <w:sz w:val="20"/>
                <w:szCs w:val="20"/>
              </w:rPr>
              <w:t>7</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0B902659" w14:textId="77777777" w:rsidR="000D0145" w:rsidRPr="00C7021A" w:rsidRDefault="000D0145" w:rsidP="008E4A87">
            <w:pPr>
              <w:spacing w:line="216" w:lineRule="auto"/>
              <w:rPr>
                <w:rFonts w:asciiTheme="minorHAnsi" w:hAnsiTheme="minorHAnsi" w:cstheme="minorHAnsi"/>
                <w:color w:val="000000"/>
                <w:sz w:val="20"/>
                <w:szCs w:val="20"/>
              </w:rPr>
            </w:pPr>
            <w:r w:rsidRPr="00DC557B">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341BE99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1.8</w:t>
            </w:r>
            <w:r>
              <w:rPr>
                <w:rFonts w:asciiTheme="minorHAnsi" w:hAnsiTheme="minorHAnsi" w:cstheme="minorHAnsi"/>
                <w:sz w:val="20"/>
                <w:szCs w:val="20"/>
              </w:rPr>
              <w:t>2</w:t>
            </w:r>
          </w:p>
        </w:tc>
        <w:tc>
          <w:tcPr>
            <w:tcW w:w="1809" w:type="dxa"/>
            <w:tcBorders>
              <w:top w:val="single" w:sz="6" w:space="0" w:color="365F91"/>
              <w:bottom w:val="single" w:sz="6" w:space="0" w:color="365F91"/>
            </w:tcBorders>
            <w:shd w:val="clear" w:color="auto" w:fill="auto"/>
          </w:tcPr>
          <w:p w14:paraId="2DDC333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0.55 (0.01 - 3.07)</w:t>
            </w:r>
          </w:p>
        </w:tc>
      </w:tr>
      <w:tr w:rsidR="005E4CD4" w:rsidRPr="00C7021A" w14:paraId="476B795C"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3C956AB3" w14:textId="77777777" w:rsidR="000D0145" w:rsidRPr="00C7021A" w:rsidRDefault="000D0145" w:rsidP="008E4A87">
            <w:pPr>
              <w:spacing w:line="216" w:lineRule="auto"/>
              <w:rPr>
                <w:rFonts w:ascii="Calibri" w:hAnsi="Calibri" w:cs="Calibri"/>
                <w:b/>
                <w:bCs/>
                <w:color w:val="000000"/>
                <w:sz w:val="20"/>
                <w:szCs w:val="20"/>
              </w:rPr>
            </w:pPr>
            <w:r w:rsidRPr="00C7021A">
              <w:rPr>
                <w:rFonts w:asciiTheme="minorHAnsi" w:hAnsiTheme="minorHAnsi" w:cs="Calibri"/>
                <w:b/>
                <w:bCs/>
                <w:color w:val="000000" w:themeColor="text1"/>
                <w:sz w:val="20"/>
                <w:szCs w:val="20"/>
              </w:rPr>
              <w:t>All Circulatory</w:t>
            </w:r>
          </w:p>
        </w:tc>
        <w:tc>
          <w:tcPr>
            <w:tcW w:w="567" w:type="dxa"/>
            <w:tcBorders>
              <w:top w:val="single" w:sz="6" w:space="0" w:color="365F91"/>
              <w:left w:val="single" w:sz="12" w:space="0" w:color="365F91"/>
              <w:bottom w:val="single" w:sz="6" w:space="0" w:color="365F91"/>
            </w:tcBorders>
            <w:shd w:val="pct10" w:color="auto" w:fill="auto"/>
          </w:tcPr>
          <w:p w14:paraId="4B2B2A3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207</w:t>
            </w:r>
          </w:p>
        </w:tc>
        <w:tc>
          <w:tcPr>
            <w:tcW w:w="850" w:type="dxa"/>
            <w:tcBorders>
              <w:top w:val="single" w:sz="6" w:space="0" w:color="365F91"/>
              <w:bottom w:val="single" w:sz="6" w:space="0" w:color="365F91"/>
            </w:tcBorders>
            <w:shd w:val="pct10" w:color="auto" w:fill="auto"/>
          </w:tcPr>
          <w:p w14:paraId="51FF945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228.</w:t>
            </w:r>
            <w:r>
              <w:rPr>
                <w:rFonts w:asciiTheme="minorHAnsi" w:hAnsiTheme="minorHAnsi" w:cstheme="minorHAnsi"/>
                <w:color w:val="000000" w:themeColor="text1"/>
                <w:sz w:val="20"/>
                <w:szCs w:val="20"/>
              </w:rPr>
              <w:t>33</w:t>
            </w:r>
          </w:p>
        </w:tc>
        <w:tc>
          <w:tcPr>
            <w:tcW w:w="1714" w:type="dxa"/>
            <w:tcBorders>
              <w:top w:val="single" w:sz="6" w:space="0" w:color="365F91"/>
              <w:bottom w:val="single" w:sz="6" w:space="0" w:color="365F91"/>
              <w:right w:val="single" w:sz="12" w:space="0" w:color="365F91"/>
            </w:tcBorders>
            <w:shd w:val="pct10" w:color="auto" w:fill="auto"/>
          </w:tcPr>
          <w:p w14:paraId="54EA99F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0.91 (0.79 - 1.04)</w:t>
            </w:r>
          </w:p>
        </w:tc>
        <w:tc>
          <w:tcPr>
            <w:tcW w:w="554" w:type="dxa"/>
            <w:tcBorders>
              <w:top w:val="single" w:sz="6" w:space="0" w:color="365F91"/>
              <w:left w:val="single" w:sz="12" w:space="0" w:color="365F91"/>
              <w:bottom w:val="single" w:sz="6" w:space="0" w:color="365F91"/>
            </w:tcBorders>
            <w:shd w:val="pct10" w:color="auto" w:fill="auto"/>
          </w:tcPr>
          <w:p w14:paraId="4721295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137</w:t>
            </w:r>
          </w:p>
        </w:tc>
        <w:tc>
          <w:tcPr>
            <w:tcW w:w="851" w:type="dxa"/>
            <w:tcBorders>
              <w:top w:val="single" w:sz="6" w:space="0" w:color="365F91"/>
              <w:bottom w:val="single" w:sz="6" w:space="0" w:color="365F91"/>
            </w:tcBorders>
            <w:shd w:val="pct10" w:color="auto" w:fill="auto"/>
          </w:tcPr>
          <w:p w14:paraId="5E3CBB1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148.9</w:t>
            </w:r>
            <w:r>
              <w:rPr>
                <w:rFonts w:asciiTheme="minorHAnsi" w:hAnsiTheme="minorHAnsi" w:cstheme="minorHAnsi"/>
                <w:sz w:val="20"/>
                <w:szCs w:val="20"/>
              </w:rPr>
              <w:t>4</w:t>
            </w:r>
          </w:p>
        </w:tc>
        <w:tc>
          <w:tcPr>
            <w:tcW w:w="1842" w:type="dxa"/>
            <w:tcBorders>
              <w:top w:val="single" w:sz="6" w:space="0" w:color="365F91"/>
              <w:bottom w:val="single" w:sz="6" w:space="0" w:color="365F91"/>
              <w:right w:val="single" w:sz="12" w:space="0" w:color="365F91"/>
            </w:tcBorders>
            <w:shd w:val="pct10" w:color="auto" w:fill="auto"/>
          </w:tcPr>
          <w:p w14:paraId="5AE12C54"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0.92 (0.77 - 1.09)</w:t>
            </w:r>
          </w:p>
        </w:tc>
        <w:tc>
          <w:tcPr>
            <w:tcW w:w="567" w:type="dxa"/>
            <w:tcBorders>
              <w:top w:val="single" w:sz="6" w:space="0" w:color="365F91"/>
              <w:left w:val="single" w:sz="12" w:space="0" w:color="365F91"/>
              <w:bottom w:val="single" w:sz="6" w:space="0" w:color="365F91"/>
            </w:tcBorders>
            <w:shd w:val="pct10" w:color="auto" w:fill="auto"/>
          </w:tcPr>
          <w:p w14:paraId="0B6E725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53</w:t>
            </w:r>
          </w:p>
        </w:tc>
        <w:tc>
          <w:tcPr>
            <w:tcW w:w="851" w:type="dxa"/>
            <w:tcBorders>
              <w:top w:val="single" w:sz="6" w:space="0" w:color="365F91"/>
              <w:bottom w:val="single" w:sz="6" w:space="0" w:color="365F91"/>
            </w:tcBorders>
            <w:shd w:val="pct10" w:color="auto" w:fill="auto"/>
          </w:tcPr>
          <w:p w14:paraId="2725A66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61.</w:t>
            </w:r>
            <w:r>
              <w:rPr>
                <w:rFonts w:asciiTheme="minorHAnsi" w:hAnsiTheme="minorHAnsi" w:cstheme="minorHAnsi"/>
                <w:sz w:val="20"/>
                <w:szCs w:val="20"/>
              </w:rPr>
              <w:t>52</w:t>
            </w:r>
          </w:p>
        </w:tc>
        <w:tc>
          <w:tcPr>
            <w:tcW w:w="1984" w:type="dxa"/>
            <w:tcBorders>
              <w:top w:val="single" w:sz="6" w:space="0" w:color="365F91"/>
              <w:bottom w:val="single" w:sz="6" w:space="0" w:color="365F91"/>
              <w:right w:val="single" w:sz="12" w:space="0" w:color="365F91"/>
            </w:tcBorders>
            <w:shd w:val="pct10" w:color="auto" w:fill="auto"/>
          </w:tcPr>
          <w:p w14:paraId="6A6CE69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0.86 (0.65 - 1.13)</w:t>
            </w:r>
          </w:p>
        </w:tc>
        <w:tc>
          <w:tcPr>
            <w:tcW w:w="567" w:type="dxa"/>
            <w:tcBorders>
              <w:top w:val="single" w:sz="6" w:space="0" w:color="365F91"/>
              <w:left w:val="single" w:sz="12" w:space="0" w:color="365F91"/>
              <w:bottom w:val="single" w:sz="6" w:space="0" w:color="365F91"/>
            </w:tcBorders>
            <w:shd w:val="pct10" w:color="auto" w:fill="auto"/>
          </w:tcPr>
          <w:p w14:paraId="6ED6819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76</w:t>
            </w:r>
          </w:p>
        </w:tc>
        <w:tc>
          <w:tcPr>
            <w:tcW w:w="851" w:type="dxa"/>
            <w:tcBorders>
              <w:top w:val="single" w:sz="6" w:space="0" w:color="365F91"/>
              <w:bottom w:val="single" w:sz="6" w:space="0" w:color="365F91"/>
            </w:tcBorders>
            <w:shd w:val="pct10" w:color="auto" w:fill="auto"/>
          </w:tcPr>
          <w:p w14:paraId="3636AF8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82.</w:t>
            </w:r>
            <w:r>
              <w:rPr>
                <w:rFonts w:asciiTheme="minorHAnsi" w:hAnsiTheme="minorHAnsi" w:cstheme="minorHAnsi"/>
                <w:sz w:val="20"/>
                <w:szCs w:val="20"/>
              </w:rPr>
              <w:t>50</w:t>
            </w:r>
          </w:p>
        </w:tc>
        <w:tc>
          <w:tcPr>
            <w:tcW w:w="1809" w:type="dxa"/>
            <w:tcBorders>
              <w:top w:val="single" w:sz="6" w:space="0" w:color="365F91"/>
              <w:bottom w:val="single" w:sz="6" w:space="0" w:color="365F91"/>
            </w:tcBorders>
            <w:shd w:val="pct10" w:color="auto" w:fill="auto"/>
          </w:tcPr>
          <w:p w14:paraId="6AF801D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0.92 (0.73 - 1.1</w:t>
            </w:r>
            <w:r>
              <w:rPr>
                <w:rFonts w:asciiTheme="minorHAnsi" w:hAnsiTheme="minorHAnsi" w:cstheme="minorHAnsi"/>
                <w:sz w:val="20"/>
                <w:szCs w:val="20"/>
              </w:rPr>
              <w:t>5</w:t>
            </w:r>
            <w:r w:rsidRPr="00C7021A">
              <w:rPr>
                <w:rFonts w:asciiTheme="minorHAnsi" w:hAnsiTheme="minorHAnsi" w:cstheme="minorHAnsi"/>
                <w:sz w:val="20"/>
                <w:szCs w:val="20"/>
              </w:rPr>
              <w:t>)</w:t>
            </w:r>
          </w:p>
        </w:tc>
      </w:tr>
      <w:tr w:rsidR="000D0145" w:rsidRPr="00C7021A" w14:paraId="313D8505"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011B99C3" w14:textId="086D3390" w:rsidR="000D0145" w:rsidRPr="00C7021A" w:rsidRDefault="00B26982" w:rsidP="008E4A87">
            <w:pPr>
              <w:spacing w:line="216" w:lineRule="auto"/>
              <w:ind w:left="132"/>
              <w:rPr>
                <w:rFonts w:ascii="Calibri" w:hAnsi="Calibri" w:cs="Calibri"/>
                <w:b/>
                <w:bCs/>
                <w:color w:val="000000"/>
                <w:sz w:val="20"/>
                <w:szCs w:val="20"/>
              </w:rPr>
            </w:pPr>
            <w:r>
              <w:rPr>
                <w:rFonts w:asciiTheme="minorHAnsi" w:hAnsiTheme="minorHAnsi" w:cs="Calibri"/>
                <w:color w:val="000000" w:themeColor="text1"/>
                <w:sz w:val="20"/>
                <w:szCs w:val="20"/>
              </w:rPr>
              <w:t>Ischaemic Heart Disease</w:t>
            </w:r>
          </w:p>
        </w:tc>
        <w:tc>
          <w:tcPr>
            <w:tcW w:w="567" w:type="dxa"/>
            <w:tcBorders>
              <w:top w:val="single" w:sz="6" w:space="0" w:color="365F91"/>
              <w:left w:val="single" w:sz="12" w:space="0" w:color="365F91"/>
              <w:bottom w:val="single" w:sz="6" w:space="0" w:color="365F91"/>
            </w:tcBorders>
            <w:shd w:val="clear" w:color="auto" w:fill="auto"/>
          </w:tcPr>
          <w:p w14:paraId="1AE6916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134</w:t>
            </w:r>
          </w:p>
        </w:tc>
        <w:tc>
          <w:tcPr>
            <w:tcW w:w="850" w:type="dxa"/>
            <w:tcBorders>
              <w:top w:val="single" w:sz="6" w:space="0" w:color="365F91"/>
              <w:bottom w:val="single" w:sz="6" w:space="0" w:color="365F91"/>
            </w:tcBorders>
            <w:shd w:val="clear" w:color="auto" w:fill="auto"/>
          </w:tcPr>
          <w:p w14:paraId="1A65D64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140.1</w:t>
            </w:r>
            <w:r>
              <w:rPr>
                <w:rFonts w:asciiTheme="minorHAnsi" w:hAnsiTheme="minorHAnsi" w:cstheme="minorHAnsi"/>
                <w:color w:val="000000" w:themeColor="text1"/>
                <w:sz w:val="20"/>
                <w:szCs w:val="20"/>
              </w:rPr>
              <w:t>9</w:t>
            </w:r>
          </w:p>
        </w:tc>
        <w:tc>
          <w:tcPr>
            <w:tcW w:w="1714" w:type="dxa"/>
            <w:tcBorders>
              <w:top w:val="single" w:sz="6" w:space="0" w:color="365F91"/>
              <w:bottom w:val="single" w:sz="6" w:space="0" w:color="365F91"/>
              <w:right w:val="single" w:sz="12" w:space="0" w:color="365F91"/>
            </w:tcBorders>
            <w:shd w:val="clear" w:color="auto" w:fill="auto"/>
          </w:tcPr>
          <w:p w14:paraId="4FDADC7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0.96 (0.80 - 1.13)</w:t>
            </w:r>
          </w:p>
        </w:tc>
        <w:tc>
          <w:tcPr>
            <w:tcW w:w="554" w:type="dxa"/>
            <w:tcBorders>
              <w:top w:val="single" w:sz="6" w:space="0" w:color="365F91"/>
              <w:left w:val="single" w:sz="12" w:space="0" w:color="365F91"/>
              <w:bottom w:val="single" w:sz="6" w:space="0" w:color="365F91"/>
            </w:tcBorders>
            <w:shd w:val="clear" w:color="auto" w:fill="auto"/>
          </w:tcPr>
          <w:p w14:paraId="1A48A1E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90</w:t>
            </w:r>
          </w:p>
        </w:tc>
        <w:tc>
          <w:tcPr>
            <w:tcW w:w="851" w:type="dxa"/>
            <w:tcBorders>
              <w:top w:val="single" w:sz="6" w:space="0" w:color="365F91"/>
              <w:bottom w:val="single" w:sz="6" w:space="0" w:color="365F91"/>
            </w:tcBorders>
            <w:shd w:val="clear" w:color="auto" w:fill="auto"/>
          </w:tcPr>
          <w:p w14:paraId="6F78D76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91.5</w:t>
            </w:r>
            <w:r>
              <w:rPr>
                <w:rFonts w:asciiTheme="minorHAnsi" w:hAnsiTheme="minorHAnsi" w:cstheme="minorHAnsi"/>
                <w:sz w:val="20"/>
                <w:szCs w:val="20"/>
              </w:rPr>
              <w:t>9</w:t>
            </w:r>
          </w:p>
        </w:tc>
        <w:tc>
          <w:tcPr>
            <w:tcW w:w="1842" w:type="dxa"/>
            <w:tcBorders>
              <w:top w:val="single" w:sz="6" w:space="0" w:color="365F91"/>
              <w:bottom w:val="single" w:sz="6" w:space="0" w:color="365F91"/>
              <w:right w:val="single" w:sz="12" w:space="0" w:color="365F91"/>
            </w:tcBorders>
            <w:shd w:val="clear" w:color="auto" w:fill="auto"/>
          </w:tcPr>
          <w:p w14:paraId="09ECE0F1"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0.98 (0.79 - 1.21)</w:t>
            </w:r>
          </w:p>
        </w:tc>
        <w:tc>
          <w:tcPr>
            <w:tcW w:w="567" w:type="dxa"/>
            <w:tcBorders>
              <w:top w:val="single" w:sz="6" w:space="0" w:color="365F91"/>
              <w:left w:val="single" w:sz="12" w:space="0" w:color="365F91"/>
              <w:bottom w:val="single" w:sz="6" w:space="0" w:color="365F91"/>
            </w:tcBorders>
            <w:shd w:val="clear" w:color="auto" w:fill="auto"/>
          </w:tcPr>
          <w:p w14:paraId="5F7E328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33</w:t>
            </w:r>
          </w:p>
        </w:tc>
        <w:tc>
          <w:tcPr>
            <w:tcW w:w="851" w:type="dxa"/>
            <w:tcBorders>
              <w:top w:val="single" w:sz="6" w:space="0" w:color="365F91"/>
              <w:bottom w:val="single" w:sz="6" w:space="0" w:color="365F91"/>
            </w:tcBorders>
            <w:shd w:val="clear" w:color="auto" w:fill="auto"/>
          </w:tcPr>
          <w:p w14:paraId="076528A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37.</w:t>
            </w:r>
            <w:r>
              <w:rPr>
                <w:rFonts w:asciiTheme="minorHAnsi" w:hAnsiTheme="minorHAnsi" w:cstheme="minorHAnsi"/>
                <w:sz w:val="20"/>
                <w:szCs w:val="20"/>
              </w:rPr>
              <w:t>34</w:t>
            </w:r>
          </w:p>
        </w:tc>
        <w:tc>
          <w:tcPr>
            <w:tcW w:w="1984" w:type="dxa"/>
            <w:tcBorders>
              <w:top w:val="single" w:sz="6" w:space="0" w:color="365F91"/>
              <w:bottom w:val="single" w:sz="6" w:space="0" w:color="365F91"/>
              <w:right w:val="single" w:sz="12" w:space="0" w:color="365F91"/>
            </w:tcBorders>
            <w:shd w:val="clear" w:color="auto" w:fill="auto"/>
          </w:tcPr>
          <w:p w14:paraId="4ED47C2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w:t>
            </w:r>
            <w:r>
              <w:rPr>
                <w:rFonts w:asciiTheme="minorHAnsi" w:hAnsiTheme="minorHAnsi" w:cstheme="minorHAnsi"/>
                <w:sz w:val="20"/>
                <w:szCs w:val="20"/>
              </w:rPr>
              <w:t>8</w:t>
            </w:r>
            <w:r w:rsidRPr="00C7021A">
              <w:rPr>
                <w:rFonts w:asciiTheme="minorHAnsi" w:hAnsiTheme="minorHAnsi" w:cstheme="minorHAnsi"/>
                <w:sz w:val="20"/>
                <w:szCs w:val="20"/>
              </w:rPr>
              <w:t xml:space="preserve"> (0.61 - 1.24)</w:t>
            </w:r>
          </w:p>
        </w:tc>
        <w:tc>
          <w:tcPr>
            <w:tcW w:w="567" w:type="dxa"/>
            <w:tcBorders>
              <w:top w:val="single" w:sz="6" w:space="0" w:color="365F91"/>
              <w:left w:val="single" w:sz="12" w:space="0" w:color="365F91"/>
              <w:bottom w:val="single" w:sz="6" w:space="0" w:color="365F91"/>
            </w:tcBorders>
            <w:shd w:val="clear" w:color="auto" w:fill="auto"/>
          </w:tcPr>
          <w:p w14:paraId="48ACECC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47</w:t>
            </w:r>
          </w:p>
        </w:tc>
        <w:tc>
          <w:tcPr>
            <w:tcW w:w="851" w:type="dxa"/>
            <w:tcBorders>
              <w:top w:val="single" w:sz="6" w:space="0" w:color="365F91"/>
              <w:bottom w:val="single" w:sz="6" w:space="0" w:color="365F91"/>
            </w:tcBorders>
            <w:shd w:val="clear" w:color="auto" w:fill="auto"/>
          </w:tcPr>
          <w:p w14:paraId="2D04F9C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50.</w:t>
            </w:r>
            <w:r>
              <w:rPr>
                <w:rFonts w:asciiTheme="minorHAnsi" w:hAnsiTheme="minorHAnsi" w:cstheme="minorHAnsi"/>
                <w:sz w:val="20"/>
                <w:szCs w:val="20"/>
              </w:rPr>
              <w:t>7</w:t>
            </w:r>
            <w:r w:rsidRPr="00C7021A">
              <w:rPr>
                <w:rFonts w:asciiTheme="minorHAnsi" w:hAnsiTheme="minorHAnsi" w:cstheme="minorHAnsi"/>
                <w:sz w:val="20"/>
                <w:szCs w:val="20"/>
              </w:rPr>
              <w:t>4</w:t>
            </w:r>
          </w:p>
        </w:tc>
        <w:tc>
          <w:tcPr>
            <w:tcW w:w="1809" w:type="dxa"/>
            <w:tcBorders>
              <w:top w:val="single" w:sz="6" w:space="0" w:color="365F91"/>
              <w:bottom w:val="single" w:sz="6" w:space="0" w:color="365F91"/>
            </w:tcBorders>
            <w:shd w:val="clear" w:color="auto" w:fill="auto"/>
          </w:tcPr>
          <w:p w14:paraId="32EFB69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0.93 (0.68 - 1.23)</w:t>
            </w:r>
          </w:p>
        </w:tc>
      </w:tr>
      <w:tr w:rsidR="000D0145" w:rsidRPr="00C7021A" w14:paraId="05B0D3E3"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2024DE72" w14:textId="77777777" w:rsidR="000D0145" w:rsidRPr="00C7021A" w:rsidRDefault="000D0145" w:rsidP="008E4A87">
            <w:pPr>
              <w:spacing w:line="216" w:lineRule="auto"/>
              <w:ind w:left="132"/>
              <w:rPr>
                <w:rFonts w:ascii="Calibri" w:hAnsi="Calibri" w:cs="Calibri"/>
                <w:b/>
                <w:bCs/>
                <w:sz w:val="20"/>
                <w:szCs w:val="20"/>
              </w:rPr>
            </w:pPr>
            <w:r w:rsidRPr="00C7021A">
              <w:rPr>
                <w:rFonts w:asciiTheme="minorHAnsi" w:hAnsiTheme="minorHAnsi" w:cs="Calibri"/>
                <w:color w:val="000000" w:themeColor="text1"/>
                <w:sz w:val="20"/>
                <w:szCs w:val="20"/>
              </w:rPr>
              <w:t>Cerebrovascular</w:t>
            </w:r>
          </w:p>
        </w:tc>
        <w:tc>
          <w:tcPr>
            <w:tcW w:w="567" w:type="dxa"/>
            <w:tcBorders>
              <w:top w:val="single" w:sz="6" w:space="0" w:color="365F91"/>
              <w:left w:val="single" w:sz="12" w:space="0" w:color="365F91"/>
              <w:bottom w:val="single" w:sz="6" w:space="0" w:color="365F91"/>
            </w:tcBorders>
            <w:shd w:val="pct10" w:color="auto" w:fill="auto"/>
          </w:tcPr>
          <w:p w14:paraId="417675C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36</w:t>
            </w:r>
          </w:p>
        </w:tc>
        <w:tc>
          <w:tcPr>
            <w:tcW w:w="850" w:type="dxa"/>
            <w:tcBorders>
              <w:top w:val="single" w:sz="6" w:space="0" w:color="365F91"/>
              <w:bottom w:val="single" w:sz="6" w:space="0" w:color="365F91"/>
            </w:tcBorders>
            <w:shd w:val="pct10" w:color="auto" w:fill="auto"/>
          </w:tcPr>
          <w:p w14:paraId="7891669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38.2</w:t>
            </w:r>
            <w:r>
              <w:rPr>
                <w:rFonts w:asciiTheme="minorHAnsi" w:hAnsiTheme="minorHAnsi" w:cstheme="minorHAnsi"/>
                <w:color w:val="000000" w:themeColor="text1"/>
                <w:sz w:val="20"/>
                <w:szCs w:val="20"/>
              </w:rPr>
              <w:t>5</w:t>
            </w:r>
          </w:p>
        </w:tc>
        <w:tc>
          <w:tcPr>
            <w:tcW w:w="1714" w:type="dxa"/>
            <w:tcBorders>
              <w:top w:val="single" w:sz="6" w:space="0" w:color="365F91"/>
              <w:bottom w:val="single" w:sz="6" w:space="0" w:color="365F91"/>
              <w:right w:val="single" w:sz="12" w:space="0" w:color="365F91"/>
            </w:tcBorders>
            <w:shd w:val="pct10" w:color="auto" w:fill="auto"/>
          </w:tcPr>
          <w:p w14:paraId="7D19FFD4" w14:textId="77777777" w:rsidR="000D0145" w:rsidRPr="00C7021A" w:rsidRDefault="000D0145" w:rsidP="008E4A87">
            <w:pPr>
              <w:spacing w:line="216" w:lineRule="auto"/>
              <w:rPr>
                <w:rFonts w:asciiTheme="minorHAnsi" w:hAnsiTheme="minorHAnsi" w:cstheme="minorHAnsi"/>
                <w:color w:val="0070C0"/>
                <w:sz w:val="20"/>
                <w:szCs w:val="20"/>
                <w:u w:val="single"/>
              </w:rPr>
            </w:pPr>
            <w:r w:rsidRPr="00C7021A">
              <w:rPr>
                <w:rFonts w:asciiTheme="minorHAnsi" w:hAnsiTheme="minorHAnsi" w:cstheme="minorHAnsi"/>
                <w:color w:val="000000" w:themeColor="text1"/>
                <w:sz w:val="20"/>
                <w:szCs w:val="20"/>
              </w:rPr>
              <w:t>0.94 (0.66 - 1.30)</w:t>
            </w:r>
          </w:p>
        </w:tc>
        <w:tc>
          <w:tcPr>
            <w:tcW w:w="554" w:type="dxa"/>
            <w:tcBorders>
              <w:top w:val="single" w:sz="6" w:space="0" w:color="365F91"/>
              <w:left w:val="single" w:sz="12" w:space="0" w:color="365F91"/>
              <w:bottom w:val="single" w:sz="6" w:space="0" w:color="365F91"/>
            </w:tcBorders>
            <w:shd w:val="pct10" w:color="auto" w:fill="auto"/>
          </w:tcPr>
          <w:p w14:paraId="697858C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21</w:t>
            </w:r>
          </w:p>
        </w:tc>
        <w:tc>
          <w:tcPr>
            <w:tcW w:w="851" w:type="dxa"/>
            <w:tcBorders>
              <w:top w:val="single" w:sz="6" w:space="0" w:color="365F91"/>
              <w:bottom w:val="single" w:sz="6" w:space="0" w:color="365F91"/>
            </w:tcBorders>
            <w:shd w:val="pct10" w:color="auto" w:fill="auto"/>
          </w:tcPr>
          <w:p w14:paraId="48F2D8B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24.7</w:t>
            </w:r>
            <w:r>
              <w:rPr>
                <w:rFonts w:asciiTheme="minorHAnsi" w:hAnsiTheme="minorHAnsi" w:cstheme="minorHAnsi"/>
                <w:sz w:val="20"/>
                <w:szCs w:val="20"/>
              </w:rPr>
              <w:t>7</w:t>
            </w:r>
          </w:p>
        </w:tc>
        <w:tc>
          <w:tcPr>
            <w:tcW w:w="1842" w:type="dxa"/>
            <w:tcBorders>
              <w:top w:val="single" w:sz="6" w:space="0" w:color="365F91"/>
              <w:bottom w:val="single" w:sz="6" w:space="0" w:color="365F91"/>
              <w:right w:val="single" w:sz="12" w:space="0" w:color="365F91"/>
            </w:tcBorders>
            <w:shd w:val="pct10" w:color="auto" w:fill="auto"/>
          </w:tcPr>
          <w:p w14:paraId="2771633D"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0.85 (0.52 - 1.30)</w:t>
            </w:r>
          </w:p>
        </w:tc>
        <w:tc>
          <w:tcPr>
            <w:tcW w:w="567" w:type="dxa"/>
            <w:tcBorders>
              <w:top w:val="single" w:sz="6" w:space="0" w:color="365F91"/>
              <w:left w:val="single" w:sz="12" w:space="0" w:color="365F91"/>
              <w:bottom w:val="single" w:sz="6" w:space="0" w:color="365F91"/>
            </w:tcBorders>
            <w:shd w:val="pct10" w:color="auto" w:fill="auto"/>
          </w:tcPr>
          <w:p w14:paraId="43F8E4D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w:t>
            </w:r>
          </w:p>
        </w:tc>
        <w:tc>
          <w:tcPr>
            <w:tcW w:w="851" w:type="dxa"/>
            <w:tcBorders>
              <w:top w:val="single" w:sz="6" w:space="0" w:color="365F91"/>
              <w:bottom w:val="single" w:sz="6" w:space="0" w:color="365F91"/>
            </w:tcBorders>
            <w:shd w:val="pct10" w:color="auto" w:fill="auto"/>
          </w:tcPr>
          <w:p w14:paraId="3E6EEE9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r>
              <w:rPr>
                <w:rFonts w:asciiTheme="minorHAnsi" w:hAnsiTheme="minorHAnsi" w:cstheme="minorHAnsi"/>
                <w:sz w:val="20"/>
                <w:szCs w:val="20"/>
              </w:rPr>
              <w:t>63</w:t>
            </w:r>
          </w:p>
        </w:tc>
        <w:tc>
          <w:tcPr>
            <w:tcW w:w="1984" w:type="dxa"/>
            <w:tcBorders>
              <w:top w:val="single" w:sz="6" w:space="0" w:color="365F91"/>
              <w:bottom w:val="single" w:sz="6" w:space="0" w:color="365F91"/>
              <w:right w:val="single" w:sz="12" w:space="0" w:color="365F91"/>
            </w:tcBorders>
            <w:shd w:val="pct10" w:color="auto" w:fill="auto"/>
          </w:tcPr>
          <w:p w14:paraId="40C4917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1.13 (0.5</w:t>
            </w:r>
            <w:r>
              <w:rPr>
                <w:rFonts w:asciiTheme="minorHAnsi" w:hAnsiTheme="minorHAnsi" w:cstheme="minorHAnsi"/>
                <w:sz w:val="20"/>
                <w:szCs w:val="20"/>
              </w:rPr>
              <w:t>8</w:t>
            </w:r>
            <w:r w:rsidRPr="00C7021A">
              <w:rPr>
                <w:rFonts w:asciiTheme="minorHAnsi" w:hAnsiTheme="minorHAnsi" w:cstheme="minorHAnsi"/>
                <w:sz w:val="20"/>
                <w:szCs w:val="20"/>
              </w:rPr>
              <w:t xml:space="preserve"> - 1.9</w:t>
            </w:r>
            <w:r>
              <w:rPr>
                <w:rFonts w:asciiTheme="minorHAnsi" w:hAnsiTheme="minorHAnsi" w:cstheme="minorHAnsi"/>
                <w:sz w:val="20"/>
                <w:szCs w:val="20"/>
              </w:rPr>
              <w:t>7</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pct10" w:color="auto" w:fill="auto"/>
          </w:tcPr>
          <w:p w14:paraId="500E58C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17</w:t>
            </w:r>
          </w:p>
        </w:tc>
        <w:tc>
          <w:tcPr>
            <w:tcW w:w="851" w:type="dxa"/>
            <w:tcBorders>
              <w:top w:val="single" w:sz="6" w:space="0" w:color="365F91"/>
              <w:bottom w:val="single" w:sz="6" w:space="0" w:color="365F91"/>
            </w:tcBorders>
            <w:shd w:val="pct10" w:color="auto" w:fill="auto"/>
          </w:tcPr>
          <w:p w14:paraId="51719BF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13.8</w:t>
            </w:r>
            <w:r>
              <w:rPr>
                <w:rFonts w:asciiTheme="minorHAnsi" w:hAnsiTheme="minorHAnsi" w:cstheme="minorHAnsi"/>
                <w:sz w:val="20"/>
                <w:szCs w:val="20"/>
              </w:rPr>
              <w:t>7</w:t>
            </w:r>
          </w:p>
        </w:tc>
        <w:tc>
          <w:tcPr>
            <w:tcW w:w="1809" w:type="dxa"/>
            <w:tcBorders>
              <w:top w:val="single" w:sz="6" w:space="0" w:color="365F91"/>
              <w:bottom w:val="single" w:sz="6" w:space="0" w:color="365F91"/>
            </w:tcBorders>
            <w:shd w:val="pct10" w:color="auto" w:fill="auto"/>
          </w:tcPr>
          <w:p w14:paraId="0E7A523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1.23 (0.7</w:t>
            </w:r>
            <w:r>
              <w:rPr>
                <w:rFonts w:asciiTheme="minorHAnsi" w:hAnsiTheme="minorHAnsi" w:cstheme="minorHAnsi"/>
                <w:sz w:val="20"/>
                <w:szCs w:val="20"/>
              </w:rPr>
              <w:t>1</w:t>
            </w:r>
            <w:r w:rsidRPr="00C7021A">
              <w:rPr>
                <w:rFonts w:asciiTheme="minorHAnsi" w:hAnsiTheme="minorHAnsi" w:cstheme="minorHAnsi"/>
                <w:sz w:val="20"/>
                <w:szCs w:val="20"/>
              </w:rPr>
              <w:t xml:space="preserve"> - 1.9</w:t>
            </w:r>
            <w:r>
              <w:rPr>
                <w:rFonts w:asciiTheme="minorHAnsi" w:hAnsiTheme="minorHAnsi" w:cstheme="minorHAnsi"/>
                <w:sz w:val="20"/>
                <w:szCs w:val="20"/>
              </w:rPr>
              <w:t>6</w:t>
            </w:r>
            <w:r w:rsidRPr="00C7021A">
              <w:rPr>
                <w:rFonts w:asciiTheme="minorHAnsi" w:hAnsiTheme="minorHAnsi" w:cstheme="minorHAnsi"/>
                <w:sz w:val="20"/>
                <w:szCs w:val="20"/>
              </w:rPr>
              <w:t>)</w:t>
            </w:r>
          </w:p>
        </w:tc>
      </w:tr>
      <w:tr w:rsidR="000D0145" w:rsidRPr="00C7021A" w14:paraId="46BE4DB0"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6BBD5F03" w14:textId="77777777" w:rsidR="000D0145" w:rsidRPr="00C7021A" w:rsidRDefault="000D0145" w:rsidP="008E4A87">
            <w:pPr>
              <w:spacing w:line="216" w:lineRule="auto"/>
              <w:ind w:left="127"/>
              <w:rPr>
                <w:rFonts w:ascii="Calibri" w:hAnsi="Calibri" w:cs="Calibri"/>
                <w:color w:val="000000"/>
                <w:sz w:val="20"/>
                <w:szCs w:val="20"/>
              </w:rPr>
            </w:pPr>
            <w:r w:rsidRPr="00C7021A">
              <w:rPr>
                <w:rFonts w:asciiTheme="minorHAnsi" w:hAnsiTheme="minorHAnsi" w:cs="Calibri"/>
                <w:color w:val="000000" w:themeColor="text1"/>
                <w:sz w:val="20"/>
                <w:szCs w:val="20"/>
              </w:rPr>
              <w:t>Other Heart Disease</w:t>
            </w:r>
          </w:p>
        </w:tc>
        <w:tc>
          <w:tcPr>
            <w:tcW w:w="567" w:type="dxa"/>
            <w:tcBorders>
              <w:top w:val="single" w:sz="6" w:space="0" w:color="365F91"/>
              <w:left w:val="single" w:sz="12" w:space="0" w:color="365F91"/>
              <w:bottom w:val="single" w:sz="6" w:space="0" w:color="365F91"/>
            </w:tcBorders>
            <w:shd w:val="clear" w:color="auto" w:fill="auto"/>
          </w:tcPr>
          <w:p w14:paraId="5AF2F51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27</w:t>
            </w:r>
          </w:p>
        </w:tc>
        <w:tc>
          <w:tcPr>
            <w:tcW w:w="850" w:type="dxa"/>
            <w:tcBorders>
              <w:top w:val="single" w:sz="6" w:space="0" w:color="365F91"/>
              <w:bottom w:val="single" w:sz="6" w:space="0" w:color="365F91"/>
            </w:tcBorders>
            <w:shd w:val="clear" w:color="auto" w:fill="auto"/>
          </w:tcPr>
          <w:p w14:paraId="35B16F1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35.0</w:t>
            </w:r>
            <w:r>
              <w:rPr>
                <w:rFonts w:asciiTheme="minorHAnsi" w:hAnsiTheme="minorHAnsi" w:cstheme="minorHAnsi"/>
                <w:color w:val="000000" w:themeColor="text1"/>
                <w:sz w:val="20"/>
                <w:szCs w:val="20"/>
              </w:rPr>
              <w:t>8</w:t>
            </w:r>
          </w:p>
        </w:tc>
        <w:tc>
          <w:tcPr>
            <w:tcW w:w="1714" w:type="dxa"/>
            <w:tcBorders>
              <w:top w:val="single" w:sz="6" w:space="0" w:color="365F91"/>
              <w:bottom w:val="single" w:sz="6" w:space="0" w:color="365F91"/>
              <w:right w:val="single" w:sz="12" w:space="0" w:color="365F91"/>
            </w:tcBorders>
            <w:shd w:val="clear" w:color="auto" w:fill="auto"/>
          </w:tcPr>
          <w:p w14:paraId="72FE8E6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0.77 (0.51 - 1.12)</w:t>
            </w:r>
          </w:p>
        </w:tc>
        <w:tc>
          <w:tcPr>
            <w:tcW w:w="554" w:type="dxa"/>
            <w:tcBorders>
              <w:top w:val="single" w:sz="6" w:space="0" w:color="365F91"/>
              <w:left w:val="single" w:sz="12" w:space="0" w:color="365F91"/>
              <w:bottom w:val="single" w:sz="6" w:space="0" w:color="365F91"/>
            </w:tcBorders>
            <w:shd w:val="clear" w:color="auto" w:fill="auto"/>
          </w:tcPr>
          <w:p w14:paraId="2AA909B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w:t>
            </w:r>
          </w:p>
        </w:tc>
        <w:tc>
          <w:tcPr>
            <w:tcW w:w="851" w:type="dxa"/>
            <w:tcBorders>
              <w:top w:val="single" w:sz="6" w:space="0" w:color="365F91"/>
              <w:bottom w:val="single" w:sz="6" w:space="0" w:color="365F91"/>
            </w:tcBorders>
            <w:shd w:val="clear" w:color="auto" w:fill="auto"/>
          </w:tcPr>
          <w:p w14:paraId="31E6694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22.96</w:t>
            </w:r>
          </w:p>
        </w:tc>
        <w:tc>
          <w:tcPr>
            <w:tcW w:w="1842" w:type="dxa"/>
            <w:tcBorders>
              <w:top w:val="single" w:sz="6" w:space="0" w:color="365F91"/>
              <w:bottom w:val="single" w:sz="6" w:space="0" w:color="365F91"/>
              <w:right w:val="single" w:sz="12" w:space="0" w:color="365F91"/>
            </w:tcBorders>
            <w:shd w:val="clear" w:color="auto" w:fill="auto"/>
          </w:tcPr>
          <w:p w14:paraId="6F62952C"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0.83 (0.50 - 1.29)</w:t>
            </w:r>
          </w:p>
        </w:tc>
        <w:tc>
          <w:tcPr>
            <w:tcW w:w="567" w:type="dxa"/>
            <w:tcBorders>
              <w:top w:val="single" w:sz="6" w:space="0" w:color="365F91"/>
              <w:left w:val="single" w:sz="12" w:space="0" w:color="365F91"/>
              <w:bottom w:val="single" w:sz="6" w:space="0" w:color="365F91"/>
            </w:tcBorders>
            <w:shd w:val="clear" w:color="auto" w:fill="auto"/>
          </w:tcPr>
          <w:p w14:paraId="3401AFE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w:t>
            </w:r>
          </w:p>
        </w:tc>
        <w:tc>
          <w:tcPr>
            <w:tcW w:w="851" w:type="dxa"/>
            <w:tcBorders>
              <w:top w:val="single" w:sz="6" w:space="0" w:color="365F91"/>
              <w:bottom w:val="single" w:sz="6" w:space="0" w:color="365F91"/>
            </w:tcBorders>
            <w:shd w:val="clear" w:color="auto" w:fill="auto"/>
          </w:tcPr>
          <w:p w14:paraId="3FC5C83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9.4</w:t>
            </w:r>
            <w:r>
              <w:rPr>
                <w:rFonts w:asciiTheme="minorHAnsi" w:hAnsiTheme="minorHAnsi" w:cstheme="minorHAnsi"/>
                <w:sz w:val="20"/>
                <w:szCs w:val="20"/>
              </w:rPr>
              <w:t>7</w:t>
            </w:r>
          </w:p>
        </w:tc>
        <w:tc>
          <w:tcPr>
            <w:tcW w:w="1984" w:type="dxa"/>
            <w:tcBorders>
              <w:top w:val="single" w:sz="6" w:space="0" w:color="365F91"/>
              <w:bottom w:val="single" w:sz="6" w:space="0" w:color="365F91"/>
              <w:right w:val="single" w:sz="12" w:space="0" w:color="365F91"/>
            </w:tcBorders>
            <w:shd w:val="clear" w:color="auto" w:fill="auto"/>
          </w:tcPr>
          <w:p w14:paraId="219EF8F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w:t>
            </w:r>
            <w:r>
              <w:rPr>
                <w:rFonts w:asciiTheme="minorHAnsi" w:hAnsiTheme="minorHAnsi" w:cstheme="minorHAnsi"/>
                <w:sz w:val="20"/>
                <w:szCs w:val="20"/>
              </w:rPr>
              <w:t>3</w:t>
            </w:r>
            <w:r w:rsidRPr="00C7021A">
              <w:rPr>
                <w:rFonts w:asciiTheme="minorHAnsi" w:hAnsiTheme="minorHAnsi" w:cstheme="minorHAnsi"/>
                <w:sz w:val="20"/>
                <w:szCs w:val="20"/>
              </w:rPr>
              <w:t xml:space="preserve"> (0.23 - 1.38)</w:t>
            </w:r>
          </w:p>
        </w:tc>
        <w:tc>
          <w:tcPr>
            <w:tcW w:w="567" w:type="dxa"/>
            <w:tcBorders>
              <w:top w:val="single" w:sz="6" w:space="0" w:color="365F91"/>
              <w:left w:val="single" w:sz="12" w:space="0" w:color="365F91"/>
              <w:bottom w:val="single" w:sz="6" w:space="0" w:color="365F91"/>
            </w:tcBorders>
            <w:shd w:val="clear" w:color="auto" w:fill="auto"/>
          </w:tcPr>
          <w:p w14:paraId="6AC2EA4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w:t>
            </w:r>
          </w:p>
        </w:tc>
        <w:tc>
          <w:tcPr>
            <w:tcW w:w="851" w:type="dxa"/>
            <w:tcBorders>
              <w:top w:val="single" w:sz="6" w:space="0" w:color="365F91"/>
              <w:bottom w:val="single" w:sz="6" w:space="0" w:color="365F91"/>
            </w:tcBorders>
            <w:shd w:val="clear" w:color="auto" w:fill="auto"/>
          </w:tcPr>
          <w:p w14:paraId="52A2CD5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w:t>
            </w:r>
            <w:r>
              <w:rPr>
                <w:rFonts w:asciiTheme="minorHAnsi" w:hAnsiTheme="minorHAnsi" w:cstheme="minorHAnsi"/>
                <w:sz w:val="20"/>
                <w:szCs w:val="20"/>
              </w:rPr>
              <w:t>50</w:t>
            </w:r>
          </w:p>
        </w:tc>
        <w:tc>
          <w:tcPr>
            <w:tcW w:w="1809" w:type="dxa"/>
            <w:tcBorders>
              <w:top w:val="single" w:sz="6" w:space="0" w:color="365F91"/>
              <w:bottom w:val="single" w:sz="6" w:space="0" w:color="365F91"/>
            </w:tcBorders>
            <w:shd w:val="clear" w:color="auto" w:fill="auto"/>
          </w:tcPr>
          <w:p w14:paraId="4AAC156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0.64 (0.28 - 1.26)</w:t>
            </w:r>
          </w:p>
        </w:tc>
      </w:tr>
      <w:tr w:rsidR="005E4CD4" w:rsidRPr="00C7021A" w14:paraId="4F745B81"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0DB72C09" w14:textId="77777777" w:rsidR="000D0145" w:rsidRPr="00C7021A" w:rsidRDefault="000D0145" w:rsidP="008E4A87">
            <w:pPr>
              <w:spacing w:line="216" w:lineRule="auto"/>
              <w:rPr>
                <w:rFonts w:ascii="Calibri" w:hAnsi="Calibri" w:cs="Calibri"/>
                <w:color w:val="000000"/>
                <w:sz w:val="20"/>
                <w:szCs w:val="20"/>
              </w:rPr>
            </w:pPr>
            <w:r w:rsidRPr="00C7021A">
              <w:rPr>
                <w:rFonts w:asciiTheme="minorHAnsi" w:hAnsiTheme="minorHAnsi" w:cs="Calibri"/>
                <w:b/>
                <w:bCs/>
                <w:color w:val="000000" w:themeColor="text1"/>
                <w:sz w:val="20"/>
                <w:szCs w:val="20"/>
              </w:rPr>
              <w:t>All Respiratory</w:t>
            </w:r>
          </w:p>
        </w:tc>
        <w:tc>
          <w:tcPr>
            <w:tcW w:w="567" w:type="dxa"/>
            <w:tcBorders>
              <w:top w:val="single" w:sz="6" w:space="0" w:color="365F91"/>
              <w:left w:val="single" w:sz="12" w:space="0" w:color="365F91"/>
              <w:bottom w:val="single" w:sz="6" w:space="0" w:color="365F91"/>
            </w:tcBorders>
            <w:shd w:val="pct10" w:color="auto" w:fill="auto"/>
          </w:tcPr>
          <w:p w14:paraId="4721199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57</w:t>
            </w:r>
          </w:p>
        </w:tc>
        <w:tc>
          <w:tcPr>
            <w:tcW w:w="850" w:type="dxa"/>
            <w:tcBorders>
              <w:top w:val="single" w:sz="6" w:space="0" w:color="365F91"/>
              <w:bottom w:val="single" w:sz="6" w:space="0" w:color="365F91"/>
            </w:tcBorders>
            <w:shd w:val="pct10" w:color="auto" w:fill="auto"/>
          </w:tcPr>
          <w:p w14:paraId="5BE01BF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54.1</w:t>
            </w:r>
            <w:r>
              <w:rPr>
                <w:rFonts w:asciiTheme="minorHAnsi" w:hAnsiTheme="minorHAnsi" w:cstheme="minorHAnsi"/>
                <w:color w:val="000000" w:themeColor="text1"/>
                <w:sz w:val="20"/>
                <w:szCs w:val="20"/>
              </w:rPr>
              <w:t>9</w:t>
            </w:r>
          </w:p>
        </w:tc>
        <w:tc>
          <w:tcPr>
            <w:tcW w:w="1714" w:type="dxa"/>
            <w:tcBorders>
              <w:top w:val="single" w:sz="6" w:space="0" w:color="365F91"/>
              <w:bottom w:val="single" w:sz="6" w:space="0" w:color="365F91"/>
              <w:right w:val="single" w:sz="12" w:space="0" w:color="365F91"/>
            </w:tcBorders>
            <w:shd w:val="pct10" w:color="auto" w:fill="auto"/>
          </w:tcPr>
          <w:p w14:paraId="3F9D7F3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1.05 (0.80 - 1.36)</w:t>
            </w:r>
          </w:p>
        </w:tc>
        <w:tc>
          <w:tcPr>
            <w:tcW w:w="554" w:type="dxa"/>
            <w:tcBorders>
              <w:top w:val="single" w:sz="6" w:space="0" w:color="365F91"/>
              <w:left w:val="single" w:sz="12" w:space="0" w:color="365F91"/>
              <w:bottom w:val="single" w:sz="6" w:space="0" w:color="365F91"/>
            </w:tcBorders>
            <w:shd w:val="pct10" w:color="auto" w:fill="auto"/>
          </w:tcPr>
          <w:p w14:paraId="18271CF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41</w:t>
            </w:r>
          </w:p>
        </w:tc>
        <w:tc>
          <w:tcPr>
            <w:tcW w:w="851" w:type="dxa"/>
            <w:tcBorders>
              <w:top w:val="single" w:sz="6" w:space="0" w:color="365F91"/>
              <w:bottom w:val="single" w:sz="6" w:space="0" w:color="365F91"/>
            </w:tcBorders>
            <w:shd w:val="pct10" w:color="auto" w:fill="auto"/>
          </w:tcPr>
          <w:p w14:paraId="2F8E95A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35.13</w:t>
            </w:r>
          </w:p>
        </w:tc>
        <w:tc>
          <w:tcPr>
            <w:tcW w:w="1842" w:type="dxa"/>
            <w:tcBorders>
              <w:top w:val="single" w:sz="6" w:space="0" w:color="365F91"/>
              <w:bottom w:val="single" w:sz="6" w:space="0" w:color="365F91"/>
              <w:right w:val="single" w:sz="12" w:space="0" w:color="365F91"/>
            </w:tcBorders>
            <w:shd w:val="pct10" w:color="auto" w:fill="auto"/>
          </w:tcPr>
          <w:p w14:paraId="0C101FC8"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1.17 (0.84 - 1.58)</w:t>
            </w:r>
          </w:p>
        </w:tc>
        <w:tc>
          <w:tcPr>
            <w:tcW w:w="567" w:type="dxa"/>
            <w:tcBorders>
              <w:top w:val="single" w:sz="6" w:space="0" w:color="365F91"/>
              <w:left w:val="single" w:sz="12" w:space="0" w:color="365F91"/>
              <w:bottom w:val="single" w:sz="6" w:space="0" w:color="365F91"/>
            </w:tcBorders>
            <w:shd w:val="pct10" w:color="auto" w:fill="auto"/>
          </w:tcPr>
          <w:p w14:paraId="619FF5A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16</w:t>
            </w:r>
          </w:p>
        </w:tc>
        <w:tc>
          <w:tcPr>
            <w:tcW w:w="851" w:type="dxa"/>
            <w:tcBorders>
              <w:top w:val="single" w:sz="6" w:space="0" w:color="365F91"/>
              <w:bottom w:val="single" w:sz="6" w:space="0" w:color="365F91"/>
            </w:tcBorders>
            <w:shd w:val="pct10" w:color="auto" w:fill="auto"/>
          </w:tcPr>
          <w:p w14:paraId="509FD1C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w:t>
            </w:r>
            <w:r>
              <w:rPr>
                <w:rFonts w:asciiTheme="minorHAnsi" w:hAnsiTheme="minorHAnsi" w:cstheme="minorHAnsi"/>
                <w:sz w:val="20"/>
                <w:szCs w:val="20"/>
              </w:rPr>
              <w:t>5.00</w:t>
            </w:r>
          </w:p>
        </w:tc>
        <w:tc>
          <w:tcPr>
            <w:tcW w:w="1984" w:type="dxa"/>
            <w:tcBorders>
              <w:top w:val="single" w:sz="6" w:space="0" w:color="365F91"/>
              <w:bottom w:val="single" w:sz="6" w:space="0" w:color="365F91"/>
              <w:right w:val="single" w:sz="12" w:space="0" w:color="365F91"/>
            </w:tcBorders>
            <w:shd w:val="pct10" w:color="auto" w:fill="auto"/>
          </w:tcPr>
          <w:p w14:paraId="1E3F650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1.07 (0.61 - 1.7</w:t>
            </w:r>
            <w:r>
              <w:rPr>
                <w:rFonts w:asciiTheme="minorHAnsi" w:hAnsiTheme="minorHAnsi" w:cstheme="minorHAnsi"/>
                <w:sz w:val="20"/>
                <w:szCs w:val="20"/>
              </w:rPr>
              <w:t>3</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pct10" w:color="auto" w:fill="auto"/>
          </w:tcPr>
          <w:p w14:paraId="0114B8E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w:t>
            </w:r>
          </w:p>
        </w:tc>
        <w:tc>
          <w:tcPr>
            <w:tcW w:w="851" w:type="dxa"/>
            <w:tcBorders>
              <w:top w:val="single" w:sz="6" w:space="0" w:color="365F91"/>
              <w:bottom w:val="single" w:sz="6" w:space="0" w:color="365F91"/>
            </w:tcBorders>
            <w:shd w:val="pct10" w:color="auto" w:fill="auto"/>
          </w:tcPr>
          <w:p w14:paraId="1306689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w:t>
            </w:r>
            <w:r>
              <w:rPr>
                <w:rFonts w:asciiTheme="minorHAnsi" w:hAnsiTheme="minorHAnsi" w:cstheme="minorHAnsi"/>
                <w:sz w:val="20"/>
                <w:szCs w:val="20"/>
              </w:rPr>
              <w:t>73</w:t>
            </w:r>
          </w:p>
        </w:tc>
        <w:tc>
          <w:tcPr>
            <w:tcW w:w="1809" w:type="dxa"/>
            <w:tcBorders>
              <w:top w:val="single" w:sz="6" w:space="0" w:color="365F91"/>
              <w:bottom w:val="single" w:sz="6" w:space="0" w:color="365F91"/>
            </w:tcBorders>
            <w:shd w:val="pct10" w:color="auto" w:fill="auto"/>
          </w:tcPr>
          <w:p w14:paraId="77E60C5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0.96 (0.58 - 1.5</w:t>
            </w:r>
            <w:r>
              <w:rPr>
                <w:rFonts w:asciiTheme="minorHAnsi" w:hAnsiTheme="minorHAnsi" w:cstheme="minorHAnsi"/>
                <w:sz w:val="20"/>
                <w:szCs w:val="20"/>
              </w:rPr>
              <w:t>0</w:t>
            </w:r>
            <w:r w:rsidRPr="00C7021A">
              <w:rPr>
                <w:rFonts w:asciiTheme="minorHAnsi" w:hAnsiTheme="minorHAnsi" w:cstheme="minorHAnsi"/>
                <w:sz w:val="20"/>
                <w:szCs w:val="20"/>
              </w:rPr>
              <w:t>)</w:t>
            </w:r>
          </w:p>
        </w:tc>
      </w:tr>
      <w:tr w:rsidR="000D0145" w:rsidRPr="00C7021A" w14:paraId="5689FE01"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3DE749B1" w14:textId="44B3C796" w:rsidR="000D0145" w:rsidRPr="00C7021A" w:rsidRDefault="000D0145" w:rsidP="008E4A87">
            <w:pPr>
              <w:spacing w:line="216" w:lineRule="auto"/>
              <w:ind w:left="132"/>
              <w:rPr>
                <w:rFonts w:ascii="Calibri" w:hAnsi="Calibri" w:cs="Calibri"/>
                <w:sz w:val="20"/>
                <w:szCs w:val="20"/>
              </w:rPr>
            </w:pPr>
            <w:r w:rsidRPr="00C7021A">
              <w:rPr>
                <w:rFonts w:asciiTheme="minorHAnsi" w:hAnsiTheme="minorHAnsi" w:cs="Calibri"/>
                <w:color w:val="000000" w:themeColor="text1"/>
                <w:sz w:val="20"/>
                <w:szCs w:val="20"/>
              </w:rPr>
              <w:t>C</w:t>
            </w:r>
            <w:r w:rsidR="00B26982">
              <w:rPr>
                <w:rFonts w:asciiTheme="minorHAnsi" w:hAnsiTheme="minorHAnsi" w:cs="Calibri"/>
                <w:color w:val="000000" w:themeColor="text1"/>
                <w:sz w:val="20"/>
                <w:szCs w:val="20"/>
              </w:rPr>
              <w:t>OPD</w:t>
            </w:r>
          </w:p>
        </w:tc>
        <w:tc>
          <w:tcPr>
            <w:tcW w:w="567" w:type="dxa"/>
            <w:tcBorders>
              <w:top w:val="single" w:sz="6" w:space="0" w:color="365F91"/>
              <w:left w:val="single" w:sz="12" w:space="0" w:color="365F91"/>
              <w:bottom w:val="single" w:sz="6" w:space="0" w:color="365F91"/>
            </w:tcBorders>
            <w:shd w:val="clear" w:color="auto" w:fill="auto"/>
          </w:tcPr>
          <w:p w14:paraId="6D02DF5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29</w:t>
            </w:r>
          </w:p>
        </w:tc>
        <w:tc>
          <w:tcPr>
            <w:tcW w:w="850" w:type="dxa"/>
            <w:tcBorders>
              <w:top w:val="single" w:sz="6" w:space="0" w:color="365F91"/>
              <w:bottom w:val="single" w:sz="6" w:space="0" w:color="365F91"/>
            </w:tcBorders>
            <w:shd w:val="clear" w:color="auto" w:fill="auto"/>
          </w:tcPr>
          <w:p w14:paraId="224011B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30.4</w:t>
            </w:r>
            <w:r>
              <w:rPr>
                <w:rFonts w:asciiTheme="minorHAnsi" w:hAnsiTheme="minorHAnsi" w:cstheme="minorHAnsi"/>
                <w:color w:val="000000" w:themeColor="text1"/>
                <w:sz w:val="20"/>
                <w:szCs w:val="20"/>
              </w:rPr>
              <w:t>9</w:t>
            </w:r>
          </w:p>
        </w:tc>
        <w:tc>
          <w:tcPr>
            <w:tcW w:w="1714" w:type="dxa"/>
            <w:tcBorders>
              <w:top w:val="single" w:sz="6" w:space="0" w:color="365F91"/>
              <w:bottom w:val="single" w:sz="6" w:space="0" w:color="365F91"/>
              <w:right w:val="single" w:sz="12" w:space="0" w:color="365F91"/>
            </w:tcBorders>
            <w:shd w:val="clear" w:color="auto" w:fill="auto"/>
          </w:tcPr>
          <w:p w14:paraId="0EF430A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0.95 (0.64 - 1.37)</w:t>
            </w:r>
          </w:p>
        </w:tc>
        <w:tc>
          <w:tcPr>
            <w:tcW w:w="554" w:type="dxa"/>
            <w:tcBorders>
              <w:top w:val="single" w:sz="6" w:space="0" w:color="365F91"/>
              <w:left w:val="single" w:sz="12" w:space="0" w:color="365F91"/>
              <w:bottom w:val="single" w:sz="6" w:space="0" w:color="365F91"/>
            </w:tcBorders>
            <w:shd w:val="clear" w:color="auto" w:fill="auto"/>
          </w:tcPr>
          <w:p w14:paraId="48FA959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20</w:t>
            </w:r>
          </w:p>
        </w:tc>
        <w:tc>
          <w:tcPr>
            <w:tcW w:w="851" w:type="dxa"/>
            <w:tcBorders>
              <w:top w:val="single" w:sz="6" w:space="0" w:color="365F91"/>
              <w:bottom w:val="single" w:sz="6" w:space="0" w:color="365F91"/>
            </w:tcBorders>
            <w:shd w:val="clear" w:color="auto" w:fill="auto"/>
          </w:tcPr>
          <w:p w14:paraId="50487F9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19.72</w:t>
            </w:r>
          </w:p>
        </w:tc>
        <w:tc>
          <w:tcPr>
            <w:tcW w:w="1842" w:type="dxa"/>
            <w:tcBorders>
              <w:top w:val="single" w:sz="6" w:space="0" w:color="365F91"/>
              <w:bottom w:val="single" w:sz="6" w:space="0" w:color="365F91"/>
              <w:right w:val="single" w:sz="12" w:space="0" w:color="365F91"/>
            </w:tcBorders>
            <w:shd w:val="clear" w:color="auto" w:fill="auto"/>
          </w:tcPr>
          <w:p w14:paraId="0852B7BE"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1.01 (0.62 - 1.57)</w:t>
            </w:r>
          </w:p>
        </w:tc>
        <w:tc>
          <w:tcPr>
            <w:tcW w:w="567" w:type="dxa"/>
            <w:tcBorders>
              <w:top w:val="single" w:sz="6" w:space="0" w:color="365F91"/>
              <w:left w:val="single" w:sz="12" w:space="0" w:color="365F91"/>
              <w:bottom w:val="single" w:sz="6" w:space="0" w:color="365F91"/>
            </w:tcBorders>
            <w:shd w:val="clear" w:color="auto" w:fill="auto"/>
          </w:tcPr>
          <w:p w14:paraId="685FB43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w:t>
            </w:r>
          </w:p>
        </w:tc>
        <w:tc>
          <w:tcPr>
            <w:tcW w:w="851" w:type="dxa"/>
            <w:tcBorders>
              <w:top w:val="single" w:sz="6" w:space="0" w:color="365F91"/>
              <w:bottom w:val="single" w:sz="6" w:space="0" w:color="365F91"/>
            </w:tcBorders>
            <w:shd w:val="clear" w:color="auto" w:fill="auto"/>
          </w:tcPr>
          <w:p w14:paraId="3A92553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8.4</w:t>
            </w:r>
            <w:r>
              <w:rPr>
                <w:rFonts w:asciiTheme="minorHAnsi" w:hAnsiTheme="minorHAnsi" w:cstheme="minorHAnsi"/>
                <w:sz w:val="20"/>
                <w:szCs w:val="20"/>
              </w:rPr>
              <w:t>5</w:t>
            </w:r>
          </w:p>
        </w:tc>
        <w:tc>
          <w:tcPr>
            <w:tcW w:w="1984" w:type="dxa"/>
            <w:tcBorders>
              <w:top w:val="single" w:sz="6" w:space="0" w:color="365F91"/>
              <w:bottom w:val="single" w:sz="6" w:space="0" w:color="365F91"/>
              <w:right w:val="single" w:sz="12" w:space="0" w:color="365F91"/>
            </w:tcBorders>
            <w:shd w:val="clear" w:color="auto" w:fill="auto"/>
          </w:tcPr>
          <w:p w14:paraId="1ADAE1C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r>
              <w:rPr>
                <w:rFonts w:asciiTheme="minorHAnsi" w:hAnsiTheme="minorHAnsi" w:cstheme="minorHAnsi"/>
                <w:sz w:val="20"/>
                <w:szCs w:val="20"/>
              </w:rPr>
              <w:t>6</w:t>
            </w:r>
            <w:r w:rsidRPr="00C7021A">
              <w:rPr>
                <w:rFonts w:asciiTheme="minorHAnsi" w:hAnsiTheme="minorHAnsi" w:cstheme="minorHAnsi"/>
                <w:sz w:val="20"/>
                <w:szCs w:val="20"/>
              </w:rPr>
              <w:t xml:space="preserve"> (0.49 - 2.0</w:t>
            </w:r>
            <w:r>
              <w:rPr>
                <w:rFonts w:asciiTheme="minorHAnsi" w:hAnsiTheme="minorHAnsi" w:cstheme="minorHAnsi"/>
                <w:sz w:val="20"/>
                <w:szCs w:val="20"/>
              </w:rPr>
              <w:t>2</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5A14C39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p>
        </w:tc>
        <w:tc>
          <w:tcPr>
            <w:tcW w:w="851" w:type="dxa"/>
            <w:tcBorders>
              <w:top w:val="single" w:sz="6" w:space="0" w:color="365F91"/>
              <w:bottom w:val="single" w:sz="6" w:space="0" w:color="365F91"/>
            </w:tcBorders>
            <w:shd w:val="clear" w:color="auto" w:fill="auto"/>
          </w:tcPr>
          <w:p w14:paraId="699F92E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11.2</w:t>
            </w:r>
            <w:r>
              <w:rPr>
                <w:rFonts w:asciiTheme="minorHAnsi" w:hAnsiTheme="minorHAnsi" w:cstheme="minorHAnsi"/>
                <w:sz w:val="20"/>
                <w:szCs w:val="20"/>
              </w:rPr>
              <w:t>5</w:t>
            </w:r>
          </w:p>
        </w:tc>
        <w:tc>
          <w:tcPr>
            <w:tcW w:w="1809" w:type="dxa"/>
            <w:tcBorders>
              <w:top w:val="single" w:sz="6" w:space="0" w:color="365F91"/>
              <w:bottom w:val="single" w:sz="6" w:space="0" w:color="365F91"/>
            </w:tcBorders>
            <w:shd w:val="clear" w:color="auto" w:fill="auto"/>
          </w:tcPr>
          <w:p w14:paraId="29D4749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0.89 (0.43 - 1.6</w:t>
            </w:r>
            <w:r>
              <w:rPr>
                <w:rFonts w:asciiTheme="minorHAnsi" w:hAnsiTheme="minorHAnsi" w:cstheme="minorHAnsi"/>
                <w:sz w:val="20"/>
                <w:szCs w:val="20"/>
              </w:rPr>
              <w:t>3</w:t>
            </w:r>
            <w:r w:rsidRPr="00C7021A">
              <w:rPr>
                <w:rFonts w:asciiTheme="minorHAnsi" w:hAnsiTheme="minorHAnsi" w:cstheme="minorHAnsi"/>
                <w:sz w:val="20"/>
                <w:szCs w:val="20"/>
              </w:rPr>
              <w:t>)</w:t>
            </w:r>
          </w:p>
        </w:tc>
      </w:tr>
      <w:tr w:rsidR="000D0145" w:rsidRPr="00C7021A" w14:paraId="1ABE400E"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06E23FD6" w14:textId="77777777" w:rsidR="000D0145" w:rsidRPr="00C7021A" w:rsidRDefault="000D0145" w:rsidP="008E4A87">
            <w:pPr>
              <w:spacing w:line="216" w:lineRule="auto"/>
              <w:ind w:left="132"/>
              <w:rPr>
                <w:rFonts w:ascii="Calibri" w:hAnsi="Calibri" w:cs="Calibri"/>
                <w:sz w:val="20"/>
                <w:szCs w:val="20"/>
              </w:rPr>
            </w:pPr>
            <w:r w:rsidRPr="00C7021A">
              <w:rPr>
                <w:rFonts w:asciiTheme="minorHAnsi" w:hAnsiTheme="minorHAnsi" w:cs="Calibri"/>
                <w:color w:val="000000" w:themeColor="text1"/>
                <w:sz w:val="20"/>
                <w:szCs w:val="20"/>
              </w:rPr>
              <w:t>Asthma</w:t>
            </w:r>
          </w:p>
        </w:tc>
        <w:tc>
          <w:tcPr>
            <w:tcW w:w="567" w:type="dxa"/>
            <w:tcBorders>
              <w:top w:val="single" w:sz="6" w:space="0" w:color="365F91"/>
              <w:left w:val="single" w:sz="12" w:space="0" w:color="365F91"/>
              <w:bottom w:val="single" w:sz="6" w:space="0" w:color="365F91"/>
            </w:tcBorders>
            <w:shd w:val="pct10" w:color="auto" w:fill="auto"/>
          </w:tcPr>
          <w:p w14:paraId="30B7B58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5</w:t>
            </w:r>
          </w:p>
        </w:tc>
        <w:tc>
          <w:tcPr>
            <w:tcW w:w="850" w:type="dxa"/>
            <w:tcBorders>
              <w:top w:val="single" w:sz="6" w:space="0" w:color="365F91"/>
              <w:bottom w:val="single" w:sz="6" w:space="0" w:color="365F91"/>
            </w:tcBorders>
            <w:shd w:val="pct10" w:color="auto" w:fill="auto"/>
          </w:tcPr>
          <w:p w14:paraId="12BCE70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2.46</w:t>
            </w:r>
          </w:p>
        </w:tc>
        <w:tc>
          <w:tcPr>
            <w:tcW w:w="1714" w:type="dxa"/>
            <w:tcBorders>
              <w:top w:val="single" w:sz="6" w:space="0" w:color="365F91"/>
              <w:bottom w:val="single" w:sz="6" w:space="0" w:color="365F91"/>
              <w:right w:val="single" w:sz="12" w:space="0" w:color="365F91"/>
            </w:tcBorders>
            <w:shd w:val="pct10" w:color="auto" w:fill="auto"/>
          </w:tcPr>
          <w:p w14:paraId="73F6996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color w:val="000000" w:themeColor="text1"/>
                <w:sz w:val="20"/>
                <w:szCs w:val="20"/>
              </w:rPr>
              <w:t>2.0</w:t>
            </w:r>
            <w:r>
              <w:rPr>
                <w:rFonts w:asciiTheme="minorHAnsi" w:hAnsiTheme="minorHAnsi" w:cstheme="minorHAnsi"/>
                <w:color w:val="000000" w:themeColor="text1"/>
                <w:sz w:val="20"/>
                <w:szCs w:val="20"/>
              </w:rPr>
              <w:t>3</w:t>
            </w:r>
            <w:r w:rsidRPr="00C7021A">
              <w:rPr>
                <w:rFonts w:asciiTheme="minorHAnsi" w:hAnsiTheme="minorHAnsi" w:cstheme="minorHAnsi"/>
                <w:color w:val="000000" w:themeColor="text1"/>
                <w:sz w:val="20"/>
                <w:szCs w:val="20"/>
              </w:rPr>
              <w:t xml:space="preserve"> (0.66 - 4.75)</w:t>
            </w:r>
          </w:p>
        </w:tc>
        <w:tc>
          <w:tcPr>
            <w:tcW w:w="554" w:type="dxa"/>
            <w:tcBorders>
              <w:top w:val="single" w:sz="6" w:space="0" w:color="365F91"/>
              <w:left w:val="single" w:sz="12" w:space="0" w:color="365F91"/>
              <w:bottom w:val="single" w:sz="6" w:space="0" w:color="365F91"/>
            </w:tcBorders>
            <w:shd w:val="pct10" w:color="auto" w:fill="auto"/>
          </w:tcPr>
          <w:p w14:paraId="566708C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49C8EC3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1.60</w:t>
            </w:r>
          </w:p>
        </w:tc>
        <w:tc>
          <w:tcPr>
            <w:tcW w:w="1842" w:type="dxa"/>
            <w:tcBorders>
              <w:top w:val="single" w:sz="6" w:space="0" w:color="365F91"/>
              <w:bottom w:val="single" w:sz="6" w:space="0" w:color="365F91"/>
              <w:right w:val="single" w:sz="12" w:space="0" w:color="365F91"/>
            </w:tcBorders>
            <w:shd w:val="pct10" w:color="auto" w:fill="auto"/>
          </w:tcPr>
          <w:p w14:paraId="3C1C15F0"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2.50 (0.68 - 6.39)</w:t>
            </w:r>
          </w:p>
        </w:tc>
        <w:tc>
          <w:tcPr>
            <w:tcW w:w="567" w:type="dxa"/>
            <w:tcBorders>
              <w:top w:val="single" w:sz="6" w:space="0" w:color="365F91"/>
              <w:left w:val="single" w:sz="12" w:space="0" w:color="365F91"/>
              <w:bottom w:val="single" w:sz="6" w:space="0" w:color="365F91"/>
            </w:tcBorders>
            <w:shd w:val="pct10" w:color="auto" w:fill="auto"/>
          </w:tcPr>
          <w:p w14:paraId="1C8264FE"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51691EB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0.64</w:t>
            </w:r>
          </w:p>
        </w:tc>
        <w:tc>
          <w:tcPr>
            <w:tcW w:w="1984" w:type="dxa"/>
            <w:tcBorders>
              <w:top w:val="single" w:sz="6" w:space="0" w:color="365F91"/>
              <w:bottom w:val="single" w:sz="6" w:space="0" w:color="365F91"/>
              <w:right w:val="single" w:sz="12" w:space="0" w:color="365F91"/>
            </w:tcBorders>
            <w:shd w:val="pct10" w:color="auto" w:fill="auto"/>
          </w:tcPr>
          <w:p w14:paraId="48CC466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1.5</w:t>
            </w:r>
            <w:r>
              <w:rPr>
                <w:rFonts w:asciiTheme="minorHAnsi" w:hAnsiTheme="minorHAnsi" w:cstheme="minorHAnsi"/>
                <w:sz w:val="20"/>
                <w:szCs w:val="20"/>
              </w:rPr>
              <w:t>6</w:t>
            </w:r>
            <w:r w:rsidRPr="00C7021A">
              <w:rPr>
                <w:rFonts w:asciiTheme="minorHAnsi" w:hAnsiTheme="minorHAnsi" w:cstheme="minorHAnsi"/>
                <w:sz w:val="20"/>
                <w:szCs w:val="20"/>
              </w:rPr>
              <w:t xml:space="preserve"> (0.04 - 8.7</w:t>
            </w:r>
            <w:r>
              <w:rPr>
                <w:rFonts w:asciiTheme="minorHAnsi" w:hAnsiTheme="minorHAnsi" w:cstheme="minorHAnsi"/>
                <w:sz w:val="20"/>
                <w:szCs w:val="20"/>
              </w:rPr>
              <w:t>1</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pct10" w:color="auto" w:fill="auto"/>
          </w:tcPr>
          <w:p w14:paraId="5FB56A74" w14:textId="77777777" w:rsidR="000D0145" w:rsidRPr="00C7021A" w:rsidRDefault="000D0145" w:rsidP="008E4A87">
            <w:pPr>
              <w:spacing w:line="216" w:lineRule="auto"/>
              <w:rPr>
                <w:rFonts w:asciiTheme="minorHAnsi" w:hAnsiTheme="minorHAnsi" w:cstheme="minorHAnsi"/>
                <w:color w:val="000000"/>
                <w:sz w:val="20"/>
                <w:szCs w:val="20"/>
              </w:rPr>
            </w:pPr>
            <w:r w:rsidRPr="007D5A95">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4DC1D53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0.83</w:t>
            </w:r>
          </w:p>
        </w:tc>
        <w:tc>
          <w:tcPr>
            <w:tcW w:w="1809" w:type="dxa"/>
            <w:tcBorders>
              <w:top w:val="single" w:sz="6" w:space="0" w:color="365F91"/>
              <w:bottom w:val="single" w:sz="6" w:space="0" w:color="365F91"/>
            </w:tcBorders>
            <w:shd w:val="pct10" w:color="auto" w:fill="auto"/>
          </w:tcPr>
          <w:p w14:paraId="201D2FC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1.21 (0.03 - 6.7</w:t>
            </w:r>
            <w:r>
              <w:rPr>
                <w:rFonts w:asciiTheme="minorHAnsi" w:hAnsiTheme="minorHAnsi" w:cstheme="minorHAnsi"/>
                <w:sz w:val="20"/>
                <w:szCs w:val="20"/>
              </w:rPr>
              <w:t>4</w:t>
            </w:r>
            <w:r w:rsidRPr="00C7021A">
              <w:rPr>
                <w:rFonts w:asciiTheme="minorHAnsi" w:hAnsiTheme="minorHAnsi" w:cstheme="minorHAnsi"/>
                <w:sz w:val="20"/>
                <w:szCs w:val="20"/>
              </w:rPr>
              <w:t>)</w:t>
            </w:r>
          </w:p>
        </w:tc>
      </w:tr>
      <w:tr w:rsidR="000D0145" w:rsidRPr="00C7021A" w14:paraId="03B8EA8D"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0FA38C58" w14:textId="4739EA85" w:rsidR="000D0145" w:rsidRPr="00C7021A" w:rsidRDefault="008E1EA8" w:rsidP="008E1EA8">
            <w:pPr>
              <w:spacing w:line="216" w:lineRule="auto"/>
              <w:rPr>
                <w:rFonts w:asciiTheme="minorHAnsi" w:hAnsiTheme="minorHAnsi" w:cs="Calibri"/>
                <w:color w:val="000000" w:themeColor="text1"/>
                <w:sz w:val="20"/>
                <w:szCs w:val="20"/>
              </w:rPr>
            </w:pPr>
            <w:r>
              <w:rPr>
                <w:rFonts w:asciiTheme="minorHAnsi" w:hAnsiTheme="minorHAnsi" w:cs="Calibri"/>
                <w:color w:val="000000" w:themeColor="text1"/>
                <w:sz w:val="20"/>
                <w:szCs w:val="20"/>
              </w:rPr>
              <w:t xml:space="preserve">   </w:t>
            </w:r>
            <w:r w:rsidR="000D0145" w:rsidRPr="00C7021A">
              <w:rPr>
                <w:rFonts w:asciiTheme="minorHAnsi" w:hAnsiTheme="minorHAnsi" w:cs="Calibri"/>
                <w:color w:val="000000" w:themeColor="text1"/>
                <w:sz w:val="20"/>
                <w:szCs w:val="20"/>
              </w:rPr>
              <w:t>Asbestosis</w:t>
            </w:r>
          </w:p>
        </w:tc>
        <w:tc>
          <w:tcPr>
            <w:tcW w:w="567" w:type="dxa"/>
            <w:tcBorders>
              <w:top w:val="single" w:sz="6" w:space="0" w:color="365F91"/>
              <w:left w:val="single" w:sz="12" w:space="0" w:color="365F91"/>
              <w:bottom w:val="single" w:sz="6" w:space="0" w:color="365F91"/>
            </w:tcBorders>
            <w:shd w:val="clear" w:color="auto" w:fill="auto"/>
          </w:tcPr>
          <w:p w14:paraId="104BCDFC" w14:textId="77777777" w:rsidR="000D0145" w:rsidRPr="00C7021A" w:rsidRDefault="000D0145" w:rsidP="008E4A87">
            <w:pPr>
              <w:spacing w:line="21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&lt;3</w:t>
            </w:r>
          </w:p>
        </w:tc>
        <w:tc>
          <w:tcPr>
            <w:tcW w:w="850" w:type="dxa"/>
            <w:tcBorders>
              <w:top w:val="single" w:sz="6" w:space="0" w:color="365F91"/>
              <w:bottom w:val="single" w:sz="6" w:space="0" w:color="365F91"/>
            </w:tcBorders>
            <w:shd w:val="clear" w:color="auto" w:fill="auto"/>
          </w:tcPr>
          <w:p w14:paraId="4729F0FF"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0.72</w:t>
            </w:r>
          </w:p>
        </w:tc>
        <w:tc>
          <w:tcPr>
            <w:tcW w:w="1714" w:type="dxa"/>
            <w:tcBorders>
              <w:top w:val="single" w:sz="6" w:space="0" w:color="365F91"/>
              <w:bottom w:val="single" w:sz="6" w:space="0" w:color="365F91"/>
              <w:right w:val="single" w:sz="12" w:space="0" w:color="365F91"/>
            </w:tcBorders>
            <w:shd w:val="clear" w:color="auto" w:fill="auto"/>
          </w:tcPr>
          <w:p w14:paraId="2F0F462C"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1.39 (0.04 - 7.73)</w:t>
            </w:r>
          </w:p>
        </w:tc>
        <w:tc>
          <w:tcPr>
            <w:tcW w:w="554" w:type="dxa"/>
            <w:tcBorders>
              <w:top w:val="single" w:sz="6" w:space="0" w:color="365F91"/>
              <w:left w:val="single" w:sz="12" w:space="0" w:color="365F91"/>
              <w:bottom w:val="single" w:sz="6" w:space="0" w:color="365F91"/>
            </w:tcBorders>
            <w:shd w:val="clear" w:color="auto" w:fill="auto"/>
          </w:tcPr>
          <w:p w14:paraId="7803D029"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4555AE5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0.47</w:t>
            </w:r>
          </w:p>
        </w:tc>
        <w:tc>
          <w:tcPr>
            <w:tcW w:w="1842" w:type="dxa"/>
            <w:tcBorders>
              <w:top w:val="single" w:sz="6" w:space="0" w:color="365F91"/>
              <w:bottom w:val="single" w:sz="6" w:space="0" w:color="365F91"/>
              <w:right w:val="single" w:sz="12" w:space="0" w:color="365F91"/>
            </w:tcBorders>
            <w:shd w:val="clear" w:color="auto" w:fill="auto"/>
          </w:tcPr>
          <w:p w14:paraId="030E9D79"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2.15 (0.05 - 11.96)</w:t>
            </w:r>
          </w:p>
        </w:tc>
        <w:tc>
          <w:tcPr>
            <w:tcW w:w="567" w:type="dxa"/>
            <w:tcBorders>
              <w:top w:val="single" w:sz="6" w:space="0" w:color="365F91"/>
              <w:left w:val="single" w:sz="12" w:space="0" w:color="365F91"/>
              <w:bottom w:val="single" w:sz="6" w:space="0" w:color="365F91"/>
            </w:tcBorders>
            <w:shd w:val="clear" w:color="auto" w:fill="auto"/>
          </w:tcPr>
          <w:p w14:paraId="62BBD83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w:t>
            </w:r>
          </w:p>
        </w:tc>
        <w:tc>
          <w:tcPr>
            <w:tcW w:w="851" w:type="dxa"/>
            <w:tcBorders>
              <w:top w:val="single" w:sz="6" w:space="0" w:color="365F91"/>
              <w:bottom w:val="single" w:sz="6" w:space="0" w:color="365F91"/>
            </w:tcBorders>
            <w:shd w:val="clear" w:color="auto" w:fill="auto"/>
          </w:tcPr>
          <w:p w14:paraId="5B6284B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0.2</w:t>
            </w:r>
            <w:r>
              <w:rPr>
                <w:rFonts w:asciiTheme="minorHAnsi" w:hAnsiTheme="minorHAnsi" w:cstheme="minorHAnsi"/>
                <w:sz w:val="20"/>
                <w:szCs w:val="20"/>
              </w:rPr>
              <w:t>1</w:t>
            </w:r>
          </w:p>
        </w:tc>
        <w:tc>
          <w:tcPr>
            <w:tcW w:w="1984" w:type="dxa"/>
            <w:tcBorders>
              <w:top w:val="single" w:sz="6" w:space="0" w:color="365F91"/>
              <w:bottom w:val="single" w:sz="6" w:space="0" w:color="365F91"/>
              <w:right w:val="single" w:sz="12" w:space="0" w:color="365F91"/>
            </w:tcBorders>
            <w:shd w:val="clear" w:color="auto" w:fill="auto"/>
          </w:tcPr>
          <w:p w14:paraId="6D8AE71A"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04D0C33D" w14:textId="77777777" w:rsidR="000D0145" w:rsidRPr="00C7021A" w:rsidRDefault="000D0145" w:rsidP="008E4A87">
            <w:pPr>
              <w:spacing w:line="216" w:lineRule="auto"/>
              <w:rPr>
                <w:rFonts w:asciiTheme="minorHAnsi" w:hAnsiTheme="minorHAnsi" w:cstheme="minorHAnsi"/>
                <w:color w:val="000000"/>
                <w:sz w:val="20"/>
                <w:szCs w:val="20"/>
              </w:rPr>
            </w:pPr>
            <w:r w:rsidRPr="007D5A95">
              <w:rPr>
                <w:rFonts w:asciiTheme="minorHAnsi" w:hAnsiTheme="minorHAnsi" w:cstheme="minorHAnsi"/>
                <w:sz w:val="20"/>
                <w:szCs w:val="20"/>
              </w:rPr>
              <w:t>&lt;3</w:t>
            </w:r>
          </w:p>
        </w:tc>
        <w:tc>
          <w:tcPr>
            <w:tcW w:w="851" w:type="dxa"/>
            <w:tcBorders>
              <w:top w:val="single" w:sz="6" w:space="0" w:color="365F91"/>
              <w:bottom w:val="single" w:sz="6" w:space="0" w:color="365F91"/>
            </w:tcBorders>
            <w:shd w:val="clear" w:color="auto" w:fill="auto"/>
          </w:tcPr>
          <w:p w14:paraId="57DEB92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0.26</w:t>
            </w:r>
          </w:p>
        </w:tc>
        <w:tc>
          <w:tcPr>
            <w:tcW w:w="1809" w:type="dxa"/>
            <w:tcBorders>
              <w:top w:val="single" w:sz="6" w:space="0" w:color="365F91"/>
              <w:bottom w:val="single" w:sz="6" w:space="0" w:color="365F91"/>
            </w:tcBorders>
            <w:shd w:val="clear" w:color="auto" w:fill="auto"/>
          </w:tcPr>
          <w:p w14:paraId="1670E2C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3.81 (0.10 - 21.2</w:t>
            </w:r>
            <w:r>
              <w:rPr>
                <w:rFonts w:asciiTheme="minorHAnsi" w:hAnsiTheme="minorHAnsi" w:cstheme="minorHAnsi"/>
                <w:sz w:val="20"/>
                <w:szCs w:val="20"/>
              </w:rPr>
              <w:t>2</w:t>
            </w:r>
            <w:r w:rsidRPr="00C7021A">
              <w:rPr>
                <w:rFonts w:asciiTheme="minorHAnsi" w:hAnsiTheme="minorHAnsi" w:cstheme="minorHAnsi"/>
                <w:sz w:val="20"/>
                <w:szCs w:val="20"/>
              </w:rPr>
              <w:t>)</w:t>
            </w:r>
          </w:p>
        </w:tc>
      </w:tr>
      <w:tr w:rsidR="005E4CD4" w:rsidRPr="00C7021A" w14:paraId="648979D7"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680AD92B" w14:textId="77777777" w:rsidR="000D0145" w:rsidRPr="00C7021A" w:rsidRDefault="000D0145" w:rsidP="008E4A87">
            <w:pPr>
              <w:spacing w:line="216" w:lineRule="auto"/>
              <w:rPr>
                <w:rFonts w:asciiTheme="minorHAnsi" w:hAnsiTheme="minorHAnsi" w:cs="Calibri"/>
                <w:color w:val="000000" w:themeColor="text1"/>
                <w:sz w:val="20"/>
                <w:szCs w:val="20"/>
              </w:rPr>
            </w:pPr>
            <w:r w:rsidRPr="00C7021A">
              <w:rPr>
                <w:rFonts w:asciiTheme="minorHAnsi" w:hAnsiTheme="minorHAnsi" w:cs="Calibri"/>
                <w:b/>
                <w:bCs/>
                <w:color w:val="000000" w:themeColor="text1"/>
                <w:sz w:val="20"/>
                <w:szCs w:val="20"/>
              </w:rPr>
              <w:t>All Digestive</w:t>
            </w:r>
          </w:p>
        </w:tc>
        <w:tc>
          <w:tcPr>
            <w:tcW w:w="567" w:type="dxa"/>
            <w:tcBorders>
              <w:top w:val="single" w:sz="6" w:space="0" w:color="365F91"/>
              <w:left w:val="single" w:sz="12" w:space="0" w:color="365F91"/>
              <w:bottom w:val="single" w:sz="6" w:space="0" w:color="365F91"/>
            </w:tcBorders>
            <w:shd w:val="pct10" w:color="auto" w:fill="auto"/>
          </w:tcPr>
          <w:p w14:paraId="033A3E6F"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32</w:t>
            </w:r>
          </w:p>
        </w:tc>
        <w:tc>
          <w:tcPr>
            <w:tcW w:w="850" w:type="dxa"/>
            <w:tcBorders>
              <w:top w:val="single" w:sz="6" w:space="0" w:color="365F91"/>
              <w:bottom w:val="single" w:sz="6" w:space="0" w:color="365F91"/>
            </w:tcBorders>
            <w:shd w:val="pct10" w:color="auto" w:fill="auto"/>
          </w:tcPr>
          <w:p w14:paraId="6C79ECCE"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30.3</w:t>
            </w:r>
            <w:r>
              <w:rPr>
                <w:rFonts w:asciiTheme="minorHAnsi" w:hAnsiTheme="minorHAnsi" w:cstheme="minorHAnsi"/>
                <w:color w:val="000000" w:themeColor="text1"/>
                <w:sz w:val="20"/>
                <w:szCs w:val="20"/>
              </w:rPr>
              <w:t>1</w:t>
            </w:r>
          </w:p>
        </w:tc>
        <w:tc>
          <w:tcPr>
            <w:tcW w:w="1714" w:type="dxa"/>
            <w:tcBorders>
              <w:top w:val="single" w:sz="6" w:space="0" w:color="365F91"/>
              <w:bottom w:val="single" w:sz="6" w:space="0" w:color="365F91"/>
              <w:right w:val="single" w:sz="12" w:space="0" w:color="365F91"/>
            </w:tcBorders>
            <w:shd w:val="pct10" w:color="auto" w:fill="auto"/>
          </w:tcPr>
          <w:p w14:paraId="1C7E9BCB"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1.06 (0.72 - 1.49)</w:t>
            </w:r>
          </w:p>
        </w:tc>
        <w:tc>
          <w:tcPr>
            <w:tcW w:w="554" w:type="dxa"/>
            <w:tcBorders>
              <w:top w:val="single" w:sz="6" w:space="0" w:color="365F91"/>
              <w:left w:val="single" w:sz="12" w:space="0" w:color="365F91"/>
              <w:bottom w:val="single" w:sz="6" w:space="0" w:color="365F91"/>
            </w:tcBorders>
            <w:shd w:val="pct10" w:color="auto" w:fill="auto"/>
          </w:tcPr>
          <w:p w14:paraId="402B760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23</w:t>
            </w:r>
          </w:p>
        </w:tc>
        <w:tc>
          <w:tcPr>
            <w:tcW w:w="851" w:type="dxa"/>
            <w:tcBorders>
              <w:top w:val="single" w:sz="6" w:space="0" w:color="365F91"/>
              <w:bottom w:val="single" w:sz="6" w:space="0" w:color="365F91"/>
            </w:tcBorders>
            <w:shd w:val="pct10" w:color="auto" w:fill="auto"/>
          </w:tcPr>
          <w:p w14:paraId="5E5B44E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20.16</w:t>
            </w:r>
          </w:p>
        </w:tc>
        <w:tc>
          <w:tcPr>
            <w:tcW w:w="1842" w:type="dxa"/>
            <w:tcBorders>
              <w:top w:val="single" w:sz="6" w:space="0" w:color="365F91"/>
              <w:bottom w:val="single" w:sz="6" w:space="0" w:color="365F91"/>
              <w:right w:val="single" w:sz="12" w:space="0" w:color="365F91"/>
            </w:tcBorders>
            <w:shd w:val="pct10" w:color="auto" w:fill="auto"/>
          </w:tcPr>
          <w:p w14:paraId="6E703141"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1.14 (0.72 - 1.71)</w:t>
            </w:r>
          </w:p>
        </w:tc>
        <w:tc>
          <w:tcPr>
            <w:tcW w:w="567" w:type="dxa"/>
            <w:tcBorders>
              <w:top w:val="single" w:sz="6" w:space="0" w:color="365F91"/>
              <w:left w:val="single" w:sz="12" w:space="0" w:color="365F91"/>
              <w:bottom w:val="single" w:sz="6" w:space="0" w:color="365F91"/>
            </w:tcBorders>
            <w:shd w:val="pct10" w:color="auto" w:fill="auto"/>
          </w:tcPr>
          <w:p w14:paraId="611E7FC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8</w:t>
            </w:r>
          </w:p>
        </w:tc>
        <w:tc>
          <w:tcPr>
            <w:tcW w:w="851" w:type="dxa"/>
            <w:tcBorders>
              <w:top w:val="single" w:sz="6" w:space="0" w:color="365F91"/>
              <w:bottom w:val="single" w:sz="6" w:space="0" w:color="365F91"/>
            </w:tcBorders>
            <w:shd w:val="pct10" w:color="auto" w:fill="auto"/>
          </w:tcPr>
          <w:p w14:paraId="6A19B89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7.6</w:t>
            </w:r>
            <w:r>
              <w:rPr>
                <w:rFonts w:asciiTheme="minorHAnsi" w:hAnsiTheme="minorHAnsi" w:cstheme="minorHAnsi"/>
                <w:sz w:val="20"/>
                <w:szCs w:val="20"/>
              </w:rPr>
              <w:t>3</w:t>
            </w:r>
          </w:p>
        </w:tc>
        <w:tc>
          <w:tcPr>
            <w:tcW w:w="1984" w:type="dxa"/>
            <w:tcBorders>
              <w:top w:val="single" w:sz="6" w:space="0" w:color="365F91"/>
              <w:bottom w:val="single" w:sz="6" w:space="0" w:color="365F91"/>
              <w:right w:val="single" w:sz="12" w:space="0" w:color="365F91"/>
            </w:tcBorders>
            <w:shd w:val="pct10" w:color="auto" w:fill="auto"/>
          </w:tcPr>
          <w:p w14:paraId="77CC0A0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1.05 (0.45 - 2.07)</w:t>
            </w:r>
          </w:p>
        </w:tc>
        <w:tc>
          <w:tcPr>
            <w:tcW w:w="567" w:type="dxa"/>
            <w:tcBorders>
              <w:top w:val="single" w:sz="6" w:space="0" w:color="365F91"/>
              <w:left w:val="single" w:sz="12" w:space="0" w:color="365F91"/>
              <w:bottom w:val="single" w:sz="6" w:space="0" w:color="365F91"/>
            </w:tcBorders>
            <w:shd w:val="pct10" w:color="auto" w:fill="auto"/>
          </w:tcPr>
          <w:p w14:paraId="69AA2BE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w:t>
            </w:r>
          </w:p>
        </w:tc>
        <w:tc>
          <w:tcPr>
            <w:tcW w:w="851" w:type="dxa"/>
            <w:tcBorders>
              <w:top w:val="single" w:sz="6" w:space="0" w:color="365F91"/>
              <w:bottom w:val="single" w:sz="6" w:space="0" w:color="365F91"/>
            </w:tcBorders>
            <w:shd w:val="pct10" w:color="auto" w:fill="auto"/>
          </w:tcPr>
          <w:p w14:paraId="40620F2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r>
              <w:rPr>
                <w:rFonts w:asciiTheme="minorHAnsi" w:hAnsiTheme="minorHAnsi" w:cstheme="minorHAnsi"/>
                <w:sz w:val="20"/>
                <w:szCs w:val="20"/>
              </w:rPr>
              <w:t>70</w:t>
            </w:r>
          </w:p>
        </w:tc>
        <w:tc>
          <w:tcPr>
            <w:tcW w:w="1809" w:type="dxa"/>
            <w:tcBorders>
              <w:top w:val="single" w:sz="6" w:space="0" w:color="365F91"/>
              <w:bottom w:val="single" w:sz="6" w:space="0" w:color="365F91"/>
            </w:tcBorders>
            <w:shd w:val="pct10" w:color="auto" w:fill="auto"/>
          </w:tcPr>
          <w:p w14:paraId="0CEC691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1.12 (0.58 - 1.9</w:t>
            </w:r>
            <w:r>
              <w:rPr>
                <w:rFonts w:asciiTheme="minorHAnsi" w:hAnsiTheme="minorHAnsi" w:cstheme="minorHAnsi"/>
                <w:sz w:val="20"/>
                <w:szCs w:val="20"/>
              </w:rPr>
              <w:t>6</w:t>
            </w:r>
            <w:r w:rsidRPr="00C7021A">
              <w:rPr>
                <w:rFonts w:asciiTheme="minorHAnsi" w:hAnsiTheme="minorHAnsi" w:cstheme="minorHAnsi"/>
                <w:sz w:val="20"/>
                <w:szCs w:val="20"/>
              </w:rPr>
              <w:t>)</w:t>
            </w:r>
          </w:p>
        </w:tc>
      </w:tr>
      <w:tr w:rsidR="000D0145" w:rsidRPr="00C7021A" w14:paraId="372AC7C3"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09141410" w14:textId="77777777" w:rsidR="000D0145" w:rsidRPr="00C7021A" w:rsidRDefault="000D0145" w:rsidP="008E4A87">
            <w:pPr>
              <w:spacing w:line="216" w:lineRule="auto"/>
              <w:ind w:left="132"/>
              <w:rPr>
                <w:rFonts w:asciiTheme="minorHAnsi" w:hAnsiTheme="minorHAnsi" w:cs="Calibri"/>
                <w:color w:val="000000" w:themeColor="text1"/>
                <w:sz w:val="20"/>
                <w:szCs w:val="20"/>
              </w:rPr>
            </w:pPr>
            <w:r w:rsidRPr="00C7021A">
              <w:rPr>
                <w:rFonts w:asciiTheme="minorHAnsi" w:hAnsiTheme="minorHAnsi"/>
                <w:color w:val="000000" w:themeColor="text1"/>
                <w:sz w:val="20"/>
                <w:szCs w:val="20"/>
              </w:rPr>
              <w:t>Liver Disease</w:t>
            </w:r>
          </w:p>
        </w:tc>
        <w:tc>
          <w:tcPr>
            <w:tcW w:w="567" w:type="dxa"/>
            <w:tcBorders>
              <w:top w:val="single" w:sz="6" w:space="0" w:color="365F91"/>
              <w:left w:val="single" w:sz="12" w:space="0" w:color="365F91"/>
              <w:bottom w:val="single" w:sz="6" w:space="0" w:color="365F91"/>
            </w:tcBorders>
            <w:shd w:val="clear" w:color="auto" w:fill="auto"/>
          </w:tcPr>
          <w:p w14:paraId="62524CF4"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15</w:t>
            </w:r>
          </w:p>
        </w:tc>
        <w:tc>
          <w:tcPr>
            <w:tcW w:w="850" w:type="dxa"/>
            <w:tcBorders>
              <w:top w:val="single" w:sz="6" w:space="0" w:color="365F91"/>
              <w:bottom w:val="single" w:sz="6" w:space="0" w:color="365F91"/>
            </w:tcBorders>
            <w:shd w:val="clear" w:color="auto" w:fill="auto"/>
          </w:tcPr>
          <w:p w14:paraId="0A5F0DC0"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17.64</w:t>
            </w:r>
          </w:p>
        </w:tc>
        <w:tc>
          <w:tcPr>
            <w:tcW w:w="1714" w:type="dxa"/>
            <w:tcBorders>
              <w:top w:val="single" w:sz="6" w:space="0" w:color="365F91"/>
              <w:bottom w:val="single" w:sz="6" w:space="0" w:color="365F91"/>
              <w:right w:val="single" w:sz="12" w:space="0" w:color="365F91"/>
            </w:tcBorders>
            <w:shd w:val="clear" w:color="auto" w:fill="auto"/>
          </w:tcPr>
          <w:p w14:paraId="7B9F41CF"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0.85 (0.48 - 1.40)</w:t>
            </w:r>
          </w:p>
        </w:tc>
        <w:tc>
          <w:tcPr>
            <w:tcW w:w="554" w:type="dxa"/>
            <w:tcBorders>
              <w:top w:val="single" w:sz="6" w:space="0" w:color="365F91"/>
              <w:left w:val="single" w:sz="12" w:space="0" w:color="365F91"/>
              <w:bottom w:val="single" w:sz="6" w:space="0" w:color="365F91"/>
            </w:tcBorders>
            <w:shd w:val="clear" w:color="auto" w:fill="auto"/>
          </w:tcPr>
          <w:p w14:paraId="27AC91D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w:t>
            </w:r>
          </w:p>
        </w:tc>
        <w:tc>
          <w:tcPr>
            <w:tcW w:w="851" w:type="dxa"/>
            <w:tcBorders>
              <w:top w:val="single" w:sz="6" w:space="0" w:color="365F91"/>
              <w:bottom w:val="single" w:sz="6" w:space="0" w:color="365F91"/>
            </w:tcBorders>
            <w:shd w:val="clear" w:color="auto" w:fill="auto"/>
          </w:tcPr>
          <w:p w14:paraId="2263D7D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w:t>
            </w:r>
            <w:r>
              <w:rPr>
                <w:rFonts w:asciiTheme="minorHAnsi" w:hAnsiTheme="minorHAnsi" w:cstheme="minorHAnsi"/>
                <w:sz w:val="20"/>
                <w:szCs w:val="20"/>
              </w:rPr>
              <w:t>90</w:t>
            </w:r>
          </w:p>
        </w:tc>
        <w:tc>
          <w:tcPr>
            <w:tcW w:w="1842" w:type="dxa"/>
            <w:tcBorders>
              <w:top w:val="single" w:sz="6" w:space="0" w:color="365F91"/>
              <w:bottom w:val="single" w:sz="6" w:space="0" w:color="365F91"/>
              <w:right w:val="single" w:sz="12" w:space="0" w:color="365F91"/>
            </w:tcBorders>
            <w:shd w:val="clear" w:color="auto" w:fill="auto"/>
          </w:tcPr>
          <w:p w14:paraId="6B5B70A6"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0.92 (0.46 - 1.65)</w:t>
            </w:r>
          </w:p>
        </w:tc>
        <w:tc>
          <w:tcPr>
            <w:tcW w:w="567" w:type="dxa"/>
            <w:tcBorders>
              <w:top w:val="single" w:sz="6" w:space="0" w:color="365F91"/>
              <w:left w:val="single" w:sz="12" w:space="0" w:color="365F91"/>
              <w:bottom w:val="single" w:sz="6" w:space="0" w:color="365F91"/>
            </w:tcBorders>
            <w:shd w:val="clear" w:color="auto" w:fill="auto"/>
          </w:tcPr>
          <w:p w14:paraId="2DFD769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6FBB09B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4.1</w:t>
            </w:r>
            <w:r>
              <w:rPr>
                <w:rFonts w:asciiTheme="minorHAnsi" w:hAnsiTheme="minorHAnsi" w:cstheme="minorHAnsi"/>
                <w:sz w:val="20"/>
                <w:szCs w:val="20"/>
              </w:rPr>
              <w:t>8</w:t>
            </w:r>
          </w:p>
        </w:tc>
        <w:tc>
          <w:tcPr>
            <w:tcW w:w="1984" w:type="dxa"/>
            <w:tcBorders>
              <w:top w:val="single" w:sz="6" w:space="0" w:color="365F91"/>
              <w:bottom w:val="single" w:sz="6" w:space="0" w:color="365F91"/>
              <w:right w:val="single" w:sz="12" w:space="0" w:color="365F91"/>
            </w:tcBorders>
            <w:shd w:val="clear" w:color="auto" w:fill="auto"/>
          </w:tcPr>
          <w:p w14:paraId="7570BEA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1.20 (0.39 - 2.</w:t>
            </w:r>
            <w:r>
              <w:rPr>
                <w:rFonts w:asciiTheme="minorHAnsi" w:hAnsiTheme="minorHAnsi" w:cstheme="minorHAnsi"/>
                <w:sz w:val="20"/>
                <w:szCs w:val="20"/>
              </w:rPr>
              <w:t>79</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clear" w:color="auto" w:fill="auto"/>
          </w:tcPr>
          <w:p w14:paraId="014EA1E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clear" w:color="auto" w:fill="auto"/>
          </w:tcPr>
          <w:p w14:paraId="40A4D17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6.1</w:t>
            </w:r>
            <w:r>
              <w:rPr>
                <w:rFonts w:asciiTheme="minorHAnsi" w:hAnsiTheme="minorHAnsi" w:cstheme="minorHAnsi"/>
                <w:sz w:val="20"/>
                <w:szCs w:val="20"/>
              </w:rPr>
              <w:t>4</w:t>
            </w:r>
          </w:p>
        </w:tc>
        <w:tc>
          <w:tcPr>
            <w:tcW w:w="1809" w:type="dxa"/>
            <w:tcBorders>
              <w:top w:val="single" w:sz="6" w:space="0" w:color="365F91"/>
              <w:bottom w:val="single" w:sz="6" w:space="0" w:color="365F91"/>
            </w:tcBorders>
            <w:shd w:val="clear" w:color="auto" w:fill="auto"/>
          </w:tcPr>
          <w:p w14:paraId="0E037EF9"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w:t>
            </w:r>
            <w:r>
              <w:rPr>
                <w:rFonts w:asciiTheme="minorHAnsi" w:hAnsiTheme="minorHAnsi" w:cstheme="minorHAnsi"/>
                <w:sz w:val="20"/>
                <w:szCs w:val="20"/>
              </w:rPr>
              <w:t>1</w:t>
            </w:r>
            <w:r w:rsidRPr="00C7021A">
              <w:rPr>
                <w:rFonts w:asciiTheme="minorHAnsi" w:hAnsiTheme="minorHAnsi" w:cstheme="minorHAnsi"/>
                <w:sz w:val="20"/>
                <w:szCs w:val="20"/>
              </w:rPr>
              <w:t xml:space="preserve"> (0.2</w:t>
            </w:r>
            <w:r>
              <w:rPr>
                <w:rFonts w:asciiTheme="minorHAnsi" w:hAnsiTheme="minorHAnsi" w:cstheme="minorHAnsi"/>
                <w:sz w:val="20"/>
                <w:szCs w:val="20"/>
              </w:rPr>
              <w:t>6</w:t>
            </w:r>
            <w:r w:rsidRPr="00C7021A">
              <w:rPr>
                <w:rFonts w:asciiTheme="minorHAnsi" w:hAnsiTheme="minorHAnsi" w:cstheme="minorHAnsi"/>
                <w:sz w:val="20"/>
                <w:szCs w:val="20"/>
              </w:rPr>
              <w:t xml:space="preserve"> - 1.9</w:t>
            </w:r>
            <w:r>
              <w:rPr>
                <w:rFonts w:asciiTheme="minorHAnsi" w:hAnsiTheme="minorHAnsi" w:cstheme="minorHAnsi"/>
                <w:sz w:val="20"/>
                <w:szCs w:val="20"/>
              </w:rPr>
              <w:t>0</w:t>
            </w:r>
            <w:r w:rsidRPr="00C7021A">
              <w:rPr>
                <w:rFonts w:asciiTheme="minorHAnsi" w:hAnsiTheme="minorHAnsi" w:cstheme="minorHAnsi"/>
                <w:sz w:val="20"/>
                <w:szCs w:val="20"/>
              </w:rPr>
              <w:t>)</w:t>
            </w:r>
          </w:p>
        </w:tc>
      </w:tr>
      <w:tr w:rsidR="005E4CD4" w:rsidRPr="00C7021A" w14:paraId="5E345B41"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7F3E4B3E" w14:textId="77777777" w:rsidR="000D0145" w:rsidRPr="00C7021A" w:rsidRDefault="000D0145" w:rsidP="008E4A87">
            <w:pPr>
              <w:spacing w:line="216" w:lineRule="auto"/>
              <w:rPr>
                <w:rFonts w:asciiTheme="minorHAnsi" w:hAnsiTheme="minorHAnsi" w:cs="Calibri"/>
                <w:color w:val="000000" w:themeColor="text1"/>
                <w:sz w:val="20"/>
                <w:szCs w:val="20"/>
              </w:rPr>
            </w:pPr>
            <w:r w:rsidRPr="00C7021A">
              <w:rPr>
                <w:rFonts w:asciiTheme="minorHAnsi" w:hAnsiTheme="minorHAnsi"/>
                <w:b/>
                <w:bCs/>
                <w:color w:val="000000" w:themeColor="text1"/>
                <w:sz w:val="20"/>
                <w:szCs w:val="20"/>
              </w:rPr>
              <w:t>All Urinary</w:t>
            </w:r>
          </w:p>
        </w:tc>
        <w:tc>
          <w:tcPr>
            <w:tcW w:w="567" w:type="dxa"/>
            <w:tcBorders>
              <w:top w:val="single" w:sz="6" w:space="0" w:color="365F91"/>
              <w:left w:val="single" w:sz="12" w:space="0" w:color="365F91"/>
              <w:bottom w:val="single" w:sz="6" w:space="0" w:color="365F91"/>
            </w:tcBorders>
            <w:shd w:val="pct10" w:color="auto" w:fill="auto"/>
          </w:tcPr>
          <w:p w14:paraId="13D98DB3"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9</w:t>
            </w:r>
          </w:p>
        </w:tc>
        <w:tc>
          <w:tcPr>
            <w:tcW w:w="850" w:type="dxa"/>
            <w:tcBorders>
              <w:top w:val="single" w:sz="6" w:space="0" w:color="365F91"/>
              <w:bottom w:val="single" w:sz="6" w:space="0" w:color="365F91"/>
            </w:tcBorders>
            <w:shd w:val="pct10" w:color="auto" w:fill="auto"/>
          </w:tcPr>
          <w:p w14:paraId="1C1DCF64"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10.0</w:t>
            </w:r>
            <w:r>
              <w:rPr>
                <w:rFonts w:asciiTheme="minorHAnsi" w:hAnsiTheme="minorHAnsi" w:cstheme="minorHAnsi"/>
                <w:color w:val="000000" w:themeColor="text1"/>
                <w:sz w:val="20"/>
                <w:szCs w:val="20"/>
              </w:rPr>
              <w:t>3</w:t>
            </w:r>
          </w:p>
        </w:tc>
        <w:tc>
          <w:tcPr>
            <w:tcW w:w="1714" w:type="dxa"/>
            <w:tcBorders>
              <w:top w:val="single" w:sz="6" w:space="0" w:color="365F91"/>
              <w:bottom w:val="single" w:sz="6" w:space="0" w:color="365F91"/>
              <w:right w:val="single" w:sz="12" w:space="0" w:color="365F91"/>
            </w:tcBorders>
            <w:shd w:val="pct10" w:color="auto" w:fill="auto"/>
          </w:tcPr>
          <w:p w14:paraId="3EA9EE1E"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0.90 (0.41 - 1.7</w:t>
            </w:r>
            <w:r>
              <w:rPr>
                <w:rFonts w:asciiTheme="minorHAnsi" w:hAnsiTheme="minorHAnsi" w:cstheme="minorHAnsi"/>
                <w:color w:val="000000" w:themeColor="text1"/>
                <w:sz w:val="20"/>
                <w:szCs w:val="20"/>
              </w:rPr>
              <w:t>0</w:t>
            </w:r>
            <w:r w:rsidRPr="00C7021A">
              <w:rPr>
                <w:rFonts w:asciiTheme="minorHAnsi" w:hAnsiTheme="minorHAnsi" w:cstheme="minorHAnsi"/>
                <w:color w:val="000000" w:themeColor="text1"/>
                <w:sz w:val="20"/>
                <w:szCs w:val="20"/>
              </w:rPr>
              <w:t>)</w:t>
            </w:r>
          </w:p>
        </w:tc>
        <w:tc>
          <w:tcPr>
            <w:tcW w:w="554" w:type="dxa"/>
            <w:tcBorders>
              <w:top w:val="single" w:sz="6" w:space="0" w:color="365F91"/>
              <w:left w:val="single" w:sz="12" w:space="0" w:color="365F91"/>
              <w:bottom w:val="single" w:sz="6" w:space="0" w:color="365F91"/>
            </w:tcBorders>
            <w:shd w:val="pct10" w:color="auto" w:fill="auto"/>
          </w:tcPr>
          <w:p w14:paraId="1820D6F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4</w:t>
            </w:r>
          </w:p>
        </w:tc>
        <w:tc>
          <w:tcPr>
            <w:tcW w:w="851" w:type="dxa"/>
            <w:tcBorders>
              <w:top w:val="single" w:sz="6" w:space="0" w:color="365F91"/>
              <w:bottom w:val="single" w:sz="6" w:space="0" w:color="365F91"/>
            </w:tcBorders>
            <w:shd w:val="pct10" w:color="auto" w:fill="auto"/>
          </w:tcPr>
          <w:p w14:paraId="3EE42C1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6.48</w:t>
            </w:r>
          </w:p>
        </w:tc>
        <w:tc>
          <w:tcPr>
            <w:tcW w:w="1842" w:type="dxa"/>
            <w:tcBorders>
              <w:top w:val="single" w:sz="6" w:space="0" w:color="365F91"/>
              <w:bottom w:val="single" w:sz="6" w:space="0" w:color="365F91"/>
              <w:right w:val="single" w:sz="12" w:space="0" w:color="365F91"/>
            </w:tcBorders>
            <w:shd w:val="pct10" w:color="auto" w:fill="auto"/>
          </w:tcPr>
          <w:p w14:paraId="527CE83E"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0.62 (0.17 - 1.58)</w:t>
            </w:r>
          </w:p>
        </w:tc>
        <w:tc>
          <w:tcPr>
            <w:tcW w:w="567" w:type="dxa"/>
            <w:tcBorders>
              <w:top w:val="single" w:sz="6" w:space="0" w:color="365F91"/>
              <w:left w:val="single" w:sz="12" w:space="0" w:color="365F91"/>
              <w:bottom w:val="single" w:sz="6" w:space="0" w:color="365F91"/>
            </w:tcBorders>
            <w:shd w:val="pct10" w:color="auto" w:fill="auto"/>
          </w:tcPr>
          <w:p w14:paraId="1CE66399" w14:textId="77777777" w:rsidR="000D0145" w:rsidRPr="00C7021A" w:rsidRDefault="000D0145" w:rsidP="008E4A87">
            <w:pPr>
              <w:spacing w:line="216" w:lineRule="auto"/>
              <w:rPr>
                <w:rFonts w:asciiTheme="minorHAnsi" w:hAnsiTheme="minorHAnsi" w:cstheme="minorHAnsi"/>
                <w:color w:val="000000"/>
                <w:sz w:val="20"/>
                <w:szCs w:val="20"/>
              </w:rPr>
            </w:pPr>
            <w:r w:rsidRPr="00FF00CC">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4D87AC9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2.8</w:t>
            </w:r>
            <w:r>
              <w:rPr>
                <w:rFonts w:asciiTheme="minorHAnsi" w:hAnsiTheme="minorHAnsi" w:cstheme="minorHAnsi"/>
                <w:sz w:val="20"/>
                <w:szCs w:val="20"/>
              </w:rPr>
              <w:t>6</w:t>
            </w:r>
          </w:p>
        </w:tc>
        <w:tc>
          <w:tcPr>
            <w:tcW w:w="1984" w:type="dxa"/>
            <w:tcBorders>
              <w:top w:val="single" w:sz="6" w:space="0" w:color="365F91"/>
              <w:bottom w:val="single" w:sz="6" w:space="0" w:color="365F91"/>
              <w:right w:val="single" w:sz="12" w:space="0" w:color="365F91"/>
            </w:tcBorders>
            <w:shd w:val="pct10" w:color="auto" w:fill="auto"/>
          </w:tcPr>
          <w:p w14:paraId="68F4E5AF"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0.35 (0.01 - 1.9</w:t>
            </w:r>
            <w:r>
              <w:rPr>
                <w:rFonts w:asciiTheme="minorHAnsi" w:hAnsiTheme="minorHAnsi" w:cstheme="minorHAnsi"/>
                <w:sz w:val="20"/>
                <w:szCs w:val="20"/>
              </w:rPr>
              <w:t>5</w:t>
            </w:r>
            <w:r w:rsidRPr="00C7021A">
              <w:rPr>
                <w:rFonts w:asciiTheme="minorHAnsi" w:hAnsiTheme="minorHAnsi" w:cstheme="minorHAnsi"/>
                <w:sz w:val="20"/>
                <w:szCs w:val="20"/>
              </w:rPr>
              <w:t>)</w:t>
            </w:r>
          </w:p>
        </w:tc>
        <w:tc>
          <w:tcPr>
            <w:tcW w:w="567" w:type="dxa"/>
            <w:tcBorders>
              <w:top w:val="single" w:sz="6" w:space="0" w:color="365F91"/>
              <w:left w:val="single" w:sz="12" w:space="0" w:color="365F91"/>
              <w:bottom w:val="single" w:sz="6" w:space="0" w:color="365F91"/>
            </w:tcBorders>
            <w:shd w:val="pct10" w:color="auto" w:fill="auto"/>
          </w:tcPr>
          <w:p w14:paraId="161C59B2"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w:t>
            </w:r>
          </w:p>
        </w:tc>
        <w:tc>
          <w:tcPr>
            <w:tcW w:w="851" w:type="dxa"/>
            <w:tcBorders>
              <w:top w:val="single" w:sz="6" w:space="0" w:color="365F91"/>
              <w:bottom w:val="single" w:sz="6" w:space="0" w:color="365F91"/>
            </w:tcBorders>
            <w:shd w:val="pct10" w:color="auto" w:fill="auto"/>
          </w:tcPr>
          <w:p w14:paraId="58A9C37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3.6</w:t>
            </w:r>
            <w:r>
              <w:rPr>
                <w:rFonts w:asciiTheme="minorHAnsi" w:hAnsiTheme="minorHAnsi" w:cstheme="minorHAnsi"/>
                <w:sz w:val="20"/>
                <w:szCs w:val="20"/>
              </w:rPr>
              <w:t>4</w:t>
            </w:r>
          </w:p>
        </w:tc>
        <w:tc>
          <w:tcPr>
            <w:tcW w:w="1809" w:type="dxa"/>
            <w:tcBorders>
              <w:top w:val="single" w:sz="6" w:space="0" w:color="365F91"/>
              <w:bottom w:val="single" w:sz="6" w:space="0" w:color="365F91"/>
            </w:tcBorders>
            <w:shd w:val="pct10" w:color="auto" w:fill="auto"/>
          </w:tcPr>
          <w:p w14:paraId="03BBFF0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1.65 (0.61 - 3.</w:t>
            </w:r>
            <w:r>
              <w:rPr>
                <w:rFonts w:asciiTheme="minorHAnsi" w:hAnsiTheme="minorHAnsi" w:cstheme="minorHAnsi"/>
                <w:sz w:val="20"/>
                <w:szCs w:val="20"/>
              </w:rPr>
              <w:t>59</w:t>
            </w:r>
            <w:r w:rsidRPr="00C7021A">
              <w:rPr>
                <w:rFonts w:asciiTheme="minorHAnsi" w:hAnsiTheme="minorHAnsi" w:cstheme="minorHAnsi"/>
                <w:sz w:val="20"/>
                <w:szCs w:val="20"/>
              </w:rPr>
              <w:t>)</w:t>
            </w:r>
          </w:p>
        </w:tc>
      </w:tr>
      <w:tr w:rsidR="003A7180" w:rsidRPr="00C7021A" w14:paraId="1FC0B592"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26620E86" w14:textId="77777777" w:rsidR="000D0145" w:rsidRPr="00C7021A" w:rsidRDefault="000D0145" w:rsidP="008E4A87">
            <w:pPr>
              <w:spacing w:line="216" w:lineRule="auto"/>
              <w:rPr>
                <w:rFonts w:asciiTheme="minorHAnsi" w:hAnsiTheme="minorHAnsi"/>
                <w:color w:val="000000" w:themeColor="text1"/>
                <w:sz w:val="20"/>
                <w:szCs w:val="20"/>
              </w:rPr>
            </w:pPr>
            <w:r w:rsidRPr="00C7021A">
              <w:rPr>
                <w:rFonts w:asciiTheme="minorHAnsi" w:hAnsiTheme="minorHAnsi" w:cs="Calibri"/>
                <w:b/>
                <w:bCs/>
                <w:color w:val="000000" w:themeColor="text1"/>
                <w:sz w:val="20"/>
                <w:szCs w:val="20"/>
              </w:rPr>
              <w:t>All Injury And Trauma</w:t>
            </w:r>
          </w:p>
        </w:tc>
        <w:tc>
          <w:tcPr>
            <w:tcW w:w="567" w:type="dxa"/>
            <w:tcBorders>
              <w:top w:val="single" w:sz="6" w:space="0" w:color="365F91"/>
              <w:left w:val="single" w:sz="12" w:space="0" w:color="365F91"/>
              <w:bottom w:val="single" w:sz="6" w:space="0" w:color="365F91"/>
            </w:tcBorders>
            <w:shd w:val="clear" w:color="auto" w:fill="auto"/>
          </w:tcPr>
          <w:p w14:paraId="1AD3E919"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82</w:t>
            </w:r>
          </w:p>
        </w:tc>
        <w:tc>
          <w:tcPr>
            <w:tcW w:w="850" w:type="dxa"/>
            <w:tcBorders>
              <w:top w:val="single" w:sz="6" w:space="0" w:color="365F91"/>
              <w:bottom w:val="single" w:sz="6" w:space="0" w:color="365F91"/>
            </w:tcBorders>
            <w:shd w:val="clear" w:color="auto" w:fill="auto"/>
          </w:tcPr>
          <w:p w14:paraId="4EA22352"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84.3</w:t>
            </w:r>
            <w:r>
              <w:rPr>
                <w:rFonts w:asciiTheme="minorHAnsi" w:hAnsiTheme="minorHAnsi" w:cstheme="minorHAnsi"/>
                <w:color w:val="000000" w:themeColor="text1"/>
                <w:sz w:val="20"/>
                <w:szCs w:val="20"/>
              </w:rPr>
              <w:t>5</w:t>
            </w:r>
          </w:p>
        </w:tc>
        <w:tc>
          <w:tcPr>
            <w:tcW w:w="1714" w:type="dxa"/>
            <w:tcBorders>
              <w:top w:val="single" w:sz="6" w:space="0" w:color="365F91"/>
              <w:bottom w:val="single" w:sz="6" w:space="0" w:color="365F91"/>
              <w:right w:val="single" w:sz="12" w:space="0" w:color="365F91"/>
            </w:tcBorders>
            <w:shd w:val="clear" w:color="auto" w:fill="auto"/>
          </w:tcPr>
          <w:p w14:paraId="3D31E651"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0.97 (0.77 - 1.21)</w:t>
            </w:r>
          </w:p>
        </w:tc>
        <w:tc>
          <w:tcPr>
            <w:tcW w:w="554" w:type="dxa"/>
            <w:tcBorders>
              <w:top w:val="single" w:sz="6" w:space="0" w:color="365F91"/>
              <w:left w:val="single" w:sz="12" w:space="0" w:color="365F91"/>
              <w:bottom w:val="single" w:sz="6" w:space="0" w:color="365F91"/>
            </w:tcBorders>
            <w:shd w:val="clear" w:color="auto" w:fill="auto"/>
          </w:tcPr>
          <w:p w14:paraId="3E5D8FF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58</w:t>
            </w:r>
          </w:p>
        </w:tc>
        <w:tc>
          <w:tcPr>
            <w:tcW w:w="851" w:type="dxa"/>
            <w:tcBorders>
              <w:top w:val="single" w:sz="6" w:space="0" w:color="365F91"/>
              <w:bottom w:val="single" w:sz="6" w:space="0" w:color="365F91"/>
            </w:tcBorders>
            <w:shd w:val="clear" w:color="auto" w:fill="auto"/>
          </w:tcPr>
          <w:p w14:paraId="2669993B"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55.8</w:t>
            </w:r>
            <w:r>
              <w:rPr>
                <w:rFonts w:asciiTheme="minorHAnsi" w:hAnsiTheme="minorHAnsi" w:cstheme="minorHAnsi"/>
                <w:sz w:val="20"/>
                <w:szCs w:val="20"/>
              </w:rPr>
              <w:t>3</w:t>
            </w:r>
          </w:p>
        </w:tc>
        <w:tc>
          <w:tcPr>
            <w:tcW w:w="1842" w:type="dxa"/>
            <w:tcBorders>
              <w:top w:val="single" w:sz="6" w:space="0" w:color="365F91"/>
              <w:bottom w:val="single" w:sz="6" w:space="0" w:color="365F91"/>
              <w:right w:val="single" w:sz="12" w:space="0" w:color="365F91"/>
            </w:tcBorders>
            <w:shd w:val="clear" w:color="auto" w:fill="auto"/>
          </w:tcPr>
          <w:p w14:paraId="3C282860"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1.04 (0.79 - 1.34)</w:t>
            </w:r>
          </w:p>
        </w:tc>
        <w:tc>
          <w:tcPr>
            <w:tcW w:w="567" w:type="dxa"/>
            <w:tcBorders>
              <w:top w:val="single" w:sz="6" w:space="0" w:color="365F91"/>
              <w:left w:val="single" w:sz="12" w:space="0" w:color="365F91"/>
              <w:bottom w:val="single" w:sz="6" w:space="0" w:color="365F91"/>
            </w:tcBorders>
            <w:shd w:val="clear" w:color="auto" w:fill="auto"/>
          </w:tcPr>
          <w:p w14:paraId="6BA1D0B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w:t>
            </w:r>
          </w:p>
        </w:tc>
        <w:tc>
          <w:tcPr>
            <w:tcW w:w="851" w:type="dxa"/>
            <w:tcBorders>
              <w:top w:val="single" w:sz="6" w:space="0" w:color="365F91"/>
              <w:bottom w:val="single" w:sz="6" w:space="0" w:color="365F91"/>
            </w:tcBorders>
            <w:shd w:val="clear" w:color="auto" w:fill="auto"/>
          </w:tcPr>
          <w:p w14:paraId="39D05D7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21.3</w:t>
            </w:r>
            <w:r>
              <w:rPr>
                <w:rFonts w:asciiTheme="minorHAnsi" w:hAnsiTheme="minorHAnsi" w:cstheme="minorHAnsi"/>
                <w:sz w:val="20"/>
                <w:szCs w:val="20"/>
              </w:rPr>
              <w:t>5</w:t>
            </w:r>
          </w:p>
        </w:tc>
        <w:tc>
          <w:tcPr>
            <w:tcW w:w="1984" w:type="dxa"/>
            <w:tcBorders>
              <w:top w:val="single" w:sz="6" w:space="0" w:color="365F91"/>
              <w:bottom w:val="single" w:sz="6" w:space="0" w:color="365F91"/>
              <w:right w:val="single" w:sz="12" w:space="0" w:color="365F91"/>
            </w:tcBorders>
            <w:shd w:val="clear" w:color="auto" w:fill="auto"/>
          </w:tcPr>
          <w:p w14:paraId="099E4A3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0.61 (0.32 - 1.04)</w:t>
            </w:r>
          </w:p>
        </w:tc>
        <w:tc>
          <w:tcPr>
            <w:tcW w:w="567" w:type="dxa"/>
            <w:tcBorders>
              <w:top w:val="single" w:sz="6" w:space="0" w:color="365F91"/>
              <w:left w:val="single" w:sz="12" w:space="0" w:color="365F91"/>
              <w:bottom w:val="single" w:sz="6" w:space="0" w:color="365F91"/>
            </w:tcBorders>
            <w:shd w:val="clear" w:color="auto" w:fill="auto"/>
          </w:tcPr>
          <w:p w14:paraId="1891EB5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w:t>
            </w:r>
          </w:p>
        </w:tc>
        <w:tc>
          <w:tcPr>
            <w:tcW w:w="851" w:type="dxa"/>
            <w:tcBorders>
              <w:top w:val="single" w:sz="6" w:space="0" w:color="365F91"/>
              <w:bottom w:val="single" w:sz="6" w:space="0" w:color="365F91"/>
            </w:tcBorders>
            <w:shd w:val="clear" w:color="auto" w:fill="auto"/>
          </w:tcPr>
          <w:p w14:paraId="30FEF7E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24.</w:t>
            </w:r>
            <w:r>
              <w:rPr>
                <w:rFonts w:asciiTheme="minorHAnsi" w:hAnsiTheme="minorHAnsi" w:cstheme="minorHAnsi"/>
                <w:sz w:val="20"/>
                <w:szCs w:val="20"/>
              </w:rPr>
              <w:t>78</w:t>
            </w:r>
          </w:p>
        </w:tc>
        <w:tc>
          <w:tcPr>
            <w:tcW w:w="1809" w:type="dxa"/>
            <w:tcBorders>
              <w:top w:val="single" w:sz="6" w:space="0" w:color="365F91"/>
              <w:bottom w:val="single" w:sz="6" w:space="0" w:color="365F91"/>
            </w:tcBorders>
            <w:shd w:val="clear" w:color="auto" w:fill="auto"/>
          </w:tcPr>
          <w:p w14:paraId="4079E7D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0.77 (0.46 - 1.20)</w:t>
            </w:r>
          </w:p>
        </w:tc>
      </w:tr>
      <w:tr w:rsidR="000D0145" w:rsidRPr="00C7021A" w14:paraId="745F6C2C"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3F0262ED" w14:textId="77777777" w:rsidR="000D0145" w:rsidRPr="00C7021A" w:rsidRDefault="000D0145" w:rsidP="008E4A87">
            <w:pPr>
              <w:spacing w:line="216" w:lineRule="auto"/>
              <w:ind w:left="132"/>
              <w:rPr>
                <w:rFonts w:asciiTheme="minorHAnsi" w:hAnsiTheme="minorHAnsi"/>
                <w:color w:val="000000" w:themeColor="text1"/>
                <w:sz w:val="20"/>
                <w:szCs w:val="20"/>
              </w:rPr>
            </w:pPr>
            <w:r w:rsidRPr="00C7021A">
              <w:rPr>
                <w:rFonts w:asciiTheme="minorHAnsi" w:hAnsiTheme="minorHAnsi"/>
                <w:color w:val="000000" w:themeColor="text1"/>
                <w:sz w:val="20"/>
                <w:szCs w:val="20"/>
              </w:rPr>
              <w:t>Accidents</w:t>
            </w:r>
          </w:p>
        </w:tc>
        <w:tc>
          <w:tcPr>
            <w:tcW w:w="567" w:type="dxa"/>
            <w:tcBorders>
              <w:top w:val="single" w:sz="6" w:space="0" w:color="365F91"/>
              <w:left w:val="single" w:sz="12" w:space="0" w:color="365F91"/>
              <w:bottom w:val="single" w:sz="6" w:space="0" w:color="365F91"/>
            </w:tcBorders>
            <w:shd w:val="pct10" w:color="auto" w:fill="auto"/>
          </w:tcPr>
          <w:p w14:paraId="599A0379"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38</w:t>
            </w:r>
          </w:p>
        </w:tc>
        <w:tc>
          <w:tcPr>
            <w:tcW w:w="850" w:type="dxa"/>
            <w:tcBorders>
              <w:top w:val="single" w:sz="6" w:space="0" w:color="365F91"/>
              <w:bottom w:val="single" w:sz="6" w:space="0" w:color="365F91"/>
            </w:tcBorders>
            <w:shd w:val="pct10" w:color="auto" w:fill="auto"/>
          </w:tcPr>
          <w:p w14:paraId="04842FF2"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46.7</w:t>
            </w:r>
            <w:r>
              <w:rPr>
                <w:rFonts w:asciiTheme="minorHAnsi" w:hAnsiTheme="minorHAnsi" w:cstheme="minorHAnsi"/>
                <w:color w:val="000000" w:themeColor="text1"/>
                <w:sz w:val="20"/>
                <w:szCs w:val="20"/>
              </w:rPr>
              <w:t>8</w:t>
            </w:r>
          </w:p>
        </w:tc>
        <w:tc>
          <w:tcPr>
            <w:tcW w:w="1714" w:type="dxa"/>
            <w:tcBorders>
              <w:top w:val="single" w:sz="6" w:space="0" w:color="365F91"/>
              <w:bottom w:val="single" w:sz="6" w:space="0" w:color="365F91"/>
              <w:right w:val="single" w:sz="12" w:space="0" w:color="365F91"/>
            </w:tcBorders>
            <w:shd w:val="pct10" w:color="auto" w:fill="auto"/>
          </w:tcPr>
          <w:p w14:paraId="5E301B79"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0.81 (0.57 - 1.1</w:t>
            </w:r>
            <w:r>
              <w:rPr>
                <w:rFonts w:asciiTheme="minorHAnsi" w:hAnsiTheme="minorHAnsi" w:cstheme="minorHAnsi"/>
                <w:color w:val="000000" w:themeColor="text1"/>
                <w:sz w:val="20"/>
                <w:szCs w:val="20"/>
              </w:rPr>
              <w:t>1</w:t>
            </w:r>
            <w:r w:rsidRPr="00C7021A">
              <w:rPr>
                <w:rFonts w:asciiTheme="minorHAnsi" w:hAnsiTheme="minorHAnsi" w:cstheme="minorHAnsi"/>
                <w:color w:val="000000" w:themeColor="text1"/>
                <w:sz w:val="20"/>
                <w:szCs w:val="20"/>
              </w:rPr>
              <w:t>)</w:t>
            </w:r>
          </w:p>
        </w:tc>
        <w:tc>
          <w:tcPr>
            <w:tcW w:w="554" w:type="dxa"/>
            <w:tcBorders>
              <w:top w:val="single" w:sz="6" w:space="0" w:color="365F91"/>
              <w:left w:val="single" w:sz="12" w:space="0" w:color="365F91"/>
              <w:bottom w:val="single" w:sz="6" w:space="0" w:color="365F91"/>
            </w:tcBorders>
            <w:shd w:val="pct10" w:color="auto" w:fill="auto"/>
          </w:tcPr>
          <w:p w14:paraId="769AD28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27</w:t>
            </w:r>
          </w:p>
        </w:tc>
        <w:tc>
          <w:tcPr>
            <w:tcW w:w="851" w:type="dxa"/>
            <w:tcBorders>
              <w:top w:val="single" w:sz="6" w:space="0" w:color="365F91"/>
              <w:bottom w:val="single" w:sz="6" w:space="0" w:color="365F91"/>
            </w:tcBorders>
            <w:shd w:val="pct10" w:color="auto" w:fill="auto"/>
          </w:tcPr>
          <w:p w14:paraId="2C8AD876"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30.6</w:t>
            </w:r>
            <w:r>
              <w:rPr>
                <w:rFonts w:asciiTheme="minorHAnsi" w:hAnsiTheme="minorHAnsi" w:cstheme="minorHAnsi"/>
                <w:sz w:val="20"/>
                <w:szCs w:val="20"/>
              </w:rPr>
              <w:t>9</w:t>
            </w:r>
          </w:p>
        </w:tc>
        <w:tc>
          <w:tcPr>
            <w:tcW w:w="1842" w:type="dxa"/>
            <w:tcBorders>
              <w:top w:val="single" w:sz="6" w:space="0" w:color="365F91"/>
              <w:bottom w:val="single" w:sz="6" w:space="0" w:color="365F91"/>
              <w:right w:val="single" w:sz="12" w:space="0" w:color="365F91"/>
            </w:tcBorders>
            <w:shd w:val="pct10" w:color="auto" w:fill="auto"/>
          </w:tcPr>
          <w:p w14:paraId="659EFDDB"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0.88 (0.58 - 1.28)</w:t>
            </w:r>
          </w:p>
        </w:tc>
        <w:tc>
          <w:tcPr>
            <w:tcW w:w="567" w:type="dxa"/>
            <w:tcBorders>
              <w:top w:val="single" w:sz="6" w:space="0" w:color="365F91"/>
              <w:left w:val="single" w:sz="12" w:space="0" w:color="365F91"/>
              <w:bottom w:val="single" w:sz="6" w:space="0" w:color="365F91"/>
            </w:tcBorders>
            <w:shd w:val="pct10" w:color="auto" w:fill="auto"/>
          </w:tcPr>
          <w:p w14:paraId="1F7DB65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5</w:t>
            </w:r>
          </w:p>
        </w:tc>
        <w:tc>
          <w:tcPr>
            <w:tcW w:w="851" w:type="dxa"/>
            <w:tcBorders>
              <w:top w:val="single" w:sz="6" w:space="0" w:color="365F91"/>
              <w:bottom w:val="single" w:sz="6" w:space="0" w:color="365F91"/>
            </w:tcBorders>
            <w:shd w:val="pct10" w:color="auto" w:fill="auto"/>
          </w:tcPr>
          <w:p w14:paraId="34C9042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12.</w:t>
            </w:r>
            <w:r>
              <w:rPr>
                <w:rFonts w:asciiTheme="minorHAnsi" w:hAnsiTheme="minorHAnsi" w:cstheme="minorHAnsi"/>
                <w:sz w:val="20"/>
                <w:szCs w:val="20"/>
              </w:rPr>
              <w:t>10</w:t>
            </w:r>
          </w:p>
        </w:tc>
        <w:tc>
          <w:tcPr>
            <w:tcW w:w="1984" w:type="dxa"/>
            <w:tcBorders>
              <w:top w:val="single" w:sz="6" w:space="0" w:color="365F91"/>
              <w:bottom w:val="single" w:sz="6" w:space="0" w:color="365F91"/>
              <w:right w:val="single" w:sz="12" w:space="0" w:color="365F91"/>
            </w:tcBorders>
            <w:shd w:val="pct10" w:color="auto" w:fill="auto"/>
          </w:tcPr>
          <w:p w14:paraId="1EB0BF6F" w14:textId="77777777" w:rsidR="000D0145" w:rsidRPr="00B26982" w:rsidRDefault="000D0145" w:rsidP="008E4A87">
            <w:pPr>
              <w:spacing w:line="216" w:lineRule="auto"/>
              <w:rPr>
                <w:rFonts w:asciiTheme="minorHAnsi" w:hAnsiTheme="minorHAnsi" w:cstheme="minorHAnsi"/>
                <w:color w:val="5B9BD5" w:themeColor="accent5"/>
                <w:sz w:val="20"/>
                <w:szCs w:val="20"/>
                <w:u w:val="single"/>
              </w:rPr>
            </w:pPr>
            <w:r w:rsidRPr="00B26982">
              <w:rPr>
                <w:rFonts w:asciiTheme="minorHAnsi" w:hAnsiTheme="minorHAnsi" w:cstheme="minorHAnsi"/>
                <w:color w:val="5B9BD5" w:themeColor="accent5"/>
                <w:sz w:val="20"/>
                <w:szCs w:val="20"/>
                <w:u w:val="single"/>
              </w:rPr>
              <w:t>0.41 (0.13 - 0.96)</w:t>
            </w:r>
          </w:p>
        </w:tc>
        <w:tc>
          <w:tcPr>
            <w:tcW w:w="567" w:type="dxa"/>
            <w:tcBorders>
              <w:top w:val="single" w:sz="6" w:space="0" w:color="365F91"/>
              <w:left w:val="single" w:sz="12" w:space="0" w:color="365F91"/>
              <w:bottom w:val="single" w:sz="6" w:space="0" w:color="365F91"/>
            </w:tcBorders>
            <w:shd w:val="pct10" w:color="auto" w:fill="auto"/>
          </w:tcPr>
          <w:p w14:paraId="7DACBD7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w:t>
            </w:r>
          </w:p>
        </w:tc>
        <w:tc>
          <w:tcPr>
            <w:tcW w:w="851" w:type="dxa"/>
            <w:tcBorders>
              <w:top w:val="single" w:sz="6" w:space="0" w:color="365F91"/>
              <w:bottom w:val="single" w:sz="6" w:space="0" w:color="365F91"/>
            </w:tcBorders>
            <w:shd w:val="pct10" w:color="auto" w:fill="auto"/>
          </w:tcPr>
          <w:p w14:paraId="66EC9A20"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13.8</w:t>
            </w:r>
            <w:r>
              <w:rPr>
                <w:rFonts w:asciiTheme="minorHAnsi" w:hAnsiTheme="minorHAnsi" w:cstheme="minorHAnsi"/>
                <w:sz w:val="20"/>
                <w:szCs w:val="20"/>
              </w:rPr>
              <w:t>7</w:t>
            </w:r>
          </w:p>
        </w:tc>
        <w:tc>
          <w:tcPr>
            <w:tcW w:w="1809" w:type="dxa"/>
            <w:tcBorders>
              <w:top w:val="single" w:sz="6" w:space="0" w:color="365F91"/>
              <w:bottom w:val="single" w:sz="6" w:space="0" w:color="365F91"/>
            </w:tcBorders>
            <w:shd w:val="pct10" w:color="auto" w:fill="auto"/>
          </w:tcPr>
          <w:p w14:paraId="1DE1A40E"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0.65 (0.30 - 1.2</w:t>
            </w:r>
            <w:r>
              <w:rPr>
                <w:rFonts w:asciiTheme="minorHAnsi" w:hAnsiTheme="minorHAnsi" w:cstheme="minorHAnsi"/>
                <w:sz w:val="20"/>
                <w:szCs w:val="20"/>
              </w:rPr>
              <w:t>3</w:t>
            </w:r>
            <w:r w:rsidRPr="00C7021A">
              <w:rPr>
                <w:rFonts w:asciiTheme="minorHAnsi" w:hAnsiTheme="minorHAnsi" w:cstheme="minorHAnsi"/>
                <w:sz w:val="20"/>
                <w:szCs w:val="20"/>
              </w:rPr>
              <w:t>)</w:t>
            </w:r>
          </w:p>
        </w:tc>
      </w:tr>
      <w:tr w:rsidR="000D0145" w:rsidRPr="00C7021A" w14:paraId="1C330FAC"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0BC5D1F1" w14:textId="77777777" w:rsidR="000D0145" w:rsidRPr="00C7021A" w:rsidRDefault="000D0145" w:rsidP="008E4A87">
            <w:pPr>
              <w:spacing w:line="216" w:lineRule="auto"/>
              <w:ind w:left="132"/>
              <w:rPr>
                <w:rFonts w:asciiTheme="minorHAnsi" w:hAnsiTheme="minorHAnsi"/>
                <w:color w:val="000000" w:themeColor="text1"/>
                <w:sz w:val="20"/>
                <w:szCs w:val="20"/>
              </w:rPr>
            </w:pPr>
            <w:r w:rsidRPr="00C7021A">
              <w:rPr>
                <w:rFonts w:asciiTheme="minorHAnsi" w:hAnsiTheme="minorHAnsi"/>
                <w:color w:val="000000" w:themeColor="text1"/>
                <w:sz w:val="20"/>
                <w:szCs w:val="20"/>
              </w:rPr>
              <w:t>Suicide</w:t>
            </w:r>
          </w:p>
        </w:tc>
        <w:tc>
          <w:tcPr>
            <w:tcW w:w="567" w:type="dxa"/>
            <w:tcBorders>
              <w:top w:val="single" w:sz="6" w:space="0" w:color="365F91"/>
              <w:left w:val="single" w:sz="12" w:space="0" w:color="365F91"/>
              <w:bottom w:val="single" w:sz="6" w:space="0" w:color="365F91"/>
            </w:tcBorders>
            <w:shd w:val="clear" w:color="auto" w:fill="auto"/>
          </w:tcPr>
          <w:p w14:paraId="3F13CB10"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39</w:t>
            </w:r>
          </w:p>
        </w:tc>
        <w:tc>
          <w:tcPr>
            <w:tcW w:w="850" w:type="dxa"/>
            <w:tcBorders>
              <w:top w:val="single" w:sz="6" w:space="0" w:color="365F91"/>
              <w:bottom w:val="single" w:sz="6" w:space="0" w:color="365F91"/>
            </w:tcBorders>
            <w:shd w:val="clear" w:color="auto" w:fill="auto"/>
          </w:tcPr>
          <w:p w14:paraId="75620DB6"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31.45</w:t>
            </w:r>
          </w:p>
        </w:tc>
        <w:tc>
          <w:tcPr>
            <w:tcW w:w="1714" w:type="dxa"/>
            <w:tcBorders>
              <w:top w:val="single" w:sz="6" w:space="0" w:color="365F91"/>
              <w:bottom w:val="single" w:sz="6" w:space="0" w:color="365F91"/>
              <w:right w:val="single" w:sz="12" w:space="0" w:color="365F91"/>
            </w:tcBorders>
            <w:shd w:val="clear" w:color="auto" w:fill="auto"/>
          </w:tcPr>
          <w:p w14:paraId="4DB4E458"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1.24 (0.88 - 1.70)</w:t>
            </w:r>
          </w:p>
        </w:tc>
        <w:tc>
          <w:tcPr>
            <w:tcW w:w="554" w:type="dxa"/>
            <w:tcBorders>
              <w:top w:val="single" w:sz="6" w:space="0" w:color="365F91"/>
              <w:left w:val="single" w:sz="12" w:space="0" w:color="365F91"/>
              <w:bottom w:val="single" w:sz="6" w:space="0" w:color="365F91"/>
            </w:tcBorders>
            <w:shd w:val="clear" w:color="auto" w:fill="auto"/>
          </w:tcPr>
          <w:p w14:paraId="2FA8ED1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27</w:t>
            </w:r>
          </w:p>
        </w:tc>
        <w:tc>
          <w:tcPr>
            <w:tcW w:w="851" w:type="dxa"/>
            <w:tcBorders>
              <w:top w:val="single" w:sz="6" w:space="0" w:color="365F91"/>
              <w:bottom w:val="single" w:sz="6" w:space="0" w:color="365F91"/>
            </w:tcBorders>
            <w:shd w:val="clear" w:color="auto" w:fill="auto"/>
          </w:tcPr>
          <w:p w14:paraId="7E9C857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21.0</w:t>
            </w:r>
            <w:r>
              <w:rPr>
                <w:rFonts w:asciiTheme="minorHAnsi" w:hAnsiTheme="minorHAnsi" w:cstheme="minorHAnsi"/>
                <w:sz w:val="20"/>
                <w:szCs w:val="20"/>
              </w:rPr>
              <w:t>6</w:t>
            </w:r>
          </w:p>
        </w:tc>
        <w:tc>
          <w:tcPr>
            <w:tcW w:w="1842" w:type="dxa"/>
            <w:tcBorders>
              <w:top w:val="single" w:sz="6" w:space="0" w:color="365F91"/>
              <w:bottom w:val="single" w:sz="6" w:space="0" w:color="365F91"/>
              <w:right w:val="single" w:sz="12" w:space="0" w:color="365F91"/>
            </w:tcBorders>
            <w:shd w:val="clear" w:color="auto" w:fill="auto"/>
          </w:tcPr>
          <w:p w14:paraId="55B9E918"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1.28 (0.85 - 1.87)</w:t>
            </w:r>
          </w:p>
        </w:tc>
        <w:tc>
          <w:tcPr>
            <w:tcW w:w="567" w:type="dxa"/>
            <w:tcBorders>
              <w:top w:val="single" w:sz="6" w:space="0" w:color="365F91"/>
              <w:left w:val="single" w:sz="12" w:space="0" w:color="365F91"/>
              <w:bottom w:val="single" w:sz="6" w:space="0" w:color="365F91"/>
            </w:tcBorders>
            <w:shd w:val="clear" w:color="auto" w:fill="auto"/>
          </w:tcPr>
          <w:p w14:paraId="5830321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w:t>
            </w:r>
          </w:p>
        </w:tc>
        <w:tc>
          <w:tcPr>
            <w:tcW w:w="851" w:type="dxa"/>
            <w:tcBorders>
              <w:top w:val="single" w:sz="6" w:space="0" w:color="365F91"/>
              <w:bottom w:val="single" w:sz="6" w:space="0" w:color="365F91"/>
            </w:tcBorders>
            <w:shd w:val="clear" w:color="auto" w:fill="auto"/>
          </w:tcPr>
          <w:p w14:paraId="4BFE2CD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7.7</w:t>
            </w:r>
            <w:r>
              <w:rPr>
                <w:rFonts w:asciiTheme="minorHAnsi" w:hAnsiTheme="minorHAnsi" w:cstheme="minorHAnsi"/>
                <w:sz w:val="20"/>
                <w:szCs w:val="20"/>
              </w:rPr>
              <w:t>3</w:t>
            </w:r>
          </w:p>
        </w:tc>
        <w:tc>
          <w:tcPr>
            <w:tcW w:w="1984" w:type="dxa"/>
            <w:tcBorders>
              <w:top w:val="single" w:sz="6" w:space="0" w:color="365F91"/>
              <w:bottom w:val="single" w:sz="6" w:space="0" w:color="365F91"/>
              <w:right w:val="single" w:sz="12" w:space="0" w:color="365F91"/>
            </w:tcBorders>
            <w:shd w:val="clear" w:color="auto" w:fill="auto"/>
          </w:tcPr>
          <w:p w14:paraId="710B0C71"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0.91 (0.36 - 1.87)</w:t>
            </w:r>
          </w:p>
        </w:tc>
        <w:tc>
          <w:tcPr>
            <w:tcW w:w="567" w:type="dxa"/>
            <w:tcBorders>
              <w:top w:val="single" w:sz="6" w:space="0" w:color="365F91"/>
              <w:left w:val="single" w:sz="12" w:space="0" w:color="365F91"/>
              <w:bottom w:val="single" w:sz="6" w:space="0" w:color="365F91"/>
            </w:tcBorders>
            <w:shd w:val="clear" w:color="auto" w:fill="auto"/>
          </w:tcPr>
          <w:p w14:paraId="4FE9512C"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10</w:t>
            </w:r>
          </w:p>
        </w:tc>
        <w:tc>
          <w:tcPr>
            <w:tcW w:w="851" w:type="dxa"/>
            <w:tcBorders>
              <w:top w:val="single" w:sz="6" w:space="0" w:color="365F91"/>
              <w:bottom w:val="single" w:sz="6" w:space="0" w:color="365F91"/>
            </w:tcBorders>
            <w:shd w:val="clear" w:color="auto" w:fill="auto"/>
          </w:tcPr>
          <w:p w14:paraId="44DBE438"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w:t>
            </w:r>
            <w:r>
              <w:rPr>
                <w:rFonts w:asciiTheme="minorHAnsi" w:hAnsiTheme="minorHAnsi" w:cstheme="minorHAnsi"/>
                <w:sz w:val="20"/>
                <w:szCs w:val="20"/>
              </w:rPr>
              <w:t>11</w:t>
            </w:r>
          </w:p>
        </w:tc>
        <w:tc>
          <w:tcPr>
            <w:tcW w:w="1809" w:type="dxa"/>
            <w:tcBorders>
              <w:top w:val="single" w:sz="6" w:space="0" w:color="365F91"/>
              <w:bottom w:val="single" w:sz="6" w:space="0" w:color="365F91"/>
            </w:tcBorders>
            <w:shd w:val="clear" w:color="auto" w:fill="auto"/>
          </w:tcPr>
          <w:p w14:paraId="42CF0D0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1.10 (0.53 - 2.0</w:t>
            </w:r>
            <w:r>
              <w:rPr>
                <w:rFonts w:asciiTheme="minorHAnsi" w:hAnsiTheme="minorHAnsi" w:cstheme="minorHAnsi"/>
                <w:sz w:val="20"/>
                <w:szCs w:val="20"/>
              </w:rPr>
              <w:t>2</w:t>
            </w:r>
            <w:r w:rsidRPr="00C7021A">
              <w:rPr>
                <w:rFonts w:asciiTheme="minorHAnsi" w:hAnsiTheme="minorHAnsi" w:cstheme="minorHAnsi"/>
                <w:sz w:val="20"/>
                <w:szCs w:val="20"/>
              </w:rPr>
              <w:t>)</w:t>
            </w:r>
          </w:p>
        </w:tc>
      </w:tr>
      <w:tr w:rsidR="005E4CD4" w:rsidRPr="00C7021A" w14:paraId="1D3A4455" w14:textId="77777777" w:rsidTr="005E4CD4">
        <w:trPr>
          <w:trHeight w:hRule="exact" w:val="227"/>
        </w:trPr>
        <w:tc>
          <w:tcPr>
            <w:tcW w:w="2694" w:type="dxa"/>
            <w:tcBorders>
              <w:top w:val="single" w:sz="6" w:space="0" w:color="365F91"/>
              <w:bottom w:val="single" w:sz="6" w:space="0" w:color="365F91"/>
              <w:right w:val="single" w:sz="12" w:space="0" w:color="365F91"/>
            </w:tcBorders>
            <w:shd w:val="pct10" w:color="auto" w:fill="auto"/>
          </w:tcPr>
          <w:p w14:paraId="6DECFC51" w14:textId="77777777" w:rsidR="000D0145" w:rsidRPr="00C7021A" w:rsidRDefault="000D0145" w:rsidP="008E4A87">
            <w:pPr>
              <w:spacing w:line="216" w:lineRule="auto"/>
              <w:contextualSpacing/>
              <w:rPr>
                <w:rFonts w:asciiTheme="minorHAnsi" w:hAnsiTheme="minorHAnsi"/>
                <w:b/>
                <w:bCs/>
                <w:color w:val="000000" w:themeColor="text1"/>
                <w:sz w:val="20"/>
                <w:szCs w:val="20"/>
              </w:rPr>
            </w:pPr>
            <w:r w:rsidRPr="00C7021A">
              <w:rPr>
                <w:rFonts w:asciiTheme="minorHAnsi" w:hAnsiTheme="minorHAnsi"/>
                <w:b/>
                <w:bCs/>
                <w:color w:val="000000" w:themeColor="text1"/>
                <w:sz w:val="20"/>
                <w:szCs w:val="20"/>
              </w:rPr>
              <w:t>All Other Causes</w:t>
            </w:r>
          </w:p>
          <w:p w14:paraId="3798B087" w14:textId="77777777" w:rsidR="000D0145" w:rsidRPr="00C7021A" w:rsidRDefault="000D0145" w:rsidP="008E4A87">
            <w:pPr>
              <w:spacing w:line="216" w:lineRule="auto"/>
              <w:ind w:left="132"/>
              <w:rPr>
                <w:rFonts w:asciiTheme="minorHAnsi" w:hAnsiTheme="minorHAnsi"/>
                <w:color w:val="000000" w:themeColor="text1"/>
                <w:sz w:val="20"/>
                <w:szCs w:val="20"/>
              </w:rPr>
            </w:pPr>
          </w:p>
        </w:tc>
        <w:tc>
          <w:tcPr>
            <w:tcW w:w="567" w:type="dxa"/>
            <w:tcBorders>
              <w:top w:val="single" w:sz="6" w:space="0" w:color="365F91"/>
              <w:left w:val="single" w:sz="12" w:space="0" w:color="365F91"/>
              <w:bottom w:val="single" w:sz="6" w:space="0" w:color="365F91"/>
            </w:tcBorders>
            <w:shd w:val="pct10" w:color="auto" w:fill="auto"/>
          </w:tcPr>
          <w:p w14:paraId="77B903AE"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16</w:t>
            </w:r>
          </w:p>
        </w:tc>
        <w:tc>
          <w:tcPr>
            <w:tcW w:w="850" w:type="dxa"/>
            <w:tcBorders>
              <w:top w:val="single" w:sz="6" w:space="0" w:color="365F91"/>
              <w:bottom w:val="single" w:sz="6" w:space="0" w:color="365F91"/>
            </w:tcBorders>
            <w:shd w:val="pct10" w:color="auto" w:fill="auto"/>
          </w:tcPr>
          <w:p w14:paraId="0FCF25D9"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29.0</w:t>
            </w:r>
            <w:r>
              <w:rPr>
                <w:rFonts w:asciiTheme="minorHAnsi" w:hAnsiTheme="minorHAnsi" w:cstheme="minorHAnsi"/>
                <w:color w:val="000000" w:themeColor="text1"/>
                <w:sz w:val="20"/>
                <w:szCs w:val="20"/>
              </w:rPr>
              <w:t>9</w:t>
            </w:r>
          </w:p>
        </w:tc>
        <w:tc>
          <w:tcPr>
            <w:tcW w:w="1714" w:type="dxa"/>
            <w:tcBorders>
              <w:top w:val="single" w:sz="6" w:space="0" w:color="365F91"/>
              <w:bottom w:val="single" w:sz="6" w:space="0" w:color="365F91"/>
              <w:right w:val="single" w:sz="12" w:space="0" w:color="365F91"/>
            </w:tcBorders>
            <w:shd w:val="pct10" w:color="auto" w:fill="auto"/>
          </w:tcPr>
          <w:p w14:paraId="18EB9E39" w14:textId="77777777" w:rsidR="000D0145" w:rsidRPr="00940759" w:rsidRDefault="000D0145" w:rsidP="008E4A87">
            <w:pPr>
              <w:spacing w:line="216" w:lineRule="auto"/>
              <w:rPr>
                <w:rFonts w:asciiTheme="minorHAnsi" w:hAnsiTheme="minorHAnsi" w:cstheme="minorHAnsi"/>
                <w:color w:val="000000" w:themeColor="text1"/>
                <w:sz w:val="20"/>
                <w:szCs w:val="20"/>
                <w:u w:val="single"/>
              </w:rPr>
            </w:pPr>
            <w:r w:rsidRPr="00940759">
              <w:rPr>
                <w:rFonts w:asciiTheme="minorHAnsi" w:hAnsiTheme="minorHAnsi" w:cstheme="minorHAnsi"/>
                <w:color w:val="4472C4" w:themeColor="accent1"/>
                <w:sz w:val="20"/>
                <w:szCs w:val="20"/>
                <w:u w:val="single"/>
              </w:rPr>
              <w:t>0.55 (0.31 - 0.89)</w:t>
            </w:r>
          </w:p>
        </w:tc>
        <w:tc>
          <w:tcPr>
            <w:tcW w:w="554" w:type="dxa"/>
            <w:tcBorders>
              <w:top w:val="single" w:sz="6" w:space="0" w:color="365F91"/>
              <w:left w:val="single" w:sz="12" w:space="0" w:color="365F91"/>
              <w:bottom w:val="single" w:sz="6" w:space="0" w:color="365F91"/>
            </w:tcBorders>
            <w:shd w:val="pct10" w:color="auto" w:fill="auto"/>
          </w:tcPr>
          <w:p w14:paraId="2221A083"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11</w:t>
            </w:r>
          </w:p>
        </w:tc>
        <w:tc>
          <w:tcPr>
            <w:tcW w:w="851" w:type="dxa"/>
            <w:tcBorders>
              <w:top w:val="single" w:sz="6" w:space="0" w:color="365F91"/>
              <w:bottom w:val="single" w:sz="6" w:space="0" w:color="365F91"/>
            </w:tcBorders>
            <w:shd w:val="pct10" w:color="auto" w:fill="auto"/>
          </w:tcPr>
          <w:p w14:paraId="7F179714"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19.3</w:t>
            </w:r>
            <w:r>
              <w:rPr>
                <w:rFonts w:asciiTheme="minorHAnsi" w:hAnsiTheme="minorHAnsi" w:cstheme="minorHAnsi"/>
                <w:sz w:val="20"/>
                <w:szCs w:val="20"/>
              </w:rPr>
              <w:t>3</w:t>
            </w:r>
          </w:p>
        </w:tc>
        <w:tc>
          <w:tcPr>
            <w:tcW w:w="1842" w:type="dxa"/>
            <w:tcBorders>
              <w:top w:val="single" w:sz="6" w:space="0" w:color="365F91"/>
              <w:bottom w:val="single" w:sz="6" w:space="0" w:color="365F91"/>
              <w:right w:val="single" w:sz="12" w:space="0" w:color="365F91"/>
            </w:tcBorders>
            <w:shd w:val="pct10" w:color="auto" w:fill="auto"/>
          </w:tcPr>
          <w:p w14:paraId="470BE422" w14:textId="77777777" w:rsidR="000D0145" w:rsidRPr="00C7021A" w:rsidRDefault="000D0145" w:rsidP="008E4A87">
            <w:pPr>
              <w:spacing w:line="216" w:lineRule="auto"/>
              <w:rPr>
                <w:rFonts w:asciiTheme="minorHAnsi" w:hAnsiTheme="minorHAnsi" w:cstheme="minorHAnsi"/>
                <w:sz w:val="20"/>
                <w:szCs w:val="20"/>
              </w:rPr>
            </w:pPr>
            <w:r w:rsidRPr="00C7021A">
              <w:rPr>
                <w:rFonts w:asciiTheme="minorHAnsi" w:hAnsiTheme="minorHAnsi" w:cstheme="minorHAnsi"/>
                <w:sz w:val="20"/>
                <w:szCs w:val="20"/>
              </w:rPr>
              <w:t>0.57 (0.28 - 1.02)</w:t>
            </w:r>
          </w:p>
        </w:tc>
        <w:tc>
          <w:tcPr>
            <w:tcW w:w="567" w:type="dxa"/>
            <w:tcBorders>
              <w:top w:val="single" w:sz="6" w:space="0" w:color="365F91"/>
              <w:left w:val="single" w:sz="12" w:space="0" w:color="365F91"/>
              <w:bottom w:val="single" w:sz="6" w:space="0" w:color="365F91"/>
            </w:tcBorders>
            <w:shd w:val="pct10" w:color="auto" w:fill="auto"/>
          </w:tcPr>
          <w:p w14:paraId="2E3BCE95"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6</w:t>
            </w:r>
          </w:p>
        </w:tc>
        <w:tc>
          <w:tcPr>
            <w:tcW w:w="851" w:type="dxa"/>
            <w:tcBorders>
              <w:top w:val="single" w:sz="6" w:space="0" w:color="365F91"/>
              <w:bottom w:val="single" w:sz="6" w:space="0" w:color="365F91"/>
            </w:tcBorders>
            <w:shd w:val="pct10" w:color="auto" w:fill="auto"/>
          </w:tcPr>
          <w:p w14:paraId="477108FD"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7.3</w:t>
            </w:r>
            <w:r>
              <w:rPr>
                <w:rFonts w:asciiTheme="minorHAnsi" w:hAnsiTheme="minorHAnsi" w:cstheme="minorHAnsi"/>
                <w:sz w:val="20"/>
                <w:szCs w:val="20"/>
              </w:rPr>
              <w:t>9</w:t>
            </w:r>
          </w:p>
        </w:tc>
        <w:tc>
          <w:tcPr>
            <w:tcW w:w="1984" w:type="dxa"/>
            <w:tcBorders>
              <w:top w:val="single" w:sz="6" w:space="0" w:color="365F91"/>
              <w:bottom w:val="single" w:sz="6" w:space="0" w:color="365F91"/>
              <w:right w:val="single" w:sz="12" w:space="0" w:color="365F91"/>
            </w:tcBorders>
            <w:shd w:val="pct10" w:color="auto" w:fill="auto"/>
          </w:tcPr>
          <w:p w14:paraId="5672AA1A"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0.81 (0.30 - 1.77)</w:t>
            </w:r>
          </w:p>
        </w:tc>
        <w:tc>
          <w:tcPr>
            <w:tcW w:w="567" w:type="dxa"/>
            <w:tcBorders>
              <w:top w:val="single" w:sz="6" w:space="0" w:color="365F91"/>
              <w:left w:val="single" w:sz="12" w:space="0" w:color="365F91"/>
              <w:bottom w:val="single" w:sz="6" w:space="0" w:color="365F91"/>
            </w:tcBorders>
            <w:shd w:val="pct10" w:color="auto" w:fill="auto"/>
          </w:tcPr>
          <w:p w14:paraId="07F47945" w14:textId="77777777" w:rsidR="000D0145" w:rsidRPr="00C7021A" w:rsidRDefault="000D0145" w:rsidP="008E4A87">
            <w:pPr>
              <w:spacing w:line="216" w:lineRule="auto"/>
              <w:rPr>
                <w:rFonts w:asciiTheme="minorHAnsi" w:hAnsiTheme="minorHAnsi" w:cstheme="minorHAnsi"/>
                <w:color w:val="000000"/>
                <w:sz w:val="20"/>
                <w:szCs w:val="20"/>
              </w:rPr>
            </w:pPr>
            <w:r>
              <w:rPr>
                <w:rFonts w:asciiTheme="minorHAnsi" w:hAnsiTheme="minorHAnsi" w:cstheme="minorHAnsi"/>
                <w:sz w:val="20"/>
                <w:szCs w:val="20"/>
              </w:rPr>
              <w:t>&lt;3</w:t>
            </w:r>
          </w:p>
        </w:tc>
        <w:tc>
          <w:tcPr>
            <w:tcW w:w="851" w:type="dxa"/>
            <w:tcBorders>
              <w:top w:val="single" w:sz="6" w:space="0" w:color="365F91"/>
              <w:bottom w:val="single" w:sz="6" w:space="0" w:color="365F91"/>
            </w:tcBorders>
            <w:shd w:val="pct10" w:color="auto" w:fill="auto"/>
          </w:tcPr>
          <w:p w14:paraId="48DD0D07" w14:textId="77777777" w:rsidR="000D0145" w:rsidRPr="00C7021A" w:rsidRDefault="000D0145" w:rsidP="008E4A87">
            <w:pPr>
              <w:spacing w:line="216" w:lineRule="auto"/>
              <w:rPr>
                <w:rFonts w:asciiTheme="minorHAnsi" w:hAnsiTheme="minorHAnsi" w:cstheme="minorHAnsi"/>
                <w:color w:val="000000"/>
                <w:sz w:val="20"/>
                <w:szCs w:val="20"/>
              </w:rPr>
            </w:pPr>
            <w:r w:rsidRPr="00C7021A">
              <w:rPr>
                <w:rFonts w:asciiTheme="minorHAnsi" w:hAnsiTheme="minorHAnsi" w:cstheme="minorHAnsi"/>
                <w:sz w:val="20"/>
                <w:szCs w:val="20"/>
              </w:rPr>
              <w:t>9.8</w:t>
            </w:r>
            <w:r>
              <w:rPr>
                <w:rFonts w:asciiTheme="minorHAnsi" w:hAnsiTheme="minorHAnsi" w:cstheme="minorHAnsi"/>
                <w:sz w:val="20"/>
                <w:szCs w:val="20"/>
              </w:rPr>
              <w:t>5</w:t>
            </w:r>
          </w:p>
        </w:tc>
        <w:tc>
          <w:tcPr>
            <w:tcW w:w="1809" w:type="dxa"/>
            <w:tcBorders>
              <w:top w:val="single" w:sz="6" w:space="0" w:color="365F91"/>
              <w:bottom w:val="single" w:sz="6" w:space="0" w:color="365F91"/>
            </w:tcBorders>
            <w:shd w:val="pct10" w:color="auto" w:fill="auto"/>
          </w:tcPr>
          <w:p w14:paraId="6349B1E3" w14:textId="77777777" w:rsidR="000D0145" w:rsidRPr="00940759" w:rsidRDefault="000D0145" w:rsidP="008E4A87">
            <w:pPr>
              <w:spacing w:line="216" w:lineRule="auto"/>
              <w:rPr>
                <w:rFonts w:asciiTheme="minorHAnsi" w:hAnsiTheme="minorHAnsi" w:cstheme="minorHAnsi"/>
                <w:color w:val="000000"/>
                <w:sz w:val="20"/>
                <w:szCs w:val="20"/>
                <w:u w:val="single"/>
              </w:rPr>
            </w:pPr>
            <w:r w:rsidRPr="00B26982">
              <w:rPr>
                <w:rFonts w:asciiTheme="minorHAnsi" w:hAnsiTheme="minorHAnsi" w:cstheme="minorHAnsi"/>
                <w:color w:val="5B9BD5" w:themeColor="accent5"/>
                <w:sz w:val="20"/>
                <w:szCs w:val="20"/>
                <w:u w:val="single"/>
              </w:rPr>
              <w:t>0.10 (0.00 - 0.57)</w:t>
            </w:r>
          </w:p>
        </w:tc>
      </w:tr>
      <w:tr w:rsidR="003A7180" w:rsidRPr="00541939" w14:paraId="1661EF1E" w14:textId="77777777" w:rsidTr="005E4CD4">
        <w:trPr>
          <w:trHeight w:hRule="exact" w:val="227"/>
        </w:trPr>
        <w:tc>
          <w:tcPr>
            <w:tcW w:w="2694" w:type="dxa"/>
            <w:tcBorders>
              <w:top w:val="single" w:sz="6" w:space="0" w:color="365F91"/>
              <w:bottom w:val="single" w:sz="6" w:space="0" w:color="365F91"/>
              <w:right w:val="single" w:sz="12" w:space="0" w:color="365F91"/>
            </w:tcBorders>
            <w:shd w:val="clear" w:color="auto" w:fill="auto"/>
          </w:tcPr>
          <w:p w14:paraId="5F5C35D0" w14:textId="77777777" w:rsidR="000D0145" w:rsidRPr="00C7021A" w:rsidRDefault="000D0145" w:rsidP="008E4A87">
            <w:pPr>
              <w:spacing w:line="216" w:lineRule="auto"/>
              <w:rPr>
                <w:rFonts w:asciiTheme="minorHAnsi" w:hAnsiTheme="minorHAnsi"/>
                <w:color w:val="000000" w:themeColor="text1"/>
                <w:sz w:val="20"/>
                <w:szCs w:val="20"/>
              </w:rPr>
            </w:pPr>
            <w:r w:rsidRPr="00C7021A">
              <w:rPr>
                <w:rFonts w:asciiTheme="minorHAnsi" w:hAnsiTheme="minorHAnsi" w:cs="Calibri"/>
                <w:b/>
                <w:bCs/>
                <w:color w:val="000000" w:themeColor="text1"/>
                <w:sz w:val="20"/>
                <w:szCs w:val="20"/>
              </w:rPr>
              <w:t>All Death Causes Combined*</w:t>
            </w:r>
          </w:p>
        </w:tc>
        <w:tc>
          <w:tcPr>
            <w:tcW w:w="567" w:type="dxa"/>
            <w:tcBorders>
              <w:top w:val="single" w:sz="6" w:space="0" w:color="365F91"/>
              <w:left w:val="single" w:sz="12" w:space="0" w:color="365F91"/>
              <w:bottom w:val="single" w:sz="6" w:space="0" w:color="365F91"/>
            </w:tcBorders>
            <w:shd w:val="clear" w:color="auto" w:fill="auto"/>
          </w:tcPr>
          <w:p w14:paraId="6F894A98" w14:textId="77777777" w:rsidR="000D0145" w:rsidRPr="00C7021A" w:rsidRDefault="000D0145" w:rsidP="008E4A87">
            <w:pPr>
              <w:spacing w:line="216" w:lineRule="auto"/>
              <w:rPr>
                <w:rFonts w:asciiTheme="minorHAnsi" w:hAnsiTheme="minorHAnsi" w:cstheme="minorHAnsi"/>
                <w:color w:val="000000" w:themeColor="text1"/>
                <w:sz w:val="20"/>
                <w:szCs w:val="20"/>
              </w:rPr>
            </w:pPr>
            <w:r w:rsidRPr="00C7021A">
              <w:rPr>
                <w:rFonts w:asciiTheme="minorHAnsi" w:hAnsiTheme="minorHAnsi" w:cstheme="minorHAnsi"/>
                <w:color w:val="000000" w:themeColor="text1"/>
                <w:sz w:val="20"/>
                <w:szCs w:val="20"/>
              </w:rPr>
              <w:t>732</w:t>
            </w:r>
          </w:p>
        </w:tc>
        <w:tc>
          <w:tcPr>
            <w:tcW w:w="850" w:type="dxa"/>
            <w:tcBorders>
              <w:top w:val="single" w:sz="6" w:space="0" w:color="365F91"/>
              <w:bottom w:val="single" w:sz="6" w:space="0" w:color="365F91"/>
            </w:tcBorders>
            <w:shd w:val="clear" w:color="auto" w:fill="auto"/>
          </w:tcPr>
          <w:p w14:paraId="00FFA7DA" w14:textId="77777777" w:rsidR="000D0145" w:rsidRPr="00956B1F" w:rsidRDefault="000D0145" w:rsidP="008E4A87">
            <w:pPr>
              <w:spacing w:line="216" w:lineRule="auto"/>
              <w:rPr>
                <w:rFonts w:asciiTheme="minorHAnsi" w:hAnsiTheme="minorHAnsi" w:cstheme="minorHAnsi"/>
                <w:sz w:val="20"/>
                <w:szCs w:val="20"/>
              </w:rPr>
            </w:pPr>
            <w:r w:rsidRPr="00956B1F">
              <w:rPr>
                <w:rFonts w:asciiTheme="minorHAnsi" w:hAnsiTheme="minorHAnsi" w:cstheme="minorHAnsi"/>
                <w:sz w:val="20"/>
                <w:szCs w:val="20"/>
              </w:rPr>
              <w:t>774.53888</w:t>
            </w:r>
          </w:p>
        </w:tc>
        <w:tc>
          <w:tcPr>
            <w:tcW w:w="1714" w:type="dxa"/>
            <w:tcBorders>
              <w:top w:val="single" w:sz="6" w:space="0" w:color="365F91"/>
              <w:bottom w:val="single" w:sz="6" w:space="0" w:color="365F91"/>
              <w:right w:val="single" w:sz="12" w:space="0" w:color="365F91"/>
            </w:tcBorders>
            <w:shd w:val="clear" w:color="auto" w:fill="auto"/>
          </w:tcPr>
          <w:p w14:paraId="6AD708C5" w14:textId="77777777" w:rsidR="000D0145" w:rsidRPr="00956B1F" w:rsidRDefault="000D0145" w:rsidP="008E4A87">
            <w:pPr>
              <w:spacing w:line="216" w:lineRule="auto"/>
              <w:contextualSpacing/>
              <w:rPr>
                <w:rFonts w:asciiTheme="minorHAnsi" w:hAnsiTheme="minorHAnsi" w:cstheme="minorHAnsi"/>
                <w:sz w:val="20"/>
                <w:szCs w:val="20"/>
              </w:rPr>
            </w:pPr>
            <w:r w:rsidRPr="00956B1F">
              <w:rPr>
                <w:rFonts w:asciiTheme="minorHAnsi" w:hAnsiTheme="minorHAnsi" w:cstheme="minorHAnsi"/>
                <w:sz w:val="20"/>
                <w:szCs w:val="20"/>
              </w:rPr>
              <w:t>0.95 (0.88 - 1.02)</w:t>
            </w:r>
          </w:p>
          <w:p w14:paraId="56785EB5" w14:textId="77777777" w:rsidR="000D0145" w:rsidRPr="00956B1F" w:rsidRDefault="000D0145" w:rsidP="008E4A87">
            <w:pPr>
              <w:spacing w:line="216" w:lineRule="auto"/>
              <w:rPr>
                <w:rFonts w:asciiTheme="minorHAnsi" w:hAnsiTheme="minorHAnsi" w:cstheme="minorHAnsi"/>
                <w:sz w:val="20"/>
                <w:szCs w:val="20"/>
              </w:rPr>
            </w:pPr>
          </w:p>
        </w:tc>
        <w:tc>
          <w:tcPr>
            <w:tcW w:w="554" w:type="dxa"/>
            <w:tcBorders>
              <w:top w:val="single" w:sz="6" w:space="0" w:color="365F91"/>
              <w:left w:val="single" w:sz="12" w:space="0" w:color="365F91"/>
              <w:bottom w:val="single" w:sz="6" w:space="0" w:color="365F91"/>
            </w:tcBorders>
            <w:shd w:val="clear" w:color="auto" w:fill="auto"/>
          </w:tcPr>
          <w:p w14:paraId="62D635C5"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512</w:t>
            </w:r>
          </w:p>
        </w:tc>
        <w:tc>
          <w:tcPr>
            <w:tcW w:w="851" w:type="dxa"/>
            <w:tcBorders>
              <w:top w:val="single" w:sz="6" w:space="0" w:color="365F91"/>
              <w:bottom w:val="single" w:sz="6" w:space="0" w:color="365F91"/>
            </w:tcBorders>
            <w:shd w:val="clear" w:color="auto" w:fill="auto"/>
          </w:tcPr>
          <w:p w14:paraId="4ED9B59C"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508.54</w:t>
            </w:r>
          </w:p>
        </w:tc>
        <w:tc>
          <w:tcPr>
            <w:tcW w:w="1842" w:type="dxa"/>
            <w:tcBorders>
              <w:top w:val="single" w:sz="6" w:space="0" w:color="365F91"/>
              <w:bottom w:val="single" w:sz="6" w:space="0" w:color="365F91"/>
              <w:right w:val="single" w:sz="12" w:space="0" w:color="365F91"/>
            </w:tcBorders>
            <w:shd w:val="clear" w:color="auto" w:fill="auto"/>
          </w:tcPr>
          <w:p w14:paraId="111902DB"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1.01 (0.92 - 1.10)</w:t>
            </w:r>
          </w:p>
          <w:p w14:paraId="078F5597" w14:textId="77777777" w:rsidR="000D0145" w:rsidRPr="00956B1F" w:rsidRDefault="000D0145" w:rsidP="008E4A87">
            <w:pPr>
              <w:spacing w:line="216" w:lineRule="auto"/>
              <w:rPr>
                <w:rFonts w:asciiTheme="minorHAnsi" w:hAnsiTheme="minorHAnsi" w:cstheme="minorHAnsi"/>
                <w:color w:val="000000"/>
                <w:sz w:val="20"/>
                <w:szCs w:val="20"/>
              </w:rPr>
            </w:pPr>
          </w:p>
        </w:tc>
        <w:tc>
          <w:tcPr>
            <w:tcW w:w="567" w:type="dxa"/>
            <w:tcBorders>
              <w:top w:val="single" w:sz="6" w:space="0" w:color="365F91"/>
              <w:left w:val="single" w:sz="12" w:space="0" w:color="365F91"/>
              <w:bottom w:val="single" w:sz="6" w:space="0" w:color="365F91"/>
            </w:tcBorders>
            <w:shd w:val="clear" w:color="auto" w:fill="auto"/>
          </w:tcPr>
          <w:p w14:paraId="20D34704"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173</w:t>
            </w:r>
          </w:p>
        </w:tc>
        <w:tc>
          <w:tcPr>
            <w:tcW w:w="851" w:type="dxa"/>
            <w:tcBorders>
              <w:top w:val="single" w:sz="6" w:space="0" w:color="365F91"/>
              <w:bottom w:val="single" w:sz="6" w:space="0" w:color="365F91"/>
            </w:tcBorders>
            <w:shd w:val="clear" w:color="auto" w:fill="auto"/>
          </w:tcPr>
          <w:p w14:paraId="64583107"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203.37</w:t>
            </w:r>
          </w:p>
        </w:tc>
        <w:tc>
          <w:tcPr>
            <w:tcW w:w="1984" w:type="dxa"/>
            <w:tcBorders>
              <w:top w:val="single" w:sz="6" w:space="0" w:color="365F91"/>
              <w:bottom w:val="single" w:sz="6" w:space="0" w:color="365F91"/>
              <w:right w:val="single" w:sz="12" w:space="0" w:color="365F91"/>
            </w:tcBorders>
            <w:shd w:val="clear" w:color="auto" w:fill="auto"/>
          </w:tcPr>
          <w:p w14:paraId="265DCBCF" w14:textId="77777777" w:rsidR="000D0145" w:rsidRPr="00B26982" w:rsidRDefault="000D0145" w:rsidP="008E4A87">
            <w:pPr>
              <w:spacing w:line="216" w:lineRule="auto"/>
              <w:rPr>
                <w:rFonts w:asciiTheme="minorHAnsi" w:hAnsiTheme="minorHAnsi" w:cstheme="minorHAnsi"/>
                <w:color w:val="5B9BD5" w:themeColor="accent5"/>
                <w:sz w:val="20"/>
                <w:szCs w:val="20"/>
                <w:u w:val="single"/>
              </w:rPr>
            </w:pPr>
            <w:r w:rsidRPr="00B26982">
              <w:rPr>
                <w:rFonts w:asciiTheme="minorHAnsi" w:hAnsiTheme="minorHAnsi" w:cstheme="minorHAnsi"/>
                <w:color w:val="5B9BD5" w:themeColor="accent5"/>
                <w:sz w:val="20"/>
                <w:szCs w:val="20"/>
                <w:u w:val="single"/>
              </w:rPr>
              <w:t>0.85 (0.73 - 0.99)</w:t>
            </w:r>
          </w:p>
          <w:p w14:paraId="77609E1C" w14:textId="77777777" w:rsidR="000D0145" w:rsidRPr="00956B1F" w:rsidRDefault="000D0145" w:rsidP="008E4A87">
            <w:pPr>
              <w:spacing w:line="216" w:lineRule="auto"/>
              <w:rPr>
                <w:rFonts w:asciiTheme="minorHAnsi" w:hAnsiTheme="minorHAnsi" w:cstheme="minorHAnsi"/>
                <w:color w:val="000000"/>
                <w:sz w:val="20"/>
                <w:szCs w:val="20"/>
              </w:rPr>
            </w:pPr>
          </w:p>
        </w:tc>
        <w:tc>
          <w:tcPr>
            <w:tcW w:w="567" w:type="dxa"/>
            <w:tcBorders>
              <w:top w:val="single" w:sz="6" w:space="0" w:color="365F91"/>
              <w:left w:val="single" w:sz="12" w:space="0" w:color="365F91"/>
              <w:bottom w:val="single" w:sz="6" w:space="0" w:color="365F91"/>
            </w:tcBorders>
            <w:shd w:val="clear" w:color="auto" w:fill="auto"/>
          </w:tcPr>
          <w:p w14:paraId="509E972D"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243</w:t>
            </w:r>
          </w:p>
        </w:tc>
        <w:tc>
          <w:tcPr>
            <w:tcW w:w="851" w:type="dxa"/>
            <w:tcBorders>
              <w:top w:val="single" w:sz="6" w:space="0" w:color="365F91"/>
              <w:bottom w:val="single" w:sz="6" w:space="0" w:color="365F91"/>
            </w:tcBorders>
            <w:shd w:val="clear" w:color="auto" w:fill="auto"/>
          </w:tcPr>
          <w:p w14:paraId="6F1A6EB0"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273.43</w:t>
            </w:r>
          </w:p>
        </w:tc>
        <w:tc>
          <w:tcPr>
            <w:tcW w:w="1809" w:type="dxa"/>
            <w:tcBorders>
              <w:top w:val="single" w:sz="6" w:space="0" w:color="365F91"/>
              <w:bottom w:val="single" w:sz="6" w:space="0" w:color="365F91"/>
            </w:tcBorders>
            <w:shd w:val="clear" w:color="auto" w:fill="auto"/>
          </w:tcPr>
          <w:p w14:paraId="641551DE" w14:textId="77777777" w:rsidR="000D0145" w:rsidRPr="00956B1F" w:rsidRDefault="000D0145" w:rsidP="008E4A87">
            <w:pPr>
              <w:spacing w:line="216" w:lineRule="auto"/>
              <w:rPr>
                <w:rFonts w:asciiTheme="minorHAnsi" w:hAnsiTheme="minorHAnsi" w:cstheme="minorHAnsi"/>
                <w:color w:val="000000"/>
                <w:sz w:val="20"/>
                <w:szCs w:val="20"/>
              </w:rPr>
            </w:pPr>
            <w:r w:rsidRPr="00956B1F">
              <w:rPr>
                <w:rFonts w:asciiTheme="minorHAnsi" w:hAnsiTheme="minorHAnsi" w:cstheme="minorHAnsi"/>
                <w:color w:val="000000"/>
                <w:sz w:val="20"/>
                <w:szCs w:val="20"/>
              </w:rPr>
              <w:t>0.89 (0.78 - 1.01)</w:t>
            </w:r>
          </w:p>
          <w:p w14:paraId="20F29C46" w14:textId="77777777" w:rsidR="000D0145" w:rsidRPr="00956B1F" w:rsidRDefault="000D0145" w:rsidP="008E4A87">
            <w:pPr>
              <w:spacing w:line="216" w:lineRule="auto"/>
              <w:rPr>
                <w:rFonts w:asciiTheme="minorHAnsi" w:hAnsiTheme="minorHAnsi" w:cstheme="minorHAnsi"/>
                <w:color w:val="000000"/>
                <w:sz w:val="20"/>
                <w:szCs w:val="20"/>
              </w:rPr>
            </w:pPr>
          </w:p>
        </w:tc>
      </w:tr>
    </w:tbl>
    <w:p w14:paraId="3C596D1E" w14:textId="2C688EF3" w:rsidR="000D0145" w:rsidRDefault="000D0145" w:rsidP="000D0145">
      <w:pPr>
        <w:ind w:left="-993"/>
        <w:rPr>
          <w:rFonts w:ascii="Calibri" w:hAnsi="Calibri" w:cs="Calibri"/>
          <w:b/>
          <w:color w:val="FF0000"/>
          <w:sz w:val="16"/>
          <w:szCs w:val="16"/>
        </w:rPr>
      </w:pPr>
      <w:r w:rsidRPr="008240C0">
        <w:rPr>
          <w:rFonts w:ascii="Calibri" w:hAnsi="Calibri" w:cs="Calibri"/>
          <w:sz w:val="16"/>
          <w:szCs w:val="16"/>
        </w:rPr>
        <w:t>* 4 deaths included in all deaths which have no cause of death coded</w:t>
      </w:r>
      <w:r w:rsidR="00B26982">
        <w:rPr>
          <w:rFonts w:ascii="Calibri" w:hAnsi="Calibri" w:cs="Calibri"/>
          <w:sz w:val="16"/>
          <w:szCs w:val="16"/>
        </w:rPr>
        <w:t>. COPD = Chronic Obstructive Pulmonary Disease.</w:t>
      </w:r>
      <w:r>
        <w:rPr>
          <w:rFonts w:ascii="Calibri" w:hAnsi="Calibri" w:cs="Calibri"/>
          <w:b/>
          <w:sz w:val="16"/>
          <w:szCs w:val="16"/>
        </w:rPr>
        <w:br/>
      </w:r>
      <w:r>
        <w:rPr>
          <w:rFonts w:ascii="Calibri" w:hAnsi="Calibri" w:cs="Calibri"/>
          <w:sz w:val="16"/>
          <w:szCs w:val="16"/>
        </w:rPr>
        <w:t xml:space="preserve">+ </w:t>
      </w:r>
      <w:r w:rsidR="00B26982">
        <w:rPr>
          <w:rFonts w:ascii="Calibri" w:hAnsi="Calibri" w:cs="Calibri"/>
          <w:color w:val="000000"/>
          <w:sz w:val="16"/>
          <w:szCs w:val="16"/>
        </w:rPr>
        <w:t xml:space="preserve">Refer to Table S1 for ICD-9/ICD-10 definitions of death categories.  </w:t>
      </w:r>
      <w:r w:rsidR="00A62CAD">
        <w:rPr>
          <w:rFonts w:ascii="Calibri" w:hAnsi="Calibri" w:cs="Calibri"/>
          <w:color w:val="000000"/>
          <w:sz w:val="16"/>
          <w:szCs w:val="16"/>
        </w:rPr>
        <w:t>S</w:t>
      </w:r>
      <w:r w:rsidRPr="00E11C19">
        <w:rPr>
          <w:rFonts w:ascii="Calibri" w:hAnsi="Calibri" w:cs="Calibri"/>
          <w:sz w:val="16"/>
          <w:szCs w:val="16"/>
        </w:rPr>
        <w:t xml:space="preserve">um of </w:t>
      </w:r>
      <w:r w:rsidR="00B26982">
        <w:rPr>
          <w:rFonts w:ascii="Calibri" w:hAnsi="Calibri" w:cs="Calibri"/>
          <w:sz w:val="16"/>
          <w:szCs w:val="16"/>
        </w:rPr>
        <w:t xml:space="preserve">number of </w:t>
      </w:r>
      <w:r w:rsidRPr="00E11C19">
        <w:rPr>
          <w:rFonts w:ascii="Calibri" w:hAnsi="Calibri" w:cs="Calibri"/>
          <w:sz w:val="16"/>
          <w:szCs w:val="16"/>
        </w:rPr>
        <w:t>death</w:t>
      </w:r>
      <w:r w:rsidR="00B26982">
        <w:rPr>
          <w:rFonts w:ascii="Calibri" w:hAnsi="Calibri" w:cs="Calibri"/>
          <w:sz w:val="16"/>
          <w:szCs w:val="16"/>
        </w:rPr>
        <w:t>s</w:t>
      </w:r>
      <w:r w:rsidRPr="00E11C19">
        <w:rPr>
          <w:rFonts w:ascii="Calibri" w:hAnsi="Calibri" w:cs="Calibri"/>
          <w:sz w:val="16"/>
          <w:szCs w:val="16"/>
        </w:rPr>
        <w:t xml:space="preserve"> in the 3 work categories does not equal number of deaths in all smelters group, as ever work classification is not mutually exclusive</w:t>
      </w:r>
      <w:r w:rsidRPr="00E11C19">
        <w:rPr>
          <w:rFonts w:ascii="Calibri" w:hAnsi="Calibri" w:cs="Calibri"/>
          <w:color w:val="000000"/>
          <w:sz w:val="16"/>
          <w:szCs w:val="16"/>
        </w:rPr>
        <w:t xml:space="preserve">. </w:t>
      </w:r>
      <w:r w:rsidR="00B26982">
        <w:rPr>
          <w:rFonts w:ascii="Calibri" w:hAnsi="Calibri" w:cs="Calibri"/>
          <w:color w:val="000000"/>
          <w:sz w:val="16"/>
          <w:szCs w:val="16"/>
        </w:rPr>
        <w:t xml:space="preserve"> </w:t>
      </w:r>
    </w:p>
    <w:p w14:paraId="2C853699" w14:textId="0D8C65B9" w:rsidR="00F04C70" w:rsidRDefault="00F04C70">
      <w:pPr>
        <w:rPr>
          <w:rFonts w:ascii="Calibri" w:hAnsi="Calibri" w:cs="Calibri"/>
          <w:b/>
          <w:sz w:val="16"/>
          <w:szCs w:val="16"/>
        </w:rPr>
      </w:pPr>
      <w:r>
        <w:rPr>
          <w:rFonts w:ascii="Calibri" w:hAnsi="Calibri" w:cs="Calibri"/>
          <w:b/>
          <w:sz w:val="16"/>
          <w:szCs w:val="16"/>
        </w:rPr>
        <w:br w:type="page"/>
      </w:r>
    </w:p>
    <w:p w14:paraId="4F53ED67" w14:textId="7FD235B0" w:rsidR="000D0145" w:rsidRDefault="000D0145" w:rsidP="00950DE2">
      <w:pPr>
        <w:spacing w:line="240" w:lineRule="auto"/>
        <w:ind w:left="-1134" w:right="-266"/>
        <w:rPr>
          <w:lang w:eastAsia="en-AU"/>
        </w:rPr>
      </w:pPr>
      <w:r w:rsidRPr="006F34E3">
        <w:rPr>
          <w:rFonts w:ascii="Calibri" w:hAnsi="Calibri" w:cs="Calibri"/>
          <w:b/>
          <w:sz w:val="20"/>
          <w:szCs w:val="20"/>
        </w:rPr>
        <w:lastRenderedPageBreak/>
        <w:t xml:space="preserve">Table </w:t>
      </w:r>
      <w:r w:rsidR="00F04C70">
        <w:rPr>
          <w:rFonts w:ascii="Calibri" w:hAnsi="Calibri" w:cs="Calibri"/>
          <w:b/>
          <w:sz w:val="20"/>
          <w:szCs w:val="20"/>
        </w:rPr>
        <w:t>3</w:t>
      </w:r>
      <w:r>
        <w:rPr>
          <w:rFonts w:ascii="Calibri" w:hAnsi="Calibri" w:cs="Calibri"/>
          <w:sz w:val="20"/>
          <w:szCs w:val="20"/>
        </w:rPr>
        <w:t xml:space="preserve"> C</w:t>
      </w:r>
      <w:r w:rsidRPr="006F34E3">
        <w:rPr>
          <w:rFonts w:ascii="Calibri" w:hAnsi="Calibri" w:cs="Calibri"/>
          <w:sz w:val="20"/>
          <w:szCs w:val="20"/>
        </w:rPr>
        <w:t>ancer</w:t>
      </w:r>
      <w:r>
        <w:rPr>
          <w:rFonts w:ascii="Calibri" w:hAnsi="Calibri" w:cs="Calibri"/>
          <w:sz w:val="20"/>
          <w:szCs w:val="20"/>
        </w:rPr>
        <w:t xml:space="preserve"> incidence</w:t>
      </w:r>
      <w:r w:rsidRPr="006F34E3">
        <w:rPr>
          <w:rFonts w:ascii="Calibri" w:hAnsi="Calibri" w:cs="Calibri"/>
          <w:sz w:val="20"/>
          <w:szCs w:val="20"/>
        </w:rPr>
        <w:t xml:space="preserve"> to the end of 20</w:t>
      </w:r>
      <w:r>
        <w:rPr>
          <w:rFonts w:ascii="Calibri" w:hAnsi="Calibri" w:cs="Calibri"/>
          <w:sz w:val="20"/>
          <w:szCs w:val="20"/>
        </w:rPr>
        <w:t xml:space="preserve">16 compared to the Australian population. </w:t>
      </w:r>
      <w:r w:rsidRPr="002B0EB7">
        <w:rPr>
          <w:rFonts w:ascii="Calibri" w:hAnsi="Calibri" w:cs="Calibri"/>
          <w:b/>
          <w:sz w:val="20"/>
          <w:szCs w:val="20"/>
        </w:rPr>
        <w:t xml:space="preserve">Male smelter employees – </w:t>
      </w:r>
      <w:r w:rsidRPr="002B0EB7">
        <w:rPr>
          <w:rFonts w:ascii="Calibri" w:hAnsi="Calibri" w:cs="Calibri"/>
          <w:b/>
          <w:sz w:val="20"/>
          <w:szCs w:val="20"/>
          <w:u w:val="single"/>
        </w:rPr>
        <w:t>Ever worked</w:t>
      </w:r>
      <w:r w:rsidRPr="002B0EB7">
        <w:rPr>
          <w:rFonts w:ascii="Calibri" w:hAnsi="Calibri" w:cs="Calibri"/>
          <w:b/>
          <w:sz w:val="20"/>
          <w:szCs w:val="20"/>
        </w:rPr>
        <w:t xml:space="preserve"> in production, maintenance or office</w:t>
      </w:r>
    </w:p>
    <w:tbl>
      <w:tblPr>
        <w:tblW w:w="16114" w:type="dxa"/>
        <w:tblInd w:w="-1026"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080" w:firstRow="0" w:lastRow="0" w:firstColumn="1" w:lastColumn="0" w:noHBand="0" w:noVBand="0"/>
      </w:tblPr>
      <w:tblGrid>
        <w:gridCol w:w="3431"/>
        <w:gridCol w:w="634"/>
        <w:gridCol w:w="851"/>
        <w:gridCol w:w="1701"/>
        <w:gridCol w:w="567"/>
        <w:gridCol w:w="850"/>
        <w:gridCol w:w="1701"/>
        <w:gridCol w:w="567"/>
        <w:gridCol w:w="851"/>
        <w:gridCol w:w="1843"/>
        <w:gridCol w:w="567"/>
        <w:gridCol w:w="850"/>
        <w:gridCol w:w="1701"/>
      </w:tblGrid>
      <w:tr w:rsidR="000D0145" w:rsidRPr="006F34E3" w14:paraId="24CD03DF" w14:textId="77777777" w:rsidTr="003B2729">
        <w:trPr>
          <w:trHeight w:hRule="exact" w:val="367"/>
        </w:trPr>
        <w:tc>
          <w:tcPr>
            <w:tcW w:w="3431" w:type="dxa"/>
            <w:shd w:val="clear" w:color="auto" w:fill="365F91"/>
            <w:vAlign w:val="center"/>
          </w:tcPr>
          <w:p w14:paraId="47FE86BC" w14:textId="77777777" w:rsidR="000D0145" w:rsidRPr="00F958DD" w:rsidRDefault="000D0145" w:rsidP="008E4A87">
            <w:pPr>
              <w:spacing w:line="180" w:lineRule="auto"/>
              <w:rPr>
                <w:rFonts w:ascii="Calibri" w:hAnsi="Calibri" w:cs="Calibri"/>
                <w:color w:val="FFFFFF"/>
              </w:rPr>
            </w:pPr>
          </w:p>
        </w:tc>
        <w:tc>
          <w:tcPr>
            <w:tcW w:w="3186" w:type="dxa"/>
            <w:gridSpan w:val="3"/>
            <w:shd w:val="clear" w:color="auto" w:fill="365F91"/>
            <w:vAlign w:val="bottom"/>
          </w:tcPr>
          <w:p w14:paraId="0A83C72C" w14:textId="77777777" w:rsidR="000D0145" w:rsidRPr="00F958DD" w:rsidRDefault="000D0145" w:rsidP="00242849">
            <w:pPr>
              <w:tabs>
                <w:tab w:val="left" w:pos="259"/>
              </w:tabs>
              <w:spacing w:before="20" w:after="80" w:line="180" w:lineRule="auto"/>
              <w:jc w:val="center"/>
              <w:rPr>
                <w:rFonts w:ascii="Calibri" w:hAnsi="Calibri" w:cs="Calibri"/>
                <w:caps/>
                <w:color w:val="FFFFFF"/>
              </w:rPr>
            </w:pPr>
            <w:r w:rsidRPr="00F958DD">
              <w:rPr>
                <w:rFonts w:ascii="Calibri" w:hAnsi="Calibri" w:cs="Calibri"/>
                <w:b/>
                <w:color w:val="FFFFFF"/>
              </w:rPr>
              <w:t>All Smelter</w:t>
            </w:r>
            <w:r w:rsidRPr="00F958DD">
              <w:rPr>
                <w:rFonts w:ascii="Calibri" w:hAnsi="Calibri" w:cs="Calibri"/>
                <w:b/>
                <w:caps/>
                <w:color w:val="FFFFFF"/>
              </w:rPr>
              <w:t xml:space="preserve"> (N=4,507)</w:t>
            </w:r>
          </w:p>
        </w:tc>
        <w:tc>
          <w:tcPr>
            <w:tcW w:w="3118" w:type="dxa"/>
            <w:gridSpan w:val="3"/>
            <w:shd w:val="clear" w:color="auto" w:fill="365F91"/>
            <w:vAlign w:val="bottom"/>
          </w:tcPr>
          <w:p w14:paraId="7C7C9389" w14:textId="77777777" w:rsidR="000D0145" w:rsidRPr="00F958DD" w:rsidRDefault="000D0145" w:rsidP="00242849">
            <w:pPr>
              <w:tabs>
                <w:tab w:val="left" w:pos="259"/>
              </w:tabs>
              <w:spacing w:before="20" w:after="80" w:line="180" w:lineRule="auto"/>
              <w:jc w:val="center"/>
              <w:rPr>
                <w:rFonts w:ascii="Calibri" w:hAnsi="Calibri" w:cs="Calibri"/>
                <w:color w:val="FFFFFF"/>
              </w:rPr>
            </w:pPr>
            <w:r w:rsidRPr="00F958DD">
              <w:rPr>
                <w:rFonts w:ascii="Calibri" w:hAnsi="Calibri" w:cs="Calibri"/>
                <w:b/>
                <w:color w:val="FFFFFF"/>
              </w:rPr>
              <w:t>Ever Production (N=3,090)</w:t>
            </w:r>
          </w:p>
        </w:tc>
        <w:tc>
          <w:tcPr>
            <w:tcW w:w="3261" w:type="dxa"/>
            <w:gridSpan w:val="3"/>
            <w:shd w:val="clear" w:color="auto" w:fill="365F91"/>
            <w:vAlign w:val="bottom"/>
          </w:tcPr>
          <w:p w14:paraId="5234E395" w14:textId="77777777" w:rsidR="000D0145" w:rsidRPr="00F958DD" w:rsidRDefault="000D0145" w:rsidP="00242849">
            <w:pPr>
              <w:tabs>
                <w:tab w:val="left" w:pos="259"/>
              </w:tabs>
              <w:spacing w:before="20" w:after="80" w:line="180" w:lineRule="auto"/>
              <w:jc w:val="center"/>
              <w:rPr>
                <w:rFonts w:ascii="Calibri" w:hAnsi="Calibri" w:cs="Calibri"/>
                <w:color w:val="FFFFFF"/>
              </w:rPr>
            </w:pPr>
            <w:r w:rsidRPr="00F958DD">
              <w:rPr>
                <w:rFonts w:ascii="Calibri" w:hAnsi="Calibri" w:cs="Calibri"/>
                <w:b/>
                <w:color w:val="FFFFFF"/>
              </w:rPr>
              <w:t>Ever Maintenance (N=1,111)</w:t>
            </w:r>
          </w:p>
        </w:tc>
        <w:tc>
          <w:tcPr>
            <w:tcW w:w="3118" w:type="dxa"/>
            <w:gridSpan w:val="3"/>
            <w:shd w:val="clear" w:color="auto" w:fill="365F91"/>
            <w:vAlign w:val="bottom"/>
          </w:tcPr>
          <w:p w14:paraId="520BABDC" w14:textId="77777777" w:rsidR="000D0145" w:rsidRPr="00F958DD" w:rsidRDefault="000D0145" w:rsidP="00242849">
            <w:pPr>
              <w:tabs>
                <w:tab w:val="left" w:pos="259"/>
              </w:tabs>
              <w:spacing w:before="20" w:after="80" w:line="180" w:lineRule="auto"/>
              <w:jc w:val="center"/>
              <w:rPr>
                <w:rFonts w:ascii="Calibri" w:hAnsi="Calibri" w:cs="Calibri"/>
                <w:color w:val="FFFFFF"/>
              </w:rPr>
            </w:pPr>
            <w:r w:rsidRPr="00F958DD">
              <w:rPr>
                <w:rFonts w:ascii="Calibri" w:hAnsi="Calibri" w:cs="Calibri"/>
                <w:b/>
                <w:color w:val="FFFFFF"/>
              </w:rPr>
              <w:t>Ever Office (N=1,473)</w:t>
            </w:r>
          </w:p>
        </w:tc>
      </w:tr>
      <w:tr w:rsidR="000D0145" w:rsidRPr="006F34E3" w14:paraId="5BD09E05"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681A3988" w14:textId="77777777" w:rsidR="000D0145" w:rsidRPr="006F34E3" w:rsidRDefault="000D0145" w:rsidP="008E4A87">
            <w:pPr>
              <w:spacing w:line="180" w:lineRule="auto"/>
              <w:rPr>
                <w:rFonts w:ascii="Calibri" w:hAnsi="Calibri" w:cs="Calibri"/>
                <w:b/>
                <w:sz w:val="20"/>
                <w:szCs w:val="20"/>
              </w:rPr>
            </w:pPr>
            <w:r w:rsidRPr="006F34E3">
              <w:rPr>
                <w:rFonts w:ascii="Calibri" w:hAnsi="Calibri" w:cs="Calibri"/>
                <w:b/>
                <w:sz w:val="20"/>
                <w:szCs w:val="20"/>
              </w:rPr>
              <w:t>Cancer categories</w:t>
            </w:r>
            <w:r>
              <w:rPr>
                <w:rFonts w:ascii="Calibri" w:hAnsi="Calibri" w:cs="Calibri"/>
                <w:sz w:val="16"/>
                <w:szCs w:val="16"/>
              </w:rPr>
              <w:t>+</w:t>
            </w:r>
          </w:p>
        </w:tc>
        <w:tc>
          <w:tcPr>
            <w:tcW w:w="634" w:type="dxa"/>
            <w:tcBorders>
              <w:left w:val="single" w:sz="12" w:space="0" w:color="365F91"/>
              <w:bottom w:val="single" w:sz="4" w:space="0" w:color="365F91"/>
            </w:tcBorders>
            <w:shd w:val="clear" w:color="auto" w:fill="auto"/>
            <w:vAlign w:val="center"/>
          </w:tcPr>
          <w:p w14:paraId="511E0719"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O</w:t>
            </w:r>
          </w:p>
        </w:tc>
        <w:tc>
          <w:tcPr>
            <w:tcW w:w="851" w:type="dxa"/>
            <w:tcBorders>
              <w:bottom w:val="single" w:sz="4" w:space="0" w:color="365F91"/>
            </w:tcBorders>
            <w:shd w:val="clear" w:color="auto" w:fill="auto"/>
            <w:vAlign w:val="center"/>
          </w:tcPr>
          <w:p w14:paraId="08032B1E"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E</w:t>
            </w:r>
          </w:p>
        </w:tc>
        <w:tc>
          <w:tcPr>
            <w:tcW w:w="1701" w:type="dxa"/>
            <w:tcBorders>
              <w:bottom w:val="single" w:sz="4" w:space="0" w:color="365F91"/>
              <w:right w:val="single" w:sz="12" w:space="0" w:color="365F91"/>
            </w:tcBorders>
            <w:shd w:val="clear" w:color="auto" w:fill="auto"/>
            <w:vAlign w:val="center"/>
          </w:tcPr>
          <w:p w14:paraId="7C99D9FD"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SIR  (95% CI)</w:t>
            </w:r>
          </w:p>
        </w:tc>
        <w:tc>
          <w:tcPr>
            <w:tcW w:w="567" w:type="dxa"/>
            <w:tcBorders>
              <w:left w:val="single" w:sz="12" w:space="0" w:color="365F91"/>
              <w:bottom w:val="single" w:sz="4" w:space="0" w:color="365F91"/>
            </w:tcBorders>
            <w:shd w:val="clear" w:color="auto" w:fill="auto"/>
            <w:vAlign w:val="center"/>
          </w:tcPr>
          <w:p w14:paraId="354CB2AD"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O</w:t>
            </w:r>
          </w:p>
        </w:tc>
        <w:tc>
          <w:tcPr>
            <w:tcW w:w="850" w:type="dxa"/>
            <w:tcBorders>
              <w:bottom w:val="single" w:sz="4" w:space="0" w:color="365F91"/>
            </w:tcBorders>
            <w:shd w:val="clear" w:color="auto" w:fill="auto"/>
            <w:vAlign w:val="center"/>
          </w:tcPr>
          <w:p w14:paraId="5A6F62C0"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E</w:t>
            </w:r>
          </w:p>
        </w:tc>
        <w:tc>
          <w:tcPr>
            <w:tcW w:w="1701" w:type="dxa"/>
            <w:tcBorders>
              <w:bottom w:val="single" w:sz="4" w:space="0" w:color="365F91"/>
              <w:right w:val="single" w:sz="12" w:space="0" w:color="365F91"/>
            </w:tcBorders>
            <w:shd w:val="clear" w:color="auto" w:fill="auto"/>
            <w:vAlign w:val="center"/>
          </w:tcPr>
          <w:p w14:paraId="7E2C39A9"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SIR (95% CI)</w:t>
            </w:r>
          </w:p>
        </w:tc>
        <w:tc>
          <w:tcPr>
            <w:tcW w:w="567" w:type="dxa"/>
            <w:tcBorders>
              <w:left w:val="single" w:sz="12" w:space="0" w:color="365F91"/>
              <w:bottom w:val="single" w:sz="4" w:space="0" w:color="365F91"/>
            </w:tcBorders>
            <w:shd w:val="clear" w:color="auto" w:fill="auto"/>
            <w:vAlign w:val="center"/>
          </w:tcPr>
          <w:p w14:paraId="01AD0767"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O</w:t>
            </w:r>
          </w:p>
        </w:tc>
        <w:tc>
          <w:tcPr>
            <w:tcW w:w="851" w:type="dxa"/>
            <w:tcBorders>
              <w:bottom w:val="single" w:sz="4" w:space="0" w:color="365F91"/>
            </w:tcBorders>
            <w:shd w:val="clear" w:color="auto" w:fill="auto"/>
            <w:vAlign w:val="center"/>
          </w:tcPr>
          <w:p w14:paraId="6601A965"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E</w:t>
            </w:r>
          </w:p>
        </w:tc>
        <w:tc>
          <w:tcPr>
            <w:tcW w:w="1843" w:type="dxa"/>
            <w:tcBorders>
              <w:bottom w:val="single" w:sz="4" w:space="0" w:color="365F91"/>
              <w:right w:val="single" w:sz="12" w:space="0" w:color="365F91"/>
            </w:tcBorders>
            <w:shd w:val="clear" w:color="auto" w:fill="auto"/>
            <w:vAlign w:val="center"/>
          </w:tcPr>
          <w:p w14:paraId="68CC839F"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SIR (95% CI)</w:t>
            </w:r>
          </w:p>
        </w:tc>
        <w:tc>
          <w:tcPr>
            <w:tcW w:w="567" w:type="dxa"/>
            <w:tcBorders>
              <w:left w:val="single" w:sz="12" w:space="0" w:color="365F91"/>
              <w:bottom w:val="single" w:sz="4" w:space="0" w:color="365F91"/>
            </w:tcBorders>
            <w:shd w:val="clear" w:color="auto" w:fill="auto"/>
            <w:vAlign w:val="center"/>
          </w:tcPr>
          <w:p w14:paraId="08E26C3E"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O</w:t>
            </w:r>
          </w:p>
        </w:tc>
        <w:tc>
          <w:tcPr>
            <w:tcW w:w="850" w:type="dxa"/>
            <w:tcBorders>
              <w:bottom w:val="single" w:sz="4" w:space="0" w:color="365F91"/>
            </w:tcBorders>
            <w:shd w:val="clear" w:color="auto" w:fill="auto"/>
            <w:vAlign w:val="center"/>
          </w:tcPr>
          <w:p w14:paraId="715F3533"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E</w:t>
            </w:r>
          </w:p>
        </w:tc>
        <w:tc>
          <w:tcPr>
            <w:tcW w:w="1701" w:type="dxa"/>
            <w:tcBorders>
              <w:bottom w:val="single" w:sz="4" w:space="0" w:color="365F91"/>
            </w:tcBorders>
            <w:shd w:val="clear" w:color="auto" w:fill="auto"/>
            <w:vAlign w:val="center"/>
          </w:tcPr>
          <w:p w14:paraId="6C88EBF2" w14:textId="77777777" w:rsidR="000D0145" w:rsidRPr="006F34E3" w:rsidRDefault="000D0145" w:rsidP="008E4A87">
            <w:pPr>
              <w:tabs>
                <w:tab w:val="left" w:pos="259"/>
              </w:tabs>
              <w:spacing w:line="180" w:lineRule="auto"/>
              <w:rPr>
                <w:rFonts w:ascii="Calibri" w:hAnsi="Calibri" w:cs="Calibri"/>
                <w:b/>
                <w:sz w:val="20"/>
                <w:szCs w:val="20"/>
              </w:rPr>
            </w:pPr>
            <w:r w:rsidRPr="006F34E3">
              <w:rPr>
                <w:rFonts w:ascii="Calibri" w:hAnsi="Calibri" w:cs="Calibri"/>
                <w:b/>
                <w:sz w:val="20"/>
                <w:szCs w:val="20"/>
              </w:rPr>
              <w:t>SIR (95% CI)</w:t>
            </w:r>
          </w:p>
        </w:tc>
      </w:tr>
      <w:tr w:rsidR="00B152C5" w:rsidRPr="006F34E3" w14:paraId="7B81FBBA"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6D4B1070" w14:textId="77777777" w:rsidR="000D0145" w:rsidRPr="0020471B" w:rsidRDefault="000D0145" w:rsidP="008E4A87">
            <w:pPr>
              <w:spacing w:line="180" w:lineRule="auto"/>
              <w:rPr>
                <w:rFonts w:asciiTheme="minorHAnsi" w:hAnsiTheme="minorHAnsi" w:cs="Calibri"/>
                <w:b/>
                <w:bCs/>
                <w:color w:val="000000"/>
                <w:sz w:val="20"/>
                <w:szCs w:val="20"/>
              </w:rPr>
            </w:pPr>
            <w:r w:rsidRPr="0020471B">
              <w:rPr>
                <w:rFonts w:asciiTheme="minorHAnsi" w:hAnsiTheme="minorHAnsi" w:cs="Calibri"/>
                <w:b/>
                <w:bCs/>
                <w:color w:val="000000"/>
                <w:sz w:val="20"/>
                <w:szCs w:val="20"/>
              </w:rPr>
              <w:t>Lip, Oral Cavity And Pharynx</w:t>
            </w:r>
          </w:p>
        </w:tc>
        <w:tc>
          <w:tcPr>
            <w:tcW w:w="634" w:type="dxa"/>
            <w:tcBorders>
              <w:left w:val="single" w:sz="12" w:space="0" w:color="365F91"/>
              <w:bottom w:val="single" w:sz="4" w:space="0" w:color="365F91"/>
            </w:tcBorders>
            <w:shd w:val="pct10" w:color="auto" w:fill="auto"/>
            <w:vAlign w:val="center"/>
          </w:tcPr>
          <w:p w14:paraId="73C284BB" w14:textId="77777777" w:rsidR="000D0145" w:rsidRPr="001443AE" w:rsidRDefault="000D0145" w:rsidP="008E4A87">
            <w:pPr>
              <w:spacing w:line="180" w:lineRule="auto"/>
              <w:rPr>
                <w:rFonts w:asciiTheme="minorHAnsi" w:hAnsiTheme="minorHAnsi"/>
                <w:sz w:val="20"/>
                <w:szCs w:val="20"/>
              </w:rPr>
            </w:pPr>
            <w:r w:rsidRPr="001443AE">
              <w:rPr>
                <w:rFonts w:asciiTheme="minorHAnsi" w:hAnsiTheme="minorHAnsi"/>
                <w:sz w:val="20"/>
                <w:szCs w:val="20"/>
              </w:rPr>
              <w:t>36</w:t>
            </w:r>
          </w:p>
        </w:tc>
        <w:tc>
          <w:tcPr>
            <w:tcW w:w="851" w:type="dxa"/>
            <w:tcBorders>
              <w:bottom w:val="single" w:sz="4" w:space="0" w:color="365F91"/>
            </w:tcBorders>
            <w:shd w:val="pct10" w:color="auto" w:fill="auto"/>
            <w:vAlign w:val="center"/>
          </w:tcPr>
          <w:p w14:paraId="086AF771" w14:textId="77777777" w:rsidR="000D0145" w:rsidRPr="001443AE" w:rsidRDefault="000D0145" w:rsidP="008E4A87">
            <w:pPr>
              <w:spacing w:line="180" w:lineRule="auto"/>
              <w:rPr>
                <w:rFonts w:asciiTheme="minorHAnsi" w:hAnsiTheme="minorHAnsi"/>
                <w:sz w:val="20"/>
                <w:szCs w:val="20"/>
              </w:rPr>
            </w:pPr>
            <w:r w:rsidRPr="001443AE">
              <w:rPr>
                <w:rFonts w:asciiTheme="minorHAnsi" w:hAnsiTheme="minorHAnsi"/>
                <w:sz w:val="20"/>
                <w:szCs w:val="20"/>
              </w:rPr>
              <w:t>36.62</w:t>
            </w:r>
          </w:p>
        </w:tc>
        <w:tc>
          <w:tcPr>
            <w:tcW w:w="1701" w:type="dxa"/>
            <w:tcBorders>
              <w:bottom w:val="single" w:sz="4" w:space="0" w:color="365F91"/>
              <w:right w:val="single" w:sz="12" w:space="0" w:color="365F91"/>
            </w:tcBorders>
            <w:shd w:val="pct10" w:color="auto" w:fill="auto"/>
            <w:vAlign w:val="center"/>
          </w:tcPr>
          <w:p w14:paraId="0AA3671F" w14:textId="77777777" w:rsidR="000D0145" w:rsidRPr="00893A28" w:rsidRDefault="000D0145" w:rsidP="008E4A87">
            <w:pPr>
              <w:spacing w:line="180" w:lineRule="auto"/>
              <w:rPr>
                <w:rFonts w:ascii="Calibri" w:hAnsi="Calibri"/>
                <w:sz w:val="20"/>
                <w:szCs w:val="20"/>
              </w:rPr>
            </w:pPr>
            <w:r w:rsidRPr="00893A28">
              <w:rPr>
                <w:rFonts w:ascii="Calibri" w:hAnsi="Calibri"/>
                <w:sz w:val="20"/>
                <w:szCs w:val="20"/>
              </w:rPr>
              <w:t>0.98 (0.69 - 1.36)</w:t>
            </w:r>
          </w:p>
        </w:tc>
        <w:tc>
          <w:tcPr>
            <w:tcW w:w="567" w:type="dxa"/>
            <w:tcBorders>
              <w:left w:val="single" w:sz="12" w:space="0" w:color="365F91"/>
              <w:bottom w:val="single" w:sz="4" w:space="0" w:color="365F91"/>
            </w:tcBorders>
            <w:shd w:val="pct10" w:color="auto" w:fill="auto"/>
            <w:vAlign w:val="center"/>
          </w:tcPr>
          <w:p w14:paraId="39B7C529" w14:textId="77777777" w:rsidR="000D0145" w:rsidRPr="00E40A97" w:rsidRDefault="000D0145" w:rsidP="008E4A87">
            <w:pPr>
              <w:spacing w:line="180" w:lineRule="auto"/>
              <w:rPr>
                <w:rFonts w:asciiTheme="minorHAnsi" w:hAnsiTheme="minorHAnsi"/>
                <w:sz w:val="20"/>
                <w:szCs w:val="20"/>
              </w:rPr>
            </w:pPr>
            <w:r w:rsidRPr="00E40A97">
              <w:rPr>
                <w:rFonts w:asciiTheme="minorHAnsi" w:hAnsiTheme="minorHAnsi"/>
                <w:sz w:val="20"/>
                <w:szCs w:val="20"/>
              </w:rPr>
              <w:t>24</w:t>
            </w:r>
          </w:p>
        </w:tc>
        <w:tc>
          <w:tcPr>
            <w:tcW w:w="850" w:type="dxa"/>
            <w:tcBorders>
              <w:bottom w:val="single" w:sz="4" w:space="0" w:color="365F91"/>
            </w:tcBorders>
            <w:shd w:val="pct10" w:color="auto" w:fill="auto"/>
            <w:vAlign w:val="center"/>
          </w:tcPr>
          <w:p w14:paraId="5A1398E0" w14:textId="77777777" w:rsidR="000D0145" w:rsidRPr="00B9518B" w:rsidRDefault="000D0145" w:rsidP="008E4A87">
            <w:pPr>
              <w:spacing w:line="180" w:lineRule="auto"/>
              <w:rPr>
                <w:rFonts w:asciiTheme="minorHAnsi" w:hAnsiTheme="minorHAnsi"/>
                <w:sz w:val="20"/>
                <w:szCs w:val="20"/>
              </w:rPr>
            </w:pPr>
            <w:r w:rsidRPr="00B9518B">
              <w:rPr>
                <w:rFonts w:ascii="Calibri" w:hAnsi="Calibri"/>
                <w:sz w:val="20"/>
                <w:szCs w:val="20"/>
              </w:rPr>
              <w:t>24.71</w:t>
            </w:r>
          </w:p>
        </w:tc>
        <w:tc>
          <w:tcPr>
            <w:tcW w:w="1701" w:type="dxa"/>
            <w:tcBorders>
              <w:bottom w:val="single" w:sz="4" w:space="0" w:color="365F91"/>
              <w:right w:val="single" w:sz="12" w:space="0" w:color="365F91"/>
            </w:tcBorders>
            <w:shd w:val="pct10" w:color="auto" w:fill="auto"/>
            <w:vAlign w:val="center"/>
          </w:tcPr>
          <w:p w14:paraId="3CDCA131" w14:textId="77777777" w:rsidR="000D0145" w:rsidRPr="00E40A97" w:rsidRDefault="000D0145" w:rsidP="008E4A87">
            <w:pPr>
              <w:spacing w:line="180" w:lineRule="auto"/>
              <w:rPr>
                <w:rFonts w:asciiTheme="minorHAnsi" w:hAnsiTheme="minorHAnsi"/>
                <w:sz w:val="20"/>
                <w:szCs w:val="20"/>
              </w:rPr>
            </w:pPr>
            <w:r w:rsidRPr="00E40A97">
              <w:rPr>
                <w:rFonts w:asciiTheme="minorHAnsi" w:hAnsiTheme="minorHAnsi"/>
                <w:sz w:val="20"/>
                <w:szCs w:val="20"/>
              </w:rPr>
              <w:t xml:space="preserve">0.97 </w:t>
            </w:r>
            <w:r>
              <w:rPr>
                <w:rFonts w:asciiTheme="minorHAnsi" w:hAnsiTheme="minorHAnsi"/>
                <w:sz w:val="20"/>
                <w:szCs w:val="20"/>
              </w:rPr>
              <w:t>(0.62 - 1.45</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7720AA24" w14:textId="77777777" w:rsidR="000D0145" w:rsidRPr="00C25B47" w:rsidRDefault="000D0145" w:rsidP="008E4A87">
            <w:pPr>
              <w:spacing w:line="180" w:lineRule="auto"/>
              <w:rPr>
                <w:rFonts w:ascii="Calibri" w:hAnsi="Calibri"/>
                <w:sz w:val="20"/>
                <w:szCs w:val="20"/>
              </w:rPr>
            </w:pPr>
            <w:r w:rsidRPr="00C25B47">
              <w:rPr>
                <w:rFonts w:ascii="Calibri" w:hAnsi="Calibri"/>
                <w:sz w:val="20"/>
                <w:szCs w:val="20"/>
              </w:rPr>
              <w:t>9</w:t>
            </w:r>
          </w:p>
        </w:tc>
        <w:tc>
          <w:tcPr>
            <w:tcW w:w="851" w:type="dxa"/>
            <w:tcBorders>
              <w:bottom w:val="single" w:sz="4" w:space="0" w:color="365F91"/>
            </w:tcBorders>
            <w:shd w:val="pct10" w:color="auto" w:fill="auto"/>
            <w:vAlign w:val="center"/>
          </w:tcPr>
          <w:p w14:paraId="3B2C2303" w14:textId="77777777" w:rsidR="000D0145" w:rsidRPr="00E04C32" w:rsidRDefault="000D0145" w:rsidP="008E4A87">
            <w:pPr>
              <w:spacing w:line="180" w:lineRule="auto"/>
              <w:rPr>
                <w:rFonts w:asciiTheme="minorHAnsi" w:hAnsiTheme="minorHAnsi"/>
                <w:sz w:val="20"/>
                <w:szCs w:val="20"/>
              </w:rPr>
            </w:pPr>
            <w:r w:rsidRPr="00E04C32">
              <w:rPr>
                <w:rFonts w:asciiTheme="minorHAnsi" w:hAnsiTheme="minorHAnsi"/>
                <w:sz w:val="20"/>
                <w:szCs w:val="20"/>
              </w:rPr>
              <w:t>8.70</w:t>
            </w:r>
          </w:p>
        </w:tc>
        <w:tc>
          <w:tcPr>
            <w:tcW w:w="1843" w:type="dxa"/>
            <w:tcBorders>
              <w:bottom w:val="single" w:sz="4" w:space="0" w:color="365F91"/>
              <w:right w:val="single" w:sz="12" w:space="0" w:color="365F91"/>
            </w:tcBorders>
            <w:shd w:val="pct10" w:color="auto" w:fill="auto"/>
            <w:vAlign w:val="center"/>
          </w:tcPr>
          <w:p w14:paraId="2747EE5A" w14:textId="77777777" w:rsidR="000D0145" w:rsidRPr="00C25B47" w:rsidRDefault="000D0145" w:rsidP="008E4A87">
            <w:pPr>
              <w:spacing w:line="180" w:lineRule="auto"/>
              <w:rPr>
                <w:rFonts w:ascii="Calibri" w:hAnsi="Calibri"/>
                <w:sz w:val="20"/>
                <w:szCs w:val="20"/>
              </w:rPr>
            </w:pPr>
            <w:r>
              <w:rPr>
                <w:rFonts w:ascii="Calibri" w:hAnsi="Calibri"/>
                <w:sz w:val="20"/>
                <w:szCs w:val="20"/>
              </w:rPr>
              <w:t>1.03 (0.47 - 1.96</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0D8FB862" w14:textId="77777777" w:rsidR="000D0145" w:rsidRPr="00C25B47" w:rsidRDefault="000D0145" w:rsidP="008E4A87">
            <w:pPr>
              <w:spacing w:line="180" w:lineRule="auto"/>
              <w:rPr>
                <w:rFonts w:ascii="Calibri" w:hAnsi="Calibri"/>
                <w:sz w:val="20"/>
                <w:szCs w:val="20"/>
              </w:rPr>
            </w:pPr>
            <w:r w:rsidRPr="00C25B47">
              <w:rPr>
                <w:rFonts w:ascii="Calibri" w:hAnsi="Calibri"/>
                <w:sz w:val="20"/>
                <w:szCs w:val="20"/>
              </w:rPr>
              <w:t>10</w:t>
            </w:r>
          </w:p>
        </w:tc>
        <w:tc>
          <w:tcPr>
            <w:tcW w:w="850" w:type="dxa"/>
            <w:tcBorders>
              <w:bottom w:val="single" w:sz="4" w:space="0" w:color="365F91"/>
            </w:tcBorders>
            <w:shd w:val="pct10" w:color="auto" w:fill="auto"/>
            <w:vAlign w:val="center"/>
          </w:tcPr>
          <w:p w14:paraId="5DA1383B" w14:textId="77777777" w:rsidR="000D0145" w:rsidRPr="004F1F5F" w:rsidRDefault="000D0145" w:rsidP="008E4A87">
            <w:pPr>
              <w:spacing w:line="180" w:lineRule="auto"/>
              <w:rPr>
                <w:rFonts w:asciiTheme="minorHAnsi" w:hAnsiTheme="minorHAnsi"/>
                <w:sz w:val="20"/>
                <w:szCs w:val="20"/>
              </w:rPr>
            </w:pPr>
            <w:r w:rsidRPr="004F1F5F">
              <w:rPr>
                <w:rFonts w:asciiTheme="minorHAnsi" w:hAnsiTheme="minorHAnsi"/>
                <w:sz w:val="20"/>
                <w:szCs w:val="20"/>
              </w:rPr>
              <w:t>12.72</w:t>
            </w:r>
          </w:p>
        </w:tc>
        <w:tc>
          <w:tcPr>
            <w:tcW w:w="1701" w:type="dxa"/>
            <w:tcBorders>
              <w:bottom w:val="single" w:sz="4" w:space="0" w:color="365F91"/>
            </w:tcBorders>
            <w:shd w:val="pct10" w:color="auto" w:fill="auto"/>
            <w:vAlign w:val="center"/>
          </w:tcPr>
          <w:p w14:paraId="0CF704DB" w14:textId="77777777" w:rsidR="000D0145" w:rsidRPr="00C25B47" w:rsidRDefault="000D0145" w:rsidP="008E4A87">
            <w:pPr>
              <w:spacing w:line="180" w:lineRule="auto"/>
              <w:rPr>
                <w:rFonts w:ascii="Calibri" w:hAnsi="Calibri"/>
                <w:sz w:val="20"/>
                <w:szCs w:val="20"/>
              </w:rPr>
            </w:pPr>
            <w:r>
              <w:rPr>
                <w:rFonts w:ascii="Calibri" w:hAnsi="Calibri"/>
                <w:sz w:val="20"/>
                <w:szCs w:val="20"/>
              </w:rPr>
              <w:t>0.79 (0.38 - 1.45</w:t>
            </w:r>
            <w:r w:rsidRPr="00C25B47">
              <w:rPr>
                <w:rFonts w:ascii="Calibri" w:hAnsi="Calibri"/>
                <w:sz w:val="20"/>
                <w:szCs w:val="20"/>
              </w:rPr>
              <w:t>)</w:t>
            </w:r>
          </w:p>
        </w:tc>
      </w:tr>
      <w:tr w:rsidR="000D0145" w:rsidRPr="006F34E3" w14:paraId="1D24A3CD"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44A31B49"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Lip </w:t>
            </w:r>
          </w:p>
        </w:tc>
        <w:tc>
          <w:tcPr>
            <w:tcW w:w="634" w:type="dxa"/>
            <w:tcBorders>
              <w:left w:val="single" w:sz="12" w:space="0" w:color="365F91"/>
              <w:bottom w:val="single" w:sz="4" w:space="0" w:color="365F91"/>
            </w:tcBorders>
            <w:shd w:val="clear" w:color="auto" w:fill="auto"/>
            <w:vAlign w:val="center"/>
          </w:tcPr>
          <w:p w14:paraId="405A9E27"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19</w:t>
            </w:r>
          </w:p>
        </w:tc>
        <w:tc>
          <w:tcPr>
            <w:tcW w:w="851" w:type="dxa"/>
            <w:tcBorders>
              <w:bottom w:val="single" w:sz="4" w:space="0" w:color="365F91"/>
            </w:tcBorders>
            <w:shd w:val="clear" w:color="auto" w:fill="auto"/>
            <w:vAlign w:val="center"/>
          </w:tcPr>
          <w:p w14:paraId="6F7227D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12.08</w:t>
            </w:r>
          </w:p>
        </w:tc>
        <w:tc>
          <w:tcPr>
            <w:tcW w:w="1701" w:type="dxa"/>
            <w:tcBorders>
              <w:bottom w:val="single" w:sz="4" w:space="0" w:color="365F91"/>
              <w:right w:val="single" w:sz="12" w:space="0" w:color="365F91"/>
            </w:tcBorders>
            <w:shd w:val="clear" w:color="auto" w:fill="auto"/>
            <w:vAlign w:val="center"/>
          </w:tcPr>
          <w:p w14:paraId="096E5B1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1.57 (0.95 - 2.46)</w:t>
            </w:r>
          </w:p>
        </w:tc>
        <w:tc>
          <w:tcPr>
            <w:tcW w:w="567" w:type="dxa"/>
            <w:tcBorders>
              <w:left w:val="single" w:sz="12" w:space="0" w:color="365F91"/>
              <w:bottom w:val="single" w:sz="4" w:space="0" w:color="365F91"/>
            </w:tcBorders>
            <w:shd w:val="clear" w:color="auto" w:fill="auto"/>
            <w:vAlign w:val="center"/>
          </w:tcPr>
          <w:p w14:paraId="69AA2772"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13</w:t>
            </w:r>
          </w:p>
        </w:tc>
        <w:tc>
          <w:tcPr>
            <w:tcW w:w="850" w:type="dxa"/>
            <w:tcBorders>
              <w:bottom w:val="single" w:sz="4" w:space="0" w:color="365F91"/>
            </w:tcBorders>
            <w:shd w:val="clear" w:color="auto" w:fill="auto"/>
            <w:vAlign w:val="center"/>
          </w:tcPr>
          <w:p w14:paraId="3FB83E4B"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8.12</w:t>
            </w:r>
          </w:p>
        </w:tc>
        <w:tc>
          <w:tcPr>
            <w:tcW w:w="1701" w:type="dxa"/>
            <w:tcBorders>
              <w:bottom w:val="single" w:sz="4" w:space="0" w:color="365F91"/>
              <w:right w:val="single" w:sz="12" w:space="0" w:color="365F91"/>
            </w:tcBorders>
            <w:shd w:val="clear" w:color="auto" w:fill="auto"/>
            <w:vAlign w:val="center"/>
          </w:tcPr>
          <w:p w14:paraId="1A3AA315"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1.60 (0.85 - 2.74</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568F1C51"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4</w:t>
            </w:r>
          </w:p>
        </w:tc>
        <w:tc>
          <w:tcPr>
            <w:tcW w:w="851" w:type="dxa"/>
            <w:tcBorders>
              <w:bottom w:val="single" w:sz="4" w:space="0" w:color="365F91"/>
            </w:tcBorders>
            <w:shd w:val="clear" w:color="auto" w:fill="auto"/>
            <w:vAlign w:val="center"/>
          </w:tcPr>
          <w:p w14:paraId="4B3E3866"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2.90</w:t>
            </w:r>
          </w:p>
        </w:tc>
        <w:tc>
          <w:tcPr>
            <w:tcW w:w="1843" w:type="dxa"/>
            <w:tcBorders>
              <w:bottom w:val="single" w:sz="4" w:space="0" w:color="365F91"/>
              <w:right w:val="single" w:sz="12" w:space="0" w:color="365F91"/>
            </w:tcBorders>
            <w:shd w:val="clear" w:color="auto" w:fill="auto"/>
            <w:vAlign w:val="center"/>
          </w:tcPr>
          <w:p w14:paraId="2D068D41"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1.38 (0.38 - 3.53</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6F65B52D"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5</w:t>
            </w:r>
          </w:p>
        </w:tc>
        <w:tc>
          <w:tcPr>
            <w:tcW w:w="850" w:type="dxa"/>
            <w:tcBorders>
              <w:bottom w:val="single" w:sz="4" w:space="0" w:color="365F91"/>
            </w:tcBorders>
            <w:shd w:val="clear" w:color="auto" w:fill="auto"/>
            <w:vAlign w:val="center"/>
          </w:tcPr>
          <w:p w14:paraId="2BE472E3"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4.05</w:t>
            </w:r>
          </w:p>
        </w:tc>
        <w:tc>
          <w:tcPr>
            <w:tcW w:w="1701" w:type="dxa"/>
            <w:tcBorders>
              <w:bottom w:val="single" w:sz="4" w:space="0" w:color="365F91"/>
            </w:tcBorders>
            <w:shd w:val="clear" w:color="auto" w:fill="auto"/>
            <w:vAlign w:val="center"/>
          </w:tcPr>
          <w:p w14:paraId="76184BE6" w14:textId="77777777" w:rsidR="000D0145" w:rsidRPr="00C25B47" w:rsidRDefault="000D0145" w:rsidP="008E4A87">
            <w:pPr>
              <w:spacing w:line="180" w:lineRule="auto"/>
              <w:rPr>
                <w:rFonts w:ascii="Calibri" w:hAnsi="Calibri" w:cs="Calibri"/>
                <w:color w:val="0070C0"/>
                <w:sz w:val="20"/>
                <w:szCs w:val="20"/>
                <w:u w:val="single"/>
              </w:rPr>
            </w:pPr>
            <w:r>
              <w:rPr>
                <w:rFonts w:ascii="Calibri" w:hAnsi="Calibri"/>
                <w:sz w:val="20"/>
                <w:szCs w:val="20"/>
              </w:rPr>
              <w:t>1.23 (0.40 - 2.88</w:t>
            </w:r>
            <w:r w:rsidRPr="00C25B47">
              <w:rPr>
                <w:rFonts w:ascii="Calibri" w:hAnsi="Calibri"/>
                <w:sz w:val="20"/>
                <w:szCs w:val="20"/>
              </w:rPr>
              <w:t>)</w:t>
            </w:r>
          </w:p>
        </w:tc>
      </w:tr>
      <w:tr w:rsidR="000D0145" w:rsidRPr="006F34E3" w14:paraId="78C128DE"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21ACC305" w14:textId="77777777" w:rsidR="000D0145" w:rsidRPr="006F34E3" w:rsidRDefault="000D0145" w:rsidP="008E4A87">
            <w:pPr>
              <w:spacing w:line="180" w:lineRule="auto"/>
              <w:ind w:left="106"/>
              <w:rPr>
                <w:rFonts w:ascii="Calibri" w:hAnsi="Calibri" w:cs="Calibri"/>
                <w:color w:val="000000"/>
                <w:sz w:val="20"/>
                <w:szCs w:val="20"/>
              </w:rPr>
            </w:pPr>
            <w:r w:rsidRPr="0020471B">
              <w:rPr>
                <w:rFonts w:asciiTheme="minorHAnsi" w:hAnsiTheme="minorHAnsi" w:cs="Calibri"/>
                <w:bCs/>
                <w:color w:val="000000"/>
                <w:sz w:val="20"/>
                <w:szCs w:val="20"/>
              </w:rPr>
              <w:t>Pharynx</w:t>
            </w:r>
          </w:p>
        </w:tc>
        <w:tc>
          <w:tcPr>
            <w:tcW w:w="634" w:type="dxa"/>
            <w:tcBorders>
              <w:left w:val="single" w:sz="12" w:space="0" w:color="365F91"/>
              <w:bottom w:val="single" w:sz="4" w:space="0" w:color="365F91"/>
            </w:tcBorders>
            <w:shd w:val="pct10" w:color="auto" w:fill="auto"/>
            <w:vAlign w:val="center"/>
          </w:tcPr>
          <w:p w14:paraId="7BC25E98"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w:t>
            </w:r>
          </w:p>
        </w:tc>
        <w:tc>
          <w:tcPr>
            <w:tcW w:w="851" w:type="dxa"/>
            <w:tcBorders>
              <w:bottom w:val="single" w:sz="4" w:space="0" w:color="365F91"/>
            </w:tcBorders>
            <w:shd w:val="pct10" w:color="auto" w:fill="auto"/>
            <w:vAlign w:val="center"/>
          </w:tcPr>
          <w:p w14:paraId="6AB3EDDE"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10.45</w:t>
            </w:r>
          </w:p>
        </w:tc>
        <w:tc>
          <w:tcPr>
            <w:tcW w:w="1701" w:type="dxa"/>
            <w:tcBorders>
              <w:bottom w:val="single" w:sz="4" w:space="0" w:color="365F91"/>
              <w:right w:val="single" w:sz="12" w:space="0" w:color="365F91"/>
            </w:tcBorders>
            <w:shd w:val="pct10" w:color="auto" w:fill="auto"/>
            <w:vAlign w:val="center"/>
          </w:tcPr>
          <w:p w14:paraId="13B95935"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0.57 (0.21 - 1.25)</w:t>
            </w:r>
          </w:p>
        </w:tc>
        <w:tc>
          <w:tcPr>
            <w:tcW w:w="567" w:type="dxa"/>
            <w:tcBorders>
              <w:left w:val="single" w:sz="12" w:space="0" w:color="365F91"/>
              <w:bottom w:val="single" w:sz="4" w:space="0" w:color="365F91"/>
            </w:tcBorders>
            <w:shd w:val="pct10" w:color="auto" w:fill="auto"/>
            <w:vAlign w:val="center"/>
          </w:tcPr>
          <w:p w14:paraId="48A00DE3"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5</w:t>
            </w:r>
          </w:p>
        </w:tc>
        <w:tc>
          <w:tcPr>
            <w:tcW w:w="850" w:type="dxa"/>
            <w:tcBorders>
              <w:bottom w:val="single" w:sz="4" w:space="0" w:color="365F91"/>
            </w:tcBorders>
            <w:shd w:val="pct10" w:color="auto" w:fill="auto"/>
            <w:vAlign w:val="center"/>
          </w:tcPr>
          <w:p w14:paraId="3F4189D1"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7.08</w:t>
            </w:r>
          </w:p>
        </w:tc>
        <w:tc>
          <w:tcPr>
            <w:tcW w:w="1701" w:type="dxa"/>
            <w:tcBorders>
              <w:bottom w:val="single" w:sz="4" w:space="0" w:color="365F91"/>
              <w:right w:val="single" w:sz="12" w:space="0" w:color="365F91"/>
            </w:tcBorders>
            <w:shd w:val="pct10" w:color="auto" w:fill="auto"/>
            <w:vAlign w:val="center"/>
          </w:tcPr>
          <w:p w14:paraId="5050F449"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0.71 (0.23 - 1.65</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4CB87ACC" w14:textId="77777777" w:rsidR="000D0145" w:rsidRPr="00E811A9"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1" w:type="dxa"/>
            <w:tcBorders>
              <w:bottom w:val="single" w:sz="4" w:space="0" w:color="365F91"/>
            </w:tcBorders>
            <w:shd w:val="pct10" w:color="auto" w:fill="auto"/>
            <w:vAlign w:val="center"/>
          </w:tcPr>
          <w:p w14:paraId="5C4BBBA0"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2.46</w:t>
            </w:r>
          </w:p>
        </w:tc>
        <w:tc>
          <w:tcPr>
            <w:tcW w:w="1843" w:type="dxa"/>
            <w:tcBorders>
              <w:bottom w:val="single" w:sz="4" w:space="0" w:color="365F91"/>
              <w:right w:val="single" w:sz="12" w:space="0" w:color="365F91"/>
            </w:tcBorders>
            <w:shd w:val="pct10" w:color="auto" w:fill="auto"/>
            <w:vAlign w:val="center"/>
          </w:tcPr>
          <w:p w14:paraId="6069C8F5"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0.8</w:t>
            </w:r>
            <w:r>
              <w:rPr>
                <w:rFonts w:ascii="Calibri" w:hAnsi="Calibri"/>
                <w:sz w:val="20"/>
                <w:szCs w:val="20"/>
              </w:rPr>
              <w:t>1 (0.10 - 2.94</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554F450E"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0</w:t>
            </w:r>
          </w:p>
        </w:tc>
        <w:tc>
          <w:tcPr>
            <w:tcW w:w="850" w:type="dxa"/>
            <w:tcBorders>
              <w:bottom w:val="single" w:sz="4" w:space="0" w:color="365F91"/>
            </w:tcBorders>
            <w:shd w:val="pct10" w:color="auto" w:fill="auto"/>
            <w:vAlign w:val="center"/>
          </w:tcPr>
          <w:p w14:paraId="5D19130F"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3.67</w:t>
            </w:r>
          </w:p>
        </w:tc>
        <w:tc>
          <w:tcPr>
            <w:tcW w:w="1701" w:type="dxa"/>
            <w:tcBorders>
              <w:bottom w:val="single" w:sz="4" w:space="0" w:color="365F91"/>
            </w:tcBorders>
            <w:shd w:val="pct10" w:color="auto" w:fill="auto"/>
            <w:vAlign w:val="center"/>
          </w:tcPr>
          <w:p w14:paraId="25FD12A6"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w:t>
            </w:r>
          </w:p>
        </w:tc>
      </w:tr>
      <w:tr w:rsidR="00AB0599" w:rsidRPr="006F34E3" w14:paraId="38577714"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2549C031"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Digestive Organs </w:t>
            </w:r>
          </w:p>
        </w:tc>
        <w:tc>
          <w:tcPr>
            <w:tcW w:w="634" w:type="dxa"/>
            <w:tcBorders>
              <w:left w:val="single" w:sz="12" w:space="0" w:color="365F91"/>
              <w:bottom w:val="single" w:sz="4" w:space="0" w:color="365F91"/>
            </w:tcBorders>
            <w:shd w:val="clear" w:color="auto" w:fill="auto"/>
            <w:vAlign w:val="center"/>
          </w:tcPr>
          <w:p w14:paraId="195ECEE0"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146</w:t>
            </w:r>
          </w:p>
        </w:tc>
        <w:tc>
          <w:tcPr>
            <w:tcW w:w="851" w:type="dxa"/>
            <w:tcBorders>
              <w:bottom w:val="single" w:sz="4" w:space="0" w:color="365F91"/>
            </w:tcBorders>
            <w:shd w:val="clear" w:color="auto" w:fill="auto"/>
            <w:vAlign w:val="center"/>
          </w:tcPr>
          <w:p w14:paraId="65332E41"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166.04</w:t>
            </w:r>
          </w:p>
        </w:tc>
        <w:tc>
          <w:tcPr>
            <w:tcW w:w="1701" w:type="dxa"/>
            <w:tcBorders>
              <w:bottom w:val="single" w:sz="4" w:space="0" w:color="365F91"/>
              <w:right w:val="single" w:sz="12" w:space="0" w:color="365F91"/>
            </w:tcBorders>
            <w:shd w:val="clear" w:color="auto" w:fill="auto"/>
            <w:vAlign w:val="center"/>
          </w:tcPr>
          <w:p w14:paraId="77826D5E" w14:textId="77777777" w:rsidR="000D0145" w:rsidRPr="00136DAA" w:rsidRDefault="000D0145" w:rsidP="008E4A87">
            <w:pPr>
              <w:spacing w:line="180" w:lineRule="auto"/>
              <w:rPr>
                <w:rFonts w:ascii="Calibri" w:hAnsi="Calibri" w:cs="Calibri"/>
                <w:color w:val="FF0000"/>
                <w:sz w:val="20"/>
                <w:szCs w:val="20"/>
                <w:u w:val="single"/>
              </w:rPr>
            </w:pPr>
            <w:r w:rsidRPr="00136DAA">
              <w:rPr>
                <w:rFonts w:ascii="Calibri" w:hAnsi="Calibri"/>
                <w:sz w:val="20"/>
                <w:szCs w:val="20"/>
              </w:rPr>
              <w:t>0.88 (0.74 - 1.03)</w:t>
            </w:r>
          </w:p>
        </w:tc>
        <w:tc>
          <w:tcPr>
            <w:tcW w:w="567" w:type="dxa"/>
            <w:tcBorders>
              <w:left w:val="single" w:sz="12" w:space="0" w:color="365F91"/>
              <w:bottom w:val="single" w:sz="4" w:space="0" w:color="365F91"/>
            </w:tcBorders>
            <w:shd w:val="clear" w:color="auto" w:fill="auto"/>
            <w:vAlign w:val="center"/>
          </w:tcPr>
          <w:p w14:paraId="61AAB5B8"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106</w:t>
            </w:r>
          </w:p>
        </w:tc>
        <w:tc>
          <w:tcPr>
            <w:tcW w:w="850" w:type="dxa"/>
            <w:tcBorders>
              <w:bottom w:val="single" w:sz="4" w:space="0" w:color="365F91"/>
            </w:tcBorders>
            <w:shd w:val="clear" w:color="auto" w:fill="auto"/>
            <w:vAlign w:val="center"/>
          </w:tcPr>
          <w:p w14:paraId="6D0A365F"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110.63</w:t>
            </w:r>
          </w:p>
        </w:tc>
        <w:tc>
          <w:tcPr>
            <w:tcW w:w="1701" w:type="dxa"/>
            <w:tcBorders>
              <w:bottom w:val="single" w:sz="4" w:space="0" w:color="365F91"/>
              <w:right w:val="single" w:sz="12" w:space="0" w:color="365F91"/>
            </w:tcBorders>
            <w:shd w:val="clear" w:color="auto" w:fill="auto"/>
            <w:vAlign w:val="center"/>
          </w:tcPr>
          <w:p w14:paraId="3BD4D53F" w14:textId="77777777" w:rsidR="000D0145" w:rsidRPr="00E40A97" w:rsidRDefault="000D0145" w:rsidP="008E4A87">
            <w:pPr>
              <w:spacing w:line="180" w:lineRule="auto"/>
              <w:rPr>
                <w:rFonts w:asciiTheme="minorHAnsi" w:hAnsiTheme="minorHAnsi" w:cs="Calibri"/>
                <w:color w:val="FF0000"/>
                <w:sz w:val="20"/>
                <w:szCs w:val="20"/>
                <w:u w:val="single"/>
              </w:rPr>
            </w:pPr>
            <w:r>
              <w:rPr>
                <w:rFonts w:asciiTheme="minorHAnsi" w:hAnsiTheme="minorHAnsi"/>
                <w:sz w:val="20"/>
                <w:szCs w:val="20"/>
              </w:rPr>
              <w:t>0.96 (0.78 - 1.16</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6F0599BE"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31</w:t>
            </w:r>
          </w:p>
        </w:tc>
        <w:tc>
          <w:tcPr>
            <w:tcW w:w="851" w:type="dxa"/>
            <w:tcBorders>
              <w:bottom w:val="single" w:sz="4" w:space="0" w:color="365F91"/>
            </w:tcBorders>
            <w:shd w:val="clear" w:color="auto" w:fill="auto"/>
            <w:vAlign w:val="center"/>
          </w:tcPr>
          <w:p w14:paraId="44E7EF48"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40.92</w:t>
            </w:r>
          </w:p>
        </w:tc>
        <w:tc>
          <w:tcPr>
            <w:tcW w:w="1843" w:type="dxa"/>
            <w:tcBorders>
              <w:bottom w:val="single" w:sz="4" w:space="0" w:color="365F91"/>
              <w:right w:val="single" w:sz="12" w:space="0" w:color="365F91"/>
            </w:tcBorders>
            <w:shd w:val="clear" w:color="auto" w:fill="auto"/>
            <w:vAlign w:val="center"/>
          </w:tcPr>
          <w:p w14:paraId="10D36E4F"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0.76 (0.51 - 1.08</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1A3B7550"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4</w:t>
            </w:r>
            <w:r>
              <w:rPr>
                <w:rFonts w:ascii="Calibri" w:hAnsi="Calibri"/>
                <w:sz w:val="20"/>
                <w:szCs w:val="20"/>
              </w:rPr>
              <w:t>0</w:t>
            </w:r>
          </w:p>
        </w:tc>
        <w:tc>
          <w:tcPr>
            <w:tcW w:w="850" w:type="dxa"/>
            <w:tcBorders>
              <w:bottom w:val="single" w:sz="4" w:space="0" w:color="365F91"/>
            </w:tcBorders>
            <w:shd w:val="clear" w:color="auto" w:fill="auto"/>
            <w:vAlign w:val="center"/>
          </w:tcPr>
          <w:p w14:paraId="761042C5"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60.30</w:t>
            </w:r>
          </w:p>
        </w:tc>
        <w:tc>
          <w:tcPr>
            <w:tcW w:w="1701" w:type="dxa"/>
            <w:tcBorders>
              <w:bottom w:val="single" w:sz="4" w:space="0" w:color="365F91"/>
            </w:tcBorders>
            <w:shd w:val="clear" w:color="auto" w:fill="auto"/>
            <w:vAlign w:val="center"/>
          </w:tcPr>
          <w:p w14:paraId="68DE6F0F" w14:textId="77777777" w:rsidR="000D0145" w:rsidRPr="000C34BF" w:rsidRDefault="000D0145" w:rsidP="008E4A87">
            <w:pPr>
              <w:spacing w:line="180" w:lineRule="auto"/>
              <w:rPr>
                <w:rFonts w:ascii="Calibri" w:hAnsi="Calibri" w:cs="Calibri"/>
                <w:color w:val="000000"/>
                <w:sz w:val="20"/>
                <w:szCs w:val="20"/>
                <w:u w:val="single"/>
              </w:rPr>
            </w:pPr>
            <w:r w:rsidRPr="000C34BF">
              <w:rPr>
                <w:rFonts w:ascii="Calibri" w:hAnsi="Calibri"/>
                <w:color w:val="8496B0" w:themeColor="text2" w:themeTint="99"/>
                <w:sz w:val="20"/>
                <w:szCs w:val="20"/>
                <w:u w:val="single"/>
              </w:rPr>
              <w:t>0.66 (0.47 - 0.90)</w:t>
            </w:r>
          </w:p>
        </w:tc>
      </w:tr>
      <w:tr w:rsidR="000D0145" w:rsidRPr="006F34E3" w14:paraId="13FAFE06"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0E8011EF" w14:textId="77777777" w:rsidR="000D0145" w:rsidRPr="006F34E3" w:rsidRDefault="000D0145" w:rsidP="008E4A87">
            <w:pPr>
              <w:spacing w:line="180" w:lineRule="auto"/>
              <w:ind w:left="106"/>
              <w:rPr>
                <w:rFonts w:ascii="Calibri" w:hAnsi="Calibri" w:cs="Calibri"/>
                <w:color w:val="000000"/>
                <w:sz w:val="20"/>
                <w:szCs w:val="20"/>
              </w:rPr>
            </w:pPr>
            <w:r w:rsidRPr="0020471B">
              <w:rPr>
                <w:rFonts w:asciiTheme="minorHAnsi" w:hAnsiTheme="minorHAnsi" w:cs="Calibri"/>
                <w:bCs/>
                <w:color w:val="000000"/>
                <w:sz w:val="20"/>
                <w:szCs w:val="20"/>
              </w:rPr>
              <w:t xml:space="preserve">Oesophagus </w:t>
            </w:r>
          </w:p>
        </w:tc>
        <w:tc>
          <w:tcPr>
            <w:tcW w:w="634" w:type="dxa"/>
            <w:tcBorders>
              <w:left w:val="single" w:sz="12" w:space="0" w:color="365F91"/>
              <w:bottom w:val="single" w:sz="4" w:space="0" w:color="365F91"/>
            </w:tcBorders>
            <w:shd w:val="pct10" w:color="auto" w:fill="auto"/>
            <w:vAlign w:val="center"/>
          </w:tcPr>
          <w:p w14:paraId="623CC53B"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12</w:t>
            </w:r>
          </w:p>
        </w:tc>
        <w:tc>
          <w:tcPr>
            <w:tcW w:w="851" w:type="dxa"/>
            <w:tcBorders>
              <w:bottom w:val="single" w:sz="4" w:space="0" w:color="365F91"/>
            </w:tcBorders>
            <w:shd w:val="pct10" w:color="auto" w:fill="auto"/>
            <w:vAlign w:val="center"/>
          </w:tcPr>
          <w:p w14:paraId="5067463E"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11.50</w:t>
            </w:r>
          </w:p>
        </w:tc>
        <w:tc>
          <w:tcPr>
            <w:tcW w:w="1701" w:type="dxa"/>
            <w:tcBorders>
              <w:bottom w:val="single" w:sz="4" w:space="0" w:color="365F91"/>
              <w:right w:val="single" w:sz="12" w:space="0" w:color="365F91"/>
            </w:tcBorders>
            <w:shd w:val="pct10" w:color="auto" w:fill="auto"/>
            <w:vAlign w:val="center"/>
          </w:tcPr>
          <w:p w14:paraId="24FEA240"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1.04 (0.54 - 1.82)</w:t>
            </w:r>
          </w:p>
        </w:tc>
        <w:tc>
          <w:tcPr>
            <w:tcW w:w="567" w:type="dxa"/>
            <w:tcBorders>
              <w:left w:val="single" w:sz="12" w:space="0" w:color="365F91"/>
              <w:bottom w:val="single" w:sz="4" w:space="0" w:color="365F91"/>
            </w:tcBorders>
            <w:shd w:val="pct10" w:color="auto" w:fill="auto"/>
            <w:vAlign w:val="center"/>
          </w:tcPr>
          <w:p w14:paraId="57A3300A"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10</w:t>
            </w:r>
          </w:p>
        </w:tc>
        <w:tc>
          <w:tcPr>
            <w:tcW w:w="850" w:type="dxa"/>
            <w:tcBorders>
              <w:bottom w:val="single" w:sz="4" w:space="0" w:color="365F91"/>
            </w:tcBorders>
            <w:shd w:val="pct10" w:color="auto" w:fill="auto"/>
            <w:vAlign w:val="center"/>
          </w:tcPr>
          <w:p w14:paraId="2A76D1B7"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7.67</w:t>
            </w:r>
          </w:p>
        </w:tc>
        <w:tc>
          <w:tcPr>
            <w:tcW w:w="1701" w:type="dxa"/>
            <w:tcBorders>
              <w:bottom w:val="single" w:sz="4" w:space="0" w:color="365F91"/>
              <w:right w:val="single" w:sz="12" w:space="0" w:color="365F91"/>
            </w:tcBorders>
            <w:shd w:val="pct10" w:color="auto" w:fill="auto"/>
            <w:vAlign w:val="center"/>
          </w:tcPr>
          <w:p w14:paraId="2B582A68"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1.30 (0.63 - 2.40</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705F91D9"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3</w:t>
            </w:r>
          </w:p>
        </w:tc>
        <w:tc>
          <w:tcPr>
            <w:tcW w:w="851" w:type="dxa"/>
            <w:tcBorders>
              <w:bottom w:val="single" w:sz="4" w:space="0" w:color="365F91"/>
            </w:tcBorders>
            <w:shd w:val="pct10" w:color="auto" w:fill="auto"/>
            <w:vAlign w:val="center"/>
          </w:tcPr>
          <w:p w14:paraId="1D6B2945"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2.81</w:t>
            </w:r>
          </w:p>
        </w:tc>
        <w:tc>
          <w:tcPr>
            <w:tcW w:w="1843" w:type="dxa"/>
            <w:tcBorders>
              <w:bottom w:val="single" w:sz="4" w:space="0" w:color="365F91"/>
              <w:right w:val="single" w:sz="12" w:space="0" w:color="365F91"/>
            </w:tcBorders>
            <w:shd w:val="pct10" w:color="auto" w:fill="auto"/>
            <w:vAlign w:val="center"/>
          </w:tcPr>
          <w:p w14:paraId="331B0439"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1.07 (0.22 - 3.12</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2E7DD57A" w14:textId="77777777" w:rsidR="000D0145" w:rsidRPr="00C25B47"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2C7369D6"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4.21</w:t>
            </w:r>
          </w:p>
        </w:tc>
        <w:tc>
          <w:tcPr>
            <w:tcW w:w="1701" w:type="dxa"/>
            <w:tcBorders>
              <w:bottom w:val="single" w:sz="4" w:space="0" w:color="365F91"/>
            </w:tcBorders>
            <w:shd w:val="pct10" w:color="auto" w:fill="auto"/>
            <w:vAlign w:val="center"/>
          </w:tcPr>
          <w:p w14:paraId="62AFF947" w14:textId="77777777" w:rsidR="000D0145" w:rsidRPr="00C25B47" w:rsidRDefault="000D0145" w:rsidP="008E4A87">
            <w:pPr>
              <w:spacing w:line="180" w:lineRule="auto"/>
              <w:rPr>
                <w:rFonts w:ascii="Calibri" w:hAnsi="Calibri" w:cs="Calibri"/>
                <w:color w:val="0070C0"/>
                <w:sz w:val="20"/>
                <w:szCs w:val="20"/>
                <w:u w:val="single"/>
              </w:rPr>
            </w:pPr>
            <w:r>
              <w:rPr>
                <w:rFonts w:ascii="Calibri" w:hAnsi="Calibri"/>
                <w:sz w:val="20"/>
                <w:szCs w:val="20"/>
              </w:rPr>
              <w:t>0.48 (0.06 - 1.72</w:t>
            </w:r>
            <w:r w:rsidRPr="00C25B47">
              <w:rPr>
                <w:rFonts w:ascii="Calibri" w:hAnsi="Calibri"/>
                <w:sz w:val="20"/>
                <w:szCs w:val="20"/>
              </w:rPr>
              <w:t>)</w:t>
            </w:r>
          </w:p>
        </w:tc>
      </w:tr>
      <w:tr w:rsidR="000D0145" w:rsidRPr="006F34E3" w14:paraId="67932EB1"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1EEFEEDE" w14:textId="77777777" w:rsidR="000D0145" w:rsidRPr="006F34E3" w:rsidRDefault="000D0145" w:rsidP="008E4A87">
            <w:pPr>
              <w:spacing w:line="180" w:lineRule="auto"/>
              <w:ind w:left="106"/>
              <w:rPr>
                <w:rFonts w:ascii="Calibri" w:hAnsi="Calibri" w:cs="Calibri"/>
                <w:color w:val="000000"/>
                <w:sz w:val="20"/>
                <w:szCs w:val="20"/>
              </w:rPr>
            </w:pPr>
            <w:r w:rsidRPr="0020471B">
              <w:rPr>
                <w:rFonts w:asciiTheme="minorHAnsi" w:hAnsiTheme="minorHAnsi" w:cs="Calibri"/>
                <w:bCs/>
                <w:color w:val="000000"/>
                <w:sz w:val="20"/>
                <w:szCs w:val="20"/>
              </w:rPr>
              <w:t xml:space="preserve">Stomach </w:t>
            </w:r>
          </w:p>
        </w:tc>
        <w:tc>
          <w:tcPr>
            <w:tcW w:w="634" w:type="dxa"/>
            <w:tcBorders>
              <w:left w:val="single" w:sz="12" w:space="0" w:color="365F91"/>
              <w:bottom w:val="single" w:sz="4" w:space="0" w:color="365F91"/>
            </w:tcBorders>
            <w:shd w:val="clear" w:color="auto" w:fill="auto"/>
            <w:vAlign w:val="center"/>
          </w:tcPr>
          <w:p w14:paraId="75AB8772"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26</w:t>
            </w:r>
          </w:p>
        </w:tc>
        <w:tc>
          <w:tcPr>
            <w:tcW w:w="851" w:type="dxa"/>
            <w:tcBorders>
              <w:bottom w:val="single" w:sz="4" w:space="0" w:color="365F91"/>
            </w:tcBorders>
            <w:shd w:val="clear" w:color="auto" w:fill="auto"/>
            <w:vAlign w:val="center"/>
          </w:tcPr>
          <w:p w14:paraId="50782796"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17.56</w:t>
            </w:r>
          </w:p>
        </w:tc>
        <w:tc>
          <w:tcPr>
            <w:tcW w:w="1701" w:type="dxa"/>
            <w:tcBorders>
              <w:bottom w:val="single" w:sz="4" w:space="0" w:color="365F91"/>
              <w:right w:val="single" w:sz="12" w:space="0" w:color="365F91"/>
            </w:tcBorders>
            <w:shd w:val="clear" w:color="auto" w:fill="auto"/>
            <w:vAlign w:val="center"/>
          </w:tcPr>
          <w:p w14:paraId="2C93730B"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1.48 (0.97 - 2.17)</w:t>
            </w:r>
          </w:p>
        </w:tc>
        <w:tc>
          <w:tcPr>
            <w:tcW w:w="567" w:type="dxa"/>
            <w:tcBorders>
              <w:left w:val="single" w:sz="12" w:space="0" w:color="365F91"/>
              <w:bottom w:val="single" w:sz="4" w:space="0" w:color="365F91"/>
            </w:tcBorders>
            <w:shd w:val="clear" w:color="auto" w:fill="auto"/>
            <w:vAlign w:val="center"/>
          </w:tcPr>
          <w:p w14:paraId="2FB146C3"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18</w:t>
            </w:r>
          </w:p>
        </w:tc>
        <w:tc>
          <w:tcPr>
            <w:tcW w:w="850" w:type="dxa"/>
            <w:tcBorders>
              <w:bottom w:val="single" w:sz="4" w:space="0" w:color="365F91"/>
            </w:tcBorders>
            <w:shd w:val="clear" w:color="auto" w:fill="auto"/>
            <w:vAlign w:val="center"/>
          </w:tcPr>
          <w:p w14:paraId="3EF4718B"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11.65</w:t>
            </w:r>
          </w:p>
        </w:tc>
        <w:tc>
          <w:tcPr>
            <w:tcW w:w="1701" w:type="dxa"/>
            <w:tcBorders>
              <w:bottom w:val="single" w:sz="4" w:space="0" w:color="365F91"/>
              <w:right w:val="single" w:sz="12" w:space="0" w:color="365F91"/>
            </w:tcBorders>
            <w:shd w:val="clear" w:color="auto" w:fill="auto"/>
            <w:vAlign w:val="center"/>
          </w:tcPr>
          <w:p w14:paraId="42B4BF02"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w:t>
            </w:r>
            <w:r>
              <w:rPr>
                <w:rFonts w:asciiTheme="minorHAnsi" w:hAnsiTheme="minorHAnsi"/>
                <w:sz w:val="20"/>
                <w:szCs w:val="20"/>
              </w:rPr>
              <w:t>.55 (0.92 - 2.44</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2B107D94" w14:textId="77777777" w:rsidR="000D0145" w:rsidRDefault="000D0145" w:rsidP="008E4A87">
            <w:pPr>
              <w:spacing w:line="180" w:lineRule="auto"/>
              <w:rPr>
                <w:rFonts w:ascii="Calibri" w:hAnsi="Calibri" w:cs="Calibri"/>
                <w:color w:val="000000"/>
                <w:sz w:val="20"/>
                <w:szCs w:val="20"/>
              </w:rPr>
            </w:pPr>
            <w:r w:rsidRPr="00C25B47">
              <w:rPr>
                <w:rFonts w:ascii="Calibri" w:hAnsi="Calibri"/>
                <w:sz w:val="20"/>
                <w:szCs w:val="20"/>
              </w:rPr>
              <w:t>8</w:t>
            </w:r>
          </w:p>
        </w:tc>
        <w:tc>
          <w:tcPr>
            <w:tcW w:w="851" w:type="dxa"/>
            <w:tcBorders>
              <w:bottom w:val="single" w:sz="4" w:space="0" w:color="365F91"/>
            </w:tcBorders>
            <w:shd w:val="clear" w:color="auto" w:fill="auto"/>
            <w:vAlign w:val="center"/>
          </w:tcPr>
          <w:p w14:paraId="32AE660A"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4.38</w:t>
            </w:r>
          </w:p>
        </w:tc>
        <w:tc>
          <w:tcPr>
            <w:tcW w:w="1843" w:type="dxa"/>
            <w:tcBorders>
              <w:bottom w:val="single" w:sz="4" w:space="0" w:color="365F91"/>
              <w:right w:val="single" w:sz="12" w:space="0" w:color="365F91"/>
            </w:tcBorders>
            <w:shd w:val="clear" w:color="auto" w:fill="auto"/>
            <w:vAlign w:val="center"/>
          </w:tcPr>
          <w:p w14:paraId="678D6E37" w14:textId="77777777" w:rsidR="000D0145" w:rsidRDefault="000D0145" w:rsidP="008E4A87">
            <w:pPr>
              <w:spacing w:line="180" w:lineRule="auto"/>
              <w:rPr>
                <w:rFonts w:ascii="Calibri" w:hAnsi="Calibri" w:cs="Calibri"/>
                <w:color w:val="000000"/>
                <w:sz w:val="20"/>
                <w:szCs w:val="20"/>
              </w:rPr>
            </w:pPr>
            <w:r>
              <w:rPr>
                <w:rFonts w:ascii="Calibri" w:hAnsi="Calibri"/>
                <w:sz w:val="20"/>
                <w:szCs w:val="20"/>
              </w:rPr>
              <w:t>1.83 (0.79 - 3.60</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37CA12FE"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7</w:t>
            </w:r>
          </w:p>
        </w:tc>
        <w:tc>
          <w:tcPr>
            <w:tcW w:w="850" w:type="dxa"/>
            <w:tcBorders>
              <w:bottom w:val="single" w:sz="4" w:space="0" w:color="365F91"/>
            </w:tcBorders>
            <w:shd w:val="clear" w:color="auto" w:fill="auto"/>
            <w:vAlign w:val="center"/>
          </w:tcPr>
          <w:p w14:paraId="5E475A09"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6.37</w:t>
            </w:r>
          </w:p>
        </w:tc>
        <w:tc>
          <w:tcPr>
            <w:tcW w:w="1701" w:type="dxa"/>
            <w:tcBorders>
              <w:bottom w:val="single" w:sz="4" w:space="0" w:color="365F91"/>
            </w:tcBorders>
            <w:shd w:val="clear" w:color="auto" w:fill="auto"/>
            <w:vAlign w:val="center"/>
          </w:tcPr>
          <w:p w14:paraId="7255FB36"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1.10 (0.44 - 2.26</w:t>
            </w:r>
            <w:r w:rsidRPr="00C25B47">
              <w:rPr>
                <w:rFonts w:ascii="Calibri" w:hAnsi="Calibri"/>
                <w:sz w:val="20"/>
                <w:szCs w:val="20"/>
              </w:rPr>
              <w:t>)</w:t>
            </w:r>
          </w:p>
        </w:tc>
      </w:tr>
      <w:tr w:rsidR="000D0145" w:rsidRPr="006F34E3" w14:paraId="17200887"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147321AF" w14:textId="77777777" w:rsidR="000D0145" w:rsidRPr="006F34E3" w:rsidRDefault="000D0145" w:rsidP="008E4A87">
            <w:pPr>
              <w:spacing w:line="180" w:lineRule="auto"/>
              <w:ind w:left="106"/>
              <w:rPr>
                <w:rFonts w:ascii="Calibri" w:hAnsi="Calibri" w:cs="Calibri"/>
                <w:color w:val="000000"/>
                <w:sz w:val="20"/>
                <w:szCs w:val="20"/>
              </w:rPr>
            </w:pPr>
            <w:r w:rsidRPr="0020471B">
              <w:rPr>
                <w:rFonts w:asciiTheme="minorHAnsi" w:hAnsiTheme="minorHAnsi" w:cs="Calibri"/>
                <w:bCs/>
                <w:color w:val="000000"/>
                <w:sz w:val="20"/>
                <w:szCs w:val="20"/>
              </w:rPr>
              <w:t xml:space="preserve">Colorectal </w:t>
            </w:r>
          </w:p>
        </w:tc>
        <w:tc>
          <w:tcPr>
            <w:tcW w:w="634" w:type="dxa"/>
            <w:tcBorders>
              <w:left w:val="single" w:sz="12" w:space="0" w:color="365F91"/>
              <w:bottom w:val="single" w:sz="4" w:space="0" w:color="365F91"/>
            </w:tcBorders>
            <w:shd w:val="pct10" w:color="auto" w:fill="auto"/>
            <w:vAlign w:val="center"/>
          </w:tcPr>
          <w:p w14:paraId="1FDFE0D6"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83</w:t>
            </w:r>
          </w:p>
        </w:tc>
        <w:tc>
          <w:tcPr>
            <w:tcW w:w="851" w:type="dxa"/>
            <w:tcBorders>
              <w:bottom w:val="single" w:sz="4" w:space="0" w:color="365F91"/>
            </w:tcBorders>
            <w:shd w:val="pct10" w:color="auto" w:fill="auto"/>
            <w:vAlign w:val="center"/>
          </w:tcPr>
          <w:p w14:paraId="6AC1364D"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101.83</w:t>
            </w:r>
          </w:p>
        </w:tc>
        <w:tc>
          <w:tcPr>
            <w:tcW w:w="1701" w:type="dxa"/>
            <w:tcBorders>
              <w:bottom w:val="single" w:sz="4" w:space="0" w:color="365F91"/>
              <w:right w:val="single" w:sz="12" w:space="0" w:color="365F91"/>
            </w:tcBorders>
            <w:shd w:val="pct10" w:color="auto" w:fill="auto"/>
            <w:vAlign w:val="center"/>
          </w:tcPr>
          <w:p w14:paraId="114D0988" w14:textId="77777777" w:rsidR="000D0145" w:rsidRPr="00893A28" w:rsidRDefault="000D0145" w:rsidP="008E4A87">
            <w:pPr>
              <w:spacing w:line="180" w:lineRule="auto"/>
              <w:rPr>
                <w:rFonts w:ascii="Calibri" w:hAnsi="Calibri" w:cs="Calibri"/>
                <w:color w:val="000000"/>
                <w:sz w:val="20"/>
                <w:szCs w:val="20"/>
              </w:rPr>
            </w:pPr>
            <w:r>
              <w:rPr>
                <w:rFonts w:ascii="Calibri" w:hAnsi="Calibri"/>
                <w:sz w:val="20"/>
                <w:szCs w:val="20"/>
              </w:rPr>
              <w:t>0.82 (0.65 - 1.01</w:t>
            </w:r>
            <w:r w:rsidRPr="00893A28">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53736CEA"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56</w:t>
            </w:r>
          </w:p>
        </w:tc>
        <w:tc>
          <w:tcPr>
            <w:tcW w:w="850" w:type="dxa"/>
            <w:tcBorders>
              <w:bottom w:val="single" w:sz="4" w:space="0" w:color="365F91"/>
            </w:tcBorders>
            <w:shd w:val="pct10" w:color="auto" w:fill="auto"/>
            <w:vAlign w:val="center"/>
          </w:tcPr>
          <w:p w14:paraId="0E2623EE"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67.80</w:t>
            </w:r>
          </w:p>
        </w:tc>
        <w:tc>
          <w:tcPr>
            <w:tcW w:w="1701" w:type="dxa"/>
            <w:tcBorders>
              <w:bottom w:val="single" w:sz="4" w:space="0" w:color="365F91"/>
              <w:right w:val="single" w:sz="12" w:space="0" w:color="365F91"/>
            </w:tcBorders>
            <w:shd w:val="pct10" w:color="auto" w:fill="auto"/>
            <w:vAlign w:val="center"/>
          </w:tcPr>
          <w:p w14:paraId="683D098C"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0.83 (0.62 - 1.07</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08A42085" w14:textId="77777777" w:rsidR="000D0145" w:rsidRDefault="000D0145" w:rsidP="008E4A87">
            <w:pPr>
              <w:spacing w:line="180" w:lineRule="auto"/>
              <w:rPr>
                <w:rFonts w:ascii="Calibri" w:hAnsi="Calibri" w:cs="Calibri"/>
                <w:color w:val="000000"/>
                <w:sz w:val="20"/>
                <w:szCs w:val="20"/>
              </w:rPr>
            </w:pPr>
            <w:r w:rsidRPr="00C25B47">
              <w:rPr>
                <w:rFonts w:ascii="Calibri" w:hAnsi="Calibri"/>
                <w:sz w:val="20"/>
                <w:szCs w:val="20"/>
              </w:rPr>
              <w:t>17</w:t>
            </w:r>
          </w:p>
        </w:tc>
        <w:tc>
          <w:tcPr>
            <w:tcW w:w="851" w:type="dxa"/>
            <w:tcBorders>
              <w:bottom w:val="single" w:sz="4" w:space="0" w:color="365F91"/>
            </w:tcBorders>
            <w:shd w:val="pct10" w:color="auto" w:fill="auto"/>
            <w:vAlign w:val="center"/>
          </w:tcPr>
          <w:p w14:paraId="1B804DEF"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25.13</w:t>
            </w:r>
          </w:p>
        </w:tc>
        <w:tc>
          <w:tcPr>
            <w:tcW w:w="1843" w:type="dxa"/>
            <w:tcBorders>
              <w:bottom w:val="single" w:sz="4" w:space="0" w:color="365F91"/>
              <w:right w:val="single" w:sz="12" w:space="0" w:color="365F91"/>
            </w:tcBorders>
            <w:shd w:val="pct10" w:color="auto" w:fill="auto"/>
            <w:vAlign w:val="center"/>
          </w:tcPr>
          <w:p w14:paraId="243A8578" w14:textId="77777777" w:rsidR="000D0145" w:rsidRDefault="000D0145" w:rsidP="008E4A87">
            <w:pPr>
              <w:spacing w:line="180" w:lineRule="auto"/>
              <w:rPr>
                <w:rFonts w:ascii="Calibri" w:hAnsi="Calibri" w:cs="Calibri"/>
                <w:color w:val="000000"/>
                <w:sz w:val="20"/>
                <w:szCs w:val="20"/>
              </w:rPr>
            </w:pPr>
            <w:r>
              <w:rPr>
                <w:rFonts w:ascii="Calibri" w:hAnsi="Calibri"/>
                <w:sz w:val="20"/>
                <w:szCs w:val="20"/>
              </w:rPr>
              <w:t>0.68</w:t>
            </w:r>
            <w:r w:rsidRPr="00C25B47">
              <w:rPr>
                <w:rFonts w:ascii="Calibri" w:hAnsi="Calibri"/>
                <w:sz w:val="20"/>
                <w:szCs w:val="20"/>
              </w:rPr>
              <w:t xml:space="preserve"> (0.39 - 1.0</w:t>
            </w:r>
            <w:r>
              <w:rPr>
                <w:rFonts w:ascii="Calibri" w:hAnsi="Calibri"/>
                <w:sz w:val="20"/>
                <w:szCs w:val="20"/>
              </w:rPr>
              <w:t>8</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741F168C"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2</w:t>
            </w:r>
            <w:r>
              <w:rPr>
                <w:rFonts w:ascii="Calibri" w:hAnsi="Calibri"/>
                <w:sz w:val="20"/>
                <w:szCs w:val="20"/>
              </w:rPr>
              <w:t>5</w:t>
            </w:r>
          </w:p>
        </w:tc>
        <w:tc>
          <w:tcPr>
            <w:tcW w:w="850" w:type="dxa"/>
            <w:tcBorders>
              <w:bottom w:val="single" w:sz="4" w:space="0" w:color="365F91"/>
            </w:tcBorders>
            <w:shd w:val="pct10" w:color="auto" w:fill="auto"/>
            <w:vAlign w:val="center"/>
          </w:tcPr>
          <w:p w14:paraId="67B0DD69"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37.01</w:t>
            </w:r>
          </w:p>
        </w:tc>
        <w:tc>
          <w:tcPr>
            <w:tcW w:w="1701" w:type="dxa"/>
            <w:tcBorders>
              <w:bottom w:val="single" w:sz="4" w:space="0" w:color="365F91"/>
            </w:tcBorders>
            <w:shd w:val="pct10" w:color="auto" w:fill="auto"/>
            <w:vAlign w:val="center"/>
          </w:tcPr>
          <w:p w14:paraId="072AFC5C" w14:textId="77777777" w:rsidR="000D0145" w:rsidRPr="00C25B47" w:rsidRDefault="000D0145" w:rsidP="008E4A87">
            <w:pPr>
              <w:spacing w:line="180" w:lineRule="auto"/>
              <w:rPr>
                <w:rFonts w:ascii="Calibri" w:hAnsi="Calibri" w:cs="Calibri"/>
                <w:sz w:val="20"/>
                <w:szCs w:val="20"/>
              </w:rPr>
            </w:pPr>
            <w:r>
              <w:rPr>
                <w:rFonts w:ascii="Calibri" w:hAnsi="Calibri"/>
                <w:sz w:val="20"/>
                <w:szCs w:val="20"/>
              </w:rPr>
              <w:t>0.68 (0.44 - 1.00</w:t>
            </w:r>
            <w:r w:rsidRPr="00C25B47">
              <w:rPr>
                <w:rFonts w:ascii="Calibri" w:hAnsi="Calibri"/>
                <w:sz w:val="20"/>
                <w:szCs w:val="20"/>
              </w:rPr>
              <w:t>)</w:t>
            </w:r>
          </w:p>
        </w:tc>
      </w:tr>
      <w:tr w:rsidR="000D0145" w:rsidRPr="006F34E3" w14:paraId="213AACA2"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42F3D1E0" w14:textId="77777777" w:rsidR="000D0145" w:rsidRPr="006F34E3" w:rsidRDefault="000D0145" w:rsidP="008E4A87">
            <w:pPr>
              <w:spacing w:line="180" w:lineRule="auto"/>
              <w:ind w:left="319"/>
              <w:rPr>
                <w:rFonts w:ascii="Calibri" w:hAnsi="Calibri" w:cs="Calibri"/>
                <w:color w:val="000000"/>
                <w:sz w:val="20"/>
                <w:szCs w:val="20"/>
              </w:rPr>
            </w:pPr>
            <w:r w:rsidRPr="0020471B">
              <w:rPr>
                <w:rFonts w:asciiTheme="minorHAnsi" w:hAnsiTheme="minorHAnsi" w:cs="Calibri"/>
                <w:bCs/>
                <w:color w:val="000000"/>
                <w:sz w:val="20"/>
                <w:szCs w:val="20"/>
              </w:rPr>
              <w:t xml:space="preserve">Colon </w:t>
            </w:r>
          </w:p>
        </w:tc>
        <w:tc>
          <w:tcPr>
            <w:tcW w:w="634" w:type="dxa"/>
            <w:tcBorders>
              <w:left w:val="single" w:sz="12" w:space="0" w:color="365F91"/>
              <w:bottom w:val="single" w:sz="4" w:space="0" w:color="365F91"/>
            </w:tcBorders>
            <w:shd w:val="clear" w:color="auto" w:fill="auto"/>
            <w:vAlign w:val="center"/>
          </w:tcPr>
          <w:p w14:paraId="1EC74602"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49</w:t>
            </w:r>
          </w:p>
        </w:tc>
        <w:tc>
          <w:tcPr>
            <w:tcW w:w="851" w:type="dxa"/>
            <w:tcBorders>
              <w:bottom w:val="single" w:sz="4" w:space="0" w:color="365F91"/>
            </w:tcBorders>
            <w:shd w:val="clear" w:color="auto" w:fill="auto"/>
            <w:vAlign w:val="center"/>
          </w:tcPr>
          <w:p w14:paraId="5DD5871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59.27</w:t>
            </w:r>
          </w:p>
        </w:tc>
        <w:tc>
          <w:tcPr>
            <w:tcW w:w="1701" w:type="dxa"/>
            <w:tcBorders>
              <w:bottom w:val="single" w:sz="4" w:space="0" w:color="365F91"/>
              <w:right w:val="single" w:sz="12" w:space="0" w:color="365F91"/>
            </w:tcBorders>
            <w:shd w:val="clear" w:color="auto" w:fill="auto"/>
            <w:vAlign w:val="center"/>
          </w:tcPr>
          <w:p w14:paraId="63ABE7A0"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0.83 (0.61 - 1.09)</w:t>
            </w:r>
          </w:p>
        </w:tc>
        <w:tc>
          <w:tcPr>
            <w:tcW w:w="567" w:type="dxa"/>
            <w:tcBorders>
              <w:left w:val="single" w:sz="12" w:space="0" w:color="365F91"/>
              <w:bottom w:val="single" w:sz="4" w:space="0" w:color="365F91"/>
            </w:tcBorders>
            <w:shd w:val="clear" w:color="auto" w:fill="auto"/>
            <w:vAlign w:val="center"/>
          </w:tcPr>
          <w:p w14:paraId="54E1CB67"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33</w:t>
            </w:r>
          </w:p>
        </w:tc>
        <w:tc>
          <w:tcPr>
            <w:tcW w:w="850" w:type="dxa"/>
            <w:tcBorders>
              <w:bottom w:val="single" w:sz="4" w:space="0" w:color="365F91"/>
            </w:tcBorders>
            <w:shd w:val="clear" w:color="auto" w:fill="auto"/>
            <w:vAlign w:val="center"/>
          </w:tcPr>
          <w:p w14:paraId="754505EE"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39.39</w:t>
            </w:r>
          </w:p>
        </w:tc>
        <w:tc>
          <w:tcPr>
            <w:tcW w:w="1701" w:type="dxa"/>
            <w:tcBorders>
              <w:bottom w:val="single" w:sz="4" w:space="0" w:color="365F91"/>
              <w:right w:val="single" w:sz="12" w:space="0" w:color="365F91"/>
            </w:tcBorders>
            <w:shd w:val="clear" w:color="auto" w:fill="auto"/>
            <w:vAlign w:val="center"/>
          </w:tcPr>
          <w:p w14:paraId="740181A8"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0.84 (0.58 - 1.18</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78D7F028"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9</w:t>
            </w:r>
          </w:p>
        </w:tc>
        <w:tc>
          <w:tcPr>
            <w:tcW w:w="851" w:type="dxa"/>
            <w:tcBorders>
              <w:bottom w:val="single" w:sz="4" w:space="0" w:color="365F91"/>
            </w:tcBorders>
            <w:shd w:val="clear" w:color="auto" w:fill="auto"/>
            <w:vAlign w:val="center"/>
          </w:tcPr>
          <w:p w14:paraId="0F251E8D"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14.75</w:t>
            </w:r>
          </w:p>
        </w:tc>
        <w:tc>
          <w:tcPr>
            <w:tcW w:w="1843" w:type="dxa"/>
            <w:tcBorders>
              <w:bottom w:val="single" w:sz="4" w:space="0" w:color="365F91"/>
              <w:right w:val="single" w:sz="12" w:space="0" w:color="365F91"/>
            </w:tcBorders>
            <w:shd w:val="clear" w:color="auto" w:fill="auto"/>
            <w:vAlign w:val="center"/>
          </w:tcPr>
          <w:p w14:paraId="1E11CFFB" w14:textId="77777777" w:rsidR="000D0145" w:rsidRPr="00541939" w:rsidRDefault="000D0145" w:rsidP="008E4A87">
            <w:pPr>
              <w:spacing w:line="180" w:lineRule="auto"/>
              <w:rPr>
                <w:rFonts w:ascii="Calibri" w:hAnsi="Calibri" w:cs="Calibri"/>
                <w:color w:val="000000"/>
                <w:sz w:val="20"/>
                <w:szCs w:val="20"/>
              </w:rPr>
            </w:pPr>
            <w:r w:rsidRPr="00C25B47">
              <w:rPr>
                <w:rFonts w:ascii="Calibri" w:hAnsi="Calibri"/>
                <w:sz w:val="20"/>
                <w:szCs w:val="20"/>
              </w:rPr>
              <w:t>0.61 (</w:t>
            </w:r>
            <w:r>
              <w:rPr>
                <w:rFonts w:ascii="Calibri" w:hAnsi="Calibri"/>
                <w:sz w:val="20"/>
                <w:szCs w:val="20"/>
              </w:rPr>
              <w:t>0.28 - 1.16</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2C6491F9"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16</w:t>
            </w:r>
          </w:p>
        </w:tc>
        <w:tc>
          <w:tcPr>
            <w:tcW w:w="850" w:type="dxa"/>
            <w:tcBorders>
              <w:bottom w:val="single" w:sz="4" w:space="0" w:color="365F91"/>
            </w:tcBorders>
            <w:shd w:val="clear" w:color="auto" w:fill="auto"/>
            <w:vAlign w:val="center"/>
          </w:tcPr>
          <w:p w14:paraId="2940C35E"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21.63</w:t>
            </w:r>
          </w:p>
        </w:tc>
        <w:tc>
          <w:tcPr>
            <w:tcW w:w="1701" w:type="dxa"/>
            <w:tcBorders>
              <w:bottom w:val="single" w:sz="4" w:space="0" w:color="365F91"/>
            </w:tcBorders>
            <w:shd w:val="clear" w:color="auto" w:fill="auto"/>
            <w:vAlign w:val="center"/>
          </w:tcPr>
          <w:p w14:paraId="3493B2AF"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0.74 (0.42 - 1.20</w:t>
            </w:r>
            <w:r w:rsidRPr="00C25B47">
              <w:rPr>
                <w:rFonts w:ascii="Calibri" w:hAnsi="Calibri"/>
                <w:sz w:val="20"/>
                <w:szCs w:val="20"/>
              </w:rPr>
              <w:t>)</w:t>
            </w:r>
          </w:p>
        </w:tc>
      </w:tr>
      <w:tr w:rsidR="000D0145" w:rsidRPr="006F34E3" w14:paraId="0FC83BE3"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62FD7A26" w14:textId="77777777" w:rsidR="000D0145" w:rsidRPr="006F34E3" w:rsidRDefault="000D0145" w:rsidP="008E4A87">
            <w:pPr>
              <w:spacing w:line="180" w:lineRule="auto"/>
              <w:ind w:left="319"/>
              <w:rPr>
                <w:rFonts w:ascii="Calibri" w:hAnsi="Calibri" w:cs="Calibri"/>
                <w:color w:val="000000"/>
                <w:sz w:val="20"/>
                <w:szCs w:val="20"/>
              </w:rPr>
            </w:pPr>
            <w:r w:rsidRPr="0020471B">
              <w:rPr>
                <w:rFonts w:asciiTheme="minorHAnsi" w:hAnsiTheme="minorHAnsi" w:cs="Calibri"/>
                <w:bCs/>
                <w:color w:val="000000"/>
                <w:sz w:val="20"/>
                <w:szCs w:val="20"/>
              </w:rPr>
              <w:t xml:space="preserve">Rectum </w:t>
            </w:r>
          </w:p>
        </w:tc>
        <w:tc>
          <w:tcPr>
            <w:tcW w:w="634" w:type="dxa"/>
            <w:tcBorders>
              <w:left w:val="single" w:sz="12" w:space="0" w:color="365F91"/>
              <w:bottom w:val="single" w:sz="4" w:space="0" w:color="365F91"/>
            </w:tcBorders>
            <w:shd w:val="pct10" w:color="auto" w:fill="auto"/>
            <w:vAlign w:val="center"/>
          </w:tcPr>
          <w:p w14:paraId="3143DF98"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32</w:t>
            </w:r>
          </w:p>
        </w:tc>
        <w:tc>
          <w:tcPr>
            <w:tcW w:w="851" w:type="dxa"/>
            <w:tcBorders>
              <w:bottom w:val="single" w:sz="4" w:space="0" w:color="365F91"/>
            </w:tcBorders>
            <w:shd w:val="pct10" w:color="auto" w:fill="auto"/>
            <w:vAlign w:val="center"/>
          </w:tcPr>
          <w:p w14:paraId="13E59141"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39.83</w:t>
            </w:r>
          </w:p>
        </w:tc>
        <w:tc>
          <w:tcPr>
            <w:tcW w:w="1701" w:type="dxa"/>
            <w:tcBorders>
              <w:bottom w:val="single" w:sz="4" w:space="0" w:color="365F91"/>
              <w:right w:val="single" w:sz="12" w:space="0" w:color="365F91"/>
            </w:tcBorders>
            <w:shd w:val="pct10" w:color="auto" w:fill="auto"/>
            <w:vAlign w:val="center"/>
          </w:tcPr>
          <w:p w14:paraId="69022594"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0.80 (0.55 - 1.13)</w:t>
            </w:r>
          </w:p>
        </w:tc>
        <w:tc>
          <w:tcPr>
            <w:tcW w:w="567" w:type="dxa"/>
            <w:tcBorders>
              <w:left w:val="single" w:sz="12" w:space="0" w:color="365F91"/>
              <w:bottom w:val="single" w:sz="4" w:space="0" w:color="365F91"/>
            </w:tcBorders>
            <w:shd w:val="pct10" w:color="auto" w:fill="auto"/>
            <w:vAlign w:val="center"/>
          </w:tcPr>
          <w:p w14:paraId="12689D19"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22</w:t>
            </w:r>
          </w:p>
        </w:tc>
        <w:tc>
          <w:tcPr>
            <w:tcW w:w="850" w:type="dxa"/>
            <w:tcBorders>
              <w:bottom w:val="single" w:sz="4" w:space="0" w:color="365F91"/>
            </w:tcBorders>
            <w:shd w:val="pct10" w:color="auto" w:fill="auto"/>
            <w:vAlign w:val="center"/>
          </w:tcPr>
          <w:p w14:paraId="525F84FF"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26.58</w:t>
            </w:r>
          </w:p>
        </w:tc>
        <w:tc>
          <w:tcPr>
            <w:tcW w:w="1701" w:type="dxa"/>
            <w:tcBorders>
              <w:bottom w:val="single" w:sz="4" w:space="0" w:color="365F91"/>
              <w:right w:val="single" w:sz="12" w:space="0" w:color="365F91"/>
            </w:tcBorders>
            <w:shd w:val="pct10" w:color="auto" w:fill="auto"/>
            <w:vAlign w:val="center"/>
          </w:tcPr>
          <w:p w14:paraId="357E1E54"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0.83 (0.52 - 1.25)</w:t>
            </w:r>
          </w:p>
        </w:tc>
        <w:tc>
          <w:tcPr>
            <w:tcW w:w="567" w:type="dxa"/>
            <w:tcBorders>
              <w:left w:val="single" w:sz="12" w:space="0" w:color="365F91"/>
              <w:bottom w:val="single" w:sz="4" w:space="0" w:color="365F91"/>
            </w:tcBorders>
            <w:shd w:val="pct10" w:color="auto" w:fill="auto"/>
            <w:vAlign w:val="center"/>
          </w:tcPr>
          <w:p w14:paraId="425E4160"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7</w:t>
            </w:r>
          </w:p>
        </w:tc>
        <w:tc>
          <w:tcPr>
            <w:tcW w:w="851" w:type="dxa"/>
            <w:tcBorders>
              <w:bottom w:val="single" w:sz="4" w:space="0" w:color="365F91"/>
            </w:tcBorders>
            <w:shd w:val="pct10" w:color="auto" w:fill="auto"/>
            <w:vAlign w:val="center"/>
          </w:tcPr>
          <w:p w14:paraId="34FED6F1"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9.72</w:t>
            </w:r>
          </w:p>
        </w:tc>
        <w:tc>
          <w:tcPr>
            <w:tcW w:w="1843" w:type="dxa"/>
            <w:tcBorders>
              <w:bottom w:val="single" w:sz="4" w:space="0" w:color="365F91"/>
              <w:right w:val="single" w:sz="12" w:space="0" w:color="365F91"/>
            </w:tcBorders>
            <w:shd w:val="pct10" w:color="auto" w:fill="auto"/>
            <w:vAlign w:val="center"/>
          </w:tcPr>
          <w:p w14:paraId="2F88B7F0" w14:textId="77777777" w:rsidR="000D0145" w:rsidRPr="00541939" w:rsidRDefault="000D0145" w:rsidP="008E4A87">
            <w:pPr>
              <w:spacing w:line="180" w:lineRule="auto"/>
              <w:rPr>
                <w:rFonts w:ascii="Calibri" w:hAnsi="Calibri" w:cs="Calibri"/>
                <w:color w:val="000000"/>
                <w:sz w:val="20"/>
                <w:szCs w:val="20"/>
              </w:rPr>
            </w:pPr>
            <w:r w:rsidRPr="00C25B47">
              <w:rPr>
                <w:rFonts w:ascii="Calibri" w:hAnsi="Calibri"/>
                <w:sz w:val="20"/>
                <w:szCs w:val="20"/>
              </w:rPr>
              <w:t>0.7</w:t>
            </w:r>
            <w:r>
              <w:rPr>
                <w:rFonts w:ascii="Calibri" w:hAnsi="Calibri"/>
                <w:sz w:val="20"/>
                <w:szCs w:val="20"/>
              </w:rPr>
              <w:t>2 (0.29 - 1.48</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2B054A9B"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9</w:t>
            </w:r>
          </w:p>
        </w:tc>
        <w:tc>
          <w:tcPr>
            <w:tcW w:w="850" w:type="dxa"/>
            <w:tcBorders>
              <w:bottom w:val="single" w:sz="4" w:space="0" w:color="365F91"/>
            </w:tcBorders>
            <w:shd w:val="pct10" w:color="auto" w:fill="auto"/>
            <w:vAlign w:val="center"/>
          </w:tcPr>
          <w:p w14:paraId="050BDCAD"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14.48</w:t>
            </w:r>
          </w:p>
        </w:tc>
        <w:tc>
          <w:tcPr>
            <w:tcW w:w="1701" w:type="dxa"/>
            <w:tcBorders>
              <w:bottom w:val="single" w:sz="4" w:space="0" w:color="365F91"/>
            </w:tcBorders>
            <w:shd w:val="pct10" w:color="auto" w:fill="auto"/>
            <w:vAlign w:val="center"/>
          </w:tcPr>
          <w:p w14:paraId="331D8D73"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0.62 (0.28 - 1.18</w:t>
            </w:r>
            <w:r w:rsidRPr="00C25B47">
              <w:rPr>
                <w:rFonts w:ascii="Calibri" w:hAnsi="Calibri"/>
                <w:sz w:val="20"/>
                <w:szCs w:val="20"/>
              </w:rPr>
              <w:t>)</w:t>
            </w:r>
          </w:p>
        </w:tc>
      </w:tr>
      <w:tr w:rsidR="000D0145" w:rsidRPr="006F34E3" w14:paraId="7338A57B"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0FAE3568"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Liver </w:t>
            </w:r>
          </w:p>
        </w:tc>
        <w:tc>
          <w:tcPr>
            <w:tcW w:w="634" w:type="dxa"/>
            <w:tcBorders>
              <w:left w:val="single" w:sz="12" w:space="0" w:color="365F91"/>
              <w:bottom w:val="single" w:sz="4" w:space="0" w:color="365F91"/>
            </w:tcBorders>
            <w:shd w:val="clear" w:color="auto" w:fill="auto"/>
            <w:vAlign w:val="center"/>
          </w:tcPr>
          <w:p w14:paraId="2943844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12</w:t>
            </w:r>
          </w:p>
        </w:tc>
        <w:tc>
          <w:tcPr>
            <w:tcW w:w="851" w:type="dxa"/>
            <w:tcBorders>
              <w:bottom w:val="single" w:sz="4" w:space="0" w:color="365F91"/>
            </w:tcBorders>
            <w:shd w:val="clear" w:color="auto" w:fill="auto"/>
            <w:vAlign w:val="center"/>
          </w:tcPr>
          <w:p w14:paraId="1E35E1FF"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12.35</w:t>
            </w:r>
          </w:p>
        </w:tc>
        <w:tc>
          <w:tcPr>
            <w:tcW w:w="1701" w:type="dxa"/>
            <w:tcBorders>
              <w:bottom w:val="single" w:sz="4" w:space="0" w:color="365F91"/>
              <w:right w:val="single" w:sz="12" w:space="0" w:color="365F91"/>
            </w:tcBorders>
            <w:shd w:val="clear" w:color="auto" w:fill="auto"/>
            <w:vAlign w:val="center"/>
          </w:tcPr>
          <w:p w14:paraId="142BBD72"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0.97 (0.50 - 1.70)</w:t>
            </w:r>
          </w:p>
        </w:tc>
        <w:tc>
          <w:tcPr>
            <w:tcW w:w="567" w:type="dxa"/>
            <w:tcBorders>
              <w:left w:val="single" w:sz="12" w:space="0" w:color="365F91"/>
              <w:bottom w:val="single" w:sz="4" w:space="0" w:color="365F91"/>
            </w:tcBorders>
            <w:shd w:val="clear" w:color="auto" w:fill="auto"/>
            <w:vAlign w:val="center"/>
          </w:tcPr>
          <w:p w14:paraId="6D0F6EAA"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11</w:t>
            </w:r>
          </w:p>
        </w:tc>
        <w:tc>
          <w:tcPr>
            <w:tcW w:w="850" w:type="dxa"/>
            <w:tcBorders>
              <w:bottom w:val="single" w:sz="4" w:space="0" w:color="365F91"/>
            </w:tcBorders>
            <w:shd w:val="clear" w:color="auto" w:fill="auto"/>
            <w:vAlign w:val="center"/>
          </w:tcPr>
          <w:p w14:paraId="04156F11"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8.34</w:t>
            </w:r>
          </w:p>
        </w:tc>
        <w:tc>
          <w:tcPr>
            <w:tcW w:w="1701" w:type="dxa"/>
            <w:tcBorders>
              <w:bottom w:val="single" w:sz="4" w:space="0" w:color="365F91"/>
              <w:right w:val="single" w:sz="12" w:space="0" w:color="365F91"/>
            </w:tcBorders>
            <w:shd w:val="clear" w:color="auto" w:fill="auto"/>
            <w:vAlign w:val="center"/>
          </w:tcPr>
          <w:p w14:paraId="455283AA"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1.32 (0.66 - 2.36)</w:t>
            </w:r>
          </w:p>
        </w:tc>
        <w:tc>
          <w:tcPr>
            <w:tcW w:w="567" w:type="dxa"/>
            <w:tcBorders>
              <w:left w:val="single" w:sz="12" w:space="0" w:color="365F91"/>
              <w:bottom w:val="single" w:sz="4" w:space="0" w:color="365F91"/>
            </w:tcBorders>
            <w:shd w:val="clear" w:color="auto" w:fill="auto"/>
            <w:vAlign w:val="center"/>
          </w:tcPr>
          <w:p w14:paraId="0991FC35" w14:textId="77777777" w:rsidR="000D0145" w:rsidRPr="00E811A9" w:rsidRDefault="000D0145" w:rsidP="008E4A87">
            <w:pPr>
              <w:spacing w:line="180" w:lineRule="auto"/>
              <w:rPr>
                <w:rFonts w:ascii="Calibri" w:hAnsi="Calibri" w:cs="Calibri"/>
                <w:color w:val="000000"/>
                <w:sz w:val="20"/>
                <w:szCs w:val="20"/>
              </w:rPr>
            </w:pPr>
            <w:r w:rsidRPr="000160A6">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408542DD"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2.97</w:t>
            </w:r>
          </w:p>
        </w:tc>
        <w:tc>
          <w:tcPr>
            <w:tcW w:w="1843" w:type="dxa"/>
            <w:tcBorders>
              <w:bottom w:val="single" w:sz="4" w:space="0" w:color="365F91"/>
              <w:right w:val="single" w:sz="12" w:space="0" w:color="365F91"/>
            </w:tcBorders>
            <w:shd w:val="clear" w:color="auto" w:fill="auto"/>
            <w:vAlign w:val="center"/>
          </w:tcPr>
          <w:p w14:paraId="5362E84F"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0.67 (0.08 - 2.43</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1476F83E" w14:textId="77777777" w:rsidR="000D0145" w:rsidRPr="00C25B47" w:rsidRDefault="000D0145" w:rsidP="008E4A87">
            <w:pPr>
              <w:spacing w:line="180" w:lineRule="auto"/>
              <w:rPr>
                <w:rFonts w:ascii="Calibri" w:hAnsi="Calibri" w:cs="Calibri"/>
                <w:color w:val="000000"/>
                <w:sz w:val="20"/>
                <w:szCs w:val="20"/>
              </w:rPr>
            </w:pPr>
            <w:r w:rsidRPr="00DE63C3">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331E1853"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4.41</w:t>
            </w:r>
          </w:p>
        </w:tc>
        <w:tc>
          <w:tcPr>
            <w:tcW w:w="1701" w:type="dxa"/>
            <w:tcBorders>
              <w:bottom w:val="single" w:sz="4" w:space="0" w:color="365F91"/>
            </w:tcBorders>
            <w:shd w:val="clear" w:color="auto" w:fill="auto"/>
            <w:vAlign w:val="center"/>
          </w:tcPr>
          <w:p w14:paraId="2497EBAA"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0.23 (0.01 - 1.26</w:t>
            </w:r>
            <w:r w:rsidRPr="00C25B47">
              <w:rPr>
                <w:rFonts w:ascii="Calibri" w:hAnsi="Calibri"/>
                <w:sz w:val="20"/>
                <w:szCs w:val="20"/>
              </w:rPr>
              <w:t>)</w:t>
            </w:r>
          </w:p>
        </w:tc>
      </w:tr>
      <w:tr w:rsidR="000D0145" w:rsidRPr="006F34E3" w14:paraId="1FB31AEF"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5F315FE2" w14:textId="77777777" w:rsidR="000D0145" w:rsidRPr="0020471B" w:rsidRDefault="000D0145" w:rsidP="008E4A87">
            <w:pPr>
              <w:spacing w:line="180" w:lineRule="auto"/>
              <w:ind w:left="106"/>
              <w:rPr>
                <w:rFonts w:asciiTheme="minorHAnsi" w:hAnsiTheme="minorHAnsi" w:cs="Calibri"/>
                <w:bCs/>
                <w:color w:val="000000"/>
                <w:sz w:val="20"/>
                <w:szCs w:val="20"/>
              </w:rPr>
            </w:pPr>
            <w:r w:rsidRPr="0020471B">
              <w:rPr>
                <w:rFonts w:asciiTheme="minorHAnsi" w:hAnsiTheme="minorHAnsi" w:cs="Calibri"/>
                <w:bCs/>
                <w:color w:val="000000"/>
                <w:sz w:val="20"/>
                <w:szCs w:val="20"/>
              </w:rPr>
              <w:t>Gallbladder</w:t>
            </w:r>
          </w:p>
        </w:tc>
        <w:tc>
          <w:tcPr>
            <w:tcW w:w="634" w:type="dxa"/>
            <w:tcBorders>
              <w:left w:val="single" w:sz="12" w:space="0" w:color="365F91"/>
              <w:bottom w:val="single" w:sz="4" w:space="0" w:color="365F91"/>
            </w:tcBorders>
            <w:shd w:val="pct10" w:color="auto" w:fill="auto"/>
            <w:vAlign w:val="center"/>
          </w:tcPr>
          <w:p w14:paraId="04385937" w14:textId="77777777" w:rsidR="000D0145" w:rsidRPr="001443AE" w:rsidRDefault="000D0145" w:rsidP="008E4A87">
            <w:pPr>
              <w:spacing w:line="180" w:lineRule="auto"/>
              <w:rPr>
                <w:rFonts w:asciiTheme="minorHAnsi" w:hAnsiTheme="minorHAnsi"/>
                <w:sz w:val="20"/>
                <w:szCs w:val="20"/>
              </w:rPr>
            </w:pPr>
            <w:r w:rsidRPr="001443AE">
              <w:rPr>
                <w:rFonts w:asciiTheme="minorHAnsi" w:hAnsiTheme="minorHAnsi"/>
                <w:sz w:val="20"/>
                <w:szCs w:val="20"/>
              </w:rPr>
              <w:t>6</w:t>
            </w:r>
          </w:p>
        </w:tc>
        <w:tc>
          <w:tcPr>
            <w:tcW w:w="851" w:type="dxa"/>
            <w:tcBorders>
              <w:bottom w:val="single" w:sz="4" w:space="0" w:color="365F91"/>
            </w:tcBorders>
            <w:shd w:val="pct10" w:color="auto" w:fill="auto"/>
            <w:vAlign w:val="center"/>
          </w:tcPr>
          <w:p w14:paraId="00C34CFB" w14:textId="77777777" w:rsidR="000D0145" w:rsidRPr="001443AE" w:rsidRDefault="000D0145" w:rsidP="008E4A87">
            <w:pPr>
              <w:spacing w:line="180" w:lineRule="auto"/>
              <w:rPr>
                <w:rFonts w:asciiTheme="minorHAnsi" w:hAnsiTheme="minorHAnsi"/>
                <w:sz w:val="20"/>
                <w:szCs w:val="20"/>
              </w:rPr>
            </w:pPr>
            <w:r w:rsidRPr="001443AE">
              <w:rPr>
                <w:rFonts w:asciiTheme="minorHAnsi" w:hAnsiTheme="minorHAnsi"/>
                <w:sz w:val="20"/>
                <w:szCs w:val="20"/>
              </w:rPr>
              <w:t>3.85</w:t>
            </w:r>
          </w:p>
        </w:tc>
        <w:tc>
          <w:tcPr>
            <w:tcW w:w="1701" w:type="dxa"/>
            <w:tcBorders>
              <w:bottom w:val="single" w:sz="4" w:space="0" w:color="365F91"/>
              <w:right w:val="single" w:sz="12" w:space="0" w:color="365F91"/>
            </w:tcBorders>
            <w:shd w:val="pct10" w:color="auto" w:fill="auto"/>
            <w:vAlign w:val="center"/>
          </w:tcPr>
          <w:p w14:paraId="5F6CDCEC" w14:textId="77777777" w:rsidR="000D0145" w:rsidRPr="00893A28" w:rsidRDefault="000D0145" w:rsidP="008E4A87">
            <w:pPr>
              <w:spacing w:line="180" w:lineRule="auto"/>
              <w:rPr>
                <w:rFonts w:ascii="Calibri" w:hAnsi="Calibri"/>
                <w:sz w:val="20"/>
                <w:szCs w:val="20"/>
              </w:rPr>
            </w:pPr>
            <w:r w:rsidRPr="00893A28">
              <w:rPr>
                <w:rFonts w:ascii="Calibri" w:hAnsi="Calibri"/>
                <w:sz w:val="20"/>
                <w:szCs w:val="20"/>
              </w:rPr>
              <w:t>1.56 (0.57 - 3.40)</w:t>
            </w:r>
          </w:p>
        </w:tc>
        <w:tc>
          <w:tcPr>
            <w:tcW w:w="567" w:type="dxa"/>
            <w:tcBorders>
              <w:left w:val="single" w:sz="12" w:space="0" w:color="365F91"/>
              <w:bottom w:val="single" w:sz="4" w:space="0" w:color="365F91"/>
            </w:tcBorders>
            <w:shd w:val="pct10" w:color="auto" w:fill="auto"/>
            <w:vAlign w:val="center"/>
          </w:tcPr>
          <w:p w14:paraId="6E643C39" w14:textId="77777777" w:rsidR="000D0145" w:rsidRPr="00E40A97" w:rsidRDefault="000D0145" w:rsidP="008E4A87">
            <w:pPr>
              <w:spacing w:line="180" w:lineRule="auto"/>
              <w:rPr>
                <w:rFonts w:asciiTheme="minorHAnsi" w:hAnsiTheme="minorHAnsi"/>
                <w:sz w:val="20"/>
                <w:szCs w:val="20"/>
              </w:rPr>
            </w:pPr>
            <w:r w:rsidRPr="00E40A97">
              <w:rPr>
                <w:rFonts w:asciiTheme="minorHAnsi" w:hAnsiTheme="minorHAnsi"/>
                <w:sz w:val="20"/>
                <w:szCs w:val="20"/>
              </w:rPr>
              <w:t>5</w:t>
            </w:r>
          </w:p>
        </w:tc>
        <w:tc>
          <w:tcPr>
            <w:tcW w:w="850" w:type="dxa"/>
            <w:tcBorders>
              <w:bottom w:val="single" w:sz="4" w:space="0" w:color="365F91"/>
            </w:tcBorders>
            <w:shd w:val="pct10" w:color="auto" w:fill="auto"/>
            <w:vAlign w:val="center"/>
          </w:tcPr>
          <w:p w14:paraId="166750FE" w14:textId="77777777" w:rsidR="000D0145" w:rsidRPr="00B9518B" w:rsidRDefault="000D0145" w:rsidP="008E4A87">
            <w:pPr>
              <w:spacing w:line="180" w:lineRule="auto"/>
              <w:rPr>
                <w:rFonts w:asciiTheme="minorHAnsi" w:hAnsiTheme="minorHAnsi"/>
                <w:sz w:val="20"/>
                <w:szCs w:val="20"/>
              </w:rPr>
            </w:pPr>
            <w:r w:rsidRPr="00B9518B">
              <w:rPr>
                <w:rFonts w:ascii="Calibri" w:hAnsi="Calibri"/>
                <w:sz w:val="20"/>
                <w:szCs w:val="20"/>
              </w:rPr>
              <w:t>2.55</w:t>
            </w:r>
          </w:p>
        </w:tc>
        <w:tc>
          <w:tcPr>
            <w:tcW w:w="1701" w:type="dxa"/>
            <w:tcBorders>
              <w:bottom w:val="single" w:sz="4" w:space="0" w:color="365F91"/>
              <w:right w:val="single" w:sz="12" w:space="0" w:color="365F91"/>
            </w:tcBorders>
            <w:shd w:val="pct10" w:color="auto" w:fill="auto"/>
            <w:vAlign w:val="center"/>
          </w:tcPr>
          <w:p w14:paraId="149AE489" w14:textId="77777777" w:rsidR="000D0145" w:rsidRPr="00E40A97" w:rsidRDefault="000D0145" w:rsidP="008E4A87">
            <w:pPr>
              <w:spacing w:line="180" w:lineRule="auto"/>
              <w:rPr>
                <w:rFonts w:asciiTheme="minorHAnsi" w:hAnsiTheme="minorHAnsi"/>
                <w:sz w:val="20"/>
                <w:szCs w:val="20"/>
              </w:rPr>
            </w:pPr>
            <w:r>
              <w:rPr>
                <w:rFonts w:asciiTheme="minorHAnsi" w:hAnsiTheme="minorHAnsi"/>
                <w:sz w:val="20"/>
                <w:szCs w:val="20"/>
              </w:rPr>
              <w:t>1.96 (0.64 - 4.58</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153E2175" w14:textId="77777777" w:rsidR="000D0145" w:rsidRPr="00C25B47" w:rsidRDefault="000D0145" w:rsidP="008E4A87">
            <w:pPr>
              <w:spacing w:line="180" w:lineRule="auto"/>
              <w:rPr>
                <w:rFonts w:ascii="Calibri" w:hAnsi="Calibri"/>
                <w:sz w:val="20"/>
                <w:szCs w:val="20"/>
              </w:rPr>
            </w:pPr>
            <w:r w:rsidRPr="000160A6">
              <w:rPr>
                <w:rFonts w:asciiTheme="minorHAnsi" w:hAnsiTheme="minorHAnsi" w:cstheme="minorHAnsi"/>
                <w:sz w:val="20"/>
                <w:szCs w:val="20"/>
              </w:rPr>
              <w:t>&lt;3</w:t>
            </w:r>
          </w:p>
        </w:tc>
        <w:tc>
          <w:tcPr>
            <w:tcW w:w="851" w:type="dxa"/>
            <w:tcBorders>
              <w:bottom w:val="single" w:sz="4" w:space="0" w:color="365F91"/>
            </w:tcBorders>
            <w:shd w:val="pct10" w:color="auto" w:fill="auto"/>
            <w:vAlign w:val="center"/>
          </w:tcPr>
          <w:p w14:paraId="0B963623" w14:textId="77777777" w:rsidR="000D0145" w:rsidRPr="00E04C32" w:rsidRDefault="000D0145" w:rsidP="008E4A87">
            <w:pPr>
              <w:spacing w:line="180" w:lineRule="auto"/>
              <w:rPr>
                <w:rFonts w:asciiTheme="minorHAnsi" w:hAnsiTheme="minorHAnsi"/>
                <w:sz w:val="20"/>
                <w:szCs w:val="20"/>
              </w:rPr>
            </w:pPr>
            <w:r w:rsidRPr="00E04C32">
              <w:rPr>
                <w:rFonts w:asciiTheme="minorHAnsi" w:hAnsiTheme="minorHAnsi"/>
                <w:sz w:val="20"/>
                <w:szCs w:val="20"/>
              </w:rPr>
              <w:t>0.96</w:t>
            </w:r>
          </w:p>
        </w:tc>
        <w:tc>
          <w:tcPr>
            <w:tcW w:w="1843" w:type="dxa"/>
            <w:tcBorders>
              <w:bottom w:val="single" w:sz="4" w:space="0" w:color="365F91"/>
              <w:right w:val="single" w:sz="12" w:space="0" w:color="365F91"/>
            </w:tcBorders>
            <w:shd w:val="pct10" w:color="auto" w:fill="auto"/>
            <w:vAlign w:val="center"/>
          </w:tcPr>
          <w:p w14:paraId="1CA78BC6" w14:textId="77777777" w:rsidR="000D0145" w:rsidRPr="00C25B47" w:rsidRDefault="000D0145" w:rsidP="008E4A87">
            <w:pPr>
              <w:spacing w:line="180" w:lineRule="auto"/>
              <w:rPr>
                <w:rFonts w:ascii="Calibri" w:hAnsi="Calibri"/>
                <w:sz w:val="20"/>
                <w:szCs w:val="20"/>
              </w:rPr>
            </w:pPr>
            <w:r>
              <w:rPr>
                <w:rFonts w:ascii="Calibri" w:hAnsi="Calibri"/>
                <w:sz w:val="20"/>
                <w:szCs w:val="20"/>
              </w:rPr>
              <w:t>1.04 (0.03 - 5.80</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62A9E11A" w14:textId="77777777" w:rsidR="000D0145" w:rsidRPr="00C25B47" w:rsidRDefault="000D0145" w:rsidP="008E4A87">
            <w:pPr>
              <w:spacing w:line="180" w:lineRule="auto"/>
              <w:rPr>
                <w:rFonts w:ascii="Calibri" w:hAnsi="Calibri"/>
                <w:sz w:val="20"/>
                <w:szCs w:val="20"/>
              </w:rPr>
            </w:pPr>
            <w:r w:rsidRPr="00DE63C3">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2A2D88CD" w14:textId="77777777" w:rsidR="000D0145" w:rsidRPr="004F1F5F" w:rsidRDefault="000D0145" w:rsidP="008E4A87">
            <w:pPr>
              <w:spacing w:line="180" w:lineRule="auto"/>
              <w:rPr>
                <w:rFonts w:asciiTheme="minorHAnsi" w:hAnsiTheme="minorHAnsi"/>
                <w:sz w:val="20"/>
                <w:szCs w:val="20"/>
              </w:rPr>
            </w:pPr>
            <w:r w:rsidRPr="004F1F5F">
              <w:rPr>
                <w:rFonts w:asciiTheme="minorHAnsi" w:hAnsiTheme="minorHAnsi"/>
                <w:sz w:val="20"/>
                <w:szCs w:val="20"/>
              </w:rPr>
              <w:t>1.41</w:t>
            </w:r>
          </w:p>
        </w:tc>
        <w:tc>
          <w:tcPr>
            <w:tcW w:w="1701" w:type="dxa"/>
            <w:tcBorders>
              <w:bottom w:val="single" w:sz="4" w:space="0" w:color="365F91"/>
            </w:tcBorders>
            <w:shd w:val="pct10" w:color="auto" w:fill="auto"/>
            <w:vAlign w:val="center"/>
          </w:tcPr>
          <w:p w14:paraId="2FE5D898" w14:textId="77777777" w:rsidR="000D0145" w:rsidRPr="00C25B47" w:rsidRDefault="000D0145" w:rsidP="008E4A87">
            <w:pPr>
              <w:spacing w:line="180" w:lineRule="auto"/>
              <w:rPr>
                <w:rFonts w:ascii="Calibri" w:hAnsi="Calibri"/>
                <w:sz w:val="20"/>
                <w:szCs w:val="20"/>
              </w:rPr>
            </w:pPr>
            <w:r>
              <w:rPr>
                <w:rFonts w:ascii="Calibri" w:hAnsi="Calibri"/>
                <w:sz w:val="20"/>
                <w:szCs w:val="20"/>
              </w:rPr>
              <w:t>1.42 (0.17 - 5.13</w:t>
            </w:r>
            <w:r w:rsidRPr="00C25B47">
              <w:rPr>
                <w:rFonts w:ascii="Calibri" w:hAnsi="Calibri"/>
                <w:sz w:val="20"/>
                <w:szCs w:val="20"/>
              </w:rPr>
              <w:t>)</w:t>
            </w:r>
          </w:p>
        </w:tc>
      </w:tr>
      <w:tr w:rsidR="000D0145" w:rsidRPr="006F34E3" w14:paraId="1367DDA4"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351D02E4" w14:textId="77777777" w:rsidR="000D0145" w:rsidRPr="006F34E3" w:rsidRDefault="000D0145" w:rsidP="008E4A87">
            <w:pPr>
              <w:spacing w:line="180" w:lineRule="auto"/>
              <w:ind w:left="106"/>
              <w:rPr>
                <w:rFonts w:ascii="Calibri" w:hAnsi="Calibri" w:cs="Calibri"/>
                <w:color w:val="000000"/>
                <w:sz w:val="20"/>
                <w:szCs w:val="20"/>
              </w:rPr>
            </w:pPr>
            <w:r w:rsidRPr="0020471B">
              <w:rPr>
                <w:rFonts w:asciiTheme="minorHAnsi" w:hAnsiTheme="minorHAnsi" w:cs="Calibri"/>
                <w:bCs/>
                <w:color w:val="000000"/>
                <w:sz w:val="20"/>
                <w:szCs w:val="20"/>
              </w:rPr>
              <w:t xml:space="preserve">Pancreas </w:t>
            </w:r>
          </w:p>
        </w:tc>
        <w:tc>
          <w:tcPr>
            <w:tcW w:w="634" w:type="dxa"/>
            <w:tcBorders>
              <w:left w:val="single" w:sz="12" w:space="0" w:color="365F91"/>
              <w:bottom w:val="single" w:sz="4" w:space="0" w:color="365F91"/>
            </w:tcBorders>
            <w:shd w:val="clear" w:color="auto" w:fill="auto"/>
            <w:vAlign w:val="center"/>
          </w:tcPr>
          <w:p w14:paraId="3504A3EB"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4</w:t>
            </w:r>
          </w:p>
        </w:tc>
        <w:tc>
          <w:tcPr>
            <w:tcW w:w="851" w:type="dxa"/>
            <w:tcBorders>
              <w:bottom w:val="single" w:sz="4" w:space="0" w:color="365F91"/>
            </w:tcBorders>
            <w:shd w:val="clear" w:color="auto" w:fill="auto"/>
            <w:vAlign w:val="center"/>
          </w:tcPr>
          <w:p w14:paraId="0E1145F7"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15.82</w:t>
            </w:r>
          </w:p>
        </w:tc>
        <w:tc>
          <w:tcPr>
            <w:tcW w:w="1701" w:type="dxa"/>
            <w:tcBorders>
              <w:bottom w:val="single" w:sz="4" w:space="0" w:color="365F91"/>
              <w:right w:val="single" w:sz="12" w:space="0" w:color="365F91"/>
            </w:tcBorders>
            <w:shd w:val="clear" w:color="auto" w:fill="auto"/>
            <w:vAlign w:val="center"/>
          </w:tcPr>
          <w:p w14:paraId="47B5D52B" w14:textId="77777777" w:rsidR="000D0145" w:rsidRPr="000C34BF" w:rsidRDefault="000D0145" w:rsidP="008E4A87">
            <w:pPr>
              <w:spacing w:line="180" w:lineRule="auto"/>
              <w:rPr>
                <w:rFonts w:ascii="Calibri" w:hAnsi="Calibri" w:cs="Calibri"/>
                <w:color w:val="000000"/>
                <w:sz w:val="20"/>
                <w:szCs w:val="20"/>
                <w:u w:val="single"/>
              </w:rPr>
            </w:pPr>
            <w:r w:rsidRPr="000C34BF">
              <w:rPr>
                <w:rFonts w:ascii="Calibri" w:hAnsi="Calibri"/>
                <w:color w:val="8496B0" w:themeColor="text2" w:themeTint="99"/>
                <w:sz w:val="20"/>
                <w:szCs w:val="20"/>
                <w:u w:val="single"/>
              </w:rPr>
              <w:t>0.25 (0.07 - 0.65)</w:t>
            </w:r>
          </w:p>
        </w:tc>
        <w:tc>
          <w:tcPr>
            <w:tcW w:w="567" w:type="dxa"/>
            <w:tcBorders>
              <w:left w:val="single" w:sz="12" w:space="0" w:color="365F91"/>
              <w:bottom w:val="single" w:sz="4" w:space="0" w:color="365F91"/>
            </w:tcBorders>
            <w:shd w:val="clear" w:color="auto" w:fill="auto"/>
            <w:vAlign w:val="center"/>
          </w:tcPr>
          <w:p w14:paraId="25BFB48E"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3</w:t>
            </w:r>
          </w:p>
        </w:tc>
        <w:tc>
          <w:tcPr>
            <w:tcW w:w="850" w:type="dxa"/>
            <w:tcBorders>
              <w:bottom w:val="single" w:sz="4" w:space="0" w:color="365F91"/>
            </w:tcBorders>
            <w:shd w:val="clear" w:color="auto" w:fill="auto"/>
            <w:vAlign w:val="center"/>
          </w:tcPr>
          <w:p w14:paraId="467E6E92"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10.52</w:t>
            </w:r>
          </w:p>
        </w:tc>
        <w:tc>
          <w:tcPr>
            <w:tcW w:w="1701" w:type="dxa"/>
            <w:tcBorders>
              <w:bottom w:val="single" w:sz="4" w:space="0" w:color="365F91"/>
              <w:right w:val="single" w:sz="12" w:space="0" w:color="365F91"/>
            </w:tcBorders>
            <w:shd w:val="clear" w:color="auto" w:fill="auto"/>
            <w:vAlign w:val="center"/>
          </w:tcPr>
          <w:p w14:paraId="7B64BFB6" w14:textId="77777777" w:rsidR="000D0145" w:rsidRPr="000C34BF" w:rsidRDefault="000D0145" w:rsidP="008E4A87">
            <w:pPr>
              <w:spacing w:line="180" w:lineRule="auto"/>
              <w:rPr>
                <w:rFonts w:asciiTheme="minorHAnsi" w:hAnsiTheme="minorHAnsi" w:cs="Calibri"/>
                <w:color w:val="000000"/>
                <w:sz w:val="20"/>
                <w:szCs w:val="20"/>
                <w:u w:val="single"/>
              </w:rPr>
            </w:pPr>
            <w:r w:rsidRPr="000C34BF">
              <w:rPr>
                <w:rFonts w:asciiTheme="minorHAnsi" w:hAnsiTheme="minorHAnsi"/>
                <w:color w:val="8496B0" w:themeColor="text2" w:themeTint="99"/>
                <w:sz w:val="20"/>
                <w:szCs w:val="20"/>
                <w:u w:val="single"/>
              </w:rPr>
              <w:t>0.29 (0.06 - 0.83)</w:t>
            </w:r>
          </w:p>
        </w:tc>
        <w:tc>
          <w:tcPr>
            <w:tcW w:w="567" w:type="dxa"/>
            <w:tcBorders>
              <w:left w:val="single" w:sz="12" w:space="0" w:color="365F91"/>
              <w:bottom w:val="single" w:sz="4" w:space="0" w:color="365F91"/>
            </w:tcBorders>
            <w:shd w:val="clear" w:color="auto" w:fill="auto"/>
            <w:vAlign w:val="center"/>
          </w:tcPr>
          <w:p w14:paraId="631B9FCD" w14:textId="77777777" w:rsidR="000D0145" w:rsidRDefault="000D0145" w:rsidP="008E4A87">
            <w:pPr>
              <w:spacing w:line="180" w:lineRule="auto"/>
              <w:rPr>
                <w:rFonts w:ascii="Calibri" w:hAnsi="Calibri" w:cs="Calibri"/>
                <w:color w:val="000000"/>
                <w:sz w:val="20"/>
                <w:szCs w:val="20"/>
              </w:rPr>
            </w:pPr>
            <w:r w:rsidRPr="00C25B47">
              <w:rPr>
                <w:rFonts w:ascii="Calibri" w:hAnsi="Calibri"/>
                <w:sz w:val="20"/>
                <w:szCs w:val="20"/>
              </w:rPr>
              <w:t>0</w:t>
            </w:r>
          </w:p>
        </w:tc>
        <w:tc>
          <w:tcPr>
            <w:tcW w:w="851" w:type="dxa"/>
            <w:tcBorders>
              <w:bottom w:val="single" w:sz="4" w:space="0" w:color="365F91"/>
            </w:tcBorders>
            <w:shd w:val="clear" w:color="auto" w:fill="auto"/>
            <w:vAlign w:val="center"/>
          </w:tcPr>
          <w:p w14:paraId="35CE70E3"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3.92</w:t>
            </w:r>
          </w:p>
        </w:tc>
        <w:tc>
          <w:tcPr>
            <w:tcW w:w="1843" w:type="dxa"/>
            <w:tcBorders>
              <w:bottom w:val="single" w:sz="4" w:space="0" w:color="365F91"/>
              <w:right w:val="single" w:sz="12" w:space="0" w:color="365F91"/>
            </w:tcBorders>
            <w:shd w:val="clear" w:color="auto" w:fill="auto"/>
            <w:vAlign w:val="center"/>
          </w:tcPr>
          <w:p w14:paraId="4BCD8024" w14:textId="77777777" w:rsidR="000D0145" w:rsidRDefault="000D0145" w:rsidP="008E4A87">
            <w:pPr>
              <w:spacing w:line="180" w:lineRule="auto"/>
              <w:rPr>
                <w:rFonts w:ascii="Calibri" w:hAnsi="Calibri" w:cs="Calibri"/>
                <w:color w:val="000000"/>
                <w:sz w:val="20"/>
                <w:szCs w:val="20"/>
              </w:rPr>
            </w:pPr>
            <w:r w:rsidRPr="00C25B47">
              <w:rPr>
                <w:rFonts w:ascii="Calibri" w:hAnsi="Calibri"/>
                <w:sz w:val="20"/>
                <w:szCs w:val="20"/>
              </w:rPr>
              <w:t> </w:t>
            </w:r>
            <w:r>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25B9D074" w14:textId="77777777" w:rsidR="000D0145" w:rsidRPr="00C25B47" w:rsidRDefault="000D0145" w:rsidP="008E4A87">
            <w:pPr>
              <w:spacing w:line="180" w:lineRule="auto"/>
              <w:rPr>
                <w:rFonts w:ascii="Calibri" w:hAnsi="Calibri" w:cs="Calibri"/>
                <w:color w:val="000000"/>
                <w:sz w:val="20"/>
                <w:szCs w:val="20"/>
              </w:rPr>
            </w:pPr>
            <w:r w:rsidRPr="00DE63C3">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647EB0C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5.79</w:t>
            </w:r>
          </w:p>
        </w:tc>
        <w:tc>
          <w:tcPr>
            <w:tcW w:w="1701" w:type="dxa"/>
            <w:tcBorders>
              <w:bottom w:val="single" w:sz="4" w:space="0" w:color="365F91"/>
            </w:tcBorders>
            <w:shd w:val="clear" w:color="auto" w:fill="auto"/>
            <w:vAlign w:val="center"/>
          </w:tcPr>
          <w:p w14:paraId="6B50BCCC"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0.35</w:t>
            </w:r>
            <w:r w:rsidRPr="00C25B47">
              <w:rPr>
                <w:rFonts w:ascii="Calibri" w:hAnsi="Calibri"/>
                <w:sz w:val="20"/>
                <w:szCs w:val="20"/>
              </w:rPr>
              <w:t xml:space="preserve"> (0.04 - 1.</w:t>
            </w:r>
            <w:r>
              <w:rPr>
                <w:rFonts w:ascii="Calibri" w:hAnsi="Calibri"/>
                <w:sz w:val="20"/>
                <w:szCs w:val="20"/>
              </w:rPr>
              <w:t>25</w:t>
            </w:r>
            <w:r w:rsidRPr="00C25B47">
              <w:rPr>
                <w:rFonts w:ascii="Calibri" w:hAnsi="Calibri"/>
                <w:sz w:val="20"/>
                <w:szCs w:val="20"/>
              </w:rPr>
              <w:t>)</w:t>
            </w:r>
          </w:p>
        </w:tc>
      </w:tr>
      <w:tr w:rsidR="00B152C5" w:rsidRPr="006F34E3" w14:paraId="65B5B4F7"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12AE960D" w14:textId="77777777" w:rsidR="000D0145" w:rsidRPr="006F34E3" w:rsidRDefault="000D0145" w:rsidP="008E4A87">
            <w:pPr>
              <w:spacing w:line="180" w:lineRule="auto"/>
              <w:rPr>
                <w:rFonts w:ascii="Calibri" w:hAnsi="Calibri" w:cs="Calibri"/>
                <w:b/>
                <w:bCs/>
                <w:color w:val="000000"/>
                <w:sz w:val="20"/>
                <w:szCs w:val="20"/>
              </w:rPr>
            </w:pPr>
            <w:r w:rsidRPr="0020471B">
              <w:rPr>
                <w:rFonts w:asciiTheme="minorHAnsi" w:hAnsiTheme="minorHAnsi" w:cs="Calibri"/>
                <w:b/>
                <w:bCs/>
                <w:color w:val="000000"/>
                <w:sz w:val="20"/>
                <w:szCs w:val="20"/>
              </w:rPr>
              <w:t xml:space="preserve">Respiratory And Intrathoracic Organs </w:t>
            </w:r>
          </w:p>
        </w:tc>
        <w:tc>
          <w:tcPr>
            <w:tcW w:w="634" w:type="dxa"/>
            <w:tcBorders>
              <w:left w:val="single" w:sz="12" w:space="0" w:color="365F91"/>
              <w:bottom w:val="single" w:sz="4" w:space="0" w:color="365F91"/>
            </w:tcBorders>
            <w:shd w:val="pct10" w:color="auto" w:fill="auto"/>
            <w:vAlign w:val="center"/>
          </w:tcPr>
          <w:p w14:paraId="4EBF3069"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101</w:t>
            </w:r>
          </w:p>
        </w:tc>
        <w:tc>
          <w:tcPr>
            <w:tcW w:w="851" w:type="dxa"/>
            <w:tcBorders>
              <w:bottom w:val="single" w:sz="4" w:space="0" w:color="365F91"/>
            </w:tcBorders>
            <w:shd w:val="pct10" w:color="auto" w:fill="auto"/>
            <w:vAlign w:val="center"/>
          </w:tcPr>
          <w:p w14:paraId="17B1151F"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91.42</w:t>
            </w:r>
          </w:p>
        </w:tc>
        <w:tc>
          <w:tcPr>
            <w:tcW w:w="1701" w:type="dxa"/>
            <w:tcBorders>
              <w:bottom w:val="single" w:sz="4" w:space="0" w:color="365F91"/>
              <w:right w:val="single" w:sz="12" w:space="0" w:color="365F91"/>
            </w:tcBorders>
            <w:shd w:val="pct10" w:color="auto" w:fill="auto"/>
            <w:vAlign w:val="center"/>
          </w:tcPr>
          <w:p w14:paraId="7F840C17"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1.10 (0.90 - 1.34)</w:t>
            </w:r>
          </w:p>
        </w:tc>
        <w:tc>
          <w:tcPr>
            <w:tcW w:w="567" w:type="dxa"/>
            <w:tcBorders>
              <w:left w:val="single" w:sz="12" w:space="0" w:color="365F91"/>
              <w:bottom w:val="single" w:sz="4" w:space="0" w:color="365F91"/>
            </w:tcBorders>
            <w:shd w:val="pct10" w:color="auto" w:fill="auto"/>
            <w:vAlign w:val="center"/>
          </w:tcPr>
          <w:p w14:paraId="07D0D9A7" w14:textId="77777777" w:rsidR="000D0145" w:rsidRPr="00F3094F" w:rsidRDefault="000D0145" w:rsidP="008E4A87">
            <w:pPr>
              <w:spacing w:line="180" w:lineRule="auto"/>
              <w:rPr>
                <w:rFonts w:asciiTheme="minorHAnsi" w:hAnsiTheme="minorHAnsi" w:cs="Calibri"/>
                <w:sz w:val="20"/>
                <w:szCs w:val="20"/>
              </w:rPr>
            </w:pPr>
            <w:r w:rsidRPr="00F3094F">
              <w:rPr>
                <w:rFonts w:asciiTheme="minorHAnsi" w:hAnsiTheme="minorHAnsi"/>
                <w:sz w:val="20"/>
                <w:szCs w:val="20"/>
              </w:rPr>
              <w:t>77</w:t>
            </w:r>
          </w:p>
        </w:tc>
        <w:tc>
          <w:tcPr>
            <w:tcW w:w="850" w:type="dxa"/>
            <w:tcBorders>
              <w:bottom w:val="single" w:sz="4" w:space="0" w:color="365F91"/>
            </w:tcBorders>
            <w:shd w:val="pct10" w:color="auto" w:fill="auto"/>
            <w:vAlign w:val="center"/>
          </w:tcPr>
          <w:p w14:paraId="723A828E" w14:textId="77777777" w:rsidR="000D0145" w:rsidRPr="00B9518B" w:rsidRDefault="000D0145" w:rsidP="008E4A87">
            <w:pPr>
              <w:spacing w:line="180" w:lineRule="auto"/>
              <w:rPr>
                <w:rFonts w:asciiTheme="minorHAnsi" w:hAnsiTheme="minorHAnsi" w:cs="Calibri"/>
                <w:sz w:val="20"/>
                <w:szCs w:val="20"/>
              </w:rPr>
            </w:pPr>
            <w:r w:rsidRPr="00B9518B">
              <w:rPr>
                <w:rFonts w:ascii="Calibri" w:hAnsi="Calibri"/>
                <w:sz w:val="20"/>
                <w:szCs w:val="20"/>
              </w:rPr>
              <w:t>60.46</w:t>
            </w:r>
          </w:p>
        </w:tc>
        <w:tc>
          <w:tcPr>
            <w:tcW w:w="1701" w:type="dxa"/>
            <w:tcBorders>
              <w:bottom w:val="single" w:sz="4" w:space="0" w:color="365F91"/>
              <w:right w:val="single" w:sz="12" w:space="0" w:color="365F91"/>
            </w:tcBorders>
            <w:shd w:val="pct10" w:color="auto" w:fill="auto"/>
            <w:vAlign w:val="center"/>
          </w:tcPr>
          <w:p w14:paraId="49AF65D7" w14:textId="77777777" w:rsidR="000D0145" w:rsidRPr="00E44CA6" w:rsidRDefault="000D0145" w:rsidP="008E4A87">
            <w:pPr>
              <w:spacing w:line="180" w:lineRule="auto"/>
              <w:rPr>
                <w:rFonts w:asciiTheme="minorHAnsi" w:hAnsiTheme="minorHAnsi" w:cs="Calibri"/>
                <w:color w:val="0070C0"/>
                <w:sz w:val="20"/>
                <w:szCs w:val="20"/>
                <w:u w:val="single"/>
              </w:rPr>
            </w:pPr>
            <w:r w:rsidRPr="00E44CA6">
              <w:rPr>
                <w:rFonts w:asciiTheme="minorHAnsi" w:hAnsiTheme="minorHAnsi"/>
                <w:color w:val="FF0000"/>
                <w:sz w:val="20"/>
                <w:szCs w:val="20"/>
                <w:u w:val="single"/>
              </w:rPr>
              <w:t>1.27 (1.01 - 1.59)</w:t>
            </w:r>
          </w:p>
        </w:tc>
        <w:tc>
          <w:tcPr>
            <w:tcW w:w="567" w:type="dxa"/>
            <w:tcBorders>
              <w:left w:val="single" w:sz="12" w:space="0" w:color="365F91"/>
              <w:bottom w:val="single" w:sz="4" w:space="0" w:color="365F91"/>
            </w:tcBorders>
            <w:shd w:val="pct10" w:color="auto" w:fill="auto"/>
            <w:vAlign w:val="center"/>
          </w:tcPr>
          <w:p w14:paraId="68E2C471"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22</w:t>
            </w:r>
          </w:p>
        </w:tc>
        <w:tc>
          <w:tcPr>
            <w:tcW w:w="851" w:type="dxa"/>
            <w:tcBorders>
              <w:bottom w:val="single" w:sz="4" w:space="0" w:color="365F91"/>
            </w:tcBorders>
            <w:shd w:val="pct10" w:color="auto" w:fill="auto"/>
            <w:vAlign w:val="center"/>
          </w:tcPr>
          <w:p w14:paraId="5E970CFF"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23.00</w:t>
            </w:r>
          </w:p>
        </w:tc>
        <w:tc>
          <w:tcPr>
            <w:tcW w:w="1843" w:type="dxa"/>
            <w:tcBorders>
              <w:bottom w:val="single" w:sz="4" w:space="0" w:color="365F91"/>
              <w:right w:val="single" w:sz="12" w:space="0" w:color="365F91"/>
            </w:tcBorders>
            <w:shd w:val="pct10" w:color="auto" w:fill="auto"/>
            <w:vAlign w:val="center"/>
          </w:tcPr>
          <w:p w14:paraId="63DA8CB1"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0.96 (0.60 - 1.45</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52545E62"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35</w:t>
            </w:r>
          </w:p>
        </w:tc>
        <w:tc>
          <w:tcPr>
            <w:tcW w:w="850" w:type="dxa"/>
            <w:tcBorders>
              <w:bottom w:val="single" w:sz="4" w:space="0" w:color="365F91"/>
            </w:tcBorders>
            <w:shd w:val="pct10" w:color="auto" w:fill="auto"/>
            <w:vAlign w:val="center"/>
          </w:tcPr>
          <w:p w14:paraId="09B5A7A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33.55</w:t>
            </w:r>
          </w:p>
        </w:tc>
        <w:tc>
          <w:tcPr>
            <w:tcW w:w="1701" w:type="dxa"/>
            <w:tcBorders>
              <w:bottom w:val="single" w:sz="4" w:space="0" w:color="365F91"/>
            </w:tcBorders>
            <w:shd w:val="pct10" w:color="auto" w:fill="auto"/>
            <w:vAlign w:val="center"/>
          </w:tcPr>
          <w:p w14:paraId="18ED612D" w14:textId="77777777" w:rsidR="000D0145" w:rsidRPr="00C25B47" w:rsidRDefault="000D0145" w:rsidP="008E4A87">
            <w:pPr>
              <w:spacing w:line="180" w:lineRule="auto"/>
              <w:rPr>
                <w:rFonts w:ascii="Calibri" w:hAnsi="Calibri" w:cs="Calibri"/>
                <w:color w:val="0070C0"/>
                <w:sz w:val="20"/>
                <w:szCs w:val="20"/>
                <w:u w:val="single"/>
              </w:rPr>
            </w:pPr>
            <w:r>
              <w:rPr>
                <w:rFonts w:ascii="Calibri" w:hAnsi="Calibri"/>
                <w:sz w:val="20"/>
                <w:szCs w:val="20"/>
              </w:rPr>
              <w:t>1.04 (0.73 - 1.45</w:t>
            </w:r>
            <w:r w:rsidRPr="00C25B47">
              <w:rPr>
                <w:rFonts w:ascii="Calibri" w:hAnsi="Calibri"/>
                <w:sz w:val="20"/>
                <w:szCs w:val="20"/>
              </w:rPr>
              <w:t>)</w:t>
            </w:r>
          </w:p>
        </w:tc>
      </w:tr>
      <w:tr w:rsidR="000D0145" w:rsidRPr="006F34E3" w14:paraId="4CEF837F"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06EC5BB9"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Larynx </w:t>
            </w:r>
          </w:p>
        </w:tc>
        <w:tc>
          <w:tcPr>
            <w:tcW w:w="634" w:type="dxa"/>
            <w:tcBorders>
              <w:left w:val="single" w:sz="12" w:space="0" w:color="365F91"/>
              <w:bottom w:val="single" w:sz="4" w:space="0" w:color="365F91"/>
            </w:tcBorders>
            <w:shd w:val="clear" w:color="auto" w:fill="auto"/>
            <w:vAlign w:val="center"/>
          </w:tcPr>
          <w:p w14:paraId="3487829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8</w:t>
            </w:r>
          </w:p>
        </w:tc>
        <w:tc>
          <w:tcPr>
            <w:tcW w:w="851" w:type="dxa"/>
            <w:tcBorders>
              <w:bottom w:val="single" w:sz="4" w:space="0" w:color="365F91"/>
            </w:tcBorders>
            <w:shd w:val="clear" w:color="auto" w:fill="auto"/>
            <w:vAlign w:val="center"/>
          </w:tcPr>
          <w:p w14:paraId="4DA92E59"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8.39</w:t>
            </w:r>
          </w:p>
        </w:tc>
        <w:tc>
          <w:tcPr>
            <w:tcW w:w="1701" w:type="dxa"/>
            <w:tcBorders>
              <w:bottom w:val="single" w:sz="4" w:space="0" w:color="365F91"/>
              <w:right w:val="single" w:sz="12" w:space="0" w:color="365F91"/>
            </w:tcBorders>
            <w:shd w:val="clear" w:color="auto" w:fill="auto"/>
            <w:vAlign w:val="center"/>
          </w:tcPr>
          <w:p w14:paraId="6E63EA37" w14:textId="77777777" w:rsidR="000D0145" w:rsidRPr="00893A28" w:rsidRDefault="000D0145" w:rsidP="008E4A87">
            <w:pPr>
              <w:spacing w:line="180" w:lineRule="auto"/>
              <w:rPr>
                <w:rFonts w:ascii="Calibri" w:hAnsi="Calibri" w:cs="Calibri"/>
                <w:color w:val="FF0000"/>
                <w:sz w:val="20"/>
                <w:szCs w:val="20"/>
                <w:u w:val="single"/>
              </w:rPr>
            </w:pPr>
            <w:r w:rsidRPr="00893A28">
              <w:rPr>
                <w:rFonts w:ascii="Calibri" w:hAnsi="Calibri"/>
                <w:sz w:val="20"/>
                <w:szCs w:val="20"/>
              </w:rPr>
              <w:t>0.95 (0.41 - 1.88)</w:t>
            </w:r>
          </w:p>
        </w:tc>
        <w:tc>
          <w:tcPr>
            <w:tcW w:w="567" w:type="dxa"/>
            <w:tcBorders>
              <w:left w:val="single" w:sz="12" w:space="0" w:color="365F91"/>
              <w:bottom w:val="single" w:sz="4" w:space="0" w:color="365F91"/>
            </w:tcBorders>
            <w:shd w:val="clear" w:color="auto" w:fill="auto"/>
            <w:vAlign w:val="center"/>
          </w:tcPr>
          <w:p w14:paraId="0A1D30AD" w14:textId="77777777" w:rsidR="000D0145" w:rsidRPr="00F3094F" w:rsidRDefault="000D0145" w:rsidP="008E4A87">
            <w:pPr>
              <w:spacing w:line="180" w:lineRule="auto"/>
              <w:rPr>
                <w:rFonts w:asciiTheme="minorHAnsi" w:hAnsiTheme="minorHAnsi" w:cs="Calibri"/>
                <w:sz w:val="20"/>
                <w:szCs w:val="20"/>
              </w:rPr>
            </w:pPr>
            <w:r w:rsidRPr="00F3094F">
              <w:rPr>
                <w:rFonts w:asciiTheme="minorHAnsi" w:hAnsiTheme="minorHAnsi"/>
                <w:sz w:val="20"/>
                <w:szCs w:val="20"/>
              </w:rPr>
              <w:t>7</w:t>
            </w:r>
          </w:p>
        </w:tc>
        <w:tc>
          <w:tcPr>
            <w:tcW w:w="850" w:type="dxa"/>
            <w:tcBorders>
              <w:bottom w:val="single" w:sz="4" w:space="0" w:color="365F91"/>
            </w:tcBorders>
            <w:shd w:val="clear" w:color="auto" w:fill="auto"/>
            <w:vAlign w:val="center"/>
          </w:tcPr>
          <w:p w14:paraId="1CE11785" w14:textId="77777777" w:rsidR="000D0145" w:rsidRPr="00B9518B" w:rsidRDefault="000D0145" w:rsidP="008E4A87">
            <w:pPr>
              <w:spacing w:line="180" w:lineRule="auto"/>
              <w:rPr>
                <w:rFonts w:asciiTheme="minorHAnsi" w:hAnsiTheme="minorHAnsi" w:cs="Calibri"/>
                <w:sz w:val="20"/>
                <w:szCs w:val="20"/>
              </w:rPr>
            </w:pPr>
            <w:r w:rsidRPr="00B9518B">
              <w:rPr>
                <w:rFonts w:ascii="Calibri" w:hAnsi="Calibri"/>
                <w:sz w:val="20"/>
                <w:szCs w:val="20"/>
              </w:rPr>
              <w:t>5.58</w:t>
            </w:r>
          </w:p>
        </w:tc>
        <w:tc>
          <w:tcPr>
            <w:tcW w:w="1701" w:type="dxa"/>
            <w:tcBorders>
              <w:bottom w:val="single" w:sz="4" w:space="0" w:color="365F91"/>
              <w:right w:val="single" w:sz="12" w:space="0" w:color="365F91"/>
            </w:tcBorders>
            <w:shd w:val="clear" w:color="auto" w:fill="auto"/>
            <w:vAlign w:val="center"/>
          </w:tcPr>
          <w:p w14:paraId="0250056A" w14:textId="77777777" w:rsidR="000D0145" w:rsidRPr="00E40A97" w:rsidRDefault="000D0145" w:rsidP="008E4A87">
            <w:pPr>
              <w:spacing w:line="180" w:lineRule="auto"/>
              <w:rPr>
                <w:rFonts w:asciiTheme="minorHAnsi" w:hAnsiTheme="minorHAnsi" w:cs="Calibri"/>
                <w:color w:val="FF0000"/>
                <w:sz w:val="20"/>
                <w:szCs w:val="20"/>
                <w:u w:val="single"/>
              </w:rPr>
            </w:pPr>
            <w:r>
              <w:rPr>
                <w:rFonts w:asciiTheme="minorHAnsi" w:hAnsiTheme="minorHAnsi"/>
                <w:sz w:val="20"/>
                <w:szCs w:val="20"/>
              </w:rPr>
              <w:t>1.25 (0.50 - 2.59</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52EC5A8B" w14:textId="77777777" w:rsidR="000D0145" w:rsidRPr="00E811A9"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505A78B0"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2.05</w:t>
            </w:r>
          </w:p>
        </w:tc>
        <w:tc>
          <w:tcPr>
            <w:tcW w:w="1843" w:type="dxa"/>
            <w:tcBorders>
              <w:bottom w:val="single" w:sz="4" w:space="0" w:color="365F91"/>
              <w:right w:val="single" w:sz="12" w:space="0" w:color="365F91"/>
            </w:tcBorders>
            <w:shd w:val="clear" w:color="auto" w:fill="auto"/>
            <w:vAlign w:val="center"/>
          </w:tcPr>
          <w:p w14:paraId="39D4E1E3"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0.49 (0.01 - 2.72</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36EA9529" w14:textId="77777777" w:rsidR="000D0145" w:rsidRPr="00C25B47"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60691B9C"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3.07</w:t>
            </w:r>
          </w:p>
        </w:tc>
        <w:tc>
          <w:tcPr>
            <w:tcW w:w="1701" w:type="dxa"/>
            <w:tcBorders>
              <w:bottom w:val="single" w:sz="4" w:space="0" w:color="365F91"/>
            </w:tcBorders>
            <w:shd w:val="clear" w:color="auto" w:fill="auto"/>
            <w:vAlign w:val="center"/>
          </w:tcPr>
          <w:p w14:paraId="3B552815"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0.65 (0.08 - 2.35</w:t>
            </w:r>
            <w:r w:rsidRPr="00C25B47">
              <w:rPr>
                <w:rFonts w:ascii="Calibri" w:hAnsi="Calibri"/>
                <w:sz w:val="20"/>
                <w:szCs w:val="20"/>
              </w:rPr>
              <w:t>)</w:t>
            </w:r>
          </w:p>
        </w:tc>
      </w:tr>
      <w:tr w:rsidR="000D0145" w:rsidRPr="006F34E3" w14:paraId="7002AEB1"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1B947F1F"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Lung </w:t>
            </w:r>
          </w:p>
        </w:tc>
        <w:tc>
          <w:tcPr>
            <w:tcW w:w="634" w:type="dxa"/>
            <w:tcBorders>
              <w:left w:val="single" w:sz="12" w:space="0" w:color="365F91"/>
              <w:bottom w:val="single" w:sz="4" w:space="0" w:color="365F91"/>
            </w:tcBorders>
            <w:shd w:val="pct10" w:color="auto" w:fill="auto"/>
            <w:vAlign w:val="center"/>
          </w:tcPr>
          <w:p w14:paraId="2ADD95E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91</w:t>
            </w:r>
          </w:p>
        </w:tc>
        <w:tc>
          <w:tcPr>
            <w:tcW w:w="851" w:type="dxa"/>
            <w:tcBorders>
              <w:bottom w:val="single" w:sz="4" w:space="0" w:color="365F91"/>
            </w:tcBorders>
            <w:shd w:val="pct10" w:color="auto" w:fill="auto"/>
            <w:vAlign w:val="center"/>
          </w:tcPr>
          <w:p w14:paraId="11CC0633"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80.71</w:t>
            </w:r>
          </w:p>
        </w:tc>
        <w:tc>
          <w:tcPr>
            <w:tcW w:w="1701" w:type="dxa"/>
            <w:tcBorders>
              <w:bottom w:val="single" w:sz="4" w:space="0" w:color="365F91"/>
              <w:right w:val="single" w:sz="12" w:space="0" w:color="365F91"/>
            </w:tcBorders>
            <w:shd w:val="pct10" w:color="auto" w:fill="auto"/>
            <w:vAlign w:val="center"/>
          </w:tcPr>
          <w:p w14:paraId="5B16991C"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1.13 (0.91 - 1.38)</w:t>
            </w:r>
          </w:p>
        </w:tc>
        <w:tc>
          <w:tcPr>
            <w:tcW w:w="567" w:type="dxa"/>
            <w:tcBorders>
              <w:left w:val="single" w:sz="12" w:space="0" w:color="365F91"/>
              <w:bottom w:val="single" w:sz="4" w:space="0" w:color="365F91"/>
            </w:tcBorders>
            <w:shd w:val="pct10" w:color="auto" w:fill="auto"/>
            <w:vAlign w:val="center"/>
          </w:tcPr>
          <w:p w14:paraId="0CFCA50F" w14:textId="77777777" w:rsidR="000D0145" w:rsidRPr="00F3094F" w:rsidRDefault="000D0145" w:rsidP="008E4A87">
            <w:pPr>
              <w:spacing w:line="180" w:lineRule="auto"/>
              <w:rPr>
                <w:rFonts w:asciiTheme="minorHAnsi" w:hAnsiTheme="minorHAnsi" w:cs="Calibri"/>
                <w:sz w:val="20"/>
                <w:szCs w:val="20"/>
              </w:rPr>
            </w:pPr>
            <w:r w:rsidRPr="00F3094F">
              <w:rPr>
                <w:rFonts w:asciiTheme="minorHAnsi" w:hAnsiTheme="minorHAnsi"/>
                <w:sz w:val="20"/>
                <w:szCs w:val="20"/>
              </w:rPr>
              <w:t>69</w:t>
            </w:r>
          </w:p>
        </w:tc>
        <w:tc>
          <w:tcPr>
            <w:tcW w:w="850" w:type="dxa"/>
            <w:tcBorders>
              <w:bottom w:val="single" w:sz="4" w:space="0" w:color="365F91"/>
            </w:tcBorders>
            <w:shd w:val="pct10" w:color="auto" w:fill="auto"/>
            <w:vAlign w:val="center"/>
          </w:tcPr>
          <w:p w14:paraId="5354FAC7" w14:textId="77777777" w:rsidR="000D0145" w:rsidRPr="00B9518B" w:rsidRDefault="000D0145" w:rsidP="008E4A87">
            <w:pPr>
              <w:spacing w:line="180" w:lineRule="auto"/>
              <w:rPr>
                <w:rFonts w:asciiTheme="minorHAnsi" w:hAnsiTheme="minorHAnsi" w:cs="Calibri"/>
                <w:sz w:val="20"/>
                <w:szCs w:val="20"/>
              </w:rPr>
            </w:pPr>
            <w:r w:rsidRPr="00B9518B">
              <w:rPr>
                <w:rFonts w:ascii="Calibri" w:hAnsi="Calibri"/>
                <w:sz w:val="20"/>
                <w:szCs w:val="20"/>
              </w:rPr>
              <w:t>53.32</w:t>
            </w:r>
          </w:p>
        </w:tc>
        <w:tc>
          <w:tcPr>
            <w:tcW w:w="1701" w:type="dxa"/>
            <w:tcBorders>
              <w:bottom w:val="single" w:sz="4" w:space="0" w:color="365F91"/>
              <w:right w:val="single" w:sz="12" w:space="0" w:color="365F91"/>
            </w:tcBorders>
            <w:shd w:val="pct10" w:color="auto" w:fill="auto"/>
            <w:vAlign w:val="center"/>
          </w:tcPr>
          <w:p w14:paraId="7E258552" w14:textId="77777777" w:rsidR="000D0145" w:rsidRPr="00F3094F" w:rsidRDefault="000D0145" w:rsidP="008E4A87">
            <w:pPr>
              <w:spacing w:line="180" w:lineRule="auto"/>
              <w:rPr>
                <w:rFonts w:asciiTheme="minorHAnsi" w:hAnsiTheme="minorHAnsi" w:cs="Calibri"/>
                <w:color w:val="000000"/>
                <w:sz w:val="20"/>
                <w:szCs w:val="20"/>
              </w:rPr>
            </w:pPr>
            <w:r w:rsidRPr="00F3094F">
              <w:rPr>
                <w:rFonts w:asciiTheme="minorHAnsi" w:hAnsiTheme="minorHAnsi"/>
                <w:color w:val="FF0000"/>
                <w:sz w:val="20"/>
                <w:szCs w:val="20"/>
              </w:rPr>
              <w:t>1.29 (1.01 - 1.64)</w:t>
            </w:r>
          </w:p>
        </w:tc>
        <w:tc>
          <w:tcPr>
            <w:tcW w:w="567" w:type="dxa"/>
            <w:tcBorders>
              <w:left w:val="single" w:sz="12" w:space="0" w:color="365F91"/>
              <w:bottom w:val="single" w:sz="4" w:space="0" w:color="365F91"/>
            </w:tcBorders>
            <w:shd w:val="pct10" w:color="auto" w:fill="auto"/>
            <w:vAlign w:val="center"/>
          </w:tcPr>
          <w:p w14:paraId="0078A39D"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20</w:t>
            </w:r>
          </w:p>
        </w:tc>
        <w:tc>
          <w:tcPr>
            <w:tcW w:w="851" w:type="dxa"/>
            <w:tcBorders>
              <w:bottom w:val="single" w:sz="4" w:space="0" w:color="365F91"/>
            </w:tcBorders>
            <w:shd w:val="pct10" w:color="auto" w:fill="auto"/>
            <w:vAlign w:val="center"/>
          </w:tcPr>
          <w:p w14:paraId="2F296539"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20.38</w:t>
            </w:r>
          </w:p>
        </w:tc>
        <w:tc>
          <w:tcPr>
            <w:tcW w:w="1843" w:type="dxa"/>
            <w:tcBorders>
              <w:bottom w:val="single" w:sz="4" w:space="0" w:color="365F91"/>
              <w:right w:val="single" w:sz="12" w:space="0" w:color="365F91"/>
            </w:tcBorders>
            <w:shd w:val="pct10" w:color="auto" w:fill="auto"/>
            <w:vAlign w:val="center"/>
          </w:tcPr>
          <w:p w14:paraId="621D1578"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0.98 (0.60 - 1.52</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10CD992A"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33</w:t>
            </w:r>
          </w:p>
        </w:tc>
        <w:tc>
          <w:tcPr>
            <w:tcW w:w="850" w:type="dxa"/>
            <w:tcBorders>
              <w:bottom w:val="single" w:sz="4" w:space="0" w:color="365F91"/>
            </w:tcBorders>
            <w:shd w:val="pct10" w:color="auto" w:fill="auto"/>
            <w:vAlign w:val="center"/>
          </w:tcPr>
          <w:p w14:paraId="3A79A61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29.68</w:t>
            </w:r>
          </w:p>
        </w:tc>
        <w:tc>
          <w:tcPr>
            <w:tcW w:w="1701" w:type="dxa"/>
            <w:tcBorders>
              <w:bottom w:val="single" w:sz="4" w:space="0" w:color="365F91"/>
            </w:tcBorders>
            <w:shd w:val="pct10" w:color="auto" w:fill="auto"/>
            <w:vAlign w:val="center"/>
          </w:tcPr>
          <w:p w14:paraId="67E5A548" w14:textId="77777777" w:rsidR="000D0145" w:rsidRPr="00C25B47" w:rsidRDefault="000D0145" w:rsidP="008E4A87">
            <w:pPr>
              <w:spacing w:line="180" w:lineRule="auto"/>
              <w:rPr>
                <w:rFonts w:ascii="Calibri" w:hAnsi="Calibri" w:cs="Calibri"/>
                <w:color w:val="FF0000"/>
                <w:sz w:val="20"/>
                <w:szCs w:val="20"/>
                <w:u w:val="single"/>
              </w:rPr>
            </w:pPr>
            <w:r>
              <w:rPr>
                <w:rFonts w:ascii="Calibri" w:hAnsi="Calibri"/>
                <w:sz w:val="20"/>
                <w:szCs w:val="20"/>
              </w:rPr>
              <w:t>1.11 (0.77 - 1.56</w:t>
            </w:r>
            <w:r w:rsidRPr="00C25B47">
              <w:rPr>
                <w:rFonts w:ascii="Calibri" w:hAnsi="Calibri"/>
                <w:sz w:val="20"/>
                <w:szCs w:val="20"/>
              </w:rPr>
              <w:t>)</w:t>
            </w:r>
          </w:p>
        </w:tc>
      </w:tr>
      <w:tr w:rsidR="00AB0599" w:rsidRPr="006F34E3" w14:paraId="4CA3DFA9"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31F4BFF3"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Melanoma </w:t>
            </w:r>
          </w:p>
        </w:tc>
        <w:tc>
          <w:tcPr>
            <w:tcW w:w="634" w:type="dxa"/>
            <w:tcBorders>
              <w:left w:val="single" w:sz="12" w:space="0" w:color="365F91"/>
              <w:bottom w:val="single" w:sz="4" w:space="0" w:color="365F91"/>
            </w:tcBorders>
            <w:shd w:val="clear" w:color="auto" w:fill="auto"/>
            <w:vAlign w:val="center"/>
          </w:tcPr>
          <w:p w14:paraId="1574ACAA"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62</w:t>
            </w:r>
          </w:p>
        </w:tc>
        <w:tc>
          <w:tcPr>
            <w:tcW w:w="851" w:type="dxa"/>
            <w:tcBorders>
              <w:bottom w:val="single" w:sz="4" w:space="0" w:color="365F91"/>
            </w:tcBorders>
            <w:shd w:val="clear" w:color="auto" w:fill="auto"/>
            <w:vAlign w:val="center"/>
          </w:tcPr>
          <w:p w14:paraId="3810B20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90.28</w:t>
            </w:r>
          </w:p>
        </w:tc>
        <w:tc>
          <w:tcPr>
            <w:tcW w:w="1701" w:type="dxa"/>
            <w:tcBorders>
              <w:bottom w:val="single" w:sz="4" w:space="0" w:color="365F91"/>
              <w:right w:val="single" w:sz="12" w:space="0" w:color="365F91"/>
            </w:tcBorders>
            <w:shd w:val="clear" w:color="auto" w:fill="auto"/>
            <w:vAlign w:val="center"/>
          </w:tcPr>
          <w:p w14:paraId="73898556" w14:textId="77777777" w:rsidR="000D0145" w:rsidRPr="000C34BF" w:rsidRDefault="000D0145" w:rsidP="008E4A87">
            <w:pPr>
              <w:spacing w:line="180" w:lineRule="auto"/>
              <w:rPr>
                <w:rFonts w:ascii="Calibri" w:hAnsi="Calibri" w:cs="Calibri"/>
                <w:color w:val="000000"/>
                <w:sz w:val="20"/>
                <w:szCs w:val="20"/>
                <w:u w:val="single"/>
              </w:rPr>
            </w:pPr>
            <w:r w:rsidRPr="000C34BF">
              <w:rPr>
                <w:rFonts w:ascii="Calibri" w:hAnsi="Calibri"/>
                <w:color w:val="8496B0" w:themeColor="text2" w:themeTint="99"/>
                <w:sz w:val="20"/>
                <w:szCs w:val="20"/>
                <w:u w:val="single"/>
              </w:rPr>
              <w:t>0.69 (0.53 - 0.88)</w:t>
            </w:r>
          </w:p>
        </w:tc>
        <w:tc>
          <w:tcPr>
            <w:tcW w:w="567" w:type="dxa"/>
            <w:tcBorders>
              <w:left w:val="single" w:sz="12" w:space="0" w:color="365F91"/>
              <w:bottom w:val="single" w:sz="4" w:space="0" w:color="365F91"/>
            </w:tcBorders>
            <w:shd w:val="clear" w:color="auto" w:fill="auto"/>
            <w:vAlign w:val="center"/>
          </w:tcPr>
          <w:p w14:paraId="7DCD1E30" w14:textId="77777777" w:rsidR="000D0145" w:rsidRPr="00F3094F" w:rsidRDefault="000D0145" w:rsidP="008E4A87">
            <w:pPr>
              <w:spacing w:line="180" w:lineRule="auto"/>
              <w:rPr>
                <w:rFonts w:asciiTheme="minorHAnsi" w:hAnsiTheme="minorHAnsi" w:cs="Calibri"/>
                <w:sz w:val="20"/>
                <w:szCs w:val="20"/>
              </w:rPr>
            </w:pPr>
            <w:r w:rsidRPr="00F3094F">
              <w:rPr>
                <w:rFonts w:asciiTheme="minorHAnsi" w:hAnsiTheme="minorHAnsi"/>
                <w:sz w:val="20"/>
                <w:szCs w:val="20"/>
              </w:rPr>
              <w:t>37</w:t>
            </w:r>
          </w:p>
        </w:tc>
        <w:tc>
          <w:tcPr>
            <w:tcW w:w="850" w:type="dxa"/>
            <w:tcBorders>
              <w:bottom w:val="single" w:sz="4" w:space="0" w:color="365F91"/>
            </w:tcBorders>
            <w:shd w:val="clear" w:color="auto" w:fill="auto"/>
            <w:vAlign w:val="center"/>
          </w:tcPr>
          <w:p w14:paraId="410C11A5" w14:textId="77777777" w:rsidR="000D0145" w:rsidRPr="00B9518B" w:rsidRDefault="000D0145" w:rsidP="008E4A87">
            <w:pPr>
              <w:spacing w:line="180" w:lineRule="auto"/>
              <w:rPr>
                <w:rFonts w:asciiTheme="minorHAnsi" w:hAnsiTheme="minorHAnsi" w:cs="Calibri"/>
                <w:sz w:val="20"/>
                <w:szCs w:val="20"/>
              </w:rPr>
            </w:pPr>
            <w:r w:rsidRPr="00B9518B">
              <w:rPr>
                <w:rFonts w:ascii="Calibri" w:hAnsi="Calibri"/>
                <w:sz w:val="20"/>
                <w:szCs w:val="20"/>
              </w:rPr>
              <w:t>60.63</w:t>
            </w:r>
          </w:p>
        </w:tc>
        <w:tc>
          <w:tcPr>
            <w:tcW w:w="1701" w:type="dxa"/>
            <w:tcBorders>
              <w:bottom w:val="single" w:sz="4" w:space="0" w:color="365F91"/>
              <w:right w:val="single" w:sz="12" w:space="0" w:color="365F91"/>
            </w:tcBorders>
            <w:shd w:val="clear" w:color="auto" w:fill="auto"/>
            <w:vAlign w:val="center"/>
          </w:tcPr>
          <w:p w14:paraId="070DCAAD" w14:textId="77777777" w:rsidR="000D0145" w:rsidRPr="00F958DD" w:rsidRDefault="000D0145" w:rsidP="008E4A87">
            <w:pPr>
              <w:spacing w:line="180" w:lineRule="auto"/>
              <w:rPr>
                <w:rFonts w:asciiTheme="minorHAnsi" w:hAnsiTheme="minorHAnsi" w:cs="Calibri"/>
                <w:color w:val="000000"/>
                <w:sz w:val="20"/>
                <w:szCs w:val="20"/>
                <w:u w:val="single"/>
              </w:rPr>
            </w:pPr>
            <w:r w:rsidRPr="00F958DD">
              <w:rPr>
                <w:rFonts w:asciiTheme="minorHAnsi" w:hAnsiTheme="minorHAnsi"/>
                <w:color w:val="8496B0" w:themeColor="text2" w:themeTint="99"/>
                <w:sz w:val="20"/>
                <w:szCs w:val="20"/>
                <w:u w:val="single"/>
              </w:rPr>
              <w:t>0.61 (0.43 - 0.84)</w:t>
            </w:r>
          </w:p>
        </w:tc>
        <w:tc>
          <w:tcPr>
            <w:tcW w:w="567" w:type="dxa"/>
            <w:tcBorders>
              <w:left w:val="single" w:sz="12" w:space="0" w:color="365F91"/>
              <w:bottom w:val="single" w:sz="4" w:space="0" w:color="365F91"/>
            </w:tcBorders>
            <w:shd w:val="clear" w:color="auto" w:fill="auto"/>
            <w:vAlign w:val="center"/>
          </w:tcPr>
          <w:p w14:paraId="3724F942" w14:textId="77777777" w:rsidR="000D0145" w:rsidRDefault="000D0145" w:rsidP="008E4A87">
            <w:pPr>
              <w:spacing w:line="180" w:lineRule="auto"/>
              <w:rPr>
                <w:rFonts w:ascii="Calibri" w:hAnsi="Calibri" w:cs="Calibri"/>
                <w:color w:val="000000"/>
                <w:sz w:val="20"/>
                <w:szCs w:val="20"/>
              </w:rPr>
            </w:pPr>
            <w:r w:rsidRPr="00C25B47">
              <w:rPr>
                <w:rFonts w:ascii="Calibri" w:hAnsi="Calibri"/>
                <w:sz w:val="20"/>
                <w:szCs w:val="20"/>
              </w:rPr>
              <w:t>16</w:t>
            </w:r>
          </w:p>
        </w:tc>
        <w:tc>
          <w:tcPr>
            <w:tcW w:w="851" w:type="dxa"/>
            <w:tcBorders>
              <w:bottom w:val="single" w:sz="4" w:space="0" w:color="365F91"/>
            </w:tcBorders>
            <w:shd w:val="clear" w:color="auto" w:fill="auto"/>
            <w:vAlign w:val="center"/>
          </w:tcPr>
          <w:p w14:paraId="207B2B7A"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21.56</w:t>
            </w:r>
          </w:p>
        </w:tc>
        <w:tc>
          <w:tcPr>
            <w:tcW w:w="1843" w:type="dxa"/>
            <w:tcBorders>
              <w:bottom w:val="single" w:sz="4" w:space="0" w:color="365F91"/>
              <w:right w:val="single" w:sz="12" w:space="0" w:color="365F91"/>
            </w:tcBorders>
            <w:shd w:val="clear" w:color="auto" w:fill="auto"/>
            <w:vAlign w:val="center"/>
          </w:tcPr>
          <w:p w14:paraId="303F9A46" w14:textId="77777777" w:rsidR="000D0145" w:rsidRDefault="000D0145" w:rsidP="008E4A87">
            <w:pPr>
              <w:spacing w:line="180" w:lineRule="auto"/>
              <w:rPr>
                <w:rFonts w:ascii="Calibri" w:hAnsi="Calibri" w:cs="Calibri"/>
                <w:color w:val="000000"/>
                <w:sz w:val="20"/>
                <w:szCs w:val="20"/>
              </w:rPr>
            </w:pPr>
            <w:r>
              <w:rPr>
                <w:rFonts w:ascii="Calibri" w:hAnsi="Calibri"/>
                <w:sz w:val="20"/>
                <w:szCs w:val="20"/>
              </w:rPr>
              <w:t>0.74 (0.42 - 1.21</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130E36B1"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24</w:t>
            </w:r>
          </w:p>
        </w:tc>
        <w:tc>
          <w:tcPr>
            <w:tcW w:w="850" w:type="dxa"/>
            <w:tcBorders>
              <w:bottom w:val="single" w:sz="4" w:space="0" w:color="365F91"/>
            </w:tcBorders>
            <w:shd w:val="clear" w:color="auto" w:fill="auto"/>
            <w:vAlign w:val="center"/>
          </w:tcPr>
          <w:p w14:paraId="2354CDD0"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31.20</w:t>
            </w:r>
          </w:p>
        </w:tc>
        <w:tc>
          <w:tcPr>
            <w:tcW w:w="1701" w:type="dxa"/>
            <w:tcBorders>
              <w:bottom w:val="single" w:sz="4" w:space="0" w:color="365F91"/>
            </w:tcBorders>
            <w:shd w:val="clear" w:color="auto" w:fill="auto"/>
            <w:vAlign w:val="center"/>
          </w:tcPr>
          <w:p w14:paraId="0768702B" w14:textId="77777777" w:rsidR="000D0145" w:rsidRPr="00C25B47" w:rsidRDefault="000D0145" w:rsidP="008E4A87">
            <w:pPr>
              <w:spacing w:line="180" w:lineRule="auto"/>
              <w:rPr>
                <w:rFonts w:ascii="Calibri" w:hAnsi="Calibri" w:cs="Calibri"/>
                <w:color w:val="FF0000"/>
                <w:sz w:val="20"/>
                <w:szCs w:val="20"/>
                <w:u w:val="single"/>
              </w:rPr>
            </w:pPr>
            <w:r>
              <w:rPr>
                <w:rFonts w:ascii="Calibri" w:hAnsi="Calibri"/>
                <w:sz w:val="20"/>
                <w:szCs w:val="20"/>
              </w:rPr>
              <w:t>0.77 (0.49 - 1.14</w:t>
            </w:r>
            <w:r w:rsidRPr="00C25B47">
              <w:rPr>
                <w:rFonts w:ascii="Calibri" w:hAnsi="Calibri"/>
                <w:sz w:val="20"/>
                <w:szCs w:val="20"/>
              </w:rPr>
              <w:t>)</w:t>
            </w:r>
          </w:p>
        </w:tc>
      </w:tr>
      <w:tr w:rsidR="00B152C5" w:rsidRPr="006F34E3" w14:paraId="5A1B3131"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45C83F85"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Mesothelioma </w:t>
            </w:r>
          </w:p>
        </w:tc>
        <w:tc>
          <w:tcPr>
            <w:tcW w:w="634" w:type="dxa"/>
            <w:tcBorders>
              <w:left w:val="single" w:sz="12" w:space="0" w:color="365F91"/>
              <w:bottom w:val="single" w:sz="4" w:space="0" w:color="365F91"/>
            </w:tcBorders>
            <w:shd w:val="pct10" w:color="auto" w:fill="auto"/>
            <w:vAlign w:val="center"/>
          </w:tcPr>
          <w:p w14:paraId="2E39A516"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12</w:t>
            </w:r>
          </w:p>
        </w:tc>
        <w:tc>
          <w:tcPr>
            <w:tcW w:w="851" w:type="dxa"/>
            <w:tcBorders>
              <w:bottom w:val="single" w:sz="4" w:space="0" w:color="365F91"/>
            </w:tcBorders>
            <w:shd w:val="pct10" w:color="auto" w:fill="auto"/>
            <w:vAlign w:val="center"/>
          </w:tcPr>
          <w:p w14:paraId="747F19AD"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6.30</w:t>
            </w:r>
          </w:p>
        </w:tc>
        <w:tc>
          <w:tcPr>
            <w:tcW w:w="1701" w:type="dxa"/>
            <w:tcBorders>
              <w:bottom w:val="single" w:sz="4" w:space="0" w:color="365F91"/>
              <w:right w:val="single" w:sz="12" w:space="0" w:color="365F91"/>
            </w:tcBorders>
            <w:shd w:val="pct10" w:color="auto" w:fill="auto"/>
            <w:vAlign w:val="center"/>
          </w:tcPr>
          <w:p w14:paraId="4B08F623"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1.90 (0.98 - 3.33)</w:t>
            </w:r>
          </w:p>
        </w:tc>
        <w:tc>
          <w:tcPr>
            <w:tcW w:w="567" w:type="dxa"/>
            <w:tcBorders>
              <w:left w:val="single" w:sz="12" w:space="0" w:color="365F91"/>
              <w:bottom w:val="single" w:sz="4" w:space="0" w:color="365F91"/>
            </w:tcBorders>
            <w:shd w:val="pct10" w:color="auto" w:fill="auto"/>
            <w:vAlign w:val="center"/>
          </w:tcPr>
          <w:p w14:paraId="31D772F5" w14:textId="77777777" w:rsidR="000D0145" w:rsidRPr="00F3094F" w:rsidRDefault="000D0145" w:rsidP="008E4A87">
            <w:pPr>
              <w:spacing w:line="180" w:lineRule="auto"/>
              <w:rPr>
                <w:rFonts w:asciiTheme="minorHAnsi" w:hAnsiTheme="minorHAnsi" w:cs="Calibri"/>
                <w:sz w:val="20"/>
                <w:szCs w:val="20"/>
              </w:rPr>
            </w:pPr>
            <w:r w:rsidRPr="00F3094F">
              <w:rPr>
                <w:rFonts w:asciiTheme="minorHAnsi" w:hAnsiTheme="minorHAnsi"/>
                <w:sz w:val="20"/>
                <w:szCs w:val="20"/>
              </w:rPr>
              <w:t>9</w:t>
            </w:r>
          </w:p>
        </w:tc>
        <w:tc>
          <w:tcPr>
            <w:tcW w:w="850" w:type="dxa"/>
            <w:tcBorders>
              <w:bottom w:val="single" w:sz="4" w:space="0" w:color="365F91"/>
            </w:tcBorders>
            <w:shd w:val="pct10" w:color="auto" w:fill="auto"/>
            <w:vAlign w:val="center"/>
          </w:tcPr>
          <w:p w14:paraId="3161FD77" w14:textId="77777777" w:rsidR="000D0145" w:rsidRPr="00B9518B" w:rsidRDefault="000D0145" w:rsidP="008E4A87">
            <w:pPr>
              <w:spacing w:line="180" w:lineRule="auto"/>
              <w:rPr>
                <w:rFonts w:asciiTheme="minorHAnsi" w:hAnsiTheme="minorHAnsi" w:cs="Calibri"/>
                <w:sz w:val="20"/>
                <w:szCs w:val="20"/>
              </w:rPr>
            </w:pPr>
            <w:r w:rsidRPr="00B9518B">
              <w:rPr>
                <w:rFonts w:ascii="Calibri" w:hAnsi="Calibri"/>
                <w:sz w:val="20"/>
                <w:szCs w:val="20"/>
              </w:rPr>
              <w:t>4.16</w:t>
            </w:r>
          </w:p>
        </w:tc>
        <w:tc>
          <w:tcPr>
            <w:tcW w:w="1701" w:type="dxa"/>
            <w:tcBorders>
              <w:bottom w:val="single" w:sz="4" w:space="0" w:color="365F91"/>
              <w:right w:val="single" w:sz="12" w:space="0" w:color="365F91"/>
            </w:tcBorders>
            <w:shd w:val="pct10" w:color="auto" w:fill="auto"/>
            <w:vAlign w:val="center"/>
          </w:tcPr>
          <w:p w14:paraId="17459D9E" w14:textId="77777777" w:rsidR="000D0145" w:rsidRPr="00F3094F"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2.16 (0.99 - 4.11</w:t>
            </w:r>
            <w:r w:rsidRPr="00AC62EA">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64BC72A4"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3</w:t>
            </w:r>
          </w:p>
        </w:tc>
        <w:tc>
          <w:tcPr>
            <w:tcW w:w="851" w:type="dxa"/>
            <w:tcBorders>
              <w:bottom w:val="single" w:sz="4" w:space="0" w:color="365F91"/>
            </w:tcBorders>
            <w:shd w:val="pct10" w:color="auto" w:fill="auto"/>
            <w:vAlign w:val="center"/>
          </w:tcPr>
          <w:p w14:paraId="2C86D8EB"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1.59</w:t>
            </w:r>
          </w:p>
        </w:tc>
        <w:tc>
          <w:tcPr>
            <w:tcW w:w="1843" w:type="dxa"/>
            <w:tcBorders>
              <w:bottom w:val="single" w:sz="4" w:space="0" w:color="365F91"/>
              <w:right w:val="single" w:sz="12" w:space="0" w:color="365F91"/>
            </w:tcBorders>
            <w:shd w:val="pct10" w:color="auto" w:fill="auto"/>
            <w:vAlign w:val="center"/>
          </w:tcPr>
          <w:p w14:paraId="4C3C72F5"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1.89 (0.39 - 5.52</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4612F4B3"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5</w:t>
            </w:r>
          </w:p>
        </w:tc>
        <w:tc>
          <w:tcPr>
            <w:tcW w:w="850" w:type="dxa"/>
            <w:tcBorders>
              <w:bottom w:val="single" w:sz="4" w:space="0" w:color="365F91"/>
            </w:tcBorders>
            <w:shd w:val="pct10" w:color="auto" w:fill="auto"/>
            <w:vAlign w:val="center"/>
          </w:tcPr>
          <w:p w14:paraId="60424CBE"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2.34</w:t>
            </w:r>
          </w:p>
        </w:tc>
        <w:tc>
          <w:tcPr>
            <w:tcW w:w="1701" w:type="dxa"/>
            <w:tcBorders>
              <w:bottom w:val="single" w:sz="4" w:space="0" w:color="365F91"/>
            </w:tcBorders>
            <w:shd w:val="pct10" w:color="auto" w:fill="auto"/>
            <w:vAlign w:val="center"/>
          </w:tcPr>
          <w:p w14:paraId="6A870D6E"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2.14 (0.69 - 4.99</w:t>
            </w:r>
            <w:r w:rsidRPr="00C25B47">
              <w:rPr>
                <w:rFonts w:ascii="Calibri" w:hAnsi="Calibri"/>
                <w:sz w:val="20"/>
                <w:szCs w:val="20"/>
              </w:rPr>
              <w:t>)</w:t>
            </w:r>
          </w:p>
        </w:tc>
      </w:tr>
      <w:tr w:rsidR="00AB0599" w:rsidRPr="006F34E3" w14:paraId="0D22EF67"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603B04C8" w14:textId="77777777" w:rsidR="000D0145" w:rsidRPr="006F34E3" w:rsidRDefault="000D0145" w:rsidP="008E4A87">
            <w:pPr>
              <w:spacing w:line="180" w:lineRule="auto"/>
              <w:rPr>
                <w:rFonts w:ascii="Calibri" w:hAnsi="Calibri" w:cs="Calibri"/>
                <w:b/>
                <w:bCs/>
                <w:color w:val="000000"/>
                <w:sz w:val="20"/>
                <w:szCs w:val="20"/>
              </w:rPr>
            </w:pPr>
            <w:r w:rsidRPr="0020471B">
              <w:rPr>
                <w:rFonts w:asciiTheme="minorHAnsi" w:hAnsiTheme="minorHAnsi" w:cs="Calibri"/>
                <w:b/>
                <w:bCs/>
                <w:color w:val="000000"/>
                <w:sz w:val="20"/>
                <w:szCs w:val="20"/>
              </w:rPr>
              <w:t xml:space="preserve">Male Reproductive Organs </w:t>
            </w:r>
          </w:p>
        </w:tc>
        <w:tc>
          <w:tcPr>
            <w:tcW w:w="634" w:type="dxa"/>
            <w:tcBorders>
              <w:left w:val="single" w:sz="12" w:space="0" w:color="365F91"/>
              <w:bottom w:val="single" w:sz="4" w:space="0" w:color="365F91"/>
            </w:tcBorders>
            <w:shd w:val="clear" w:color="auto" w:fill="auto"/>
            <w:vAlign w:val="center"/>
          </w:tcPr>
          <w:p w14:paraId="533360A5"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214</w:t>
            </w:r>
          </w:p>
        </w:tc>
        <w:tc>
          <w:tcPr>
            <w:tcW w:w="851" w:type="dxa"/>
            <w:tcBorders>
              <w:bottom w:val="single" w:sz="4" w:space="0" w:color="365F91"/>
            </w:tcBorders>
            <w:shd w:val="clear" w:color="auto" w:fill="auto"/>
            <w:vAlign w:val="center"/>
          </w:tcPr>
          <w:p w14:paraId="750F7AAC"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219.70</w:t>
            </w:r>
          </w:p>
        </w:tc>
        <w:tc>
          <w:tcPr>
            <w:tcW w:w="1701" w:type="dxa"/>
            <w:tcBorders>
              <w:bottom w:val="single" w:sz="4" w:space="0" w:color="365F91"/>
              <w:right w:val="single" w:sz="12" w:space="0" w:color="365F91"/>
            </w:tcBorders>
            <w:shd w:val="clear" w:color="auto" w:fill="auto"/>
            <w:vAlign w:val="center"/>
          </w:tcPr>
          <w:p w14:paraId="6DE2056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0.97 (0.85 - 1.11)</w:t>
            </w:r>
          </w:p>
        </w:tc>
        <w:tc>
          <w:tcPr>
            <w:tcW w:w="567" w:type="dxa"/>
            <w:tcBorders>
              <w:left w:val="single" w:sz="12" w:space="0" w:color="365F91"/>
              <w:bottom w:val="single" w:sz="4" w:space="0" w:color="365F91"/>
            </w:tcBorders>
            <w:shd w:val="clear" w:color="auto" w:fill="auto"/>
            <w:vAlign w:val="center"/>
          </w:tcPr>
          <w:p w14:paraId="12F72B00"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13</w:t>
            </w:r>
            <w:r>
              <w:rPr>
                <w:rFonts w:asciiTheme="minorHAnsi" w:hAnsiTheme="minorHAnsi"/>
                <w:sz w:val="20"/>
                <w:szCs w:val="20"/>
              </w:rPr>
              <w:t>8</w:t>
            </w:r>
          </w:p>
        </w:tc>
        <w:tc>
          <w:tcPr>
            <w:tcW w:w="850" w:type="dxa"/>
            <w:tcBorders>
              <w:bottom w:val="single" w:sz="4" w:space="0" w:color="365F91"/>
            </w:tcBorders>
            <w:shd w:val="clear" w:color="auto" w:fill="auto"/>
            <w:vAlign w:val="center"/>
          </w:tcPr>
          <w:p w14:paraId="2F3950FB"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146.61</w:t>
            </w:r>
          </w:p>
        </w:tc>
        <w:tc>
          <w:tcPr>
            <w:tcW w:w="1701" w:type="dxa"/>
            <w:tcBorders>
              <w:bottom w:val="single" w:sz="4" w:space="0" w:color="365F91"/>
              <w:right w:val="single" w:sz="12" w:space="0" w:color="365F91"/>
            </w:tcBorders>
            <w:shd w:val="clear" w:color="auto" w:fill="auto"/>
            <w:vAlign w:val="center"/>
          </w:tcPr>
          <w:p w14:paraId="44E46694"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0.94 (0.79 - 1.11</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09401ADA"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4</w:t>
            </w:r>
            <w:r>
              <w:rPr>
                <w:rFonts w:ascii="Calibri" w:hAnsi="Calibri"/>
                <w:sz w:val="20"/>
                <w:szCs w:val="20"/>
              </w:rPr>
              <w:t>7</w:t>
            </w:r>
          </w:p>
        </w:tc>
        <w:tc>
          <w:tcPr>
            <w:tcW w:w="851" w:type="dxa"/>
            <w:tcBorders>
              <w:bottom w:val="single" w:sz="4" w:space="0" w:color="365F91"/>
            </w:tcBorders>
            <w:shd w:val="clear" w:color="auto" w:fill="auto"/>
            <w:vAlign w:val="center"/>
          </w:tcPr>
          <w:p w14:paraId="7B52E3ED"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52.77</w:t>
            </w:r>
          </w:p>
        </w:tc>
        <w:tc>
          <w:tcPr>
            <w:tcW w:w="1843" w:type="dxa"/>
            <w:tcBorders>
              <w:bottom w:val="single" w:sz="4" w:space="0" w:color="365F91"/>
              <w:right w:val="single" w:sz="12" w:space="0" w:color="365F91"/>
            </w:tcBorders>
            <w:shd w:val="clear" w:color="auto" w:fill="auto"/>
            <w:vAlign w:val="center"/>
          </w:tcPr>
          <w:p w14:paraId="35FEE6EC" w14:textId="77777777" w:rsidR="000D0145" w:rsidRPr="0034592D" w:rsidRDefault="000D0145" w:rsidP="008E4A87">
            <w:pPr>
              <w:spacing w:line="180" w:lineRule="auto"/>
              <w:rPr>
                <w:rFonts w:ascii="Calibri" w:hAnsi="Calibri" w:cs="Calibri"/>
                <w:sz w:val="20"/>
                <w:szCs w:val="20"/>
                <w:u w:val="single"/>
              </w:rPr>
            </w:pPr>
            <w:r>
              <w:rPr>
                <w:rFonts w:ascii="Calibri" w:hAnsi="Calibri"/>
                <w:sz w:val="20"/>
                <w:szCs w:val="20"/>
              </w:rPr>
              <w:t>0.89 (0.65 - 1.18</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0EEDADE6"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8</w:t>
            </w:r>
            <w:r>
              <w:rPr>
                <w:rFonts w:ascii="Calibri" w:hAnsi="Calibri"/>
                <w:sz w:val="20"/>
                <w:szCs w:val="20"/>
              </w:rPr>
              <w:t>6</w:t>
            </w:r>
          </w:p>
        </w:tc>
        <w:tc>
          <w:tcPr>
            <w:tcW w:w="850" w:type="dxa"/>
            <w:tcBorders>
              <w:bottom w:val="single" w:sz="4" w:space="0" w:color="365F91"/>
            </w:tcBorders>
            <w:shd w:val="clear" w:color="auto" w:fill="auto"/>
            <w:vAlign w:val="center"/>
          </w:tcPr>
          <w:p w14:paraId="4F3512F1"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81.55</w:t>
            </w:r>
          </w:p>
        </w:tc>
        <w:tc>
          <w:tcPr>
            <w:tcW w:w="1701" w:type="dxa"/>
            <w:tcBorders>
              <w:bottom w:val="single" w:sz="4" w:space="0" w:color="365F91"/>
            </w:tcBorders>
            <w:shd w:val="clear" w:color="auto" w:fill="auto"/>
            <w:vAlign w:val="center"/>
          </w:tcPr>
          <w:p w14:paraId="42247ED8"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1.05 (0.84</w:t>
            </w:r>
            <w:r w:rsidRPr="00C25B47">
              <w:rPr>
                <w:rFonts w:ascii="Calibri" w:hAnsi="Calibri"/>
                <w:sz w:val="20"/>
                <w:szCs w:val="20"/>
              </w:rPr>
              <w:t xml:space="preserve"> </w:t>
            </w:r>
            <w:r>
              <w:rPr>
                <w:rFonts w:ascii="Calibri" w:hAnsi="Calibri"/>
                <w:sz w:val="20"/>
                <w:szCs w:val="20"/>
              </w:rPr>
              <w:t>- 1.30</w:t>
            </w:r>
            <w:r w:rsidRPr="00C25B47">
              <w:rPr>
                <w:rFonts w:ascii="Calibri" w:hAnsi="Calibri"/>
                <w:sz w:val="20"/>
                <w:szCs w:val="20"/>
              </w:rPr>
              <w:t>)</w:t>
            </w:r>
          </w:p>
        </w:tc>
      </w:tr>
      <w:tr w:rsidR="000D0145" w:rsidRPr="006F34E3" w14:paraId="4D7DDFCF"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1046E81C" w14:textId="77777777" w:rsidR="000D0145" w:rsidRPr="006F34E3" w:rsidRDefault="000D0145" w:rsidP="008E4A87">
            <w:pPr>
              <w:spacing w:line="180" w:lineRule="auto"/>
              <w:ind w:left="127"/>
              <w:rPr>
                <w:rFonts w:ascii="Calibri" w:hAnsi="Calibri" w:cs="Calibri"/>
                <w:color w:val="000000"/>
                <w:sz w:val="20"/>
                <w:szCs w:val="20"/>
              </w:rPr>
            </w:pPr>
            <w:r w:rsidRPr="0020471B">
              <w:rPr>
                <w:rFonts w:asciiTheme="minorHAnsi" w:hAnsiTheme="minorHAnsi" w:cs="Calibri"/>
                <w:bCs/>
                <w:color w:val="000000"/>
                <w:sz w:val="20"/>
                <w:szCs w:val="20"/>
              </w:rPr>
              <w:t xml:space="preserve">Prostate </w:t>
            </w:r>
          </w:p>
        </w:tc>
        <w:tc>
          <w:tcPr>
            <w:tcW w:w="634" w:type="dxa"/>
            <w:tcBorders>
              <w:left w:val="single" w:sz="12" w:space="0" w:color="365F91"/>
              <w:bottom w:val="single" w:sz="4" w:space="0" w:color="365F91"/>
            </w:tcBorders>
            <w:shd w:val="pct10" w:color="auto" w:fill="auto"/>
            <w:vAlign w:val="center"/>
          </w:tcPr>
          <w:p w14:paraId="0B433BAA"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202</w:t>
            </w:r>
          </w:p>
        </w:tc>
        <w:tc>
          <w:tcPr>
            <w:tcW w:w="851" w:type="dxa"/>
            <w:tcBorders>
              <w:bottom w:val="single" w:sz="4" w:space="0" w:color="365F91"/>
            </w:tcBorders>
            <w:shd w:val="pct10" w:color="auto" w:fill="auto"/>
            <w:vAlign w:val="center"/>
          </w:tcPr>
          <w:p w14:paraId="2D5492CB"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199.28</w:t>
            </w:r>
          </w:p>
        </w:tc>
        <w:tc>
          <w:tcPr>
            <w:tcW w:w="1701" w:type="dxa"/>
            <w:tcBorders>
              <w:bottom w:val="single" w:sz="4" w:space="0" w:color="365F91"/>
              <w:right w:val="single" w:sz="12" w:space="0" w:color="365F91"/>
            </w:tcBorders>
            <w:shd w:val="pct10" w:color="auto" w:fill="auto"/>
            <w:vAlign w:val="center"/>
          </w:tcPr>
          <w:p w14:paraId="20904BC4"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1.01 (0.88 - 1.16)</w:t>
            </w:r>
          </w:p>
        </w:tc>
        <w:tc>
          <w:tcPr>
            <w:tcW w:w="567" w:type="dxa"/>
            <w:tcBorders>
              <w:left w:val="single" w:sz="12" w:space="0" w:color="365F91"/>
              <w:bottom w:val="single" w:sz="4" w:space="0" w:color="365F91"/>
            </w:tcBorders>
            <w:shd w:val="pct10" w:color="auto" w:fill="auto"/>
            <w:vAlign w:val="center"/>
          </w:tcPr>
          <w:p w14:paraId="5AB765C2"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131</w:t>
            </w:r>
          </w:p>
        </w:tc>
        <w:tc>
          <w:tcPr>
            <w:tcW w:w="850" w:type="dxa"/>
            <w:tcBorders>
              <w:bottom w:val="single" w:sz="4" w:space="0" w:color="365F91"/>
            </w:tcBorders>
            <w:shd w:val="pct10" w:color="auto" w:fill="auto"/>
            <w:vAlign w:val="center"/>
          </w:tcPr>
          <w:p w14:paraId="48C7AF39"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133.11</w:t>
            </w:r>
          </w:p>
        </w:tc>
        <w:tc>
          <w:tcPr>
            <w:tcW w:w="1701" w:type="dxa"/>
            <w:tcBorders>
              <w:bottom w:val="single" w:sz="4" w:space="0" w:color="365F91"/>
              <w:right w:val="single" w:sz="12" w:space="0" w:color="365F91"/>
            </w:tcBorders>
            <w:shd w:val="pct10" w:color="auto" w:fill="auto"/>
            <w:vAlign w:val="center"/>
          </w:tcPr>
          <w:p w14:paraId="2F99FF31"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0.98 (0.82 - 1.17)</w:t>
            </w:r>
          </w:p>
        </w:tc>
        <w:tc>
          <w:tcPr>
            <w:tcW w:w="567" w:type="dxa"/>
            <w:tcBorders>
              <w:left w:val="single" w:sz="12" w:space="0" w:color="365F91"/>
              <w:bottom w:val="single" w:sz="4" w:space="0" w:color="365F91"/>
            </w:tcBorders>
            <w:shd w:val="pct10" w:color="auto" w:fill="auto"/>
            <w:vAlign w:val="center"/>
          </w:tcPr>
          <w:p w14:paraId="41DFBA57"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44</w:t>
            </w:r>
          </w:p>
        </w:tc>
        <w:tc>
          <w:tcPr>
            <w:tcW w:w="851" w:type="dxa"/>
            <w:tcBorders>
              <w:bottom w:val="single" w:sz="4" w:space="0" w:color="365F91"/>
            </w:tcBorders>
            <w:shd w:val="pct10" w:color="auto" w:fill="auto"/>
            <w:vAlign w:val="center"/>
          </w:tcPr>
          <w:p w14:paraId="3EFC76A5"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47.91</w:t>
            </w:r>
          </w:p>
        </w:tc>
        <w:tc>
          <w:tcPr>
            <w:tcW w:w="1843" w:type="dxa"/>
            <w:tcBorders>
              <w:bottom w:val="single" w:sz="4" w:space="0" w:color="365F91"/>
              <w:right w:val="single" w:sz="12" w:space="0" w:color="365F91"/>
            </w:tcBorders>
            <w:shd w:val="pct10" w:color="auto" w:fill="auto"/>
            <w:vAlign w:val="center"/>
          </w:tcPr>
          <w:p w14:paraId="76606604"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0.92 (0.67 - 1.23)</w:t>
            </w:r>
          </w:p>
        </w:tc>
        <w:tc>
          <w:tcPr>
            <w:tcW w:w="567" w:type="dxa"/>
            <w:tcBorders>
              <w:left w:val="single" w:sz="12" w:space="0" w:color="365F91"/>
              <w:bottom w:val="single" w:sz="4" w:space="0" w:color="365F91"/>
            </w:tcBorders>
            <w:shd w:val="pct10" w:color="auto" w:fill="auto"/>
            <w:vAlign w:val="center"/>
          </w:tcPr>
          <w:p w14:paraId="6B368BA1"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82</w:t>
            </w:r>
          </w:p>
        </w:tc>
        <w:tc>
          <w:tcPr>
            <w:tcW w:w="850" w:type="dxa"/>
            <w:tcBorders>
              <w:bottom w:val="single" w:sz="4" w:space="0" w:color="365F91"/>
            </w:tcBorders>
            <w:shd w:val="pct10" w:color="auto" w:fill="auto"/>
            <w:vAlign w:val="center"/>
          </w:tcPr>
          <w:p w14:paraId="26979A26"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74.39</w:t>
            </w:r>
          </w:p>
        </w:tc>
        <w:tc>
          <w:tcPr>
            <w:tcW w:w="1701" w:type="dxa"/>
            <w:tcBorders>
              <w:bottom w:val="single" w:sz="4" w:space="0" w:color="365F91"/>
            </w:tcBorders>
            <w:shd w:val="pct10" w:color="auto" w:fill="auto"/>
            <w:vAlign w:val="center"/>
          </w:tcPr>
          <w:p w14:paraId="2101649F"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1.10 (0.88 - 1.37</w:t>
            </w:r>
            <w:r w:rsidRPr="00C25B47">
              <w:rPr>
                <w:rFonts w:ascii="Calibri" w:hAnsi="Calibri"/>
                <w:sz w:val="20"/>
                <w:szCs w:val="20"/>
              </w:rPr>
              <w:t>)</w:t>
            </w:r>
          </w:p>
        </w:tc>
      </w:tr>
      <w:tr w:rsidR="000D0145" w:rsidRPr="006F34E3" w14:paraId="6EC0ADAF"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70FFDCF1"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Testis </w:t>
            </w:r>
          </w:p>
        </w:tc>
        <w:tc>
          <w:tcPr>
            <w:tcW w:w="634" w:type="dxa"/>
            <w:tcBorders>
              <w:left w:val="single" w:sz="12" w:space="0" w:color="365F91"/>
              <w:bottom w:val="single" w:sz="4" w:space="0" w:color="365F91"/>
            </w:tcBorders>
            <w:shd w:val="clear" w:color="auto" w:fill="auto"/>
            <w:vAlign w:val="center"/>
          </w:tcPr>
          <w:p w14:paraId="22CBF41A"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11</w:t>
            </w:r>
          </w:p>
        </w:tc>
        <w:tc>
          <w:tcPr>
            <w:tcW w:w="851" w:type="dxa"/>
            <w:tcBorders>
              <w:bottom w:val="single" w:sz="4" w:space="0" w:color="365F91"/>
            </w:tcBorders>
            <w:shd w:val="clear" w:color="auto" w:fill="auto"/>
            <w:vAlign w:val="center"/>
          </w:tcPr>
          <w:p w14:paraId="0560485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9.55</w:t>
            </w:r>
          </w:p>
        </w:tc>
        <w:tc>
          <w:tcPr>
            <w:tcW w:w="1701" w:type="dxa"/>
            <w:tcBorders>
              <w:bottom w:val="single" w:sz="4" w:space="0" w:color="365F91"/>
              <w:right w:val="single" w:sz="12" w:space="0" w:color="365F91"/>
            </w:tcBorders>
            <w:shd w:val="clear" w:color="auto" w:fill="auto"/>
            <w:vAlign w:val="center"/>
          </w:tcPr>
          <w:p w14:paraId="59C2E7BF"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1.15 (0.57 - 2.06)</w:t>
            </w:r>
          </w:p>
        </w:tc>
        <w:tc>
          <w:tcPr>
            <w:tcW w:w="567" w:type="dxa"/>
            <w:tcBorders>
              <w:left w:val="single" w:sz="12" w:space="0" w:color="365F91"/>
              <w:bottom w:val="single" w:sz="4" w:space="0" w:color="365F91"/>
            </w:tcBorders>
            <w:shd w:val="clear" w:color="auto" w:fill="auto"/>
            <w:vAlign w:val="center"/>
          </w:tcPr>
          <w:p w14:paraId="25417D8E"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7</w:t>
            </w:r>
          </w:p>
        </w:tc>
        <w:tc>
          <w:tcPr>
            <w:tcW w:w="850" w:type="dxa"/>
            <w:tcBorders>
              <w:bottom w:val="single" w:sz="4" w:space="0" w:color="365F91"/>
            </w:tcBorders>
            <w:shd w:val="clear" w:color="auto" w:fill="auto"/>
            <w:vAlign w:val="center"/>
          </w:tcPr>
          <w:p w14:paraId="5C7A6B07"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6.40</w:t>
            </w:r>
          </w:p>
        </w:tc>
        <w:tc>
          <w:tcPr>
            <w:tcW w:w="1701" w:type="dxa"/>
            <w:tcBorders>
              <w:bottom w:val="single" w:sz="4" w:space="0" w:color="365F91"/>
              <w:right w:val="single" w:sz="12" w:space="0" w:color="365F91"/>
            </w:tcBorders>
            <w:shd w:val="clear" w:color="auto" w:fill="auto"/>
            <w:vAlign w:val="center"/>
          </w:tcPr>
          <w:p w14:paraId="5F68DF75" w14:textId="77777777" w:rsidR="000D0145" w:rsidRPr="00E40A97" w:rsidRDefault="000D0145" w:rsidP="008E4A87">
            <w:pPr>
              <w:spacing w:line="180" w:lineRule="auto"/>
              <w:rPr>
                <w:rFonts w:asciiTheme="minorHAnsi" w:hAnsiTheme="minorHAnsi" w:cs="Calibri"/>
                <w:sz w:val="20"/>
                <w:szCs w:val="20"/>
                <w:u w:val="single"/>
              </w:rPr>
            </w:pPr>
            <w:r w:rsidRPr="00E40A97">
              <w:rPr>
                <w:rFonts w:asciiTheme="minorHAnsi" w:hAnsiTheme="minorHAnsi"/>
                <w:sz w:val="20"/>
                <w:szCs w:val="20"/>
              </w:rPr>
              <w:t>1.</w:t>
            </w:r>
            <w:r>
              <w:rPr>
                <w:rFonts w:asciiTheme="minorHAnsi" w:hAnsiTheme="minorHAnsi"/>
                <w:sz w:val="20"/>
                <w:szCs w:val="20"/>
              </w:rPr>
              <w:t>09</w:t>
            </w:r>
            <w:r w:rsidRPr="00E40A97">
              <w:rPr>
                <w:rFonts w:asciiTheme="minorHAnsi" w:hAnsiTheme="minorHAnsi"/>
                <w:sz w:val="20"/>
                <w:szCs w:val="20"/>
              </w:rPr>
              <w:t xml:space="preserve"> (0.</w:t>
            </w:r>
            <w:r>
              <w:rPr>
                <w:rFonts w:asciiTheme="minorHAnsi" w:hAnsiTheme="minorHAnsi"/>
                <w:sz w:val="20"/>
                <w:szCs w:val="20"/>
              </w:rPr>
              <w:t>44</w:t>
            </w:r>
            <w:r w:rsidRPr="00E40A97">
              <w:rPr>
                <w:rFonts w:asciiTheme="minorHAnsi" w:hAnsiTheme="minorHAnsi"/>
                <w:sz w:val="20"/>
                <w:szCs w:val="20"/>
              </w:rPr>
              <w:t xml:space="preserve"> - 2.</w:t>
            </w:r>
            <w:r>
              <w:rPr>
                <w:rFonts w:asciiTheme="minorHAnsi" w:hAnsiTheme="minorHAnsi"/>
                <w:sz w:val="20"/>
                <w:szCs w:val="20"/>
              </w:rPr>
              <w:t>22</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55516544" w14:textId="77777777" w:rsidR="000D0145" w:rsidRPr="00E811A9" w:rsidRDefault="000D0145" w:rsidP="008E4A87">
            <w:pPr>
              <w:spacing w:line="180" w:lineRule="auto"/>
              <w:rPr>
                <w:rFonts w:ascii="Calibri" w:hAnsi="Calibri" w:cs="Calibri"/>
                <w:color w:val="000000"/>
                <w:sz w:val="20"/>
                <w:szCs w:val="20"/>
              </w:rPr>
            </w:pPr>
            <w:r w:rsidRPr="00EE1B80">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2EA6D2C5"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2.38</w:t>
            </w:r>
          </w:p>
        </w:tc>
        <w:tc>
          <w:tcPr>
            <w:tcW w:w="1843" w:type="dxa"/>
            <w:tcBorders>
              <w:bottom w:val="single" w:sz="4" w:space="0" w:color="365F91"/>
              <w:right w:val="single" w:sz="12" w:space="0" w:color="365F91"/>
            </w:tcBorders>
            <w:shd w:val="clear" w:color="auto" w:fill="auto"/>
            <w:vAlign w:val="center"/>
          </w:tcPr>
          <w:p w14:paraId="50F0AD14"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0.84 (0.10 - 3.03</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3C2CA61E"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4</w:t>
            </w:r>
          </w:p>
        </w:tc>
        <w:tc>
          <w:tcPr>
            <w:tcW w:w="850" w:type="dxa"/>
            <w:tcBorders>
              <w:bottom w:val="single" w:sz="4" w:space="0" w:color="365F91"/>
            </w:tcBorders>
            <w:shd w:val="clear" w:color="auto" w:fill="auto"/>
            <w:vAlign w:val="center"/>
          </w:tcPr>
          <w:p w14:paraId="17ED9C2D"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2.54</w:t>
            </w:r>
          </w:p>
        </w:tc>
        <w:tc>
          <w:tcPr>
            <w:tcW w:w="1701" w:type="dxa"/>
            <w:tcBorders>
              <w:bottom w:val="single" w:sz="4" w:space="0" w:color="365F91"/>
            </w:tcBorders>
            <w:shd w:val="clear" w:color="auto" w:fill="auto"/>
            <w:vAlign w:val="center"/>
          </w:tcPr>
          <w:p w14:paraId="118D2492" w14:textId="77777777" w:rsidR="000D0145" w:rsidRPr="00C25B47" w:rsidRDefault="000D0145" w:rsidP="008E4A87">
            <w:pPr>
              <w:spacing w:line="180" w:lineRule="auto"/>
              <w:rPr>
                <w:rFonts w:ascii="Calibri" w:hAnsi="Calibri" w:cs="Calibri"/>
                <w:sz w:val="20"/>
                <w:szCs w:val="20"/>
                <w:u w:val="single"/>
              </w:rPr>
            </w:pPr>
            <w:r>
              <w:rPr>
                <w:rFonts w:ascii="Calibri" w:hAnsi="Calibri"/>
                <w:sz w:val="20"/>
                <w:szCs w:val="20"/>
              </w:rPr>
              <w:t>1.57 (0.43 - 4.03</w:t>
            </w:r>
            <w:r w:rsidRPr="00C25B47">
              <w:rPr>
                <w:rFonts w:ascii="Calibri" w:hAnsi="Calibri"/>
                <w:sz w:val="20"/>
                <w:szCs w:val="20"/>
              </w:rPr>
              <w:t>)</w:t>
            </w:r>
          </w:p>
        </w:tc>
      </w:tr>
      <w:tr w:rsidR="00B152C5" w:rsidRPr="006F34E3" w14:paraId="2D2731F7"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70D3F8B3"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Urinary Tract </w:t>
            </w:r>
          </w:p>
        </w:tc>
        <w:tc>
          <w:tcPr>
            <w:tcW w:w="634" w:type="dxa"/>
            <w:tcBorders>
              <w:left w:val="single" w:sz="12" w:space="0" w:color="365F91"/>
              <w:bottom w:val="single" w:sz="4" w:space="0" w:color="365F91"/>
            </w:tcBorders>
            <w:shd w:val="pct10" w:color="auto" w:fill="auto"/>
            <w:vAlign w:val="center"/>
          </w:tcPr>
          <w:p w14:paraId="0EF8DB0C"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55</w:t>
            </w:r>
          </w:p>
        </w:tc>
        <w:tc>
          <w:tcPr>
            <w:tcW w:w="851" w:type="dxa"/>
            <w:tcBorders>
              <w:bottom w:val="single" w:sz="4" w:space="0" w:color="365F91"/>
            </w:tcBorders>
            <w:shd w:val="pct10" w:color="auto" w:fill="auto"/>
            <w:vAlign w:val="center"/>
          </w:tcPr>
          <w:p w14:paraId="7BF8241D"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47.28</w:t>
            </w:r>
          </w:p>
        </w:tc>
        <w:tc>
          <w:tcPr>
            <w:tcW w:w="1701" w:type="dxa"/>
            <w:tcBorders>
              <w:bottom w:val="single" w:sz="4" w:space="0" w:color="365F91"/>
              <w:right w:val="single" w:sz="12" w:space="0" w:color="365F91"/>
            </w:tcBorders>
            <w:shd w:val="pct10" w:color="auto" w:fill="auto"/>
            <w:vAlign w:val="center"/>
          </w:tcPr>
          <w:p w14:paraId="798E54AF"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1.16 (0.88 - 1.51)</w:t>
            </w:r>
          </w:p>
        </w:tc>
        <w:tc>
          <w:tcPr>
            <w:tcW w:w="567" w:type="dxa"/>
            <w:tcBorders>
              <w:left w:val="single" w:sz="12" w:space="0" w:color="365F91"/>
              <w:bottom w:val="single" w:sz="4" w:space="0" w:color="365F91"/>
            </w:tcBorders>
            <w:shd w:val="pct10" w:color="auto" w:fill="auto"/>
            <w:vAlign w:val="center"/>
          </w:tcPr>
          <w:p w14:paraId="6453A9FE"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39</w:t>
            </w:r>
          </w:p>
        </w:tc>
        <w:tc>
          <w:tcPr>
            <w:tcW w:w="850" w:type="dxa"/>
            <w:tcBorders>
              <w:bottom w:val="single" w:sz="4" w:space="0" w:color="365F91"/>
            </w:tcBorders>
            <w:shd w:val="pct10" w:color="auto" w:fill="auto"/>
            <w:vAlign w:val="center"/>
          </w:tcPr>
          <w:p w14:paraId="78AD6F2E"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31.47</w:t>
            </w:r>
          </w:p>
        </w:tc>
        <w:tc>
          <w:tcPr>
            <w:tcW w:w="1701" w:type="dxa"/>
            <w:tcBorders>
              <w:bottom w:val="single" w:sz="4" w:space="0" w:color="365F91"/>
              <w:right w:val="single" w:sz="12" w:space="0" w:color="365F91"/>
            </w:tcBorders>
            <w:shd w:val="pct10" w:color="auto" w:fill="auto"/>
            <w:vAlign w:val="center"/>
          </w:tcPr>
          <w:p w14:paraId="308F25DB"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1.24 (0.88 - 1.69)</w:t>
            </w:r>
          </w:p>
        </w:tc>
        <w:tc>
          <w:tcPr>
            <w:tcW w:w="567" w:type="dxa"/>
            <w:tcBorders>
              <w:left w:val="single" w:sz="12" w:space="0" w:color="365F91"/>
              <w:bottom w:val="single" w:sz="4" w:space="0" w:color="365F91"/>
            </w:tcBorders>
            <w:shd w:val="pct10" w:color="auto" w:fill="auto"/>
            <w:vAlign w:val="center"/>
          </w:tcPr>
          <w:p w14:paraId="7EAC1CFE"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11</w:t>
            </w:r>
          </w:p>
        </w:tc>
        <w:tc>
          <w:tcPr>
            <w:tcW w:w="851" w:type="dxa"/>
            <w:tcBorders>
              <w:bottom w:val="single" w:sz="4" w:space="0" w:color="365F91"/>
            </w:tcBorders>
            <w:shd w:val="pct10" w:color="auto" w:fill="auto"/>
            <w:vAlign w:val="center"/>
          </w:tcPr>
          <w:p w14:paraId="2BE145B2"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11.74</w:t>
            </w:r>
          </w:p>
        </w:tc>
        <w:tc>
          <w:tcPr>
            <w:tcW w:w="1843" w:type="dxa"/>
            <w:tcBorders>
              <w:bottom w:val="single" w:sz="4" w:space="0" w:color="365F91"/>
              <w:right w:val="single" w:sz="12" w:space="0" w:color="365F91"/>
            </w:tcBorders>
            <w:shd w:val="pct10" w:color="auto" w:fill="auto"/>
            <w:vAlign w:val="center"/>
          </w:tcPr>
          <w:p w14:paraId="7C3B763B"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0.94 (0.47 - 1.68</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1033BAF6"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23</w:t>
            </w:r>
          </w:p>
        </w:tc>
        <w:tc>
          <w:tcPr>
            <w:tcW w:w="850" w:type="dxa"/>
            <w:tcBorders>
              <w:bottom w:val="single" w:sz="4" w:space="0" w:color="365F91"/>
            </w:tcBorders>
            <w:shd w:val="pct10" w:color="auto" w:fill="auto"/>
            <w:vAlign w:val="center"/>
          </w:tcPr>
          <w:p w14:paraId="2B9816DB"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17.06</w:t>
            </w:r>
          </w:p>
        </w:tc>
        <w:tc>
          <w:tcPr>
            <w:tcW w:w="1701" w:type="dxa"/>
            <w:tcBorders>
              <w:bottom w:val="single" w:sz="4" w:space="0" w:color="365F91"/>
            </w:tcBorders>
            <w:shd w:val="pct10" w:color="auto" w:fill="auto"/>
            <w:vAlign w:val="center"/>
          </w:tcPr>
          <w:p w14:paraId="04B19ED6"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1.35 (0.85 - 2.02</w:t>
            </w:r>
            <w:r w:rsidRPr="00C25B47">
              <w:rPr>
                <w:rFonts w:ascii="Calibri" w:hAnsi="Calibri"/>
                <w:sz w:val="20"/>
                <w:szCs w:val="20"/>
              </w:rPr>
              <w:t>)</w:t>
            </w:r>
          </w:p>
        </w:tc>
      </w:tr>
      <w:tr w:rsidR="000D0145" w:rsidRPr="006F34E3" w14:paraId="24BD23F2"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53B48960"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Kidney </w:t>
            </w:r>
          </w:p>
        </w:tc>
        <w:tc>
          <w:tcPr>
            <w:tcW w:w="634" w:type="dxa"/>
            <w:tcBorders>
              <w:left w:val="single" w:sz="12" w:space="0" w:color="365F91"/>
              <w:bottom w:val="single" w:sz="4" w:space="0" w:color="365F91"/>
            </w:tcBorders>
            <w:shd w:val="clear" w:color="auto" w:fill="auto"/>
            <w:vAlign w:val="center"/>
          </w:tcPr>
          <w:p w14:paraId="50070E0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30</w:t>
            </w:r>
          </w:p>
        </w:tc>
        <w:tc>
          <w:tcPr>
            <w:tcW w:w="851" w:type="dxa"/>
            <w:tcBorders>
              <w:bottom w:val="single" w:sz="4" w:space="0" w:color="365F91"/>
            </w:tcBorders>
            <w:shd w:val="clear" w:color="auto" w:fill="auto"/>
            <w:vAlign w:val="center"/>
          </w:tcPr>
          <w:p w14:paraId="39B105F2"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23.02</w:t>
            </w:r>
          </w:p>
        </w:tc>
        <w:tc>
          <w:tcPr>
            <w:tcW w:w="1701" w:type="dxa"/>
            <w:tcBorders>
              <w:bottom w:val="single" w:sz="4" w:space="0" w:color="365F91"/>
              <w:right w:val="single" w:sz="12" w:space="0" w:color="365F91"/>
            </w:tcBorders>
            <w:shd w:val="clear" w:color="auto" w:fill="auto"/>
            <w:vAlign w:val="center"/>
          </w:tcPr>
          <w:p w14:paraId="573DD6A0"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1.30 (0.88 - 1.86)</w:t>
            </w:r>
          </w:p>
        </w:tc>
        <w:tc>
          <w:tcPr>
            <w:tcW w:w="567" w:type="dxa"/>
            <w:tcBorders>
              <w:left w:val="single" w:sz="12" w:space="0" w:color="365F91"/>
              <w:bottom w:val="single" w:sz="4" w:space="0" w:color="365F91"/>
            </w:tcBorders>
            <w:shd w:val="clear" w:color="auto" w:fill="auto"/>
            <w:vAlign w:val="center"/>
          </w:tcPr>
          <w:p w14:paraId="7A5F9D6D"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23</w:t>
            </w:r>
          </w:p>
        </w:tc>
        <w:tc>
          <w:tcPr>
            <w:tcW w:w="850" w:type="dxa"/>
            <w:tcBorders>
              <w:bottom w:val="single" w:sz="4" w:space="0" w:color="365F91"/>
            </w:tcBorders>
            <w:shd w:val="clear" w:color="auto" w:fill="auto"/>
            <w:vAlign w:val="center"/>
          </w:tcPr>
          <w:p w14:paraId="41274E9E"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15.52</w:t>
            </w:r>
          </w:p>
        </w:tc>
        <w:tc>
          <w:tcPr>
            <w:tcW w:w="1701" w:type="dxa"/>
            <w:tcBorders>
              <w:bottom w:val="single" w:sz="4" w:space="0" w:color="365F91"/>
              <w:right w:val="single" w:sz="12" w:space="0" w:color="365F91"/>
            </w:tcBorders>
            <w:shd w:val="clear" w:color="auto" w:fill="auto"/>
            <w:vAlign w:val="center"/>
          </w:tcPr>
          <w:p w14:paraId="1BFFCC28"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1.48 (0.94 - 2.22)</w:t>
            </w:r>
          </w:p>
        </w:tc>
        <w:tc>
          <w:tcPr>
            <w:tcW w:w="567" w:type="dxa"/>
            <w:tcBorders>
              <w:left w:val="single" w:sz="12" w:space="0" w:color="365F91"/>
              <w:bottom w:val="single" w:sz="4" w:space="0" w:color="365F91"/>
            </w:tcBorders>
            <w:shd w:val="clear" w:color="auto" w:fill="auto"/>
            <w:vAlign w:val="center"/>
          </w:tcPr>
          <w:p w14:paraId="3F47DC52"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6</w:t>
            </w:r>
          </w:p>
        </w:tc>
        <w:tc>
          <w:tcPr>
            <w:tcW w:w="851" w:type="dxa"/>
            <w:tcBorders>
              <w:bottom w:val="single" w:sz="4" w:space="0" w:color="365F91"/>
            </w:tcBorders>
            <w:shd w:val="clear" w:color="auto" w:fill="auto"/>
            <w:vAlign w:val="center"/>
          </w:tcPr>
          <w:p w14:paraId="42DBFBB3"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5.49</w:t>
            </w:r>
          </w:p>
        </w:tc>
        <w:tc>
          <w:tcPr>
            <w:tcW w:w="1843" w:type="dxa"/>
            <w:tcBorders>
              <w:bottom w:val="single" w:sz="4" w:space="0" w:color="365F91"/>
              <w:right w:val="single" w:sz="12" w:space="0" w:color="365F91"/>
            </w:tcBorders>
            <w:shd w:val="clear" w:color="auto" w:fill="auto"/>
            <w:vAlign w:val="center"/>
          </w:tcPr>
          <w:p w14:paraId="0C53C790"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1.09 (0.40 - 2.38</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051BA85F"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14</w:t>
            </w:r>
          </w:p>
        </w:tc>
        <w:tc>
          <w:tcPr>
            <w:tcW w:w="850" w:type="dxa"/>
            <w:tcBorders>
              <w:bottom w:val="single" w:sz="4" w:space="0" w:color="365F91"/>
            </w:tcBorders>
            <w:shd w:val="clear" w:color="auto" w:fill="auto"/>
            <w:vAlign w:val="center"/>
          </w:tcPr>
          <w:p w14:paraId="1116FBD0"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8.17</w:t>
            </w:r>
          </w:p>
        </w:tc>
        <w:tc>
          <w:tcPr>
            <w:tcW w:w="1701" w:type="dxa"/>
            <w:tcBorders>
              <w:bottom w:val="single" w:sz="4" w:space="0" w:color="365F91"/>
            </w:tcBorders>
            <w:shd w:val="clear" w:color="auto" w:fill="auto"/>
            <w:vAlign w:val="center"/>
          </w:tcPr>
          <w:p w14:paraId="39C70FFD" w14:textId="77777777" w:rsidR="000D0145" w:rsidRPr="00C25B47" w:rsidRDefault="000D0145" w:rsidP="008E4A87">
            <w:pPr>
              <w:spacing w:line="180" w:lineRule="auto"/>
              <w:rPr>
                <w:rFonts w:ascii="Calibri" w:hAnsi="Calibri" w:cs="Calibri"/>
                <w:sz w:val="20"/>
                <w:szCs w:val="20"/>
                <w:u w:val="single"/>
              </w:rPr>
            </w:pPr>
            <w:r>
              <w:rPr>
                <w:rFonts w:ascii="Calibri" w:hAnsi="Calibri"/>
                <w:sz w:val="20"/>
                <w:szCs w:val="20"/>
              </w:rPr>
              <w:t>1.71 (0.94 - 2.87</w:t>
            </w:r>
            <w:r w:rsidRPr="00C25B47">
              <w:rPr>
                <w:rFonts w:ascii="Calibri" w:hAnsi="Calibri"/>
                <w:sz w:val="20"/>
                <w:szCs w:val="20"/>
              </w:rPr>
              <w:t>)</w:t>
            </w:r>
          </w:p>
        </w:tc>
      </w:tr>
      <w:tr w:rsidR="000D0145" w:rsidRPr="006F34E3" w14:paraId="01C5BEF5"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0718B5E3"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Bladder </w:t>
            </w:r>
          </w:p>
        </w:tc>
        <w:tc>
          <w:tcPr>
            <w:tcW w:w="634" w:type="dxa"/>
            <w:tcBorders>
              <w:left w:val="single" w:sz="12" w:space="0" w:color="365F91"/>
              <w:bottom w:val="single" w:sz="4" w:space="0" w:color="365F91"/>
            </w:tcBorders>
            <w:shd w:val="pct10" w:color="auto" w:fill="auto"/>
            <w:vAlign w:val="center"/>
          </w:tcPr>
          <w:p w14:paraId="5A067711"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20</w:t>
            </w:r>
          </w:p>
        </w:tc>
        <w:tc>
          <w:tcPr>
            <w:tcW w:w="851" w:type="dxa"/>
            <w:tcBorders>
              <w:bottom w:val="single" w:sz="4" w:space="0" w:color="365F91"/>
            </w:tcBorders>
            <w:shd w:val="pct10" w:color="auto" w:fill="auto"/>
            <w:vAlign w:val="center"/>
          </w:tcPr>
          <w:p w14:paraId="4512AA75"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21.16</w:t>
            </w:r>
          </w:p>
        </w:tc>
        <w:tc>
          <w:tcPr>
            <w:tcW w:w="1701" w:type="dxa"/>
            <w:tcBorders>
              <w:bottom w:val="single" w:sz="4" w:space="0" w:color="365F91"/>
              <w:right w:val="single" w:sz="12" w:space="0" w:color="365F91"/>
            </w:tcBorders>
            <w:shd w:val="pct10" w:color="auto" w:fill="auto"/>
            <w:vAlign w:val="center"/>
          </w:tcPr>
          <w:p w14:paraId="782217D4"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0.95 (0.58 - 1.46)</w:t>
            </w:r>
          </w:p>
        </w:tc>
        <w:tc>
          <w:tcPr>
            <w:tcW w:w="567" w:type="dxa"/>
            <w:tcBorders>
              <w:left w:val="single" w:sz="12" w:space="0" w:color="365F91"/>
              <w:bottom w:val="single" w:sz="4" w:space="0" w:color="365F91"/>
            </w:tcBorders>
            <w:shd w:val="pct10" w:color="auto" w:fill="auto"/>
            <w:vAlign w:val="center"/>
          </w:tcPr>
          <w:p w14:paraId="4EF90B3D"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13</w:t>
            </w:r>
          </w:p>
        </w:tc>
        <w:tc>
          <w:tcPr>
            <w:tcW w:w="850" w:type="dxa"/>
            <w:tcBorders>
              <w:bottom w:val="single" w:sz="4" w:space="0" w:color="365F91"/>
            </w:tcBorders>
            <w:shd w:val="pct10" w:color="auto" w:fill="auto"/>
            <w:vAlign w:val="center"/>
          </w:tcPr>
          <w:p w14:paraId="4330FA4D"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13.90</w:t>
            </w:r>
          </w:p>
        </w:tc>
        <w:tc>
          <w:tcPr>
            <w:tcW w:w="1701" w:type="dxa"/>
            <w:tcBorders>
              <w:bottom w:val="single" w:sz="4" w:space="0" w:color="365F91"/>
              <w:right w:val="single" w:sz="12" w:space="0" w:color="365F91"/>
            </w:tcBorders>
            <w:shd w:val="pct10" w:color="auto" w:fill="auto"/>
            <w:vAlign w:val="center"/>
          </w:tcPr>
          <w:p w14:paraId="48FF3F54"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0.94</w:t>
            </w:r>
            <w:r w:rsidRPr="00E40A97">
              <w:rPr>
                <w:rFonts w:asciiTheme="minorHAnsi" w:hAnsiTheme="minorHAnsi"/>
                <w:sz w:val="20"/>
                <w:szCs w:val="20"/>
              </w:rPr>
              <w:t xml:space="preserve"> (0.50 - 1.60)</w:t>
            </w:r>
          </w:p>
        </w:tc>
        <w:tc>
          <w:tcPr>
            <w:tcW w:w="567" w:type="dxa"/>
            <w:tcBorders>
              <w:left w:val="single" w:sz="12" w:space="0" w:color="365F91"/>
              <w:bottom w:val="single" w:sz="4" w:space="0" w:color="365F91"/>
            </w:tcBorders>
            <w:shd w:val="pct10" w:color="auto" w:fill="auto"/>
            <w:vAlign w:val="center"/>
          </w:tcPr>
          <w:p w14:paraId="032D4DD0"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4</w:t>
            </w:r>
          </w:p>
        </w:tc>
        <w:tc>
          <w:tcPr>
            <w:tcW w:w="851" w:type="dxa"/>
            <w:tcBorders>
              <w:bottom w:val="single" w:sz="4" w:space="0" w:color="365F91"/>
            </w:tcBorders>
            <w:shd w:val="pct10" w:color="auto" w:fill="auto"/>
            <w:vAlign w:val="center"/>
          </w:tcPr>
          <w:p w14:paraId="7C0EE54C"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5.46</w:t>
            </w:r>
          </w:p>
        </w:tc>
        <w:tc>
          <w:tcPr>
            <w:tcW w:w="1843" w:type="dxa"/>
            <w:tcBorders>
              <w:bottom w:val="single" w:sz="4" w:space="0" w:color="365F91"/>
              <w:right w:val="single" w:sz="12" w:space="0" w:color="365F91"/>
            </w:tcBorders>
            <w:shd w:val="pct10" w:color="auto" w:fill="auto"/>
            <w:vAlign w:val="center"/>
          </w:tcPr>
          <w:p w14:paraId="627F926A"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0.73 (0.20 - 1.88</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5320DC60"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8</w:t>
            </w:r>
          </w:p>
        </w:tc>
        <w:tc>
          <w:tcPr>
            <w:tcW w:w="850" w:type="dxa"/>
            <w:tcBorders>
              <w:bottom w:val="single" w:sz="4" w:space="0" w:color="365F91"/>
            </w:tcBorders>
            <w:shd w:val="pct10" w:color="auto" w:fill="auto"/>
            <w:vAlign w:val="center"/>
          </w:tcPr>
          <w:p w14:paraId="2EB32FFC"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7.75</w:t>
            </w:r>
          </w:p>
        </w:tc>
        <w:tc>
          <w:tcPr>
            <w:tcW w:w="1701" w:type="dxa"/>
            <w:tcBorders>
              <w:bottom w:val="single" w:sz="4" w:space="0" w:color="365F91"/>
            </w:tcBorders>
            <w:shd w:val="pct10" w:color="auto" w:fill="auto"/>
            <w:vAlign w:val="center"/>
          </w:tcPr>
          <w:p w14:paraId="2B44999C"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1.03 (0.45 - 2.03</w:t>
            </w:r>
            <w:r w:rsidRPr="00C25B47">
              <w:rPr>
                <w:rFonts w:ascii="Calibri" w:hAnsi="Calibri"/>
                <w:sz w:val="20"/>
                <w:szCs w:val="20"/>
              </w:rPr>
              <w:t>)</w:t>
            </w:r>
          </w:p>
        </w:tc>
      </w:tr>
      <w:tr w:rsidR="00AB0599" w:rsidRPr="006F34E3" w14:paraId="65B8088C"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1A3B62D8"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Brain And Other CNS </w:t>
            </w:r>
          </w:p>
        </w:tc>
        <w:tc>
          <w:tcPr>
            <w:tcW w:w="634" w:type="dxa"/>
            <w:tcBorders>
              <w:left w:val="single" w:sz="12" w:space="0" w:color="365F91"/>
              <w:bottom w:val="single" w:sz="4" w:space="0" w:color="365F91"/>
            </w:tcBorders>
            <w:shd w:val="clear" w:color="auto" w:fill="auto"/>
            <w:vAlign w:val="center"/>
          </w:tcPr>
          <w:p w14:paraId="734BC7E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5</w:t>
            </w:r>
          </w:p>
        </w:tc>
        <w:tc>
          <w:tcPr>
            <w:tcW w:w="851" w:type="dxa"/>
            <w:tcBorders>
              <w:bottom w:val="single" w:sz="4" w:space="0" w:color="365F91"/>
            </w:tcBorders>
            <w:shd w:val="clear" w:color="auto" w:fill="auto"/>
            <w:vAlign w:val="center"/>
          </w:tcPr>
          <w:p w14:paraId="3D407B5A"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13.07</w:t>
            </w:r>
          </w:p>
        </w:tc>
        <w:tc>
          <w:tcPr>
            <w:tcW w:w="1701" w:type="dxa"/>
            <w:tcBorders>
              <w:bottom w:val="single" w:sz="4" w:space="0" w:color="365F91"/>
              <w:right w:val="single" w:sz="12" w:space="0" w:color="365F91"/>
            </w:tcBorders>
            <w:shd w:val="clear" w:color="auto" w:fill="auto"/>
            <w:vAlign w:val="center"/>
          </w:tcPr>
          <w:p w14:paraId="6DC8F98B" w14:textId="77777777" w:rsidR="000D0145" w:rsidRPr="000C34BF" w:rsidRDefault="000D0145" w:rsidP="008E4A87">
            <w:pPr>
              <w:spacing w:line="180" w:lineRule="auto"/>
              <w:rPr>
                <w:rFonts w:ascii="Calibri" w:hAnsi="Calibri" w:cs="Calibri"/>
                <w:color w:val="8496B0" w:themeColor="text2" w:themeTint="99"/>
                <w:sz w:val="20"/>
                <w:szCs w:val="20"/>
                <w:u w:val="single"/>
              </w:rPr>
            </w:pPr>
            <w:r w:rsidRPr="000C34BF">
              <w:rPr>
                <w:rFonts w:ascii="Calibri" w:hAnsi="Calibri"/>
                <w:color w:val="8496B0" w:themeColor="text2" w:themeTint="99"/>
                <w:sz w:val="20"/>
                <w:szCs w:val="20"/>
                <w:u w:val="single"/>
              </w:rPr>
              <w:t>0.38 (0.12 - 0.89)</w:t>
            </w:r>
          </w:p>
        </w:tc>
        <w:tc>
          <w:tcPr>
            <w:tcW w:w="567" w:type="dxa"/>
            <w:tcBorders>
              <w:left w:val="single" w:sz="12" w:space="0" w:color="365F91"/>
              <w:bottom w:val="single" w:sz="4" w:space="0" w:color="365F91"/>
            </w:tcBorders>
            <w:shd w:val="clear" w:color="auto" w:fill="auto"/>
            <w:vAlign w:val="center"/>
          </w:tcPr>
          <w:p w14:paraId="521A3F22"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4</w:t>
            </w:r>
          </w:p>
        </w:tc>
        <w:tc>
          <w:tcPr>
            <w:tcW w:w="850" w:type="dxa"/>
            <w:tcBorders>
              <w:bottom w:val="single" w:sz="4" w:space="0" w:color="365F91"/>
            </w:tcBorders>
            <w:shd w:val="clear" w:color="auto" w:fill="auto"/>
            <w:vAlign w:val="center"/>
          </w:tcPr>
          <w:p w14:paraId="53F4DC15"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8.77</w:t>
            </w:r>
          </w:p>
        </w:tc>
        <w:tc>
          <w:tcPr>
            <w:tcW w:w="1701" w:type="dxa"/>
            <w:tcBorders>
              <w:bottom w:val="single" w:sz="4" w:space="0" w:color="365F91"/>
              <w:right w:val="single" w:sz="12" w:space="0" w:color="365F91"/>
            </w:tcBorders>
            <w:shd w:val="clear" w:color="auto" w:fill="auto"/>
            <w:vAlign w:val="center"/>
          </w:tcPr>
          <w:p w14:paraId="73ABFE92"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0.46 (0.12 - 1.17</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28522B4A" w14:textId="77777777" w:rsidR="000D0145" w:rsidRPr="00E811A9" w:rsidRDefault="000D0145" w:rsidP="008E4A87">
            <w:pPr>
              <w:spacing w:line="180" w:lineRule="auto"/>
              <w:rPr>
                <w:rFonts w:ascii="Calibri" w:hAnsi="Calibri" w:cs="Calibri"/>
                <w:color w:val="000000"/>
                <w:sz w:val="20"/>
                <w:szCs w:val="20"/>
              </w:rPr>
            </w:pPr>
            <w:r w:rsidRPr="00C83DBF">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73538049"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3.13</w:t>
            </w:r>
          </w:p>
        </w:tc>
        <w:tc>
          <w:tcPr>
            <w:tcW w:w="1843" w:type="dxa"/>
            <w:tcBorders>
              <w:bottom w:val="single" w:sz="4" w:space="0" w:color="365F91"/>
              <w:right w:val="single" w:sz="12" w:space="0" w:color="365F91"/>
            </w:tcBorders>
            <w:shd w:val="clear" w:color="auto" w:fill="auto"/>
            <w:vAlign w:val="center"/>
          </w:tcPr>
          <w:p w14:paraId="656D5885"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0.32 (0.01 - 1.78</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2EE9C4A7" w14:textId="77777777" w:rsidR="000D0145" w:rsidRPr="00C25B47" w:rsidRDefault="000D0145" w:rsidP="008E4A87">
            <w:pPr>
              <w:spacing w:line="180" w:lineRule="auto"/>
              <w:rPr>
                <w:rFonts w:ascii="Calibri" w:hAnsi="Calibri" w:cs="Calibri"/>
                <w:color w:val="000000"/>
                <w:sz w:val="20"/>
                <w:szCs w:val="20"/>
              </w:rPr>
            </w:pPr>
            <w:r w:rsidRPr="00F9018C">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592A0871"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4.46</w:t>
            </w:r>
          </w:p>
        </w:tc>
        <w:tc>
          <w:tcPr>
            <w:tcW w:w="1701" w:type="dxa"/>
            <w:tcBorders>
              <w:bottom w:val="single" w:sz="4" w:space="0" w:color="365F91"/>
            </w:tcBorders>
            <w:shd w:val="clear" w:color="auto" w:fill="auto"/>
            <w:vAlign w:val="center"/>
          </w:tcPr>
          <w:p w14:paraId="3C92C5B8"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0.22 (0.01 - 1.25</w:t>
            </w:r>
            <w:r w:rsidRPr="00C25B47">
              <w:rPr>
                <w:rFonts w:ascii="Calibri" w:hAnsi="Calibri"/>
                <w:sz w:val="20"/>
                <w:szCs w:val="20"/>
              </w:rPr>
              <w:t>)</w:t>
            </w:r>
          </w:p>
        </w:tc>
      </w:tr>
      <w:tr w:rsidR="00236741" w:rsidRPr="006F34E3" w14:paraId="21F2D953"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46C00A13" w14:textId="34681740" w:rsidR="00236741" w:rsidRPr="0020471B" w:rsidRDefault="00236741" w:rsidP="00236741">
            <w:pPr>
              <w:spacing w:line="180" w:lineRule="auto"/>
              <w:rPr>
                <w:rFonts w:asciiTheme="minorHAnsi" w:hAnsiTheme="minorHAnsi" w:cs="Calibri"/>
                <w:b/>
                <w:bCs/>
                <w:color w:val="000000"/>
                <w:sz w:val="20"/>
                <w:szCs w:val="20"/>
              </w:rPr>
            </w:pPr>
            <w:r>
              <w:rPr>
                <w:rFonts w:asciiTheme="minorHAnsi" w:hAnsiTheme="minorHAnsi" w:cs="Calibri"/>
                <w:bCs/>
                <w:color w:val="000000"/>
                <w:sz w:val="20"/>
                <w:szCs w:val="20"/>
              </w:rPr>
              <w:t xml:space="preserve">  </w:t>
            </w:r>
            <w:r w:rsidR="00242849">
              <w:rPr>
                <w:rFonts w:asciiTheme="minorHAnsi" w:hAnsiTheme="minorHAnsi" w:cs="Calibri"/>
                <w:bCs/>
                <w:color w:val="000000"/>
                <w:sz w:val="20"/>
                <w:szCs w:val="20"/>
              </w:rPr>
              <w:t xml:space="preserve"> </w:t>
            </w:r>
            <w:r w:rsidRPr="0020471B">
              <w:rPr>
                <w:rFonts w:asciiTheme="minorHAnsi" w:hAnsiTheme="minorHAnsi" w:cs="Calibri"/>
                <w:bCs/>
                <w:color w:val="000000"/>
                <w:sz w:val="20"/>
                <w:szCs w:val="20"/>
              </w:rPr>
              <w:t xml:space="preserve">Brain </w:t>
            </w:r>
          </w:p>
        </w:tc>
        <w:tc>
          <w:tcPr>
            <w:tcW w:w="634" w:type="dxa"/>
            <w:tcBorders>
              <w:left w:val="single" w:sz="12" w:space="0" w:color="365F91"/>
              <w:bottom w:val="single" w:sz="4" w:space="0" w:color="365F91"/>
            </w:tcBorders>
            <w:shd w:val="pct10" w:color="auto" w:fill="auto"/>
            <w:vAlign w:val="center"/>
          </w:tcPr>
          <w:p w14:paraId="504F60E1" w14:textId="5A6CB446" w:rsidR="00236741" w:rsidRPr="001443AE" w:rsidRDefault="00236741" w:rsidP="00236741">
            <w:pPr>
              <w:spacing w:line="180" w:lineRule="auto"/>
              <w:rPr>
                <w:rFonts w:asciiTheme="minorHAnsi" w:hAnsiTheme="minorHAnsi"/>
                <w:sz w:val="20"/>
                <w:szCs w:val="20"/>
              </w:rPr>
            </w:pPr>
            <w:r w:rsidRPr="001443AE">
              <w:rPr>
                <w:rFonts w:asciiTheme="minorHAnsi" w:hAnsiTheme="minorHAnsi"/>
                <w:sz w:val="20"/>
                <w:szCs w:val="20"/>
              </w:rPr>
              <w:t>5</w:t>
            </w:r>
          </w:p>
        </w:tc>
        <w:tc>
          <w:tcPr>
            <w:tcW w:w="851" w:type="dxa"/>
            <w:tcBorders>
              <w:bottom w:val="single" w:sz="4" w:space="0" w:color="365F91"/>
            </w:tcBorders>
            <w:shd w:val="pct10" w:color="auto" w:fill="auto"/>
            <w:vAlign w:val="center"/>
          </w:tcPr>
          <w:p w14:paraId="104479BF" w14:textId="174CC1A4" w:rsidR="00236741" w:rsidRPr="001443AE" w:rsidRDefault="00236741" w:rsidP="00236741">
            <w:pPr>
              <w:spacing w:line="180" w:lineRule="auto"/>
              <w:rPr>
                <w:rFonts w:asciiTheme="minorHAnsi" w:hAnsiTheme="minorHAnsi"/>
                <w:sz w:val="20"/>
                <w:szCs w:val="20"/>
              </w:rPr>
            </w:pPr>
            <w:r w:rsidRPr="001443AE">
              <w:rPr>
                <w:rFonts w:asciiTheme="minorHAnsi" w:hAnsiTheme="minorHAnsi"/>
                <w:sz w:val="20"/>
                <w:szCs w:val="20"/>
              </w:rPr>
              <w:t>12.55</w:t>
            </w:r>
          </w:p>
        </w:tc>
        <w:tc>
          <w:tcPr>
            <w:tcW w:w="1701" w:type="dxa"/>
            <w:tcBorders>
              <w:bottom w:val="single" w:sz="4" w:space="0" w:color="365F91"/>
              <w:right w:val="single" w:sz="12" w:space="0" w:color="365F91"/>
            </w:tcBorders>
            <w:shd w:val="pct10" w:color="auto" w:fill="auto"/>
            <w:vAlign w:val="center"/>
          </w:tcPr>
          <w:p w14:paraId="2DFF5E58" w14:textId="76AD6CBE" w:rsidR="00236741" w:rsidRPr="000C34BF" w:rsidRDefault="00236741" w:rsidP="00236741">
            <w:pPr>
              <w:spacing w:line="180" w:lineRule="auto"/>
              <w:rPr>
                <w:rFonts w:ascii="Calibri" w:hAnsi="Calibri"/>
                <w:color w:val="8496B0" w:themeColor="text2" w:themeTint="99"/>
                <w:sz w:val="20"/>
                <w:szCs w:val="20"/>
                <w:u w:val="single"/>
              </w:rPr>
            </w:pPr>
            <w:r w:rsidRPr="000C34BF">
              <w:rPr>
                <w:rFonts w:ascii="Calibri" w:hAnsi="Calibri"/>
                <w:color w:val="8496B0" w:themeColor="text2" w:themeTint="99"/>
                <w:sz w:val="20"/>
                <w:szCs w:val="20"/>
                <w:u w:val="single"/>
              </w:rPr>
              <w:t>0.40 (0.13 - 0.93)</w:t>
            </w:r>
          </w:p>
        </w:tc>
        <w:tc>
          <w:tcPr>
            <w:tcW w:w="567" w:type="dxa"/>
            <w:tcBorders>
              <w:left w:val="single" w:sz="12" w:space="0" w:color="365F91"/>
              <w:bottom w:val="single" w:sz="4" w:space="0" w:color="365F91"/>
            </w:tcBorders>
            <w:shd w:val="pct10" w:color="auto" w:fill="auto"/>
            <w:vAlign w:val="center"/>
          </w:tcPr>
          <w:p w14:paraId="38D31429" w14:textId="7631AFC1" w:rsidR="00236741" w:rsidRPr="00E40A97" w:rsidRDefault="00236741" w:rsidP="00236741">
            <w:pPr>
              <w:spacing w:line="180" w:lineRule="auto"/>
              <w:rPr>
                <w:rFonts w:asciiTheme="minorHAnsi" w:hAnsiTheme="minorHAnsi"/>
                <w:sz w:val="20"/>
                <w:szCs w:val="20"/>
              </w:rPr>
            </w:pPr>
            <w:r w:rsidRPr="00E40A97">
              <w:rPr>
                <w:rFonts w:asciiTheme="minorHAnsi" w:hAnsiTheme="minorHAnsi"/>
                <w:sz w:val="20"/>
                <w:szCs w:val="20"/>
              </w:rPr>
              <w:t>4</w:t>
            </w:r>
          </w:p>
        </w:tc>
        <w:tc>
          <w:tcPr>
            <w:tcW w:w="850" w:type="dxa"/>
            <w:tcBorders>
              <w:bottom w:val="single" w:sz="4" w:space="0" w:color="365F91"/>
            </w:tcBorders>
            <w:shd w:val="pct10" w:color="auto" w:fill="auto"/>
            <w:vAlign w:val="center"/>
          </w:tcPr>
          <w:p w14:paraId="14B93998" w14:textId="6B306D55" w:rsidR="00236741" w:rsidRPr="00B9518B" w:rsidRDefault="00236741" w:rsidP="00236741">
            <w:pPr>
              <w:spacing w:line="180" w:lineRule="auto"/>
              <w:rPr>
                <w:rFonts w:ascii="Calibri" w:hAnsi="Calibri"/>
                <w:sz w:val="20"/>
                <w:szCs w:val="20"/>
              </w:rPr>
            </w:pPr>
            <w:r w:rsidRPr="00B9518B">
              <w:rPr>
                <w:rFonts w:ascii="Calibri" w:hAnsi="Calibri"/>
                <w:sz w:val="20"/>
                <w:szCs w:val="20"/>
              </w:rPr>
              <w:t>8.42</w:t>
            </w:r>
          </w:p>
        </w:tc>
        <w:tc>
          <w:tcPr>
            <w:tcW w:w="1701" w:type="dxa"/>
            <w:tcBorders>
              <w:bottom w:val="single" w:sz="4" w:space="0" w:color="365F91"/>
              <w:right w:val="single" w:sz="12" w:space="0" w:color="365F91"/>
            </w:tcBorders>
            <w:shd w:val="pct10" w:color="auto" w:fill="auto"/>
            <w:vAlign w:val="center"/>
          </w:tcPr>
          <w:p w14:paraId="20E347C0" w14:textId="3BDF3736" w:rsidR="00236741" w:rsidRDefault="00236741" w:rsidP="00236741">
            <w:pPr>
              <w:spacing w:line="180" w:lineRule="auto"/>
              <w:rPr>
                <w:rFonts w:asciiTheme="minorHAnsi" w:hAnsiTheme="minorHAnsi"/>
                <w:sz w:val="20"/>
                <w:szCs w:val="20"/>
              </w:rPr>
            </w:pPr>
            <w:r>
              <w:rPr>
                <w:rFonts w:asciiTheme="minorHAnsi" w:hAnsiTheme="minorHAnsi"/>
                <w:sz w:val="20"/>
                <w:szCs w:val="20"/>
              </w:rPr>
              <w:t>0.48 (0.13 - 1.22</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4A4447D2" w14:textId="7D55EAA8" w:rsidR="00236741" w:rsidRPr="00C83DBF" w:rsidRDefault="00236741" w:rsidP="00236741">
            <w:pPr>
              <w:spacing w:line="180" w:lineRule="auto"/>
              <w:rPr>
                <w:rFonts w:asciiTheme="minorHAnsi" w:hAnsiTheme="minorHAnsi" w:cstheme="minorHAnsi"/>
                <w:sz w:val="20"/>
                <w:szCs w:val="20"/>
              </w:rPr>
            </w:pPr>
            <w:r w:rsidRPr="00C83DBF">
              <w:rPr>
                <w:rFonts w:asciiTheme="minorHAnsi" w:hAnsiTheme="minorHAnsi" w:cstheme="minorHAnsi"/>
                <w:sz w:val="20"/>
                <w:szCs w:val="20"/>
              </w:rPr>
              <w:t>&lt;3</w:t>
            </w:r>
          </w:p>
        </w:tc>
        <w:tc>
          <w:tcPr>
            <w:tcW w:w="851" w:type="dxa"/>
            <w:tcBorders>
              <w:bottom w:val="single" w:sz="4" w:space="0" w:color="365F91"/>
            </w:tcBorders>
            <w:shd w:val="pct10" w:color="auto" w:fill="auto"/>
            <w:vAlign w:val="center"/>
          </w:tcPr>
          <w:p w14:paraId="38843089" w14:textId="64181947" w:rsidR="00236741" w:rsidRPr="00E04C32" w:rsidRDefault="00236741" w:rsidP="00236741">
            <w:pPr>
              <w:spacing w:line="180" w:lineRule="auto"/>
              <w:rPr>
                <w:rFonts w:asciiTheme="minorHAnsi" w:hAnsiTheme="minorHAnsi"/>
                <w:sz w:val="20"/>
                <w:szCs w:val="20"/>
              </w:rPr>
            </w:pPr>
            <w:r w:rsidRPr="00E04C32">
              <w:rPr>
                <w:rFonts w:asciiTheme="minorHAnsi" w:hAnsiTheme="minorHAnsi"/>
                <w:sz w:val="20"/>
                <w:szCs w:val="20"/>
              </w:rPr>
              <w:t>3.01</w:t>
            </w:r>
          </w:p>
        </w:tc>
        <w:tc>
          <w:tcPr>
            <w:tcW w:w="1843" w:type="dxa"/>
            <w:tcBorders>
              <w:bottom w:val="single" w:sz="4" w:space="0" w:color="365F91"/>
              <w:right w:val="single" w:sz="12" w:space="0" w:color="365F91"/>
            </w:tcBorders>
            <w:shd w:val="pct10" w:color="auto" w:fill="auto"/>
            <w:vAlign w:val="center"/>
          </w:tcPr>
          <w:p w14:paraId="4246CB2A" w14:textId="0B8EA884" w:rsidR="00236741" w:rsidRDefault="00236741" w:rsidP="00236741">
            <w:pPr>
              <w:spacing w:line="180" w:lineRule="auto"/>
              <w:rPr>
                <w:rFonts w:ascii="Calibri" w:hAnsi="Calibri"/>
                <w:sz w:val="20"/>
                <w:szCs w:val="20"/>
              </w:rPr>
            </w:pPr>
            <w:r>
              <w:rPr>
                <w:rFonts w:ascii="Calibri" w:hAnsi="Calibri"/>
                <w:sz w:val="20"/>
                <w:szCs w:val="20"/>
              </w:rPr>
              <w:t>0.33 (0.01 - 1.85</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30ECEA78" w14:textId="7AE37CC2" w:rsidR="00236741" w:rsidRPr="00F9018C" w:rsidRDefault="00236741" w:rsidP="00236741">
            <w:pPr>
              <w:spacing w:line="180" w:lineRule="auto"/>
              <w:rPr>
                <w:rFonts w:asciiTheme="minorHAnsi" w:hAnsiTheme="minorHAnsi" w:cstheme="minorHAnsi"/>
                <w:sz w:val="20"/>
                <w:szCs w:val="20"/>
              </w:rPr>
            </w:pPr>
            <w:r w:rsidRPr="00F9018C">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0BEBB9C4" w14:textId="04361026" w:rsidR="00236741" w:rsidRPr="004F1F5F" w:rsidRDefault="00236741" w:rsidP="00236741">
            <w:pPr>
              <w:spacing w:line="180" w:lineRule="auto"/>
              <w:rPr>
                <w:rFonts w:asciiTheme="minorHAnsi" w:hAnsiTheme="minorHAnsi"/>
                <w:sz w:val="20"/>
                <w:szCs w:val="20"/>
              </w:rPr>
            </w:pPr>
            <w:r w:rsidRPr="004F1F5F">
              <w:rPr>
                <w:rFonts w:asciiTheme="minorHAnsi" w:hAnsiTheme="minorHAnsi"/>
                <w:sz w:val="20"/>
                <w:szCs w:val="20"/>
              </w:rPr>
              <w:t>4.30</w:t>
            </w:r>
          </w:p>
        </w:tc>
        <w:tc>
          <w:tcPr>
            <w:tcW w:w="1701" w:type="dxa"/>
            <w:tcBorders>
              <w:bottom w:val="single" w:sz="4" w:space="0" w:color="365F91"/>
            </w:tcBorders>
            <w:shd w:val="pct10" w:color="auto" w:fill="auto"/>
            <w:vAlign w:val="center"/>
          </w:tcPr>
          <w:p w14:paraId="6D424235" w14:textId="2916240C" w:rsidR="00236741" w:rsidRDefault="00236741" w:rsidP="00236741">
            <w:pPr>
              <w:spacing w:line="180" w:lineRule="auto"/>
              <w:rPr>
                <w:rFonts w:ascii="Calibri" w:hAnsi="Calibri"/>
                <w:sz w:val="20"/>
                <w:szCs w:val="20"/>
              </w:rPr>
            </w:pPr>
            <w:r>
              <w:rPr>
                <w:rFonts w:ascii="Calibri" w:hAnsi="Calibri"/>
                <w:sz w:val="20"/>
                <w:szCs w:val="20"/>
              </w:rPr>
              <w:t>0.23 (0.01 - 1.30</w:t>
            </w:r>
            <w:r w:rsidRPr="00C25B47">
              <w:rPr>
                <w:rFonts w:ascii="Calibri" w:hAnsi="Calibri"/>
                <w:sz w:val="20"/>
                <w:szCs w:val="20"/>
              </w:rPr>
              <w:t>)</w:t>
            </w:r>
          </w:p>
        </w:tc>
      </w:tr>
      <w:tr w:rsidR="00AB0599" w:rsidRPr="006F34E3" w14:paraId="4ACD5447"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6445E801"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Thyroid And Other Endocrine Glands </w:t>
            </w:r>
          </w:p>
        </w:tc>
        <w:tc>
          <w:tcPr>
            <w:tcW w:w="634" w:type="dxa"/>
            <w:tcBorders>
              <w:left w:val="single" w:sz="12" w:space="0" w:color="365F91"/>
              <w:bottom w:val="single" w:sz="4" w:space="0" w:color="365F91"/>
            </w:tcBorders>
            <w:shd w:val="clear" w:color="auto" w:fill="auto"/>
            <w:vAlign w:val="center"/>
          </w:tcPr>
          <w:p w14:paraId="68E24F78"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w:t>
            </w:r>
          </w:p>
        </w:tc>
        <w:tc>
          <w:tcPr>
            <w:tcW w:w="851" w:type="dxa"/>
            <w:tcBorders>
              <w:bottom w:val="single" w:sz="4" w:space="0" w:color="365F91"/>
            </w:tcBorders>
            <w:shd w:val="clear" w:color="auto" w:fill="auto"/>
            <w:vAlign w:val="center"/>
          </w:tcPr>
          <w:p w14:paraId="4D0F9804"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7.27</w:t>
            </w:r>
          </w:p>
        </w:tc>
        <w:tc>
          <w:tcPr>
            <w:tcW w:w="1701" w:type="dxa"/>
            <w:tcBorders>
              <w:bottom w:val="single" w:sz="4" w:space="0" w:color="365F91"/>
              <w:right w:val="single" w:sz="12" w:space="0" w:color="365F91"/>
            </w:tcBorders>
            <w:shd w:val="clear" w:color="auto" w:fill="auto"/>
            <w:vAlign w:val="center"/>
          </w:tcPr>
          <w:p w14:paraId="6A47C118"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0.83 (0.30 - 1.80)</w:t>
            </w:r>
          </w:p>
        </w:tc>
        <w:tc>
          <w:tcPr>
            <w:tcW w:w="567" w:type="dxa"/>
            <w:tcBorders>
              <w:left w:val="single" w:sz="12" w:space="0" w:color="365F91"/>
              <w:bottom w:val="single" w:sz="4" w:space="0" w:color="365F91"/>
            </w:tcBorders>
            <w:shd w:val="clear" w:color="auto" w:fill="auto"/>
            <w:vAlign w:val="center"/>
          </w:tcPr>
          <w:p w14:paraId="5DC7A848" w14:textId="77777777" w:rsidR="000D0145" w:rsidRPr="00E40A97" w:rsidRDefault="000D0145" w:rsidP="008E4A87">
            <w:pPr>
              <w:spacing w:line="180" w:lineRule="auto"/>
              <w:rPr>
                <w:rFonts w:asciiTheme="minorHAnsi" w:hAnsiTheme="minorHAnsi" w:cs="Calibri"/>
                <w:color w:val="000000"/>
                <w:sz w:val="20"/>
                <w:szCs w:val="20"/>
              </w:rPr>
            </w:pPr>
            <w:r w:rsidRPr="00EE1B80">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4F8FC7F1"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4.95</w:t>
            </w:r>
          </w:p>
        </w:tc>
        <w:tc>
          <w:tcPr>
            <w:tcW w:w="1701" w:type="dxa"/>
            <w:tcBorders>
              <w:bottom w:val="single" w:sz="4" w:space="0" w:color="365F91"/>
              <w:right w:val="single" w:sz="12" w:space="0" w:color="365F91"/>
            </w:tcBorders>
            <w:shd w:val="clear" w:color="auto" w:fill="auto"/>
            <w:vAlign w:val="center"/>
          </w:tcPr>
          <w:p w14:paraId="59F65712"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0.40 (0.05 - 1.46</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5A77244E"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4</w:t>
            </w:r>
          </w:p>
        </w:tc>
        <w:tc>
          <w:tcPr>
            <w:tcW w:w="851" w:type="dxa"/>
            <w:tcBorders>
              <w:bottom w:val="single" w:sz="4" w:space="0" w:color="365F91"/>
            </w:tcBorders>
            <w:shd w:val="clear" w:color="auto" w:fill="auto"/>
            <w:vAlign w:val="center"/>
          </w:tcPr>
          <w:p w14:paraId="27B8AB37"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1.72</w:t>
            </w:r>
          </w:p>
        </w:tc>
        <w:tc>
          <w:tcPr>
            <w:tcW w:w="1843" w:type="dxa"/>
            <w:tcBorders>
              <w:bottom w:val="single" w:sz="4" w:space="0" w:color="365F91"/>
              <w:right w:val="single" w:sz="12" w:space="0" w:color="365F91"/>
            </w:tcBorders>
            <w:shd w:val="clear" w:color="auto" w:fill="auto"/>
            <w:vAlign w:val="center"/>
          </w:tcPr>
          <w:p w14:paraId="728D1F84" w14:textId="77777777" w:rsidR="000D0145" w:rsidRPr="00E811A9" w:rsidRDefault="000D0145" w:rsidP="008E4A87">
            <w:pPr>
              <w:spacing w:line="180" w:lineRule="auto"/>
              <w:rPr>
                <w:rFonts w:ascii="Calibri" w:hAnsi="Calibri" w:cs="Calibri"/>
                <w:color w:val="000000"/>
                <w:sz w:val="20"/>
                <w:szCs w:val="20"/>
              </w:rPr>
            </w:pPr>
            <w:r>
              <w:rPr>
                <w:rFonts w:ascii="Calibri" w:hAnsi="Calibri"/>
                <w:sz w:val="20"/>
                <w:szCs w:val="20"/>
              </w:rPr>
              <w:t>2.32 (0.63 - 5.94</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2AFEF02F" w14:textId="77777777" w:rsidR="000D0145" w:rsidRPr="00C25B47" w:rsidRDefault="000D0145" w:rsidP="008E4A87">
            <w:pPr>
              <w:spacing w:line="180" w:lineRule="auto"/>
              <w:rPr>
                <w:rFonts w:ascii="Calibri" w:hAnsi="Calibri" w:cs="Calibri"/>
                <w:color w:val="000000"/>
                <w:sz w:val="20"/>
                <w:szCs w:val="20"/>
              </w:rPr>
            </w:pPr>
            <w:r w:rsidRPr="00F9018C">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1150FDD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2.37</w:t>
            </w:r>
          </w:p>
        </w:tc>
        <w:tc>
          <w:tcPr>
            <w:tcW w:w="1701" w:type="dxa"/>
            <w:tcBorders>
              <w:bottom w:val="single" w:sz="4" w:space="0" w:color="365F91"/>
            </w:tcBorders>
            <w:shd w:val="clear" w:color="auto" w:fill="auto"/>
            <w:vAlign w:val="center"/>
          </w:tcPr>
          <w:p w14:paraId="6B26CE82"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0.84 (0.10 - 3.05</w:t>
            </w:r>
            <w:r w:rsidRPr="00C25B47">
              <w:rPr>
                <w:rFonts w:ascii="Calibri" w:hAnsi="Calibri"/>
                <w:sz w:val="20"/>
                <w:szCs w:val="20"/>
              </w:rPr>
              <w:t>)</w:t>
            </w:r>
          </w:p>
        </w:tc>
      </w:tr>
      <w:tr w:rsidR="00242849" w:rsidRPr="006F34E3" w14:paraId="32E63E57"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332E4212" w14:textId="7A2D3C1D" w:rsidR="00242849" w:rsidRPr="0020471B" w:rsidRDefault="00242849" w:rsidP="00242849">
            <w:pPr>
              <w:spacing w:line="180" w:lineRule="auto"/>
              <w:rPr>
                <w:rFonts w:asciiTheme="minorHAnsi" w:hAnsiTheme="minorHAnsi" w:cs="Calibri"/>
                <w:b/>
                <w:bCs/>
                <w:color w:val="000000"/>
                <w:sz w:val="20"/>
                <w:szCs w:val="20"/>
              </w:rPr>
            </w:pPr>
            <w:r>
              <w:rPr>
                <w:rFonts w:asciiTheme="minorHAnsi" w:hAnsiTheme="minorHAnsi" w:cs="Calibri"/>
                <w:bCs/>
                <w:color w:val="000000"/>
                <w:sz w:val="20"/>
                <w:szCs w:val="20"/>
              </w:rPr>
              <w:t xml:space="preserve">   </w:t>
            </w:r>
            <w:r w:rsidRPr="0020471B">
              <w:rPr>
                <w:rFonts w:asciiTheme="minorHAnsi" w:hAnsiTheme="minorHAnsi" w:cs="Calibri"/>
                <w:bCs/>
                <w:color w:val="000000"/>
                <w:sz w:val="20"/>
                <w:szCs w:val="20"/>
              </w:rPr>
              <w:t xml:space="preserve">Thyroid </w:t>
            </w:r>
          </w:p>
        </w:tc>
        <w:tc>
          <w:tcPr>
            <w:tcW w:w="634" w:type="dxa"/>
            <w:tcBorders>
              <w:left w:val="single" w:sz="12" w:space="0" w:color="365F91"/>
              <w:bottom w:val="single" w:sz="4" w:space="0" w:color="365F91"/>
            </w:tcBorders>
            <w:shd w:val="pct10" w:color="auto" w:fill="auto"/>
            <w:vAlign w:val="center"/>
          </w:tcPr>
          <w:p w14:paraId="10A983AF" w14:textId="60B1DC54" w:rsidR="00242849" w:rsidRPr="001443AE" w:rsidRDefault="00242849" w:rsidP="00242849">
            <w:pPr>
              <w:spacing w:line="180" w:lineRule="auto"/>
              <w:rPr>
                <w:rFonts w:asciiTheme="minorHAnsi" w:hAnsiTheme="minorHAnsi"/>
                <w:sz w:val="20"/>
                <w:szCs w:val="20"/>
              </w:rPr>
            </w:pPr>
            <w:r w:rsidRPr="001443AE">
              <w:rPr>
                <w:rFonts w:asciiTheme="minorHAnsi" w:hAnsiTheme="minorHAnsi"/>
                <w:sz w:val="20"/>
                <w:szCs w:val="20"/>
              </w:rPr>
              <w:t>5</w:t>
            </w:r>
          </w:p>
        </w:tc>
        <w:tc>
          <w:tcPr>
            <w:tcW w:w="851" w:type="dxa"/>
            <w:tcBorders>
              <w:bottom w:val="single" w:sz="4" w:space="0" w:color="365F91"/>
            </w:tcBorders>
            <w:shd w:val="pct10" w:color="auto" w:fill="auto"/>
            <w:vAlign w:val="center"/>
          </w:tcPr>
          <w:p w14:paraId="522D8D91" w14:textId="225E6EF0" w:rsidR="00242849" w:rsidRPr="001443AE" w:rsidRDefault="00242849" w:rsidP="00242849">
            <w:pPr>
              <w:spacing w:line="180" w:lineRule="auto"/>
              <w:rPr>
                <w:rFonts w:asciiTheme="minorHAnsi" w:hAnsiTheme="minorHAnsi"/>
                <w:sz w:val="20"/>
                <w:szCs w:val="20"/>
              </w:rPr>
            </w:pPr>
            <w:r w:rsidRPr="001443AE">
              <w:rPr>
                <w:rFonts w:asciiTheme="minorHAnsi" w:hAnsiTheme="minorHAnsi"/>
                <w:sz w:val="20"/>
                <w:szCs w:val="20"/>
              </w:rPr>
              <w:t>6.72</w:t>
            </w:r>
          </w:p>
        </w:tc>
        <w:tc>
          <w:tcPr>
            <w:tcW w:w="1701" w:type="dxa"/>
            <w:tcBorders>
              <w:bottom w:val="single" w:sz="4" w:space="0" w:color="365F91"/>
              <w:right w:val="single" w:sz="12" w:space="0" w:color="365F91"/>
            </w:tcBorders>
            <w:shd w:val="pct10" w:color="auto" w:fill="auto"/>
            <w:vAlign w:val="center"/>
          </w:tcPr>
          <w:p w14:paraId="389CC7F9" w14:textId="1BD2C0A9" w:rsidR="00242849" w:rsidRPr="00893A28" w:rsidRDefault="00242849" w:rsidP="00242849">
            <w:pPr>
              <w:spacing w:line="180" w:lineRule="auto"/>
              <w:rPr>
                <w:rFonts w:ascii="Calibri" w:hAnsi="Calibri"/>
                <w:sz w:val="20"/>
                <w:szCs w:val="20"/>
              </w:rPr>
            </w:pPr>
            <w:r w:rsidRPr="00893A28">
              <w:rPr>
                <w:rFonts w:ascii="Calibri" w:hAnsi="Calibri"/>
                <w:sz w:val="20"/>
                <w:szCs w:val="20"/>
              </w:rPr>
              <w:t>0.74 (0.24 - 1.74)</w:t>
            </w:r>
          </w:p>
        </w:tc>
        <w:tc>
          <w:tcPr>
            <w:tcW w:w="567" w:type="dxa"/>
            <w:tcBorders>
              <w:left w:val="single" w:sz="12" w:space="0" w:color="365F91"/>
              <w:bottom w:val="single" w:sz="4" w:space="0" w:color="365F91"/>
            </w:tcBorders>
            <w:shd w:val="pct10" w:color="auto" w:fill="auto"/>
            <w:vAlign w:val="center"/>
          </w:tcPr>
          <w:p w14:paraId="71B05C31" w14:textId="7F35D434" w:rsidR="00242849" w:rsidRPr="00EE1B80" w:rsidRDefault="00242849" w:rsidP="00242849">
            <w:pPr>
              <w:spacing w:line="180" w:lineRule="auto"/>
              <w:rPr>
                <w:rFonts w:asciiTheme="minorHAnsi" w:hAnsiTheme="minorHAnsi" w:cstheme="minorHAnsi"/>
                <w:sz w:val="20"/>
                <w:szCs w:val="20"/>
              </w:rPr>
            </w:pPr>
            <w:r w:rsidRPr="00EE1B80">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15CDC19C" w14:textId="4F1AD3AA" w:rsidR="00242849" w:rsidRPr="00B9518B" w:rsidRDefault="00242849" w:rsidP="00242849">
            <w:pPr>
              <w:spacing w:line="180" w:lineRule="auto"/>
              <w:rPr>
                <w:rFonts w:ascii="Calibri" w:hAnsi="Calibri"/>
                <w:sz w:val="20"/>
                <w:szCs w:val="20"/>
              </w:rPr>
            </w:pPr>
            <w:r w:rsidRPr="00B9518B">
              <w:rPr>
                <w:rFonts w:ascii="Calibri" w:hAnsi="Calibri"/>
                <w:sz w:val="20"/>
                <w:szCs w:val="20"/>
              </w:rPr>
              <w:t>4.58</w:t>
            </w:r>
          </w:p>
        </w:tc>
        <w:tc>
          <w:tcPr>
            <w:tcW w:w="1701" w:type="dxa"/>
            <w:tcBorders>
              <w:bottom w:val="single" w:sz="4" w:space="0" w:color="365F91"/>
              <w:right w:val="single" w:sz="12" w:space="0" w:color="365F91"/>
            </w:tcBorders>
            <w:shd w:val="pct10" w:color="auto" w:fill="auto"/>
            <w:vAlign w:val="center"/>
          </w:tcPr>
          <w:p w14:paraId="11893040" w14:textId="5336F580" w:rsidR="00242849" w:rsidRDefault="00242849" w:rsidP="00242849">
            <w:pPr>
              <w:spacing w:line="180" w:lineRule="auto"/>
              <w:rPr>
                <w:rFonts w:asciiTheme="minorHAnsi" w:hAnsiTheme="minorHAnsi"/>
                <w:sz w:val="20"/>
                <w:szCs w:val="20"/>
              </w:rPr>
            </w:pPr>
            <w:r>
              <w:rPr>
                <w:rFonts w:asciiTheme="minorHAnsi" w:hAnsiTheme="minorHAnsi"/>
                <w:sz w:val="20"/>
                <w:szCs w:val="20"/>
              </w:rPr>
              <w:t>0.22 (0.01 - 1.22</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570CD207" w14:textId="7E751A0B" w:rsidR="00242849" w:rsidRPr="00C25B47" w:rsidRDefault="00242849" w:rsidP="00242849">
            <w:pPr>
              <w:spacing w:line="180" w:lineRule="auto"/>
              <w:rPr>
                <w:rFonts w:ascii="Calibri" w:hAnsi="Calibri"/>
                <w:sz w:val="20"/>
                <w:szCs w:val="20"/>
              </w:rPr>
            </w:pPr>
            <w:r w:rsidRPr="00C25B47">
              <w:rPr>
                <w:rFonts w:ascii="Calibri" w:hAnsi="Calibri"/>
                <w:sz w:val="20"/>
                <w:szCs w:val="20"/>
              </w:rPr>
              <w:t>4</w:t>
            </w:r>
          </w:p>
        </w:tc>
        <w:tc>
          <w:tcPr>
            <w:tcW w:w="851" w:type="dxa"/>
            <w:tcBorders>
              <w:bottom w:val="single" w:sz="4" w:space="0" w:color="365F91"/>
            </w:tcBorders>
            <w:shd w:val="pct10" w:color="auto" w:fill="auto"/>
            <w:vAlign w:val="center"/>
          </w:tcPr>
          <w:p w14:paraId="21E23B06" w14:textId="6D75236F" w:rsidR="00242849" w:rsidRPr="00E04C32" w:rsidRDefault="00242849" w:rsidP="00242849">
            <w:pPr>
              <w:spacing w:line="180" w:lineRule="auto"/>
              <w:rPr>
                <w:rFonts w:asciiTheme="minorHAnsi" w:hAnsiTheme="minorHAnsi"/>
                <w:sz w:val="20"/>
                <w:szCs w:val="20"/>
              </w:rPr>
            </w:pPr>
            <w:r w:rsidRPr="00E04C32">
              <w:rPr>
                <w:rFonts w:asciiTheme="minorHAnsi" w:hAnsiTheme="minorHAnsi"/>
                <w:sz w:val="20"/>
                <w:szCs w:val="20"/>
              </w:rPr>
              <w:t>1.59</w:t>
            </w:r>
          </w:p>
        </w:tc>
        <w:tc>
          <w:tcPr>
            <w:tcW w:w="1843" w:type="dxa"/>
            <w:tcBorders>
              <w:bottom w:val="single" w:sz="4" w:space="0" w:color="365F91"/>
              <w:right w:val="single" w:sz="12" w:space="0" w:color="365F91"/>
            </w:tcBorders>
            <w:shd w:val="pct10" w:color="auto" w:fill="auto"/>
            <w:vAlign w:val="center"/>
          </w:tcPr>
          <w:p w14:paraId="7EFF1EE8" w14:textId="41DD5AE0" w:rsidR="00242849" w:rsidRDefault="00242849" w:rsidP="00242849">
            <w:pPr>
              <w:spacing w:line="180" w:lineRule="auto"/>
              <w:rPr>
                <w:rFonts w:ascii="Calibri" w:hAnsi="Calibri"/>
                <w:sz w:val="20"/>
                <w:szCs w:val="20"/>
              </w:rPr>
            </w:pPr>
            <w:r>
              <w:rPr>
                <w:rFonts w:ascii="Calibri" w:hAnsi="Calibri"/>
                <w:sz w:val="20"/>
                <w:szCs w:val="20"/>
              </w:rPr>
              <w:t>2.51 (0.69 - 6.44</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1C51A04C" w14:textId="63F41F76" w:rsidR="00242849" w:rsidRPr="00F9018C" w:rsidRDefault="00242849" w:rsidP="00242849">
            <w:pPr>
              <w:spacing w:line="180" w:lineRule="auto"/>
              <w:rPr>
                <w:rFonts w:asciiTheme="minorHAnsi" w:hAnsiTheme="minorHAnsi" w:cstheme="minorHAnsi"/>
                <w:sz w:val="20"/>
                <w:szCs w:val="20"/>
              </w:rPr>
            </w:pPr>
            <w:r w:rsidRPr="00F9018C">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027F3A63" w14:textId="2767D4C6" w:rsidR="00242849" w:rsidRPr="004F1F5F" w:rsidRDefault="00242849" w:rsidP="00242849">
            <w:pPr>
              <w:spacing w:line="180" w:lineRule="auto"/>
              <w:rPr>
                <w:rFonts w:asciiTheme="minorHAnsi" w:hAnsiTheme="minorHAnsi"/>
                <w:sz w:val="20"/>
                <w:szCs w:val="20"/>
              </w:rPr>
            </w:pPr>
            <w:r w:rsidRPr="004F1F5F">
              <w:rPr>
                <w:rFonts w:asciiTheme="minorHAnsi" w:hAnsiTheme="minorHAnsi"/>
                <w:sz w:val="20"/>
                <w:szCs w:val="20"/>
              </w:rPr>
              <w:t>2.19</w:t>
            </w:r>
          </w:p>
        </w:tc>
        <w:tc>
          <w:tcPr>
            <w:tcW w:w="1701" w:type="dxa"/>
            <w:tcBorders>
              <w:bottom w:val="single" w:sz="4" w:space="0" w:color="365F91"/>
            </w:tcBorders>
            <w:shd w:val="pct10" w:color="auto" w:fill="auto"/>
            <w:vAlign w:val="center"/>
          </w:tcPr>
          <w:p w14:paraId="65EF92F9" w14:textId="555A80C7" w:rsidR="00242849" w:rsidRDefault="00242849" w:rsidP="00242849">
            <w:pPr>
              <w:spacing w:line="180" w:lineRule="auto"/>
              <w:rPr>
                <w:rFonts w:ascii="Calibri" w:hAnsi="Calibri"/>
                <w:sz w:val="20"/>
                <w:szCs w:val="20"/>
              </w:rPr>
            </w:pPr>
            <w:r>
              <w:rPr>
                <w:rFonts w:ascii="Calibri" w:hAnsi="Calibri"/>
                <w:sz w:val="20"/>
                <w:szCs w:val="20"/>
              </w:rPr>
              <w:t>0.91 (0.11 - 3.30</w:t>
            </w:r>
            <w:r w:rsidRPr="00C25B47">
              <w:rPr>
                <w:rFonts w:ascii="Calibri" w:hAnsi="Calibri"/>
                <w:sz w:val="20"/>
                <w:szCs w:val="20"/>
              </w:rPr>
              <w:t>)</w:t>
            </w:r>
          </w:p>
        </w:tc>
      </w:tr>
      <w:tr w:rsidR="00AB0599" w:rsidRPr="006F34E3" w14:paraId="0454E3C5"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7F690B4F" w14:textId="77777777" w:rsidR="000D0145" w:rsidRPr="006F34E3" w:rsidRDefault="000D0145" w:rsidP="008E4A87">
            <w:pPr>
              <w:spacing w:line="180" w:lineRule="auto"/>
              <w:rPr>
                <w:rFonts w:ascii="Calibri" w:hAnsi="Calibri" w:cs="Calibri"/>
                <w:color w:val="000000"/>
                <w:sz w:val="20"/>
                <w:szCs w:val="20"/>
              </w:rPr>
            </w:pPr>
            <w:r w:rsidRPr="0020471B">
              <w:rPr>
                <w:rFonts w:asciiTheme="minorHAnsi" w:hAnsiTheme="minorHAnsi" w:cs="Calibri"/>
                <w:b/>
                <w:bCs/>
                <w:color w:val="000000"/>
                <w:sz w:val="20"/>
                <w:szCs w:val="20"/>
              </w:rPr>
              <w:t xml:space="preserve">Unknown Site </w:t>
            </w:r>
          </w:p>
        </w:tc>
        <w:tc>
          <w:tcPr>
            <w:tcW w:w="634" w:type="dxa"/>
            <w:tcBorders>
              <w:left w:val="single" w:sz="12" w:space="0" w:color="365F91"/>
              <w:bottom w:val="single" w:sz="4" w:space="0" w:color="365F91"/>
            </w:tcBorders>
            <w:shd w:val="clear" w:color="auto" w:fill="auto"/>
            <w:vAlign w:val="center"/>
          </w:tcPr>
          <w:p w14:paraId="7BE3E05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17</w:t>
            </w:r>
          </w:p>
        </w:tc>
        <w:tc>
          <w:tcPr>
            <w:tcW w:w="851" w:type="dxa"/>
            <w:tcBorders>
              <w:bottom w:val="single" w:sz="4" w:space="0" w:color="365F91"/>
            </w:tcBorders>
            <w:shd w:val="clear" w:color="auto" w:fill="auto"/>
            <w:vAlign w:val="center"/>
          </w:tcPr>
          <w:p w14:paraId="70215EC3"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18.40</w:t>
            </w:r>
          </w:p>
        </w:tc>
        <w:tc>
          <w:tcPr>
            <w:tcW w:w="1701" w:type="dxa"/>
            <w:tcBorders>
              <w:bottom w:val="single" w:sz="4" w:space="0" w:color="365F91"/>
              <w:right w:val="single" w:sz="12" w:space="0" w:color="365F91"/>
            </w:tcBorders>
            <w:shd w:val="clear" w:color="auto" w:fill="auto"/>
            <w:vAlign w:val="center"/>
          </w:tcPr>
          <w:p w14:paraId="4B3D48D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0.92 (0.54 - 1.48)</w:t>
            </w:r>
          </w:p>
        </w:tc>
        <w:tc>
          <w:tcPr>
            <w:tcW w:w="567" w:type="dxa"/>
            <w:tcBorders>
              <w:left w:val="single" w:sz="12" w:space="0" w:color="365F91"/>
              <w:bottom w:val="single" w:sz="4" w:space="0" w:color="365F91"/>
            </w:tcBorders>
            <w:shd w:val="clear" w:color="auto" w:fill="auto"/>
            <w:vAlign w:val="center"/>
          </w:tcPr>
          <w:p w14:paraId="09212107"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12</w:t>
            </w:r>
          </w:p>
        </w:tc>
        <w:tc>
          <w:tcPr>
            <w:tcW w:w="850" w:type="dxa"/>
            <w:tcBorders>
              <w:bottom w:val="single" w:sz="4" w:space="0" w:color="365F91"/>
            </w:tcBorders>
            <w:shd w:val="clear" w:color="auto" w:fill="auto"/>
            <w:vAlign w:val="center"/>
          </w:tcPr>
          <w:p w14:paraId="56FCBBBE"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12.14</w:t>
            </w:r>
          </w:p>
        </w:tc>
        <w:tc>
          <w:tcPr>
            <w:tcW w:w="1701" w:type="dxa"/>
            <w:tcBorders>
              <w:bottom w:val="single" w:sz="4" w:space="0" w:color="365F91"/>
              <w:right w:val="single" w:sz="12" w:space="0" w:color="365F91"/>
            </w:tcBorders>
            <w:shd w:val="clear" w:color="auto" w:fill="auto"/>
            <w:vAlign w:val="center"/>
          </w:tcPr>
          <w:p w14:paraId="38BB5CB0"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0.99 (0.51 - 1.73</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06DF9EAA" w14:textId="77777777" w:rsidR="000D0145" w:rsidRDefault="000D0145" w:rsidP="008E4A87">
            <w:pPr>
              <w:spacing w:line="180" w:lineRule="auto"/>
              <w:rPr>
                <w:rFonts w:ascii="Calibri" w:hAnsi="Calibri" w:cs="Calibri"/>
                <w:color w:val="000000"/>
                <w:sz w:val="20"/>
                <w:szCs w:val="20"/>
              </w:rPr>
            </w:pPr>
            <w:r>
              <w:rPr>
                <w:rFonts w:ascii="Calibri" w:hAnsi="Calibri"/>
                <w:sz w:val="20"/>
                <w:szCs w:val="20"/>
              </w:rPr>
              <w:t>5</w:t>
            </w:r>
          </w:p>
        </w:tc>
        <w:tc>
          <w:tcPr>
            <w:tcW w:w="851" w:type="dxa"/>
            <w:tcBorders>
              <w:bottom w:val="single" w:sz="4" w:space="0" w:color="365F91"/>
            </w:tcBorders>
            <w:shd w:val="clear" w:color="auto" w:fill="auto"/>
            <w:vAlign w:val="center"/>
          </w:tcPr>
          <w:p w14:paraId="4BD68140"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4.72</w:t>
            </w:r>
          </w:p>
        </w:tc>
        <w:tc>
          <w:tcPr>
            <w:tcW w:w="1843" w:type="dxa"/>
            <w:tcBorders>
              <w:bottom w:val="single" w:sz="4" w:space="0" w:color="365F91"/>
              <w:right w:val="single" w:sz="12" w:space="0" w:color="365F91"/>
            </w:tcBorders>
            <w:shd w:val="clear" w:color="auto" w:fill="auto"/>
            <w:vAlign w:val="center"/>
          </w:tcPr>
          <w:p w14:paraId="7F295581" w14:textId="77777777" w:rsidR="000D0145" w:rsidRPr="005A3B8A" w:rsidRDefault="000D0145" w:rsidP="008E4A87">
            <w:pPr>
              <w:spacing w:line="180" w:lineRule="auto"/>
              <w:rPr>
                <w:rFonts w:ascii="Calibri" w:hAnsi="Calibri" w:cs="Calibri"/>
                <w:color w:val="000000"/>
                <w:sz w:val="20"/>
                <w:szCs w:val="20"/>
              </w:rPr>
            </w:pPr>
            <w:r w:rsidRPr="005A3B8A">
              <w:rPr>
                <w:rFonts w:ascii="Calibri" w:hAnsi="Calibri"/>
                <w:sz w:val="20"/>
                <w:szCs w:val="20"/>
              </w:rPr>
              <w:t>1.06 (0.34 - 2.47)</w:t>
            </w:r>
          </w:p>
        </w:tc>
        <w:tc>
          <w:tcPr>
            <w:tcW w:w="567" w:type="dxa"/>
            <w:tcBorders>
              <w:left w:val="single" w:sz="12" w:space="0" w:color="365F91"/>
              <w:bottom w:val="single" w:sz="4" w:space="0" w:color="365F91"/>
            </w:tcBorders>
            <w:shd w:val="clear" w:color="auto" w:fill="auto"/>
            <w:vAlign w:val="center"/>
          </w:tcPr>
          <w:p w14:paraId="6FC22D39" w14:textId="77777777" w:rsidR="000D0145" w:rsidRPr="00C25B47" w:rsidRDefault="000D0145" w:rsidP="008E4A87">
            <w:pPr>
              <w:spacing w:line="180" w:lineRule="auto"/>
              <w:rPr>
                <w:rFonts w:ascii="Calibri" w:hAnsi="Calibri" w:cs="Calibri"/>
                <w:color w:val="000000"/>
                <w:sz w:val="20"/>
                <w:szCs w:val="20"/>
              </w:rPr>
            </w:pPr>
            <w:r w:rsidRPr="00F9018C">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074DCB30"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6.67</w:t>
            </w:r>
          </w:p>
        </w:tc>
        <w:tc>
          <w:tcPr>
            <w:tcW w:w="1701" w:type="dxa"/>
            <w:tcBorders>
              <w:bottom w:val="single" w:sz="4" w:space="0" w:color="365F91"/>
            </w:tcBorders>
            <w:shd w:val="clear" w:color="auto" w:fill="auto"/>
            <w:vAlign w:val="center"/>
          </w:tcPr>
          <w:p w14:paraId="4E789E11"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0.30 (0.04 - 1.08</w:t>
            </w:r>
            <w:r w:rsidRPr="00C25B47">
              <w:rPr>
                <w:rFonts w:ascii="Calibri" w:hAnsi="Calibri"/>
                <w:sz w:val="20"/>
                <w:szCs w:val="20"/>
              </w:rPr>
              <w:t>)</w:t>
            </w:r>
          </w:p>
        </w:tc>
      </w:tr>
      <w:tr w:rsidR="00B152C5" w:rsidRPr="006F34E3" w14:paraId="53DAA2A5" w14:textId="77777777" w:rsidTr="00B152C5">
        <w:trPr>
          <w:trHeight w:hRule="exact" w:val="367"/>
        </w:trPr>
        <w:tc>
          <w:tcPr>
            <w:tcW w:w="3431" w:type="dxa"/>
            <w:tcBorders>
              <w:bottom w:val="single" w:sz="4" w:space="0" w:color="365F91"/>
              <w:right w:val="single" w:sz="12" w:space="0" w:color="365F91"/>
            </w:tcBorders>
            <w:shd w:val="pct10" w:color="auto" w:fill="auto"/>
            <w:vAlign w:val="center"/>
          </w:tcPr>
          <w:p w14:paraId="2F34CF5B" w14:textId="7829D835" w:rsidR="000D0145" w:rsidRPr="006F34E3" w:rsidRDefault="000D0145" w:rsidP="00242849">
            <w:pPr>
              <w:spacing w:line="180" w:lineRule="auto"/>
              <w:rPr>
                <w:rFonts w:ascii="Calibri" w:hAnsi="Calibri" w:cs="Calibri"/>
                <w:b/>
                <w:bCs/>
                <w:color w:val="000000"/>
                <w:sz w:val="20"/>
                <w:szCs w:val="20"/>
              </w:rPr>
            </w:pPr>
            <w:r w:rsidRPr="0020471B">
              <w:rPr>
                <w:rFonts w:asciiTheme="minorHAnsi" w:hAnsiTheme="minorHAnsi" w:cs="Calibri"/>
                <w:b/>
                <w:bCs/>
                <w:color w:val="000000"/>
                <w:sz w:val="20"/>
                <w:szCs w:val="20"/>
              </w:rPr>
              <w:t>Lymphoid, Haematopoietic + Related</w:t>
            </w:r>
            <w:r w:rsidR="00242849">
              <w:rPr>
                <w:rFonts w:asciiTheme="minorHAnsi" w:hAnsiTheme="minorHAnsi" w:cs="Calibri"/>
                <w:b/>
                <w:bCs/>
                <w:color w:val="000000"/>
                <w:sz w:val="20"/>
                <w:szCs w:val="20"/>
              </w:rPr>
              <w:t xml:space="preserve"> </w:t>
            </w:r>
            <w:r w:rsidRPr="0020471B">
              <w:rPr>
                <w:rFonts w:asciiTheme="minorHAnsi" w:hAnsiTheme="minorHAnsi" w:cs="Calibri"/>
                <w:b/>
                <w:bCs/>
                <w:color w:val="000000"/>
                <w:sz w:val="20"/>
                <w:szCs w:val="20"/>
              </w:rPr>
              <w:t xml:space="preserve">Tissue </w:t>
            </w:r>
          </w:p>
        </w:tc>
        <w:tc>
          <w:tcPr>
            <w:tcW w:w="634" w:type="dxa"/>
            <w:tcBorders>
              <w:left w:val="single" w:sz="12" w:space="0" w:color="365F91"/>
              <w:bottom w:val="single" w:sz="4" w:space="0" w:color="365F91"/>
            </w:tcBorders>
            <w:shd w:val="pct10" w:color="auto" w:fill="auto"/>
            <w:vAlign w:val="center"/>
          </w:tcPr>
          <w:p w14:paraId="1803A7F5"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62</w:t>
            </w:r>
          </w:p>
        </w:tc>
        <w:tc>
          <w:tcPr>
            <w:tcW w:w="851" w:type="dxa"/>
            <w:tcBorders>
              <w:bottom w:val="single" w:sz="4" w:space="0" w:color="365F91"/>
            </w:tcBorders>
            <w:shd w:val="pct10" w:color="auto" w:fill="auto"/>
            <w:vAlign w:val="center"/>
          </w:tcPr>
          <w:p w14:paraId="5F4F29EF"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68.67</w:t>
            </w:r>
          </w:p>
        </w:tc>
        <w:tc>
          <w:tcPr>
            <w:tcW w:w="1701" w:type="dxa"/>
            <w:tcBorders>
              <w:bottom w:val="single" w:sz="4" w:space="0" w:color="365F91"/>
              <w:right w:val="single" w:sz="12" w:space="0" w:color="365F91"/>
            </w:tcBorders>
            <w:shd w:val="pct10" w:color="auto" w:fill="auto"/>
            <w:vAlign w:val="center"/>
          </w:tcPr>
          <w:p w14:paraId="7B089E0C"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0.90 (0.69 - 1.16)</w:t>
            </w:r>
          </w:p>
        </w:tc>
        <w:tc>
          <w:tcPr>
            <w:tcW w:w="567" w:type="dxa"/>
            <w:tcBorders>
              <w:left w:val="single" w:sz="12" w:space="0" w:color="365F91"/>
              <w:bottom w:val="single" w:sz="4" w:space="0" w:color="365F91"/>
            </w:tcBorders>
            <w:shd w:val="pct10" w:color="auto" w:fill="auto"/>
            <w:vAlign w:val="center"/>
          </w:tcPr>
          <w:p w14:paraId="14A4259A"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35</w:t>
            </w:r>
          </w:p>
        </w:tc>
        <w:tc>
          <w:tcPr>
            <w:tcW w:w="850" w:type="dxa"/>
            <w:tcBorders>
              <w:bottom w:val="single" w:sz="4" w:space="0" w:color="365F91"/>
            </w:tcBorders>
            <w:shd w:val="pct10" w:color="auto" w:fill="auto"/>
            <w:vAlign w:val="center"/>
          </w:tcPr>
          <w:p w14:paraId="78434681"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45.88</w:t>
            </w:r>
          </w:p>
        </w:tc>
        <w:tc>
          <w:tcPr>
            <w:tcW w:w="1701" w:type="dxa"/>
            <w:tcBorders>
              <w:bottom w:val="single" w:sz="4" w:space="0" w:color="365F91"/>
              <w:right w:val="single" w:sz="12" w:space="0" w:color="365F91"/>
            </w:tcBorders>
            <w:shd w:val="pct10" w:color="auto" w:fill="auto"/>
            <w:vAlign w:val="center"/>
          </w:tcPr>
          <w:p w14:paraId="47F4C098"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0.76 (0.53 - 1.06)</w:t>
            </w:r>
          </w:p>
        </w:tc>
        <w:tc>
          <w:tcPr>
            <w:tcW w:w="567" w:type="dxa"/>
            <w:tcBorders>
              <w:left w:val="single" w:sz="12" w:space="0" w:color="365F91"/>
              <w:bottom w:val="single" w:sz="4" w:space="0" w:color="365F91"/>
            </w:tcBorders>
            <w:shd w:val="pct10" w:color="auto" w:fill="auto"/>
            <w:vAlign w:val="center"/>
          </w:tcPr>
          <w:p w14:paraId="138D5945" w14:textId="77777777" w:rsidR="000D0145" w:rsidRPr="005A6377" w:rsidRDefault="000D0145" w:rsidP="008E4A87">
            <w:pPr>
              <w:spacing w:line="180" w:lineRule="auto"/>
              <w:rPr>
                <w:rFonts w:ascii="Calibri" w:hAnsi="Calibri" w:cs="Calibri"/>
                <w:color w:val="000000"/>
                <w:sz w:val="20"/>
                <w:szCs w:val="20"/>
              </w:rPr>
            </w:pPr>
            <w:r w:rsidRPr="00C25B47">
              <w:rPr>
                <w:rFonts w:ascii="Calibri" w:hAnsi="Calibri"/>
                <w:sz w:val="20"/>
                <w:szCs w:val="20"/>
              </w:rPr>
              <w:t>18</w:t>
            </w:r>
          </w:p>
        </w:tc>
        <w:tc>
          <w:tcPr>
            <w:tcW w:w="851" w:type="dxa"/>
            <w:tcBorders>
              <w:bottom w:val="single" w:sz="4" w:space="0" w:color="365F91"/>
            </w:tcBorders>
            <w:shd w:val="pct10" w:color="auto" w:fill="auto"/>
            <w:vAlign w:val="center"/>
          </w:tcPr>
          <w:p w14:paraId="30A65B92"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16.76</w:t>
            </w:r>
          </w:p>
        </w:tc>
        <w:tc>
          <w:tcPr>
            <w:tcW w:w="1843" w:type="dxa"/>
            <w:tcBorders>
              <w:bottom w:val="single" w:sz="4" w:space="0" w:color="365F91"/>
              <w:right w:val="single" w:sz="12" w:space="0" w:color="365F91"/>
            </w:tcBorders>
            <w:shd w:val="pct10" w:color="auto" w:fill="auto"/>
            <w:vAlign w:val="center"/>
          </w:tcPr>
          <w:p w14:paraId="7913D005" w14:textId="77777777" w:rsidR="000D0145" w:rsidRPr="005A6377" w:rsidRDefault="000D0145" w:rsidP="008E4A87">
            <w:pPr>
              <w:spacing w:line="180" w:lineRule="auto"/>
              <w:rPr>
                <w:rFonts w:ascii="Calibri" w:hAnsi="Calibri" w:cs="Calibri"/>
                <w:color w:val="000000"/>
                <w:sz w:val="20"/>
                <w:szCs w:val="20"/>
              </w:rPr>
            </w:pPr>
            <w:r>
              <w:rPr>
                <w:rFonts w:ascii="Calibri" w:hAnsi="Calibri"/>
                <w:sz w:val="20"/>
                <w:szCs w:val="20"/>
              </w:rPr>
              <w:t>1.07 (0.64 - 1.70</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082043CF"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22</w:t>
            </w:r>
          </w:p>
        </w:tc>
        <w:tc>
          <w:tcPr>
            <w:tcW w:w="850" w:type="dxa"/>
            <w:tcBorders>
              <w:bottom w:val="single" w:sz="4" w:space="0" w:color="365F91"/>
            </w:tcBorders>
            <w:shd w:val="pct10" w:color="auto" w:fill="auto"/>
            <w:vAlign w:val="center"/>
          </w:tcPr>
          <w:p w14:paraId="58D61691"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24.17</w:t>
            </w:r>
          </w:p>
        </w:tc>
        <w:tc>
          <w:tcPr>
            <w:tcW w:w="1701" w:type="dxa"/>
            <w:tcBorders>
              <w:bottom w:val="single" w:sz="4" w:space="0" w:color="365F91"/>
            </w:tcBorders>
            <w:shd w:val="pct10" w:color="auto" w:fill="auto"/>
            <w:vAlign w:val="center"/>
          </w:tcPr>
          <w:p w14:paraId="282CA5A0"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0.91 (0.57 - 1.38</w:t>
            </w:r>
            <w:r w:rsidRPr="00C25B47">
              <w:rPr>
                <w:rFonts w:ascii="Calibri" w:hAnsi="Calibri"/>
                <w:sz w:val="20"/>
                <w:szCs w:val="20"/>
              </w:rPr>
              <w:t>)</w:t>
            </w:r>
          </w:p>
        </w:tc>
      </w:tr>
      <w:tr w:rsidR="00B152C5" w:rsidRPr="006F34E3" w14:paraId="4F0ECE10"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059E84A3" w14:textId="77777777" w:rsidR="000D0145" w:rsidRPr="006F34E3" w:rsidRDefault="000D0145" w:rsidP="008E4A87">
            <w:pPr>
              <w:spacing w:line="180" w:lineRule="auto"/>
              <w:rPr>
                <w:rFonts w:ascii="Calibri" w:hAnsi="Calibri" w:cs="Calibri"/>
                <w:b/>
                <w:bCs/>
                <w:color w:val="000000"/>
                <w:sz w:val="20"/>
                <w:szCs w:val="20"/>
              </w:rPr>
            </w:pPr>
            <w:r>
              <w:rPr>
                <w:rFonts w:asciiTheme="minorHAnsi" w:hAnsiTheme="minorHAnsi" w:cs="Calibri"/>
                <w:b/>
                <w:bCs/>
                <w:color w:val="000000"/>
                <w:sz w:val="20"/>
                <w:szCs w:val="20"/>
              </w:rPr>
              <w:t xml:space="preserve">   </w:t>
            </w:r>
            <w:proofErr w:type="spellStart"/>
            <w:r w:rsidRPr="0020471B">
              <w:rPr>
                <w:rFonts w:asciiTheme="minorHAnsi" w:hAnsiTheme="minorHAnsi" w:cs="Calibri"/>
                <w:color w:val="000000"/>
                <w:sz w:val="20"/>
                <w:szCs w:val="20"/>
              </w:rPr>
              <w:t>Hodgkins</w:t>
            </w:r>
            <w:proofErr w:type="spellEnd"/>
          </w:p>
        </w:tc>
        <w:tc>
          <w:tcPr>
            <w:tcW w:w="634" w:type="dxa"/>
            <w:tcBorders>
              <w:left w:val="single" w:sz="12" w:space="0" w:color="365F91"/>
              <w:bottom w:val="single" w:sz="4" w:space="0" w:color="365F91"/>
            </w:tcBorders>
            <w:shd w:val="clear" w:color="auto" w:fill="auto"/>
            <w:vAlign w:val="center"/>
          </w:tcPr>
          <w:p w14:paraId="2D531BE3"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6</w:t>
            </w:r>
          </w:p>
        </w:tc>
        <w:tc>
          <w:tcPr>
            <w:tcW w:w="851" w:type="dxa"/>
            <w:tcBorders>
              <w:bottom w:val="single" w:sz="4" w:space="0" w:color="365F91"/>
            </w:tcBorders>
            <w:shd w:val="clear" w:color="auto" w:fill="auto"/>
            <w:vAlign w:val="center"/>
          </w:tcPr>
          <w:p w14:paraId="68618F8E"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3.60</w:t>
            </w:r>
          </w:p>
        </w:tc>
        <w:tc>
          <w:tcPr>
            <w:tcW w:w="1701" w:type="dxa"/>
            <w:tcBorders>
              <w:bottom w:val="single" w:sz="4" w:space="0" w:color="365F91"/>
              <w:right w:val="single" w:sz="12" w:space="0" w:color="365F91"/>
            </w:tcBorders>
            <w:shd w:val="clear" w:color="auto" w:fill="auto"/>
            <w:vAlign w:val="center"/>
          </w:tcPr>
          <w:p w14:paraId="01CD2E5B"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1.66 (0.61 - 3.62)</w:t>
            </w:r>
          </w:p>
        </w:tc>
        <w:tc>
          <w:tcPr>
            <w:tcW w:w="567" w:type="dxa"/>
            <w:tcBorders>
              <w:left w:val="single" w:sz="12" w:space="0" w:color="365F91"/>
              <w:bottom w:val="single" w:sz="4" w:space="0" w:color="365F91"/>
            </w:tcBorders>
            <w:shd w:val="clear" w:color="auto" w:fill="auto"/>
            <w:vAlign w:val="center"/>
          </w:tcPr>
          <w:p w14:paraId="3777FE86"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5</w:t>
            </w:r>
          </w:p>
        </w:tc>
        <w:tc>
          <w:tcPr>
            <w:tcW w:w="850" w:type="dxa"/>
            <w:tcBorders>
              <w:bottom w:val="single" w:sz="4" w:space="0" w:color="365F91"/>
            </w:tcBorders>
            <w:shd w:val="clear" w:color="auto" w:fill="auto"/>
            <w:vAlign w:val="center"/>
          </w:tcPr>
          <w:p w14:paraId="116C2DA1"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2.39</w:t>
            </w:r>
          </w:p>
        </w:tc>
        <w:tc>
          <w:tcPr>
            <w:tcW w:w="1701" w:type="dxa"/>
            <w:tcBorders>
              <w:bottom w:val="single" w:sz="4" w:space="0" w:color="365F91"/>
              <w:right w:val="single" w:sz="12" w:space="0" w:color="365F91"/>
            </w:tcBorders>
            <w:shd w:val="clear" w:color="auto" w:fill="auto"/>
            <w:vAlign w:val="center"/>
          </w:tcPr>
          <w:p w14:paraId="7E1F46E3"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2.09 (0.68 - 4.87</w:t>
            </w:r>
            <w:r w:rsidRPr="00E40A97">
              <w:rPr>
                <w:rFonts w:asciiTheme="minorHAnsi" w:hAnsiTheme="minorHAnsi"/>
                <w:sz w:val="20"/>
                <w:szCs w:val="20"/>
              </w:rPr>
              <w:t>)</w:t>
            </w:r>
          </w:p>
        </w:tc>
        <w:tc>
          <w:tcPr>
            <w:tcW w:w="567" w:type="dxa"/>
            <w:tcBorders>
              <w:left w:val="single" w:sz="12" w:space="0" w:color="365F91"/>
              <w:bottom w:val="single" w:sz="4" w:space="0" w:color="365F91"/>
            </w:tcBorders>
            <w:shd w:val="clear" w:color="auto" w:fill="auto"/>
            <w:vAlign w:val="center"/>
          </w:tcPr>
          <w:p w14:paraId="10EF64A9" w14:textId="77777777" w:rsidR="000D0145" w:rsidRPr="004D06ED"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4AF553FA"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0.89</w:t>
            </w:r>
          </w:p>
        </w:tc>
        <w:tc>
          <w:tcPr>
            <w:tcW w:w="1843" w:type="dxa"/>
            <w:tcBorders>
              <w:bottom w:val="single" w:sz="4" w:space="0" w:color="365F91"/>
              <w:right w:val="single" w:sz="12" w:space="0" w:color="365F91"/>
            </w:tcBorders>
            <w:shd w:val="clear" w:color="auto" w:fill="auto"/>
            <w:vAlign w:val="center"/>
          </w:tcPr>
          <w:p w14:paraId="40A37A95"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2.24 (0.27 - 8.09</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5AA27B05"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w:t>
            </w:r>
          </w:p>
        </w:tc>
        <w:tc>
          <w:tcPr>
            <w:tcW w:w="850" w:type="dxa"/>
            <w:tcBorders>
              <w:bottom w:val="single" w:sz="4" w:space="0" w:color="365F91"/>
            </w:tcBorders>
            <w:shd w:val="clear" w:color="auto" w:fill="auto"/>
            <w:vAlign w:val="center"/>
          </w:tcPr>
          <w:p w14:paraId="2656674E"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1.10</w:t>
            </w:r>
          </w:p>
        </w:tc>
        <w:tc>
          <w:tcPr>
            <w:tcW w:w="1701" w:type="dxa"/>
            <w:tcBorders>
              <w:bottom w:val="single" w:sz="4" w:space="0" w:color="365F91"/>
            </w:tcBorders>
            <w:shd w:val="clear" w:color="auto" w:fill="auto"/>
            <w:vAlign w:val="center"/>
          </w:tcPr>
          <w:p w14:paraId="5BC5D1CF"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w:t>
            </w:r>
          </w:p>
        </w:tc>
      </w:tr>
      <w:tr w:rsidR="000D0145" w:rsidRPr="006F34E3" w14:paraId="17F153D6"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060409D1"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Non-Hodgkin Lymphoma </w:t>
            </w:r>
          </w:p>
        </w:tc>
        <w:tc>
          <w:tcPr>
            <w:tcW w:w="634" w:type="dxa"/>
            <w:tcBorders>
              <w:left w:val="single" w:sz="12" w:space="0" w:color="365F91"/>
              <w:bottom w:val="single" w:sz="4" w:space="0" w:color="365F91"/>
            </w:tcBorders>
            <w:shd w:val="pct10" w:color="auto" w:fill="auto"/>
            <w:vAlign w:val="center"/>
          </w:tcPr>
          <w:p w14:paraId="63F94DC5"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29</w:t>
            </w:r>
          </w:p>
        </w:tc>
        <w:tc>
          <w:tcPr>
            <w:tcW w:w="851" w:type="dxa"/>
            <w:tcBorders>
              <w:bottom w:val="single" w:sz="4" w:space="0" w:color="365F91"/>
            </w:tcBorders>
            <w:shd w:val="pct10" w:color="auto" w:fill="auto"/>
            <w:vAlign w:val="center"/>
          </w:tcPr>
          <w:p w14:paraId="6E297D45"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32.20</w:t>
            </w:r>
          </w:p>
        </w:tc>
        <w:tc>
          <w:tcPr>
            <w:tcW w:w="1701" w:type="dxa"/>
            <w:tcBorders>
              <w:bottom w:val="single" w:sz="4" w:space="0" w:color="365F91"/>
              <w:right w:val="single" w:sz="12" w:space="0" w:color="365F91"/>
            </w:tcBorders>
            <w:shd w:val="pct10" w:color="auto" w:fill="auto"/>
            <w:vAlign w:val="center"/>
          </w:tcPr>
          <w:p w14:paraId="48B79FD3"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0.90 (0.60 - 1.29)</w:t>
            </w:r>
          </w:p>
        </w:tc>
        <w:tc>
          <w:tcPr>
            <w:tcW w:w="567" w:type="dxa"/>
            <w:tcBorders>
              <w:left w:val="single" w:sz="12" w:space="0" w:color="365F91"/>
              <w:bottom w:val="single" w:sz="4" w:space="0" w:color="365F91"/>
            </w:tcBorders>
            <w:shd w:val="pct10" w:color="auto" w:fill="auto"/>
            <w:vAlign w:val="center"/>
          </w:tcPr>
          <w:p w14:paraId="477B40E3"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17</w:t>
            </w:r>
          </w:p>
        </w:tc>
        <w:tc>
          <w:tcPr>
            <w:tcW w:w="850" w:type="dxa"/>
            <w:tcBorders>
              <w:bottom w:val="single" w:sz="4" w:space="0" w:color="365F91"/>
            </w:tcBorders>
            <w:shd w:val="pct10" w:color="auto" w:fill="auto"/>
            <w:vAlign w:val="center"/>
          </w:tcPr>
          <w:p w14:paraId="5E751922"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21.58</w:t>
            </w:r>
          </w:p>
        </w:tc>
        <w:tc>
          <w:tcPr>
            <w:tcW w:w="1701" w:type="dxa"/>
            <w:tcBorders>
              <w:bottom w:val="single" w:sz="4" w:space="0" w:color="365F91"/>
              <w:right w:val="single" w:sz="12" w:space="0" w:color="365F91"/>
            </w:tcBorders>
            <w:shd w:val="pct10" w:color="auto" w:fill="auto"/>
            <w:vAlign w:val="center"/>
          </w:tcPr>
          <w:p w14:paraId="4D5210EE"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0.79 (0.46 - 1.26</w:t>
            </w:r>
            <w:r w:rsidRPr="00E40A97">
              <w:rPr>
                <w:rFonts w:asciiTheme="minorHAnsi" w:hAnsiTheme="minorHAnsi"/>
                <w:sz w:val="20"/>
                <w:szCs w:val="20"/>
              </w:rPr>
              <w:t>)</w:t>
            </w:r>
          </w:p>
        </w:tc>
        <w:tc>
          <w:tcPr>
            <w:tcW w:w="567" w:type="dxa"/>
            <w:tcBorders>
              <w:left w:val="single" w:sz="12" w:space="0" w:color="365F91"/>
              <w:bottom w:val="single" w:sz="4" w:space="0" w:color="365F91"/>
            </w:tcBorders>
            <w:shd w:val="pct10" w:color="auto" w:fill="auto"/>
            <w:vAlign w:val="center"/>
          </w:tcPr>
          <w:p w14:paraId="606063A9" w14:textId="77777777" w:rsidR="000D0145" w:rsidRPr="004D06ED" w:rsidRDefault="000D0145" w:rsidP="008E4A87">
            <w:pPr>
              <w:spacing w:line="180" w:lineRule="auto"/>
              <w:rPr>
                <w:rFonts w:ascii="Calibri" w:hAnsi="Calibri" w:cs="Calibri"/>
                <w:color w:val="000000"/>
                <w:sz w:val="20"/>
                <w:szCs w:val="20"/>
              </w:rPr>
            </w:pPr>
            <w:r w:rsidRPr="00C25B47">
              <w:rPr>
                <w:rFonts w:ascii="Calibri" w:hAnsi="Calibri"/>
                <w:sz w:val="20"/>
                <w:szCs w:val="20"/>
              </w:rPr>
              <w:t>8</w:t>
            </w:r>
          </w:p>
        </w:tc>
        <w:tc>
          <w:tcPr>
            <w:tcW w:w="851" w:type="dxa"/>
            <w:tcBorders>
              <w:bottom w:val="single" w:sz="4" w:space="0" w:color="365F91"/>
            </w:tcBorders>
            <w:shd w:val="pct10" w:color="auto" w:fill="auto"/>
            <w:vAlign w:val="center"/>
          </w:tcPr>
          <w:p w14:paraId="6CDC2521"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7.76</w:t>
            </w:r>
          </w:p>
        </w:tc>
        <w:tc>
          <w:tcPr>
            <w:tcW w:w="1843" w:type="dxa"/>
            <w:tcBorders>
              <w:bottom w:val="single" w:sz="4" w:space="0" w:color="365F91"/>
              <w:right w:val="single" w:sz="12" w:space="0" w:color="365F91"/>
            </w:tcBorders>
            <w:shd w:val="pct10" w:color="auto" w:fill="auto"/>
            <w:vAlign w:val="center"/>
          </w:tcPr>
          <w:p w14:paraId="548961EA"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1.03 (0.45 - 2.03</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357E42D2"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11</w:t>
            </w:r>
          </w:p>
        </w:tc>
        <w:tc>
          <w:tcPr>
            <w:tcW w:w="850" w:type="dxa"/>
            <w:tcBorders>
              <w:bottom w:val="single" w:sz="4" w:space="0" w:color="365F91"/>
            </w:tcBorders>
            <w:shd w:val="pct10" w:color="auto" w:fill="auto"/>
            <w:vAlign w:val="center"/>
          </w:tcPr>
          <w:p w14:paraId="47D652F2"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11.33</w:t>
            </w:r>
          </w:p>
        </w:tc>
        <w:tc>
          <w:tcPr>
            <w:tcW w:w="1701" w:type="dxa"/>
            <w:tcBorders>
              <w:bottom w:val="single" w:sz="4" w:space="0" w:color="365F91"/>
            </w:tcBorders>
            <w:shd w:val="pct10" w:color="auto" w:fill="auto"/>
            <w:vAlign w:val="center"/>
          </w:tcPr>
          <w:p w14:paraId="0438F3E5"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0.9</w:t>
            </w:r>
            <w:r>
              <w:rPr>
                <w:rFonts w:ascii="Calibri" w:hAnsi="Calibri"/>
                <w:sz w:val="20"/>
                <w:szCs w:val="20"/>
              </w:rPr>
              <w:t>7</w:t>
            </w:r>
            <w:r w:rsidRPr="00C25B47">
              <w:rPr>
                <w:rFonts w:ascii="Calibri" w:hAnsi="Calibri"/>
                <w:sz w:val="20"/>
                <w:szCs w:val="20"/>
              </w:rPr>
              <w:t xml:space="preserve"> (0.4</w:t>
            </w:r>
            <w:r>
              <w:rPr>
                <w:rFonts w:ascii="Calibri" w:hAnsi="Calibri"/>
                <w:sz w:val="20"/>
                <w:szCs w:val="20"/>
              </w:rPr>
              <w:t>8</w:t>
            </w:r>
            <w:r w:rsidRPr="00C25B47">
              <w:rPr>
                <w:rFonts w:ascii="Calibri" w:hAnsi="Calibri"/>
                <w:sz w:val="20"/>
                <w:szCs w:val="20"/>
              </w:rPr>
              <w:t xml:space="preserve"> - 1.</w:t>
            </w:r>
            <w:r>
              <w:rPr>
                <w:rFonts w:ascii="Calibri" w:hAnsi="Calibri"/>
                <w:sz w:val="20"/>
                <w:szCs w:val="20"/>
              </w:rPr>
              <w:t>74</w:t>
            </w:r>
            <w:r w:rsidRPr="00C25B47">
              <w:rPr>
                <w:rFonts w:ascii="Calibri" w:hAnsi="Calibri"/>
                <w:sz w:val="20"/>
                <w:szCs w:val="20"/>
              </w:rPr>
              <w:t>)</w:t>
            </w:r>
          </w:p>
        </w:tc>
      </w:tr>
      <w:tr w:rsidR="00B152C5" w:rsidRPr="006F34E3" w14:paraId="0613A50B"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7DA491D3"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Multiple Myeloma </w:t>
            </w:r>
          </w:p>
        </w:tc>
        <w:tc>
          <w:tcPr>
            <w:tcW w:w="634" w:type="dxa"/>
            <w:tcBorders>
              <w:left w:val="single" w:sz="12" w:space="0" w:color="365F91"/>
              <w:bottom w:val="single" w:sz="4" w:space="0" w:color="365F91"/>
            </w:tcBorders>
            <w:shd w:val="clear" w:color="auto" w:fill="auto"/>
            <w:vAlign w:val="center"/>
          </w:tcPr>
          <w:p w14:paraId="2D7B4CC1"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9</w:t>
            </w:r>
          </w:p>
        </w:tc>
        <w:tc>
          <w:tcPr>
            <w:tcW w:w="851" w:type="dxa"/>
            <w:tcBorders>
              <w:bottom w:val="single" w:sz="4" w:space="0" w:color="365F91"/>
            </w:tcBorders>
            <w:shd w:val="clear" w:color="auto" w:fill="auto"/>
            <w:vAlign w:val="center"/>
          </w:tcPr>
          <w:p w14:paraId="6E3C60C0"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10.11</w:t>
            </w:r>
          </w:p>
        </w:tc>
        <w:tc>
          <w:tcPr>
            <w:tcW w:w="1701" w:type="dxa"/>
            <w:tcBorders>
              <w:bottom w:val="single" w:sz="4" w:space="0" w:color="365F91"/>
              <w:right w:val="single" w:sz="12" w:space="0" w:color="365F91"/>
            </w:tcBorders>
            <w:shd w:val="clear" w:color="auto" w:fill="auto"/>
            <w:vAlign w:val="center"/>
          </w:tcPr>
          <w:p w14:paraId="1D58A162"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0.89 (0.41 - 1.69)</w:t>
            </w:r>
          </w:p>
        </w:tc>
        <w:tc>
          <w:tcPr>
            <w:tcW w:w="567" w:type="dxa"/>
            <w:tcBorders>
              <w:left w:val="single" w:sz="12" w:space="0" w:color="365F91"/>
              <w:bottom w:val="single" w:sz="4" w:space="0" w:color="365F91"/>
            </w:tcBorders>
            <w:shd w:val="clear" w:color="auto" w:fill="auto"/>
            <w:vAlign w:val="center"/>
          </w:tcPr>
          <w:p w14:paraId="6C33FB59"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5</w:t>
            </w:r>
          </w:p>
        </w:tc>
        <w:tc>
          <w:tcPr>
            <w:tcW w:w="850" w:type="dxa"/>
            <w:tcBorders>
              <w:bottom w:val="single" w:sz="4" w:space="0" w:color="365F91"/>
            </w:tcBorders>
            <w:shd w:val="clear" w:color="auto" w:fill="auto"/>
            <w:vAlign w:val="center"/>
          </w:tcPr>
          <w:p w14:paraId="213E81DD"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6.75</w:t>
            </w:r>
          </w:p>
        </w:tc>
        <w:tc>
          <w:tcPr>
            <w:tcW w:w="1701" w:type="dxa"/>
            <w:tcBorders>
              <w:bottom w:val="single" w:sz="4" w:space="0" w:color="365F91"/>
              <w:right w:val="single" w:sz="12" w:space="0" w:color="365F91"/>
            </w:tcBorders>
            <w:shd w:val="clear" w:color="auto" w:fill="auto"/>
            <w:vAlign w:val="center"/>
          </w:tcPr>
          <w:p w14:paraId="7608D0ED" w14:textId="77777777" w:rsidR="000D0145" w:rsidRPr="00E40A97" w:rsidRDefault="000D0145" w:rsidP="008E4A87">
            <w:pPr>
              <w:spacing w:line="180" w:lineRule="auto"/>
              <w:rPr>
                <w:rFonts w:asciiTheme="minorHAnsi" w:hAnsiTheme="minorHAnsi" w:cs="Calibri"/>
                <w:color w:val="000000"/>
                <w:sz w:val="20"/>
                <w:szCs w:val="20"/>
              </w:rPr>
            </w:pPr>
            <w:r w:rsidRPr="00E40A97">
              <w:rPr>
                <w:rFonts w:asciiTheme="minorHAnsi" w:hAnsiTheme="minorHAnsi"/>
                <w:sz w:val="20"/>
                <w:szCs w:val="20"/>
              </w:rPr>
              <w:t>0.74 (0.24 - 1.73)</w:t>
            </w:r>
          </w:p>
        </w:tc>
        <w:tc>
          <w:tcPr>
            <w:tcW w:w="567" w:type="dxa"/>
            <w:tcBorders>
              <w:left w:val="single" w:sz="12" w:space="0" w:color="365F91"/>
              <w:bottom w:val="single" w:sz="4" w:space="0" w:color="365F91"/>
            </w:tcBorders>
            <w:shd w:val="clear" w:color="auto" w:fill="auto"/>
            <w:vAlign w:val="center"/>
          </w:tcPr>
          <w:p w14:paraId="4B44058A" w14:textId="77777777" w:rsidR="000D0145" w:rsidRPr="004D06ED"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0B955946"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2.48</w:t>
            </w:r>
          </w:p>
        </w:tc>
        <w:tc>
          <w:tcPr>
            <w:tcW w:w="1843" w:type="dxa"/>
            <w:tcBorders>
              <w:bottom w:val="single" w:sz="4" w:space="0" w:color="365F91"/>
              <w:right w:val="single" w:sz="12" w:space="0" w:color="365F91"/>
            </w:tcBorders>
            <w:shd w:val="clear" w:color="auto" w:fill="auto"/>
            <w:vAlign w:val="center"/>
          </w:tcPr>
          <w:p w14:paraId="7B8E999C"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0.81</w:t>
            </w:r>
            <w:r w:rsidRPr="00C25B47">
              <w:rPr>
                <w:rFonts w:ascii="Calibri" w:hAnsi="Calibri"/>
                <w:sz w:val="20"/>
                <w:szCs w:val="20"/>
              </w:rPr>
              <w:t xml:space="preserve"> (0.10 - 2.</w:t>
            </w:r>
            <w:r>
              <w:rPr>
                <w:rFonts w:ascii="Calibri" w:hAnsi="Calibri"/>
                <w:sz w:val="20"/>
                <w:szCs w:val="20"/>
              </w:rPr>
              <w:t>91</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28A7E4F1" w14:textId="77777777" w:rsidR="000D0145" w:rsidRPr="00C25B47" w:rsidRDefault="000D0145" w:rsidP="008E4A87">
            <w:pPr>
              <w:spacing w:line="180" w:lineRule="auto"/>
              <w:rPr>
                <w:rFonts w:ascii="Calibri" w:hAnsi="Calibri" w:cs="Calibri"/>
                <w:color w:val="000000"/>
                <w:sz w:val="20"/>
                <w:szCs w:val="20"/>
              </w:rPr>
            </w:pPr>
            <w:r>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4C06C159"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3.69</w:t>
            </w:r>
          </w:p>
        </w:tc>
        <w:tc>
          <w:tcPr>
            <w:tcW w:w="1701" w:type="dxa"/>
            <w:tcBorders>
              <w:bottom w:val="single" w:sz="4" w:space="0" w:color="365F91"/>
            </w:tcBorders>
            <w:shd w:val="clear" w:color="auto" w:fill="auto"/>
            <w:vAlign w:val="center"/>
          </w:tcPr>
          <w:p w14:paraId="3A345E55"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0.54 (0.07 - 1.96</w:t>
            </w:r>
            <w:r w:rsidRPr="00C25B47">
              <w:rPr>
                <w:rFonts w:ascii="Calibri" w:hAnsi="Calibri"/>
                <w:sz w:val="20"/>
                <w:szCs w:val="20"/>
              </w:rPr>
              <w:t>)</w:t>
            </w:r>
          </w:p>
        </w:tc>
      </w:tr>
      <w:tr w:rsidR="000D0145" w:rsidRPr="006F34E3" w14:paraId="68B7A4D9"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3AAF5962" w14:textId="77777777" w:rsidR="000D0145" w:rsidRPr="006F34E3" w:rsidRDefault="000D0145" w:rsidP="008E4A87">
            <w:pPr>
              <w:spacing w:line="180" w:lineRule="auto"/>
              <w:ind w:left="106"/>
              <w:rPr>
                <w:rFonts w:ascii="Calibri" w:hAnsi="Calibri" w:cs="Calibri"/>
                <w:b/>
                <w:bCs/>
                <w:color w:val="000000"/>
                <w:sz w:val="20"/>
                <w:szCs w:val="20"/>
              </w:rPr>
            </w:pPr>
            <w:r w:rsidRPr="0020471B">
              <w:rPr>
                <w:rFonts w:asciiTheme="minorHAnsi" w:hAnsiTheme="minorHAnsi" w:cs="Calibri"/>
                <w:bCs/>
                <w:color w:val="000000"/>
                <w:sz w:val="20"/>
                <w:szCs w:val="20"/>
              </w:rPr>
              <w:t xml:space="preserve">Leukaemia </w:t>
            </w:r>
          </w:p>
        </w:tc>
        <w:tc>
          <w:tcPr>
            <w:tcW w:w="634" w:type="dxa"/>
            <w:tcBorders>
              <w:left w:val="single" w:sz="12" w:space="0" w:color="365F91"/>
              <w:bottom w:val="single" w:sz="4" w:space="0" w:color="365F91"/>
            </w:tcBorders>
            <w:shd w:val="pct10" w:color="auto" w:fill="auto"/>
            <w:vAlign w:val="center"/>
          </w:tcPr>
          <w:p w14:paraId="7404DBE4"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18</w:t>
            </w:r>
          </w:p>
        </w:tc>
        <w:tc>
          <w:tcPr>
            <w:tcW w:w="851" w:type="dxa"/>
            <w:tcBorders>
              <w:bottom w:val="single" w:sz="4" w:space="0" w:color="365F91"/>
            </w:tcBorders>
            <w:shd w:val="pct10" w:color="auto" w:fill="auto"/>
            <w:vAlign w:val="center"/>
          </w:tcPr>
          <w:p w14:paraId="7974AB1E"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21.86</w:t>
            </w:r>
          </w:p>
        </w:tc>
        <w:tc>
          <w:tcPr>
            <w:tcW w:w="1701" w:type="dxa"/>
            <w:tcBorders>
              <w:bottom w:val="single" w:sz="4" w:space="0" w:color="365F91"/>
              <w:right w:val="single" w:sz="12" w:space="0" w:color="365F91"/>
            </w:tcBorders>
            <w:shd w:val="pct10" w:color="auto" w:fill="auto"/>
            <w:vAlign w:val="center"/>
          </w:tcPr>
          <w:p w14:paraId="0BD59051"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0.82 (0.49 - 1.30)</w:t>
            </w:r>
          </w:p>
        </w:tc>
        <w:tc>
          <w:tcPr>
            <w:tcW w:w="567" w:type="dxa"/>
            <w:tcBorders>
              <w:left w:val="single" w:sz="12" w:space="0" w:color="365F91"/>
              <w:bottom w:val="single" w:sz="4" w:space="0" w:color="365F91"/>
            </w:tcBorders>
            <w:shd w:val="pct10" w:color="auto" w:fill="auto"/>
            <w:vAlign w:val="center"/>
          </w:tcPr>
          <w:p w14:paraId="1B0E34FE"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8</w:t>
            </w:r>
          </w:p>
        </w:tc>
        <w:tc>
          <w:tcPr>
            <w:tcW w:w="850" w:type="dxa"/>
            <w:tcBorders>
              <w:bottom w:val="single" w:sz="4" w:space="0" w:color="365F91"/>
            </w:tcBorders>
            <w:shd w:val="pct10" w:color="auto" w:fill="auto"/>
            <w:vAlign w:val="center"/>
          </w:tcPr>
          <w:p w14:paraId="0B13A548" w14:textId="77777777" w:rsidR="000D0145" w:rsidRPr="00B9518B" w:rsidRDefault="000D0145" w:rsidP="008E4A87">
            <w:pPr>
              <w:spacing w:line="180" w:lineRule="auto"/>
              <w:rPr>
                <w:rFonts w:ascii="Calibri" w:hAnsi="Calibri" w:cs="Calibri"/>
                <w:color w:val="000000"/>
                <w:sz w:val="20"/>
                <w:szCs w:val="20"/>
              </w:rPr>
            </w:pPr>
            <w:r w:rsidRPr="00B9518B">
              <w:rPr>
                <w:rFonts w:ascii="Calibri" w:hAnsi="Calibri"/>
                <w:sz w:val="20"/>
                <w:szCs w:val="20"/>
              </w:rPr>
              <w:t>14.56</w:t>
            </w:r>
          </w:p>
        </w:tc>
        <w:tc>
          <w:tcPr>
            <w:tcW w:w="1701" w:type="dxa"/>
            <w:tcBorders>
              <w:bottom w:val="single" w:sz="4" w:space="0" w:color="365F91"/>
              <w:right w:val="single" w:sz="12" w:space="0" w:color="365F91"/>
            </w:tcBorders>
            <w:shd w:val="pct10" w:color="auto" w:fill="auto"/>
            <w:vAlign w:val="center"/>
          </w:tcPr>
          <w:p w14:paraId="0BB866B1"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0.55 (0.24 - 1.08)</w:t>
            </w:r>
          </w:p>
        </w:tc>
        <w:tc>
          <w:tcPr>
            <w:tcW w:w="567" w:type="dxa"/>
            <w:tcBorders>
              <w:left w:val="single" w:sz="12" w:space="0" w:color="365F91"/>
              <w:bottom w:val="single" w:sz="4" w:space="0" w:color="365F91"/>
            </w:tcBorders>
            <w:shd w:val="pct10" w:color="auto" w:fill="auto"/>
            <w:vAlign w:val="center"/>
          </w:tcPr>
          <w:p w14:paraId="3C485C3C" w14:textId="77777777" w:rsidR="000D0145" w:rsidRPr="004D06ED" w:rsidRDefault="000D0145" w:rsidP="008E4A87">
            <w:pPr>
              <w:spacing w:line="180" w:lineRule="auto"/>
              <w:rPr>
                <w:rFonts w:ascii="Calibri" w:hAnsi="Calibri" w:cs="Calibri"/>
                <w:color w:val="000000"/>
                <w:sz w:val="20"/>
                <w:szCs w:val="20"/>
              </w:rPr>
            </w:pPr>
            <w:r w:rsidRPr="00C25B47">
              <w:rPr>
                <w:rFonts w:ascii="Calibri" w:hAnsi="Calibri"/>
                <w:sz w:val="20"/>
                <w:szCs w:val="20"/>
              </w:rPr>
              <w:t>6</w:t>
            </w:r>
          </w:p>
        </w:tc>
        <w:tc>
          <w:tcPr>
            <w:tcW w:w="851" w:type="dxa"/>
            <w:tcBorders>
              <w:bottom w:val="single" w:sz="4" w:space="0" w:color="365F91"/>
            </w:tcBorders>
            <w:shd w:val="pct10" w:color="auto" w:fill="auto"/>
            <w:vAlign w:val="center"/>
          </w:tcPr>
          <w:p w14:paraId="3F072BA9"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5.40</w:t>
            </w:r>
          </w:p>
        </w:tc>
        <w:tc>
          <w:tcPr>
            <w:tcW w:w="1843" w:type="dxa"/>
            <w:tcBorders>
              <w:bottom w:val="single" w:sz="4" w:space="0" w:color="365F91"/>
              <w:right w:val="single" w:sz="12" w:space="0" w:color="365F91"/>
            </w:tcBorders>
            <w:shd w:val="pct10" w:color="auto" w:fill="auto"/>
            <w:vAlign w:val="center"/>
          </w:tcPr>
          <w:p w14:paraId="1122BF46"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1.11 (0.41</w:t>
            </w:r>
            <w:r w:rsidRPr="00C25B47">
              <w:rPr>
                <w:rFonts w:ascii="Calibri" w:hAnsi="Calibri"/>
                <w:sz w:val="20"/>
                <w:szCs w:val="20"/>
              </w:rPr>
              <w:t xml:space="preserve"> - 2.</w:t>
            </w:r>
            <w:r>
              <w:rPr>
                <w:rFonts w:ascii="Calibri" w:hAnsi="Calibri"/>
                <w:sz w:val="20"/>
                <w:szCs w:val="20"/>
              </w:rPr>
              <w:t>42</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7D10A1D7" w14:textId="77777777" w:rsidR="000D0145" w:rsidRPr="00251A61" w:rsidRDefault="000D0145" w:rsidP="008E4A87">
            <w:pPr>
              <w:spacing w:line="180" w:lineRule="auto"/>
              <w:rPr>
                <w:rFonts w:ascii="Calibri" w:hAnsi="Calibri" w:cs="Calibri"/>
                <w:color w:val="000000"/>
                <w:sz w:val="20"/>
                <w:szCs w:val="20"/>
              </w:rPr>
            </w:pPr>
            <w:r>
              <w:rPr>
                <w:rFonts w:ascii="Calibri" w:hAnsi="Calibri"/>
                <w:sz w:val="20"/>
                <w:szCs w:val="20"/>
              </w:rPr>
              <w:t>9</w:t>
            </w:r>
          </w:p>
        </w:tc>
        <w:tc>
          <w:tcPr>
            <w:tcW w:w="850" w:type="dxa"/>
            <w:tcBorders>
              <w:bottom w:val="single" w:sz="4" w:space="0" w:color="365F91"/>
            </w:tcBorders>
            <w:shd w:val="pct10" w:color="auto" w:fill="auto"/>
            <w:vAlign w:val="center"/>
          </w:tcPr>
          <w:p w14:paraId="021DA4E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7.74</w:t>
            </w:r>
          </w:p>
        </w:tc>
        <w:tc>
          <w:tcPr>
            <w:tcW w:w="1701" w:type="dxa"/>
            <w:tcBorders>
              <w:bottom w:val="single" w:sz="4" w:space="0" w:color="365F91"/>
            </w:tcBorders>
            <w:shd w:val="pct10" w:color="auto" w:fill="auto"/>
            <w:vAlign w:val="center"/>
          </w:tcPr>
          <w:p w14:paraId="464BE5B2" w14:textId="77777777" w:rsidR="000D0145" w:rsidRPr="00251A61" w:rsidRDefault="000D0145" w:rsidP="008E4A87">
            <w:pPr>
              <w:spacing w:line="180" w:lineRule="auto"/>
              <w:rPr>
                <w:rFonts w:ascii="Calibri" w:hAnsi="Calibri" w:cs="Calibri"/>
                <w:color w:val="000000"/>
                <w:sz w:val="20"/>
                <w:szCs w:val="20"/>
              </w:rPr>
            </w:pPr>
            <w:r>
              <w:rPr>
                <w:rFonts w:ascii="Calibri" w:hAnsi="Calibri"/>
                <w:sz w:val="20"/>
                <w:szCs w:val="20"/>
              </w:rPr>
              <w:t>1.16 (0.53 - 2.21</w:t>
            </w:r>
            <w:r w:rsidRPr="00251A61">
              <w:rPr>
                <w:rFonts w:ascii="Calibri" w:hAnsi="Calibri"/>
                <w:sz w:val="20"/>
                <w:szCs w:val="20"/>
              </w:rPr>
              <w:t>)</w:t>
            </w:r>
          </w:p>
        </w:tc>
      </w:tr>
      <w:tr w:rsidR="00AB0599" w:rsidRPr="006F34E3" w14:paraId="221ED323"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533A4D67" w14:textId="77777777" w:rsidR="000D0145" w:rsidRPr="006F34E3" w:rsidRDefault="000D0145" w:rsidP="008E4A87">
            <w:pPr>
              <w:spacing w:line="180" w:lineRule="auto"/>
              <w:rPr>
                <w:rFonts w:ascii="Calibri" w:hAnsi="Calibri" w:cs="Calibri"/>
                <w:b/>
                <w:bCs/>
                <w:color w:val="000000"/>
                <w:sz w:val="20"/>
                <w:szCs w:val="20"/>
              </w:rPr>
            </w:pPr>
            <w:r w:rsidRPr="007A6456">
              <w:rPr>
                <w:rFonts w:asciiTheme="minorHAnsi" w:hAnsiTheme="minorHAnsi" w:cs="Calibri"/>
                <w:b/>
                <w:bCs/>
                <w:color w:val="000000"/>
                <w:sz w:val="20"/>
                <w:szCs w:val="20"/>
              </w:rPr>
              <w:t>Other Cancers</w:t>
            </w:r>
          </w:p>
        </w:tc>
        <w:tc>
          <w:tcPr>
            <w:tcW w:w="634" w:type="dxa"/>
            <w:tcBorders>
              <w:left w:val="single" w:sz="12" w:space="0" w:color="365F91"/>
              <w:bottom w:val="single" w:sz="4" w:space="0" w:color="365F91"/>
            </w:tcBorders>
            <w:shd w:val="clear" w:color="auto" w:fill="auto"/>
            <w:vAlign w:val="center"/>
          </w:tcPr>
          <w:p w14:paraId="7EB85104"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19</w:t>
            </w:r>
          </w:p>
        </w:tc>
        <w:tc>
          <w:tcPr>
            <w:tcW w:w="851" w:type="dxa"/>
            <w:tcBorders>
              <w:bottom w:val="single" w:sz="4" w:space="0" w:color="365F91"/>
            </w:tcBorders>
            <w:shd w:val="clear" w:color="auto" w:fill="auto"/>
            <w:vAlign w:val="center"/>
          </w:tcPr>
          <w:p w14:paraId="0008F62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28.48</w:t>
            </w:r>
          </w:p>
        </w:tc>
        <w:tc>
          <w:tcPr>
            <w:tcW w:w="1701" w:type="dxa"/>
            <w:tcBorders>
              <w:bottom w:val="single" w:sz="4" w:space="0" w:color="365F91"/>
              <w:right w:val="single" w:sz="12" w:space="0" w:color="365F91"/>
            </w:tcBorders>
            <w:shd w:val="clear" w:color="auto" w:fill="auto"/>
            <w:vAlign w:val="center"/>
          </w:tcPr>
          <w:p w14:paraId="72D8C93A"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0.67 (0.40 - 1.04)</w:t>
            </w:r>
          </w:p>
        </w:tc>
        <w:tc>
          <w:tcPr>
            <w:tcW w:w="567" w:type="dxa"/>
            <w:tcBorders>
              <w:left w:val="single" w:sz="12" w:space="0" w:color="365F91"/>
              <w:bottom w:val="single" w:sz="4" w:space="0" w:color="365F91"/>
            </w:tcBorders>
            <w:shd w:val="clear" w:color="auto" w:fill="auto"/>
            <w:vAlign w:val="center"/>
          </w:tcPr>
          <w:p w14:paraId="01ACAEB6"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14</w:t>
            </w:r>
          </w:p>
        </w:tc>
        <w:tc>
          <w:tcPr>
            <w:tcW w:w="850" w:type="dxa"/>
            <w:tcBorders>
              <w:bottom w:val="single" w:sz="4" w:space="0" w:color="365F91"/>
            </w:tcBorders>
            <w:shd w:val="clear" w:color="auto" w:fill="auto"/>
            <w:vAlign w:val="center"/>
          </w:tcPr>
          <w:p w14:paraId="58B727F3" w14:textId="77777777" w:rsidR="000D0145" w:rsidRPr="00B9518B" w:rsidRDefault="000D0145" w:rsidP="008E4A87">
            <w:pPr>
              <w:spacing w:line="180" w:lineRule="auto"/>
              <w:rPr>
                <w:rFonts w:ascii="Calibri" w:hAnsi="Calibri" w:cs="Calibri"/>
                <w:color w:val="000000"/>
                <w:sz w:val="20"/>
                <w:szCs w:val="20"/>
              </w:rPr>
            </w:pPr>
            <w:r w:rsidRPr="00B9518B">
              <w:rPr>
                <w:rFonts w:ascii="Calibri" w:hAnsi="Calibri"/>
                <w:sz w:val="20"/>
                <w:szCs w:val="20"/>
              </w:rPr>
              <w:t>18.95</w:t>
            </w:r>
          </w:p>
        </w:tc>
        <w:tc>
          <w:tcPr>
            <w:tcW w:w="1701" w:type="dxa"/>
            <w:tcBorders>
              <w:bottom w:val="single" w:sz="4" w:space="0" w:color="365F91"/>
              <w:right w:val="single" w:sz="12" w:space="0" w:color="365F91"/>
            </w:tcBorders>
            <w:shd w:val="clear" w:color="auto" w:fill="auto"/>
            <w:vAlign w:val="center"/>
          </w:tcPr>
          <w:p w14:paraId="05847917" w14:textId="77777777" w:rsidR="000D0145" w:rsidRPr="00AC62EA" w:rsidRDefault="000D0145" w:rsidP="008E4A87">
            <w:pPr>
              <w:spacing w:line="180" w:lineRule="auto"/>
              <w:rPr>
                <w:rFonts w:ascii="Calibri" w:hAnsi="Calibri" w:cs="Calibri"/>
                <w:color w:val="000000"/>
                <w:sz w:val="20"/>
                <w:szCs w:val="20"/>
              </w:rPr>
            </w:pPr>
            <w:r>
              <w:rPr>
                <w:rFonts w:ascii="Calibri" w:hAnsi="Calibri"/>
                <w:sz w:val="20"/>
                <w:szCs w:val="20"/>
              </w:rPr>
              <w:t>0.74 (0.40 - 1.24</w:t>
            </w:r>
            <w:r w:rsidRPr="00AC62EA">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4626095F" w14:textId="77777777" w:rsidR="000D0145" w:rsidRPr="004D06ED" w:rsidRDefault="000D0145" w:rsidP="008E4A87">
            <w:pPr>
              <w:spacing w:line="180" w:lineRule="auto"/>
              <w:rPr>
                <w:rFonts w:ascii="Calibri" w:hAnsi="Calibri" w:cs="Calibri"/>
                <w:color w:val="000000"/>
                <w:sz w:val="20"/>
                <w:szCs w:val="20"/>
              </w:rPr>
            </w:pPr>
            <w:r w:rsidRPr="00C25B47">
              <w:rPr>
                <w:rFonts w:ascii="Calibri" w:hAnsi="Calibri"/>
                <w:sz w:val="20"/>
                <w:szCs w:val="20"/>
              </w:rPr>
              <w:t>6</w:t>
            </w:r>
          </w:p>
        </w:tc>
        <w:tc>
          <w:tcPr>
            <w:tcW w:w="851" w:type="dxa"/>
            <w:tcBorders>
              <w:bottom w:val="single" w:sz="4" w:space="0" w:color="365F91"/>
            </w:tcBorders>
            <w:shd w:val="clear" w:color="auto" w:fill="auto"/>
            <w:vAlign w:val="center"/>
          </w:tcPr>
          <w:p w14:paraId="3C426D2F"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7.10</w:t>
            </w:r>
          </w:p>
        </w:tc>
        <w:tc>
          <w:tcPr>
            <w:tcW w:w="1843" w:type="dxa"/>
            <w:tcBorders>
              <w:bottom w:val="single" w:sz="4" w:space="0" w:color="365F91"/>
              <w:right w:val="single" w:sz="12" w:space="0" w:color="365F91"/>
            </w:tcBorders>
            <w:shd w:val="clear" w:color="auto" w:fill="auto"/>
            <w:vAlign w:val="center"/>
          </w:tcPr>
          <w:p w14:paraId="5B637E96"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0.84 (0.31 - 1.84</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12FC2A85" w14:textId="77777777" w:rsidR="000D0145" w:rsidRPr="00251A61" w:rsidRDefault="000D0145" w:rsidP="008E4A87">
            <w:pPr>
              <w:spacing w:line="180" w:lineRule="auto"/>
              <w:rPr>
                <w:rFonts w:ascii="Calibri" w:hAnsi="Calibri" w:cs="Calibri"/>
                <w:color w:val="000000"/>
                <w:sz w:val="20"/>
                <w:szCs w:val="20"/>
              </w:rPr>
            </w:pPr>
            <w:r w:rsidRPr="00251A61">
              <w:rPr>
                <w:rFonts w:ascii="Calibri" w:hAnsi="Calibri"/>
                <w:sz w:val="20"/>
                <w:szCs w:val="20"/>
              </w:rPr>
              <w:t>4</w:t>
            </w:r>
          </w:p>
        </w:tc>
        <w:tc>
          <w:tcPr>
            <w:tcW w:w="850" w:type="dxa"/>
            <w:tcBorders>
              <w:bottom w:val="single" w:sz="4" w:space="0" w:color="365F91"/>
            </w:tcBorders>
            <w:shd w:val="clear" w:color="auto" w:fill="auto"/>
            <w:vAlign w:val="center"/>
          </w:tcPr>
          <w:p w14:paraId="6EF7E49D"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9.95</w:t>
            </w:r>
          </w:p>
        </w:tc>
        <w:tc>
          <w:tcPr>
            <w:tcW w:w="1701" w:type="dxa"/>
            <w:tcBorders>
              <w:bottom w:val="single" w:sz="4" w:space="0" w:color="365F91"/>
            </w:tcBorders>
            <w:shd w:val="clear" w:color="auto" w:fill="auto"/>
            <w:vAlign w:val="center"/>
          </w:tcPr>
          <w:p w14:paraId="370A52FF" w14:textId="77777777" w:rsidR="000D0145" w:rsidRPr="00251A61" w:rsidRDefault="000D0145" w:rsidP="008E4A87">
            <w:pPr>
              <w:spacing w:line="180" w:lineRule="auto"/>
              <w:rPr>
                <w:rFonts w:ascii="Calibri" w:hAnsi="Calibri" w:cs="Calibri"/>
                <w:color w:val="000000"/>
                <w:sz w:val="20"/>
                <w:szCs w:val="20"/>
              </w:rPr>
            </w:pPr>
            <w:r>
              <w:rPr>
                <w:rFonts w:ascii="Calibri" w:hAnsi="Calibri"/>
                <w:sz w:val="20"/>
                <w:szCs w:val="20"/>
              </w:rPr>
              <w:t>0.40 (0.11 - 1.03</w:t>
            </w:r>
            <w:r w:rsidRPr="00251A61">
              <w:rPr>
                <w:rFonts w:ascii="Calibri" w:hAnsi="Calibri"/>
                <w:sz w:val="20"/>
                <w:szCs w:val="20"/>
              </w:rPr>
              <w:t>)</w:t>
            </w:r>
          </w:p>
        </w:tc>
      </w:tr>
      <w:tr w:rsidR="000D0145" w:rsidRPr="006F34E3" w14:paraId="2484110C" w14:textId="77777777" w:rsidTr="00B152C5">
        <w:trPr>
          <w:trHeight w:hRule="exact" w:val="227"/>
        </w:trPr>
        <w:tc>
          <w:tcPr>
            <w:tcW w:w="3431" w:type="dxa"/>
            <w:tcBorders>
              <w:bottom w:val="single" w:sz="4" w:space="0" w:color="365F91"/>
              <w:right w:val="single" w:sz="12" w:space="0" w:color="365F91"/>
            </w:tcBorders>
            <w:shd w:val="pct10" w:color="auto" w:fill="auto"/>
            <w:vAlign w:val="center"/>
          </w:tcPr>
          <w:p w14:paraId="139698AB" w14:textId="77777777" w:rsidR="000D0145" w:rsidRPr="006F34E3" w:rsidRDefault="000D0145" w:rsidP="008E4A87">
            <w:pPr>
              <w:spacing w:line="180" w:lineRule="auto"/>
              <w:ind w:left="106"/>
              <w:rPr>
                <w:rFonts w:ascii="Calibri" w:hAnsi="Calibri" w:cs="Calibri"/>
                <w:b/>
                <w:bCs/>
                <w:color w:val="000000"/>
                <w:sz w:val="20"/>
                <w:szCs w:val="20"/>
              </w:rPr>
            </w:pPr>
            <w:r w:rsidRPr="007A6456">
              <w:rPr>
                <w:rFonts w:asciiTheme="minorHAnsi" w:hAnsiTheme="minorHAnsi" w:cs="Calibri"/>
                <w:color w:val="000000"/>
                <w:sz w:val="20"/>
                <w:szCs w:val="20"/>
              </w:rPr>
              <w:t>Connective Tissue</w:t>
            </w:r>
          </w:p>
        </w:tc>
        <w:tc>
          <w:tcPr>
            <w:tcW w:w="634" w:type="dxa"/>
            <w:tcBorders>
              <w:left w:val="single" w:sz="12" w:space="0" w:color="365F91"/>
              <w:bottom w:val="single" w:sz="4" w:space="0" w:color="365F91"/>
            </w:tcBorders>
            <w:shd w:val="pct10" w:color="auto" w:fill="auto"/>
            <w:vAlign w:val="center"/>
          </w:tcPr>
          <w:p w14:paraId="136B9F62"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4</w:t>
            </w:r>
          </w:p>
        </w:tc>
        <w:tc>
          <w:tcPr>
            <w:tcW w:w="851" w:type="dxa"/>
            <w:tcBorders>
              <w:bottom w:val="single" w:sz="4" w:space="0" w:color="365F91"/>
            </w:tcBorders>
            <w:shd w:val="pct10" w:color="auto" w:fill="auto"/>
            <w:vAlign w:val="center"/>
          </w:tcPr>
          <w:p w14:paraId="22CE1C1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5.10</w:t>
            </w:r>
          </w:p>
        </w:tc>
        <w:tc>
          <w:tcPr>
            <w:tcW w:w="1701" w:type="dxa"/>
            <w:tcBorders>
              <w:bottom w:val="single" w:sz="4" w:space="0" w:color="365F91"/>
              <w:right w:val="single" w:sz="12" w:space="0" w:color="365F91"/>
            </w:tcBorders>
            <w:shd w:val="pct10" w:color="auto" w:fill="auto"/>
            <w:vAlign w:val="center"/>
          </w:tcPr>
          <w:p w14:paraId="58195023"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0.78 (0.21 - 2.01)</w:t>
            </w:r>
          </w:p>
        </w:tc>
        <w:tc>
          <w:tcPr>
            <w:tcW w:w="567" w:type="dxa"/>
            <w:tcBorders>
              <w:left w:val="single" w:sz="12" w:space="0" w:color="365F91"/>
              <w:bottom w:val="single" w:sz="4" w:space="0" w:color="365F91"/>
            </w:tcBorders>
            <w:shd w:val="pct10" w:color="auto" w:fill="auto"/>
            <w:vAlign w:val="center"/>
          </w:tcPr>
          <w:p w14:paraId="5E24331E"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4</w:t>
            </w:r>
          </w:p>
        </w:tc>
        <w:tc>
          <w:tcPr>
            <w:tcW w:w="850" w:type="dxa"/>
            <w:tcBorders>
              <w:bottom w:val="single" w:sz="4" w:space="0" w:color="365F91"/>
            </w:tcBorders>
            <w:shd w:val="pct10" w:color="auto" w:fill="auto"/>
            <w:vAlign w:val="center"/>
          </w:tcPr>
          <w:p w14:paraId="2DC9EF06" w14:textId="77777777" w:rsidR="000D0145" w:rsidRPr="00B9518B" w:rsidRDefault="000D0145" w:rsidP="008E4A87">
            <w:pPr>
              <w:spacing w:line="180" w:lineRule="auto"/>
              <w:rPr>
                <w:rFonts w:ascii="Calibri" w:hAnsi="Calibri" w:cs="Calibri"/>
                <w:color w:val="000000"/>
                <w:sz w:val="20"/>
                <w:szCs w:val="20"/>
              </w:rPr>
            </w:pPr>
            <w:r w:rsidRPr="00B9518B">
              <w:rPr>
                <w:rFonts w:ascii="Calibri" w:hAnsi="Calibri"/>
                <w:sz w:val="20"/>
                <w:szCs w:val="20"/>
              </w:rPr>
              <w:t>3.42</w:t>
            </w:r>
          </w:p>
        </w:tc>
        <w:tc>
          <w:tcPr>
            <w:tcW w:w="1701" w:type="dxa"/>
            <w:tcBorders>
              <w:bottom w:val="single" w:sz="4" w:space="0" w:color="365F91"/>
              <w:right w:val="single" w:sz="12" w:space="0" w:color="365F91"/>
            </w:tcBorders>
            <w:shd w:val="pct10" w:color="auto" w:fill="auto"/>
            <w:vAlign w:val="center"/>
          </w:tcPr>
          <w:p w14:paraId="36E38CF3" w14:textId="77777777" w:rsidR="000D0145" w:rsidRPr="002A121D" w:rsidRDefault="000D0145" w:rsidP="008E4A87">
            <w:pPr>
              <w:spacing w:line="180" w:lineRule="auto"/>
              <w:rPr>
                <w:rFonts w:ascii="Calibri" w:hAnsi="Calibri" w:cs="Calibri"/>
                <w:color w:val="000000"/>
                <w:sz w:val="20"/>
                <w:szCs w:val="20"/>
              </w:rPr>
            </w:pPr>
            <w:r>
              <w:rPr>
                <w:rFonts w:ascii="Calibri" w:hAnsi="Calibri"/>
                <w:sz w:val="20"/>
                <w:szCs w:val="20"/>
              </w:rPr>
              <w:t>1.17 (0.32 - 2.99</w:t>
            </w:r>
            <w:r w:rsidRPr="002A121D">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52A322F6" w14:textId="77777777" w:rsidR="000D0145" w:rsidRPr="004D06ED" w:rsidRDefault="000D0145" w:rsidP="008E4A87">
            <w:pPr>
              <w:spacing w:line="180" w:lineRule="auto"/>
              <w:rPr>
                <w:rFonts w:ascii="Calibri" w:hAnsi="Calibri" w:cs="Calibri"/>
                <w:color w:val="000000"/>
                <w:sz w:val="20"/>
                <w:szCs w:val="20"/>
              </w:rPr>
            </w:pPr>
            <w:r w:rsidRPr="0048267B">
              <w:rPr>
                <w:rFonts w:asciiTheme="minorHAnsi" w:hAnsiTheme="minorHAnsi" w:cstheme="minorHAnsi"/>
                <w:sz w:val="20"/>
                <w:szCs w:val="20"/>
              </w:rPr>
              <w:t>&lt;3</w:t>
            </w:r>
          </w:p>
        </w:tc>
        <w:tc>
          <w:tcPr>
            <w:tcW w:w="851" w:type="dxa"/>
            <w:tcBorders>
              <w:bottom w:val="single" w:sz="4" w:space="0" w:color="365F91"/>
            </w:tcBorders>
            <w:shd w:val="pct10" w:color="auto" w:fill="auto"/>
            <w:vAlign w:val="center"/>
          </w:tcPr>
          <w:p w14:paraId="57812BA8"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1.24</w:t>
            </w:r>
          </w:p>
        </w:tc>
        <w:tc>
          <w:tcPr>
            <w:tcW w:w="1843" w:type="dxa"/>
            <w:tcBorders>
              <w:bottom w:val="single" w:sz="4" w:space="0" w:color="365F91"/>
              <w:right w:val="single" w:sz="12" w:space="0" w:color="365F91"/>
            </w:tcBorders>
            <w:shd w:val="pct10" w:color="auto" w:fill="auto"/>
            <w:vAlign w:val="center"/>
          </w:tcPr>
          <w:p w14:paraId="1174A247" w14:textId="77777777" w:rsidR="000D0145" w:rsidRPr="004D06ED" w:rsidRDefault="000D0145" w:rsidP="008E4A87">
            <w:pPr>
              <w:spacing w:line="180" w:lineRule="auto"/>
              <w:rPr>
                <w:rFonts w:ascii="Calibri" w:hAnsi="Calibri" w:cs="Calibri"/>
                <w:color w:val="000000"/>
                <w:sz w:val="20"/>
                <w:szCs w:val="20"/>
              </w:rPr>
            </w:pPr>
            <w:r>
              <w:rPr>
                <w:rFonts w:ascii="Calibri" w:hAnsi="Calibri"/>
                <w:sz w:val="20"/>
                <w:szCs w:val="20"/>
              </w:rPr>
              <w:t>0.81 (0.02 - 4.49</w:t>
            </w:r>
            <w:r w:rsidRPr="00C25B47">
              <w:rPr>
                <w:rFonts w:ascii="Calibri" w:hAnsi="Calibri"/>
                <w:sz w:val="20"/>
                <w:szCs w:val="20"/>
              </w:rPr>
              <w:t>)</w:t>
            </w:r>
          </w:p>
        </w:tc>
        <w:tc>
          <w:tcPr>
            <w:tcW w:w="567" w:type="dxa"/>
            <w:tcBorders>
              <w:left w:val="single" w:sz="12" w:space="0" w:color="365F91"/>
              <w:bottom w:val="single" w:sz="4" w:space="0" w:color="365F91"/>
            </w:tcBorders>
            <w:shd w:val="pct10" w:color="auto" w:fill="auto"/>
            <w:vAlign w:val="center"/>
          </w:tcPr>
          <w:p w14:paraId="428233E4" w14:textId="77777777" w:rsidR="000D0145" w:rsidRPr="00251A61" w:rsidRDefault="000D0145" w:rsidP="008E4A87">
            <w:pPr>
              <w:spacing w:line="180" w:lineRule="auto"/>
              <w:rPr>
                <w:rFonts w:ascii="Calibri" w:hAnsi="Calibri" w:cs="Calibri"/>
                <w:color w:val="000000"/>
                <w:sz w:val="20"/>
                <w:szCs w:val="20"/>
              </w:rPr>
            </w:pPr>
            <w:r w:rsidRPr="00CF125A">
              <w:rPr>
                <w:rFonts w:asciiTheme="minorHAnsi" w:hAnsiTheme="minorHAnsi" w:cstheme="minorHAnsi"/>
                <w:sz w:val="20"/>
                <w:szCs w:val="20"/>
              </w:rPr>
              <w:t>&lt;3</w:t>
            </w:r>
          </w:p>
        </w:tc>
        <w:tc>
          <w:tcPr>
            <w:tcW w:w="850" w:type="dxa"/>
            <w:tcBorders>
              <w:bottom w:val="single" w:sz="4" w:space="0" w:color="365F91"/>
            </w:tcBorders>
            <w:shd w:val="pct10" w:color="auto" w:fill="auto"/>
            <w:vAlign w:val="center"/>
          </w:tcPr>
          <w:p w14:paraId="180D9137"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1.73</w:t>
            </w:r>
          </w:p>
        </w:tc>
        <w:tc>
          <w:tcPr>
            <w:tcW w:w="1701" w:type="dxa"/>
            <w:tcBorders>
              <w:bottom w:val="single" w:sz="4" w:space="0" w:color="365F91"/>
            </w:tcBorders>
            <w:shd w:val="pct10" w:color="auto" w:fill="auto"/>
            <w:vAlign w:val="center"/>
          </w:tcPr>
          <w:p w14:paraId="5B88A739" w14:textId="77777777" w:rsidR="000D0145" w:rsidRPr="00251A61" w:rsidRDefault="000D0145" w:rsidP="008E4A87">
            <w:pPr>
              <w:spacing w:line="180" w:lineRule="auto"/>
              <w:rPr>
                <w:rFonts w:ascii="Calibri" w:hAnsi="Calibri" w:cs="Calibri"/>
                <w:color w:val="000000"/>
                <w:sz w:val="20"/>
                <w:szCs w:val="20"/>
              </w:rPr>
            </w:pPr>
            <w:r>
              <w:rPr>
                <w:rFonts w:ascii="Calibri" w:hAnsi="Calibri"/>
                <w:sz w:val="20"/>
                <w:szCs w:val="20"/>
              </w:rPr>
              <w:t>0.58 (0.01 - 3.22</w:t>
            </w:r>
            <w:r w:rsidRPr="00251A61">
              <w:rPr>
                <w:rFonts w:ascii="Calibri" w:hAnsi="Calibri"/>
                <w:sz w:val="20"/>
                <w:szCs w:val="20"/>
              </w:rPr>
              <w:t>)</w:t>
            </w:r>
          </w:p>
        </w:tc>
      </w:tr>
      <w:tr w:rsidR="00B152C5" w:rsidRPr="006F34E3" w14:paraId="13B35E27" w14:textId="77777777" w:rsidTr="00B152C5">
        <w:trPr>
          <w:trHeight w:hRule="exact" w:val="227"/>
        </w:trPr>
        <w:tc>
          <w:tcPr>
            <w:tcW w:w="3431" w:type="dxa"/>
            <w:tcBorders>
              <w:bottom w:val="single" w:sz="4" w:space="0" w:color="365F91"/>
              <w:right w:val="single" w:sz="12" w:space="0" w:color="365F91"/>
            </w:tcBorders>
            <w:shd w:val="clear" w:color="auto" w:fill="auto"/>
            <w:vAlign w:val="center"/>
          </w:tcPr>
          <w:p w14:paraId="798EBCF1" w14:textId="77777777" w:rsidR="000D0145" w:rsidRDefault="000D0145" w:rsidP="008E4A87">
            <w:pPr>
              <w:spacing w:line="180" w:lineRule="auto"/>
              <w:ind w:left="106"/>
              <w:rPr>
                <w:rFonts w:ascii="Calibri" w:hAnsi="Calibri" w:cs="Calibri"/>
                <w:b/>
                <w:bCs/>
                <w:color w:val="000000"/>
                <w:sz w:val="20"/>
                <w:szCs w:val="20"/>
              </w:rPr>
            </w:pPr>
            <w:r w:rsidRPr="007A6456">
              <w:rPr>
                <w:rFonts w:asciiTheme="minorHAnsi" w:hAnsiTheme="minorHAnsi" w:cs="Calibri"/>
                <w:color w:val="000000"/>
                <w:sz w:val="20"/>
                <w:szCs w:val="20"/>
              </w:rPr>
              <w:t>Myelodysplastic</w:t>
            </w:r>
          </w:p>
          <w:p w14:paraId="73F3639B" w14:textId="77777777" w:rsidR="000D0145" w:rsidRPr="00F86265" w:rsidRDefault="000D0145" w:rsidP="008E4A87">
            <w:pPr>
              <w:spacing w:line="180" w:lineRule="auto"/>
              <w:rPr>
                <w:rFonts w:ascii="Calibri" w:hAnsi="Calibri" w:cs="Calibri"/>
                <w:sz w:val="20"/>
                <w:szCs w:val="20"/>
              </w:rPr>
            </w:pPr>
          </w:p>
        </w:tc>
        <w:tc>
          <w:tcPr>
            <w:tcW w:w="634" w:type="dxa"/>
            <w:tcBorders>
              <w:left w:val="single" w:sz="12" w:space="0" w:color="365F91"/>
              <w:bottom w:val="single" w:sz="4" w:space="0" w:color="365F91"/>
            </w:tcBorders>
            <w:shd w:val="clear" w:color="auto" w:fill="auto"/>
            <w:vAlign w:val="center"/>
          </w:tcPr>
          <w:p w14:paraId="5B412D77"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4</w:t>
            </w:r>
          </w:p>
        </w:tc>
        <w:tc>
          <w:tcPr>
            <w:tcW w:w="851" w:type="dxa"/>
            <w:tcBorders>
              <w:bottom w:val="single" w:sz="4" w:space="0" w:color="365F91"/>
            </w:tcBorders>
            <w:shd w:val="clear" w:color="auto" w:fill="auto"/>
            <w:vAlign w:val="center"/>
          </w:tcPr>
          <w:p w14:paraId="6E7A0751"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5.03</w:t>
            </w:r>
          </w:p>
        </w:tc>
        <w:tc>
          <w:tcPr>
            <w:tcW w:w="1701" w:type="dxa"/>
            <w:tcBorders>
              <w:bottom w:val="single" w:sz="4" w:space="0" w:color="365F91"/>
              <w:right w:val="single" w:sz="12" w:space="0" w:color="365F91"/>
            </w:tcBorders>
            <w:shd w:val="clear" w:color="auto" w:fill="auto"/>
            <w:vAlign w:val="center"/>
          </w:tcPr>
          <w:p w14:paraId="5A77AD81" w14:textId="77777777" w:rsidR="000D0145" w:rsidRPr="00893A28" w:rsidRDefault="000D0145" w:rsidP="008E4A87">
            <w:pPr>
              <w:spacing w:line="180" w:lineRule="auto"/>
              <w:rPr>
                <w:rFonts w:ascii="Calibri" w:hAnsi="Calibri" w:cs="Calibri"/>
                <w:color w:val="0070C0"/>
                <w:sz w:val="20"/>
                <w:szCs w:val="20"/>
                <w:u w:val="single"/>
              </w:rPr>
            </w:pPr>
            <w:r w:rsidRPr="00893A28">
              <w:rPr>
                <w:rFonts w:ascii="Calibri" w:hAnsi="Calibri"/>
                <w:sz w:val="20"/>
                <w:szCs w:val="20"/>
              </w:rPr>
              <w:t>0.79 (0.22 - 2.03)</w:t>
            </w:r>
          </w:p>
        </w:tc>
        <w:tc>
          <w:tcPr>
            <w:tcW w:w="567" w:type="dxa"/>
            <w:tcBorders>
              <w:left w:val="single" w:sz="12" w:space="0" w:color="365F91"/>
              <w:bottom w:val="single" w:sz="4" w:space="0" w:color="365F91"/>
            </w:tcBorders>
            <w:shd w:val="clear" w:color="auto" w:fill="auto"/>
            <w:vAlign w:val="center"/>
          </w:tcPr>
          <w:p w14:paraId="3C480A1A"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3</w:t>
            </w:r>
          </w:p>
        </w:tc>
        <w:tc>
          <w:tcPr>
            <w:tcW w:w="850" w:type="dxa"/>
            <w:tcBorders>
              <w:bottom w:val="single" w:sz="4" w:space="0" w:color="365F91"/>
            </w:tcBorders>
            <w:shd w:val="clear" w:color="auto" w:fill="auto"/>
            <w:vAlign w:val="center"/>
          </w:tcPr>
          <w:p w14:paraId="32B851ED" w14:textId="77777777" w:rsidR="000D0145" w:rsidRPr="00B9518B" w:rsidRDefault="000D0145" w:rsidP="008E4A87">
            <w:pPr>
              <w:spacing w:line="180" w:lineRule="auto"/>
              <w:rPr>
                <w:rFonts w:ascii="Calibri" w:hAnsi="Calibri" w:cs="Calibri"/>
                <w:color w:val="000000"/>
                <w:sz w:val="20"/>
                <w:szCs w:val="20"/>
              </w:rPr>
            </w:pPr>
            <w:r w:rsidRPr="00B9518B">
              <w:rPr>
                <w:rFonts w:ascii="Calibri" w:hAnsi="Calibri"/>
                <w:sz w:val="20"/>
                <w:szCs w:val="20"/>
              </w:rPr>
              <w:t>3.31</w:t>
            </w:r>
          </w:p>
        </w:tc>
        <w:tc>
          <w:tcPr>
            <w:tcW w:w="1701" w:type="dxa"/>
            <w:tcBorders>
              <w:bottom w:val="single" w:sz="4" w:space="0" w:color="365F91"/>
              <w:right w:val="single" w:sz="12" w:space="0" w:color="365F91"/>
            </w:tcBorders>
            <w:shd w:val="clear" w:color="auto" w:fill="auto"/>
            <w:vAlign w:val="center"/>
          </w:tcPr>
          <w:p w14:paraId="642BB9B4" w14:textId="77777777" w:rsidR="000D0145" w:rsidRPr="002A121D" w:rsidRDefault="000D0145" w:rsidP="008E4A87">
            <w:pPr>
              <w:spacing w:line="180" w:lineRule="auto"/>
              <w:rPr>
                <w:rFonts w:ascii="Calibri" w:hAnsi="Calibri" w:cs="Calibri"/>
                <w:color w:val="000000"/>
                <w:sz w:val="20"/>
                <w:szCs w:val="20"/>
              </w:rPr>
            </w:pPr>
            <w:r w:rsidRPr="002A121D">
              <w:rPr>
                <w:rFonts w:ascii="Calibri" w:hAnsi="Calibri"/>
                <w:sz w:val="20"/>
                <w:szCs w:val="20"/>
              </w:rPr>
              <w:t>0.91 (0.19 - 2.65)</w:t>
            </w:r>
          </w:p>
        </w:tc>
        <w:tc>
          <w:tcPr>
            <w:tcW w:w="567" w:type="dxa"/>
            <w:tcBorders>
              <w:left w:val="single" w:sz="12" w:space="0" w:color="365F91"/>
              <w:bottom w:val="single" w:sz="4" w:space="0" w:color="365F91"/>
            </w:tcBorders>
            <w:shd w:val="clear" w:color="auto" w:fill="auto"/>
            <w:vAlign w:val="center"/>
          </w:tcPr>
          <w:p w14:paraId="7C80089A" w14:textId="77777777" w:rsidR="000D0145" w:rsidRPr="004D06ED" w:rsidRDefault="000D0145" w:rsidP="008E4A87">
            <w:pPr>
              <w:spacing w:line="180" w:lineRule="auto"/>
              <w:rPr>
                <w:rFonts w:ascii="Calibri" w:hAnsi="Calibri" w:cs="Calibri"/>
                <w:color w:val="000000"/>
                <w:sz w:val="20"/>
                <w:szCs w:val="20"/>
              </w:rPr>
            </w:pPr>
            <w:r w:rsidRPr="0048267B">
              <w:rPr>
                <w:rFonts w:asciiTheme="minorHAnsi" w:hAnsiTheme="minorHAnsi" w:cstheme="minorHAnsi"/>
                <w:sz w:val="20"/>
                <w:szCs w:val="20"/>
              </w:rPr>
              <w:t>&lt;3</w:t>
            </w:r>
          </w:p>
        </w:tc>
        <w:tc>
          <w:tcPr>
            <w:tcW w:w="851" w:type="dxa"/>
            <w:tcBorders>
              <w:bottom w:val="single" w:sz="4" w:space="0" w:color="365F91"/>
            </w:tcBorders>
            <w:shd w:val="clear" w:color="auto" w:fill="auto"/>
            <w:vAlign w:val="center"/>
          </w:tcPr>
          <w:p w14:paraId="56D6F075"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1.33</w:t>
            </w:r>
          </w:p>
        </w:tc>
        <w:tc>
          <w:tcPr>
            <w:tcW w:w="1843" w:type="dxa"/>
            <w:tcBorders>
              <w:bottom w:val="single" w:sz="4" w:space="0" w:color="365F91"/>
              <w:right w:val="single" w:sz="12" w:space="0" w:color="365F91"/>
            </w:tcBorders>
            <w:shd w:val="clear" w:color="auto" w:fill="auto"/>
            <w:vAlign w:val="center"/>
          </w:tcPr>
          <w:p w14:paraId="0ED3A3BB" w14:textId="77777777" w:rsidR="000D0145" w:rsidRPr="004D06ED" w:rsidRDefault="000D0145" w:rsidP="008E4A87">
            <w:pPr>
              <w:spacing w:line="180" w:lineRule="auto"/>
              <w:rPr>
                <w:rFonts w:ascii="Calibri" w:hAnsi="Calibri" w:cs="Calibri"/>
                <w:color w:val="000000"/>
                <w:sz w:val="20"/>
                <w:szCs w:val="20"/>
              </w:rPr>
            </w:pPr>
            <w:r w:rsidRPr="00C25B47">
              <w:rPr>
                <w:rFonts w:ascii="Calibri" w:hAnsi="Calibri"/>
                <w:sz w:val="20"/>
                <w:szCs w:val="20"/>
              </w:rPr>
              <w:t>1.51 (0.18 - 5.4</w:t>
            </w:r>
            <w:r>
              <w:rPr>
                <w:rFonts w:ascii="Calibri" w:hAnsi="Calibri"/>
                <w:sz w:val="20"/>
                <w:szCs w:val="20"/>
              </w:rPr>
              <w:t>4</w:t>
            </w:r>
            <w:r w:rsidRPr="00C25B47">
              <w:rPr>
                <w:rFonts w:ascii="Calibri" w:hAnsi="Calibri"/>
                <w:sz w:val="20"/>
                <w:szCs w:val="20"/>
              </w:rPr>
              <w:t>)</w:t>
            </w:r>
          </w:p>
        </w:tc>
        <w:tc>
          <w:tcPr>
            <w:tcW w:w="567" w:type="dxa"/>
            <w:tcBorders>
              <w:left w:val="single" w:sz="12" w:space="0" w:color="365F91"/>
              <w:bottom w:val="single" w:sz="4" w:space="0" w:color="365F91"/>
            </w:tcBorders>
            <w:shd w:val="clear" w:color="auto" w:fill="auto"/>
            <w:vAlign w:val="center"/>
          </w:tcPr>
          <w:p w14:paraId="683CEDA3" w14:textId="77777777" w:rsidR="000D0145" w:rsidRPr="00251A61" w:rsidRDefault="000D0145" w:rsidP="008E4A87">
            <w:pPr>
              <w:spacing w:line="180" w:lineRule="auto"/>
              <w:rPr>
                <w:rFonts w:ascii="Calibri" w:hAnsi="Calibri" w:cs="Calibri"/>
                <w:color w:val="000000"/>
                <w:sz w:val="20"/>
                <w:szCs w:val="20"/>
              </w:rPr>
            </w:pPr>
            <w:r w:rsidRPr="00CF125A">
              <w:rPr>
                <w:rFonts w:asciiTheme="minorHAnsi" w:hAnsiTheme="minorHAnsi" w:cstheme="minorHAnsi"/>
                <w:sz w:val="20"/>
                <w:szCs w:val="20"/>
              </w:rPr>
              <w:t>&lt;3</w:t>
            </w:r>
          </w:p>
        </w:tc>
        <w:tc>
          <w:tcPr>
            <w:tcW w:w="850" w:type="dxa"/>
            <w:tcBorders>
              <w:bottom w:val="single" w:sz="4" w:space="0" w:color="365F91"/>
            </w:tcBorders>
            <w:shd w:val="clear" w:color="auto" w:fill="auto"/>
            <w:vAlign w:val="center"/>
          </w:tcPr>
          <w:p w14:paraId="0475629B"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1.85</w:t>
            </w:r>
          </w:p>
        </w:tc>
        <w:tc>
          <w:tcPr>
            <w:tcW w:w="1701" w:type="dxa"/>
            <w:tcBorders>
              <w:bottom w:val="single" w:sz="4" w:space="0" w:color="365F91"/>
            </w:tcBorders>
            <w:shd w:val="clear" w:color="auto" w:fill="auto"/>
            <w:vAlign w:val="center"/>
          </w:tcPr>
          <w:p w14:paraId="2654865D" w14:textId="77777777" w:rsidR="000D0145" w:rsidRPr="00251A61" w:rsidRDefault="000D0145" w:rsidP="008E4A87">
            <w:pPr>
              <w:spacing w:line="180" w:lineRule="auto"/>
              <w:rPr>
                <w:rFonts w:ascii="Calibri" w:hAnsi="Calibri" w:cs="Calibri"/>
                <w:color w:val="000000"/>
                <w:sz w:val="20"/>
                <w:szCs w:val="20"/>
              </w:rPr>
            </w:pPr>
            <w:r>
              <w:rPr>
                <w:rFonts w:ascii="Calibri" w:hAnsi="Calibri"/>
                <w:sz w:val="20"/>
                <w:szCs w:val="20"/>
              </w:rPr>
              <w:t>0.54 (0.01 - 3.02</w:t>
            </w:r>
            <w:r w:rsidRPr="00251A61">
              <w:rPr>
                <w:rFonts w:ascii="Calibri" w:hAnsi="Calibri"/>
                <w:sz w:val="20"/>
                <w:szCs w:val="20"/>
              </w:rPr>
              <w:t>)</w:t>
            </w:r>
          </w:p>
        </w:tc>
      </w:tr>
      <w:tr w:rsidR="00B152C5" w:rsidRPr="006F34E3" w14:paraId="56A31C94" w14:textId="77777777" w:rsidTr="00B152C5">
        <w:trPr>
          <w:trHeight w:hRule="exact" w:val="227"/>
        </w:trPr>
        <w:tc>
          <w:tcPr>
            <w:tcW w:w="3431" w:type="dxa"/>
            <w:tcBorders>
              <w:right w:val="single" w:sz="12" w:space="0" w:color="365F91"/>
            </w:tcBorders>
            <w:shd w:val="pct10" w:color="auto" w:fill="auto"/>
            <w:vAlign w:val="center"/>
          </w:tcPr>
          <w:p w14:paraId="632FB2C4" w14:textId="77777777" w:rsidR="000D0145" w:rsidRPr="00F958DD" w:rsidRDefault="000D0145" w:rsidP="008E4A87">
            <w:pPr>
              <w:spacing w:line="180" w:lineRule="auto"/>
              <w:rPr>
                <w:rFonts w:ascii="Calibri" w:hAnsi="Calibri" w:cs="Calibri"/>
                <w:b/>
                <w:bCs/>
                <w:sz w:val="20"/>
                <w:szCs w:val="20"/>
              </w:rPr>
            </w:pPr>
            <w:r w:rsidRPr="00F958DD">
              <w:rPr>
                <w:rFonts w:asciiTheme="minorHAnsi" w:hAnsiTheme="minorHAnsi" w:cs="Calibri"/>
                <w:b/>
                <w:bCs/>
                <w:color w:val="000000"/>
                <w:sz w:val="20"/>
                <w:szCs w:val="20"/>
              </w:rPr>
              <w:t>All Malignancies</w:t>
            </w:r>
          </w:p>
        </w:tc>
        <w:tc>
          <w:tcPr>
            <w:tcW w:w="634" w:type="dxa"/>
            <w:tcBorders>
              <w:left w:val="single" w:sz="12" w:space="0" w:color="365F91"/>
            </w:tcBorders>
            <w:shd w:val="pct10" w:color="auto" w:fill="auto"/>
            <w:vAlign w:val="center"/>
          </w:tcPr>
          <w:p w14:paraId="37E9F6AD" w14:textId="77777777" w:rsidR="000D0145" w:rsidRPr="001443AE"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735</w:t>
            </w:r>
          </w:p>
        </w:tc>
        <w:tc>
          <w:tcPr>
            <w:tcW w:w="851" w:type="dxa"/>
            <w:shd w:val="pct10" w:color="auto" w:fill="auto"/>
            <w:vAlign w:val="center"/>
          </w:tcPr>
          <w:p w14:paraId="25A90CC9" w14:textId="77777777" w:rsidR="000D0145" w:rsidRPr="001443AE" w:rsidRDefault="000D0145" w:rsidP="008E4A87">
            <w:pPr>
              <w:spacing w:line="180" w:lineRule="auto"/>
              <w:rPr>
                <w:rFonts w:asciiTheme="minorHAnsi" w:hAnsiTheme="minorHAnsi" w:cs="Calibri"/>
                <w:color w:val="000000"/>
                <w:sz w:val="20"/>
                <w:szCs w:val="20"/>
              </w:rPr>
            </w:pPr>
            <w:r w:rsidRPr="001443AE">
              <w:rPr>
                <w:rFonts w:asciiTheme="minorHAnsi" w:hAnsiTheme="minorHAnsi"/>
                <w:sz w:val="20"/>
                <w:szCs w:val="20"/>
              </w:rPr>
              <w:t>793.5</w:t>
            </w:r>
            <w:r>
              <w:rPr>
                <w:rFonts w:asciiTheme="minorHAnsi" w:hAnsiTheme="minorHAnsi"/>
                <w:sz w:val="20"/>
                <w:szCs w:val="20"/>
              </w:rPr>
              <w:t>3</w:t>
            </w:r>
          </w:p>
        </w:tc>
        <w:tc>
          <w:tcPr>
            <w:tcW w:w="1701" w:type="dxa"/>
            <w:tcBorders>
              <w:right w:val="single" w:sz="12" w:space="0" w:color="365F91"/>
            </w:tcBorders>
            <w:shd w:val="pct10" w:color="auto" w:fill="auto"/>
            <w:vAlign w:val="center"/>
          </w:tcPr>
          <w:p w14:paraId="615C4EDD" w14:textId="77777777" w:rsidR="000D0145" w:rsidRPr="00893A28" w:rsidRDefault="000D0145" w:rsidP="008E4A87">
            <w:pPr>
              <w:spacing w:line="180" w:lineRule="auto"/>
              <w:rPr>
                <w:rFonts w:ascii="Calibri" w:hAnsi="Calibri" w:cs="Calibri"/>
                <w:color w:val="000000"/>
                <w:sz w:val="20"/>
                <w:szCs w:val="20"/>
              </w:rPr>
            </w:pPr>
            <w:r w:rsidRPr="00893A28">
              <w:rPr>
                <w:rFonts w:ascii="Calibri" w:hAnsi="Calibri"/>
                <w:sz w:val="20"/>
                <w:szCs w:val="20"/>
              </w:rPr>
              <w:t>0.93 (0.86 - 1.00)</w:t>
            </w:r>
          </w:p>
        </w:tc>
        <w:tc>
          <w:tcPr>
            <w:tcW w:w="567" w:type="dxa"/>
            <w:tcBorders>
              <w:left w:val="single" w:sz="12" w:space="0" w:color="365F91"/>
            </w:tcBorders>
            <w:shd w:val="pct10" w:color="auto" w:fill="auto"/>
            <w:vAlign w:val="center"/>
          </w:tcPr>
          <w:p w14:paraId="2D4A57F1"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497</w:t>
            </w:r>
          </w:p>
        </w:tc>
        <w:tc>
          <w:tcPr>
            <w:tcW w:w="850" w:type="dxa"/>
            <w:shd w:val="pct10" w:color="auto" w:fill="auto"/>
            <w:vAlign w:val="center"/>
          </w:tcPr>
          <w:p w14:paraId="181C825C" w14:textId="77777777" w:rsidR="000D0145" w:rsidRPr="00B9518B" w:rsidRDefault="000D0145" w:rsidP="008E4A87">
            <w:pPr>
              <w:spacing w:line="180" w:lineRule="auto"/>
              <w:rPr>
                <w:rFonts w:asciiTheme="minorHAnsi" w:hAnsiTheme="minorHAnsi" w:cs="Calibri"/>
                <w:color w:val="000000"/>
                <w:sz w:val="20"/>
                <w:szCs w:val="20"/>
              </w:rPr>
            </w:pPr>
            <w:r w:rsidRPr="00B9518B">
              <w:rPr>
                <w:rFonts w:ascii="Calibri" w:hAnsi="Calibri"/>
                <w:sz w:val="20"/>
                <w:szCs w:val="20"/>
              </w:rPr>
              <w:t>529.36</w:t>
            </w:r>
          </w:p>
        </w:tc>
        <w:tc>
          <w:tcPr>
            <w:tcW w:w="1701" w:type="dxa"/>
            <w:tcBorders>
              <w:right w:val="single" w:sz="12" w:space="0" w:color="365F91"/>
            </w:tcBorders>
            <w:shd w:val="pct10" w:color="auto" w:fill="auto"/>
            <w:vAlign w:val="center"/>
          </w:tcPr>
          <w:p w14:paraId="18C1B3AE" w14:textId="77777777" w:rsidR="000D0145" w:rsidRPr="00E40A97" w:rsidRDefault="000D0145" w:rsidP="008E4A87">
            <w:pPr>
              <w:spacing w:line="180" w:lineRule="auto"/>
              <w:rPr>
                <w:rFonts w:asciiTheme="minorHAnsi" w:hAnsiTheme="minorHAnsi" w:cs="Calibri"/>
                <w:color w:val="000000"/>
                <w:sz w:val="20"/>
                <w:szCs w:val="20"/>
              </w:rPr>
            </w:pPr>
            <w:r>
              <w:rPr>
                <w:rFonts w:asciiTheme="minorHAnsi" w:hAnsiTheme="minorHAnsi"/>
                <w:sz w:val="20"/>
                <w:szCs w:val="20"/>
              </w:rPr>
              <w:t>0.94 (0.86 - 1.03</w:t>
            </w:r>
            <w:r w:rsidRPr="00E40A97">
              <w:rPr>
                <w:rFonts w:asciiTheme="minorHAnsi" w:hAnsiTheme="minorHAnsi"/>
                <w:sz w:val="20"/>
                <w:szCs w:val="20"/>
              </w:rPr>
              <w:t>)</w:t>
            </w:r>
          </w:p>
        </w:tc>
        <w:tc>
          <w:tcPr>
            <w:tcW w:w="567" w:type="dxa"/>
            <w:tcBorders>
              <w:left w:val="single" w:sz="12" w:space="0" w:color="365F91"/>
            </w:tcBorders>
            <w:shd w:val="pct10" w:color="auto" w:fill="auto"/>
            <w:vAlign w:val="center"/>
          </w:tcPr>
          <w:p w14:paraId="5A16CCC9"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17</w:t>
            </w:r>
            <w:r>
              <w:rPr>
                <w:rFonts w:ascii="Calibri" w:hAnsi="Calibri"/>
                <w:sz w:val="20"/>
                <w:szCs w:val="20"/>
              </w:rPr>
              <w:t>3</w:t>
            </w:r>
          </w:p>
        </w:tc>
        <w:tc>
          <w:tcPr>
            <w:tcW w:w="851" w:type="dxa"/>
            <w:shd w:val="pct10" w:color="auto" w:fill="auto"/>
            <w:vAlign w:val="center"/>
          </w:tcPr>
          <w:p w14:paraId="37BB2C29" w14:textId="77777777" w:rsidR="000D0145" w:rsidRPr="00E04C32" w:rsidRDefault="000D0145" w:rsidP="008E4A87">
            <w:pPr>
              <w:spacing w:line="180" w:lineRule="auto"/>
              <w:rPr>
                <w:rFonts w:asciiTheme="minorHAnsi" w:hAnsiTheme="minorHAnsi" w:cs="Calibri"/>
                <w:color w:val="000000"/>
                <w:sz w:val="20"/>
                <w:szCs w:val="20"/>
              </w:rPr>
            </w:pPr>
            <w:r w:rsidRPr="00E04C32">
              <w:rPr>
                <w:rFonts w:asciiTheme="minorHAnsi" w:hAnsiTheme="minorHAnsi"/>
                <w:sz w:val="20"/>
                <w:szCs w:val="20"/>
              </w:rPr>
              <w:t>193.71</w:t>
            </w:r>
          </w:p>
        </w:tc>
        <w:tc>
          <w:tcPr>
            <w:tcW w:w="1843" w:type="dxa"/>
            <w:tcBorders>
              <w:right w:val="single" w:sz="12" w:space="0" w:color="365F91"/>
            </w:tcBorders>
            <w:shd w:val="pct10" w:color="auto" w:fill="auto"/>
            <w:vAlign w:val="center"/>
          </w:tcPr>
          <w:p w14:paraId="229A0560" w14:textId="77777777" w:rsidR="000D0145" w:rsidRPr="00E811A9" w:rsidRDefault="000D0145" w:rsidP="008E4A87">
            <w:pPr>
              <w:spacing w:line="180" w:lineRule="auto"/>
              <w:rPr>
                <w:rFonts w:ascii="Calibri" w:hAnsi="Calibri" w:cs="Calibri"/>
                <w:color w:val="000000"/>
                <w:sz w:val="20"/>
                <w:szCs w:val="20"/>
              </w:rPr>
            </w:pPr>
            <w:r w:rsidRPr="00C25B47">
              <w:rPr>
                <w:rFonts w:ascii="Calibri" w:hAnsi="Calibri"/>
                <w:sz w:val="20"/>
                <w:szCs w:val="20"/>
              </w:rPr>
              <w:t>0.</w:t>
            </w:r>
            <w:r>
              <w:rPr>
                <w:rFonts w:ascii="Calibri" w:hAnsi="Calibri"/>
                <w:sz w:val="20"/>
                <w:szCs w:val="20"/>
              </w:rPr>
              <w:t>89 (0.76</w:t>
            </w:r>
            <w:r w:rsidRPr="00C25B47">
              <w:rPr>
                <w:rFonts w:ascii="Calibri" w:hAnsi="Calibri"/>
                <w:sz w:val="20"/>
                <w:szCs w:val="20"/>
              </w:rPr>
              <w:t xml:space="preserve"> - 1.04)</w:t>
            </w:r>
          </w:p>
        </w:tc>
        <w:tc>
          <w:tcPr>
            <w:tcW w:w="567" w:type="dxa"/>
            <w:tcBorders>
              <w:left w:val="single" w:sz="12" w:space="0" w:color="365F91"/>
            </w:tcBorders>
            <w:shd w:val="pct10" w:color="auto" w:fill="auto"/>
            <w:vAlign w:val="center"/>
          </w:tcPr>
          <w:p w14:paraId="09CCFD9C" w14:textId="77777777" w:rsidR="000D0145" w:rsidRPr="00C25B47" w:rsidRDefault="000D0145" w:rsidP="008E4A87">
            <w:pPr>
              <w:spacing w:line="180" w:lineRule="auto"/>
              <w:rPr>
                <w:rFonts w:ascii="Calibri" w:hAnsi="Calibri" w:cs="Calibri"/>
                <w:color w:val="000000"/>
                <w:sz w:val="20"/>
                <w:szCs w:val="20"/>
              </w:rPr>
            </w:pPr>
            <w:r w:rsidRPr="00C25B47">
              <w:rPr>
                <w:rFonts w:ascii="Calibri" w:hAnsi="Calibri"/>
                <w:sz w:val="20"/>
                <w:szCs w:val="20"/>
              </w:rPr>
              <w:t>25</w:t>
            </w:r>
            <w:r>
              <w:rPr>
                <w:rFonts w:ascii="Calibri" w:hAnsi="Calibri"/>
                <w:sz w:val="20"/>
                <w:szCs w:val="20"/>
              </w:rPr>
              <w:t>4</w:t>
            </w:r>
          </w:p>
        </w:tc>
        <w:tc>
          <w:tcPr>
            <w:tcW w:w="850" w:type="dxa"/>
            <w:shd w:val="pct10" w:color="auto" w:fill="auto"/>
            <w:vAlign w:val="center"/>
          </w:tcPr>
          <w:p w14:paraId="1829F2F6" w14:textId="77777777" w:rsidR="000D0145" w:rsidRPr="004F1F5F" w:rsidRDefault="000D0145" w:rsidP="008E4A87">
            <w:pPr>
              <w:spacing w:line="180" w:lineRule="auto"/>
              <w:rPr>
                <w:rFonts w:asciiTheme="minorHAnsi" w:hAnsiTheme="minorHAnsi" w:cs="Calibri"/>
                <w:color w:val="000000"/>
                <w:sz w:val="20"/>
                <w:szCs w:val="20"/>
              </w:rPr>
            </w:pPr>
            <w:r w:rsidRPr="004F1F5F">
              <w:rPr>
                <w:rFonts w:asciiTheme="minorHAnsi" w:hAnsiTheme="minorHAnsi"/>
                <w:sz w:val="20"/>
                <w:szCs w:val="20"/>
              </w:rPr>
              <w:t>286.34</w:t>
            </w:r>
          </w:p>
        </w:tc>
        <w:tc>
          <w:tcPr>
            <w:tcW w:w="1701" w:type="dxa"/>
            <w:shd w:val="pct10" w:color="auto" w:fill="auto"/>
            <w:vAlign w:val="center"/>
          </w:tcPr>
          <w:p w14:paraId="1C5A7E11" w14:textId="77777777" w:rsidR="000D0145" w:rsidRPr="00C25B47" w:rsidRDefault="000D0145" w:rsidP="008E4A87">
            <w:pPr>
              <w:spacing w:line="180" w:lineRule="auto"/>
              <w:rPr>
                <w:rFonts w:ascii="Calibri" w:hAnsi="Calibri" w:cs="Calibri"/>
                <w:color w:val="000000"/>
                <w:sz w:val="20"/>
                <w:szCs w:val="20"/>
              </w:rPr>
            </w:pPr>
            <w:r>
              <w:rPr>
                <w:rFonts w:ascii="Calibri" w:hAnsi="Calibri"/>
                <w:sz w:val="20"/>
                <w:szCs w:val="20"/>
              </w:rPr>
              <w:t>0.89</w:t>
            </w:r>
            <w:r w:rsidRPr="00C25B47">
              <w:rPr>
                <w:rFonts w:ascii="Calibri" w:hAnsi="Calibri"/>
                <w:sz w:val="20"/>
                <w:szCs w:val="20"/>
              </w:rPr>
              <w:t xml:space="preserve"> (0.78 - 1.00)</w:t>
            </w:r>
          </w:p>
        </w:tc>
      </w:tr>
    </w:tbl>
    <w:p w14:paraId="6F321369" w14:textId="11D79D84" w:rsidR="00F04C70" w:rsidRDefault="00242849" w:rsidP="00242849">
      <w:pPr>
        <w:ind w:left="-993"/>
        <w:rPr>
          <w:rFonts w:ascii="Calibri" w:hAnsi="Calibri" w:cs="Calibri"/>
          <w:b/>
          <w:bCs/>
          <w:sz w:val="20"/>
          <w:szCs w:val="20"/>
        </w:rPr>
      </w:pPr>
      <w:r>
        <w:rPr>
          <w:rFonts w:ascii="Calibri" w:hAnsi="Calibri" w:cs="Calibri"/>
          <w:sz w:val="16"/>
          <w:szCs w:val="16"/>
        </w:rPr>
        <w:t xml:space="preserve">+ </w:t>
      </w:r>
      <w:r>
        <w:rPr>
          <w:rFonts w:ascii="Calibri" w:hAnsi="Calibri" w:cs="Calibri"/>
          <w:color w:val="000000"/>
          <w:sz w:val="16"/>
          <w:szCs w:val="16"/>
        </w:rPr>
        <w:t xml:space="preserve">Refer to Table S2 for ICD-10 definitions of </w:t>
      </w:r>
      <w:r w:rsidR="00950DE2">
        <w:rPr>
          <w:rFonts w:ascii="Calibri" w:hAnsi="Calibri" w:cs="Calibri"/>
          <w:color w:val="000000"/>
          <w:sz w:val="16"/>
          <w:szCs w:val="16"/>
        </w:rPr>
        <w:t>cancer</w:t>
      </w:r>
      <w:r>
        <w:rPr>
          <w:rFonts w:ascii="Calibri" w:hAnsi="Calibri" w:cs="Calibri"/>
          <w:color w:val="000000"/>
          <w:sz w:val="16"/>
          <w:szCs w:val="16"/>
        </w:rPr>
        <w:t xml:space="preserve"> categories.  S</w:t>
      </w:r>
      <w:r w:rsidRPr="00E11C19">
        <w:rPr>
          <w:rFonts w:ascii="Calibri" w:hAnsi="Calibri" w:cs="Calibri"/>
          <w:sz w:val="16"/>
          <w:szCs w:val="16"/>
        </w:rPr>
        <w:t xml:space="preserve">um of </w:t>
      </w:r>
      <w:r>
        <w:rPr>
          <w:rFonts w:ascii="Calibri" w:hAnsi="Calibri" w:cs="Calibri"/>
          <w:sz w:val="16"/>
          <w:szCs w:val="16"/>
        </w:rPr>
        <w:t xml:space="preserve">number of </w:t>
      </w:r>
      <w:r w:rsidRPr="00E11C19">
        <w:rPr>
          <w:rFonts w:ascii="Calibri" w:hAnsi="Calibri" w:cs="Calibri"/>
          <w:sz w:val="16"/>
          <w:szCs w:val="16"/>
        </w:rPr>
        <w:t>death</w:t>
      </w:r>
      <w:r>
        <w:rPr>
          <w:rFonts w:ascii="Calibri" w:hAnsi="Calibri" w:cs="Calibri"/>
          <w:sz w:val="16"/>
          <w:szCs w:val="16"/>
        </w:rPr>
        <w:t>s</w:t>
      </w:r>
      <w:r w:rsidRPr="00E11C19">
        <w:rPr>
          <w:rFonts w:ascii="Calibri" w:hAnsi="Calibri" w:cs="Calibri"/>
          <w:sz w:val="16"/>
          <w:szCs w:val="16"/>
        </w:rPr>
        <w:t xml:space="preserve"> in the 3 work categories does not equal number of deaths in all smelters group, as ever work classification is not mutually exclusive</w:t>
      </w:r>
      <w:r w:rsidRPr="00E11C19">
        <w:rPr>
          <w:rFonts w:ascii="Calibri" w:hAnsi="Calibri" w:cs="Calibri"/>
          <w:color w:val="000000"/>
          <w:sz w:val="16"/>
          <w:szCs w:val="16"/>
        </w:rPr>
        <w:t xml:space="preserve">. </w:t>
      </w:r>
      <w:r>
        <w:rPr>
          <w:rFonts w:ascii="Calibri" w:hAnsi="Calibri" w:cs="Calibri"/>
          <w:color w:val="000000"/>
          <w:sz w:val="16"/>
          <w:szCs w:val="16"/>
        </w:rPr>
        <w:t xml:space="preserve"> </w:t>
      </w:r>
      <w:r w:rsidR="00F04C70">
        <w:rPr>
          <w:rFonts w:ascii="Calibri" w:hAnsi="Calibri" w:cs="Calibri"/>
          <w:b/>
          <w:bCs/>
          <w:sz w:val="20"/>
          <w:szCs w:val="20"/>
        </w:rPr>
        <w:br w:type="page"/>
      </w:r>
    </w:p>
    <w:p w14:paraId="5ACA7E8A" w14:textId="22DA7420" w:rsidR="000D0145" w:rsidRPr="002A0A6E" w:rsidRDefault="000D0145" w:rsidP="000D0145">
      <w:pPr>
        <w:spacing w:after="120" w:line="240" w:lineRule="auto"/>
        <w:rPr>
          <w:rFonts w:ascii="Calibri" w:hAnsi="Calibri" w:cs="Calibri"/>
          <w:b/>
          <w:sz w:val="20"/>
          <w:szCs w:val="20"/>
        </w:rPr>
      </w:pPr>
      <w:r w:rsidRPr="00DF1D9C">
        <w:rPr>
          <w:rFonts w:ascii="Calibri" w:hAnsi="Calibri" w:cs="Calibri"/>
          <w:b/>
          <w:bCs/>
          <w:sz w:val="20"/>
          <w:szCs w:val="20"/>
        </w:rPr>
        <w:lastRenderedPageBreak/>
        <w:t xml:space="preserve">Table </w:t>
      </w:r>
      <w:r w:rsidR="00F04C70">
        <w:rPr>
          <w:rFonts w:ascii="Calibri" w:hAnsi="Calibri" w:cs="Calibri"/>
          <w:b/>
          <w:bCs/>
          <w:sz w:val="20"/>
          <w:szCs w:val="20"/>
        </w:rPr>
        <w:t>4</w:t>
      </w:r>
      <w:r w:rsidRPr="00DF1D9C">
        <w:rPr>
          <w:rFonts w:ascii="Calibri" w:hAnsi="Calibri" w:cs="Calibri"/>
          <w:b/>
          <w:bCs/>
          <w:sz w:val="20"/>
          <w:szCs w:val="20"/>
        </w:rPr>
        <w:t xml:space="preserve">  </w:t>
      </w:r>
      <w:r w:rsidRPr="002A0A6E">
        <w:rPr>
          <w:rFonts w:ascii="Calibri" w:hAnsi="Calibri" w:cs="Calibri"/>
          <w:bCs/>
          <w:sz w:val="20"/>
          <w:szCs w:val="20"/>
        </w:rPr>
        <w:t xml:space="preserve">Deaths to end of 2016 compared to Australian population </w:t>
      </w:r>
      <w:r>
        <w:rPr>
          <w:rFonts w:ascii="Calibri" w:hAnsi="Calibri" w:cs="Calibri"/>
          <w:bCs/>
          <w:sz w:val="20"/>
          <w:szCs w:val="20"/>
        </w:rPr>
        <w:t>by Time Since First Employment</w:t>
      </w:r>
      <w:r w:rsidRPr="002A0A6E">
        <w:rPr>
          <w:rFonts w:ascii="Calibri" w:hAnsi="Calibri" w:cs="Calibri"/>
          <w:bCs/>
          <w:sz w:val="20"/>
          <w:szCs w:val="20"/>
        </w:rPr>
        <w:t xml:space="preserve">.  </w:t>
      </w:r>
      <w:r w:rsidRPr="002A0A6E">
        <w:rPr>
          <w:rFonts w:ascii="Calibri" w:hAnsi="Calibri" w:cs="Calibri"/>
          <w:b/>
          <w:sz w:val="20"/>
          <w:szCs w:val="20"/>
        </w:rPr>
        <w:t xml:space="preserve">Male </w:t>
      </w:r>
      <w:r>
        <w:rPr>
          <w:rFonts w:ascii="Calibri" w:hAnsi="Calibri" w:cs="Calibri"/>
          <w:b/>
          <w:sz w:val="20"/>
          <w:szCs w:val="20"/>
        </w:rPr>
        <w:t xml:space="preserve">production and maintenance </w:t>
      </w:r>
      <w:r w:rsidRPr="002A0A6E">
        <w:rPr>
          <w:rFonts w:ascii="Calibri" w:hAnsi="Calibri" w:cs="Calibri"/>
          <w:b/>
          <w:sz w:val="20"/>
          <w:szCs w:val="20"/>
        </w:rPr>
        <w:t>smelter employees</w:t>
      </w:r>
    </w:p>
    <w:tbl>
      <w:tblPr>
        <w:tblW w:w="13603" w:type="dxa"/>
        <w:tblLook w:val="04A0" w:firstRow="1" w:lastRow="0" w:firstColumn="1" w:lastColumn="0" w:noHBand="0" w:noVBand="1"/>
      </w:tblPr>
      <w:tblGrid>
        <w:gridCol w:w="2794"/>
        <w:gridCol w:w="899"/>
        <w:gridCol w:w="941"/>
        <w:gridCol w:w="1765"/>
        <w:gridCol w:w="625"/>
        <w:gridCol w:w="941"/>
        <w:gridCol w:w="1761"/>
        <w:gridCol w:w="1134"/>
        <w:gridCol w:w="901"/>
        <w:gridCol w:w="1842"/>
      </w:tblGrid>
      <w:tr w:rsidR="000D0145" w:rsidRPr="008F3B8F" w14:paraId="38107FB8" w14:textId="77777777" w:rsidTr="00AB0599">
        <w:trPr>
          <w:trHeight w:val="227"/>
        </w:trPr>
        <w:tc>
          <w:tcPr>
            <w:tcW w:w="2794" w:type="dxa"/>
            <w:tcBorders>
              <w:top w:val="single" w:sz="4" w:space="0" w:color="4472C4" w:themeColor="accent1"/>
              <w:left w:val="single" w:sz="4" w:space="0" w:color="4472C4" w:themeColor="accent1"/>
              <w:bottom w:val="single" w:sz="4" w:space="0" w:color="4472C4" w:themeColor="accent1"/>
              <w:right w:val="nil"/>
            </w:tcBorders>
            <w:shd w:val="clear" w:color="auto" w:fill="2E74B5" w:themeFill="accent5" w:themeFillShade="BF"/>
            <w:noWrap/>
            <w:vAlign w:val="center"/>
            <w:hideMark/>
          </w:tcPr>
          <w:p w14:paraId="2565546B" w14:textId="77777777" w:rsidR="000D0145" w:rsidRPr="008F3B8F" w:rsidRDefault="000D0145" w:rsidP="008E4A87">
            <w:pPr>
              <w:spacing w:after="0" w:line="240" w:lineRule="auto"/>
              <w:rPr>
                <w:rFonts w:ascii="Calibri" w:eastAsia="Times New Roman" w:hAnsi="Calibri" w:cs="Calibri"/>
                <w:b/>
                <w:bCs/>
                <w:color w:val="FFFFFF"/>
                <w:sz w:val="22"/>
                <w:lang w:eastAsia="en-AU"/>
              </w:rPr>
            </w:pPr>
          </w:p>
        </w:tc>
        <w:tc>
          <w:tcPr>
            <w:tcW w:w="3605" w:type="dxa"/>
            <w:gridSpan w:val="3"/>
            <w:tcBorders>
              <w:top w:val="single" w:sz="4" w:space="0" w:color="4472C4" w:themeColor="accent1"/>
              <w:left w:val="nil"/>
              <w:bottom w:val="single" w:sz="4" w:space="0" w:color="4472C4" w:themeColor="accent1"/>
              <w:right w:val="nil"/>
            </w:tcBorders>
            <w:shd w:val="clear" w:color="auto" w:fill="2E74B5" w:themeFill="accent5" w:themeFillShade="BF"/>
            <w:noWrap/>
            <w:vAlign w:val="center"/>
            <w:hideMark/>
          </w:tcPr>
          <w:p w14:paraId="3B645002" w14:textId="77777777" w:rsidR="000D0145" w:rsidRPr="008F3B8F" w:rsidRDefault="000D0145" w:rsidP="008E4A87">
            <w:pPr>
              <w:spacing w:after="0" w:line="240" w:lineRule="auto"/>
              <w:jc w:val="center"/>
              <w:rPr>
                <w:rFonts w:ascii="Calibri" w:eastAsia="Times New Roman" w:hAnsi="Calibri" w:cs="Calibri"/>
                <w:b/>
                <w:bCs/>
                <w:color w:val="FFFFFF"/>
                <w:sz w:val="22"/>
                <w:lang w:eastAsia="en-AU"/>
              </w:rPr>
            </w:pPr>
            <w:r w:rsidRPr="00956B1F">
              <w:rPr>
                <w:rFonts w:asciiTheme="minorHAnsi" w:hAnsiTheme="minorHAnsi"/>
                <w:b/>
                <w:color w:val="FFFFFF" w:themeColor="background1"/>
                <w:sz w:val="22"/>
              </w:rPr>
              <w:t xml:space="preserve">3 months  to &lt; </w:t>
            </w:r>
            <w:r>
              <w:rPr>
                <w:rFonts w:asciiTheme="minorHAnsi" w:hAnsiTheme="minorHAnsi"/>
                <w:b/>
                <w:color w:val="FFFFFF" w:themeColor="background1"/>
                <w:sz w:val="22"/>
              </w:rPr>
              <w:t>2</w:t>
            </w:r>
            <w:r w:rsidRPr="00956B1F">
              <w:rPr>
                <w:rFonts w:asciiTheme="minorHAnsi" w:hAnsiTheme="minorHAnsi"/>
                <w:b/>
                <w:color w:val="FFFFFF" w:themeColor="background1"/>
                <w:sz w:val="22"/>
              </w:rPr>
              <w:t>0 years</w:t>
            </w:r>
          </w:p>
        </w:tc>
        <w:tc>
          <w:tcPr>
            <w:tcW w:w="3327" w:type="dxa"/>
            <w:gridSpan w:val="3"/>
            <w:tcBorders>
              <w:top w:val="single" w:sz="4" w:space="0" w:color="4472C4" w:themeColor="accent1"/>
              <w:left w:val="nil"/>
              <w:bottom w:val="single" w:sz="4" w:space="0" w:color="4472C4" w:themeColor="accent1"/>
              <w:right w:val="nil"/>
            </w:tcBorders>
            <w:shd w:val="clear" w:color="auto" w:fill="2E74B5" w:themeFill="accent5" w:themeFillShade="BF"/>
            <w:noWrap/>
            <w:hideMark/>
          </w:tcPr>
          <w:p w14:paraId="125E2CFA" w14:textId="77777777" w:rsidR="000D0145" w:rsidRPr="008F3B8F" w:rsidRDefault="000D0145" w:rsidP="008E4A87">
            <w:pPr>
              <w:spacing w:after="0" w:line="240" w:lineRule="auto"/>
              <w:jc w:val="center"/>
              <w:rPr>
                <w:rFonts w:ascii="Calibri" w:eastAsia="Times New Roman" w:hAnsi="Calibri" w:cs="Calibri"/>
                <w:b/>
                <w:bCs/>
                <w:color w:val="FFFFFF"/>
                <w:sz w:val="22"/>
                <w:lang w:eastAsia="en-AU"/>
              </w:rPr>
            </w:pPr>
            <w:r>
              <w:rPr>
                <w:rFonts w:asciiTheme="minorHAnsi" w:hAnsiTheme="minorHAnsi"/>
                <w:b/>
                <w:color w:val="FFFFFF" w:themeColor="background1"/>
                <w:sz w:val="22"/>
              </w:rPr>
              <w:t>2</w:t>
            </w:r>
            <w:r w:rsidRPr="00956B1F">
              <w:rPr>
                <w:rFonts w:asciiTheme="minorHAnsi" w:hAnsiTheme="minorHAnsi"/>
                <w:b/>
                <w:color w:val="FFFFFF" w:themeColor="background1"/>
                <w:sz w:val="22"/>
              </w:rPr>
              <w:t xml:space="preserve">0- </w:t>
            </w:r>
            <w:r>
              <w:rPr>
                <w:rFonts w:asciiTheme="minorHAnsi" w:hAnsiTheme="minorHAnsi"/>
                <w:b/>
                <w:color w:val="FFFFFF" w:themeColor="background1"/>
                <w:sz w:val="22"/>
              </w:rPr>
              <w:t>4</w:t>
            </w:r>
            <w:r w:rsidRPr="00956B1F">
              <w:rPr>
                <w:rFonts w:asciiTheme="minorHAnsi" w:hAnsiTheme="minorHAnsi"/>
                <w:b/>
                <w:color w:val="FFFFFF" w:themeColor="background1"/>
                <w:sz w:val="22"/>
              </w:rPr>
              <w:t>0 years</w:t>
            </w:r>
          </w:p>
        </w:tc>
        <w:tc>
          <w:tcPr>
            <w:tcW w:w="3877" w:type="dxa"/>
            <w:gridSpan w:val="3"/>
            <w:tcBorders>
              <w:top w:val="single" w:sz="4" w:space="0" w:color="4472C4" w:themeColor="accent1"/>
              <w:left w:val="nil"/>
              <w:bottom w:val="single" w:sz="4" w:space="0" w:color="4472C4" w:themeColor="accent1"/>
              <w:right w:val="single" w:sz="4" w:space="0" w:color="4472C4" w:themeColor="accent1"/>
            </w:tcBorders>
            <w:shd w:val="clear" w:color="auto" w:fill="2E74B5" w:themeFill="accent5" w:themeFillShade="BF"/>
            <w:hideMark/>
          </w:tcPr>
          <w:p w14:paraId="41F03AE7" w14:textId="77777777" w:rsidR="000D0145" w:rsidRPr="008F3B8F" w:rsidRDefault="000D0145" w:rsidP="008E4A87">
            <w:pPr>
              <w:spacing w:after="0" w:line="240" w:lineRule="auto"/>
              <w:jc w:val="center"/>
              <w:rPr>
                <w:rFonts w:ascii="Calibri" w:eastAsia="Times New Roman" w:hAnsi="Calibri" w:cs="Calibri"/>
                <w:b/>
                <w:bCs/>
                <w:color w:val="FFFFFF"/>
                <w:sz w:val="22"/>
                <w:lang w:eastAsia="en-AU"/>
              </w:rPr>
            </w:pPr>
            <w:r w:rsidRPr="00956B1F">
              <w:rPr>
                <w:rFonts w:asciiTheme="minorHAnsi" w:hAnsiTheme="minorHAnsi"/>
                <w:b/>
                <w:color w:val="FFFFFF" w:themeColor="background1"/>
                <w:sz w:val="22"/>
              </w:rPr>
              <w:t xml:space="preserve">&gt; </w:t>
            </w:r>
            <w:r>
              <w:rPr>
                <w:rFonts w:asciiTheme="minorHAnsi" w:hAnsiTheme="minorHAnsi"/>
                <w:b/>
                <w:color w:val="FFFFFF" w:themeColor="background1"/>
                <w:sz w:val="22"/>
              </w:rPr>
              <w:t>4</w:t>
            </w:r>
            <w:r w:rsidRPr="00956B1F">
              <w:rPr>
                <w:rFonts w:asciiTheme="minorHAnsi" w:hAnsiTheme="minorHAnsi"/>
                <w:b/>
                <w:color w:val="FFFFFF" w:themeColor="background1"/>
                <w:sz w:val="22"/>
              </w:rPr>
              <w:t>0 years</w:t>
            </w:r>
          </w:p>
        </w:tc>
      </w:tr>
      <w:tr w:rsidR="000D0145" w:rsidRPr="008F3B8F" w14:paraId="5CC2D7A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6C007A7A" w14:textId="4E2F5BEA"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Cause of death categories</w:t>
            </w:r>
            <w:r w:rsidR="00242849">
              <w:rPr>
                <w:rFonts w:ascii="Calibri" w:hAnsi="Calibri" w:cs="Calibri"/>
                <w:sz w:val="16"/>
                <w:szCs w:val="16"/>
              </w:rPr>
              <w:t>+</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696782D8"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O</w:t>
            </w:r>
          </w:p>
        </w:tc>
        <w:tc>
          <w:tcPr>
            <w:tcW w:w="941" w:type="dxa"/>
            <w:tcBorders>
              <w:top w:val="single" w:sz="4" w:space="0" w:color="4472C4" w:themeColor="accent1"/>
              <w:left w:val="nil"/>
              <w:bottom w:val="single" w:sz="4" w:space="0" w:color="4472C4" w:themeColor="accent1"/>
            </w:tcBorders>
            <w:shd w:val="clear" w:color="auto" w:fill="auto"/>
            <w:noWrap/>
            <w:vAlign w:val="bottom"/>
            <w:hideMark/>
          </w:tcPr>
          <w:p w14:paraId="4313814B"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E</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5E53F881"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SMR  (95% CI)</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56715A08"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O</w:t>
            </w:r>
          </w:p>
        </w:tc>
        <w:tc>
          <w:tcPr>
            <w:tcW w:w="941" w:type="dxa"/>
            <w:tcBorders>
              <w:top w:val="single" w:sz="4" w:space="0" w:color="4472C4" w:themeColor="accent1"/>
              <w:left w:val="nil"/>
              <w:bottom w:val="single" w:sz="4" w:space="0" w:color="4472C4" w:themeColor="accent1"/>
            </w:tcBorders>
            <w:shd w:val="clear" w:color="auto" w:fill="auto"/>
            <w:noWrap/>
            <w:vAlign w:val="bottom"/>
            <w:hideMark/>
          </w:tcPr>
          <w:p w14:paraId="5597D7B2"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E</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3D3AABFE"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SMR  (95% CI)</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0EE5116F"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O</w:t>
            </w:r>
          </w:p>
        </w:tc>
        <w:tc>
          <w:tcPr>
            <w:tcW w:w="901" w:type="dxa"/>
            <w:tcBorders>
              <w:top w:val="single" w:sz="4" w:space="0" w:color="4472C4" w:themeColor="accent1"/>
              <w:bottom w:val="single" w:sz="4" w:space="0" w:color="4472C4" w:themeColor="accent1"/>
            </w:tcBorders>
            <w:shd w:val="clear" w:color="auto" w:fill="auto"/>
            <w:noWrap/>
            <w:vAlign w:val="bottom"/>
            <w:hideMark/>
          </w:tcPr>
          <w:p w14:paraId="04DA80DB"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E</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4D8E0782" w14:textId="77777777" w:rsidR="000D0145" w:rsidRPr="008F3B8F" w:rsidRDefault="000D0145" w:rsidP="008E4A87">
            <w:pPr>
              <w:spacing w:after="0" w:line="240" w:lineRule="auto"/>
              <w:jc w:val="center"/>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SMR  (95% CI)</w:t>
            </w:r>
          </w:p>
        </w:tc>
      </w:tr>
      <w:tr w:rsidR="000D0145" w:rsidRPr="008F3B8F" w14:paraId="52EC222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39D8CC55"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 xml:space="preserve">All Malignancies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D23B37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21</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DA8CD3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35.59</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FD5DA3F" w14:textId="77777777" w:rsidR="000D0145" w:rsidRPr="0068422E" w:rsidRDefault="000D0145" w:rsidP="008E4A87">
            <w:pPr>
              <w:spacing w:after="0" w:line="240" w:lineRule="auto"/>
              <w:jc w:val="center"/>
              <w:rPr>
                <w:rFonts w:asciiTheme="minorHAnsi" w:eastAsia="Times New Roman" w:hAnsiTheme="minorHAnsi" w:cstheme="minorHAnsi"/>
                <w:color w:val="000000"/>
                <w:sz w:val="20"/>
                <w:szCs w:val="20"/>
                <w:highlight w:val="yellow"/>
                <w:u w:val="single"/>
                <w:lang w:eastAsia="en-AU"/>
              </w:rPr>
            </w:pPr>
            <w:r w:rsidRPr="0068422E">
              <w:rPr>
                <w:rFonts w:asciiTheme="minorHAnsi" w:hAnsiTheme="minorHAnsi" w:cstheme="minorHAnsi"/>
                <w:color w:val="2F5496" w:themeColor="accent1" w:themeShade="BF"/>
                <w:sz w:val="20"/>
                <w:szCs w:val="20"/>
                <w:u w:val="single"/>
              </w:rPr>
              <w:t>0.59 (0.37-0.90)</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A229B4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CAC888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139.71</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1FF702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1.15 (0.97-1.34)</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F7F37D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56</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7E8E876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51.56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CEC5E5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1.09 (0.82-1.41)</w:t>
            </w:r>
          </w:p>
        </w:tc>
      </w:tr>
      <w:tr w:rsidR="000D0145" w:rsidRPr="008F3B8F" w14:paraId="792E79EE"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47E7C169"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Oesophagus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0F3A14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3D7FDDB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1.26</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D6A828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A1EAAA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7586475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5.59</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B6C0A6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1.61 (0.74-3.06)</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AD71E8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69BBF5F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1.68</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AD7F06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0.60 (0.02-3.32)</w:t>
            </w:r>
          </w:p>
        </w:tc>
      </w:tr>
      <w:tr w:rsidR="000D0145" w:rsidRPr="008F3B8F" w14:paraId="28476212"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0708897D"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Stomach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D8F34C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9E8DB9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1.49</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53CD7F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2.68 (0.73-6.87)</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A35193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1214EC3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4.93</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7B7757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1.42 (0.57-2.93)</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4213A0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9BB1CE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1.44</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A51341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2.08 (0.43-6.09)</w:t>
            </w:r>
          </w:p>
        </w:tc>
      </w:tr>
      <w:tr w:rsidR="000D0145" w:rsidRPr="008F3B8F" w14:paraId="476AB86F"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558A039C"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Colorectal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AB964E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5615EC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4.3</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37D656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CA84FA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0005743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16.16</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C48500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w:t>
            </w:r>
            <w:r>
              <w:rPr>
                <w:rFonts w:asciiTheme="minorHAnsi" w:hAnsiTheme="minorHAnsi" w:cstheme="minorHAnsi"/>
                <w:sz w:val="20"/>
                <w:szCs w:val="20"/>
              </w:rPr>
              <w:t>0</w:t>
            </w:r>
            <w:r w:rsidRPr="00BD2029">
              <w:rPr>
                <w:rFonts w:asciiTheme="minorHAnsi" w:hAnsiTheme="minorHAnsi" w:cstheme="minorHAnsi"/>
                <w:sz w:val="20"/>
                <w:szCs w:val="20"/>
              </w:rPr>
              <w:t xml:space="preserve"> (0.43-1.38)</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D33D60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38A74B2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4.73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4FBB56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1.06 (0.34-2.47)</w:t>
            </w:r>
          </w:p>
        </w:tc>
      </w:tr>
      <w:tr w:rsidR="000D0145" w:rsidRPr="008F3B8F" w14:paraId="66770DCD"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643264DF"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Liver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C54A41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5627E17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3018DA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0.91 (0.02-5.08)</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DA3864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0563000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5.29</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204C2D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1.70 (0.78-3.23)</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BB48C9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881B9A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1.76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3BBCB6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2.85 (0.92-6.64)</w:t>
            </w:r>
          </w:p>
        </w:tc>
      </w:tr>
      <w:tr w:rsidR="000D0145" w:rsidRPr="008F3B8F" w14:paraId="681A54F8"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00595415"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Pancreas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DFB5E9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F6923E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1.61</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F92EA4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0.62 (0.02-3.47)</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232505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0F416D2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7.28</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C045C2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0.55 (0.15-1.41)</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E4F79B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39FC400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2.56</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D307C3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D0145" w:rsidRPr="008F3B8F" w14:paraId="6575D6D4"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553AAC1F"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Lung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6EA0F0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1C4F83B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7.66</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17CED3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1.04 (0.45-2.06)</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0A4C90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49</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CC18D1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33.82</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84E0930" w14:textId="77777777" w:rsidR="000D0145" w:rsidRPr="0068422E" w:rsidRDefault="000D0145" w:rsidP="008E4A87">
            <w:pPr>
              <w:spacing w:after="0" w:line="240" w:lineRule="auto"/>
              <w:jc w:val="center"/>
              <w:rPr>
                <w:rFonts w:asciiTheme="minorHAnsi" w:eastAsia="Times New Roman" w:hAnsiTheme="minorHAnsi" w:cstheme="minorHAnsi"/>
                <w:color w:val="000000"/>
                <w:sz w:val="20"/>
                <w:szCs w:val="20"/>
                <w:highlight w:val="yellow"/>
                <w:u w:val="single"/>
                <w:lang w:eastAsia="en-AU"/>
              </w:rPr>
            </w:pPr>
            <w:bookmarkStart w:id="13" w:name="_Hlk99634746"/>
            <w:r w:rsidRPr="0068422E">
              <w:rPr>
                <w:rFonts w:asciiTheme="minorHAnsi" w:hAnsiTheme="minorHAnsi" w:cstheme="minorHAnsi"/>
                <w:color w:val="FF0000"/>
                <w:sz w:val="20"/>
                <w:szCs w:val="20"/>
                <w:u w:val="single"/>
              </w:rPr>
              <w:t>1.45 (1.07-1.92)</w:t>
            </w:r>
            <w:bookmarkEnd w:id="13"/>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4C356D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14E87A1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10.59</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5A0660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0.85 (0.39-1.61)</w:t>
            </w:r>
          </w:p>
        </w:tc>
      </w:tr>
      <w:tr w:rsidR="000D0145" w:rsidRPr="008F3B8F" w14:paraId="7A52E1D0"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74BF7222"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Mesothelioma, pleural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F8A6A8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C249CE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0.38</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3A4DD48" w14:textId="77777777" w:rsidR="000D0145" w:rsidRPr="00BD2029" w:rsidRDefault="000D0145" w:rsidP="008E4A87">
            <w:pPr>
              <w:spacing w:after="0" w:line="240" w:lineRule="auto"/>
              <w:jc w:val="center"/>
              <w:rPr>
                <w:rFonts w:asciiTheme="minorHAnsi" w:eastAsia="Times New Roman" w:hAnsiTheme="minorHAnsi" w:cstheme="minorHAnsi"/>
                <w:color w:val="FF0000"/>
                <w:sz w:val="20"/>
                <w:szCs w:val="20"/>
                <w:highlight w:val="yellow"/>
                <w:u w:val="single"/>
                <w:lang w:eastAsia="en-AU"/>
              </w:rPr>
            </w:pPr>
            <w:r w:rsidRPr="00BD2029">
              <w:rPr>
                <w:rFonts w:asciiTheme="minorHAnsi" w:hAnsiTheme="minorHAnsi" w:cstheme="minorHAnsi"/>
                <w:sz w:val="20"/>
                <w:szCs w:val="20"/>
              </w:rPr>
              <w:t>2.65 (0.07-14.77)</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6C9DAF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6</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78E1037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2.55</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B4F3470" w14:textId="77777777" w:rsidR="000D0145" w:rsidRPr="00BD2029" w:rsidRDefault="000D0145" w:rsidP="008E4A87">
            <w:pPr>
              <w:spacing w:after="0" w:line="240" w:lineRule="auto"/>
              <w:jc w:val="center"/>
              <w:rPr>
                <w:rFonts w:asciiTheme="minorHAnsi" w:eastAsia="Times New Roman" w:hAnsiTheme="minorHAnsi" w:cstheme="minorHAnsi"/>
                <w:color w:val="FF0000"/>
                <w:sz w:val="20"/>
                <w:szCs w:val="20"/>
                <w:highlight w:val="yellow"/>
                <w:u w:val="single"/>
                <w:lang w:eastAsia="en-AU"/>
              </w:rPr>
            </w:pPr>
            <w:r w:rsidRPr="00BD2029">
              <w:rPr>
                <w:rFonts w:asciiTheme="minorHAnsi" w:hAnsiTheme="minorHAnsi" w:cstheme="minorHAnsi"/>
                <w:sz w:val="20"/>
                <w:szCs w:val="20"/>
              </w:rPr>
              <w:t>2.35 (0.86-5.12)</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89B93B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637EA40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1.23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C67848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3.25 (0.89-8.32)</w:t>
            </w:r>
          </w:p>
        </w:tc>
      </w:tr>
      <w:tr w:rsidR="000D0145" w:rsidRPr="008F3B8F" w14:paraId="5A895E9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58ADD50F"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Melanoma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FD37AE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0F1E398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2.25</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591821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0.89 (0.11-3.21)</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A38F0A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4575A61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5.33</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D709AC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1.31 (0.53-2.71)</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3EE1AB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108372D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1.86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DDA4B5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D0145" w:rsidRPr="008F3B8F" w14:paraId="2606A285"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62FF793C"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Prostate</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DDAE89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52198AA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1.08</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8E8D92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0.93 (0.02-5.16)</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7DF4E4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21</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CCB2B4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11.71</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948E837" w14:textId="77777777" w:rsidR="000D0145" w:rsidRPr="0068422E" w:rsidRDefault="000D0145" w:rsidP="008E4A87">
            <w:pPr>
              <w:spacing w:after="0" w:line="240" w:lineRule="auto"/>
              <w:jc w:val="center"/>
              <w:rPr>
                <w:rFonts w:asciiTheme="minorHAnsi" w:eastAsia="Times New Roman" w:hAnsiTheme="minorHAnsi" w:cstheme="minorHAnsi"/>
                <w:color w:val="000000"/>
                <w:sz w:val="20"/>
                <w:szCs w:val="20"/>
                <w:highlight w:val="yellow"/>
                <w:u w:val="single"/>
                <w:lang w:eastAsia="en-AU"/>
              </w:rPr>
            </w:pPr>
            <w:r w:rsidRPr="0068422E">
              <w:rPr>
                <w:rFonts w:asciiTheme="minorHAnsi" w:hAnsiTheme="minorHAnsi" w:cstheme="minorHAnsi"/>
                <w:color w:val="FF0000"/>
                <w:sz w:val="20"/>
                <w:szCs w:val="20"/>
                <w:u w:val="single"/>
              </w:rPr>
              <w:t>1.79 (1.11-2.74)</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4D01452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44C67B0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7.81</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D6991A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1.41 (0.70-2.52)</w:t>
            </w:r>
          </w:p>
        </w:tc>
      </w:tr>
      <w:tr w:rsidR="000D0145" w:rsidRPr="008F3B8F" w14:paraId="26241002"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679587C7"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Bladder </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E86D7B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460ECCC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0.49</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0D25F1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196875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6D2DED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3.07</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2BC77F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0.65 (0.08-2.35)</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353E51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5489C9A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1.73</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509DB0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1.16 (0.14-4.18)</w:t>
            </w:r>
          </w:p>
        </w:tc>
      </w:tr>
      <w:tr w:rsidR="000D0145" w:rsidRPr="008F3B8F" w14:paraId="106F84D7"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5086D140"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Kidney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F166AC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7A0A342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4804F7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974FC7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8064DA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3.62</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4DDD33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0.83 (0.17-2.42)</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CFCACC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547C8F2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98BBA1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1.81 (0.22-6.54)</w:t>
            </w:r>
          </w:p>
        </w:tc>
      </w:tr>
      <w:tr w:rsidR="000D0145" w:rsidRPr="008F3B8F" w14:paraId="5BBDF82E"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2147D638"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Brain</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BF1D8F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81D658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2.44</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ACCD82A"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0.82 (0.10-2.96)</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F8DA13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76EB2A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5.27</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CC81A7E"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3AD103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154E46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0CB210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F3A86" w:rsidRPr="008F3B8F" w14:paraId="7412FF9B"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21E6EE3B"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Metabolic</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34E080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5396D00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3.05</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BB7946D"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0.98 (0.20-2.87)</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CC60B6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44B0B7F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12.98</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A8EBCD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0.62 (0.27-1.21)</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0EEBDA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41EF533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6.59</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55835C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1.21 (0.52-2.39)</w:t>
            </w:r>
          </w:p>
        </w:tc>
      </w:tr>
      <w:tr w:rsidR="000D0145" w:rsidRPr="008F3B8F" w14:paraId="7521CC12"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4F2E6710"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Mental And Behavioural</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234B36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7AD3F99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3.94</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11B2160"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1.02 (0.28-2.60)</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8DC1BB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F2126E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5.37</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5DD8472"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0.37 (0.05-1.35)</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E2EC2C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22F45E4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6.72</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3D1DD41"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1.04 (0.42-2.15)</w:t>
            </w:r>
          </w:p>
        </w:tc>
      </w:tr>
      <w:tr w:rsidR="000F3A86" w:rsidRPr="008F3B8F" w14:paraId="7981556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20425DFD"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Nervous System</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D1C882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3AA11B5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3.02</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1A1944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0.33 (0.01-1.85)</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EC2DEF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54F125F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9.71</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2495176"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0.72 (0.29-1.49)</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1C6FD9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6</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19FAC4D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7.1</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45E878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0.85 (0.31-1.84)</w:t>
            </w:r>
          </w:p>
        </w:tc>
      </w:tr>
      <w:tr w:rsidR="000D0145" w:rsidRPr="008F3B8F" w14:paraId="30BFB403"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71B71036"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Alzheimer's Disease</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6F5CAC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E6FE73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0.08</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605FD0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EC9AE1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5A27B3E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1.64</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02E0DD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0.61 (0.02-3.39)</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1D6F32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E3A585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2.51</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F5CA8A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1.99 (0.65-4.65)</w:t>
            </w:r>
          </w:p>
        </w:tc>
      </w:tr>
      <w:tr w:rsidR="000D0145" w:rsidRPr="008F3B8F" w14:paraId="7CE1ADD6"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4569B5A6"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 xml:space="preserve">Parkinson's Disease </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36A83F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8563CD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0.08</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F695D0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822834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3F12007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1.88</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0A7F93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0.53 (0.01-2.97)</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710B11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1666675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1985AD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0.43 (0.01-2.42)</w:t>
            </w:r>
          </w:p>
        </w:tc>
      </w:tr>
      <w:tr w:rsidR="000D0145" w:rsidRPr="008F3B8F" w14:paraId="14923902"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78D6F2BC"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Circulatory</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92B0A3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26</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3333937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34.15</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CACC12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0.76 (0.50-1.12)</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A7BB4B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101</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6D184E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111.87</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EE3C437"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0.90 (0.74-1.10)</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2EB645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48</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B747EA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47.5</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F2C6100"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1.01 (0.75-1.34)</w:t>
            </w:r>
          </w:p>
        </w:tc>
      </w:tr>
      <w:tr w:rsidR="000D0145" w:rsidRPr="008F3B8F" w14:paraId="76E7CC55"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48A1CCE1"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IHD</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23DB4B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449EC2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23.15</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2F565B1"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0.86 (0.53-1.33)</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4B4B19C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66</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B27F50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70.98</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6EFE74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0.93 (0.72-1.18)</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C898C6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27</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63DC28E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24.53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01B0051"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1.10 (0.73-1.6</w:t>
            </w:r>
            <w:r>
              <w:rPr>
                <w:rFonts w:asciiTheme="minorHAnsi" w:hAnsiTheme="minorHAnsi" w:cstheme="minorHAnsi"/>
                <w:sz w:val="20"/>
                <w:szCs w:val="20"/>
              </w:rPr>
              <w:t>0</w:t>
            </w:r>
            <w:r w:rsidRPr="00BD2029">
              <w:rPr>
                <w:rFonts w:asciiTheme="minorHAnsi" w:hAnsiTheme="minorHAnsi" w:cstheme="minorHAnsi"/>
                <w:sz w:val="20"/>
                <w:szCs w:val="20"/>
              </w:rPr>
              <w:t>)</w:t>
            </w:r>
          </w:p>
        </w:tc>
      </w:tr>
      <w:tr w:rsidR="000D0145" w:rsidRPr="008F3B8F" w14:paraId="56071AA2"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3596DFD3"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Cerebrovascular</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81580B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BF8996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4.4</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B217D27"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0.68 (0.14-1.99)</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ECB035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1D4B964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17.96</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7D085F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0.89 (0.51-1.45)</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5B1529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4EB950B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10.16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65AD76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1.08 (0.54-1.94)</w:t>
            </w:r>
          </w:p>
        </w:tc>
      </w:tr>
      <w:tr w:rsidR="000D0145" w:rsidRPr="008F3B8F" w14:paraId="7CB8947D"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69958EDE"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Other Heart Disease</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996C89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8994E6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4.99</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C6266B7"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0.60 (0.12-1.76)</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60B606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12</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D7D6AA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15.42</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F70E3B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0.78 (0.40-1.36)</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8DD41B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0B2EFFF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9.36</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51DA10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0.86 (0.37-1.68)</w:t>
            </w:r>
          </w:p>
        </w:tc>
      </w:tr>
      <w:tr w:rsidR="000D0145" w:rsidRPr="008F3B8F" w14:paraId="10F39FAA"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502569A8"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Respiratory</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65341C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030E35E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4.89</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3376A09"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0.61 (0.13-1.79)</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FEBCA2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34</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63B7978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25.52</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53C1F6F"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1.33 (0.92-1.86)</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E8EAA8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0232038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15.62</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3BCE6E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0.83 (0.44-1.42)</w:t>
            </w:r>
          </w:p>
        </w:tc>
      </w:tr>
      <w:tr w:rsidR="000D0145" w:rsidRPr="008F3B8F" w14:paraId="30A91577"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6D410283"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COPD</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20A5FE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30E657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2.12</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A56FE11"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0.47 (0.01-2.63)</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65D8D5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17</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2E053C0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15.43</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9DC62BC"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1.10 (0.64-1.76)</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6C494B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2E8B440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8.33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FBE3FFA"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0.84 (0.34-1.73)</w:t>
            </w:r>
          </w:p>
        </w:tc>
      </w:tr>
      <w:tr w:rsidR="000D0145" w:rsidRPr="008F3B8F" w14:paraId="144082E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61A9402F"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Asthma</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5102FA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4900043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0.84</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0AD70F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1.19 (0.03-6.61)</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8D3912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774E58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1.02</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A95594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2.94 (0.61-8.58)</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E8E192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0C69029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0.22</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395C8A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D0145" w:rsidRPr="008F3B8F" w14:paraId="54902047"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709DF18D" w14:textId="2BC8A0F0" w:rsidR="000D0145" w:rsidRPr="008F3B8F" w:rsidRDefault="008E1EA8" w:rsidP="008E1EA8">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w:t>
            </w:r>
            <w:r w:rsidR="000D0145" w:rsidRPr="008F3B8F">
              <w:rPr>
                <w:rFonts w:ascii="Calibri" w:eastAsia="Times New Roman" w:hAnsi="Calibri" w:cs="Calibri"/>
                <w:color w:val="000000"/>
                <w:sz w:val="20"/>
                <w:szCs w:val="20"/>
                <w:lang w:eastAsia="en-AU"/>
              </w:rPr>
              <w:t>Asbestosis</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6489E0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5AE2D99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0.02</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BC2637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B6F0F3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6EA6BCC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0.3</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DA48FA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3.33 (0.08-18.55)</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D28F66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2780BDD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0.29</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100538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D0145" w:rsidRPr="008F3B8F" w14:paraId="6FF36AEF"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38332846"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Digestive</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D9CCF2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23C4278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5.98</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72DDC8F"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0.5</w:t>
            </w:r>
            <w:r>
              <w:rPr>
                <w:rFonts w:asciiTheme="minorHAnsi" w:hAnsiTheme="minorHAnsi" w:cstheme="minorHAnsi"/>
                <w:sz w:val="20"/>
                <w:szCs w:val="20"/>
              </w:rPr>
              <w:t>0</w:t>
            </w:r>
            <w:r w:rsidRPr="00BD2029">
              <w:rPr>
                <w:rFonts w:asciiTheme="minorHAnsi" w:hAnsiTheme="minorHAnsi" w:cstheme="minorHAnsi"/>
                <w:sz w:val="20"/>
                <w:szCs w:val="20"/>
              </w:rPr>
              <w:t xml:space="preserve"> (0.10-1.47)</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573245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5D4678B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14.79</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39122FF"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1.01 (0.57-1.67)</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1F884C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560A8EB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4.78</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E13280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1.88 (0.86-3.57)</w:t>
            </w:r>
          </w:p>
        </w:tc>
      </w:tr>
      <w:tr w:rsidR="000D0145" w:rsidRPr="008F3B8F" w14:paraId="6F57F666"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685A3D4C"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Liver Disease</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8EE6AC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1D83D3F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4.46</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566E1D3"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0.45 (0.05-1.62)</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6F23F9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067F02F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1A26A0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0.78 (0.31-1.6</w:t>
            </w:r>
            <w:r>
              <w:rPr>
                <w:rFonts w:asciiTheme="minorHAnsi" w:hAnsiTheme="minorHAnsi" w:cstheme="minorHAnsi"/>
                <w:sz w:val="20"/>
                <w:szCs w:val="20"/>
              </w:rPr>
              <w:t>0</w:t>
            </w:r>
            <w:r w:rsidRPr="00BD2029">
              <w:rPr>
                <w:rFonts w:asciiTheme="minorHAnsi" w:hAnsiTheme="minorHAnsi" w:cstheme="minorHAnsi"/>
                <w:sz w:val="20"/>
                <w:szCs w:val="20"/>
              </w:rPr>
              <w:t>)</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ECB026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2D293F6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1.33</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2714B0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3.00 (0.82-7.68)</w:t>
            </w:r>
          </w:p>
        </w:tc>
      </w:tr>
      <w:tr w:rsidR="000D0145" w:rsidRPr="008F3B8F" w14:paraId="5AFD4E87"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1C94A35D"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Urinary</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D4BE77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33FAF74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0.68</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DEC2F3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8DCFA9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4086855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4.23</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3B63892"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0.47 (0.06-1.71)</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0A4E3F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50CAA45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3.63</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9108CF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0.83 (0.17-2.41)</w:t>
            </w:r>
          </w:p>
        </w:tc>
      </w:tr>
      <w:tr w:rsidR="000F3A86" w:rsidRPr="008F3B8F" w14:paraId="4B45FB61"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552C1539"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Injury And Trauma</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7370480"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47</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34B45F5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41.42</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6BA7955"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1.13 (0.83-1.51)</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ACD547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20</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722F62D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25.53</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EEF3EED"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0.78 (0.48-1.21)</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B4DD0C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4</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534E60F7"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5.15</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0EAD04E"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0.78 (0.21-1.99)</w:t>
            </w:r>
          </w:p>
        </w:tc>
      </w:tr>
      <w:tr w:rsidR="000D0145" w:rsidRPr="008F3B8F" w14:paraId="25F1AA39"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56C9972C"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Accidents</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EB95D9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21</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7848EF5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22.23</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1134D0D" w14:textId="77777777" w:rsidR="000D0145" w:rsidRPr="00BD2029" w:rsidRDefault="000D0145" w:rsidP="008E4A87">
            <w:pPr>
              <w:spacing w:after="0" w:line="240" w:lineRule="auto"/>
              <w:jc w:val="center"/>
              <w:rPr>
                <w:rFonts w:asciiTheme="minorHAnsi" w:eastAsia="Times New Roman" w:hAnsiTheme="minorHAnsi" w:cstheme="minorHAnsi"/>
                <w:color w:val="4472C4"/>
                <w:sz w:val="20"/>
                <w:szCs w:val="20"/>
                <w:highlight w:val="yellow"/>
                <w:u w:val="single"/>
                <w:lang w:eastAsia="en-AU"/>
              </w:rPr>
            </w:pPr>
            <w:r w:rsidRPr="00BD2029">
              <w:rPr>
                <w:rFonts w:asciiTheme="minorHAnsi" w:hAnsiTheme="minorHAnsi" w:cstheme="minorHAnsi"/>
                <w:sz w:val="20"/>
                <w:szCs w:val="20"/>
              </w:rPr>
              <w:t>0.94 (0.58-1.44)</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C7FC13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8</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4C243E7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13.8</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57DFD4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0.58 (0.25-1.14)</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D6A6BA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26B0BDDC"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3.93</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57072D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0.76 (0.16-2.23)</w:t>
            </w:r>
          </w:p>
        </w:tc>
      </w:tr>
      <w:tr w:rsidR="000D0145" w:rsidRPr="008F3B8F" w14:paraId="12B6BC4C"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431C0E92" w14:textId="77777777" w:rsidR="000D0145" w:rsidRPr="008F3B8F" w:rsidRDefault="000D0145" w:rsidP="008E4A87">
            <w:pPr>
              <w:spacing w:after="0" w:line="240" w:lineRule="auto"/>
              <w:ind w:firstLineChars="100" w:firstLine="200"/>
              <w:rPr>
                <w:rFonts w:ascii="Calibri" w:eastAsia="Times New Roman" w:hAnsi="Calibri" w:cs="Calibri"/>
                <w:color w:val="000000"/>
                <w:sz w:val="20"/>
                <w:szCs w:val="20"/>
                <w:lang w:eastAsia="en-AU"/>
              </w:rPr>
            </w:pPr>
            <w:r w:rsidRPr="008F3B8F">
              <w:rPr>
                <w:rFonts w:ascii="Calibri" w:eastAsia="Times New Roman" w:hAnsi="Calibri" w:cs="Calibri"/>
                <w:color w:val="000000"/>
                <w:sz w:val="20"/>
                <w:szCs w:val="20"/>
                <w:lang w:eastAsia="en-AU"/>
              </w:rPr>
              <w:t>Suicide</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667C3E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25</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75D3CFC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16.29</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9D71B73"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1.53 (0.99-2.27)</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C44E4E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6A0ED28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9.76</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5B05A7D"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0.92 (0.42-1.75)</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98C637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49D1E32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0.86</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404AEE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w:t>
            </w:r>
          </w:p>
        </w:tc>
      </w:tr>
      <w:tr w:rsidR="000D0145" w:rsidRPr="008F3B8F" w14:paraId="54B75604"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hideMark/>
          </w:tcPr>
          <w:p w14:paraId="07626410"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Other Causes</w:t>
            </w:r>
          </w:p>
        </w:tc>
        <w:tc>
          <w:tcPr>
            <w:tcW w:w="89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4A572F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Pr>
                <w:rFonts w:asciiTheme="minorHAnsi" w:hAnsiTheme="minorHAnsi" w:cstheme="minorHAnsi"/>
                <w:sz w:val="20"/>
                <w:szCs w:val="20"/>
              </w:rPr>
              <w:t>&lt;3</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3A38F7BA"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7.29</w:t>
            </w:r>
          </w:p>
        </w:tc>
        <w:tc>
          <w:tcPr>
            <w:tcW w:w="176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6846DAB" w14:textId="77777777" w:rsidR="000D0145" w:rsidRPr="0068422E" w:rsidRDefault="000D0145" w:rsidP="008E4A87">
            <w:pPr>
              <w:spacing w:after="0" w:line="240" w:lineRule="auto"/>
              <w:jc w:val="center"/>
              <w:rPr>
                <w:rFonts w:asciiTheme="minorHAnsi" w:eastAsia="Times New Roman" w:hAnsiTheme="minorHAnsi" w:cstheme="minorHAnsi"/>
                <w:color w:val="2F5496" w:themeColor="accent1" w:themeShade="BF"/>
                <w:sz w:val="20"/>
                <w:szCs w:val="20"/>
                <w:highlight w:val="yellow"/>
                <w:u w:val="single"/>
                <w:lang w:eastAsia="en-AU"/>
              </w:rPr>
            </w:pPr>
            <w:r w:rsidRPr="0068422E">
              <w:rPr>
                <w:rFonts w:asciiTheme="minorHAnsi" w:hAnsiTheme="minorHAnsi" w:cstheme="minorHAnsi"/>
                <w:color w:val="2F5496" w:themeColor="accent1" w:themeShade="BF"/>
                <w:sz w:val="20"/>
                <w:szCs w:val="20"/>
                <w:u w:val="single"/>
              </w:rPr>
              <w:t>0.27 (0.03-0.99)</w:t>
            </w:r>
          </w:p>
        </w:tc>
        <w:tc>
          <w:tcPr>
            <w:tcW w:w="625"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16FFD75"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10</w:t>
            </w:r>
          </w:p>
        </w:tc>
        <w:tc>
          <w:tcPr>
            <w:tcW w:w="941" w:type="dxa"/>
            <w:tcBorders>
              <w:top w:val="single" w:sz="4" w:space="0" w:color="4472C4" w:themeColor="accent1"/>
              <w:left w:val="nil"/>
              <w:bottom w:val="single" w:sz="4" w:space="0" w:color="4472C4" w:themeColor="accent1"/>
            </w:tcBorders>
            <w:shd w:val="pct10" w:color="auto" w:fill="auto"/>
            <w:noWrap/>
            <w:vAlign w:val="bottom"/>
          </w:tcPr>
          <w:p w14:paraId="105B3E2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11.88</w:t>
            </w:r>
          </w:p>
        </w:tc>
        <w:tc>
          <w:tcPr>
            <w:tcW w:w="1761"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76C5768"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0.84 (0.40-1.55)</w:t>
            </w:r>
          </w:p>
        </w:tc>
        <w:tc>
          <w:tcPr>
            <w:tcW w:w="1134"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261E036"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w:t>
            </w:r>
          </w:p>
        </w:tc>
        <w:tc>
          <w:tcPr>
            <w:tcW w:w="901" w:type="dxa"/>
            <w:tcBorders>
              <w:top w:val="single" w:sz="4" w:space="0" w:color="4472C4" w:themeColor="accent1"/>
              <w:left w:val="nil"/>
              <w:bottom w:val="single" w:sz="4" w:space="0" w:color="4472C4" w:themeColor="accent1"/>
            </w:tcBorders>
            <w:shd w:val="pct10" w:color="auto" w:fill="auto"/>
            <w:noWrap/>
            <w:vAlign w:val="bottom"/>
          </w:tcPr>
          <w:p w14:paraId="6FE350A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5.46</w:t>
            </w:r>
          </w:p>
        </w:tc>
        <w:tc>
          <w:tcPr>
            <w:tcW w:w="1842"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E992898"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0.55 (0.11-1.60)</w:t>
            </w:r>
          </w:p>
        </w:tc>
      </w:tr>
      <w:tr w:rsidR="000F3A86" w:rsidRPr="008F3B8F" w14:paraId="036C8BD0" w14:textId="77777777" w:rsidTr="000F3A86">
        <w:trPr>
          <w:trHeight w:hRule="exact" w:val="227"/>
        </w:trPr>
        <w:tc>
          <w:tcPr>
            <w:tcW w:w="279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186BA89A" w14:textId="77777777" w:rsidR="000D0145" w:rsidRPr="008F3B8F" w:rsidRDefault="000D0145" w:rsidP="008E4A87">
            <w:pPr>
              <w:spacing w:after="0" w:line="240" w:lineRule="auto"/>
              <w:rPr>
                <w:rFonts w:ascii="Calibri" w:eastAsia="Times New Roman" w:hAnsi="Calibri" w:cs="Calibri"/>
                <w:b/>
                <w:bCs/>
                <w:color w:val="000000"/>
                <w:sz w:val="20"/>
                <w:szCs w:val="20"/>
                <w:lang w:eastAsia="en-AU"/>
              </w:rPr>
            </w:pPr>
            <w:r w:rsidRPr="008F3B8F">
              <w:rPr>
                <w:rFonts w:ascii="Calibri" w:eastAsia="Times New Roman" w:hAnsi="Calibri" w:cs="Calibri"/>
                <w:b/>
                <w:bCs/>
                <w:color w:val="000000"/>
                <w:sz w:val="20"/>
                <w:szCs w:val="20"/>
                <w:lang w:eastAsia="en-AU"/>
              </w:rPr>
              <w:t>All Death Causes Combined*</w:t>
            </w:r>
          </w:p>
        </w:tc>
        <w:tc>
          <w:tcPr>
            <w:tcW w:w="89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52FEAEB"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111</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4A542471"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140</w:t>
            </w:r>
          </w:p>
        </w:tc>
        <w:tc>
          <w:tcPr>
            <w:tcW w:w="176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906F29F" w14:textId="77777777" w:rsidR="000D0145" w:rsidRPr="0068422E" w:rsidRDefault="000D0145" w:rsidP="008E4A87">
            <w:pPr>
              <w:spacing w:after="0" w:line="240" w:lineRule="auto"/>
              <w:jc w:val="center"/>
              <w:rPr>
                <w:rFonts w:asciiTheme="minorHAnsi" w:eastAsia="Times New Roman" w:hAnsiTheme="minorHAnsi" w:cstheme="minorHAnsi"/>
                <w:color w:val="2F5496" w:themeColor="accent1" w:themeShade="BF"/>
                <w:sz w:val="20"/>
                <w:szCs w:val="20"/>
                <w:highlight w:val="yellow"/>
                <w:u w:val="single"/>
                <w:lang w:eastAsia="en-AU"/>
              </w:rPr>
            </w:pPr>
            <w:r w:rsidRPr="0068422E">
              <w:rPr>
                <w:rFonts w:asciiTheme="minorHAnsi" w:hAnsiTheme="minorHAnsi" w:cstheme="minorHAnsi"/>
                <w:color w:val="2F5496" w:themeColor="accent1" w:themeShade="BF"/>
                <w:sz w:val="20"/>
                <w:szCs w:val="20"/>
                <w:u w:val="single"/>
              </w:rPr>
              <w:t>0.79 (0.65-0.95)</w:t>
            </w:r>
          </w:p>
        </w:tc>
        <w:tc>
          <w:tcPr>
            <w:tcW w:w="625"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A9682F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362</w:t>
            </w:r>
          </w:p>
        </w:tc>
        <w:tc>
          <w:tcPr>
            <w:tcW w:w="941" w:type="dxa"/>
            <w:tcBorders>
              <w:top w:val="single" w:sz="4" w:space="0" w:color="4472C4" w:themeColor="accent1"/>
              <w:left w:val="nil"/>
              <w:bottom w:val="single" w:sz="4" w:space="0" w:color="4472C4" w:themeColor="accent1"/>
            </w:tcBorders>
            <w:shd w:val="clear" w:color="auto" w:fill="auto"/>
            <w:noWrap/>
            <w:vAlign w:val="bottom"/>
          </w:tcPr>
          <w:p w14:paraId="3B2C442F"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361.6</w:t>
            </w:r>
          </w:p>
        </w:tc>
        <w:tc>
          <w:tcPr>
            <w:tcW w:w="1761"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C4086DB"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1 .00</w:t>
            </w:r>
            <w:r>
              <w:rPr>
                <w:rFonts w:asciiTheme="minorHAnsi" w:hAnsiTheme="minorHAnsi" w:cstheme="minorHAnsi"/>
                <w:sz w:val="20"/>
                <w:szCs w:val="20"/>
              </w:rPr>
              <w:t xml:space="preserve"> </w:t>
            </w:r>
            <w:r w:rsidRPr="00BD2029">
              <w:rPr>
                <w:rFonts w:asciiTheme="minorHAnsi" w:hAnsiTheme="minorHAnsi" w:cstheme="minorHAnsi"/>
                <w:sz w:val="20"/>
                <w:szCs w:val="20"/>
              </w:rPr>
              <w:t>(0.9</w:t>
            </w:r>
            <w:r>
              <w:rPr>
                <w:rFonts w:asciiTheme="minorHAnsi" w:hAnsiTheme="minorHAnsi" w:cstheme="minorHAnsi"/>
                <w:sz w:val="20"/>
                <w:szCs w:val="20"/>
              </w:rPr>
              <w:t>0</w:t>
            </w:r>
            <w:r w:rsidRPr="00BD2029">
              <w:rPr>
                <w:rFonts w:asciiTheme="minorHAnsi" w:hAnsiTheme="minorHAnsi" w:cstheme="minorHAnsi"/>
                <w:sz w:val="20"/>
                <w:szCs w:val="20"/>
              </w:rPr>
              <w:t>-1.11)</w:t>
            </w:r>
          </w:p>
        </w:tc>
        <w:tc>
          <w:tcPr>
            <w:tcW w:w="1134"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428259D9"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157</w:t>
            </w:r>
          </w:p>
        </w:tc>
        <w:tc>
          <w:tcPr>
            <w:tcW w:w="901" w:type="dxa"/>
            <w:tcBorders>
              <w:top w:val="single" w:sz="4" w:space="0" w:color="4472C4" w:themeColor="accent1"/>
              <w:left w:val="nil"/>
              <w:bottom w:val="single" w:sz="4" w:space="0" w:color="4472C4" w:themeColor="accent1"/>
            </w:tcBorders>
            <w:shd w:val="clear" w:color="auto" w:fill="auto"/>
            <w:noWrap/>
            <w:vAlign w:val="bottom"/>
          </w:tcPr>
          <w:p w14:paraId="1DBDAEF4" w14:textId="77777777" w:rsidR="000D0145" w:rsidRPr="00BD2029" w:rsidRDefault="000D0145" w:rsidP="008E4A87">
            <w:pPr>
              <w:spacing w:after="0" w:line="240" w:lineRule="auto"/>
              <w:jc w:val="center"/>
              <w:rPr>
                <w:rFonts w:asciiTheme="minorHAnsi" w:eastAsia="Times New Roman" w:hAnsiTheme="minorHAnsi" w:cstheme="minorHAnsi"/>
                <w:color w:val="000000"/>
                <w:sz w:val="20"/>
                <w:szCs w:val="20"/>
                <w:highlight w:val="yellow"/>
                <w:lang w:eastAsia="en-AU"/>
              </w:rPr>
            </w:pPr>
            <w:r w:rsidRPr="00BD2029">
              <w:rPr>
                <w:rFonts w:asciiTheme="minorHAnsi" w:hAnsiTheme="minorHAnsi" w:cstheme="minorHAnsi"/>
                <w:sz w:val="20"/>
                <w:szCs w:val="20"/>
              </w:rPr>
              <w:t>154.11</w:t>
            </w:r>
          </w:p>
        </w:tc>
        <w:tc>
          <w:tcPr>
            <w:tcW w:w="1842"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0ED874F" w14:textId="77777777" w:rsidR="000D0145" w:rsidRPr="00BD2029" w:rsidRDefault="000D0145" w:rsidP="008E4A87">
            <w:pPr>
              <w:spacing w:after="0" w:line="240" w:lineRule="auto"/>
              <w:jc w:val="center"/>
              <w:rPr>
                <w:rFonts w:asciiTheme="minorHAnsi" w:eastAsia="Times New Roman" w:hAnsiTheme="minorHAnsi" w:cstheme="minorHAnsi"/>
                <w:color w:val="2F75B5"/>
                <w:sz w:val="20"/>
                <w:szCs w:val="20"/>
                <w:highlight w:val="yellow"/>
                <w:u w:val="single"/>
                <w:lang w:eastAsia="en-AU"/>
              </w:rPr>
            </w:pPr>
            <w:r w:rsidRPr="00BD2029">
              <w:rPr>
                <w:rFonts w:asciiTheme="minorHAnsi" w:hAnsiTheme="minorHAnsi" w:cstheme="minorHAnsi"/>
                <w:sz w:val="20"/>
                <w:szCs w:val="20"/>
              </w:rPr>
              <w:t>1.02 (0.87-1.19)</w:t>
            </w:r>
          </w:p>
        </w:tc>
      </w:tr>
    </w:tbl>
    <w:p w14:paraId="53960A50" w14:textId="00CE7B9C" w:rsidR="000D0145" w:rsidRDefault="00242849">
      <w:pPr>
        <w:rPr>
          <w:lang w:eastAsia="en-AU"/>
        </w:rPr>
      </w:pPr>
      <w:r>
        <w:rPr>
          <w:rFonts w:ascii="Calibri" w:hAnsi="Calibri" w:cs="Calibri"/>
          <w:sz w:val="16"/>
          <w:szCs w:val="16"/>
        </w:rPr>
        <w:t xml:space="preserve">+ </w:t>
      </w:r>
      <w:r>
        <w:rPr>
          <w:rFonts w:ascii="Calibri" w:hAnsi="Calibri" w:cs="Calibri"/>
          <w:color w:val="000000"/>
          <w:sz w:val="16"/>
          <w:szCs w:val="16"/>
        </w:rPr>
        <w:t>Refer to Table S1 for ICD-9/ICD-10 definitions of death categories.</w:t>
      </w:r>
      <w:r w:rsidR="000D0145">
        <w:rPr>
          <w:lang w:eastAsia="en-AU"/>
        </w:rPr>
        <w:br w:type="page"/>
      </w:r>
    </w:p>
    <w:p w14:paraId="2CBB5F52" w14:textId="3B2405F8" w:rsidR="000D0145" w:rsidRPr="008F3B8F" w:rsidRDefault="000D0145" w:rsidP="00286F5A">
      <w:pPr>
        <w:spacing w:after="0" w:line="312" w:lineRule="auto"/>
        <w:ind w:left="-425" w:right="-499"/>
        <w:rPr>
          <w:rFonts w:ascii="Calibri" w:hAnsi="Calibri" w:cs="Calibri"/>
          <w:b/>
          <w:sz w:val="20"/>
          <w:szCs w:val="20"/>
        </w:rPr>
      </w:pPr>
      <w:r w:rsidRPr="00DF1D9C">
        <w:rPr>
          <w:rFonts w:ascii="Calibri" w:hAnsi="Calibri" w:cs="Calibri"/>
          <w:b/>
          <w:bCs/>
          <w:sz w:val="20"/>
          <w:szCs w:val="20"/>
        </w:rPr>
        <w:lastRenderedPageBreak/>
        <w:t xml:space="preserve">Table </w:t>
      </w:r>
      <w:r w:rsidR="00F04C70">
        <w:rPr>
          <w:rFonts w:ascii="Calibri" w:hAnsi="Calibri" w:cs="Calibri"/>
          <w:b/>
          <w:bCs/>
          <w:sz w:val="20"/>
          <w:szCs w:val="20"/>
        </w:rPr>
        <w:t>5</w:t>
      </w:r>
      <w:r w:rsidRPr="00DF1D9C">
        <w:rPr>
          <w:rFonts w:ascii="Calibri" w:hAnsi="Calibri" w:cs="Calibri"/>
          <w:b/>
          <w:bCs/>
          <w:sz w:val="20"/>
          <w:szCs w:val="20"/>
        </w:rPr>
        <w:t xml:space="preserve">  </w:t>
      </w:r>
      <w:r w:rsidRPr="00E85FA9">
        <w:rPr>
          <w:rFonts w:ascii="Calibri" w:hAnsi="Calibri" w:cs="Calibri"/>
          <w:bCs/>
          <w:sz w:val="20"/>
          <w:szCs w:val="20"/>
        </w:rPr>
        <w:t xml:space="preserve">Cancer incidence to end of 2016 compared to Australian population for </w:t>
      </w:r>
      <w:r>
        <w:rPr>
          <w:rFonts w:ascii="Calibri" w:hAnsi="Calibri" w:cs="Calibri"/>
          <w:bCs/>
          <w:sz w:val="20"/>
          <w:szCs w:val="20"/>
        </w:rPr>
        <w:t xml:space="preserve">Time Since First Employment  </w:t>
      </w:r>
      <w:r w:rsidRPr="00DF1D9C">
        <w:rPr>
          <w:rFonts w:ascii="Calibri" w:hAnsi="Calibri" w:cs="Calibri"/>
          <w:b/>
          <w:sz w:val="20"/>
          <w:szCs w:val="20"/>
        </w:rPr>
        <w:t xml:space="preserve">Male </w:t>
      </w:r>
      <w:r>
        <w:rPr>
          <w:rFonts w:ascii="Calibri" w:hAnsi="Calibri" w:cs="Calibri"/>
          <w:b/>
          <w:sz w:val="20"/>
          <w:szCs w:val="20"/>
        </w:rPr>
        <w:t>production or maintenance smelter</w:t>
      </w:r>
      <w:r w:rsidRPr="00DF1D9C">
        <w:rPr>
          <w:rFonts w:ascii="Calibri" w:hAnsi="Calibri" w:cs="Calibri"/>
          <w:b/>
          <w:sz w:val="20"/>
          <w:szCs w:val="20"/>
        </w:rPr>
        <w:t xml:space="preserve"> employees</w:t>
      </w:r>
      <w:r>
        <w:rPr>
          <w:rFonts w:ascii="Calibri" w:hAnsi="Calibri" w:cs="Calibri"/>
          <w:b/>
          <w:sz w:val="20"/>
          <w:szCs w:val="20"/>
        </w:rPr>
        <w:t xml:space="preserve"> </w:t>
      </w:r>
    </w:p>
    <w:tbl>
      <w:tblPr>
        <w:tblW w:w="15027" w:type="dxa"/>
        <w:tblInd w:w="-431" w:type="dxa"/>
        <w:tblLayout w:type="fixed"/>
        <w:tblLook w:val="04A0" w:firstRow="1" w:lastRow="0" w:firstColumn="1" w:lastColumn="0" w:noHBand="0" w:noVBand="1"/>
      </w:tblPr>
      <w:tblGrid>
        <w:gridCol w:w="3970"/>
        <w:gridCol w:w="709"/>
        <w:gridCol w:w="992"/>
        <w:gridCol w:w="1843"/>
        <w:gridCol w:w="850"/>
        <w:gridCol w:w="851"/>
        <w:gridCol w:w="2126"/>
        <w:gridCol w:w="851"/>
        <w:gridCol w:w="850"/>
        <w:gridCol w:w="1985"/>
      </w:tblGrid>
      <w:tr w:rsidR="000D0145" w:rsidRPr="00780AD6" w14:paraId="736DDC29" w14:textId="77777777" w:rsidTr="00950DE2">
        <w:trPr>
          <w:trHeight w:val="198"/>
        </w:trPr>
        <w:tc>
          <w:tcPr>
            <w:tcW w:w="3970" w:type="dxa"/>
            <w:tcBorders>
              <w:top w:val="single" w:sz="4" w:space="0" w:color="4472C4" w:themeColor="accent1"/>
              <w:left w:val="single" w:sz="4" w:space="0" w:color="4472C4" w:themeColor="accent1"/>
              <w:bottom w:val="single" w:sz="4" w:space="0" w:color="4472C4" w:themeColor="accent1"/>
              <w:right w:val="nil"/>
            </w:tcBorders>
            <w:shd w:val="clear" w:color="auto" w:fill="2E74B5" w:themeFill="accent5" w:themeFillShade="BF"/>
            <w:noWrap/>
            <w:vAlign w:val="center"/>
            <w:hideMark/>
          </w:tcPr>
          <w:p w14:paraId="2B449B77" w14:textId="77777777" w:rsidR="000D0145" w:rsidRPr="00780AD6" w:rsidRDefault="000D0145" w:rsidP="008E4A87">
            <w:pPr>
              <w:spacing w:after="0" w:line="240" w:lineRule="auto"/>
              <w:rPr>
                <w:rFonts w:asciiTheme="minorHAnsi" w:eastAsia="Times New Roman" w:hAnsiTheme="minorHAnsi" w:cstheme="minorHAnsi"/>
                <w:b/>
                <w:bCs/>
                <w:color w:val="FFFFFF"/>
                <w:sz w:val="20"/>
                <w:szCs w:val="20"/>
                <w:lang w:eastAsia="en-AU"/>
              </w:rPr>
            </w:pPr>
          </w:p>
        </w:tc>
        <w:tc>
          <w:tcPr>
            <w:tcW w:w="3544" w:type="dxa"/>
            <w:gridSpan w:val="3"/>
            <w:tcBorders>
              <w:top w:val="single" w:sz="4" w:space="0" w:color="4472C4" w:themeColor="accent1"/>
              <w:left w:val="nil"/>
              <w:bottom w:val="single" w:sz="4" w:space="0" w:color="4472C4" w:themeColor="accent1"/>
              <w:right w:val="nil"/>
            </w:tcBorders>
            <w:shd w:val="clear" w:color="auto" w:fill="2E74B5" w:themeFill="accent5" w:themeFillShade="BF"/>
            <w:noWrap/>
            <w:vAlign w:val="center"/>
            <w:hideMark/>
          </w:tcPr>
          <w:p w14:paraId="020CF36F" w14:textId="77777777" w:rsidR="000D0145" w:rsidRPr="00780AD6" w:rsidRDefault="000D0145" w:rsidP="008E4A87">
            <w:pPr>
              <w:spacing w:after="0" w:line="240" w:lineRule="auto"/>
              <w:jc w:val="center"/>
              <w:rPr>
                <w:rFonts w:asciiTheme="minorHAnsi" w:eastAsia="Times New Roman" w:hAnsiTheme="minorHAnsi" w:cstheme="minorHAnsi"/>
                <w:b/>
                <w:bCs/>
                <w:color w:val="FFFFFF"/>
                <w:sz w:val="22"/>
                <w:lang w:eastAsia="en-AU"/>
              </w:rPr>
            </w:pPr>
            <w:r w:rsidRPr="00956B1F">
              <w:rPr>
                <w:rFonts w:asciiTheme="minorHAnsi" w:hAnsiTheme="minorHAnsi"/>
                <w:b/>
                <w:color w:val="FFFFFF" w:themeColor="background1"/>
                <w:sz w:val="22"/>
              </w:rPr>
              <w:t xml:space="preserve">3 months  to &lt; </w:t>
            </w:r>
            <w:r>
              <w:rPr>
                <w:rFonts w:asciiTheme="minorHAnsi" w:hAnsiTheme="minorHAnsi"/>
                <w:b/>
                <w:color w:val="FFFFFF" w:themeColor="background1"/>
                <w:sz w:val="22"/>
              </w:rPr>
              <w:t>2</w:t>
            </w:r>
            <w:r w:rsidRPr="00956B1F">
              <w:rPr>
                <w:rFonts w:asciiTheme="minorHAnsi" w:hAnsiTheme="minorHAnsi"/>
                <w:b/>
                <w:color w:val="FFFFFF" w:themeColor="background1"/>
                <w:sz w:val="22"/>
              </w:rPr>
              <w:t>0 years</w:t>
            </w:r>
          </w:p>
        </w:tc>
        <w:tc>
          <w:tcPr>
            <w:tcW w:w="3827" w:type="dxa"/>
            <w:gridSpan w:val="3"/>
            <w:tcBorders>
              <w:top w:val="single" w:sz="4" w:space="0" w:color="4472C4" w:themeColor="accent1"/>
              <w:left w:val="nil"/>
              <w:bottom w:val="single" w:sz="4" w:space="0" w:color="4472C4" w:themeColor="accent1"/>
              <w:right w:val="nil"/>
            </w:tcBorders>
            <w:shd w:val="clear" w:color="auto" w:fill="2E74B5" w:themeFill="accent5" w:themeFillShade="BF"/>
            <w:noWrap/>
            <w:hideMark/>
          </w:tcPr>
          <w:p w14:paraId="45E39C93" w14:textId="77777777" w:rsidR="000D0145" w:rsidRPr="00780AD6" w:rsidRDefault="000D0145" w:rsidP="008E4A87">
            <w:pPr>
              <w:spacing w:after="0" w:line="240" w:lineRule="auto"/>
              <w:jc w:val="center"/>
              <w:rPr>
                <w:rFonts w:asciiTheme="minorHAnsi" w:eastAsia="Times New Roman" w:hAnsiTheme="minorHAnsi" w:cstheme="minorHAnsi"/>
                <w:b/>
                <w:bCs/>
                <w:color w:val="FFFFFF"/>
                <w:sz w:val="22"/>
                <w:lang w:eastAsia="en-AU"/>
              </w:rPr>
            </w:pPr>
            <w:r>
              <w:rPr>
                <w:rFonts w:asciiTheme="minorHAnsi" w:hAnsiTheme="minorHAnsi"/>
                <w:b/>
                <w:color w:val="FFFFFF" w:themeColor="background1"/>
                <w:sz w:val="22"/>
              </w:rPr>
              <w:t>2</w:t>
            </w:r>
            <w:r w:rsidRPr="00956B1F">
              <w:rPr>
                <w:rFonts w:asciiTheme="minorHAnsi" w:hAnsiTheme="minorHAnsi"/>
                <w:b/>
                <w:color w:val="FFFFFF" w:themeColor="background1"/>
                <w:sz w:val="22"/>
              </w:rPr>
              <w:t xml:space="preserve">0- </w:t>
            </w:r>
            <w:r>
              <w:rPr>
                <w:rFonts w:asciiTheme="minorHAnsi" w:hAnsiTheme="minorHAnsi"/>
                <w:b/>
                <w:color w:val="FFFFFF" w:themeColor="background1"/>
                <w:sz w:val="22"/>
              </w:rPr>
              <w:t>4</w:t>
            </w:r>
            <w:r w:rsidRPr="00956B1F">
              <w:rPr>
                <w:rFonts w:asciiTheme="minorHAnsi" w:hAnsiTheme="minorHAnsi"/>
                <w:b/>
                <w:color w:val="FFFFFF" w:themeColor="background1"/>
                <w:sz w:val="22"/>
              </w:rPr>
              <w:t>0 years</w:t>
            </w:r>
          </w:p>
        </w:tc>
        <w:tc>
          <w:tcPr>
            <w:tcW w:w="3686" w:type="dxa"/>
            <w:gridSpan w:val="3"/>
            <w:tcBorders>
              <w:top w:val="single" w:sz="4" w:space="0" w:color="4472C4" w:themeColor="accent1"/>
              <w:left w:val="nil"/>
              <w:bottom w:val="single" w:sz="4" w:space="0" w:color="4472C4" w:themeColor="accent1"/>
              <w:right w:val="single" w:sz="4" w:space="0" w:color="4472C4" w:themeColor="accent1"/>
            </w:tcBorders>
            <w:shd w:val="clear" w:color="auto" w:fill="2E74B5" w:themeFill="accent5" w:themeFillShade="BF"/>
            <w:hideMark/>
          </w:tcPr>
          <w:p w14:paraId="47FA9689" w14:textId="77777777" w:rsidR="000D0145" w:rsidRPr="00780AD6" w:rsidRDefault="000D0145" w:rsidP="008E4A87">
            <w:pPr>
              <w:spacing w:after="0" w:line="240" w:lineRule="auto"/>
              <w:jc w:val="center"/>
              <w:rPr>
                <w:rFonts w:asciiTheme="minorHAnsi" w:eastAsia="Times New Roman" w:hAnsiTheme="minorHAnsi" w:cstheme="minorHAnsi"/>
                <w:b/>
                <w:bCs/>
                <w:color w:val="FFFFFF"/>
                <w:sz w:val="22"/>
                <w:lang w:eastAsia="en-AU"/>
              </w:rPr>
            </w:pPr>
            <w:r w:rsidRPr="00956B1F">
              <w:rPr>
                <w:rFonts w:asciiTheme="minorHAnsi" w:hAnsiTheme="minorHAnsi"/>
                <w:b/>
                <w:color w:val="FFFFFF" w:themeColor="background1"/>
                <w:sz w:val="22"/>
              </w:rPr>
              <w:t xml:space="preserve">&gt; </w:t>
            </w:r>
            <w:r>
              <w:rPr>
                <w:rFonts w:asciiTheme="minorHAnsi" w:hAnsiTheme="minorHAnsi"/>
                <w:b/>
                <w:color w:val="FFFFFF" w:themeColor="background1"/>
                <w:sz w:val="22"/>
              </w:rPr>
              <w:t>4</w:t>
            </w:r>
            <w:r w:rsidRPr="00956B1F">
              <w:rPr>
                <w:rFonts w:asciiTheme="minorHAnsi" w:hAnsiTheme="minorHAnsi"/>
                <w:b/>
                <w:color w:val="FFFFFF" w:themeColor="background1"/>
                <w:sz w:val="22"/>
              </w:rPr>
              <w:t>0 years</w:t>
            </w:r>
          </w:p>
        </w:tc>
      </w:tr>
      <w:tr w:rsidR="000D0145" w:rsidRPr="00780AD6" w14:paraId="4247501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hideMark/>
          </w:tcPr>
          <w:p w14:paraId="58A3FB4B" w14:textId="4ED0EB53"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 xml:space="preserve">Cancer categories </w:t>
            </w:r>
            <w:r w:rsidR="00950DE2">
              <w:rPr>
                <w:rFonts w:ascii="Calibri" w:hAnsi="Calibri" w:cs="Calibri"/>
                <w:sz w:val="16"/>
                <w:szCs w:val="16"/>
              </w:rPr>
              <w:t>+</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25EC4364"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O</w:t>
            </w:r>
          </w:p>
        </w:tc>
        <w:tc>
          <w:tcPr>
            <w:tcW w:w="992" w:type="dxa"/>
            <w:tcBorders>
              <w:top w:val="single" w:sz="4" w:space="0" w:color="4472C4" w:themeColor="accent1"/>
              <w:left w:val="nil"/>
              <w:bottom w:val="single" w:sz="4" w:space="0" w:color="4472C4" w:themeColor="accent1"/>
            </w:tcBorders>
            <w:shd w:val="clear" w:color="auto" w:fill="auto"/>
            <w:noWrap/>
            <w:vAlign w:val="bottom"/>
            <w:hideMark/>
          </w:tcPr>
          <w:p w14:paraId="73E21051"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E</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4298EE15"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S</w:t>
            </w:r>
            <w:r>
              <w:rPr>
                <w:rFonts w:asciiTheme="minorHAnsi" w:eastAsia="Times New Roman" w:hAnsiTheme="minorHAnsi" w:cstheme="minorHAnsi"/>
                <w:b/>
                <w:bCs/>
                <w:color w:val="000000"/>
                <w:sz w:val="20"/>
                <w:szCs w:val="20"/>
                <w:lang w:eastAsia="en-AU"/>
              </w:rPr>
              <w:t>I</w:t>
            </w:r>
            <w:r w:rsidRPr="00780AD6">
              <w:rPr>
                <w:rFonts w:asciiTheme="minorHAnsi" w:eastAsia="Times New Roman" w:hAnsiTheme="minorHAnsi" w:cstheme="minorHAnsi"/>
                <w:b/>
                <w:bCs/>
                <w:color w:val="000000"/>
                <w:sz w:val="20"/>
                <w:szCs w:val="20"/>
                <w:lang w:eastAsia="en-AU"/>
              </w:rPr>
              <w:t>R  (95% CI)</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7FF282CD"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O</w:t>
            </w:r>
          </w:p>
        </w:tc>
        <w:tc>
          <w:tcPr>
            <w:tcW w:w="851" w:type="dxa"/>
            <w:tcBorders>
              <w:top w:val="single" w:sz="4" w:space="0" w:color="4472C4" w:themeColor="accent1"/>
              <w:left w:val="nil"/>
              <w:bottom w:val="single" w:sz="4" w:space="0" w:color="4472C4" w:themeColor="accent1"/>
            </w:tcBorders>
            <w:shd w:val="clear" w:color="auto" w:fill="auto"/>
            <w:noWrap/>
            <w:vAlign w:val="bottom"/>
            <w:hideMark/>
          </w:tcPr>
          <w:p w14:paraId="1590F740"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E</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756A00A1"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S</w:t>
            </w:r>
            <w:r>
              <w:rPr>
                <w:rFonts w:asciiTheme="minorHAnsi" w:eastAsia="Times New Roman" w:hAnsiTheme="minorHAnsi" w:cstheme="minorHAnsi"/>
                <w:b/>
                <w:bCs/>
                <w:color w:val="000000"/>
                <w:sz w:val="20"/>
                <w:szCs w:val="20"/>
                <w:lang w:eastAsia="en-AU"/>
              </w:rPr>
              <w:t>I</w:t>
            </w:r>
            <w:r w:rsidRPr="00780AD6">
              <w:rPr>
                <w:rFonts w:asciiTheme="minorHAnsi" w:eastAsia="Times New Roman" w:hAnsiTheme="minorHAnsi" w:cstheme="minorHAnsi"/>
                <w:b/>
                <w:bCs/>
                <w:color w:val="000000"/>
                <w:sz w:val="20"/>
                <w:szCs w:val="20"/>
                <w:lang w:eastAsia="en-AU"/>
              </w:rPr>
              <w:t>R  (95% CI)</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hideMark/>
          </w:tcPr>
          <w:p w14:paraId="7EA70B08"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O</w:t>
            </w:r>
          </w:p>
        </w:tc>
        <w:tc>
          <w:tcPr>
            <w:tcW w:w="850" w:type="dxa"/>
            <w:tcBorders>
              <w:top w:val="single" w:sz="4" w:space="0" w:color="4472C4" w:themeColor="accent1"/>
              <w:bottom w:val="single" w:sz="4" w:space="0" w:color="4472C4" w:themeColor="accent1"/>
            </w:tcBorders>
            <w:shd w:val="clear" w:color="auto" w:fill="auto"/>
            <w:noWrap/>
            <w:vAlign w:val="bottom"/>
            <w:hideMark/>
          </w:tcPr>
          <w:p w14:paraId="695F3D7F"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E</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hideMark/>
          </w:tcPr>
          <w:p w14:paraId="05C71A44" w14:textId="77777777" w:rsidR="000D0145" w:rsidRPr="00780AD6" w:rsidRDefault="000D0145" w:rsidP="00CE30E4">
            <w:pPr>
              <w:spacing w:after="0" w:line="240" w:lineRule="auto"/>
              <w:jc w:val="center"/>
              <w:rPr>
                <w:rFonts w:asciiTheme="minorHAnsi" w:eastAsia="Times New Roman" w:hAnsiTheme="minorHAnsi" w:cstheme="minorHAnsi"/>
                <w:b/>
                <w:bCs/>
                <w:color w:val="000000"/>
                <w:sz w:val="20"/>
                <w:szCs w:val="20"/>
                <w:lang w:eastAsia="en-AU"/>
              </w:rPr>
            </w:pPr>
            <w:r w:rsidRPr="00780AD6">
              <w:rPr>
                <w:rFonts w:asciiTheme="minorHAnsi" w:eastAsia="Times New Roman" w:hAnsiTheme="minorHAnsi" w:cstheme="minorHAnsi"/>
                <w:b/>
                <w:bCs/>
                <w:color w:val="000000"/>
                <w:sz w:val="20"/>
                <w:szCs w:val="20"/>
                <w:lang w:eastAsia="en-AU"/>
              </w:rPr>
              <w:t>S</w:t>
            </w:r>
            <w:r>
              <w:rPr>
                <w:rFonts w:asciiTheme="minorHAnsi" w:eastAsia="Times New Roman" w:hAnsiTheme="minorHAnsi" w:cstheme="minorHAnsi"/>
                <w:b/>
                <w:bCs/>
                <w:color w:val="000000"/>
                <w:sz w:val="20"/>
                <w:szCs w:val="20"/>
                <w:lang w:eastAsia="en-AU"/>
              </w:rPr>
              <w:t>I</w:t>
            </w:r>
            <w:r w:rsidRPr="00780AD6">
              <w:rPr>
                <w:rFonts w:asciiTheme="minorHAnsi" w:eastAsia="Times New Roman" w:hAnsiTheme="minorHAnsi" w:cstheme="minorHAnsi"/>
                <w:b/>
                <w:bCs/>
                <w:color w:val="000000"/>
                <w:sz w:val="20"/>
                <w:szCs w:val="20"/>
                <w:lang w:eastAsia="en-AU"/>
              </w:rPr>
              <w:t>R  (95% CI)</w:t>
            </w:r>
          </w:p>
        </w:tc>
      </w:tr>
      <w:tr w:rsidR="000F3A86" w:rsidRPr="00780AD6" w14:paraId="5567D1D2"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44D91EDC"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b/>
                <w:bCs/>
                <w:color w:val="000000"/>
                <w:sz w:val="20"/>
                <w:szCs w:val="20"/>
              </w:rPr>
              <w:t>Lip, Oral Cavity And Pharynx</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881ABD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01AA7A1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8.67</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41A075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1.15 (0.55-2.12)</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5995A2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19</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17251D3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19.05</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5DED6C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w:t>
            </w:r>
            <w:r>
              <w:rPr>
                <w:rFonts w:asciiTheme="minorHAnsi" w:hAnsiTheme="minorHAnsi" w:cstheme="minorHAnsi"/>
                <w:sz w:val="20"/>
                <w:szCs w:val="20"/>
              </w:rPr>
              <w:t>.00</w:t>
            </w:r>
            <w:r w:rsidRPr="007F6806">
              <w:rPr>
                <w:rFonts w:asciiTheme="minorHAnsi" w:hAnsiTheme="minorHAnsi" w:cstheme="minorHAnsi"/>
                <w:sz w:val="20"/>
                <w:szCs w:val="20"/>
              </w:rPr>
              <w:t xml:space="preserve"> (0.6</w:t>
            </w:r>
            <w:r>
              <w:rPr>
                <w:rFonts w:asciiTheme="minorHAnsi" w:hAnsiTheme="minorHAnsi" w:cstheme="minorHAnsi"/>
                <w:sz w:val="20"/>
                <w:szCs w:val="20"/>
              </w:rPr>
              <w:t>0</w:t>
            </w:r>
            <w:r w:rsidRPr="007F6806">
              <w:rPr>
                <w:rFonts w:asciiTheme="minorHAnsi" w:hAnsiTheme="minorHAnsi" w:cstheme="minorHAnsi"/>
                <w:sz w:val="20"/>
                <w:szCs w:val="20"/>
              </w:rPr>
              <w:t>-1.56)</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0E20CD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0B13AD0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2.97</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CE201B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0.34 (0.01-1.88)</w:t>
            </w:r>
          </w:p>
        </w:tc>
      </w:tr>
      <w:tr w:rsidR="000D0145" w:rsidRPr="00780AD6" w14:paraId="08994120"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0AE93C0F"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Lip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0B1CBF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2FEA854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3.73</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30766E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1.88 (0.75-3.86)</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E04A18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72B4EB6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5.55</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1B73C2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1.62 (0.74-3.08)</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D8AD84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2297827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0.88</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975004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r>
      <w:tr w:rsidR="000F3A86" w:rsidRPr="00780AD6" w14:paraId="45C7C0ED"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7A64101C"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Pharynx</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BCAF7C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6491A0E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2.16</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1D7B77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0.46 (0.01-2.58)</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BA6CE8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194E4A5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5.82</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B86CD0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0.69 (0.19-1.76)</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D73CB0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4E40846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0.76</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C24AB2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1.32 (0.03-7.36)</w:t>
            </w:r>
          </w:p>
        </w:tc>
      </w:tr>
      <w:tr w:rsidR="000D0145" w:rsidRPr="00780AD6" w14:paraId="1461A89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1B412D4D" w14:textId="77777777" w:rsidR="000D0145" w:rsidRPr="00780AD6" w:rsidRDefault="000D0145" w:rsidP="00CE30E4">
            <w:pPr>
              <w:spacing w:after="0" w:line="240" w:lineRule="auto"/>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Digestive Organs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E73975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238209E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22.4</w:t>
            </w:r>
            <w:r>
              <w:rPr>
                <w:rFonts w:asciiTheme="minorHAnsi" w:hAnsiTheme="minorHAnsi" w:cstheme="minorHAnsi"/>
                <w:sz w:val="20"/>
                <w:szCs w:val="20"/>
              </w:rPr>
              <w:t>0</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EC28AD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0.94 (0.58-1.43)</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855C64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86</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2DA4800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90.74</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ACFD45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0.95 (0.76-1.17)</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2122B5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22</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7E151CE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25.99</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B03305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0.85 (0.53-1.28)</w:t>
            </w:r>
          </w:p>
        </w:tc>
      </w:tr>
      <w:tr w:rsidR="000F3A86" w:rsidRPr="00780AD6" w14:paraId="5443BDE5"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018E34F4"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Oesophagus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79224A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4C959E8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2EF36E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w:t>
            </w:r>
            <w:r>
              <w:rPr>
                <w:rFonts w:asciiTheme="minorHAnsi" w:hAnsiTheme="minorHAnsi" w:cstheme="minorHAnsi"/>
                <w:sz w:val="20"/>
                <w:szCs w:val="20"/>
              </w:rPr>
              <w:t>0</w:t>
            </w:r>
            <w:r w:rsidRPr="007F6806">
              <w:rPr>
                <w:rFonts w:asciiTheme="minorHAnsi" w:hAnsiTheme="minorHAnsi" w:cstheme="minorHAnsi"/>
                <w:sz w:val="20"/>
                <w:szCs w:val="20"/>
              </w:rPr>
              <w:t xml:space="preserve"> (0.02-3.88)</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E1AD71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76B9B77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6.39</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DC10A1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1.41 (0.64-2.67)</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1AD839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789E83F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1.78</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439461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0.56 (0.01-3.12)</w:t>
            </w:r>
          </w:p>
        </w:tc>
      </w:tr>
      <w:tr w:rsidR="000D0145" w:rsidRPr="00780AD6" w14:paraId="3517D3B1"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45D8E1AB"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Stomach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C56310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01A4374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2.74</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3E8A4AA" w14:textId="77777777" w:rsidR="000D0145" w:rsidRPr="00A8624E" w:rsidRDefault="000D0145" w:rsidP="00CE30E4">
            <w:pPr>
              <w:spacing w:after="0" w:line="240" w:lineRule="auto"/>
              <w:jc w:val="center"/>
              <w:rPr>
                <w:rFonts w:asciiTheme="minorHAnsi" w:eastAsia="Times New Roman" w:hAnsiTheme="minorHAnsi" w:cstheme="minorHAnsi"/>
                <w:color w:val="000000"/>
                <w:sz w:val="20"/>
                <w:szCs w:val="20"/>
                <w:u w:val="single"/>
                <w:lang w:eastAsia="en-AU"/>
              </w:rPr>
            </w:pPr>
            <w:r w:rsidRPr="00A8624E">
              <w:rPr>
                <w:rFonts w:asciiTheme="minorHAnsi" w:hAnsiTheme="minorHAnsi" w:cstheme="minorHAnsi"/>
                <w:color w:val="FF0000"/>
                <w:sz w:val="20"/>
                <w:szCs w:val="20"/>
                <w:u w:val="single"/>
              </w:rPr>
              <w:t>2.56 (1.03-5.27)</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F01BE6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15</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60F1BCE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9.38</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4E8154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1.6</w:t>
            </w:r>
            <w:r>
              <w:rPr>
                <w:rFonts w:asciiTheme="minorHAnsi" w:hAnsiTheme="minorHAnsi" w:cstheme="minorHAnsi"/>
                <w:sz w:val="20"/>
                <w:szCs w:val="20"/>
              </w:rPr>
              <w:t>0</w:t>
            </w:r>
            <w:r w:rsidRPr="007F6806">
              <w:rPr>
                <w:rFonts w:asciiTheme="minorHAnsi" w:hAnsiTheme="minorHAnsi" w:cstheme="minorHAnsi"/>
                <w:sz w:val="20"/>
                <w:szCs w:val="20"/>
              </w:rPr>
              <w:t xml:space="preserve"> (0.89-2.64)</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4684085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52411ED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2.61</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748F62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0.77 (0.09-2.77)</w:t>
            </w:r>
          </w:p>
        </w:tc>
      </w:tr>
      <w:tr w:rsidR="000F3A86" w:rsidRPr="00780AD6" w14:paraId="23319017"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E20F681"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Colorectal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19D9E7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16D4E86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13.93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0E4F24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0.72 (0.34-1.32)</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A2FE6A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47</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4AB1384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55.75</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BC7E23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0.84 (0.62-1.12)</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E3D3DB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5E74FC4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15.68</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90014F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0.89 (0.49-1.5</w:t>
            </w:r>
            <w:r>
              <w:rPr>
                <w:rFonts w:asciiTheme="minorHAnsi" w:hAnsiTheme="minorHAnsi" w:cstheme="minorHAnsi"/>
                <w:sz w:val="20"/>
                <w:szCs w:val="20"/>
              </w:rPr>
              <w:t>0</w:t>
            </w:r>
            <w:r w:rsidRPr="007F6806">
              <w:rPr>
                <w:rFonts w:asciiTheme="minorHAnsi" w:hAnsiTheme="minorHAnsi" w:cstheme="minorHAnsi"/>
                <w:sz w:val="20"/>
                <w:szCs w:val="20"/>
              </w:rPr>
              <w:t>)</w:t>
            </w:r>
          </w:p>
        </w:tc>
      </w:tr>
      <w:tr w:rsidR="000D0145" w:rsidRPr="00780AD6" w14:paraId="1A771CE8"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3F7190F5"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Colon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2D2CF3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6C650E8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7.79</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BEB5A29" w14:textId="77777777" w:rsidR="000D0145" w:rsidRPr="007F6806" w:rsidRDefault="000D0145" w:rsidP="00CE30E4">
            <w:pPr>
              <w:spacing w:after="0" w:line="240" w:lineRule="auto"/>
              <w:jc w:val="center"/>
              <w:rPr>
                <w:rFonts w:asciiTheme="minorHAnsi" w:eastAsia="Times New Roman" w:hAnsiTheme="minorHAnsi" w:cstheme="minorHAnsi"/>
                <w:color w:val="FF0000"/>
                <w:sz w:val="20"/>
                <w:szCs w:val="20"/>
                <w:u w:val="single"/>
                <w:lang w:eastAsia="en-AU"/>
              </w:rPr>
            </w:pPr>
            <w:r w:rsidRPr="007F6806">
              <w:rPr>
                <w:rFonts w:asciiTheme="minorHAnsi" w:hAnsiTheme="minorHAnsi" w:cstheme="minorHAnsi"/>
                <w:sz w:val="20"/>
                <w:szCs w:val="20"/>
              </w:rPr>
              <w:t>0.51 (0.14-1.31)</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EEED74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28</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7BC46B9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31.94</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95F9828" w14:textId="77777777" w:rsidR="000D0145" w:rsidRPr="007F6806" w:rsidRDefault="000D0145" w:rsidP="00CE30E4">
            <w:pPr>
              <w:spacing w:after="0" w:line="240" w:lineRule="auto"/>
              <w:jc w:val="center"/>
              <w:rPr>
                <w:rFonts w:asciiTheme="minorHAnsi" w:eastAsia="Times New Roman" w:hAnsiTheme="minorHAnsi" w:cstheme="minorHAnsi"/>
                <w:color w:val="FF0000"/>
                <w:sz w:val="20"/>
                <w:szCs w:val="20"/>
                <w:u w:val="single"/>
                <w:lang w:eastAsia="en-AU"/>
              </w:rPr>
            </w:pPr>
            <w:r w:rsidRPr="007F6806">
              <w:rPr>
                <w:rFonts w:asciiTheme="minorHAnsi" w:hAnsiTheme="minorHAnsi" w:cstheme="minorHAnsi"/>
                <w:sz w:val="20"/>
                <w:szCs w:val="20"/>
              </w:rPr>
              <w:t>0.88 (0.58-1.27)</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35D016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420AF80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10.02</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9DAD05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w:t>
            </w:r>
            <w:r>
              <w:rPr>
                <w:rFonts w:asciiTheme="minorHAnsi" w:hAnsiTheme="minorHAnsi" w:cstheme="minorHAnsi"/>
                <w:sz w:val="20"/>
                <w:szCs w:val="20"/>
              </w:rPr>
              <w:t>0</w:t>
            </w:r>
            <w:r w:rsidRPr="007F6806">
              <w:rPr>
                <w:rFonts w:asciiTheme="minorHAnsi" w:hAnsiTheme="minorHAnsi" w:cstheme="minorHAnsi"/>
                <w:sz w:val="20"/>
                <w:szCs w:val="20"/>
              </w:rPr>
              <w:t xml:space="preserve"> (0.41-1.71)</w:t>
            </w:r>
          </w:p>
        </w:tc>
      </w:tr>
      <w:tr w:rsidR="000F3A86" w:rsidRPr="00780AD6" w14:paraId="6EB63761"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69CA375"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Rectum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2379BA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4A5BB2A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5.78</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AE0BD9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1.04 (0.38-2.26)</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AD5B09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17</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52E4FBF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22.33</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5A3A59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0.76 (0.44-1.22)</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213C6A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2BB7DA3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5.2</w:t>
            </w:r>
            <w:r>
              <w:rPr>
                <w:rFonts w:asciiTheme="minorHAnsi" w:hAnsiTheme="minorHAnsi" w:cstheme="minorHAnsi"/>
                <w:sz w:val="20"/>
                <w:szCs w:val="20"/>
              </w:rPr>
              <w:t>0</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73C488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0.96 (0.31-2.25)</w:t>
            </w:r>
          </w:p>
        </w:tc>
      </w:tr>
      <w:tr w:rsidR="000D0145" w:rsidRPr="00780AD6" w14:paraId="7D4EF0E6"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5F777F1E"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Liver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6549DE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773A985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1.48</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DF3DB6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0.67 (0.02-3.76)</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F352AD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25B8DF2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7.02</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054E63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w:t>
            </w:r>
            <w:r>
              <w:rPr>
                <w:rFonts w:asciiTheme="minorHAnsi" w:hAnsiTheme="minorHAnsi" w:cstheme="minorHAnsi"/>
                <w:sz w:val="20"/>
                <w:szCs w:val="20"/>
              </w:rPr>
              <w:t>.00</w:t>
            </w:r>
            <w:r w:rsidRPr="007F6806">
              <w:rPr>
                <w:rFonts w:asciiTheme="minorHAnsi" w:hAnsiTheme="minorHAnsi" w:cstheme="minorHAnsi"/>
                <w:sz w:val="20"/>
                <w:szCs w:val="20"/>
              </w:rPr>
              <w:t xml:space="preserve"> (0.4</w:t>
            </w:r>
            <w:r>
              <w:rPr>
                <w:rFonts w:asciiTheme="minorHAnsi" w:hAnsiTheme="minorHAnsi" w:cstheme="minorHAnsi"/>
                <w:sz w:val="20"/>
                <w:szCs w:val="20"/>
              </w:rPr>
              <w:t>0</w:t>
            </w:r>
            <w:r w:rsidRPr="007F6806">
              <w:rPr>
                <w:rFonts w:asciiTheme="minorHAnsi" w:hAnsiTheme="minorHAnsi" w:cstheme="minorHAnsi"/>
                <w:sz w:val="20"/>
                <w:szCs w:val="20"/>
              </w:rPr>
              <w:t>-2.05)</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410445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4F1A833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1.84</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728A50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2.18 (0.59-5.58)</w:t>
            </w:r>
          </w:p>
        </w:tc>
      </w:tr>
      <w:tr w:rsidR="000F3A86" w:rsidRPr="00780AD6" w14:paraId="51B93FF4"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587CAA14"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Gallbladder</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195AB4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25D9108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0.48</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35C9C7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2EB06E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D75847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2.01</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066D4C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1.99 (0.54-5.1</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3FE3F6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1BD2E2C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0.73</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451D08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1.37 (0.03-7.66)</w:t>
            </w:r>
          </w:p>
        </w:tc>
      </w:tr>
      <w:tr w:rsidR="000D0145" w:rsidRPr="00780AD6" w14:paraId="0B918F87"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4AD751FA"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Pancreas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4170B19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1B5A02E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1.86</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72DA32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CD9874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2026B24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8.49</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791928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0.35 (0.07-1.03)</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6AF04E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335B22A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2.9</w:t>
            </w:r>
            <w:r>
              <w:rPr>
                <w:rFonts w:asciiTheme="minorHAnsi" w:hAnsiTheme="minorHAnsi" w:cstheme="minorHAnsi"/>
                <w:sz w:val="20"/>
                <w:szCs w:val="20"/>
              </w:rPr>
              <w:t>0</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A4D1E5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r>
      <w:tr w:rsidR="000F3A86" w:rsidRPr="00780AD6" w14:paraId="75285C72"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A3BF00D" w14:textId="77777777" w:rsidR="000D0145" w:rsidRPr="00780AD6" w:rsidRDefault="000D0145" w:rsidP="00CE30E4">
            <w:pPr>
              <w:spacing w:after="0" w:line="240" w:lineRule="auto"/>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Respiratory And Intrathoracic Organs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87523E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60EF0E1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w:t>
            </w:r>
            <w:r>
              <w:rPr>
                <w:rFonts w:asciiTheme="minorHAnsi" w:hAnsiTheme="minorHAnsi" w:cstheme="minorHAnsi"/>
                <w:sz w:val="20"/>
                <w:szCs w:val="20"/>
              </w:rPr>
              <w:t>.00</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DFC5289"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1.08 (0.58-1.85)</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3F724D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64</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1B4E1CF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49.9</w:t>
            </w:r>
            <w:r>
              <w:rPr>
                <w:rFonts w:asciiTheme="minorHAnsi" w:hAnsiTheme="minorHAnsi" w:cstheme="minorHAnsi"/>
                <w:sz w:val="20"/>
                <w:szCs w:val="20"/>
              </w:rPr>
              <w:t>0</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EBABC33"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1.28 (0.99-1.64)</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CD2C36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3C9EF5D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14.84</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94A5EE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0.88 (0.47-1.5</w:t>
            </w:r>
            <w:r>
              <w:rPr>
                <w:rFonts w:asciiTheme="minorHAnsi" w:hAnsiTheme="minorHAnsi" w:cstheme="minorHAnsi"/>
                <w:sz w:val="20"/>
                <w:szCs w:val="20"/>
              </w:rPr>
              <w:t>0</w:t>
            </w:r>
            <w:r w:rsidRPr="007F6806">
              <w:rPr>
                <w:rFonts w:asciiTheme="minorHAnsi" w:hAnsiTheme="minorHAnsi" w:cstheme="minorHAnsi"/>
                <w:sz w:val="20"/>
                <w:szCs w:val="20"/>
              </w:rPr>
              <w:t>)</w:t>
            </w:r>
          </w:p>
        </w:tc>
      </w:tr>
      <w:tr w:rsidR="000D0145" w:rsidRPr="00780AD6" w14:paraId="3AE06BA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286F8404"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Pr>
                <w:rFonts w:asciiTheme="minorHAnsi" w:hAnsiTheme="minorHAnsi" w:cstheme="minorHAnsi"/>
                <w:color w:val="000000"/>
                <w:sz w:val="20"/>
                <w:szCs w:val="20"/>
              </w:rPr>
              <w:t xml:space="preserve">    </w:t>
            </w:r>
            <w:r w:rsidRPr="00780AD6">
              <w:rPr>
                <w:rFonts w:asciiTheme="minorHAnsi" w:hAnsiTheme="minorHAnsi" w:cstheme="minorHAnsi"/>
                <w:color w:val="000000"/>
                <w:sz w:val="20"/>
                <w:szCs w:val="20"/>
              </w:rPr>
              <w:t xml:space="preserve">Larynx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928580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7BC5144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1.46</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2A8A411"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1.37 (0.17-4.94)</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AAAEEC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7A97108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4.65</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061C26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1.08 (0.35-2.51)</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16C3F5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00C6B67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w:t>
            </w:r>
            <w:r>
              <w:rPr>
                <w:rFonts w:asciiTheme="minorHAnsi" w:hAnsiTheme="minorHAnsi" w:cstheme="minorHAnsi"/>
                <w:sz w:val="20"/>
                <w:szCs w:val="20"/>
              </w:rPr>
              <w:t>0</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25390A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r>
      <w:tr w:rsidR="000F3A86" w:rsidRPr="00780AD6" w14:paraId="3A277334"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4E8F7C1A"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Lung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198CA6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0D9902B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9.98</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20B17A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w:t>
            </w:r>
            <w:r>
              <w:rPr>
                <w:rFonts w:asciiTheme="minorHAnsi" w:hAnsiTheme="minorHAnsi" w:cstheme="minorHAnsi"/>
                <w:sz w:val="20"/>
                <w:szCs w:val="20"/>
              </w:rPr>
              <w:t>0</w:t>
            </w:r>
            <w:r w:rsidRPr="007F6806">
              <w:rPr>
                <w:rFonts w:asciiTheme="minorHAnsi" w:hAnsiTheme="minorHAnsi" w:cstheme="minorHAnsi"/>
                <w:sz w:val="20"/>
                <w:szCs w:val="20"/>
              </w:rPr>
              <w:t xml:space="preserve"> (0.55-1.97)</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E97395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59</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4A7F5FA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44.1</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385411E" w14:textId="77777777" w:rsidR="000D0145" w:rsidRPr="00A8624E" w:rsidRDefault="000D0145" w:rsidP="00CE30E4">
            <w:pPr>
              <w:spacing w:after="0" w:line="240" w:lineRule="auto"/>
              <w:jc w:val="center"/>
              <w:rPr>
                <w:rFonts w:asciiTheme="minorHAnsi" w:eastAsia="Times New Roman" w:hAnsiTheme="minorHAnsi" w:cstheme="minorHAnsi"/>
                <w:color w:val="000000"/>
                <w:sz w:val="20"/>
                <w:szCs w:val="20"/>
                <w:u w:val="single"/>
                <w:lang w:eastAsia="en-AU"/>
              </w:rPr>
            </w:pPr>
            <w:r w:rsidRPr="00A8624E">
              <w:rPr>
                <w:rFonts w:asciiTheme="minorHAnsi" w:hAnsiTheme="minorHAnsi" w:cstheme="minorHAnsi"/>
                <w:color w:val="FF0000"/>
                <w:sz w:val="20"/>
                <w:szCs w:val="20"/>
                <w:u w:val="single"/>
              </w:rPr>
              <w:t>1.34 (1.02-1.73)</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A1FDF4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33C4CC2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13.68</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FD7F03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w:t>
            </w:r>
            <w:r>
              <w:rPr>
                <w:rFonts w:asciiTheme="minorHAnsi" w:hAnsiTheme="minorHAnsi" w:cstheme="minorHAnsi"/>
                <w:sz w:val="20"/>
                <w:szCs w:val="20"/>
              </w:rPr>
              <w:t>0</w:t>
            </w:r>
            <w:r w:rsidRPr="007F6806">
              <w:rPr>
                <w:rFonts w:asciiTheme="minorHAnsi" w:hAnsiTheme="minorHAnsi" w:cstheme="minorHAnsi"/>
                <w:sz w:val="20"/>
                <w:szCs w:val="20"/>
              </w:rPr>
              <w:t xml:space="preserve"> (0.4</w:t>
            </w:r>
            <w:r>
              <w:rPr>
                <w:rFonts w:asciiTheme="minorHAnsi" w:hAnsiTheme="minorHAnsi" w:cstheme="minorHAnsi"/>
                <w:sz w:val="20"/>
                <w:szCs w:val="20"/>
              </w:rPr>
              <w:t>0</w:t>
            </w:r>
            <w:r w:rsidRPr="007F6806">
              <w:rPr>
                <w:rFonts w:asciiTheme="minorHAnsi" w:hAnsiTheme="minorHAnsi" w:cstheme="minorHAnsi"/>
                <w:sz w:val="20"/>
                <w:szCs w:val="20"/>
              </w:rPr>
              <w:t>-1.44)</w:t>
            </w:r>
          </w:p>
        </w:tc>
      </w:tr>
      <w:tr w:rsidR="000D0145" w:rsidRPr="00780AD6" w14:paraId="512A6FAD"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167B6A16"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b/>
                <w:bCs/>
                <w:color w:val="000000"/>
                <w:sz w:val="20"/>
                <w:szCs w:val="20"/>
              </w:rPr>
              <w:t xml:space="preserve">Melanoma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7A1797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19</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28BD181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21.81</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95289CA"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0.87 (0.52-1.36)</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E7CFD3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27</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4C0C454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43.25</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DC9DA0F" w14:textId="77777777" w:rsidR="000D0145" w:rsidRPr="00FE5387" w:rsidRDefault="000D0145" w:rsidP="00CE30E4">
            <w:pPr>
              <w:spacing w:after="0" w:line="240" w:lineRule="auto"/>
              <w:jc w:val="center"/>
              <w:rPr>
                <w:rFonts w:asciiTheme="minorHAnsi" w:eastAsia="Times New Roman" w:hAnsiTheme="minorHAnsi" w:cstheme="minorHAnsi"/>
                <w:color w:val="2F5496"/>
                <w:sz w:val="20"/>
                <w:szCs w:val="20"/>
                <w:u w:val="single"/>
                <w:lang w:eastAsia="en-AU"/>
              </w:rPr>
            </w:pPr>
            <w:r w:rsidRPr="00FE5387">
              <w:rPr>
                <w:rFonts w:asciiTheme="minorHAnsi" w:hAnsiTheme="minorHAnsi" w:cstheme="minorHAnsi"/>
                <w:color w:val="2F5496"/>
                <w:sz w:val="20"/>
                <w:szCs w:val="20"/>
                <w:u w:val="single"/>
              </w:rPr>
              <w:t>0.62 (0.41-0.91)</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3BF263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2729479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10.51</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5AB8C18" w14:textId="77777777" w:rsidR="000D0145" w:rsidRPr="00FE5387"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FE5387">
              <w:rPr>
                <w:rFonts w:asciiTheme="minorHAnsi" w:hAnsiTheme="minorHAnsi" w:cstheme="minorHAnsi"/>
                <w:color w:val="323E4F" w:themeColor="text2" w:themeShade="BF"/>
                <w:sz w:val="20"/>
                <w:szCs w:val="20"/>
                <w:u w:val="single"/>
              </w:rPr>
              <w:t>0.38 (0.10-0.97)</w:t>
            </w:r>
          </w:p>
        </w:tc>
      </w:tr>
      <w:tr w:rsidR="000F3A86" w:rsidRPr="00780AD6" w14:paraId="50B21A42"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40B1C88" w14:textId="77777777" w:rsidR="000D0145" w:rsidRPr="00780AD6" w:rsidRDefault="000D0145" w:rsidP="00CE30E4">
            <w:pPr>
              <w:spacing w:after="0" w:line="240" w:lineRule="auto"/>
              <w:jc w:val="both"/>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Mesothelioma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95281B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0D465FE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0.62</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FDA23B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1.61 (0.04-8.95)</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E9A0F6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074DEB6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3.3</w:t>
            </w:r>
            <w:r>
              <w:rPr>
                <w:rFonts w:asciiTheme="minorHAnsi" w:hAnsiTheme="minorHAnsi" w:cstheme="minorHAnsi"/>
                <w:sz w:val="20"/>
                <w:szCs w:val="20"/>
              </w:rPr>
              <w:t>0</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34C104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2.12 (0.85-4.38)</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81A43E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12AC886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1.37</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FFAB9A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2.2</w:t>
            </w:r>
            <w:r>
              <w:rPr>
                <w:rFonts w:asciiTheme="minorHAnsi" w:hAnsiTheme="minorHAnsi" w:cstheme="minorHAnsi"/>
                <w:sz w:val="20"/>
                <w:szCs w:val="20"/>
              </w:rPr>
              <w:t>0</w:t>
            </w:r>
            <w:r w:rsidRPr="007F6806">
              <w:rPr>
                <w:rFonts w:asciiTheme="minorHAnsi" w:hAnsiTheme="minorHAnsi" w:cstheme="minorHAnsi"/>
                <w:sz w:val="20"/>
                <w:szCs w:val="20"/>
              </w:rPr>
              <w:t xml:space="preserve"> (0.45-6.42)</w:t>
            </w:r>
          </w:p>
        </w:tc>
      </w:tr>
      <w:tr w:rsidR="000D0145" w:rsidRPr="00780AD6" w14:paraId="56E15084"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5BA62BEB"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b/>
                <w:bCs/>
                <w:color w:val="000000"/>
                <w:sz w:val="20"/>
                <w:szCs w:val="20"/>
              </w:rPr>
              <w:t xml:space="preserve">Male Reproductive Organs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0EFBD5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25</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583EE2A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20.02</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F8A282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1.25 (0.81-1.84)</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232B02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114</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1D9C1E6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126.98</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9485B93"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0.9</w:t>
            </w:r>
            <w:r>
              <w:rPr>
                <w:rFonts w:asciiTheme="minorHAnsi" w:hAnsiTheme="minorHAnsi" w:cstheme="minorHAnsi"/>
                <w:sz w:val="20"/>
                <w:szCs w:val="20"/>
              </w:rPr>
              <w:t>0</w:t>
            </w:r>
            <w:r w:rsidRPr="007F6806">
              <w:rPr>
                <w:rFonts w:asciiTheme="minorHAnsi" w:hAnsiTheme="minorHAnsi" w:cstheme="minorHAnsi"/>
                <w:sz w:val="20"/>
                <w:szCs w:val="20"/>
              </w:rPr>
              <w:t xml:space="preserve"> (0.74-1.08)</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7EDC25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37443B7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35.66</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FAA649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0.84 (0.57-1.2</w:t>
            </w:r>
            <w:r>
              <w:rPr>
                <w:rFonts w:asciiTheme="minorHAnsi" w:hAnsiTheme="minorHAnsi" w:cstheme="minorHAnsi"/>
                <w:sz w:val="20"/>
                <w:szCs w:val="20"/>
              </w:rPr>
              <w:t>0</w:t>
            </w:r>
            <w:r w:rsidRPr="007F6806">
              <w:rPr>
                <w:rFonts w:asciiTheme="minorHAnsi" w:hAnsiTheme="minorHAnsi" w:cstheme="minorHAnsi"/>
                <w:sz w:val="20"/>
                <w:szCs w:val="20"/>
              </w:rPr>
              <w:t>)</w:t>
            </w:r>
          </w:p>
        </w:tc>
      </w:tr>
      <w:tr w:rsidR="000F3A86" w:rsidRPr="00780AD6" w14:paraId="70E29EF3"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1CDAAE20"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Prostate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C56B0C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17</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74C7BF9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13.63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E0EF2A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1.25 (0.73-2</w:t>
            </w:r>
            <w:r>
              <w:rPr>
                <w:rFonts w:asciiTheme="minorHAnsi" w:hAnsiTheme="minorHAnsi" w:cstheme="minorHAnsi"/>
                <w:sz w:val="20"/>
                <w:szCs w:val="20"/>
              </w:rPr>
              <w:t>.00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E7EE96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112</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35CDB36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119.77</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F67F76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0.94 (0.77-1.13)</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28A9F0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30</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5B03B85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32.3</w:t>
            </w:r>
            <w:r>
              <w:rPr>
                <w:rFonts w:asciiTheme="minorHAnsi" w:hAnsiTheme="minorHAnsi" w:cstheme="minorHAnsi"/>
                <w:sz w:val="20"/>
                <w:szCs w:val="20"/>
              </w:rPr>
              <w:t>0</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8C4CC6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0.93 (0.63-1.33)</w:t>
            </w:r>
          </w:p>
        </w:tc>
      </w:tr>
      <w:tr w:rsidR="000D0145" w:rsidRPr="00780AD6" w14:paraId="60E6DD48"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40F8C311"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Testis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260478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8</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62A4020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5.98</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8EE51B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1.34 (0.58-2.64)</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9C1691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0BE882A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2.15</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1E7F8A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0.46 (0.01-2.59)</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B3C332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7F82660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0.06</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8903FA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r>
      <w:tr w:rsidR="000F3A86" w:rsidRPr="00780AD6" w14:paraId="29854A2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13C3F76A"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b/>
                <w:bCs/>
                <w:color w:val="000000"/>
                <w:sz w:val="20"/>
                <w:szCs w:val="20"/>
              </w:rPr>
              <w:t xml:space="preserve">Urinary Tract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FF7525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2E1E62E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6.81</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EC4A0C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1.47 (0.7</w:t>
            </w:r>
            <w:r>
              <w:rPr>
                <w:rFonts w:asciiTheme="minorHAnsi" w:hAnsiTheme="minorHAnsi" w:cstheme="minorHAnsi"/>
                <w:sz w:val="20"/>
                <w:szCs w:val="20"/>
              </w:rPr>
              <w:t>0</w:t>
            </w:r>
            <w:r w:rsidRPr="007F6806">
              <w:rPr>
                <w:rFonts w:asciiTheme="minorHAnsi" w:hAnsiTheme="minorHAnsi" w:cstheme="minorHAnsi"/>
                <w:sz w:val="20"/>
                <w:szCs w:val="20"/>
              </w:rPr>
              <w:t>-2.7</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858542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30</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2FA1F51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25.24</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343B29D"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1.19 (0.8</w:t>
            </w:r>
            <w:r>
              <w:rPr>
                <w:rFonts w:asciiTheme="minorHAnsi" w:hAnsiTheme="minorHAnsi" w:cstheme="minorHAnsi"/>
                <w:sz w:val="20"/>
                <w:szCs w:val="20"/>
              </w:rPr>
              <w:t>0</w:t>
            </w:r>
            <w:r w:rsidRPr="007F6806">
              <w:rPr>
                <w:rFonts w:asciiTheme="minorHAnsi" w:hAnsiTheme="minorHAnsi" w:cstheme="minorHAnsi"/>
                <w:sz w:val="20"/>
                <w:szCs w:val="20"/>
              </w:rPr>
              <w:t>-1.7</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72833A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2C51BEC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7.62</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7105B24"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0.79 (0.29-1.71)</w:t>
            </w:r>
          </w:p>
        </w:tc>
      </w:tr>
      <w:tr w:rsidR="000D0145" w:rsidRPr="00780AD6" w14:paraId="54255B40"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797B4882"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Kidney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9998AD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6270AF2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3.81</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7FB47FA"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1.58 (0.58-3.43)</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E05042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17</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417C5CA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12.77</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AFC27E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1.33 (0.78-2.13)</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6936E3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30F8B8C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2.68</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50D69BD7"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1.12 (0.23-3.27)</w:t>
            </w:r>
          </w:p>
        </w:tc>
      </w:tr>
      <w:tr w:rsidR="000F3A86" w:rsidRPr="00780AD6" w14:paraId="59E29892"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382A7F6A"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Bladder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166E53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737360E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2.66</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C59E23A"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1.13 (0.23-3.29)</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F48903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DD1F40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10.89</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A8AE2F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0.92 (0.44-1.69)</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D33044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19375DF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4.24</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C1C046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0.71 (0.15-2.07)</w:t>
            </w:r>
          </w:p>
        </w:tc>
      </w:tr>
      <w:tr w:rsidR="000D0145" w:rsidRPr="00780AD6" w14:paraId="1DEE258D"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65040442" w14:textId="77777777" w:rsidR="000D0145" w:rsidRPr="00780AD6" w:rsidRDefault="000D0145" w:rsidP="00CE30E4">
            <w:pPr>
              <w:spacing w:after="0" w:line="240" w:lineRule="auto"/>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Brain And Other CNS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624556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1AED532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3.51</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D9C710A"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0.86 (0.18-2.5</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5A94D0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1AFBAD9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6.25</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43FB40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AEB3F0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0DDD9D0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w:t>
            </w:r>
            <w:r>
              <w:rPr>
                <w:rFonts w:asciiTheme="minorHAnsi" w:hAnsiTheme="minorHAnsi" w:cstheme="minorHAnsi"/>
                <w:sz w:val="20"/>
                <w:szCs w:val="20"/>
              </w:rPr>
              <w:t>0</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9DDD2D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0.83 (0.02-4.65)</w:t>
            </w:r>
          </w:p>
        </w:tc>
      </w:tr>
      <w:tr w:rsidR="000F3A86" w:rsidRPr="00780AD6" w14:paraId="70EB77D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5B950AD2" w14:textId="448068F7" w:rsidR="00242849" w:rsidRPr="00780AD6" w:rsidRDefault="00242849" w:rsidP="00CE30E4">
            <w:pPr>
              <w:spacing w:after="0" w:line="240" w:lineRule="auto"/>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     </w:t>
            </w:r>
            <w:r w:rsidRPr="00780AD6">
              <w:rPr>
                <w:rFonts w:asciiTheme="minorHAnsi" w:hAnsiTheme="minorHAnsi" w:cstheme="minorHAnsi"/>
                <w:color w:val="000000"/>
                <w:sz w:val="20"/>
                <w:szCs w:val="20"/>
              </w:rPr>
              <w:t xml:space="preserve">Brain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FCD0090" w14:textId="0D47A460"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769B9230" w14:textId="1079A5C9"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3.33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94441A2" w14:textId="25D9B842"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0.9</w:t>
            </w:r>
            <w:r>
              <w:rPr>
                <w:rFonts w:asciiTheme="minorHAnsi" w:hAnsiTheme="minorHAnsi" w:cstheme="minorHAnsi"/>
                <w:sz w:val="20"/>
                <w:szCs w:val="20"/>
              </w:rPr>
              <w:t>0</w:t>
            </w:r>
            <w:r w:rsidRPr="007F6806">
              <w:rPr>
                <w:rFonts w:asciiTheme="minorHAnsi" w:hAnsiTheme="minorHAnsi" w:cstheme="minorHAnsi"/>
                <w:sz w:val="20"/>
                <w:szCs w:val="20"/>
              </w:rPr>
              <w:t xml:space="preserve"> (0.19-2.64)</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5A96C9FA" w14:textId="2C7E8435"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5CF6BC3" w14:textId="0CA2C2FE"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6.03</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165FFEA" w14:textId="5B1F46AA" w:rsidR="00242849" w:rsidRDefault="00242849" w:rsidP="00CE30E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1179950" w14:textId="59E6D108" w:rsidR="00242849" w:rsidRDefault="00242849"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21615BB8" w14:textId="06EE019E"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1.16</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F086A87" w14:textId="73C0B87A"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0.86 (0.02-4.79)</w:t>
            </w:r>
          </w:p>
        </w:tc>
      </w:tr>
      <w:tr w:rsidR="000D0145" w:rsidRPr="00780AD6" w14:paraId="3582BB5A"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41A67673" w14:textId="7A4840C4" w:rsidR="000D0145" w:rsidRPr="00780AD6" w:rsidRDefault="000D0145" w:rsidP="00CE30E4">
            <w:pPr>
              <w:spacing w:after="0" w:line="240" w:lineRule="auto"/>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Thyroid </w:t>
            </w:r>
            <w:r w:rsidR="003A123A" w:rsidRPr="00780AD6">
              <w:rPr>
                <w:rFonts w:asciiTheme="minorHAnsi" w:hAnsiTheme="minorHAnsi" w:cstheme="minorHAnsi"/>
                <w:b/>
                <w:bCs/>
                <w:color w:val="000000"/>
                <w:sz w:val="20"/>
                <w:szCs w:val="20"/>
              </w:rPr>
              <w:t>and</w:t>
            </w:r>
            <w:r w:rsidRPr="00780AD6">
              <w:rPr>
                <w:rFonts w:asciiTheme="minorHAnsi" w:hAnsiTheme="minorHAnsi" w:cstheme="minorHAnsi"/>
                <w:b/>
                <w:bCs/>
                <w:color w:val="000000"/>
                <w:sz w:val="20"/>
                <w:szCs w:val="20"/>
              </w:rPr>
              <w:t xml:space="preserve"> Other Endocrine Glands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A1AFA5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68037A6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2.01</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87CB416"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0.5</w:t>
            </w:r>
            <w:r>
              <w:rPr>
                <w:rFonts w:asciiTheme="minorHAnsi" w:hAnsiTheme="minorHAnsi" w:cstheme="minorHAnsi"/>
                <w:sz w:val="20"/>
                <w:szCs w:val="20"/>
              </w:rPr>
              <w:t>0</w:t>
            </w:r>
            <w:r w:rsidRPr="007F6806">
              <w:rPr>
                <w:rFonts w:asciiTheme="minorHAnsi" w:hAnsiTheme="minorHAnsi" w:cstheme="minorHAnsi"/>
                <w:sz w:val="20"/>
                <w:szCs w:val="20"/>
              </w:rPr>
              <w:t xml:space="preserve"> (0.01-2.77)</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3159FF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3FA57BE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3.57</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A8F0BDB"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1.12 (0.31-2.87)</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CC6C09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1FD6B67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0.55</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B2214C0"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1.81 (0.05-10.07)</w:t>
            </w:r>
          </w:p>
        </w:tc>
      </w:tr>
      <w:tr w:rsidR="000F3A86" w:rsidRPr="00780AD6" w14:paraId="732FF225"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553D3BB0" w14:textId="1C6CC5EC" w:rsidR="00242849" w:rsidRPr="00780AD6" w:rsidRDefault="00242849" w:rsidP="00CE30E4">
            <w:pPr>
              <w:spacing w:after="0" w:line="240" w:lineRule="auto"/>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    </w:t>
            </w:r>
            <w:r w:rsidRPr="00780AD6">
              <w:rPr>
                <w:rFonts w:asciiTheme="minorHAnsi" w:hAnsiTheme="minorHAnsi" w:cstheme="minorHAnsi"/>
                <w:color w:val="000000"/>
                <w:sz w:val="20"/>
                <w:szCs w:val="20"/>
              </w:rPr>
              <w:t xml:space="preserve">Thyroid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2927B3B8" w14:textId="368E0EA9" w:rsidR="00242849" w:rsidRDefault="00242849"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73265915" w14:textId="02D52CB0"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1.83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1346029" w14:textId="471FFBC8" w:rsidR="00242849" w:rsidRPr="007F6806" w:rsidRDefault="00242849" w:rsidP="00CE30E4">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159BD2A" w14:textId="310B0911"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4</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1ABADDE9" w14:textId="0F67A0C1"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3.33</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DDFEB9F" w14:textId="158EBBD8"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1.2</w:t>
            </w:r>
            <w:r>
              <w:rPr>
                <w:rFonts w:asciiTheme="minorHAnsi" w:hAnsiTheme="minorHAnsi" w:cstheme="minorHAnsi"/>
                <w:sz w:val="20"/>
                <w:szCs w:val="20"/>
              </w:rPr>
              <w:t>0</w:t>
            </w:r>
            <w:r w:rsidRPr="007F6806">
              <w:rPr>
                <w:rFonts w:asciiTheme="minorHAnsi" w:hAnsiTheme="minorHAnsi" w:cstheme="minorHAnsi"/>
                <w:sz w:val="20"/>
                <w:szCs w:val="20"/>
              </w:rPr>
              <w:t xml:space="preserve"> (0.33-3.08)</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25EDA2C" w14:textId="1FC91BFF" w:rsidR="00242849" w:rsidRDefault="00242849"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6BE4B8A7" w14:textId="0143C6E7"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0.51</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408CC35F" w14:textId="2032476A" w:rsidR="00242849" w:rsidRPr="007F6806" w:rsidRDefault="00242849"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1.94 (0.05-10.83)</w:t>
            </w:r>
          </w:p>
        </w:tc>
      </w:tr>
      <w:tr w:rsidR="000D0145" w:rsidRPr="00780AD6" w14:paraId="271D053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59BBC148" w14:textId="77777777" w:rsidR="000D0145" w:rsidRPr="00780AD6" w:rsidRDefault="000D0145" w:rsidP="00CE30E4">
            <w:pPr>
              <w:spacing w:after="0" w:line="240" w:lineRule="auto"/>
              <w:rPr>
                <w:rFonts w:asciiTheme="minorHAnsi" w:eastAsia="Times New Roman" w:hAnsiTheme="minorHAnsi" w:cstheme="minorHAnsi"/>
                <w:color w:val="000000"/>
                <w:sz w:val="20"/>
                <w:szCs w:val="20"/>
                <w:lang w:eastAsia="en-AU"/>
              </w:rPr>
            </w:pPr>
            <w:r w:rsidRPr="00780AD6">
              <w:rPr>
                <w:rFonts w:asciiTheme="minorHAnsi" w:hAnsiTheme="minorHAnsi" w:cstheme="minorHAnsi"/>
                <w:b/>
                <w:bCs/>
                <w:color w:val="000000"/>
                <w:sz w:val="20"/>
                <w:szCs w:val="20"/>
              </w:rPr>
              <w:t xml:space="preserve">Unknown Site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2F2C5B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0697E02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2.84</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0B7F673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1.06 (0.22-3.08)</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1A6F55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8</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6D1F782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9.68</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6B505C2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0.83 (0.36-1.63)</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4ED5AF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20C7216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2.97</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125A23D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1.68 (0.55-3.93)</w:t>
            </w:r>
          </w:p>
        </w:tc>
      </w:tr>
      <w:tr w:rsidR="000F3A86" w:rsidRPr="00780AD6" w14:paraId="1FB903A0"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1F5E8F63" w14:textId="2E8C83DD" w:rsidR="000D0145" w:rsidRPr="00780AD6" w:rsidRDefault="000D0145" w:rsidP="00CE30E4">
            <w:pPr>
              <w:spacing w:after="0" w:line="240" w:lineRule="auto"/>
              <w:ind w:left="-120"/>
              <w:rPr>
                <w:rFonts w:asciiTheme="minorHAnsi" w:eastAsia="Times New Roman" w:hAnsiTheme="minorHAnsi" w:cstheme="minorHAnsi"/>
                <w:color w:val="000000"/>
                <w:sz w:val="20"/>
                <w:szCs w:val="20"/>
                <w:lang w:eastAsia="en-AU"/>
              </w:rPr>
            </w:pPr>
            <w:r>
              <w:rPr>
                <w:rFonts w:asciiTheme="minorHAnsi" w:hAnsiTheme="minorHAnsi" w:cstheme="minorHAnsi"/>
                <w:b/>
                <w:bCs/>
                <w:color w:val="000000"/>
                <w:sz w:val="20"/>
                <w:szCs w:val="20"/>
              </w:rPr>
              <w:t xml:space="preserve">   L</w:t>
            </w:r>
            <w:r w:rsidRPr="00780AD6">
              <w:rPr>
                <w:rFonts w:asciiTheme="minorHAnsi" w:hAnsiTheme="minorHAnsi" w:cstheme="minorHAnsi"/>
                <w:b/>
                <w:bCs/>
                <w:color w:val="000000"/>
                <w:sz w:val="20"/>
                <w:szCs w:val="20"/>
              </w:rPr>
              <w:t>ymphoid,</w:t>
            </w:r>
            <w:r w:rsidR="00CE30E4">
              <w:rPr>
                <w:rFonts w:asciiTheme="minorHAnsi" w:hAnsiTheme="minorHAnsi" w:cstheme="minorHAnsi"/>
                <w:b/>
                <w:bCs/>
                <w:color w:val="000000"/>
                <w:sz w:val="20"/>
                <w:szCs w:val="20"/>
              </w:rPr>
              <w:t xml:space="preserve"> </w:t>
            </w:r>
            <w:r w:rsidRPr="00780AD6">
              <w:rPr>
                <w:rFonts w:asciiTheme="minorHAnsi" w:hAnsiTheme="minorHAnsi" w:cstheme="minorHAnsi"/>
                <w:b/>
                <w:bCs/>
                <w:color w:val="000000"/>
                <w:sz w:val="20"/>
                <w:szCs w:val="20"/>
              </w:rPr>
              <w:t>Haematopoietic + Related Tissu</w:t>
            </w:r>
            <w:r>
              <w:rPr>
                <w:rFonts w:asciiTheme="minorHAnsi" w:hAnsiTheme="minorHAnsi" w:cstheme="minorHAnsi"/>
                <w:b/>
                <w:bCs/>
                <w:color w:val="000000"/>
                <w:sz w:val="20"/>
                <w:szCs w:val="20"/>
              </w:rPr>
              <w:t>e</w:t>
            </w:r>
            <w:r w:rsidRPr="00780AD6">
              <w:rPr>
                <w:rFonts w:asciiTheme="minorHAnsi" w:hAnsiTheme="minorHAnsi" w:cstheme="minorHAnsi"/>
                <w:b/>
                <w:bCs/>
                <w:color w:val="000000"/>
                <w:sz w:val="20"/>
                <w:szCs w:val="20"/>
              </w:rPr>
              <w:t xml:space="preserve">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9AF927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2F92E6B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13.23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1A94A74"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0.76 (0.36-1.39)</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69A0D6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26</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1F01B47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34.56</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F73FC1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0.75 (0.49-1.1</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F9BACB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523CD911"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9.78</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360480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1.23 (0.63-2.14)</w:t>
            </w:r>
          </w:p>
        </w:tc>
      </w:tr>
      <w:tr w:rsidR="000D0145" w:rsidRPr="00780AD6" w14:paraId="652F97FC"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17CCCFFE" w14:textId="0FB0D8CD"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color w:val="000000"/>
                <w:sz w:val="20"/>
                <w:szCs w:val="20"/>
              </w:rPr>
              <w:t xml:space="preserve">    </w:t>
            </w:r>
            <w:r w:rsidR="003A123A" w:rsidRPr="00780AD6">
              <w:rPr>
                <w:rFonts w:asciiTheme="minorHAnsi" w:hAnsiTheme="minorHAnsi" w:cstheme="minorHAnsi"/>
                <w:color w:val="000000"/>
                <w:sz w:val="20"/>
                <w:szCs w:val="20"/>
              </w:rPr>
              <w:t>Hodgkin’s</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75405F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5D757B2B"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1.57</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F03016D"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2.54 (0.69-6.5</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15AA68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7DB2C96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1.28</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4EE652A2"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1.56 (0.19-5.64)</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4FCEA63"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25B8DA7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0.19</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FA2D76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hAnsiTheme="minorHAnsi" w:cstheme="minorHAnsi"/>
                <w:sz w:val="20"/>
                <w:szCs w:val="20"/>
              </w:rPr>
              <w:t>-</w:t>
            </w:r>
          </w:p>
        </w:tc>
      </w:tr>
      <w:tr w:rsidR="000F3A86" w:rsidRPr="00780AD6" w14:paraId="7A7C9E4A"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DE69681"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Non-Hodgkin Lymphoma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4228CBA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321971A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6.47</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529DF0C"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0.77 (0.25-1.8</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25E9ED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14</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03012D0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16.16</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F29F80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0.87 (0.47-1.45)</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81C3C9C"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1E4E27B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4.33</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375607F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0.69 (0.14-2.03)</w:t>
            </w:r>
          </w:p>
        </w:tc>
      </w:tr>
      <w:tr w:rsidR="000D0145" w:rsidRPr="00780AD6" w14:paraId="10EEFE33"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7167B98A" w14:textId="77777777" w:rsidR="000D0145" w:rsidRPr="00780AD6" w:rsidRDefault="000D0145" w:rsidP="00CE30E4">
            <w:pPr>
              <w:spacing w:after="0" w:line="240" w:lineRule="auto"/>
              <w:ind w:firstLineChars="100" w:firstLine="200"/>
              <w:rPr>
                <w:rFonts w:asciiTheme="minorHAnsi" w:eastAsia="Times New Roman" w:hAnsiTheme="minorHAnsi" w:cstheme="minorHAnsi"/>
                <w:color w:val="000000"/>
                <w:sz w:val="20"/>
                <w:szCs w:val="20"/>
                <w:lang w:eastAsia="en-AU"/>
              </w:rPr>
            </w:pPr>
            <w:r w:rsidRPr="00780AD6">
              <w:rPr>
                <w:rFonts w:asciiTheme="minorHAnsi" w:hAnsiTheme="minorHAnsi" w:cstheme="minorHAnsi"/>
                <w:color w:val="000000"/>
                <w:sz w:val="20"/>
                <w:szCs w:val="20"/>
              </w:rPr>
              <w:t xml:space="preserve">Multiple Myeloma </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3345C74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16FAAC7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1.23</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9B6F12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0.81 (0.02-4.54)</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A4E272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4</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5341EA8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5.47</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2CEF63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0.73 (0.2</w:t>
            </w:r>
            <w:r>
              <w:rPr>
                <w:rFonts w:asciiTheme="minorHAnsi" w:hAnsiTheme="minorHAnsi" w:cstheme="minorHAnsi"/>
                <w:sz w:val="20"/>
                <w:szCs w:val="20"/>
              </w:rPr>
              <w:t>0</w:t>
            </w:r>
            <w:r w:rsidRPr="007F6806">
              <w:rPr>
                <w:rFonts w:asciiTheme="minorHAnsi" w:hAnsiTheme="minorHAnsi" w:cstheme="minorHAnsi"/>
                <w:sz w:val="20"/>
                <w:szCs w:val="20"/>
              </w:rPr>
              <w:t>-1.87)</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8C8662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3B0405F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1.76</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466A5A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1.14 (0.14-4.1</w:t>
            </w:r>
            <w:r>
              <w:rPr>
                <w:rFonts w:asciiTheme="minorHAnsi" w:hAnsiTheme="minorHAnsi" w:cstheme="minorHAnsi"/>
                <w:sz w:val="20"/>
                <w:szCs w:val="20"/>
              </w:rPr>
              <w:t>0</w:t>
            </w:r>
            <w:r w:rsidRPr="007F6806">
              <w:rPr>
                <w:rFonts w:asciiTheme="minorHAnsi" w:hAnsiTheme="minorHAnsi" w:cstheme="minorHAnsi"/>
                <w:sz w:val="20"/>
                <w:szCs w:val="20"/>
              </w:rPr>
              <w:t>)</w:t>
            </w:r>
          </w:p>
        </w:tc>
      </w:tr>
      <w:tr w:rsidR="000F3A86" w:rsidRPr="00780AD6" w14:paraId="6575C596"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3B9A92EA" w14:textId="0345A6D7" w:rsidR="000D0145" w:rsidRPr="00780AD6" w:rsidRDefault="00CE30E4" w:rsidP="00CE30E4">
            <w:pPr>
              <w:spacing w:after="0" w:line="240" w:lineRule="auto"/>
              <w:rPr>
                <w:rFonts w:asciiTheme="minorHAnsi" w:eastAsia="Times New Roman" w:hAnsiTheme="minorHAnsi" w:cstheme="minorHAnsi"/>
                <w:b/>
                <w:bCs/>
                <w:color w:val="000000"/>
                <w:sz w:val="20"/>
                <w:szCs w:val="20"/>
                <w:lang w:eastAsia="en-AU"/>
              </w:rPr>
            </w:pPr>
            <w:r>
              <w:rPr>
                <w:rFonts w:asciiTheme="minorHAnsi" w:hAnsiTheme="minorHAnsi" w:cstheme="minorHAnsi"/>
                <w:color w:val="000000"/>
                <w:sz w:val="20"/>
                <w:szCs w:val="20"/>
              </w:rPr>
              <w:t xml:space="preserve">     </w:t>
            </w:r>
            <w:r w:rsidR="000D0145" w:rsidRPr="00780AD6">
              <w:rPr>
                <w:rFonts w:asciiTheme="minorHAnsi" w:hAnsiTheme="minorHAnsi" w:cstheme="minorHAnsi"/>
                <w:color w:val="000000"/>
                <w:sz w:val="20"/>
                <w:szCs w:val="20"/>
              </w:rPr>
              <w:t xml:space="preserve">Leukaemia </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402F12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6FEB20D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3.85</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A57BB9D"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2C531E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21849C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11.16</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8D32F7C"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0.54 (0.2</w:t>
            </w:r>
            <w:r>
              <w:rPr>
                <w:rFonts w:asciiTheme="minorHAnsi" w:hAnsiTheme="minorHAnsi" w:cstheme="minorHAnsi"/>
                <w:sz w:val="20"/>
                <w:szCs w:val="20"/>
              </w:rPr>
              <w:t>0</w:t>
            </w:r>
            <w:r w:rsidRPr="007F6806">
              <w:rPr>
                <w:rFonts w:asciiTheme="minorHAnsi" w:hAnsiTheme="minorHAnsi" w:cstheme="minorHAnsi"/>
                <w:sz w:val="20"/>
                <w:szCs w:val="20"/>
              </w:rPr>
              <w:t>-1.17)</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38D190D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7</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5AAF994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3.34</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1D97D93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2.09 (0.84-4.32)</w:t>
            </w:r>
          </w:p>
        </w:tc>
      </w:tr>
      <w:tr w:rsidR="000D0145" w:rsidRPr="00780AD6" w14:paraId="0706C0B4"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5D50575A" w14:textId="77777777" w:rsidR="000D0145" w:rsidRPr="00780AD6" w:rsidRDefault="000D0145" w:rsidP="00CE30E4">
            <w:pPr>
              <w:spacing w:after="0" w:line="240" w:lineRule="auto"/>
              <w:rPr>
                <w:rFonts w:asciiTheme="minorHAnsi" w:eastAsia="Times New Roman" w:hAnsiTheme="minorHAnsi" w:cstheme="minorHAnsi"/>
                <w:b/>
                <w:bCs/>
                <w:color w:val="000000"/>
                <w:sz w:val="20"/>
                <w:szCs w:val="20"/>
                <w:lang w:eastAsia="en-AU"/>
              </w:rPr>
            </w:pPr>
            <w:r w:rsidRPr="00780AD6">
              <w:rPr>
                <w:rFonts w:asciiTheme="minorHAnsi" w:hAnsiTheme="minorHAnsi" w:cstheme="minorHAnsi"/>
                <w:b/>
                <w:bCs/>
                <w:color w:val="000000"/>
                <w:sz w:val="20"/>
                <w:szCs w:val="20"/>
              </w:rPr>
              <w:t>Other Cancers</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6E33F4E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5A47409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5.39</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A86F397"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0.37 (0.04-1.34)</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263BF44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6516E43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13.27</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3A3CFF92"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0.75 (0.36-1.39)</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512560B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6</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21FC8D7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5.29</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70CD1760"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1.13 (0.42-2.47)</w:t>
            </w:r>
          </w:p>
        </w:tc>
      </w:tr>
      <w:tr w:rsidR="000F3A86" w:rsidRPr="00780AD6" w14:paraId="2BDDB253"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291B7290" w14:textId="426001C1" w:rsidR="000D0145" w:rsidRPr="00780AD6" w:rsidRDefault="00CE30E4" w:rsidP="00CE30E4">
            <w:pPr>
              <w:spacing w:after="0" w:line="240" w:lineRule="auto"/>
              <w:rPr>
                <w:rFonts w:asciiTheme="minorHAnsi" w:eastAsia="Times New Roman" w:hAnsiTheme="minorHAnsi" w:cstheme="minorHAnsi"/>
                <w:b/>
                <w:bCs/>
                <w:color w:val="000000"/>
                <w:sz w:val="20"/>
                <w:szCs w:val="20"/>
                <w:lang w:eastAsia="en-AU"/>
              </w:rPr>
            </w:pPr>
            <w:r>
              <w:rPr>
                <w:rFonts w:asciiTheme="minorHAnsi" w:hAnsiTheme="minorHAnsi" w:cstheme="minorHAnsi"/>
                <w:color w:val="000000"/>
                <w:sz w:val="20"/>
                <w:szCs w:val="20"/>
              </w:rPr>
              <w:t xml:space="preserve">    </w:t>
            </w:r>
            <w:r w:rsidR="000D0145" w:rsidRPr="00780AD6">
              <w:rPr>
                <w:rFonts w:asciiTheme="minorHAnsi" w:hAnsiTheme="minorHAnsi" w:cstheme="minorHAnsi"/>
                <w:color w:val="000000"/>
                <w:sz w:val="20"/>
                <w:szCs w:val="20"/>
              </w:rPr>
              <w:t>Connective Tissue</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D06C87E"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28465CD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1.33</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E659B59"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u w:val="single"/>
                <w:lang w:eastAsia="en-AU"/>
              </w:rPr>
            </w:pPr>
            <w:r w:rsidRPr="007F6806">
              <w:rPr>
                <w:rFonts w:asciiTheme="minorHAnsi" w:hAnsiTheme="minorHAnsi" w:cstheme="minorHAnsi"/>
                <w:sz w:val="20"/>
                <w:szCs w:val="20"/>
              </w:rPr>
              <w:t>0.75 (0.02-4.2</w:t>
            </w:r>
            <w:r>
              <w:rPr>
                <w:rFonts w:asciiTheme="minorHAnsi" w:hAnsiTheme="minorHAnsi" w:cstheme="minorHAnsi"/>
                <w:sz w:val="20"/>
                <w:szCs w:val="20"/>
              </w:rPr>
              <w:t>0</w:t>
            </w:r>
            <w:r w:rsidRPr="007F6806">
              <w:rPr>
                <w:rFonts w:asciiTheme="minorHAnsi" w:hAnsiTheme="minorHAnsi" w:cstheme="minorHAnsi"/>
                <w:sz w:val="20"/>
                <w:szCs w:val="20"/>
              </w:rPr>
              <w:t>)</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B0571FD"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AF2A36A"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2.38</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797415A9"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0.42 (0.01-2.34)</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756FF3D8"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62EAA49F"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0.59</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5EBA4B0A"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3.41 (0.41-12.33)</w:t>
            </w:r>
          </w:p>
        </w:tc>
      </w:tr>
      <w:tr w:rsidR="000D0145" w:rsidRPr="00780AD6" w14:paraId="00BFE9E5" w14:textId="77777777" w:rsidTr="000F3A86">
        <w:trPr>
          <w:trHeight w:hRule="exact" w:val="227"/>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noWrap/>
            <w:vAlign w:val="bottom"/>
          </w:tcPr>
          <w:p w14:paraId="730EDF02" w14:textId="783028F2" w:rsidR="000D0145" w:rsidRPr="00780AD6" w:rsidRDefault="00CE30E4" w:rsidP="00CE30E4">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D0145" w:rsidRPr="00780AD6">
              <w:rPr>
                <w:rFonts w:asciiTheme="minorHAnsi" w:hAnsiTheme="minorHAnsi" w:cstheme="minorHAnsi"/>
                <w:color w:val="000000"/>
                <w:sz w:val="20"/>
                <w:szCs w:val="20"/>
              </w:rPr>
              <w:t>Myelodysplastic</w:t>
            </w:r>
          </w:p>
        </w:tc>
        <w:tc>
          <w:tcPr>
            <w:tcW w:w="709"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1C8E4D29"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w:t>
            </w:r>
          </w:p>
        </w:tc>
        <w:tc>
          <w:tcPr>
            <w:tcW w:w="992" w:type="dxa"/>
            <w:tcBorders>
              <w:top w:val="single" w:sz="4" w:space="0" w:color="4472C4" w:themeColor="accent1"/>
              <w:left w:val="nil"/>
              <w:bottom w:val="single" w:sz="4" w:space="0" w:color="4472C4" w:themeColor="accent1"/>
            </w:tcBorders>
            <w:shd w:val="clear" w:color="auto" w:fill="auto"/>
            <w:noWrap/>
            <w:vAlign w:val="bottom"/>
          </w:tcPr>
          <w:p w14:paraId="1A32D41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0.23</w:t>
            </w:r>
          </w:p>
        </w:tc>
        <w:tc>
          <w:tcPr>
            <w:tcW w:w="1843"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AFE7688" w14:textId="77777777" w:rsidR="000D0145" w:rsidRPr="007F6806" w:rsidRDefault="000D0145" w:rsidP="00CE30E4">
            <w:pPr>
              <w:spacing w:after="0" w:line="240" w:lineRule="auto"/>
              <w:jc w:val="center"/>
              <w:rPr>
                <w:rFonts w:asciiTheme="minorHAnsi" w:eastAsia="Times New Roman" w:hAnsiTheme="minorHAnsi" w:cstheme="minorHAnsi"/>
                <w:color w:val="4472C4"/>
                <w:sz w:val="20"/>
                <w:szCs w:val="20"/>
                <w:lang w:eastAsia="en-AU"/>
              </w:rPr>
            </w:pPr>
            <w:r w:rsidRPr="007F6806">
              <w:rPr>
                <w:rFonts w:asciiTheme="minorHAnsi" w:eastAsia="Times New Roman" w:hAnsiTheme="minorHAnsi" w:cstheme="minorHAnsi"/>
                <w:sz w:val="20"/>
                <w:szCs w:val="20"/>
                <w:lang w:eastAsia="en-AU"/>
              </w:rPr>
              <w:t>-</w:t>
            </w:r>
          </w:p>
        </w:tc>
        <w:tc>
          <w:tcPr>
            <w:tcW w:w="850"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7F15F786"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3</w:t>
            </w:r>
          </w:p>
        </w:tc>
        <w:tc>
          <w:tcPr>
            <w:tcW w:w="851" w:type="dxa"/>
            <w:tcBorders>
              <w:top w:val="single" w:sz="4" w:space="0" w:color="4472C4" w:themeColor="accent1"/>
              <w:left w:val="nil"/>
              <w:bottom w:val="single" w:sz="4" w:space="0" w:color="4472C4" w:themeColor="accent1"/>
            </w:tcBorders>
            <w:shd w:val="clear" w:color="auto" w:fill="auto"/>
            <w:noWrap/>
            <w:vAlign w:val="bottom"/>
          </w:tcPr>
          <w:p w14:paraId="08C5D1C2"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2.68</w:t>
            </w:r>
          </w:p>
        </w:tc>
        <w:tc>
          <w:tcPr>
            <w:tcW w:w="2126"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80CBF8B"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1.12 (0.23-3.27)</w:t>
            </w:r>
          </w:p>
        </w:tc>
        <w:tc>
          <w:tcPr>
            <w:tcW w:w="851" w:type="dxa"/>
            <w:tcBorders>
              <w:top w:val="single" w:sz="4" w:space="0" w:color="4472C4" w:themeColor="accent1"/>
              <w:left w:val="single" w:sz="4" w:space="0" w:color="4472C4" w:themeColor="accent1"/>
              <w:bottom w:val="single" w:sz="4" w:space="0" w:color="4472C4" w:themeColor="accent1"/>
            </w:tcBorders>
            <w:shd w:val="clear" w:color="auto" w:fill="auto"/>
            <w:noWrap/>
            <w:vAlign w:val="bottom"/>
          </w:tcPr>
          <w:p w14:paraId="0C1CF697"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&lt;3</w:t>
            </w:r>
          </w:p>
        </w:tc>
        <w:tc>
          <w:tcPr>
            <w:tcW w:w="850" w:type="dxa"/>
            <w:tcBorders>
              <w:top w:val="single" w:sz="4" w:space="0" w:color="4472C4" w:themeColor="accent1"/>
              <w:left w:val="nil"/>
              <w:bottom w:val="single" w:sz="4" w:space="0" w:color="4472C4" w:themeColor="accent1"/>
            </w:tcBorders>
            <w:shd w:val="clear" w:color="auto" w:fill="auto"/>
            <w:noWrap/>
            <w:vAlign w:val="bottom"/>
          </w:tcPr>
          <w:p w14:paraId="4E2CB015" w14:textId="77777777" w:rsidR="000D0145" w:rsidRPr="007F6806" w:rsidRDefault="000D0145"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1.97</w:t>
            </w:r>
          </w:p>
        </w:tc>
        <w:tc>
          <w:tcPr>
            <w:tcW w:w="1985" w:type="dxa"/>
            <w:tcBorders>
              <w:top w:val="single" w:sz="4" w:space="0" w:color="4472C4" w:themeColor="accent1"/>
              <w:left w:val="nil"/>
              <w:bottom w:val="single" w:sz="4" w:space="0" w:color="4472C4" w:themeColor="accent1"/>
              <w:right w:val="single" w:sz="4" w:space="0" w:color="4472C4" w:themeColor="accent1"/>
            </w:tcBorders>
            <w:shd w:val="clear" w:color="auto" w:fill="auto"/>
            <w:noWrap/>
            <w:vAlign w:val="bottom"/>
          </w:tcPr>
          <w:p w14:paraId="236BFC6F" w14:textId="77777777" w:rsidR="000D0145" w:rsidRPr="007F6806" w:rsidRDefault="000D0145" w:rsidP="00CE30E4">
            <w:pPr>
              <w:spacing w:after="0" w:line="240" w:lineRule="auto"/>
              <w:jc w:val="center"/>
              <w:rPr>
                <w:rFonts w:asciiTheme="minorHAnsi" w:eastAsia="Times New Roman" w:hAnsiTheme="minorHAnsi" w:cstheme="minorHAnsi"/>
                <w:color w:val="2F75B5"/>
                <w:sz w:val="20"/>
                <w:szCs w:val="20"/>
                <w:u w:val="single"/>
                <w:lang w:eastAsia="en-AU"/>
              </w:rPr>
            </w:pPr>
            <w:r w:rsidRPr="007F6806">
              <w:rPr>
                <w:rFonts w:asciiTheme="minorHAnsi" w:hAnsiTheme="minorHAnsi" w:cstheme="minorHAnsi"/>
                <w:sz w:val="20"/>
                <w:szCs w:val="20"/>
              </w:rPr>
              <w:t>0.51 (0.01-2.83)</w:t>
            </w:r>
          </w:p>
        </w:tc>
      </w:tr>
      <w:tr w:rsidR="000F3A86" w:rsidRPr="00780AD6" w14:paraId="7F44377C" w14:textId="77777777" w:rsidTr="000F3A86">
        <w:trPr>
          <w:trHeight w:hRule="exact" w:val="303"/>
        </w:trPr>
        <w:tc>
          <w:tcPr>
            <w:tcW w:w="39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pct10" w:color="auto" w:fill="auto"/>
            <w:noWrap/>
            <w:vAlign w:val="bottom"/>
          </w:tcPr>
          <w:p w14:paraId="6F11CB01" w14:textId="01BEA9A6" w:rsidR="00CE30E4" w:rsidRDefault="00CE30E4" w:rsidP="00CE30E4">
            <w:pPr>
              <w:spacing w:after="0" w:line="240" w:lineRule="auto"/>
              <w:rPr>
                <w:rFonts w:asciiTheme="minorHAnsi" w:hAnsiTheme="minorHAnsi" w:cstheme="minorHAnsi"/>
                <w:color w:val="000000"/>
                <w:sz w:val="20"/>
                <w:szCs w:val="20"/>
              </w:rPr>
            </w:pPr>
            <w:r w:rsidRPr="00780AD6">
              <w:rPr>
                <w:rFonts w:asciiTheme="minorHAnsi" w:hAnsiTheme="minorHAnsi" w:cstheme="minorHAnsi"/>
                <w:b/>
                <w:bCs/>
                <w:color w:val="000000"/>
                <w:sz w:val="20"/>
                <w:szCs w:val="20"/>
              </w:rPr>
              <w:t>All Malignancies</w:t>
            </w:r>
          </w:p>
        </w:tc>
        <w:tc>
          <w:tcPr>
            <w:tcW w:w="709"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18A5D23D" w14:textId="0A7EE886"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118</w:t>
            </w:r>
          </w:p>
        </w:tc>
        <w:tc>
          <w:tcPr>
            <w:tcW w:w="992" w:type="dxa"/>
            <w:tcBorders>
              <w:top w:val="single" w:sz="4" w:space="0" w:color="4472C4" w:themeColor="accent1"/>
              <w:left w:val="nil"/>
              <w:bottom w:val="single" w:sz="4" w:space="0" w:color="4472C4" w:themeColor="accent1"/>
            </w:tcBorders>
            <w:shd w:val="pct10" w:color="auto" w:fill="auto"/>
            <w:noWrap/>
            <w:vAlign w:val="bottom"/>
          </w:tcPr>
          <w:p w14:paraId="2C7F1ECA" w14:textId="41AB1E65"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119.32</w:t>
            </w:r>
          </w:p>
        </w:tc>
        <w:tc>
          <w:tcPr>
            <w:tcW w:w="1843"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23CD00CE" w14:textId="5CB9DEA0" w:rsidR="00CE30E4" w:rsidRPr="007F6806" w:rsidRDefault="00CE30E4" w:rsidP="00CE30E4">
            <w:pPr>
              <w:spacing w:after="0" w:line="240" w:lineRule="auto"/>
              <w:jc w:val="center"/>
              <w:rPr>
                <w:rFonts w:asciiTheme="minorHAnsi" w:eastAsia="Times New Roman" w:hAnsiTheme="minorHAnsi" w:cstheme="minorHAnsi"/>
                <w:sz w:val="20"/>
                <w:szCs w:val="20"/>
                <w:lang w:eastAsia="en-AU"/>
              </w:rPr>
            </w:pPr>
            <w:r w:rsidRPr="007F6806">
              <w:rPr>
                <w:rFonts w:asciiTheme="minorHAnsi" w:hAnsiTheme="minorHAnsi" w:cstheme="minorHAnsi"/>
                <w:sz w:val="20"/>
                <w:szCs w:val="20"/>
              </w:rPr>
              <w:t>0.99 (0.82-1.18)</w:t>
            </w:r>
          </w:p>
        </w:tc>
        <w:tc>
          <w:tcPr>
            <w:tcW w:w="850"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0AA49503" w14:textId="619E77CA"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395</w:t>
            </w:r>
          </w:p>
        </w:tc>
        <w:tc>
          <w:tcPr>
            <w:tcW w:w="851" w:type="dxa"/>
            <w:tcBorders>
              <w:top w:val="single" w:sz="4" w:space="0" w:color="4472C4" w:themeColor="accent1"/>
              <w:left w:val="nil"/>
              <w:bottom w:val="single" w:sz="4" w:space="0" w:color="4472C4" w:themeColor="accent1"/>
            </w:tcBorders>
            <w:shd w:val="pct10" w:color="auto" w:fill="auto"/>
            <w:noWrap/>
            <w:vAlign w:val="bottom"/>
          </w:tcPr>
          <w:p w14:paraId="66F55414" w14:textId="17666E28"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425.79</w:t>
            </w:r>
          </w:p>
        </w:tc>
        <w:tc>
          <w:tcPr>
            <w:tcW w:w="2126"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6CA761BF" w14:textId="4F9CABFA"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0.93 (0.84-1.02)</w:t>
            </w:r>
          </w:p>
        </w:tc>
        <w:tc>
          <w:tcPr>
            <w:tcW w:w="851" w:type="dxa"/>
            <w:tcBorders>
              <w:top w:val="single" w:sz="4" w:space="0" w:color="4472C4" w:themeColor="accent1"/>
              <w:left w:val="single" w:sz="4" w:space="0" w:color="4472C4" w:themeColor="accent1"/>
              <w:bottom w:val="single" w:sz="4" w:space="0" w:color="4472C4" w:themeColor="accent1"/>
            </w:tcBorders>
            <w:shd w:val="pct10" w:color="auto" w:fill="auto"/>
            <w:noWrap/>
            <w:vAlign w:val="bottom"/>
          </w:tcPr>
          <w:p w14:paraId="6C5DDE76" w14:textId="487E7F8B" w:rsidR="00CE30E4" w:rsidRDefault="00CE30E4" w:rsidP="00CE30E4">
            <w:pPr>
              <w:spacing w:after="0" w:line="240" w:lineRule="auto"/>
              <w:jc w:val="center"/>
              <w:rPr>
                <w:rFonts w:asciiTheme="minorHAnsi" w:eastAsia="Times New Roman" w:hAnsiTheme="minorHAnsi" w:cstheme="minorHAnsi"/>
                <w:color w:val="000000"/>
                <w:sz w:val="20"/>
                <w:szCs w:val="20"/>
                <w:lang w:eastAsia="en-AU"/>
              </w:rPr>
            </w:pPr>
            <w:r w:rsidRPr="007F6806">
              <w:rPr>
                <w:rFonts w:asciiTheme="minorHAnsi" w:hAnsiTheme="minorHAnsi" w:cstheme="minorHAnsi"/>
                <w:sz w:val="20"/>
                <w:szCs w:val="20"/>
              </w:rPr>
              <w:t>104</w:t>
            </w:r>
          </w:p>
        </w:tc>
        <w:tc>
          <w:tcPr>
            <w:tcW w:w="850" w:type="dxa"/>
            <w:tcBorders>
              <w:top w:val="single" w:sz="4" w:space="0" w:color="4472C4" w:themeColor="accent1"/>
              <w:left w:val="nil"/>
              <w:bottom w:val="single" w:sz="4" w:space="0" w:color="4472C4" w:themeColor="accent1"/>
            </w:tcBorders>
            <w:shd w:val="pct10" w:color="auto" w:fill="auto"/>
            <w:noWrap/>
            <w:vAlign w:val="bottom"/>
          </w:tcPr>
          <w:p w14:paraId="682C3B4B" w14:textId="37EFDCA6"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118.75</w:t>
            </w:r>
          </w:p>
        </w:tc>
        <w:tc>
          <w:tcPr>
            <w:tcW w:w="1985" w:type="dxa"/>
            <w:tcBorders>
              <w:top w:val="single" w:sz="4" w:space="0" w:color="4472C4" w:themeColor="accent1"/>
              <w:left w:val="nil"/>
              <w:bottom w:val="single" w:sz="4" w:space="0" w:color="4472C4" w:themeColor="accent1"/>
              <w:right w:val="single" w:sz="4" w:space="0" w:color="4472C4" w:themeColor="accent1"/>
            </w:tcBorders>
            <w:shd w:val="pct10" w:color="auto" w:fill="auto"/>
            <w:noWrap/>
            <w:vAlign w:val="bottom"/>
          </w:tcPr>
          <w:p w14:paraId="03EB91C7" w14:textId="07F0AE64" w:rsidR="00CE30E4" w:rsidRPr="007F6806" w:rsidRDefault="00CE30E4" w:rsidP="00CE30E4">
            <w:pPr>
              <w:spacing w:after="0" w:line="240" w:lineRule="auto"/>
              <w:jc w:val="center"/>
              <w:rPr>
                <w:rFonts w:asciiTheme="minorHAnsi" w:hAnsiTheme="minorHAnsi" w:cstheme="minorHAnsi"/>
                <w:sz w:val="20"/>
                <w:szCs w:val="20"/>
              </w:rPr>
            </w:pPr>
            <w:r w:rsidRPr="007F6806">
              <w:rPr>
                <w:rFonts w:asciiTheme="minorHAnsi" w:hAnsiTheme="minorHAnsi" w:cstheme="minorHAnsi"/>
                <w:sz w:val="20"/>
                <w:szCs w:val="20"/>
              </w:rPr>
              <w:t>0.88 (0.72-1.06)</w:t>
            </w:r>
          </w:p>
        </w:tc>
      </w:tr>
    </w:tbl>
    <w:p w14:paraId="7813A3D1" w14:textId="51A80F90" w:rsidR="00950DE2" w:rsidRDefault="00950DE2" w:rsidP="00286F5A">
      <w:pPr>
        <w:spacing w:after="0" w:line="240" w:lineRule="auto"/>
        <w:ind w:left="-426"/>
        <w:rPr>
          <w:lang w:eastAsia="en-AU"/>
        </w:rPr>
      </w:pPr>
      <w:r>
        <w:rPr>
          <w:rFonts w:ascii="Calibri" w:hAnsi="Calibri" w:cs="Calibri"/>
          <w:sz w:val="16"/>
          <w:szCs w:val="16"/>
        </w:rPr>
        <w:t xml:space="preserve">+ </w:t>
      </w:r>
      <w:r>
        <w:rPr>
          <w:rFonts w:ascii="Calibri" w:hAnsi="Calibri" w:cs="Calibri"/>
          <w:color w:val="000000"/>
          <w:sz w:val="16"/>
          <w:szCs w:val="16"/>
        </w:rPr>
        <w:t>Refer to Table S1 for ICD-9/ICD-10 definitions of cancer categories.</w:t>
      </w:r>
      <w:r>
        <w:rPr>
          <w:lang w:eastAsia="en-AU"/>
        </w:rPr>
        <w:br w:type="page"/>
      </w:r>
    </w:p>
    <w:p w14:paraId="36CF3044" w14:textId="37CE154B" w:rsidR="0048592F" w:rsidRDefault="0048592F" w:rsidP="00950DE2">
      <w:pPr>
        <w:spacing w:line="240" w:lineRule="auto"/>
        <w:rPr>
          <w:lang w:eastAsia="en-AU"/>
        </w:rPr>
        <w:sectPr w:rsidR="0048592F" w:rsidSect="005754EF">
          <w:pgSz w:w="16838" w:h="11906" w:orient="landscape"/>
          <w:pgMar w:top="851" w:right="1440" w:bottom="142" w:left="1440" w:header="708" w:footer="708" w:gutter="0"/>
          <w:cols w:space="708"/>
          <w:docGrid w:linePitch="360"/>
        </w:sectPr>
      </w:pPr>
    </w:p>
    <w:p w14:paraId="653938D9" w14:textId="4B736798" w:rsidR="004849B6" w:rsidRDefault="004849B6" w:rsidP="004849B6">
      <w:pPr>
        <w:spacing w:line="360" w:lineRule="auto"/>
        <w:rPr>
          <w:b/>
          <w:bCs/>
          <w:color w:val="0066FF"/>
        </w:rPr>
      </w:pPr>
      <w:r w:rsidRPr="004849B6">
        <w:rPr>
          <w:b/>
          <w:bCs/>
          <w:color w:val="0066FF"/>
        </w:rPr>
        <w:lastRenderedPageBreak/>
        <w:t>DISCUSSION</w:t>
      </w:r>
    </w:p>
    <w:p w14:paraId="406FFDB7" w14:textId="61BF7315" w:rsidR="001C7BB5" w:rsidRDefault="005C2006" w:rsidP="004849B6">
      <w:pPr>
        <w:spacing w:line="360" w:lineRule="auto"/>
        <w:rPr>
          <w:lang w:eastAsia="en-AU"/>
        </w:rPr>
      </w:pPr>
      <w:bookmarkStart w:id="14" w:name="_Hlk119680358"/>
      <w:r>
        <w:rPr>
          <w:bCs/>
        </w:rPr>
        <w:t xml:space="preserve">This analysis of </w:t>
      </w:r>
      <w:r w:rsidR="001B33C6">
        <w:rPr>
          <w:bCs/>
        </w:rPr>
        <w:t>&gt;</w:t>
      </w:r>
      <w:r w:rsidR="003640A8">
        <w:rPr>
          <w:lang w:eastAsia="en-AU"/>
        </w:rPr>
        <w:t>121,7</w:t>
      </w:r>
      <w:r>
        <w:rPr>
          <w:lang w:eastAsia="en-AU"/>
        </w:rPr>
        <w:t>00</w:t>
      </w:r>
      <w:r w:rsidR="003640A8">
        <w:rPr>
          <w:lang w:eastAsia="en-AU"/>
        </w:rPr>
        <w:t xml:space="preserve"> person</w:t>
      </w:r>
      <w:r w:rsidR="00D83604">
        <w:rPr>
          <w:lang w:eastAsia="en-AU"/>
        </w:rPr>
        <w:t>-</w:t>
      </w:r>
      <w:r w:rsidR="003640A8">
        <w:rPr>
          <w:lang w:eastAsia="en-AU"/>
        </w:rPr>
        <w:t xml:space="preserve">years of follow-up amongst </w:t>
      </w:r>
      <w:r w:rsidR="00611139">
        <w:rPr>
          <w:lang w:eastAsia="en-AU"/>
        </w:rPr>
        <w:t xml:space="preserve">4507 </w:t>
      </w:r>
      <w:r w:rsidR="003640A8">
        <w:rPr>
          <w:lang w:eastAsia="en-AU"/>
        </w:rPr>
        <w:t xml:space="preserve">male employees </w:t>
      </w:r>
      <w:r w:rsidR="00F66039">
        <w:rPr>
          <w:lang w:eastAsia="en-AU"/>
        </w:rPr>
        <w:t>in</w:t>
      </w:r>
      <w:r w:rsidR="003640A8">
        <w:rPr>
          <w:lang w:eastAsia="en-AU"/>
        </w:rPr>
        <w:t xml:space="preserve"> pre</w:t>
      </w:r>
      <w:r w:rsidR="001B33C6">
        <w:rPr>
          <w:lang w:eastAsia="en-AU"/>
        </w:rPr>
        <w:t>-</w:t>
      </w:r>
      <w:r w:rsidR="003640A8">
        <w:rPr>
          <w:lang w:eastAsia="en-AU"/>
        </w:rPr>
        <w:t>bake aluminium smelters</w:t>
      </w:r>
      <w:r>
        <w:rPr>
          <w:lang w:eastAsia="en-AU"/>
        </w:rPr>
        <w:t xml:space="preserve"> f</w:t>
      </w:r>
      <w:r w:rsidR="003640A8">
        <w:rPr>
          <w:lang w:eastAsia="en-AU"/>
        </w:rPr>
        <w:t>ound no difference</w:t>
      </w:r>
      <w:r w:rsidR="00D77EB2">
        <w:rPr>
          <w:lang w:eastAsia="en-AU"/>
        </w:rPr>
        <w:t>s</w:t>
      </w:r>
      <w:r w:rsidR="003640A8">
        <w:rPr>
          <w:lang w:eastAsia="en-AU"/>
        </w:rPr>
        <w:t xml:space="preserve"> in the rates of </w:t>
      </w:r>
      <w:r w:rsidR="00716EE9">
        <w:rPr>
          <w:lang w:eastAsia="en-AU"/>
        </w:rPr>
        <w:t>overall mortality and</w:t>
      </w:r>
      <w:r w:rsidR="004E1152">
        <w:rPr>
          <w:lang w:eastAsia="en-AU"/>
        </w:rPr>
        <w:t>,</w:t>
      </w:r>
      <w:r w:rsidR="00716EE9">
        <w:rPr>
          <w:lang w:eastAsia="en-AU"/>
        </w:rPr>
        <w:t xml:space="preserve"> in particular, </w:t>
      </w:r>
      <w:r w:rsidR="00FE68D4">
        <w:rPr>
          <w:lang w:eastAsia="en-AU"/>
        </w:rPr>
        <w:t xml:space="preserve">mortality from </w:t>
      </w:r>
      <w:r w:rsidR="00C2237F">
        <w:rPr>
          <w:lang w:eastAsia="en-AU"/>
        </w:rPr>
        <w:t xml:space="preserve">overall </w:t>
      </w:r>
      <w:r w:rsidR="003640A8">
        <w:rPr>
          <w:lang w:eastAsia="en-AU"/>
        </w:rPr>
        <w:t xml:space="preserve">cancer </w:t>
      </w:r>
      <w:r w:rsidR="00FE68D4">
        <w:rPr>
          <w:lang w:eastAsia="en-AU"/>
        </w:rPr>
        <w:t>a</w:t>
      </w:r>
      <w:r w:rsidR="007402A8">
        <w:rPr>
          <w:lang w:eastAsia="en-AU"/>
        </w:rPr>
        <w:t>nd non-malignant respiratory disease</w:t>
      </w:r>
      <w:r w:rsidR="00FE68D4">
        <w:rPr>
          <w:lang w:eastAsia="en-AU"/>
        </w:rPr>
        <w:t xml:space="preserve">, </w:t>
      </w:r>
      <w:r w:rsidR="003640A8">
        <w:t xml:space="preserve">compared with the </w:t>
      </w:r>
      <w:r w:rsidR="003640A8" w:rsidRPr="003640A8">
        <w:rPr>
          <w:lang w:eastAsia="en-AU"/>
        </w:rPr>
        <w:t>Australian population</w:t>
      </w:r>
      <w:r w:rsidR="003640A8">
        <w:rPr>
          <w:lang w:eastAsia="en-AU"/>
        </w:rPr>
        <w:t>.</w:t>
      </w:r>
      <w:r w:rsidR="00BA5894">
        <w:rPr>
          <w:lang w:eastAsia="en-AU"/>
        </w:rPr>
        <w:t xml:space="preserve"> </w:t>
      </w:r>
      <w:r w:rsidR="009D157C">
        <w:rPr>
          <w:lang w:eastAsia="en-AU"/>
        </w:rPr>
        <w:t xml:space="preserve">Amongst the workers likely to have been most exposed (production and maintenance workers), </w:t>
      </w:r>
      <w:r w:rsidR="00BA5894">
        <w:rPr>
          <w:lang w:eastAsia="en-AU"/>
        </w:rPr>
        <w:t>there was a lower risk of overall death and overall cancer deaths</w:t>
      </w:r>
      <w:r w:rsidR="009D157C" w:rsidRPr="009D157C">
        <w:rPr>
          <w:lang w:eastAsia="en-AU"/>
        </w:rPr>
        <w:t xml:space="preserve"> </w:t>
      </w:r>
      <w:r w:rsidR="009D157C">
        <w:rPr>
          <w:lang w:eastAsia="en-AU"/>
        </w:rPr>
        <w:t xml:space="preserve">in the 20 years after commencing work, </w:t>
      </w:r>
      <w:r w:rsidR="00A43E62">
        <w:rPr>
          <w:lang w:eastAsia="en-AU"/>
        </w:rPr>
        <w:t xml:space="preserve">consistent with </w:t>
      </w:r>
      <w:r w:rsidR="001C4590">
        <w:rPr>
          <w:lang w:eastAsia="en-AU"/>
        </w:rPr>
        <w:t>results</w:t>
      </w:r>
      <w:r w:rsidR="00A43E62">
        <w:rPr>
          <w:lang w:eastAsia="en-AU"/>
        </w:rPr>
        <w:t xml:space="preserve"> </w:t>
      </w:r>
      <w:r w:rsidR="00244254">
        <w:rPr>
          <w:lang w:eastAsia="en-AU"/>
        </w:rPr>
        <w:t>published previously</w:t>
      </w:r>
      <w:r w:rsidR="007B65EC">
        <w:rPr>
          <w:vertAlign w:val="superscript"/>
          <w:lang w:eastAsia="en-AU"/>
        </w:rPr>
        <w:t>7</w:t>
      </w:r>
      <w:r w:rsidR="00016380">
        <w:rPr>
          <w:lang w:eastAsia="en-AU"/>
        </w:rPr>
        <w:t xml:space="preserve"> </w:t>
      </w:r>
      <w:r>
        <w:rPr>
          <w:lang w:eastAsia="en-AU"/>
        </w:rPr>
        <w:t xml:space="preserve">and those from </w:t>
      </w:r>
      <w:r w:rsidR="00A43E62">
        <w:rPr>
          <w:lang w:eastAsia="en-AU"/>
        </w:rPr>
        <w:t>other studies</w:t>
      </w:r>
      <w:r w:rsidR="007B65EC">
        <w:rPr>
          <w:vertAlign w:val="superscript"/>
          <w:lang w:eastAsia="en-AU"/>
        </w:rPr>
        <w:t>18-</w:t>
      </w:r>
      <w:r w:rsidR="00450A13">
        <w:rPr>
          <w:vertAlign w:val="superscript"/>
          <w:lang w:eastAsia="en-AU"/>
        </w:rPr>
        <w:t>19</w:t>
      </w:r>
      <w:r w:rsidR="00016380">
        <w:rPr>
          <w:lang w:eastAsia="en-AU"/>
        </w:rPr>
        <w:t xml:space="preserve"> </w:t>
      </w:r>
      <w:r>
        <w:rPr>
          <w:lang w:eastAsia="en-AU"/>
        </w:rPr>
        <w:t xml:space="preserve">amongst smelter </w:t>
      </w:r>
      <w:r w:rsidR="006141D4">
        <w:rPr>
          <w:lang w:eastAsia="en-AU"/>
        </w:rPr>
        <w:t xml:space="preserve">workers </w:t>
      </w:r>
      <w:r w:rsidR="00A43E62">
        <w:rPr>
          <w:lang w:eastAsia="en-AU"/>
        </w:rPr>
        <w:t xml:space="preserve">and </w:t>
      </w:r>
      <w:r>
        <w:rPr>
          <w:lang w:eastAsia="en-AU"/>
        </w:rPr>
        <w:t>likely</w:t>
      </w:r>
      <w:r w:rsidR="00A43E62">
        <w:rPr>
          <w:lang w:eastAsia="en-AU"/>
        </w:rPr>
        <w:t xml:space="preserve"> attributable to the healthy worker effect. </w:t>
      </w:r>
      <w:r w:rsidR="009D157C">
        <w:rPr>
          <w:lang w:eastAsia="en-AU"/>
        </w:rPr>
        <w:t>A</w:t>
      </w:r>
      <w:r w:rsidR="009D157C">
        <w:rPr>
          <w:bCs/>
        </w:rPr>
        <w:t>n excess risk of lung (SMR 1.4, 95% CI 1.0-1.8), prostate (SMR 1.9, 95% CI 1.3-2.7) and liver cancer (SMR 2.0, 95% CI 1.1-3.4) was seen amongst production workers in whom an increased</w:t>
      </w:r>
      <w:r w:rsidR="009D157C" w:rsidRPr="00FC6BA6">
        <w:rPr>
          <w:bCs/>
        </w:rPr>
        <w:t xml:space="preserve"> SIR for overall respiratory cancers</w:t>
      </w:r>
      <w:r w:rsidR="009D157C">
        <w:rPr>
          <w:bCs/>
        </w:rPr>
        <w:t xml:space="preserve"> (lung cancers) was </w:t>
      </w:r>
      <w:r w:rsidR="00A270C6">
        <w:rPr>
          <w:bCs/>
        </w:rPr>
        <w:t xml:space="preserve">also </w:t>
      </w:r>
      <w:r w:rsidR="009D157C">
        <w:rPr>
          <w:bCs/>
        </w:rPr>
        <w:t xml:space="preserve">found.  An excess risk of death from stomach cancer (SMR 2.9, 95% CI 1.2-6.1) and Alzheimer’s disease (SMR 3.4, 95% CI 1.1-7.9) was seen amongst maintenance workers. </w:t>
      </w:r>
      <w:bookmarkEnd w:id="14"/>
      <w:r w:rsidR="00D20CAC">
        <w:rPr>
          <w:lang w:eastAsia="en-AU"/>
        </w:rPr>
        <w:t xml:space="preserve">There was an excess risk of suicide in the first 20 years </w:t>
      </w:r>
      <w:r w:rsidR="00CE28B4">
        <w:rPr>
          <w:lang w:eastAsia="en-AU"/>
        </w:rPr>
        <w:t xml:space="preserve">after </w:t>
      </w:r>
      <w:r w:rsidR="00D20CAC">
        <w:rPr>
          <w:lang w:eastAsia="en-AU"/>
        </w:rPr>
        <w:t xml:space="preserve">commencing work. </w:t>
      </w:r>
    </w:p>
    <w:p w14:paraId="01791527" w14:textId="26291711" w:rsidR="007B25D7" w:rsidRDefault="007B25D7" w:rsidP="007C3B13">
      <w:pPr>
        <w:spacing w:line="480" w:lineRule="auto"/>
        <w:jc w:val="both"/>
        <w:rPr>
          <w:lang w:eastAsia="en-AU"/>
        </w:rPr>
      </w:pPr>
      <w:bookmarkStart w:id="15" w:name="_Hlk119685123"/>
      <w:r>
        <w:rPr>
          <w:lang w:eastAsia="en-AU"/>
        </w:rPr>
        <w:t xml:space="preserve">An excess risk of death from mesothelioma was </w:t>
      </w:r>
      <w:r w:rsidR="00611139">
        <w:rPr>
          <w:lang w:eastAsia="en-AU"/>
        </w:rPr>
        <w:t>found</w:t>
      </w:r>
      <w:r>
        <w:rPr>
          <w:lang w:eastAsia="en-AU"/>
        </w:rPr>
        <w:t xml:space="preserve"> in production workers, </w:t>
      </w:r>
      <w:r w:rsidR="00F153A1">
        <w:rPr>
          <w:lang w:eastAsia="en-AU"/>
        </w:rPr>
        <w:t xml:space="preserve">along with increased </w:t>
      </w:r>
      <w:r>
        <w:rPr>
          <w:lang w:eastAsia="en-AU"/>
        </w:rPr>
        <w:t xml:space="preserve">incidence. </w:t>
      </w:r>
      <w:r w:rsidR="003C231E">
        <w:rPr>
          <w:lang w:eastAsia="en-AU"/>
        </w:rPr>
        <w:t>The majority of mesothelioma cases were in former workers</w:t>
      </w:r>
      <w:r w:rsidR="00617939">
        <w:rPr>
          <w:lang w:eastAsia="en-AU"/>
        </w:rPr>
        <w:t xml:space="preserve"> who </w:t>
      </w:r>
      <w:r w:rsidR="001C4590">
        <w:rPr>
          <w:lang w:eastAsia="en-AU"/>
        </w:rPr>
        <w:t>stopped work</w:t>
      </w:r>
      <w:r w:rsidR="00617939">
        <w:rPr>
          <w:lang w:eastAsia="en-AU"/>
        </w:rPr>
        <w:t xml:space="preserve"> before </w:t>
      </w:r>
      <w:r w:rsidR="006929BB">
        <w:rPr>
          <w:lang w:eastAsia="en-AU"/>
        </w:rPr>
        <w:t xml:space="preserve">the </w:t>
      </w:r>
      <w:r w:rsidR="00617939">
        <w:rPr>
          <w:lang w:eastAsia="en-AU"/>
        </w:rPr>
        <w:t xml:space="preserve">1995/1996 </w:t>
      </w:r>
      <w:r w:rsidR="006929BB">
        <w:rPr>
          <w:lang w:eastAsia="en-AU"/>
        </w:rPr>
        <w:t xml:space="preserve">health survey </w:t>
      </w:r>
      <w:r w:rsidR="00617939">
        <w:rPr>
          <w:lang w:eastAsia="en-AU"/>
        </w:rPr>
        <w:t>and</w:t>
      </w:r>
      <w:r w:rsidR="003C231E">
        <w:rPr>
          <w:lang w:eastAsia="en-AU"/>
        </w:rPr>
        <w:t xml:space="preserve"> who have had the longest duration since exposure and </w:t>
      </w:r>
      <w:r w:rsidR="001548A7">
        <w:rPr>
          <w:lang w:eastAsia="en-AU"/>
        </w:rPr>
        <w:t xml:space="preserve">would have also </w:t>
      </w:r>
      <w:r w:rsidR="00876A74">
        <w:rPr>
          <w:lang w:eastAsia="en-AU"/>
        </w:rPr>
        <w:t>commenced</w:t>
      </w:r>
      <w:r w:rsidR="003C231E">
        <w:rPr>
          <w:lang w:eastAsia="en-AU"/>
        </w:rPr>
        <w:t xml:space="preserve"> employment </w:t>
      </w:r>
      <w:r w:rsidR="007C24B4">
        <w:rPr>
          <w:lang w:eastAsia="en-AU"/>
        </w:rPr>
        <w:t>at a time when there were greater levels of asbestos</w:t>
      </w:r>
      <w:r w:rsidR="003C231E">
        <w:rPr>
          <w:lang w:eastAsia="en-AU"/>
        </w:rPr>
        <w:t xml:space="preserve"> </w:t>
      </w:r>
      <w:r w:rsidR="006929BB">
        <w:rPr>
          <w:lang w:eastAsia="en-AU"/>
        </w:rPr>
        <w:t xml:space="preserve">usage </w:t>
      </w:r>
      <w:r w:rsidR="003C231E">
        <w:rPr>
          <w:lang w:eastAsia="en-AU"/>
        </w:rPr>
        <w:t xml:space="preserve">in </w:t>
      </w:r>
      <w:r w:rsidR="00377AC4">
        <w:rPr>
          <w:lang w:eastAsia="en-AU"/>
        </w:rPr>
        <w:t xml:space="preserve">Australian </w:t>
      </w:r>
      <w:r w:rsidR="00244254">
        <w:rPr>
          <w:lang w:eastAsia="en-AU"/>
        </w:rPr>
        <w:t>industry</w:t>
      </w:r>
      <w:r w:rsidR="003C231E">
        <w:rPr>
          <w:lang w:eastAsia="en-AU"/>
        </w:rPr>
        <w:t xml:space="preserve">. </w:t>
      </w:r>
      <w:r w:rsidR="000B7E04">
        <w:rPr>
          <w:lang w:eastAsia="en-AU"/>
        </w:rPr>
        <w:t xml:space="preserve">Using </w:t>
      </w:r>
      <w:r w:rsidR="003C231E">
        <w:rPr>
          <w:lang w:eastAsia="en-AU"/>
        </w:rPr>
        <w:t>an</w:t>
      </w:r>
      <w:r w:rsidR="000B7E04">
        <w:rPr>
          <w:lang w:eastAsia="en-AU"/>
        </w:rPr>
        <w:t xml:space="preserve"> asbestos job exposure matrix, a</w:t>
      </w:r>
      <w:r w:rsidR="004C5037">
        <w:rPr>
          <w:lang w:eastAsia="en-AU"/>
        </w:rPr>
        <w:t xml:space="preserve">ll 11 cases at the older smelter had some possible asbestos exposure and over half had &gt;10 years of exposure </w:t>
      </w:r>
      <w:r w:rsidR="006929BB">
        <w:rPr>
          <w:lang w:eastAsia="en-AU"/>
        </w:rPr>
        <w:t>at</w:t>
      </w:r>
      <w:r w:rsidR="004C5037">
        <w:rPr>
          <w:lang w:eastAsia="en-AU"/>
        </w:rPr>
        <w:t xml:space="preserve"> high levels (64%).</w:t>
      </w:r>
      <w:r w:rsidR="00D550B5">
        <w:rPr>
          <w:lang w:eastAsia="en-AU"/>
        </w:rPr>
        <w:t xml:space="preserve"> </w:t>
      </w:r>
      <w:r w:rsidR="000B7E04">
        <w:rPr>
          <w:lang w:eastAsia="en-AU"/>
        </w:rPr>
        <w:t xml:space="preserve">It seems likely that most of this </w:t>
      </w:r>
      <w:r w:rsidR="00611139">
        <w:rPr>
          <w:lang w:eastAsia="en-AU"/>
        </w:rPr>
        <w:t xml:space="preserve">excess </w:t>
      </w:r>
      <w:r w:rsidR="000B7E04">
        <w:rPr>
          <w:lang w:eastAsia="en-AU"/>
        </w:rPr>
        <w:t>risk is</w:t>
      </w:r>
      <w:r w:rsidR="00D550B5">
        <w:rPr>
          <w:lang w:eastAsia="en-AU"/>
        </w:rPr>
        <w:t xml:space="preserve"> attributable to asbestos exposure</w:t>
      </w:r>
      <w:r w:rsidR="000C716B">
        <w:rPr>
          <w:lang w:eastAsia="en-AU"/>
        </w:rPr>
        <w:t>, some of which will have occurred in this industry</w:t>
      </w:r>
      <w:r w:rsidR="000B7E04">
        <w:rPr>
          <w:lang w:eastAsia="en-AU"/>
        </w:rPr>
        <w:t>.</w:t>
      </w:r>
    </w:p>
    <w:bookmarkEnd w:id="15"/>
    <w:p w14:paraId="79C11926" w14:textId="77777777" w:rsidR="005C2006" w:rsidRDefault="005C2006" w:rsidP="007C3B13">
      <w:pPr>
        <w:spacing w:line="480" w:lineRule="auto"/>
        <w:rPr>
          <w:lang w:eastAsia="en-AU"/>
        </w:rPr>
      </w:pPr>
    </w:p>
    <w:p w14:paraId="530E6943" w14:textId="124CFF52" w:rsidR="00CF7CA9" w:rsidRDefault="006F02B9" w:rsidP="007C3B13">
      <w:pPr>
        <w:spacing w:line="480" w:lineRule="auto"/>
        <w:jc w:val="both"/>
        <w:rPr>
          <w:lang w:eastAsia="en-AU"/>
        </w:rPr>
      </w:pPr>
      <w:bookmarkStart w:id="16" w:name="_Hlk119684166"/>
      <w:bookmarkStart w:id="17" w:name="_Hlk119684631"/>
      <w:r>
        <w:rPr>
          <w:lang w:eastAsia="en-AU"/>
        </w:rPr>
        <w:t>In contrast with</w:t>
      </w:r>
      <w:r w:rsidR="001C4590">
        <w:rPr>
          <w:lang w:eastAsia="en-AU"/>
        </w:rPr>
        <w:t xml:space="preserve"> </w:t>
      </w:r>
      <w:r w:rsidR="00FE68D4">
        <w:rPr>
          <w:lang w:eastAsia="en-AU"/>
        </w:rPr>
        <w:t>our previous findings</w:t>
      </w:r>
      <w:r w:rsidR="001C4590">
        <w:rPr>
          <w:vertAlign w:val="superscript"/>
          <w:lang w:eastAsia="en-AU"/>
        </w:rPr>
        <w:t>7</w:t>
      </w:r>
      <w:r>
        <w:rPr>
          <w:lang w:eastAsia="en-AU"/>
        </w:rPr>
        <w:t xml:space="preserve">, </w:t>
      </w:r>
      <w:r w:rsidR="00F522C4">
        <w:rPr>
          <w:lang w:eastAsia="en-AU"/>
        </w:rPr>
        <w:t xml:space="preserve">longer follow-up </w:t>
      </w:r>
      <w:r>
        <w:rPr>
          <w:lang w:eastAsia="en-AU"/>
        </w:rPr>
        <w:t xml:space="preserve">has </w:t>
      </w:r>
      <w:r w:rsidR="00FE68D4">
        <w:rPr>
          <w:lang w:eastAsia="en-AU"/>
        </w:rPr>
        <w:t>shown</w:t>
      </w:r>
      <w:r>
        <w:rPr>
          <w:lang w:eastAsia="en-AU"/>
        </w:rPr>
        <w:t xml:space="preserve"> </w:t>
      </w:r>
      <w:r w:rsidR="00CF7CA9">
        <w:rPr>
          <w:lang w:eastAsia="en-AU"/>
        </w:rPr>
        <w:t>an increased mortality</w:t>
      </w:r>
      <w:r w:rsidR="00A43E62">
        <w:rPr>
          <w:lang w:eastAsia="en-AU"/>
        </w:rPr>
        <w:t xml:space="preserve"> </w:t>
      </w:r>
      <w:r w:rsidR="00EF693A">
        <w:rPr>
          <w:lang w:eastAsia="en-AU"/>
        </w:rPr>
        <w:t>(</w:t>
      </w:r>
      <w:r w:rsidR="00FE68D4">
        <w:rPr>
          <w:lang w:eastAsia="en-AU"/>
        </w:rPr>
        <w:t>1</w:t>
      </w:r>
      <w:r w:rsidR="00EF693A">
        <w:rPr>
          <w:lang w:eastAsia="en-AU"/>
        </w:rPr>
        <w:t xml:space="preserve">8%) </w:t>
      </w:r>
      <w:r w:rsidR="00CF7CA9">
        <w:rPr>
          <w:lang w:eastAsia="en-AU"/>
        </w:rPr>
        <w:t>and incidence risk (</w:t>
      </w:r>
      <w:r w:rsidR="00FE68D4">
        <w:rPr>
          <w:lang w:eastAsia="en-AU"/>
        </w:rPr>
        <w:t>13</w:t>
      </w:r>
      <w:r w:rsidR="00CF7CA9">
        <w:rPr>
          <w:lang w:eastAsia="en-AU"/>
        </w:rPr>
        <w:t xml:space="preserve">%) for </w:t>
      </w:r>
      <w:r w:rsidR="00A43E62">
        <w:rPr>
          <w:lang w:eastAsia="en-AU"/>
        </w:rPr>
        <w:t>lung cancer</w:t>
      </w:r>
      <w:r w:rsidR="0089623E">
        <w:rPr>
          <w:lang w:eastAsia="en-AU"/>
        </w:rPr>
        <w:t xml:space="preserve">, with the highest risks amongst production workers and those who commenced employment  </w:t>
      </w:r>
      <w:r w:rsidR="00244254">
        <w:rPr>
          <w:lang w:eastAsia="en-AU"/>
        </w:rPr>
        <w:t>&gt;</w:t>
      </w:r>
      <w:r w:rsidR="0089623E">
        <w:rPr>
          <w:lang w:eastAsia="en-AU"/>
        </w:rPr>
        <w:t xml:space="preserve">20 years but </w:t>
      </w:r>
      <w:r w:rsidR="00244254">
        <w:rPr>
          <w:lang w:eastAsia="en-AU"/>
        </w:rPr>
        <w:t>&lt;</w:t>
      </w:r>
      <w:r w:rsidR="0089623E">
        <w:rPr>
          <w:lang w:eastAsia="en-AU"/>
        </w:rPr>
        <w:t>40 years previousl</w:t>
      </w:r>
      <w:r w:rsidR="00CB3BF4">
        <w:rPr>
          <w:lang w:eastAsia="en-AU"/>
        </w:rPr>
        <w:t xml:space="preserve">y. </w:t>
      </w:r>
      <w:bookmarkStart w:id="18" w:name="_Hlk120034671"/>
      <w:r w:rsidR="00CB3BF4">
        <w:rPr>
          <w:lang w:eastAsia="en-AU"/>
        </w:rPr>
        <w:t xml:space="preserve">Almost 80% of these lung cancer cases were </w:t>
      </w:r>
      <w:r w:rsidR="00244254">
        <w:rPr>
          <w:lang w:eastAsia="en-AU"/>
        </w:rPr>
        <w:t xml:space="preserve">in </w:t>
      </w:r>
      <w:r w:rsidR="00CB3BF4">
        <w:rPr>
          <w:lang w:eastAsia="en-AU"/>
        </w:rPr>
        <w:t xml:space="preserve">former or current smokers. </w:t>
      </w:r>
      <w:r w:rsidR="00244254">
        <w:rPr>
          <w:lang w:eastAsia="en-AU"/>
        </w:rPr>
        <w:t>In the cohort</w:t>
      </w:r>
      <w:r w:rsidR="003230FE">
        <w:rPr>
          <w:lang w:eastAsia="en-AU"/>
        </w:rPr>
        <w:t xml:space="preserve">, </w:t>
      </w:r>
      <w:r w:rsidR="00244254">
        <w:rPr>
          <w:lang w:eastAsia="en-AU"/>
        </w:rPr>
        <w:t>production workers</w:t>
      </w:r>
      <w:r w:rsidR="00186188">
        <w:rPr>
          <w:lang w:eastAsia="en-AU"/>
        </w:rPr>
        <w:t xml:space="preserve"> </w:t>
      </w:r>
      <w:r w:rsidR="00CB3BF4">
        <w:rPr>
          <w:lang w:eastAsia="en-AU"/>
        </w:rPr>
        <w:t>reported</w:t>
      </w:r>
      <w:r w:rsidR="003230FE">
        <w:rPr>
          <w:lang w:eastAsia="en-AU"/>
        </w:rPr>
        <w:t xml:space="preserve"> the highest current smoking rates (40.7%) </w:t>
      </w:r>
      <w:r w:rsidR="00244254">
        <w:rPr>
          <w:lang w:eastAsia="en-AU"/>
        </w:rPr>
        <w:t>(</w:t>
      </w:r>
      <w:r w:rsidR="0016664B">
        <w:rPr>
          <w:lang w:eastAsia="en-AU"/>
        </w:rPr>
        <w:t xml:space="preserve">rates very similar to the national </w:t>
      </w:r>
      <w:r w:rsidR="0016664B">
        <w:rPr>
          <w:lang w:eastAsia="en-AU"/>
        </w:rPr>
        <w:lastRenderedPageBreak/>
        <w:t xml:space="preserve">average rates </w:t>
      </w:r>
      <w:r w:rsidR="0007530A">
        <w:rPr>
          <w:lang w:eastAsia="en-AU"/>
        </w:rPr>
        <w:t xml:space="preserve">for men at that time in Australia: </w:t>
      </w:r>
      <w:r w:rsidR="0016664B">
        <w:rPr>
          <w:lang w:eastAsia="en-AU"/>
        </w:rPr>
        <w:t>43% in 1983 and 30% in 1989)</w:t>
      </w:r>
      <w:r w:rsidR="007C3B13">
        <w:rPr>
          <w:vertAlign w:val="superscript"/>
          <w:lang w:eastAsia="en-AU"/>
        </w:rPr>
        <w:t>2</w:t>
      </w:r>
      <w:r w:rsidR="00376061">
        <w:rPr>
          <w:vertAlign w:val="superscript"/>
          <w:lang w:eastAsia="en-AU"/>
        </w:rPr>
        <w:t>1</w:t>
      </w:r>
      <w:r w:rsidR="003230FE">
        <w:rPr>
          <w:lang w:eastAsia="en-AU"/>
        </w:rPr>
        <w:t xml:space="preserve">.  </w:t>
      </w:r>
      <w:r w:rsidR="00BD03E6" w:rsidRPr="00BD03E6">
        <w:rPr>
          <w:lang w:eastAsia="en-AU"/>
        </w:rPr>
        <w:t xml:space="preserve">More definitive conclusions can only be drawn from future internal analyses, </w:t>
      </w:r>
      <w:proofErr w:type="gramStart"/>
      <w:r w:rsidR="00BD03E6" w:rsidRPr="00BD03E6">
        <w:rPr>
          <w:lang w:eastAsia="en-AU"/>
        </w:rPr>
        <w:t>taking into account</w:t>
      </w:r>
      <w:proofErr w:type="gramEnd"/>
      <w:r w:rsidR="00BD03E6" w:rsidRPr="00BD03E6">
        <w:rPr>
          <w:lang w:eastAsia="en-AU"/>
        </w:rPr>
        <w:t xml:space="preserve"> specific exposures, adjusting for smoking.</w:t>
      </w:r>
      <w:bookmarkStart w:id="19" w:name="_Hlk119684102"/>
      <w:bookmarkEnd w:id="16"/>
      <w:r w:rsidR="003230FE">
        <w:rPr>
          <w:lang w:eastAsia="en-AU"/>
        </w:rPr>
        <w:t xml:space="preserve"> </w:t>
      </w:r>
      <w:bookmarkEnd w:id="18"/>
      <w:r w:rsidR="0069097E">
        <w:rPr>
          <w:lang w:eastAsia="en-AU"/>
        </w:rPr>
        <w:t>Consideration</w:t>
      </w:r>
      <w:r w:rsidR="000B7E04">
        <w:rPr>
          <w:lang w:eastAsia="en-AU"/>
        </w:rPr>
        <w:t xml:space="preserve"> of asbestos exposure in the lung cancer cases suggested that</w:t>
      </w:r>
      <w:r w:rsidR="0069097E">
        <w:rPr>
          <w:lang w:eastAsia="en-AU"/>
        </w:rPr>
        <w:t xml:space="preserve">, although some will have had asbestos exposure, about half </w:t>
      </w:r>
      <w:r w:rsidR="003D1707">
        <w:rPr>
          <w:lang w:eastAsia="en-AU"/>
        </w:rPr>
        <w:t xml:space="preserve">of cases </w:t>
      </w:r>
      <w:r w:rsidR="0069097E">
        <w:rPr>
          <w:lang w:eastAsia="en-AU"/>
        </w:rPr>
        <w:t>occurred in the lowest exposure groups.</w:t>
      </w:r>
      <w:r w:rsidR="000B7E04">
        <w:rPr>
          <w:lang w:eastAsia="en-AU"/>
        </w:rPr>
        <w:t xml:space="preserve"> </w:t>
      </w:r>
      <w:r w:rsidR="0069097E">
        <w:rPr>
          <w:lang w:eastAsia="en-AU"/>
        </w:rPr>
        <w:t>An excess risk of lung cancer</w:t>
      </w:r>
      <w:r w:rsidR="00CF7CA9">
        <w:rPr>
          <w:lang w:eastAsia="en-AU"/>
        </w:rPr>
        <w:t xml:space="preserve"> </w:t>
      </w:r>
      <w:r w:rsidR="0069097E">
        <w:rPr>
          <w:lang w:eastAsia="en-AU"/>
        </w:rPr>
        <w:t>has</w:t>
      </w:r>
      <w:r w:rsidR="00CF7CA9">
        <w:rPr>
          <w:lang w:eastAsia="en-AU"/>
        </w:rPr>
        <w:t xml:space="preserve"> been previously reported in aluminium smelters but mostly amongst those working in </w:t>
      </w:r>
      <w:proofErr w:type="spellStart"/>
      <w:r w:rsidR="00CF7CA9">
        <w:rPr>
          <w:lang w:eastAsia="en-AU"/>
        </w:rPr>
        <w:t>S</w:t>
      </w:r>
      <w:r w:rsidR="00CF7CA9">
        <w:rPr>
          <w:rFonts w:cs="Times New Roman"/>
          <w:lang w:eastAsia="en-AU"/>
        </w:rPr>
        <w:t>ø</w:t>
      </w:r>
      <w:r w:rsidR="00CF7CA9">
        <w:rPr>
          <w:lang w:eastAsia="en-AU"/>
        </w:rPr>
        <w:t>derberg</w:t>
      </w:r>
      <w:proofErr w:type="spellEnd"/>
      <w:r w:rsidR="00CF7CA9">
        <w:rPr>
          <w:lang w:eastAsia="en-AU"/>
        </w:rPr>
        <w:t xml:space="preserve"> smelters</w:t>
      </w:r>
      <w:r w:rsidR="00016380">
        <w:rPr>
          <w:lang w:eastAsia="en-AU"/>
        </w:rPr>
        <w:t xml:space="preserve"> or mixed</w:t>
      </w:r>
      <w:r w:rsidR="00CF7CA9">
        <w:rPr>
          <w:lang w:eastAsia="en-AU"/>
        </w:rPr>
        <w:t xml:space="preserve"> </w:t>
      </w:r>
      <w:r w:rsidR="00016380">
        <w:rPr>
          <w:lang w:eastAsia="en-AU"/>
        </w:rPr>
        <w:t>smelters</w:t>
      </w:r>
      <w:r w:rsidR="007B65EC">
        <w:rPr>
          <w:vertAlign w:val="superscript"/>
          <w:lang w:eastAsia="en-AU"/>
        </w:rPr>
        <w:t>3,2</w:t>
      </w:r>
      <w:r w:rsidR="007C3B13">
        <w:rPr>
          <w:vertAlign w:val="superscript"/>
          <w:lang w:eastAsia="en-AU"/>
        </w:rPr>
        <w:t>1</w:t>
      </w:r>
      <w:r w:rsidR="00450A13">
        <w:rPr>
          <w:vertAlign w:val="superscript"/>
          <w:lang w:eastAsia="en-AU"/>
        </w:rPr>
        <w:t>-2</w:t>
      </w:r>
      <w:r w:rsidR="007C3B13">
        <w:rPr>
          <w:vertAlign w:val="superscript"/>
          <w:lang w:eastAsia="en-AU"/>
        </w:rPr>
        <w:t>4</w:t>
      </w:r>
      <w:r w:rsidR="00CF7CA9">
        <w:rPr>
          <w:lang w:eastAsia="en-AU"/>
        </w:rPr>
        <w:t xml:space="preserve">. </w:t>
      </w:r>
      <w:r>
        <w:rPr>
          <w:lang w:eastAsia="en-AU"/>
        </w:rPr>
        <w:t xml:space="preserve">In </w:t>
      </w:r>
      <w:proofErr w:type="spellStart"/>
      <w:r>
        <w:rPr>
          <w:lang w:eastAsia="en-AU"/>
        </w:rPr>
        <w:t>S</w:t>
      </w:r>
      <w:r>
        <w:rPr>
          <w:rFonts w:cs="Times New Roman"/>
          <w:lang w:eastAsia="en-AU"/>
        </w:rPr>
        <w:t>ø</w:t>
      </w:r>
      <w:r>
        <w:rPr>
          <w:lang w:eastAsia="en-AU"/>
        </w:rPr>
        <w:t>derberg</w:t>
      </w:r>
      <w:proofErr w:type="spellEnd"/>
      <w:r>
        <w:rPr>
          <w:lang w:eastAsia="en-AU"/>
        </w:rPr>
        <w:t xml:space="preserve"> smelters, the lung</w:t>
      </w:r>
      <w:r w:rsidR="00CF7CA9">
        <w:rPr>
          <w:lang w:eastAsia="en-AU"/>
        </w:rPr>
        <w:t xml:space="preserve"> cancer risk </w:t>
      </w:r>
      <w:r>
        <w:rPr>
          <w:lang w:eastAsia="en-AU"/>
        </w:rPr>
        <w:t>has a dose-response relationship with</w:t>
      </w:r>
      <w:r w:rsidR="00CF7CA9">
        <w:rPr>
          <w:lang w:eastAsia="en-AU"/>
        </w:rPr>
        <w:t xml:space="preserve"> </w:t>
      </w:r>
      <w:r>
        <w:rPr>
          <w:lang w:eastAsia="en-AU"/>
        </w:rPr>
        <w:t xml:space="preserve">exposure to </w:t>
      </w:r>
      <w:r w:rsidR="002A104D">
        <w:rPr>
          <w:lang w:eastAsia="en-AU"/>
        </w:rPr>
        <w:t>benzo[a]pyrene (</w:t>
      </w:r>
      <w:proofErr w:type="spellStart"/>
      <w:r>
        <w:rPr>
          <w:lang w:eastAsia="en-AU"/>
        </w:rPr>
        <w:t>BaP</w:t>
      </w:r>
      <w:proofErr w:type="spellEnd"/>
      <w:r w:rsidR="002A104D">
        <w:rPr>
          <w:lang w:eastAsia="en-AU"/>
        </w:rPr>
        <w:t>)</w:t>
      </w:r>
      <w:r>
        <w:rPr>
          <w:lang w:eastAsia="en-AU"/>
        </w:rPr>
        <w:t xml:space="preserve"> and benzene soluble material. </w:t>
      </w:r>
      <w:r w:rsidR="003230FE">
        <w:rPr>
          <w:lang w:eastAsia="en-AU"/>
        </w:rPr>
        <w:t>L</w:t>
      </w:r>
      <w:r w:rsidR="0069097E">
        <w:rPr>
          <w:lang w:eastAsia="en-AU"/>
        </w:rPr>
        <w:t>ower exposure to emissions in</w:t>
      </w:r>
      <w:r>
        <w:rPr>
          <w:lang w:eastAsia="en-AU"/>
        </w:rPr>
        <w:t xml:space="preserve"> prebake smelters</w:t>
      </w:r>
      <w:r w:rsidR="007B65EC">
        <w:rPr>
          <w:vertAlign w:val="superscript"/>
          <w:lang w:eastAsia="en-AU"/>
        </w:rPr>
        <w:t>5,2</w:t>
      </w:r>
      <w:r w:rsidR="007C3B13">
        <w:rPr>
          <w:vertAlign w:val="superscript"/>
          <w:lang w:eastAsia="en-AU"/>
        </w:rPr>
        <w:t>5</w:t>
      </w:r>
      <w:r w:rsidR="0069097E">
        <w:rPr>
          <w:lang w:eastAsia="en-AU"/>
        </w:rPr>
        <w:t xml:space="preserve"> may be reducing the lung cancer risk but</w:t>
      </w:r>
      <w:r>
        <w:rPr>
          <w:lang w:eastAsia="en-AU"/>
        </w:rPr>
        <w:t xml:space="preserve">, </w:t>
      </w:r>
      <w:r w:rsidR="0069097E">
        <w:rPr>
          <w:lang w:eastAsia="en-AU"/>
        </w:rPr>
        <w:t>given the possibility</w:t>
      </w:r>
      <w:r w:rsidR="00BD5053">
        <w:rPr>
          <w:lang w:eastAsia="en-AU"/>
        </w:rPr>
        <w:t xml:space="preserve"> of </w:t>
      </w:r>
      <w:r w:rsidR="00D550B5">
        <w:rPr>
          <w:lang w:eastAsia="en-AU"/>
        </w:rPr>
        <w:t>greater</w:t>
      </w:r>
      <w:r w:rsidR="00BD5053">
        <w:rPr>
          <w:lang w:eastAsia="en-AU"/>
        </w:rPr>
        <w:t xml:space="preserve"> peak particulate matter exposure and</w:t>
      </w:r>
      <w:r w:rsidR="00D550B5">
        <w:rPr>
          <w:lang w:eastAsia="en-AU"/>
        </w:rPr>
        <w:t xml:space="preserve">/ or </w:t>
      </w:r>
      <w:r w:rsidR="00BD5053">
        <w:rPr>
          <w:lang w:eastAsia="en-AU"/>
        </w:rPr>
        <w:t>more task-related exposure variability</w:t>
      </w:r>
      <w:r w:rsidR="007B65EC">
        <w:rPr>
          <w:vertAlign w:val="superscript"/>
          <w:lang w:eastAsia="en-AU"/>
        </w:rPr>
        <w:t>2</w:t>
      </w:r>
      <w:r w:rsidR="007C3B13">
        <w:rPr>
          <w:vertAlign w:val="superscript"/>
          <w:lang w:eastAsia="en-AU"/>
        </w:rPr>
        <w:t>5</w:t>
      </w:r>
      <w:r w:rsidR="0069097E">
        <w:rPr>
          <w:lang w:eastAsia="en-AU"/>
        </w:rPr>
        <w:t xml:space="preserve">, an excess lung cancer risk </w:t>
      </w:r>
      <w:r w:rsidR="003230FE">
        <w:rPr>
          <w:lang w:eastAsia="en-AU"/>
        </w:rPr>
        <w:t xml:space="preserve">above the effect of smoking </w:t>
      </w:r>
      <w:r w:rsidR="0069097E">
        <w:rPr>
          <w:lang w:eastAsia="en-AU"/>
        </w:rPr>
        <w:t xml:space="preserve">cannot </w:t>
      </w:r>
      <w:r w:rsidR="00B637F3">
        <w:rPr>
          <w:lang w:eastAsia="en-AU"/>
        </w:rPr>
        <w:t xml:space="preserve">yet </w:t>
      </w:r>
      <w:r w:rsidR="0069097E">
        <w:rPr>
          <w:lang w:eastAsia="en-AU"/>
        </w:rPr>
        <w:t>be excluded.</w:t>
      </w:r>
    </w:p>
    <w:bookmarkEnd w:id="19"/>
    <w:bookmarkEnd w:id="17"/>
    <w:p w14:paraId="1F07CDE9" w14:textId="09731374" w:rsidR="00244535" w:rsidRDefault="00244535" w:rsidP="007C3B13">
      <w:pPr>
        <w:spacing w:line="480" w:lineRule="auto"/>
        <w:rPr>
          <w:lang w:eastAsia="en-AU"/>
        </w:rPr>
      </w:pPr>
    </w:p>
    <w:p w14:paraId="1EBDF846" w14:textId="66E32051" w:rsidR="00244535" w:rsidRDefault="00BD5053" w:rsidP="007C3B13">
      <w:pPr>
        <w:spacing w:line="480" w:lineRule="auto"/>
        <w:jc w:val="both"/>
        <w:rPr>
          <w:lang w:eastAsia="en-AU"/>
        </w:rPr>
      </w:pPr>
      <w:r>
        <w:rPr>
          <w:lang w:eastAsia="en-AU"/>
        </w:rPr>
        <w:t>Respiratory symptoms</w:t>
      </w:r>
      <w:r w:rsidR="000E69FD">
        <w:rPr>
          <w:lang w:eastAsia="en-AU"/>
        </w:rPr>
        <w:t xml:space="preserve"> have long been attributed to </w:t>
      </w:r>
      <w:r>
        <w:rPr>
          <w:lang w:eastAsia="en-AU"/>
        </w:rPr>
        <w:t>aluminium smelting</w:t>
      </w:r>
      <w:r w:rsidR="000E69FD">
        <w:rPr>
          <w:lang w:eastAsia="en-AU"/>
        </w:rPr>
        <w:t>,</w:t>
      </w:r>
      <w:r>
        <w:rPr>
          <w:lang w:eastAsia="en-AU"/>
        </w:rPr>
        <w:t xml:space="preserve"> including cough, wheeze, rhinitis and obstructive and restrictive lung diseases. So-called “</w:t>
      </w:r>
      <w:proofErr w:type="spellStart"/>
      <w:r>
        <w:rPr>
          <w:lang w:eastAsia="en-AU"/>
        </w:rPr>
        <w:t>potroom</w:t>
      </w:r>
      <w:proofErr w:type="spellEnd"/>
      <w:r>
        <w:rPr>
          <w:lang w:eastAsia="en-AU"/>
        </w:rPr>
        <w:t xml:space="preserve"> asthma” has been associated with dust and gas exposures in the potrooms</w:t>
      </w:r>
      <w:r w:rsidR="00CB3BF4">
        <w:rPr>
          <w:vertAlign w:val="superscript"/>
          <w:lang w:eastAsia="en-AU"/>
        </w:rPr>
        <w:t>4</w:t>
      </w:r>
      <w:r>
        <w:rPr>
          <w:lang w:eastAsia="en-AU"/>
        </w:rPr>
        <w:t xml:space="preserve"> but incidence rates have </w:t>
      </w:r>
      <w:r w:rsidR="000E69FD">
        <w:rPr>
          <w:lang w:eastAsia="en-AU"/>
        </w:rPr>
        <w:t>declined</w:t>
      </w:r>
      <w:r>
        <w:rPr>
          <w:lang w:eastAsia="en-AU"/>
        </w:rPr>
        <w:t xml:space="preserve"> in parallel with better control over both types of exposure in the industry. </w:t>
      </w:r>
      <w:r w:rsidR="00244535">
        <w:rPr>
          <w:lang w:eastAsia="en-AU"/>
        </w:rPr>
        <w:t>One of the a priori aims of this research was to explore the risk of non-malignant respiratory deaths</w:t>
      </w:r>
      <w:r>
        <w:rPr>
          <w:lang w:eastAsia="en-AU"/>
        </w:rPr>
        <w:t xml:space="preserve">, and in particular, deaths caused by chronic obstructive </w:t>
      </w:r>
      <w:r w:rsidR="00D550B5">
        <w:rPr>
          <w:lang w:eastAsia="en-AU"/>
        </w:rPr>
        <w:t xml:space="preserve">pulmonary </w:t>
      </w:r>
      <w:r>
        <w:rPr>
          <w:lang w:eastAsia="en-AU"/>
        </w:rPr>
        <w:t>disease (CO</w:t>
      </w:r>
      <w:r w:rsidR="00D550B5">
        <w:rPr>
          <w:lang w:eastAsia="en-AU"/>
        </w:rPr>
        <w:t>P</w:t>
      </w:r>
      <w:r>
        <w:rPr>
          <w:lang w:eastAsia="en-AU"/>
        </w:rPr>
        <w:t xml:space="preserve">D). </w:t>
      </w:r>
      <w:r w:rsidR="00244254">
        <w:rPr>
          <w:lang w:eastAsia="en-AU"/>
        </w:rPr>
        <w:t>Reassuringly</w:t>
      </w:r>
      <w:r w:rsidR="00244535">
        <w:rPr>
          <w:lang w:eastAsia="en-AU"/>
        </w:rPr>
        <w:t xml:space="preserve">, </w:t>
      </w:r>
      <w:r w:rsidR="00D46449">
        <w:rPr>
          <w:lang w:eastAsia="en-AU"/>
        </w:rPr>
        <w:t>t</w:t>
      </w:r>
      <w:r w:rsidR="00244254">
        <w:rPr>
          <w:lang w:eastAsia="en-AU"/>
        </w:rPr>
        <w:t>his follow-up linkage has shown</w:t>
      </w:r>
      <w:r w:rsidR="00D46449">
        <w:rPr>
          <w:lang w:eastAsia="en-AU"/>
        </w:rPr>
        <w:t xml:space="preserve"> no</w:t>
      </w:r>
      <w:r w:rsidR="00244535">
        <w:rPr>
          <w:lang w:eastAsia="en-AU"/>
        </w:rPr>
        <w:t xml:space="preserve"> excess risk of death from non-malignant respiratory causes </w:t>
      </w:r>
      <w:r>
        <w:rPr>
          <w:lang w:eastAsia="en-AU"/>
        </w:rPr>
        <w:t>overall or related to</w:t>
      </w:r>
      <w:r w:rsidR="00244535">
        <w:rPr>
          <w:lang w:eastAsia="en-AU"/>
        </w:rPr>
        <w:t xml:space="preserve"> asthma, </w:t>
      </w:r>
      <w:r>
        <w:rPr>
          <w:lang w:eastAsia="en-AU"/>
        </w:rPr>
        <w:t>CO</w:t>
      </w:r>
      <w:r w:rsidR="00D550B5">
        <w:rPr>
          <w:lang w:eastAsia="en-AU"/>
        </w:rPr>
        <w:t>P</w:t>
      </w:r>
      <w:r>
        <w:rPr>
          <w:lang w:eastAsia="en-AU"/>
        </w:rPr>
        <w:t>D</w:t>
      </w:r>
      <w:r w:rsidR="00244535">
        <w:rPr>
          <w:lang w:eastAsia="en-AU"/>
        </w:rPr>
        <w:t xml:space="preserve">,  or asbestosis. </w:t>
      </w:r>
    </w:p>
    <w:p w14:paraId="2B44410A" w14:textId="747FF8F1" w:rsidR="003D1707" w:rsidRDefault="003D1707" w:rsidP="007C3B13">
      <w:pPr>
        <w:spacing w:line="480" w:lineRule="auto"/>
        <w:rPr>
          <w:lang w:eastAsia="en-AU"/>
        </w:rPr>
      </w:pPr>
    </w:p>
    <w:p w14:paraId="6C7E2D5C" w14:textId="425A13A9" w:rsidR="003D1707" w:rsidRDefault="003D1707" w:rsidP="007C3B13">
      <w:pPr>
        <w:spacing w:line="480" w:lineRule="auto"/>
        <w:jc w:val="both"/>
        <w:rPr>
          <w:lang w:eastAsia="en-AU"/>
        </w:rPr>
      </w:pPr>
      <w:bookmarkStart w:id="20" w:name="_Hlk119679598"/>
      <w:r>
        <w:rPr>
          <w:lang w:eastAsia="en-AU"/>
        </w:rPr>
        <w:t>An excess risk of death from liver cancer was found amongst production workers</w:t>
      </w:r>
      <w:r w:rsidR="0094017F">
        <w:rPr>
          <w:lang w:eastAsia="en-AU"/>
        </w:rPr>
        <w:t xml:space="preserve">, but </w:t>
      </w:r>
      <w:r w:rsidR="00377AC4">
        <w:rPr>
          <w:lang w:eastAsia="en-AU"/>
        </w:rPr>
        <w:t xml:space="preserve">not </w:t>
      </w:r>
      <w:r w:rsidR="000E69FD">
        <w:rPr>
          <w:lang w:eastAsia="en-AU"/>
        </w:rPr>
        <w:t>a</w:t>
      </w:r>
      <w:r w:rsidR="0094017F">
        <w:rPr>
          <w:lang w:eastAsia="en-AU"/>
        </w:rPr>
        <w:t xml:space="preserve"> corresponding increase in liver cancer incidence. </w:t>
      </w:r>
      <w:r>
        <w:rPr>
          <w:lang w:eastAsia="en-AU"/>
        </w:rPr>
        <w:t xml:space="preserve">There </w:t>
      </w:r>
      <w:r w:rsidR="000E69FD">
        <w:rPr>
          <w:lang w:eastAsia="en-AU"/>
        </w:rPr>
        <w:t>is</w:t>
      </w:r>
      <w:r w:rsidR="00D437DB">
        <w:rPr>
          <w:lang w:eastAsia="en-AU"/>
        </w:rPr>
        <w:t xml:space="preserve"> limited</w:t>
      </w:r>
      <w:r>
        <w:rPr>
          <w:lang w:eastAsia="en-AU"/>
        </w:rPr>
        <w:t xml:space="preserve"> evidence of excess liver cancer risk from other studies</w:t>
      </w:r>
      <w:r w:rsidR="007B65EC">
        <w:rPr>
          <w:vertAlign w:val="superscript"/>
          <w:lang w:eastAsia="en-AU"/>
        </w:rPr>
        <w:t>3</w:t>
      </w:r>
      <w:r>
        <w:rPr>
          <w:lang w:eastAsia="en-AU"/>
        </w:rPr>
        <w:t xml:space="preserve"> but</w:t>
      </w:r>
      <w:r w:rsidR="000E69FD">
        <w:rPr>
          <w:lang w:eastAsia="en-AU"/>
        </w:rPr>
        <w:t xml:space="preserve"> </w:t>
      </w:r>
      <w:r>
        <w:rPr>
          <w:lang w:eastAsia="en-AU"/>
        </w:rPr>
        <w:t xml:space="preserve">a significant excess of death from liver cancer </w:t>
      </w:r>
      <w:r w:rsidR="000E69FD">
        <w:rPr>
          <w:lang w:eastAsia="en-AU"/>
        </w:rPr>
        <w:t xml:space="preserve">was reported </w:t>
      </w:r>
      <w:r>
        <w:rPr>
          <w:lang w:eastAsia="en-AU"/>
        </w:rPr>
        <w:lastRenderedPageBreak/>
        <w:t xml:space="preserve">amongst carbon plant workers in China </w:t>
      </w:r>
      <w:r w:rsidR="003C231E">
        <w:rPr>
          <w:lang w:eastAsia="en-AU"/>
        </w:rPr>
        <w:t>using</w:t>
      </w:r>
      <w:r>
        <w:rPr>
          <w:lang w:eastAsia="en-AU"/>
        </w:rPr>
        <w:t xml:space="preserve"> an unspecified process </w:t>
      </w:r>
      <w:r w:rsidR="00155998">
        <w:rPr>
          <w:lang w:eastAsia="en-AU"/>
        </w:rPr>
        <w:t>involving</w:t>
      </w:r>
      <w:r>
        <w:rPr>
          <w:lang w:eastAsia="en-AU"/>
        </w:rPr>
        <w:t xml:space="preserve"> high levels of exposure to </w:t>
      </w:r>
      <w:r w:rsidR="00D437DB">
        <w:rPr>
          <w:lang w:eastAsia="en-AU"/>
        </w:rPr>
        <w:t>CTPVs</w:t>
      </w:r>
      <w:r w:rsidR="007B65EC">
        <w:rPr>
          <w:vertAlign w:val="superscript"/>
          <w:lang w:eastAsia="en-AU"/>
        </w:rPr>
        <w:t>2</w:t>
      </w:r>
      <w:r w:rsidR="007C3B13">
        <w:rPr>
          <w:vertAlign w:val="superscript"/>
          <w:lang w:eastAsia="en-AU"/>
        </w:rPr>
        <w:t>6</w:t>
      </w:r>
      <w:r w:rsidR="003C231E">
        <w:rPr>
          <w:lang w:eastAsia="en-AU"/>
        </w:rPr>
        <w:t>. A</w:t>
      </w:r>
      <w:r w:rsidR="00C16D22">
        <w:rPr>
          <w:lang w:eastAsia="en-AU"/>
        </w:rPr>
        <w:t>n</w:t>
      </w:r>
      <w:r w:rsidR="003C231E">
        <w:rPr>
          <w:lang w:eastAsia="en-AU"/>
        </w:rPr>
        <w:t xml:space="preserve"> association with mortality from liver cancer was shown in another study in prebake smelters</w:t>
      </w:r>
      <w:r w:rsidR="007B65EC">
        <w:rPr>
          <w:vertAlign w:val="superscript"/>
          <w:lang w:eastAsia="en-AU"/>
        </w:rPr>
        <w:t>2</w:t>
      </w:r>
      <w:r w:rsidR="007C3B13">
        <w:rPr>
          <w:vertAlign w:val="superscript"/>
          <w:lang w:eastAsia="en-AU"/>
        </w:rPr>
        <w:t>7</w:t>
      </w:r>
      <w:r w:rsidR="007B65EC">
        <w:rPr>
          <w:lang w:eastAsia="en-AU"/>
        </w:rPr>
        <w:t xml:space="preserve">. </w:t>
      </w:r>
      <w:bookmarkStart w:id="21" w:name="_Hlk119684947"/>
      <w:r w:rsidR="00F56275">
        <w:rPr>
          <w:lang w:eastAsia="en-AU"/>
        </w:rPr>
        <w:t>M</w:t>
      </w:r>
      <w:r w:rsidR="003C231E">
        <w:rPr>
          <w:lang w:eastAsia="en-AU"/>
        </w:rPr>
        <w:t>ore research is required.</w:t>
      </w:r>
    </w:p>
    <w:bookmarkEnd w:id="20"/>
    <w:bookmarkEnd w:id="21"/>
    <w:p w14:paraId="079C4C33" w14:textId="77777777" w:rsidR="00CF7CA9" w:rsidRDefault="00CF7CA9" w:rsidP="007C3B13">
      <w:pPr>
        <w:spacing w:line="480" w:lineRule="auto"/>
        <w:rPr>
          <w:lang w:eastAsia="en-AU"/>
        </w:rPr>
      </w:pPr>
    </w:p>
    <w:p w14:paraId="255A12F4" w14:textId="6F4A9EA3" w:rsidR="003640A8" w:rsidRDefault="00D437DB" w:rsidP="007C3B13">
      <w:pPr>
        <w:spacing w:line="480" w:lineRule="auto"/>
        <w:jc w:val="both"/>
        <w:rPr>
          <w:lang w:eastAsia="en-AU"/>
        </w:rPr>
      </w:pPr>
      <w:r>
        <w:rPr>
          <w:lang w:eastAsia="en-AU"/>
        </w:rPr>
        <w:t>An</w:t>
      </w:r>
      <w:r w:rsidR="006F02B9">
        <w:rPr>
          <w:lang w:eastAsia="en-AU"/>
        </w:rPr>
        <w:t xml:space="preserve"> </w:t>
      </w:r>
      <w:r w:rsidR="00EF693A">
        <w:rPr>
          <w:lang w:eastAsia="en-AU"/>
        </w:rPr>
        <w:t xml:space="preserve">excess risk of death from prostate cancer was </w:t>
      </w:r>
      <w:r w:rsidR="006F02B9">
        <w:rPr>
          <w:lang w:eastAsia="en-AU"/>
        </w:rPr>
        <w:t>seen again in this cohort, with the risk highest amongst production workers</w:t>
      </w:r>
      <w:r w:rsidR="00CB3BF4">
        <w:rPr>
          <w:lang w:eastAsia="en-AU"/>
        </w:rPr>
        <w:t xml:space="preserve"> who commenced employment &gt;20 years previously</w:t>
      </w:r>
      <w:r w:rsidR="00EF693A">
        <w:rPr>
          <w:lang w:eastAsia="en-AU"/>
        </w:rPr>
        <w:t xml:space="preserve">. </w:t>
      </w:r>
      <w:r w:rsidR="006F02B9">
        <w:rPr>
          <w:lang w:eastAsia="en-AU"/>
        </w:rPr>
        <w:t xml:space="preserve">However, no excess of prostate cancer incidence was found. </w:t>
      </w:r>
      <w:r w:rsidR="00587E5A">
        <w:rPr>
          <w:lang w:eastAsia="en-AU"/>
        </w:rPr>
        <w:t xml:space="preserve">Investigations in other cohorts have shown an excess </w:t>
      </w:r>
      <w:r>
        <w:rPr>
          <w:lang w:eastAsia="en-AU"/>
        </w:rPr>
        <w:t xml:space="preserve">(but not significant) </w:t>
      </w:r>
      <w:r w:rsidR="00587E5A">
        <w:rPr>
          <w:lang w:eastAsia="en-AU"/>
        </w:rPr>
        <w:t>risk of prostate cancer mortality</w:t>
      </w:r>
      <w:r w:rsidR="007B65EC">
        <w:rPr>
          <w:vertAlign w:val="superscript"/>
          <w:lang w:eastAsia="en-AU"/>
        </w:rPr>
        <w:t>2</w:t>
      </w:r>
      <w:r w:rsidR="007C3B13">
        <w:rPr>
          <w:vertAlign w:val="superscript"/>
          <w:lang w:eastAsia="en-AU"/>
        </w:rPr>
        <w:t>4</w:t>
      </w:r>
      <w:r w:rsidR="007B65EC">
        <w:rPr>
          <w:vertAlign w:val="superscript"/>
          <w:lang w:eastAsia="en-AU"/>
        </w:rPr>
        <w:t>,2</w:t>
      </w:r>
      <w:r w:rsidR="007C3B13">
        <w:rPr>
          <w:vertAlign w:val="superscript"/>
          <w:lang w:eastAsia="en-AU"/>
        </w:rPr>
        <w:t>7</w:t>
      </w:r>
      <w:r w:rsidR="007B65EC">
        <w:rPr>
          <w:vertAlign w:val="superscript"/>
          <w:lang w:eastAsia="en-AU"/>
        </w:rPr>
        <w:t>,2</w:t>
      </w:r>
      <w:r w:rsidR="007C3B13">
        <w:rPr>
          <w:vertAlign w:val="superscript"/>
          <w:lang w:eastAsia="en-AU"/>
        </w:rPr>
        <w:t>8</w:t>
      </w:r>
      <w:r w:rsidR="00587E5A">
        <w:rPr>
          <w:lang w:eastAsia="en-AU"/>
        </w:rPr>
        <w:t xml:space="preserve"> and incidence</w:t>
      </w:r>
      <w:r w:rsidR="007B65EC">
        <w:rPr>
          <w:vertAlign w:val="superscript"/>
          <w:lang w:eastAsia="en-AU"/>
        </w:rPr>
        <w:t>2</w:t>
      </w:r>
      <w:r w:rsidR="007C3B13">
        <w:rPr>
          <w:vertAlign w:val="superscript"/>
          <w:lang w:eastAsia="en-AU"/>
        </w:rPr>
        <w:t>8</w:t>
      </w:r>
      <w:r w:rsidR="00587E5A">
        <w:rPr>
          <w:lang w:eastAsia="en-AU"/>
        </w:rPr>
        <w:t xml:space="preserve"> and no exposure-response relationship. </w:t>
      </w:r>
      <w:r w:rsidR="00FE68D4">
        <w:rPr>
          <w:lang w:eastAsia="en-AU"/>
        </w:rPr>
        <w:t>Between-country c</w:t>
      </w:r>
      <w:r w:rsidR="00587E5A">
        <w:rPr>
          <w:lang w:eastAsia="en-AU"/>
        </w:rPr>
        <w:t xml:space="preserve">omparison of incidence </w:t>
      </w:r>
      <w:r w:rsidR="00FE68D4">
        <w:rPr>
          <w:lang w:eastAsia="en-AU"/>
        </w:rPr>
        <w:t>rates for</w:t>
      </w:r>
      <w:r w:rsidR="00587E5A">
        <w:rPr>
          <w:lang w:eastAsia="en-AU"/>
        </w:rPr>
        <w:t xml:space="preserve"> prostate cancer is troublesome </w:t>
      </w:r>
      <w:r w:rsidR="00FE68D4">
        <w:rPr>
          <w:lang w:eastAsia="en-AU"/>
        </w:rPr>
        <w:t>because of</w:t>
      </w:r>
      <w:r w:rsidR="00587E5A">
        <w:rPr>
          <w:lang w:eastAsia="en-AU"/>
        </w:rPr>
        <w:t xml:space="preserve"> wide variation as to whether and when screening for prostate cancer is undertaken </w:t>
      </w:r>
      <w:r w:rsidR="0069097E">
        <w:rPr>
          <w:lang w:eastAsia="en-AU"/>
        </w:rPr>
        <w:t xml:space="preserve">(in Australia, prostate specific antigen testing was introduced in the mid-1990s, resulting in substantial increases in prostate cancer diagnoses) </w:t>
      </w:r>
      <w:r w:rsidR="00587E5A">
        <w:rPr>
          <w:lang w:eastAsia="en-AU"/>
        </w:rPr>
        <w:t xml:space="preserve">and given its relatively long survival, mortality is also difficult to compare. At this time, therefore, it is unclear whether </w:t>
      </w:r>
      <w:r w:rsidR="0069097E">
        <w:rPr>
          <w:lang w:eastAsia="en-AU"/>
        </w:rPr>
        <w:t xml:space="preserve">or not </w:t>
      </w:r>
      <w:r w:rsidR="00587E5A">
        <w:rPr>
          <w:lang w:eastAsia="en-AU"/>
        </w:rPr>
        <w:t xml:space="preserve">this is a chance finding. </w:t>
      </w:r>
    </w:p>
    <w:p w14:paraId="13E5E159" w14:textId="7502BC9D" w:rsidR="00587E5A" w:rsidRDefault="00587E5A" w:rsidP="007C3B13">
      <w:pPr>
        <w:spacing w:line="480" w:lineRule="auto"/>
        <w:rPr>
          <w:lang w:eastAsia="en-AU"/>
        </w:rPr>
      </w:pPr>
    </w:p>
    <w:p w14:paraId="050AD677" w14:textId="0E461D3E" w:rsidR="00587E5A" w:rsidRDefault="00E80EC1" w:rsidP="007C3B13">
      <w:pPr>
        <w:spacing w:line="480" w:lineRule="auto"/>
        <w:jc w:val="both"/>
        <w:rPr>
          <w:lang w:eastAsia="en-AU"/>
        </w:rPr>
      </w:pPr>
      <w:r>
        <w:rPr>
          <w:lang w:eastAsia="en-AU"/>
        </w:rPr>
        <w:t>For stomach cancer, a</w:t>
      </w:r>
      <w:r w:rsidR="00587E5A">
        <w:rPr>
          <w:lang w:eastAsia="en-AU"/>
        </w:rPr>
        <w:t xml:space="preserve"> </w:t>
      </w:r>
      <w:r>
        <w:rPr>
          <w:lang w:eastAsia="en-AU"/>
        </w:rPr>
        <w:t xml:space="preserve">significant </w:t>
      </w:r>
      <w:r w:rsidR="00587E5A">
        <w:rPr>
          <w:lang w:eastAsia="en-AU"/>
        </w:rPr>
        <w:t xml:space="preserve">excess risk of death  was </w:t>
      </w:r>
      <w:r w:rsidR="00D437DB">
        <w:rPr>
          <w:lang w:eastAsia="en-AU"/>
        </w:rPr>
        <w:t>seen</w:t>
      </w:r>
      <w:r w:rsidR="00587E5A">
        <w:rPr>
          <w:lang w:eastAsia="en-AU"/>
        </w:rPr>
        <w:t xml:space="preserve"> amongst maintenance workers</w:t>
      </w:r>
      <w:r w:rsidR="00533E96">
        <w:rPr>
          <w:lang w:eastAsia="en-AU"/>
        </w:rPr>
        <w:t>,</w:t>
      </w:r>
      <w:r w:rsidR="00587E5A">
        <w:rPr>
          <w:lang w:eastAsia="en-AU"/>
        </w:rPr>
        <w:t xml:space="preserve"> but not production workers</w:t>
      </w:r>
      <w:r w:rsidR="00533E96">
        <w:rPr>
          <w:lang w:eastAsia="en-AU"/>
        </w:rPr>
        <w:t>,</w:t>
      </w:r>
      <w:r>
        <w:rPr>
          <w:lang w:eastAsia="en-AU"/>
        </w:rPr>
        <w:t xml:space="preserve"> and there were excesses of incident stomach cancers for maintenance workers. </w:t>
      </w:r>
      <w:r w:rsidR="00587E5A">
        <w:rPr>
          <w:lang w:eastAsia="en-AU"/>
        </w:rPr>
        <w:t xml:space="preserve">An elevated risk of stomach cancer has been reported in some other </w:t>
      </w:r>
      <w:r w:rsidR="00587E5A" w:rsidRPr="007B65EC">
        <w:rPr>
          <w:lang w:eastAsia="en-AU"/>
        </w:rPr>
        <w:t>cohorts</w:t>
      </w:r>
      <w:r w:rsidR="007B65EC">
        <w:rPr>
          <w:vertAlign w:val="superscript"/>
          <w:lang w:eastAsia="en-AU"/>
        </w:rPr>
        <w:t>6,2</w:t>
      </w:r>
      <w:r w:rsidR="007C3B13">
        <w:rPr>
          <w:vertAlign w:val="superscript"/>
          <w:lang w:eastAsia="en-AU"/>
        </w:rPr>
        <w:t>4</w:t>
      </w:r>
      <w:r w:rsidR="007B65EC">
        <w:rPr>
          <w:vertAlign w:val="superscript"/>
          <w:lang w:eastAsia="en-AU"/>
        </w:rPr>
        <w:t>,2</w:t>
      </w:r>
      <w:r w:rsidR="007C3B13">
        <w:rPr>
          <w:vertAlign w:val="superscript"/>
          <w:lang w:eastAsia="en-AU"/>
        </w:rPr>
        <w:t>8</w:t>
      </w:r>
      <w:r w:rsidR="007B65EC">
        <w:rPr>
          <w:vertAlign w:val="superscript"/>
          <w:lang w:eastAsia="en-AU"/>
        </w:rPr>
        <w:t>,</w:t>
      </w:r>
      <w:r w:rsidR="007B65EC" w:rsidRPr="007B65EC">
        <w:rPr>
          <w:vertAlign w:val="superscript"/>
          <w:lang w:eastAsia="en-AU"/>
        </w:rPr>
        <w:t>2</w:t>
      </w:r>
      <w:r w:rsidR="007C3B13">
        <w:rPr>
          <w:vertAlign w:val="superscript"/>
          <w:lang w:eastAsia="en-AU"/>
        </w:rPr>
        <w:t>9</w:t>
      </w:r>
      <w:r w:rsidR="00533E96">
        <w:rPr>
          <w:lang w:eastAsia="en-AU"/>
        </w:rPr>
        <w:t xml:space="preserve"> and, </w:t>
      </w:r>
      <w:r w:rsidR="00B852F2">
        <w:rPr>
          <w:lang w:eastAsia="en-AU"/>
        </w:rPr>
        <w:t xml:space="preserve">previously </w:t>
      </w:r>
      <w:r w:rsidR="00533E96">
        <w:rPr>
          <w:lang w:eastAsia="en-AU"/>
        </w:rPr>
        <w:t>amongst office workers</w:t>
      </w:r>
      <w:r w:rsidR="00CB3BF4">
        <w:rPr>
          <w:lang w:eastAsia="en-AU"/>
        </w:rPr>
        <w:t xml:space="preserve"> in this cohort</w:t>
      </w:r>
      <w:r w:rsidR="004656B0">
        <w:rPr>
          <w:vertAlign w:val="superscript"/>
          <w:lang w:eastAsia="en-AU"/>
        </w:rPr>
        <w:t>7</w:t>
      </w:r>
      <w:r w:rsidR="00533E96">
        <w:rPr>
          <w:lang w:eastAsia="en-AU"/>
        </w:rPr>
        <w:t xml:space="preserve">. However, studies which have looked for a dose-response relationship with </w:t>
      </w:r>
      <w:proofErr w:type="spellStart"/>
      <w:r w:rsidR="00533E96">
        <w:rPr>
          <w:lang w:eastAsia="en-AU"/>
        </w:rPr>
        <w:t>BaP</w:t>
      </w:r>
      <w:proofErr w:type="spellEnd"/>
      <w:r w:rsidR="00533E96">
        <w:rPr>
          <w:lang w:eastAsia="en-AU"/>
        </w:rPr>
        <w:t xml:space="preserve"> exposure have not found one. It is currently unclear therefore whether stomach cancer is truly a risk associated with this industry and indeed, if it is, what the cause might be.</w:t>
      </w:r>
    </w:p>
    <w:p w14:paraId="2F9CC46F" w14:textId="2C28A719" w:rsidR="00587E5A" w:rsidRDefault="00587E5A" w:rsidP="007C3B13">
      <w:pPr>
        <w:spacing w:line="480" w:lineRule="auto"/>
        <w:rPr>
          <w:bCs/>
        </w:rPr>
      </w:pPr>
    </w:p>
    <w:p w14:paraId="00A78953" w14:textId="4FF7AAE6" w:rsidR="00897538" w:rsidRDefault="00944191" w:rsidP="007C3B13">
      <w:pPr>
        <w:spacing w:line="480" w:lineRule="auto"/>
        <w:jc w:val="both"/>
        <w:rPr>
          <w:bCs/>
        </w:rPr>
      </w:pPr>
      <w:r>
        <w:rPr>
          <w:bCs/>
        </w:rPr>
        <w:lastRenderedPageBreak/>
        <w:t xml:space="preserve">The current </w:t>
      </w:r>
      <w:r w:rsidR="00533E96">
        <w:rPr>
          <w:bCs/>
        </w:rPr>
        <w:t xml:space="preserve">study did not find an excess of </w:t>
      </w:r>
      <w:r w:rsidR="00377AC4">
        <w:rPr>
          <w:bCs/>
        </w:rPr>
        <w:t xml:space="preserve">bladder </w:t>
      </w:r>
      <w:r w:rsidR="00533E96">
        <w:rPr>
          <w:bCs/>
        </w:rPr>
        <w:t xml:space="preserve">cancer mortality </w:t>
      </w:r>
      <w:r w:rsidR="00897538">
        <w:rPr>
          <w:bCs/>
        </w:rPr>
        <w:t xml:space="preserve">or incidence </w:t>
      </w:r>
      <w:r>
        <w:rPr>
          <w:bCs/>
        </w:rPr>
        <w:t>and continue</w:t>
      </w:r>
      <w:r w:rsidR="00920E4E">
        <w:rPr>
          <w:bCs/>
        </w:rPr>
        <w:t>s</w:t>
      </w:r>
      <w:r>
        <w:rPr>
          <w:bCs/>
        </w:rPr>
        <w:t xml:space="preserve"> to report lower than expected numbers of cases</w:t>
      </w:r>
      <w:r w:rsidR="00327E6B">
        <w:rPr>
          <w:bCs/>
        </w:rPr>
        <w:t>.</w:t>
      </w:r>
      <w:r w:rsidR="00897538">
        <w:rPr>
          <w:bCs/>
        </w:rPr>
        <w:t xml:space="preserve"> This contrasts with </w:t>
      </w:r>
      <w:r w:rsidR="000E69FD">
        <w:rPr>
          <w:bCs/>
        </w:rPr>
        <w:t>older</w:t>
      </w:r>
      <w:r w:rsidR="00897538">
        <w:rPr>
          <w:bCs/>
        </w:rPr>
        <w:t xml:space="preserve"> findings from </w:t>
      </w:r>
      <w:proofErr w:type="spellStart"/>
      <w:r w:rsidR="00897538">
        <w:rPr>
          <w:bCs/>
        </w:rPr>
        <w:t>S</w:t>
      </w:r>
      <w:r w:rsidR="00897538">
        <w:rPr>
          <w:rFonts w:cs="Times New Roman"/>
          <w:bCs/>
        </w:rPr>
        <w:t>ø</w:t>
      </w:r>
      <w:r w:rsidR="00897538">
        <w:rPr>
          <w:bCs/>
        </w:rPr>
        <w:t>derberg</w:t>
      </w:r>
      <w:proofErr w:type="spellEnd"/>
      <w:r w:rsidR="00897538">
        <w:rPr>
          <w:bCs/>
        </w:rPr>
        <w:t xml:space="preserve"> plants, in which an association with bladder cancer </w:t>
      </w:r>
      <w:r w:rsidR="000E69FD">
        <w:rPr>
          <w:bCs/>
        </w:rPr>
        <w:t>was consistently demonstrated with</w:t>
      </w:r>
      <w:r w:rsidR="00897538">
        <w:rPr>
          <w:bCs/>
        </w:rPr>
        <w:t xml:space="preserve"> a dose-response relationship with </w:t>
      </w:r>
      <w:proofErr w:type="spellStart"/>
      <w:r w:rsidR="00897538">
        <w:rPr>
          <w:bCs/>
        </w:rPr>
        <w:t>BaP</w:t>
      </w:r>
      <w:proofErr w:type="spellEnd"/>
      <w:r w:rsidR="00897538">
        <w:rPr>
          <w:bCs/>
        </w:rPr>
        <w:t xml:space="preserve"> exposure</w:t>
      </w:r>
      <w:r w:rsidR="00E67335">
        <w:rPr>
          <w:bCs/>
          <w:vertAlign w:val="superscript"/>
        </w:rPr>
        <w:t>3,4</w:t>
      </w:r>
      <w:r w:rsidR="00897538">
        <w:rPr>
          <w:bCs/>
        </w:rPr>
        <w:t xml:space="preserve">. </w:t>
      </w:r>
      <w:r w:rsidR="00F71ED5">
        <w:rPr>
          <w:bCs/>
        </w:rPr>
        <w:t xml:space="preserve">As </w:t>
      </w:r>
      <w:r w:rsidR="00FE68D4">
        <w:rPr>
          <w:bCs/>
        </w:rPr>
        <w:t>reported</w:t>
      </w:r>
      <w:r w:rsidR="00F71ED5">
        <w:rPr>
          <w:bCs/>
        </w:rPr>
        <w:t xml:space="preserve"> by others</w:t>
      </w:r>
      <w:r w:rsidR="007C3B13">
        <w:rPr>
          <w:bCs/>
          <w:vertAlign w:val="superscript"/>
        </w:rPr>
        <w:t>30</w:t>
      </w:r>
      <w:r w:rsidR="00C96ABB">
        <w:rPr>
          <w:bCs/>
        </w:rPr>
        <w:t>, i</w:t>
      </w:r>
      <w:r w:rsidR="00F71ED5">
        <w:rPr>
          <w:bCs/>
        </w:rPr>
        <w:t>t seems that the risk of bladder cancer is being effectively mitigated in Aluminium smelters by the combination of engineering controls, improved work practices, technological advancement, and optimised use of personal protective equipment</w:t>
      </w:r>
      <w:r w:rsidR="00897538">
        <w:rPr>
          <w:bCs/>
        </w:rPr>
        <w:t>.</w:t>
      </w:r>
      <w:r w:rsidR="00284DCC">
        <w:rPr>
          <w:bCs/>
        </w:rPr>
        <w:t xml:space="preserve"> </w:t>
      </w:r>
      <w:r w:rsidR="00377AC4">
        <w:rPr>
          <w:bCs/>
        </w:rPr>
        <w:t>Notably</w:t>
      </w:r>
      <w:r w:rsidR="000E69FD">
        <w:rPr>
          <w:bCs/>
        </w:rPr>
        <w:t>, our previous finding of</w:t>
      </w:r>
      <w:r w:rsidR="00897538">
        <w:rPr>
          <w:bCs/>
        </w:rPr>
        <w:t xml:space="preserve"> </w:t>
      </w:r>
      <w:r>
        <w:rPr>
          <w:bCs/>
        </w:rPr>
        <w:t xml:space="preserve">an </w:t>
      </w:r>
      <w:r w:rsidR="00897538">
        <w:rPr>
          <w:bCs/>
        </w:rPr>
        <w:t xml:space="preserve">excess </w:t>
      </w:r>
      <w:r w:rsidR="00921D05">
        <w:rPr>
          <w:bCs/>
        </w:rPr>
        <w:t xml:space="preserve">incidence of </w:t>
      </w:r>
      <w:r w:rsidR="00897538">
        <w:rPr>
          <w:bCs/>
        </w:rPr>
        <w:t>kidney cancer</w:t>
      </w:r>
      <w:r w:rsidR="00E67335">
        <w:rPr>
          <w:bCs/>
          <w:vertAlign w:val="superscript"/>
        </w:rPr>
        <w:t>7</w:t>
      </w:r>
      <w:r w:rsidR="000E69FD">
        <w:rPr>
          <w:bCs/>
        </w:rPr>
        <w:t xml:space="preserve"> has not been </w:t>
      </w:r>
      <w:r w:rsidR="003E6C62">
        <w:rPr>
          <w:bCs/>
        </w:rPr>
        <w:t>replicate</w:t>
      </w:r>
      <w:r w:rsidR="000E69FD">
        <w:rPr>
          <w:bCs/>
        </w:rPr>
        <w:t>d</w:t>
      </w:r>
      <w:r w:rsidR="003E6C62">
        <w:rPr>
          <w:bCs/>
        </w:rPr>
        <w:t xml:space="preserve"> </w:t>
      </w:r>
      <w:r w:rsidR="00377AC4">
        <w:rPr>
          <w:bCs/>
        </w:rPr>
        <w:t>in</w:t>
      </w:r>
      <w:r w:rsidR="003E6C62">
        <w:rPr>
          <w:bCs/>
        </w:rPr>
        <w:t xml:space="preserve"> this linkage</w:t>
      </w:r>
      <w:r w:rsidR="00897538">
        <w:rPr>
          <w:bCs/>
        </w:rPr>
        <w:t xml:space="preserve">. </w:t>
      </w:r>
      <w:r w:rsidR="003E6C62">
        <w:rPr>
          <w:bCs/>
        </w:rPr>
        <w:t>An excess risk has been shown in Canada</w:t>
      </w:r>
      <w:r w:rsidR="003E6C62">
        <w:rPr>
          <w:bCs/>
          <w:vertAlign w:val="superscript"/>
        </w:rPr>
        <w:t xml:space="preserve">8 </w:t>
      </w:r>
      <w:r w:rsidR="003E6C62">
        <w:rPr>
          <w:bCs/>
        </w:rPr>
        <w:t xml:space="preserve"> and </w:t>
      </w:r>
      <w:r w:rsidR="00897538">
        <w:rPr>
          <w:bCs/>
        </w:rPr>
        <w:t xml:space="preserve">although not </w:t>
      </w:r>
      <w:r w:rsidR="00284DCC">
        <w:rPr>
          <w:bCs/>
        </w:rPr>
        <w:t>statistically</w:t>
      </w:r>
      <w:r w:rsidR="00897538">
        <w:rPr>
          <w:bCs/>
        </w:rPr>
        <w:t xml:space="preserve"> significant, </w:t>
      </w:r>
      <w:r w:rsidR="00DD674F">
        <w:rPr>
          <w:bCs/>
        </w:rPr>
        <w:t>there were</w:t>
      </w:r>
      <w:r w:rsidR="00897538">
        <w:rPr>
          <w:bCs/>
        </w:rPr>
        <w:t xml:space="preserve"> e</w:t>
      </w:r>
      <w:r w:rsidR="00284DCC">
        <w:rPr>
          <w:bCs/>
        </w:rPr>
        <w:t>levated risk ratios for kidney cancer incidence</w:t>
      </w:r>
      <w:r w:rsidR="00DD674F">
        <w:rPr>
          <w:bCs/>
        </w:rPr>
        <w:t xml:space="preserve"> in th</w:t>
      </w:r>
      <w:r w:rsidR="00377AC4">
        <w:rPr>
          <w:bCs/>
        </w:rPr>
        <w:t>is linkage</w:t>
      </w:r>
      <w:r w:rsidR="00284DCC">
        <w:rPr>
          <w:bCs/>
        </w:rPr>
        <w:t>.</w:t>
      </w:r>
      <w:r w:rsidR="003E6C62">
        <w:rPr>
          <w:bCs/>
        </w:rPr>
        <w:t xml:space="preserve"> One further Healthwise linkage is envisaged and this risk will be further investigated </w:t>
      </w:r>
      <w:r w:rsidR="00377AC4">
        <w:rPr>
          <w:bCs/>
        </w:rPr>
        <w:t>after</w:t>
      </w:r>
      <w:r w:rsidR="003E6C62">
        <w:rPr>
          <w:bCs/>
        </w:rPr>
        <w:t xml:space="preserve"> longer follow-up</w:t>
      </w:r>
      <w:r w:rsidR="00284DCC">
        <w:rPr>
          <w:bCs/>
        </w:rPr>
        <w:t xml:space="preserve">. </w:t>
      </w:r>
    </w:p>
    <w:p w14:paraId="588B3171" w14:textId="6EF4B1FC" w:rsidR="003F30B9" w:rsidRDefault="003F30B9" w:rsidP="007C3B13">
      <w:pPr>
        <w:spacing w:line="480" w:lineRule="auto"/>
        <w:jc w:val="both"/>
        <w:rPr>
          <w:bCs/>
        </w:rPr>
      </w:pPr>
      <w:bookmarkStart w:id="22" w:name="_Hlk120025328"/>
    </w:p>
    <w:p w14:paraId="3C5D0D01" w14:textId="6AA61723" w:rsidR="003F30B9" w:rsidRDefault="003F30B9" w:rsidP="007C3B13">
      <w:pPr>
        <w:spacing w:line="480" w:lineRule="auto"/>
        <w:jc w:val="both"/>
        <w:rPr>
          <w:bCs/>
        </w:rPr>
      </w:pPr>
      <w:r>
        <w:rPr>
          <w:bCs/>
        </w:rPr>
        <w:t xml:space="preserve">Elevated risks for death by suicide were found </w:t>
      </w:r>
      <w:r w:rsidR="002B0808">
        <w:rPr>
          <w:bCs/>
        </w:rPr>
        <w:t xml:space="preserve">in this study </w:t>
      </w:r>
      <w:r>
        <w:rPr>
          <w:bCs/>
        </w:rPr>
        <w:t xml:space="preserve">amongst aluminium production workers employed &gt; 3 months but &lt; 20 years. </w:t>
      </w:r>
      <w:r w:rsidR="00F1017D">
        <w:rPr>
          <w:bCs/>
        </w:rPr>
        <w:t xml:space="preserve">No comparable studies of risk of suicide in this industry were identified. </w:t>
      </w:r>
      <w:r>
        <w:rPr>
          <w:bCs/>
        </w:rPr>
        <w:t>In Australia, rates of suicide</w:t>
      </w:r>
      <w:r w:rsidR="006C1A26">
        <w:rPr>
          <w:bCs/>
        </w:rPr>
        <w:t xml:space="preserve"> have</w:t>
      </w:r>
      <w:r>
        <w:rPr>
          <w:bCs/>
        </w:rPr>
        <w:t xml:space="preserve"> increased</w:t>
      </w:r>
      <w:r w:rsidRPr="003F30B9">
        <w:t xml:space="preserve"> </w:t>
      </w:r>
      <w:r>
        <w:t>o</w:t>
      </w:r>
      <w:r w:rsidRPr="003F30B9">
        <w:rPr>
          <w:bCs/>
        </w:rPr>
        <w:t xml:space="preserve">ver the last decade, </w:t>
      </w:r>
      <w:r>
        <w:rPr>
          <w:bCs/>
        </w:rPr>
        <w:t xml:space="preserve">with </w:t>
      </w:r>
      <w:r w:rsidRPr="003F30B9">
        <w:rPr>
          <w:bCs/>
        </w:rPr>
        <w:t>the age-standardised rate for m</w:t>
      </w:r>
      <w:r>
        <w:rPr>
          <w:bCs/>
        </w:rPr>
        <w:t>en</w:t>
      </w:r>
      <w:r w:rsidRPr="003F30B9">
        <w:rPr>
          <w:bCs/>
        </w:rPr>
        <w:t xml:space="preserve"> increas</w:t>
      </w:r>
      <w:r>
        <w:rPr>
          <w:bCs/>
        </w:rPr>
        <w:t>ing</w:t>
      </w:r>
      <w:r w:rsidRPr="003F30B9">
        <w:rPr>
          <w:bCs/>
        </w:rPr>
        <w:t xml:space="preserve"> from 16.2 deaths per 100,000 population in 2011 to 18.2 in 2021</w:t>
      </w:r>
      <w:r w:rsidR="007C3B13">
        <w:rPr>
          <w:bCs/>
          <w:vertAlign w:val="superscript"/>
        </w:rPr>
        <w:t>31</w:t>
      </w:r>
      <w:r w:rsidRPr="003F30B9">
        <w:rPr>
          <w:bCs/>
        </w:rPr>
        <w:t xml:space="preserve">. </w:t>
      </w:r>
      <w:r w:rsidR="00F1017D">
        <w:rPr>
          <w:bCs/>
        </w:rPr>
        <w:t>The biggest increase in these rates has occurred amongst younger working-aged men, particularly those with lower levels of educational attainment. Similar findings have been reported in the USA. Socio-economic factors are known to be importantly associated with suicide risk and it has been speculated that</w:t>
      </w:r>
      <w:r w:rsidR="00F1017D" w:rsidRPr="00F1017D">
        <w:t xml:space="preserve"> </w:t>
      </w:r>
      <w:r w:rsidR="00F1017D">
        <w:t xml:space="preserve">some of the excess risk in this socio-demographic group has been the </w:t>
      </w:r>
      <w:r w:rsidR="00F1017D" w:rsidRPr="00F1017D">
        <w:rPr>
          <w:bCs/>
        </w:rPr>
        <w:t xml:space="preserve">long-term decline in manufacturing </w:t>
      </w:r>
      <w:r w:rsidR="00F1017D">
        <w:rPr>
          <w:bCs/>
        </w:rPr>
        <w:t xml:space="preserve">with </w:t>
      </w:r>
      <w:r w:rsidR="002B0808">
        <w:rPr>
          <w:bCs/>
        </w:rPr>
        <w:t xml:space="preserve">the resultant decrease in </w:t>
      </w:r>
      <w:r w:rsidR="00F1017D" w:rsidRPr="00F1017D">
        <w:rPr>
          <w:bCs/>
        </w:rPr>
        <w:t>good employment options for less educated adults</w:t>
      </w:r>
      <w:r w:rsidR="002B0808">
        <w:rPr>
          <w:bCs/>
        </w:rPr>
        <w:t xml:space="preserve"> who are therefore increasingly pushed towards precarious employment</w:t>
      </w:r>
      <w:r w:rsidR="007C3B13">
        <w:rPr>
          <w:bCs/>
          <w:vertAlign w:val="superscript"/>
        </w:rPr>
        <w:t>32</w:t>
      </w:r>
      <w:r w:rsidR="00F1017D" w:rsidRPr="00F1017D">
        <w:rPr>
          <w:bCs/>
        </w:rPr>
        <w:t>.</w:t>
      </w:r>
      <w:r w:rsidR="006C1A26">
        <w:rPr>
          <w:bCs/>
        </w:rPr>
        <w:t xml:space="preserve"> More research is required but we speculate that this is the most likely explanation for this finding in our cohort.</w:t>
      </w:r>
    </w:p>
    <w:bookmarkEnd w:id="22"/>
    <w:p w14:paraId="5AF45123" w14:textId="69D998E2" w:rsidR="00284DCC" w:rsidRDefault="00284DCC" w:rsidP="007C3B13">
      <w:pPr>
        <w:spacing w:line="480" w:lineRule="auto"/>
        <w:rPr>
          <w:bCs/>
        </w:rPr>
      </w:pPr>
    </w:p>
    <w:p w14:paraId="5BCB08E4" w14:textId="0A019845" w:rsidR="00284DCC" w:rsidRDefault="00D02159" w:rsidP="007C3B13">
      <w:pPr>
        <w:spacing w:line="480" w:lineRule="auto"/>
        <w:jc w:val="both"/>
        <w:rPr>
          <w:bCs/>
        </w:rPr>
      </w:pPr>
      <w:r>
        <w:rPr>
          <w:bCs/>
        </w:rPr>
        <w:t xml:space="preserve">The </w:t>
      </w:r>
      <w:r w:rsidR="00284DCC">
        <w:rPr>
          <w:bCs/>
        </w:rPr>
        <w:t>finding of excess mortality from Alzheimer’s disease amongst maintenance workers is</w:t>
      </w:r>
      <w:r w:rsidR="00B975F6">
        <w:rPr>
          <w:bCs/>
        </w:rPr>
        <w:t xml:space="preserve"> potentially</w:t>
      </w:r>
      <w:r w:rsidR="00284DCC">
        <w:rPr>
          <w:bCs/>
        </w:rPr>
        <w:t xml:space="preserve"> </w:t>
      </w:r>
      <w:r w:rsidR="00925CB2">
        <w:rPr>
          <w:bCs/>
        </w:rPr>
        <w:t>of interest</w:t>
      </w:r>
      <w:r>
        <w:rPr>
          <w:bCs/>
        </w:rPr>
        <w:t>, although based on relatively small numbers</w:t>
      </w:r>
      <w:r w:rsidR="003E6C62">
        <w:rPr>
          <w:bCs/>
        </w:rPr>
        <w:t>.</w:t>
      </w:r>
      <w:r w:rsidR="008F4915">
        <w:rPr>
          <w:bCs/>
        </w:rPr>
        <w:t xml:space="preserve"> Excessive levels of aluminium in the central nervous system are neurotoxic and there are potential mechanisms by which aluminium could directly or indirectly impact the mechanism of Alzheimer’s disease</w:t>
      </w:r>
      <w:r w:rsidR="00C96ABB">
        <w:rPr>
          <w:bCs/>
          <w:vertAlign w:val="superscript"/>
        </w:rPr>
        <w:t>3</w:t>
      </w:r>
      <w:r w:rsidR="007C3B13">
        <w:rPr>
          <w:bCs/>
          <w:vertAlign w:val="superscript"/>
        </w:rPr>
        <w:t>3</w:t>
      </w:r>
      <w:r w:rsidR="008F4915">
        <w:rPr>
          <w:bCs/>
        </w:rPr>
        <w:t xml:space="preserve">. </w:t>
      </w:r>
      <w:r w:rsidR="00284DCC">
        <w:rPr>
          <w:bCs/>
        </w:rPr>
        <w:t>Cognitive decline has been reported previously amongst workers in the aluminium industry</w:t>
      </w:r>
      <w:r w:rsidR="004656B0">
        <w:rPr>
          <w:bCs/>
          <w:vertAlign w:val="superscript"/>
        </w:rPr>
        <w:t>3</w:t>
      </w:r>
      <w:r w:rsidR="007C3B13">
        <w:rPr>
          <w:bCs/>
          <w:vertAlign w:val="superscript"/>
        </w:rPr>
        <w:t>4</w:t>
      </w:r>
      <w:r w:rsidR="004656B0">
        <w:rPr>
          <w:bCs/>
          <w:vertAlign w:val="superscript"/>
        </w:rPr>
        <w:t>,3</w:t>
      </w:r>
      <w:r w:rsidR="007C3B13">
        <w:rPr>
          <w:bCs/>
          <w:vertAlign w:val="superscript"/>
        </w:rPr>
        <w:t>5</w:t>
      </w:r>
      <w:r w:rsidR="00284DCC">
        <w:rPr>
          <w:bCs/>
        </w:rPr>
        <w:t xml:space="preserve"> </w:t>
      </w:r>
      <w:r w:rsidR="00D437DB">
        <w:rPr>
          <w:bCs/>
        </w:rPr>
        <w:t>with the</w:t>
      </w:r>
      <w:r w:rsidR="00284DCC">
        <w:rPr>
          <w:bCs/>
        </w:rPr>
        <w:t xml:space="preserve"> decline associated with </w:t>
      </w:r>
      <w:r w:rsidR="00D437DB">
        <w:rPr>
          <w:bCs/>
        </w:rPr>
        <w:t>elevated</w:t>
      </w:r>
      <w:r w:rsidR="00284DCC">
        <w:rPr>
          <w:bCs/>
        </w:rPr>
        <w:t xml:space="preserve"> blood aluminium levels</w:t>
      </w:r>
      <w:r w:rsidR="004656B0">
        <w:rPr>
          <w:bCs/>
          <w:vertAlign w:val="superscript"/>
        </w:rPr>
        <w:t>3</w:t>
      </w:r>
      <w:r w:rsidR="007C3B13">
        <w:rPr>
          <w:bCs/>
          <w:vertAlign w:val="superscript"/>
        </w:rPr>
        <w:t>6</w:t>
      </w:r>
      <w:r w:rsidR="00284DCC">
        <w:rPr>
          <w:bCs/>
        </w:rPr>
        <w:t>. Whilst there has not been any convincing evidence of an increased risk of deaths from Alzheimer</w:t>
      </w:r>
      <w:r w:rsidR="008F4915">
        <w:rPr>
          <w:bCs/>
        </w:rPr>
        <w:t>’</w:t>
      </w:r>
      <w:r w:rsidR="00284DCC">
        <w:rPr>
          <w:bCs/>
        </w:rPr>
        <w:t xml:space="preserve">s disease amongst workers in the industry previously, cognitive impairment was found amongst Chinese </w:t>
      </w:r>
      <w:r w:rsidR="006606A0">
        <w:rPr>
          <w:bCs/>
        </w:rPr>
        <w:t>workers</w:t>
      </w:r>
      <w:r w:rsidR="00284DCC">
        <w:rPr>
          <w:bCs/>
        </w:rPr>
        <w:t xml:space="preserve"> in an aluminium factory with the highest plasma aluminium levels</w:t>
      </w:r>
      <w:r w:rsidR="004656B0">
        <w:rPr>
          <w:bCs/>
          <w:vertAlign w:val="superscript"/>
        </w:rPr>
        <w:t>3</w:t>
      </w:r>
      <w:r w:rsidR="007C3B13">
        <w:rPr>
          <w:bCs/>
          <w:vertAlign w:val="superscript"/>
        </w:rPr>
        <w:t>7</w:t>
      </w:r>
      <w:r w:rsidR="00284DCC">
        <w:rPr>
          <w:bCs/>
        </w:rPr>
        <w:t xml:space="preserve">. </w:t>
      </w:r>
      <w:r w:rsidR="008F4915">
        <w:rPr>
          <w:bCs/>
        </w:rPr>
        <w:t xml:space="preserve">Given that </w:t>
      </w:r>
      <w:r>
        <w:rPr>
          <w:bCs/>
        </w:rPr>
        <w:t xml:space="preserve">the </w:t>
      </w:r>
      <w:r w:rsidR="008F4915">
        <w:rPr>
          <w:bCs/>
        </w:rPr>
        <w:t xml:space="preserve">finding related to maintenance workers, but not production workers, this </w:t>
      </w:r>
      <w:r w:rsidR="000015F5">
        <w:rPr>
          <w:bCs/>
        </w:rPr>
        <w:t>could</w:t>
      </w:r>
      <w:r w:rsidR="008F4915">
        <w:rPr>
          <w:bCs/>
        </w:rPr>
        <w:t xml:space="preserve"> be a chance finding but </w:t>
      </w:r>
      <w:r w:rsidR="006606A0">
        <w:rPr>
          <w:bCs/>
        </w:rPr>
        <w:t>longer-term studies are required.</w:t>
      </w:r>
    </w:p>
    <w:p w14:paraId="3589E035" w14:textId="056B136B" w:rsidR="006606A0" w:rsidRDefault="006606A0" w:rsidP="007C3B13">
      <w:pPr>
        <w:spacing w:line="480" w:lineRule="auto"/>
        <w:rPr>
          <w:bCs/>
        </w:rPr>
      </w:pPr>
      <w:bookmarkStart w:id="23" w:name="_Hlk119679629"/>
    </w:p>
    <w:p w14:paraId="760AF843" w14:textId="506BA989" w:rsidR="00D02159" w:rsidRDefault="006606A0" w:rsidP="007C3B13">
      <w:pPr>
        <w:spacing w:line="480" w:lineRule="auto"/>
        <w:jc w:val="both"/>
        <w:rPr>
          <w:bCs/>
        </w:rPr>
      </w:pPr>
      <w:bookmarkStart w:id="24" w:name="_Hlk120027285"/>
      <w:bookmarkStart w:id="25" w:name="_Hlk119685558"/>
      <w:r>
        <w:rPr>
          <w:bCs/>
        </w:rPr>
        <w:t xml:space="preserve">The findings from this study need to be considered alongside some limitations. </w:t>
      </w:r>
      <w:r w:rsidR="00B637F3">
        <w:rPr>
          <w:bCs/>
        </w:rPr>
        <w:t>Firstly, although every effort was made to recruit female workers, the numbers have proved too small to allow detailed investigation of their health risks.</w:t>
      </w:r>
      <w:r w:rsidR="002A6276">
        <w:rPr>
          <w:bCs/>
        </w:rPr>
        <w:t xml:space="preserve"> </w:t>
      </w:r>
      <w:r w:rsidR="00B637F3">
        <w:rPr>
          <w:bCs/>
        </w:rPr>
        <w:t xml:space="preserve"> Secondly, although He</w:t>
      </w:r>
      <w:r w:rsidR="00B637F3" w:rsidRPr="0002194E">
        <w:rPr>
          <w:bCs/>
        </w:rPr>
        <w:t>al</w:t>
      </w:r>
      <w:r w:rsidR="00B637F3">
        <w:rPr>
          <w:bCs/>
        </w:rPr>
        <w:t xml:space="preserve">thwise is a large study, it is likely to have limited power to detect small increases in rare cancer and death outcomes. </w:t>
      </w:r>
      <w:bookmarkStart w:id="26" w:name="_Hlk120283890"/>
      <w:r w:rsidR="00B637F3">
        <w:rPr>
          <w:bCs/>
        </w:rPr>
        <w:t xml:space="preserve">Thirdly, </w:t>
      </w:r>
      <w:r w:rsidR="000C716B">
        <w:rPr>
          <w:bCs/>
        </w:rPr>
        <w:t xml:space="preserve">the cohort participants are currently aged 59.9 years (some are still working) and a longer duration of follow-up may yet yield more evidence of increased risks associated with </w:t>
      </w:r>
      <w:r w:rsidR="00350FA9">
        <w:rPr>
          <w:bCs/>
        </w:rPr>
        <w:t xml:space="preserve">exposures from </w:t>
      </w:r>
      <w:r w:rsidR="000C716B">
        <w:rPr>
          <w:bCs/>
        </w:rPr>
        <w:t xml:space="preserve">this industry. </w:t>
      </w:r>
      <w:r w:rsidR="003C463C">
        <w:rPr>
          <w:bCs/>
        </w:rPr>
        <w:t>Importantly, t</w:t>
      </w:r>
      <w:r w:rsidR="003C463C" w:rsidRPr="003C463C">
        <w:rPr>
          <w:bCs/>
        </w:rPr>
        <w:t>he majority of the cohort was first employed over 30 years before the latest linkage, so we might reasonably expect to see any long latency disease signals by no</w:t>
      </w:r>
      <w:r w:rsidR="003C463C">
        <w:rPr>
          <w:bCs/>
        </w:rPr>
        <w:t>w but l</w:t>
      </w:r>
      <w:r w:rsidR="00350FA9">
        <w:rPr>
          <w:bCs/>
        </w:rPr>
        <w:t xml:space="preserve">atency periods for different types of cancer vary (dependent upon for example, mode of exposure, dose and duration, age at exposure, genetic factors, and other factors such as treatment with immunosuppression therapy). </w:t>
      </w:r>
      <w:r w:rsidR="000C716B">
        <w:rPr>
          <w:bCs/>
        </w:rPr>
        <w:t>For this reason, another linkage i</w:t>
      </w:r>
      <w:r w:rsidR="00350FA9">
        <w:rPr>
          <w:bCs/>
        </w:rPr>
        <w:t>s</w:t>
      </w:r>
      <w:r w:rsidR="000C716B">
        <w:rPr>
          <w:bCs/>
        </w:rPr>
        <w:t xml:space="preserve"> </w:t>
      </w:r>
      <w:r w:rsidR="000C716B">
        <w:rPr>
          <w:bCs/>
        </w:rPr>
        <w:lastRenderedPageBreak/>
        <w:t xml:space="preserve">planned in 5 years’ time. </w:t>
      </w:r>
      <w:bookmarkEnd w:id="24"/>
      <w:bookmarkEnd w:id="26"/>
      <w:r w:rsidR="000C716B">
        <w:rPr>
          <w:bCs/>
        </w:rPr>
        <w:t xml:space="preserve">Fourthly, </w:t>
      </w:r>
      <w:r w:rsidR="00B637F3">
        <w:rPr>
          <w:bCs/>
        </w:rPr>
        <w:t xml:space="preserve">although efforts were made to collect smoking data, there were differential levels of data available depending upon </w:t>
      </w:r>
      <w:r w:rsidR="00B32FB6">
        <w:rPr>
          <w:bCs/>
        </w:rPr>
        <w:t xml:space="preserve">recruitment method: </w:t>
      </w:r>
      <w:r w:rsidR="00B637F3">
        <w:rPr>
          <w:bCs/>
        </w:rPr>
        <w:t xml:space="preserve">data from company records </w:t>
      </w:r>
      <w:r w:rsidR="002A6276">
        <w:rPr>
          <w:bCs/>
        </w:rPr>
        <w:t xml:space="preserve">(about former </w:t>
      </w:r>
      <w:r w:rsidR="00B32FB6">
        <w:rPr>
          <w:bCs/>
        </w:rPr>
        <w:t>employees</w:t>
      </w:r>
      <w:r w:rsidR="002A6276">
        <w:rPr>
          <w:bCs/>
        </w:rPr>
        <w:t xml:space="preserve">) </w:t>
      </w:r>
      <w:r w:rsidR="00D83604">
        <w:rPr>
          <w:bCs/>
        </w:rPr>
        <w:t>had</w:t>
      </w:r>
      <w:r w:rsidR="00B637F3">
        <w:rPr>
          <w:bCs/>
        </w:rPr>
        <w:t xml:space="preserve"> </w:t>
      </w:r>
      <w:r w:rsidR="00B32FB6">
        <w:rPr>
          <w:bCs/>
        </w:rPr>
        <w:t>more</w:t>
      </w:r>
      <w:r w:rsidR="00B637F3">
        <w:rPr>
          <w:bCs/>
        </w:rPr>
        <w:t xml:space="preserve"> missing values. </w:t>
      </w:r>
      <w:bookmarkStart w:id="27" w:name="_Hlk119683361"/>
      <w:r w:rsidR="004176DC">
        <w:rPr>
          <w:bCs/>
        </w:rPr>
        <w:t xml:space="preserve">The Healthwise </w:t>
      </w:r>
      <w:r w:rsidR="00CD4013">
        <w:rPr>
          <w:bCs/>
        </w:rPr>
        <w:t>cohort started</w:t>
      </w:r>
      <w:r w:rsidR="004176DC">
        <w:rPr>
          <w:bCs/>
        </w:rPr>
        <w:t xml:space="preserve"> with a cross-sectional study in 1995/6, which recruited 90% of workers then employed by the company. Subsequently, data was obtained about everybody who had been employed by the Company between January 1983 and the commencement of the cross-sectional study but had left the company. Finally, new starters at the company (n=</w:t>
      </w:r>
      <w:r w:rsidR="00CD4013">
        <w:rPr>
          <w:bCs/>
        </w:rPr>
        <w:t>601</w:t>
      </w:r>
      <w:r w:rsidR="004176DC">
        <w:rPr>
          <w:bCs/>
        </w:rPr>
        <w:t xml:space="preserve">) after December 1996 until </w:t>
      </w:r>
      <w:r w:rsidR="00CD4013">
        <w:rPr>
          <w:bCs/>
        </w:rPr>
        <w:t xml:space="preserve">December </w:t>
      </w:r>
      <w:r w:rsidR="004176DC">
        <w:rPr>
          <w:bCs/>
        </w:rPr>
        <w:t>2004 were offered participation and 7</w:t>
      </w:r>
      <w:r w:rsidR="00CD4013">
        <w:rPr>
          <w:bCs/>
        </w:rPr>
        <w:t>7</w:t>
      </w:r>
      <w:r w:rsidR="004176DC">
        <w:rPr>
          <w:bCs/>
        </w:rPr>
        <w:t xml:space="preserve">% consented. In consequence, a small number of potential cohort participants </w:t>
      </w:r>
      <w:r w:rsidR="00CD4013">
        <w:rPr>
          <w:bCs/>
        </w:rPr>
        <w:t>opted out of the research and a selection bias amongst this group cannot be ruled out</w:t>
      </w:r>
      <w:r w:rsidR="00793BE7">
        <w:rPr>
          <w:bCs/>
        </w:rPr>
        <w:t>, but the majority of workers came from company records in which no self-selection was possible</w:t>
      </w:r>
      <w:r w:rsidR="00CD4013">
        <w:rPr>
          <w:bCs/>
        </w:rPr>
        <w:t>.</w:t>
      </w:r>
      <w:r w:rsidR="004176DC">
        <w:rPr>
          <w:bCs/>
        </w:rPr>
        <w:t xml:space="preserve">  </w:t>
      </w:r>
      <w:bookmarkEnd w:id="27"/>
      <w:r w:rsidR="00D437DB">
        <w:rPr>
          <w:bCs/>
        </w:rPr>
        <w:t>Another</w:t>
      </w:r>
      <w:r w:rsidR="00354797">
        <w:rPr>
          <w:bCs/>
        </w:rPr>
        <w:t xml:space="preserve"> limitation is th</w:t>
      </w:r>
      <w:r w:rsidR="003E6C62">
        <w:rPr>
          <w:bCs/>
        </w:rPr>
        <w:t>at</w:t>
      </w:r>
      <w:r w:rsidR="00354797">
        <w:rPr>
          <w:bCs/>
        </w:rPr>
        <w:t xml:space="preserve"> exposure assessment</w:t>
      </w:r>
      <w:r w:rsidR="00F07A57">
        <w:rPr>
          <w:bCs/>
        </w:rPr>
        <w:t xml:space="preserve"> </w:t>
      </w:r>
      <w:r w:rsidR="003E6C62">
        <w:rPr>
          <w:bCs/>
        </w:rPr>
        <w:t xml:space="preserve">was based on categorisation </w:t>
      </w:r>
      <w:r w:rsidR="00B32FB6">
        <w:rPr>
          <w:bCs/>
        </w:rPr>
        <w:t>from the</w:t>
      </w:r>
      <w:r w:rsidR="00F07A57">
        <w:rPr>
          <w:bCs/>
        </w:rPr>
        <w:t xml:space="preserve"> employment histories as: production; maintenance; or office workers</w:t>
      </w:r>
      <w:r w:rsidR="000C716B">
        <w:rPr>
          <w:bCs/>
        </w:rPr>
        <w:t xml:space="preserve"> and quantitative assessment was not available</w:t>
      </w:r>
      <w:r w:rsidR="00F07A57">
        <w:rPr>
          <w:bCs/>
        </w:rPr>
        <w:t>.</w:t>
      </w:r>
      <w:r w:rsidR="00F21E61">
        <w:rPr>
          <w:bCs/>
        </w:rPr>
        <w:t xml:space="preserve"> Whilst these categories enable a “proxy” for high vs limited levels of exposure, t</w:t>
      </w:r>
      <w:r w:rsidR="00F07A57">
        <w:rPr>
          <w:bCs/>
        </w:rPr>
        <w:t xml:space="preserve">he exposures will not be identical as, for example, production workers in prebake smelters (working in </w:t>
      </w:r>
      <w:proofErr w:type="spellStart"/>
      <w:r w:rsidR="00F07A57">
        <w:rPr>
          <w:bCs/>
        </w:rPr>
        <w:t>potrooms</w:t>
      </w:r>
      <w:proofErr w:type="spellEnd"/>
      <w:r w:rsidR="00F07A57">
        <w:rPr>
          <w:bCs/>
        </w:rPr>
        <w:t xml:space="preserve"> or the carbon plant) will have PAH exposure but those working in the rolling mill will not. </w:t>
      </w:r>
      <w:r w:rsidR="00FE68D4">
        <w:rPr>
          <w:bCs/>
        </w:rPr>
        <w:t>It is our intention to undertake internal analys</w:t>
      </w:r>
      <w:r w:rsidR="00E02B98">
        <w:rPr>
          <w:bCs/>
        </w:rPr>
        <w:t>e</w:t>
      </w:r>
      <w:r w:rsidR="00FE68D4">
        <w:rPr>
          <w:bCs/>
        </w:rPr>
        <w:t>s to explore this further</w:t>
      </w:r>
      <w:r w:rsidR="00F07A57">
        <w:rPr>
          <w:bCs/>
        </w:rPr>
        <w:t xml:space="preserve">. </w:t>
      </w:r>
    </w:p>
    <w:bookmarkEnd w:id="23"/>
    <w:bookmarkEnd w:id="25"/>
    <w:p w14:paraId="3112CEED" w14:textId="77777777" w:rsidR="0089623E" w:rsidRDefault="0089623E" w:rsidP="007C3B13">
      <w:pPr>
        <w:spacing w:line="480" w:lineRule="auto"/>
        <w:rPr>
          <w:bCs/>
        </w:rPr>
      </w:pPr>
    </w:p>
    <w:p w14:paraId="77D4B241" w14:textId="05EDA36F" w:rsidR="006606A0" w:rsidRDefault="003A123A" w:rsidP="007C3B13">
      <w:pPr>
        <w:spacing w:line="480" w:lineRule="auto"/>
        <w:jc w:val="both"/>
        <w:rPr>
          <w:bCs/>
        </w:rPr>
      </w:pPr>
      <w:r>
        <w:rPr>
          <w:bCs/>
        </w:rPr>
        <w:t>Th</w:t>
      </w:r>
      <w:r w:rsidR="001C4590">
        <w:rPr>
          <w:bCs/>
        </w:rPr>
        <w:t>is</w:t>
      </w:r>
      <w:r w:rsidR="002A6276">
        <w:rPr>
          <w:bCs/>
        </w:rPr>
        <w:t xml:space="preserve"> study benefits from </w:t>
      </w:r>
      <w:r w:rsidR="001C4590">
        <w:rPr>
          <w:bCs/>
        </w:rPr>
        <w:t>mandatory reporting of cancer in</w:t>
      </w:r>
      <w:r w:rsidR="002A6276">
        <w:rPr>
          <w:bCs/>
        </w:rPr>
        <w:t xml:space="preserve"> Australia </w:t>
      </w:r>
      <w:r w:rsidR="001C4590">
        <w:rPr>
          <w:bCs/>
        </w:rPr>
        <w:t>across</w:t>
      </w:r>
      <w:r w:rsidR="002A6276">
        <w:rPr>
          <w:bCs/>
        </w:rPr>
        <w:t xml:space="preserve"> all states and territories so that the </w:t>
      </w:r>
      <w:r w:rsidR="00DF7EB2">
        <w:rPr>
          <w:bCs/>
        </w:rPr>
        <w:t>ACD</w:t>
      </w:r>
      <w:r w:rsidR="002A6276">
        <w:rPr>
          <w:bCs/>
        </w:rPr>
        <w:t xml:space="preserve"> is virtually complete, as is the </w:t>
      </w:r>
      <w:r w:rsidR="00DF7EB2">
        <w:rPr>
          <w:bCs/>
        </w:rPr>
        <w:t>NDI</w:t>
      </w:r>
      <w:r w:rsidR="002A6276">
        <w:rPr>
          <w:bCs/>
        </w:rPr>
        <w:t xml:space="preserve"> for deaths. Deaths occurring overseas are not recorded and, as this study does not actively track participants, </w:t>
      </w:r>
      <w:r w:rsidR="00D02159">
        <w:rPr>
          <w:bCs/>
        </w:rPr>
        <w:t>it is not possible</w:t>
      </w:r>
      <w:r w:rsidR="002A6276">
        <w:rPr>
          <w:bCs/>
        </w:rPr>
        <w:t xml:space="preserve"> </w:t>
      </w:r>
      <w:r w:rsidR="00BE0007">
        <w:rPr>
          <w:bCs/>
        </w:rPr>
        <w:t xml:space="preserve">to </w:t>
      </w:r>
      <w:r w:rsidR="002A6276">
        <w:rPr>
          <w:bCs/>
        </w:rPr>
        <w:t xml:space="preserve">account for participants who </w:t>
      </w:r>
      <w:r w:rsidR="00AE1F40">
        <w:rPr>
          <w:bCs/>
        </w:rPr>
        <w:t xml:space="preserve">have died overseas or </w:t>
      </w:r>
      <w:r w:rsidR="002A6276">
        <w:rPr>
          <w:bCs/>
        </w:rPr>
        <w:t xml:space="preserve">migrated permanently who will continue to contribute person-years without the possibility of having a death or cancer event recorded. </w:t>
      </w:r>
      <w:r w:rsidR="00E832E9">
        <w:rPr>
          <w:bCs/>
        </w:rPr>
        <w:t xml:space="preserve">The Time Since First Employment analysis means those workers with different exposure levels over different eras are grouped together and also allows examination for the potential exposure </w:t>
      </w:r>
      <w:r w:rsidR="00E832E9">
        <w:rPr>
          <w:bCs/>
        </w:rPr>
        <w:lastRenderedPageBreak/>
        <w:t xml:space="preserve">lag effects for cancer incidence over time, and there was little indication of increased cancer risk with workplace exposures. </w:t>
      </w:r>
    </w:p>
    <w:p w14:paraId="3729507A" w14:textId="47011E14" w:rsidR="00F07A57" w:rsidRDefault="00F07A57" w:rsidP="007C3B13">
      <w:pPr>
        <w:spacing w:line="480" w:lineRule="auto"/>
        <w:rPr>
          <w:bCs/>
        </w:rPr>
      </w:pPr>
    </w:p>
    <w:p w14:paraId="10EBC33B" w14:textId="312A6C37" w:rsidR="00F07A57" w:rsidRPr="003640A8" w:rsidRDefault="000015F5" w:rsidP="007C3B13">
      <w:pPr>
        <w:spacing w:line="480" w:lineRule="auto"/>
        <w:jc w:val="both"/>
        <w:rPr>
          <w:bCs/>
        </w:rPr>
      </w:pPr>
      <w:r>
        <w:rPr>
          <w:bCs/>
        </w:rPr>
        <w:t>In summary,</w:t>
      </w:r>
      <w:r w:rsidR="00F07A57">
        <w:rPr>
          <w:bCs/>
        </w:rPr>
        <w:t xml:space="preserve"> </w:t>
      </w:r>
      <w:r w:rsidR="00C16D22">
        <w:rPr>
          <w:bCs/>
        </w:rPr>
        <w:t>t</w:t>
      </w:r>
      <w:r w:rsidR="00F07A57">
        <w:rPr>
          <w:bCs/>
        </w:rPr>
        <w:t>here was an excess risk of death from mesothelioma, lung cancer, prostate cancer, liver and stomach cancer</w:t>
      </w:r>
      <w:r w:rsidR="003E48F0">
        <w:rPr>
          <w:bCs/>
        </w:rPr>
        <w:t xml:space="preserve"> and increases in incidence of lung cancer and mesothelioma in production workers</w:t>
      </w:r>
      <w:r w:rsidR="00F07A57">
        <w:rPr>
          <w:bCs/>
        </w:rPr>
        <w:t xml:space="preserve">. However, there was no excess mortality </w:t>
      </w:r>
      <w:r w:rsidR="001C4590">
        <w:rPr>
          <w:bCs/>
        </w:rPr>
        <w:t>from</w:t>
      </w:r>
      <w:r w:rsidR="00975AA1">
        <w:rPr>
          <w:bCs/>
        </w:rPr>
        <w:t xml:space="preserve"> non-malignant respiratory disease </w:t>
      </w:r>
      <w:r w:rsidR="003E48F0">
        <w:rPr>
          <w:bCs/>
        </w:rPr>
        <w:t xml:space="preserve">or </w:t>
      </w:r>
      <w:r w:rsidR="00F07A57">
        <w:rPr>
          <w:bCs/>
        </w:rPr>
        <w:t>bladder cancer</w:t>
      </w:r>
      <w:r w:rsidR="006C6F82">
        <w:rPr>
          <w:bCs/>
        </w:rPr>
        <w:t xml:space="preserve">, </w:t>
      </w:r>
      <w:r w:rsidR="00D83604">
        <w:rPr>
          <w:bCs/>
        </w:rPr>
        <w:t>perhaps</w:t>
      </w:r>
      <w:r w:rsidR="006C6F82">
        <w:rPr>
          <w:bCs/>
        </w:rPr>
        <w:t xml:space="preserve"> </w:t>
      </w:r>
      <w:r w:rsidR="001C4590">
        <w:rPr>
          <w:bCs/>
        </w:rPr>
        <w:t>explained by reduction</w:t>
      </w:r>
      <w:r w:rsidR="006C6F82">
        <w:rPr>
          <w:bCs/>
        </w:rPr>
        <w:t xml:space="preserve"> in exposure to PAH. An excess risk of mortality from </w:t>
      </w:r>
      <w:r>
        <w:rPr>
          <w:bCs/>
        </w:rPr>
        <w:t xml:space="preserve">stomach cancer and </w:t>
      </w:r>
      <w:r w:rsidR="006C6F82">
        <w:rPr>
          <w:bCs/>
        </w:rPr>
        <w:t>Alzheimer’s disease was suggested in maintenance workers but further follow-up is required.</w:t>
      </w:r>
    </w:p>
    <w:p w14:paraId="70371FC0" w14:textId="444DDFAD" w:rsidR="00010759" w:rsidRDefault="00010759" w:rsidP="007C3B13">
      <w:pPr>
        <w:spacing w:line="480" w:lineRule="auto"/>
        <w:rPr>
          <w:rFonts w:eastAsia="Times New Roman" w:cs="Times New Roman"/>
          <w:b/>
          <w:color w:val="0066FF"/>
          <w:szCs w:val="24"/>
          <w:lang w:eastAsia="en-AU"/>
        </w:rPr>
      </w:pPr>
      <w:r>
        <w:rPr>
          <w:rFonts w:eastAsia="Times New Roman" w:cs="Times New Roman"/>
          <w:b/>
          <w:color w:val="0066FF"/>
          <w:szCs w:val="24"/>
          <w:lang w:eastAsia="en-AU"/>
        </w:rPr>
        <w:br w:type="page"/>
      </w:r>
    </w:p>
    <w:p w14:paraId="7BC7F8D7" w14:textId="77777777" w:rsidR="00906A44" w:rsidRDefault="007F7B39" w:rsidP="00E67335">
      <w:pPr>
        <w:spacing w:line="480" w:lineRule="auto"/>
        <w:rPr>
          <w:rFonts w:asciiTheme="majorBidi" w:hAnsiTheme="majorBidi" w:cstheme="majorBidi"/>
          <w:szCs w:val="24"/>
        </w:rPr>
      </w:pPr>
      <w:r>
        <w:rPr>
          <w:rFonts w:eastAsia="Times New Roman" w:cs="Times New Roman"/>
          <w:b/>
          <w:color w:val="0066FF"/>
          <w:szCs w:val="24"/>
          <w:lang w:eastAsia="en-AU"/>
        </w:rPr>
        <w:lastRenderedPageBreak/>
        <w:t>FUNDING</w:t>
      </w:r>
      <w:r w:rsidR="004849B6">
        <w:rPr>
          <w:rFonts w:eastAsia="Times New Roman" w:cs="Times New Roman"/>
          <w:b/>
          <w:color w:val="0066FF"/>
          <w:szCs w:val="24"/>
          <w:lang w:eastAsia="en-AU"/>
        </w:rPr>
        <w:t xml:space="preserve"> </w:t>
      </w:r>
      <w:r w:rsidR="00906A44">
        <w:rPr>
          <w:rFonts w:eastAsia="Times New Roman" w:cs="Times New Roman"/>
          <w:b/>
          <w:color w:val="0066FF"/>
          <w:szCs w:val="24"/>
          <w:lang w:eastAsia="en-AU"/>
        </w:rPr>
        <w:t>STATEMENT</w:t>
      </w:r>
      <w:r w:rsidR="00010759">
        <w:rPr>
          <w:rFonts w:eastAsia="Times New Roman" w:cs="Times New Roman"/>
          <w:b/>
          <w:color w:val="0066FF"/>
          <w:szCs w:val="24"/>
          <w:lang w:eastAsia="en-AU"/>
        </w:rPr>
        <w:br/>
      </w:r>
      <w:r w:rsidR="00010759" w:rsidRPr="0002194E">
        <w:rPr>
          <w:rFonts w:asciiTheme="majorBidi" w:hAnsiTheme="majorBidi" w:cstheme="majorBidi"/>
          <w:szCs w:val="24"/>
        </w:rPr>
        <w:t xml:space="preserve">The Healthwise study was funded by Alcoa of Australia Ltd (PO Box 252, </w:t>
      </w:r>
      <w:proofErr w:type="spellStart"/>
      <w:r w:rsidR="00010759" w:rsidRPr="0002194E">
        <w:rPr>
          <w:rFonts w:asciiTheme="majorBidi" w:hAnsiTheme="majorBidi" w:cstheme="majorBidi"/>
          <w:szCs w:val="24"/>
        </w:rPr>
        <w:t>ApplecrossWA</w:t>
      </w:r>
      <w:proofErr w:type="spellEnd"/>
      <w:r w:rsidR="00010759" w:rsidRPr="0002194E">
        <w:rPr>
          <w:rFonts w:asciiTheme="majorBidi" w:hAnsiTheme="majorBidi" w:cstheme="majorBidi"/>
          <w:szCs w:val="24"/>
        </w:rPr>
        <w:t xml:space="preserve"> 6953)</w:t>
      </w:r>
      <w:r>
        <w:rPr>
          <w:rFonts w:asciiTheme="majorBidi" w:hAnsiTheme="majorBidi" w:cstheme="majorBidi"/>
          <w:szCs w:val="24"/>
        </w:rPr>
        <w:t xml:space="preserve"> (Award Number: Not applicable)</w:t>
      </w:r>
      <w:r w:rsidR="00010759" w:rsidRPr="0002194E">
        <w:rPr>
          <w:rFonts w:asciiTheme="majorBidi" w:hAnsiTheme="majorBidi" w:cstheme="majorBidi"/>
          <w:szCs w:val="24"/>
        </w:rPr>
        <w:t xml:space="preserve">. The sponsor had no direct involvement in study design, the collection, analysis, and interpretation of data, the writing of the report or in the decision to submit the paper for publication. </w:t>
      </w:r>
    </w:p>
    <w:p w14:paraId="0899D359" w14:textId="6614B887" w:rsidR="00906A44" w:rsidRDefault="00906A44" w:rsidP="00E67335">
      <w:pPr>
        <w:spacing w:line="480" w:lineRule="auto"/>
        <w:rPr>
          <w:rFonts w:asciiTheme="majorBidi" w:hAnsiTheme="majorBidi" w:cstheme="majorBidi"/>
          <w:szCs w:val="24"/>
        </w:rPr>
      </w:pPr>
      <w:r>
        <w:rPr>
          <w:rFonts w:asciiTheme="majorBidi" w:hAnsiTheme="majorBidi" w:cstheme="majorBidi"/>
          <w:szCs w:val="24"/>
        </w:rPr>
        <w:t>ACKNOWLEDGEMENTS</w:t>
      </w:r>
    </w:p>
    <w:p w14:paraId="1493FF4F" w14:textId="41A240B9" w:rsidR="00010759" w:rsidRDefault="00010759" w:rsidP="00E67335">
      <w:pPr>
        <w:spacing w:line="480" w:lineRule="auto"/>
      </w:pPr>
      <w:r w:rsidRPr="0002194E">
        <w:rPr>
          <w:rFonts w:asciiTheme="majorBidi" w:hAnsiTheme="majorBidi" w:cstheme="majorBidi"/>
          <w:szCs w:val="24"/>
        </w:rPr>
        <w:t xml:space="preserve">The Healthwise study was overseen by an independent scientific advisory board chaired by Professor Neil Pearce and consisting of union representatives, Alcoa of Australia Ltd  representatives </w:t>
      </w:r>
      <w:r w:rsidR="007F1116" w:rsidRPr="0002194E">
        <w:rPr>
          <w:rFonts w:asciiTheme="majorBidi" w:hAnsiTheme="majorBidi" w:cstheme="majorBidi"/>
          <w:szCs w:val="24"/>
        </w:rPr>
        <w:t xml:space="preserve">being Dr James </w:t>
      </w:r>
      <w:proofErr w:type="spellStart"/>
      <w:r w:rsidR="007F1116" w:rsidRPr="0002194E">
        <w:rPr>
          <w:rFonts w:asciiTheme="majorBidi" w:hAnsiTheme="majorBidi" w:cstheme="majorBidi"/>
          <w:szCs w:val="24"/>
        </w:rPr>
        <w:t>Wesdock</w:t>
      </w:r>
      <w:proofErr w:type="spellEnd"/>
      <w:r w:rsidR="007F1116" w:rsidRPr="0002194E">
        <w:rPr>
          <w:rFonts w:asciiTheme="majorBidi" w:hAnsiTheme="majorBidi" w:cstheme="majorBidi"/>
          <w:szCs w:val="24"/>
        </w:rPr>
        <w:t>, Dr Michael Donoghue</w:t>
      </w:r>
      <w:r w:rsidR="007F1116">
        <w:rPr>
          <w:rFonts w:asciiTheme="majorBidi" w:hAnsiTheme="majorBidi" w:cstheme="majorBidi"/>
          <w:szCs w:val="24"/>
        </w:rPr>
        <w:t xml:space="preserve">, </w:t>
      </w:r>
      <w:r w:rsidRPr="0002194E">
        <w:rPr>
          <w:rFonts w:asciiTheme="majorBidi" w:hAnsiTheme="majorBidi" w:cstheme="majorBidi"/>
          <w:szCs w:val="24"/>
        </w:rPr>
        <w:t xml:space="preserve">and academic experts, </w:t>
      </w:r>
      <w:r w:rsidR="007F1116">
        <w:rPr>
          <w:rFonts w:asciiTheme="majorBidi" w:hAnsiTheme="majorBidi" w:cstheme="majorBidi"/>
          <w:szCs w:val="24"/>
        </w:rPr>
        <w:t xml:space="preserve">being </w:t>
      </w:r>
      <w:r w:rsidRPr="0002194E">
        <w:rPr>
          <w:rFonts w:asciiTheme="majorBidi" w:hAnsiTheme="majorBidi" w:cstheme="majorBidi"/>
          <w:szCs w:val="24"/>
        </w:rPr>
        <w:t xml:space="preserve">Professor Mark Cullen and Professor Harvey </w:t>
      </w:r>
      <w:proofErr w:type="spellStart"/>
      <w:r w:rsidRPr="0002194E">
        <w:rPr>
          <w:rFonts w:asciiTheme="majorBidi" w:hAnsiTheme="majorBidi" w:cstheme="majorBidi"/>
          <w:szCs w:val="24"/>
        </w:rPr>
        <w:t>Checkoway</w:t>
      </w:r>
      <w:proofErr w:type="spellEnd"/>
      <w:r w:rsidRPr="0002194E">
        <w:rPr>
          <w:rFonts w:asciiTheme="majorBidi" w:hAnsiTheme="majorBidi" w:cstheme="majorBidi"/>
          <w:szCs w:val="24"/>
        </w:rPr>
        <w:t>. We would like to thank the board members for their comments on the analysis and manuscript</w:t>
      </w:r>
      <w:r w:rsidRPr="0002194E">
        <w:t>.</w:t>
      </w:r>
    </w:p>
    <w:p w14:paraId="7CFC58BF" w14:textId="43F7F367" w:rsidR="008B3099" w:rsidRDefault="008B3099" w:rsidP="00E67335">
      <w:pPr>
        <w:spacing w:line="480" w:lineRule="auto"/>
      </w:pPr>
      <w:r>
        <w:t>CONTRIBUTORSHIP</w:t>
      </w:r>
    </w:p>
    <w:p w14:paraId="1A418086" w14:textId="357D8BEB" w:rsidR="00906A44" w:rsidRPr="00906A44" w:rsidRDefault="00906A44" w:rsidP="00E67335">
      <w:pPr>
        <w:spacing w:line="480" w:lineRule="auto"/>
        <w:rPr>
          <w:rFonts w:cs="Times New Roman"/>
          <w:szCs w:val="24"/>
        </w:rPr>
      </w:pPr>
      <w:r w:rsidRPr="00906A44">
        <w:rPr>
          <w:rFonts w:cs="Times New Roman"/>
          <w:color w:val="606060"/>
          <w:szCs w:val="24"/>
          <w:shd w:val="clear" w:color="auto" w:fill="FFFFFF"/>
        </w:rPr>
        <w:t xml:space="preserve">MS was awarded funding for the study and conceived the design. </w:t>
      </w:r>
      <w:proofErr w:type="spellStart"/>
      <w:r w:rsidRPr="00906A44">
        <w:rPr>
          <w:rFonts w:cs="Times New Roman"/>
          <w:color w:val="606060"/>
          <w:szCs w:val="24"/>
          <w:shd w:val="clear" w:color="auto" w:fill="FFFFFF"/>
        </w:rPr>
        <w:t>AdM</w:t>
      </w:r>
      <w:proofErr w:type="spellEnd"/>
      <w:r w:rsidRPr="00906A44">
        <w:rPr>
          <w:rFonts w:cs="Times New Roman"/>
          <w:color w:val="606060"/>
          <w:szCs w:val="24"/>
          <w:shd w:val="clear" w:color="auto" w:fill="FFFFFF"/>
        </w:rPr>
        <w:t>, CD and GB undertook the data collection and analyses and provisional report writing. KWB drafted the manuscript.</w:t>
      </w:r>
      <w:r>
        <w:rPr>
          <w:rFonts w:cs="Times New Roman"/>
          <w:color w:val="606060"/>
          <w:szCs w:val="24"/>
          <w:shd w:val="clear" w:color="auto" w:fill="FFFFFF"/>
        </w:rPr>
        <w:t xml:space="preserve"> All co-authors reviewed the draft manuscript prior to submission.</w:t>
      </w:r>
    </w:p>
    <w:p w14:paraId="504AADA7" w14:textId="0DA89277" w:rsidR="00906A44" w:rsidRDefault="00906A44" w:rsidP="00E67335">
      <w:pPr>
        <w:spacing w:line="480" w:lineRule="auto"/>
      </w:pPr>
      <w:r>
        <w:t>COMPETING INTERESTS</w:t>
      </w:r>
    </w:p>
    <w:p w14:paraId="17079315" w14:textId="76D05239" w:rsidR="00906A44" w:rsidRDefault="00906A44" w:rsidP="00E67335">
      <w:pPr>
        <w:spacing w:line="480" w:lineRule="auto"/>
      </w:pPr>
      <w:r>
        <w:t>All authors confirm that they have no competing interests to declare.</w:t>
      </w:r>
    </w:p>
    <w:p w14:paraId="27816F71" w14:textId="34798BDF" w:rsidR="00906A44" w:rsidRDefault="00906A44" w:rsidP="00E67335">
      <w:pPr>
        <w:spacing w:line="480" w:lineRule="auto"/>
      </w:pPr>
      <w:r>
        <w:t>DATA SHARING/AVAILABILITY</w:t>
      </w:r>
    </w:p>
    <w:p w14:paraId="35F7B8B0" w14:textId="5C417C72" w:rsidR="00906A44" w:rsidRDefault="00906A44" w:rsidP="00E67335">
      <w:pPr>
        <w:spacing w:line="480" w:lineRule="auto"/>
      </w:pPr>
      <w:r w:rsidRPr="00906A44">
        <w:t xml:space="preserve">Linkage data were obtained from </w:t>
      </w:r>
      <w:r>
        <w:t>the Australian Institute for Health and Welfare</w:t>
      </w:r>
      <w:r w:rsidRPr="00906A44">
        <w:t xml:space="preserve"> and permission would need to be obtained from them for additional data usage.</w:t>
      </w:r>
    </w:p>
    <w:p w14:paraId="539FA354" w14:textId="6FC4C472" w:rsidR="00906A44" w:rsidRDefault="00906A44" w:rsidP="00E67335">
      <w:pPr>
        <w:spacing w:line="480" w:lineRule="auto"/>
      </w:pPr>
      <w:r>
        <w:t>ETHICS APPROVAL</w:t>
      </w:r>
    </w:p>
    <w:p w14:paraId="490E00C3" w14:textId="03D7BA92" w:rsidR="008B3099" w:rsidRDefault="00906A44" w:rsidP="00E67335">
      <w:pPr>
        <w:spacing w:line="480" w:lineRule="auto"/>
      </w:pPr>
      <w:r>
        <w:t>This study was approved by the Monash Research Ethics Committee (ref: 9941).</w:t>
      </w:r>
    </w:p>
    <w:p w14:paraId="168C9D4F" w14:textId="66D85724" w:rsidR="00010759" w:rsidRDefault="00010759" w:rsidP="002940B2">
      <w:pPr>
        <w:spacing w:before="100" w:beforeAutospacing="1" w:after="100" w:afterAutospacing="1" w:line="240" w:lineRule="auto"/>
        <w:rPr>
          <w:rFonts w:eastAsia="Times New Roman" w:cs="Times New Roman"/>
          <w:b/>
          <w:color w:val="0066FF"/>
          <w:szCs w:val="24"/>
          <w:lang w:eastAsia="en-AU"/>
        </w:rPr>
      </w:pPr>
    </w:p>
    <w:p w14:paraId="65E23A95" w14:textId="77777777" w:rsidR="0002194E" w:rsidRDefault="0002194E">
      <w:pPr>
        <w:rPr>
          <w:b/>
          <w:color w:val="0066FF"/>
        </w:rPr>
      </w:pPr>
      <w:r>
        <w:rPr>
          <w:b/>
          <w:color w:val="0066FF"/>
        </w:rPr>
        <w:br w:type="page"/>
      </w:r>
    </w:p>
    <w:p w14:paraId="7288C32C" w14:textId="78F4E42B" w:rsidR="004656B0" w:rsidRPr="004656B0" w:rsidRDefault="004849B6" w:rsidP="004656B0">
      <w:pPr>
        <w:rPr>
          <w:rFonts w:cs="Times New Roman"/>
          <w:b/>
          <w:szCs w:val="24"/>
        </w:rPr>
      </w:pPr>
      <w:r>
        <w:rPr>
          <w:b/>
          <w:color w:val="0066FF"/>
        </w:rPr>
        <w:lastRenderedPageBreak/>
        <w:t>REFERENCES</w:t>
      </w:r>
      <w:r w:rsidR="002940B2" w:rsidRPr="00010759">
        <w:rPr>
          <w:b/>
          <w:color w:val="0066FF"/>
        </w:rPr>
        <w:br/>
      </w:r>
    </w:p>
    <w:p w14:paraId="667677ED"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IARC. Monograph 34: polynuclear aromatic compounds, Part 3, industrial exposures</w:t>
      </w:r>
    </w:p>
    <w:p w14:paraId="69E3BDCD"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in aluminium production, coal gasification, coke production, and iron and steel</w:t>
      </w:r>
    </w:p>
    <w:p w14:paraId="60F5413B"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founding. Geneva: World Health Organisation, 1984</w:t>
      </w:r>
    </w:p>
    <w:p w14:paraId="3BD45385" w14:textId="333B0C8E" w:rsidR="0089623E" w:rsidRPr="00070A98" w:rsidRDefault="00070A98" w:rsidP="00070A98">
      <w:pPr>
        <w:pStyle w:val="ListParagraph"/>
        <w:numPr>
          <w:ilvl w:val="0"/>
          <w:numId w:val="5"/>
        </w:numPr>
        <w:spacing w:after="0" w:line="480" w:lineRule="auto"/>
        <w:rPr>
          <w:rFonts w:cs="Times New Roman"/>
          <w:szCs w:val="24"/>
        </w:rPr>
      </w:pPr>
      <w:r w:rsidRPr="00070A98">
        <w:rPr>
          <w:rFonts w:cs="Times New Roman"/>
          <w:szCs w:val="24"/>
        </w:rPr>
        <w:t>A review of human carcinogens. Part F: Chemical agents and related occupations / IARC Working Group on the Evaluation of Carcinogenic Risks to Humans (2009: Lyon, France)</w:t>
      </w:r>
      <w:r>
        <w:rPr>
          <w:rFonts w:cs="Times New Roman"/>
          <w:szCs w:val="24"/>
        </w:rPr>
        <w:t>. Available from:</w:t>
      </w:r>
      <w:r w:rsidRPr="00070A98">
        <w:t xml:space="preserve"> </w:t>
      </w:r>
      <w:hyperlink r:id="rId9" w:history="1">
        <w:r w:rsidRPr="00F717C6">
          <w:rPr>
            <w:rStyle w:val="Hyperlink"/>
            <w:rFonts w:cs="Times New Roman"/>
            <w:szCs w:val="24"/>
          </w:rPr>
          <w:t>https://monographs.iarc.who.int/wp-content/uploads/2018/06/mono100F-22.pdf</w:t>
        </w:r>
      </w:hyperlink>
      <w:r>
        <w:rPr>
          <w:rFonts w:cs="Times New Roman"/>
          <w:szCs w:val="24"/>
        </w:rPr>
        <w:t xml:space="preserve">. (Date last accessed November 2022) </w:t>
      </w:r>
    </w:p>
    <w:p w14:paraId="5B94DC0C"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 xml:space="preserve">Gibbs GW, </w:t>
      </w:r>
      <w:proofErr w:type="spellStart"/>
      <w:r w:rsidRPr="00C4108D">
        <w:rPr>
          <w:rFonts w:cs="Times New Roman"/>
          <w:szCs w:val="24"/>
        </w:rPr>
        <w:t>Labreche</w:t>
      </w:r>
      <w:proofErr w:type="spellEnd"/>
      <w:r w:rsidRPr="00C4108D">
        <w:rPr>
          <w:rFonts w:cs="Times New Roman"/>
          <w:szCs w:val="24"/>
        </w:rPr>
        <w:t xml:space="preserve"> F. Cancer risks in aluminium reduction plant workers. JOEM 2014;56: S40-59.</w:t>
      </w:r>
    </w:p>
    <w:p w14:paraId="78CAA42E" w14:textId="77777777"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Wesdock</w:t>
      </w:r>
      <w:proofErr w:type="spellEnd"/>
      <w:r w:rsidRPr="00C4108D">
        <w:rPr>
          <w:rFonts w:cs="Times New Roman"/>
          <w:szCs w:val="24"/>
        </w:rPr>
        <w:t xml:space="preserve"> JC, Arnold IMF. Occupational and environmental health in the Aluminium industry. JOEM 2014;56: S5-11.</w:t>
      </w:r>
    </w:p>
    <w:p w14:paraId="1109612A"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Benke G, Abramson M, Sim M. Exposures in the alumina and primary aluminium</w:t>
      </w:r>
    </w:p>
    <w:p w14:paraId="2FE143D4"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industry: an historical review. Ann Occup Hyg 1998;42:173–89</w:t>
      </w:r>
    </w:p>
    <w:p w14:paraId="6FF3DF00"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fr-FR"/>
        </w:rPr>
        <w:t xml:space="preserve">Spinelli J, Demers P, Le N, et al. </w:t>
      </w:r>
      <w:r w:rsidRPr="00C4108D">
        <w:rPr>
          <w:rFonts w:cs="Times New Roman"/>
          <w:szCs w:val="24"/>
        </w:rPr>
        <w:t>Cancer risk in aluminium reduction plant workers</w:t>
      </w:r>
    </w:p>
    <w:p w14:paraId="79BEEBAC"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(Canada). Cancer Causes Control 2006;17:939–48</w:t>
      </w:r>
    </w:p>
    <w:p w14:paraId="2C641C3F"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 xml:space="preserve">Sim MR, Del Monaco A, </w:t>
      </w:r>
      <w:proofErr w:type="spellStart"/>
      <w:r w:rsidRPr="00C4108D">
        <w:rPr>
          <w:rFonts w:cs="Times New Roman"/>
          <w:szCs w:val="24"/>
        </w:rPr>
        <w:t>Hoving</w:t>
      </w:r>
      <w:proofErr w:type="spellEnd"/>
      <w:r w:rsidRPr="00C4108D">
        <w:rPr>
          <w:rFonts w:cs="Times New Roman"/>
          <w:szCs w:val="24"/>
        </w:rPr>
        <w:t xml:space="preserve"> JL, Macfarlane E, McKenzie D, Benke G, et al. Mortality and cancer incidence in workers in two Australian prebake aluminium smelters. Occup Environ Med. 2009;66(7):464-70.</w:t>
      </w:r>
    </w:p>
    <w:p w14:paraId="179C72FB" w14:textId="77777777"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Fritschi</w:t>
      </w:r>
      <w:proofErr w:type="spellEnd"/>
      <w:r w:rsidRPr="00C4108D">
        <w:rPr>
          <w:rFonts w:cs="Times New Roman"/>
          <w:szCs w:val="24"/>
        </w:rPr>
        <w:t xml:space="preserve"> L, Beach J, Sim M, Abramson M, Benke G, Musk AW, et al. Respiratory symptoms and lung function in two prebake </w:t>
      </w:r>
      <w:proofErr w:type="spellStart"/>
      <w:r w:rsidRPr="00C4108D">
        <w:rPr>
          <w:rFonts w:cs="Times New Roman"/>
          <w:szCs w:val="24"/>
        </w:rPr>
        <w:t>aluminum</w:t>
      </w:r>
      <w:proofErr w:type="spellEnd"/>
      <w:r w:rsidRPr="00C4108D">
        <w:rPr>
          <w:rFonts w:cs="Times New Roman"/>
          <w:szCs w:val="24"/>
        </w:rPr>
        <w:t xml:space="preserve"> smelters. Am J Ind Med. 1999;May;35(5):491-8.</w:t>
      </w:r>
    </w:p>
    <w:p w14:paraId="67F3D5B5" w14:textId="77777777"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Fritschi</w:t>
      </w:r>
      <w:proofErr w:type="spellEnd"/>
      <w:r w:rsidRPr="00C4108D">
        <w:rPr>
          <w:rFonts w:cs="Times New Roman"/>
          <w:szCs w:val="24"/>
        </w:rPr>
        <w:t xml:space="preserve"> L, Sim MR, Forbes A, Abramson MJ, Benke G, Musk AW, et al. Respiratory symptoms and lung-function changes with exposure to five substances in aluminium smelters. Int Arch Occup Environ Health. 2003 Mar;76(2):103-10.</w:t>
      </w:r>
    </w:p>
    <w:p w14:paraId="105A6862" w14:textId="77777777" w:rsidR="0089623E" w:rsidRDefault="0089623E" w:rsidP="0089623E">
      <w:pPr>
        <w:pStyle w:val="ListParagraph"/>
        <w:numPr>
          <w:ilvl w:val="0"/>
          <w:numId w:val="5"/>
        </w:numPr>
        <w:spacing w:after="0" w:line="480" w:lineRule="auto"/>
        <w:rPr>
          <w:rFonts w:cs="Times New Roman"/>
          <w:szCs w:val="24"/>
        </w:rPr>
      </w:pPr>
      <w:r w:rsidRPr="00C4108D">
        <w:rPr>
          <w:rFonts w:cs="Times New Roman"/>
          <w:szCs w:val="24"/>
        </w:rPr>
        <w:lastRenderedPageBreak/>
        <w:t xml:space="preserve">Abramson MJ, Benke GP, Cui J, de Klerk NH, Del Monaco A, </w:t>
      </w:r>
      <w:proofErr w:type="spellStart"/>
      <w:r w:rsidRPr="00C4108D">
        <w:rPr>
          <w:rFonts w:cs="Times New Roman"/>
          <w:szCs w:val="24"/>
        </w:rPr>
        <w:t>Dennekamp</w:t>
      </w:r>
      <w:proofErr w:type="spellEnd"/>
      <w:r w:rsidRPr="00C4108D">
        <w:rPr>
          <w:rFonts w:cs="Times New Roman"/>
          <w:szCs w:val="24"/>
        </w:rPr>
        <w:t xml:space="preserve"> M, et al. Is </w:t>
      </w:r>
      <w:proofErr w:type="spellStart"/>
      <w:r w:rsidRPr="00C4108D">
        <w:rPr>
          <w:rFonts w:cs="Times New Roman"/>
          <w:szCs w:val="24"/>
        </w:rPr>
        <w:t>potroom</w:t>
      </w:r>
      <w:proofErr w:type="spellEnd"/>
      <w:r w:rsidRPr="00C4108D">
        <w:rPr>
          <w:rFonts w:cs="Times New Roman"/>
          <w:szCs w:val="24"/>
        </w:rPr>
        <w:t xml:space="preserve"> asthma due more to sulphur dioxide than fluoride? An inception cohort study in the Australian aluminium industry. Occup Environ Med. 2010;Oct;67(10):679-85.</w:t>
      </w:r>
    </w:p>
    <w:p w14:paraId="77633317" w14:textId="780A91D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 xml:space="preserve">Benke G, Sim M, </w:t>
      </w:r>
      <w:proofErr w:type="spellStart"/>
      <w:r w:rsidRPr="00C4108D">
        <w:rPr>
          <w:rFonts w:cs="Times New Roman"/>
          <w:szCs w:val="24"/>
        </w:rPr>
        <w:t>Fritschi</w:t>
      </w:r>
      <w:proofErr w:type="spellEnd"/>
      <w:r w:rsidRPr="00C4108D">
        <w:rPr>
          <w:rFonts w:cs="Times New Roman"/>
          <w:szCs w:val="24"/>
        </w:rPr>
        <w:t xml:space="preserve"> L, </w:t>
      </w:r>
      <w:proofErr w:type="spellStart"/>
      <w:r w:rsidRPr="00C4108D">
        <w:rPr>
          <w:rFonts w:cs="Times New Roman"/>
          <w:szCs w:val="24"/>
        </w:rPr>
        <w:t>Aldred</w:t>
      </w:r>
      <w:proofErr w:type="spellEnd"/>
      <w:r w:rsidRPr="00C4108D">
        <w:rPr>
          <w:rFonts w:cs="Times New Roman"/>
          <w:szCs w:val="24"/>
        </w:rPr>
        <w:t xml:space="preserve"> G. A task exposure database for use in the alumina and primary aluminium industry. Applied Occupational Environmental </w:t>
      </w:r>
      <w:r w:rsidR="003A123A" w:rsidRPr="00C4108D">
        <w:rPr>
          <w:rFonts w:cs="Times New Roman"/>
          <w:szCs w:val="24"/>
        </w:rPr>
        <w:t>Hygiene</w:t>
      </w:r>
      <w:r w:rsidRPr="00C4108D">
        <w:rPr>
          <w:rFonts w:cs="Times New Roman"/>
          <w:szCs w:val="24"/>
        </w:rPr>
        <w:t xml:space="preserve"> 2001;16(2):149-53.</w:t>
      </w:r>
    </w:p>
    <w:p w14:paraId="33AC021A"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fr-FR"/>
        </w:rPr>
        <w:t xml:space="preserve">Moulin JJ, Clavel T, </w:t>
      </w:r>
      <w:proofErr w:type="spellStart"/>
      <w:r w:rsidRPr="00C4108D">
        <w:rPr>
          <w:rFonts w:cs="Times New Roman"/>
          <w:szCs w:val="24"/>
          <w:lang w:val="fr-FR"/>
        </w:rPr>
        <w:t>Buclez</w:t>
      </w:r>
      <w:proofErr w:type="spellEnd"/>
      <w:r w:rsidRPr="00C4108D">
        <w:rPr>
          <w:rFonts w:cs="Times New Roman"/>
          <w:szCs w:val="24"/>
          <w:lang w:val="fr-FR"/>
        </w:rPr>
        <w:t xml:space="preserve"> B, et al. </w:t>
      </w:r>
      <w:r w:rsidRPr="00C4108D">
        <w:rPr>
          <w:rFonts w:cs="Times New Roman"/>
          <w:szCs w:val="24"/>
        </w:rPr>
        <w:t>A mortality study among workers in a French</w:t>
      </w:r>
    </w:p>
    <w:p w14:paraId="68D965F3"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aluminium reduction plant. Int Arch Occup Environ Health 2000;73:323–30.</w:t>
      </w:r>
    </w:p>
    <w:p w14:paraId="7729188E"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it-IT"/>
        </w:rPr>
        <w:t xml:space="preserve">Hoving JL, Del Monaco A, MacFarlane E, Fritschi L, Benke G, McKenzie D, et al. </w:t>
      </w:r>
      <w:r w:rsidRPr="00C4108D">
        <w:rPr>
          <w:rFonts w:cs="Times New Roman"/>
          <w:szCs w:val="24"/>
        </w:rPr>
        <w:t>Methodological issues in linking study participants to Australian cancer registries using different methods: lessons from a cohort study. Aust N Z J Public Health. 2005;29(4):378-82.</w:t>
      </w:r>
    </w:p>
    <w:p w14:paraId="7E9FF465"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International Classification of Diseases. Manual of the International Statistical Classification of Diseases, Injuries and Causes of Death. Ninth Revision Conference 1975 (ICD-9). Geneva: World Health Organization; 1977.</w:t>
      </w:r>
    </w:p>
    <w:p w14:paraId="596FCDC9"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The International Statistical Classification of Diseases and Related Health Problems, 10th Revision (ICD-10). Geneva: World Health Organisation; 1992.</w:t>
      </w:r>
    </w:p>
    <w:p w14:paraId="3136850B"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 xml:space="preserve">Causes of Death, Australia, 2017: Australian Bureau of Statistics; 2018 [Available from: </w:t>
      </w:r>
      <w:hyperlink r:id="rId10" w:history="1">
        <w:r w:rsidRPr="00C4108D">
          <w:rPr>
            <w:rFonts w:cs="Times New Roman"/>
            <w:color w:val="0563C1" w:themeColor="hyperlink"/>
            <w:szCs w:val="24"/>
            <w:u w:val="single"/>
          </w:rPr>
          <w:t>http://www.abs.gov.au/AUSSTATS/abs@.nsf/Lookup/3303.0Explanatory%20Notes12017?OpenDocument</w:t>
        </w:r>
      </w:hyperlink>
      <w:r w:rsidRPr="00C4108D">
        <w:rPr>
          <w:rFonts w:cs="Times New Roman"/>
          <w:szCs w:val="24"/>
        </w:rPr>
        <w:t>.</w:t>
      </w:r>
    </w:p>
    <w:p w14:paraId="139AB57D"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Cancer Incidence and Mortality (ACIM) books, 2014: Australian Institute of Health and Welfare (AIHW).  (Available from: https://www.aihw.gov.au/reports/cancer/ cancer-data-in-</w:t>
      </w:r>
      <w:proofErr w:type="spellStart"/>
      <w:r w:rsidRPr="00C4108D">
        <w:rPr>
          <w:rFonts w:cs="Times New Roman"/>
          <w:szCs w:val="24"/>
        </w:rPr>
        <w:t>australia</w:t>
      </w:r>
      <w:proofErr w:type="spellEnd"/>
      <w:r w:rsidRPr="00C4108D">
        <w:rPr>
          <w:rFonts w:cs="Times New Roman"/>
          <w:szCs w:val="24"/>
        </w:rPr>
        <w:t>/</w:t>
      </w:r>
      <w:proofErr w:type="spellStart"/>
      <w:r w:rsidRPr="00C4108D">
        <w:rPr>
          <w:rFonts w:cs="Times New Roman"/>
          <w:szCs w:val="24"/>
        </w:rPr>
        <w:t>acim</w:t>
      </w:r>
      <w:proofErr w:type="spellEnd"/>
      <w:r w:rsidRPr="00C4108D">
        <w:rPr>
          <w:rFonts w:cs="Times New Roman"/>
          <w:szCs w:val="24"/>
        </w:rPr>
        <w:t>-books).</w:t>
      </w:r>
    </w:p>
    <w:p w14:paraId="3131429F" w14:textId="77777777" w:rsidR="0089623E" w:rsidRPr="00C4108D" w:rsidRDefault="0089623E" w:rsidP="0089623E">
      <w:pPr>
        <w:pStyle w:val="ListParagraph"/>
        <w:numPr>
          <w:ilvl w:val="0"/>
          <w:numId w:val="5"/>
        </w:numPr>
        <w:spacing w:after="0" w:line="480" w:lineRule="auto"/>
        <w:rPr>
          <w:rFonts w:cs="Times New Roman"/>
          <w:szCs w:val="24"/>
        </w:rPr>
      </w:pPr>
      <w:r w:rsidRPr="00B379B9">
        <w:rPr>
          <w:rFonts w:cs="Times New Roman"/>
          <w:szCs w:val="24"/>
        </w:rPr>
        <w:lastRenderedPageBreak/>
        <w:t xml:space="preserve">Friesen MC, Demers PA, Spinelli JJ, Eisen EA, </w:t>
      </w:r>
      <w:proofErr w:type="spellStart"/>
      <w:r w:rsidRPr="00B379B9">
        <w:rPr>
          <w:rFonts w:cs="Times New Roman"/>
          <w:szCs w:val="24"/>
        </w:rPr>
        <w:t>Lorenzi</w:t>
      </w:r>
      <w:proofErr w:type="spellEnd"/>
      <w:r w:rsidRPr="00B379B9">
        <w:rPr>
          <w:rFonts w:cs="Times New Roman"/>
          <w:szCs w:val="24"/>
        </w:rPr>
        <w:t xml:space="preserve"> MF, Le ND. </w:t>
      </w:r>
      <w:r w:rsidRPr="00C4108D">
        <w:rPr>
          <w:rFonts w:cs="Times New Roman"/>
          <w:szCs w:val="24"/>
        </w:rPr>
        <w:t xml:space="preserve">Chronic and acute effects of coal tar pitch exposure and cardiopulmonary mortality among </w:t>
      </w:r>
      <w:proofErr w:type="spellStart"/>
      <w:r w:rsidRPr="00C4108D">
        <w:rPr>
          <w:rFonts w:cs="Times New Roman"/>
          <w:szCs w:val="24"/>
        </w:rPr>
        <w:t>aluminum</w:t>
      </w:r>
      <w:proofErr w:type="spellEnd"/>
      <w:r w:rsidRPr="00C4108D">
        <w:rPr>
          <w:rFonts w:cs="Times New Roman"/>
          <w:szCs w:val="24"/>
        </w:rPr>
        <w:t xml:space="preserve"> smelter workers. Am J Epidemiol. 2010;172(7):790-799. </w:t>
      </w:r>
    </w:p>
    <w:p w14:paraId="49D588CE" w14:textId="29C06BE3" w:rsidR="0089623E"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Maltseva</w:t>
      </w:r>
      <w:proofErr w:type="spellEnd"/>
      <w:r w:rsidRPr="00C4108D">
        <w:rPr>
          <w:rFonts w:cs="Times New Roman"/>
          <w:szCs w:val="24"/>
        </w:rPr>
        <w:t xml:space="preserve"> A, Serra C, </w:t>
      </w:r>
      <w:proofErr w:type="spellStart"/>
      <w:r w:rsidRPr="00C4108D">
        <w:rPr>
          <w:rFonts w:cs="Times New Roman"/>
          <w:szCs w:val="24"/>
        </w:rPr>
        <w:t>Kogevinas</w:t>
      </w:r>
      <w:proofErr w:type="spellEnd"/>
      <w:r w:rsidRPr="00C4108D">
        <w:rPr>
          <w:rFonts w:cs="Times New Roman"/>
          <w:szCs w:val="24"/>
        </w:rPr>
        <w:t xml:space="preserve"> M. Cancer risk among workers of a secondary aluminium smelter. Occup Med (</w:t>
      </w:r>
      <w:proofErr w:type="spellStart"/>
      <w:r w:rsidRPr="00C4108D">
        <w:rPr>
          <w:rFonts w:cs="Times New Roman"/>
          <w:szCs w:val="24"/>
        </w:rPr>
        <w:t>Lond</w:t>
      </w:r>
      <w:proofErr w:type="spellEnd"/>
      <w:r w:rsidRPr="00C4108D">
        <w:rPr>
          <w:rFonts w:cs="Times New Roman"/>
          <w:szCs w:val="24"/>
        </w:rPr>
        <w:t xml:space="preserve">). 2016 Jul;66(5):412-4. </w:t>
      </w:r>
    </w:p>
    <w:p w14:paraId="55F7A3FA" w14:textId="370911C7" w:rsidR="007C3B13" w:rsidRPr="00C4108D" w:rsidRDefault="007C3B13" w:rsidP="0089623E">
      <w:pPr>
        <w:pStyle w:val="ListParagraph"/>
        <w:numPr>
          <w:ilvl w:val="0"/>
          <w:numId w:val="5"/>
        </w:numPr>
        <w:spacing w:after="0" w:line="480" w:lineRule="auto"/>
        <w:rPr>
          <w:rFonts w:cs="Times New Roman"/>
          <w:szCs w:val="24"/>
        </w:rPr>
      </w:pPr>
      <w:r w:rsidRPr="007C3B13">
        <w:rPr>
          <w:rFonts w:cs="Times New Roman"/>
          <w:szCs w:val="24"/>
        </w:rPr>
        <w:t xml:space="preserve">Greenhalgh, EM, </w:t>
      </w:r>
      <w:proofErr w:type="spellStart"/>
      <w:r w:rsidRPr="007C3B13">
        <w:rPr>
          <w:rFonts w:cs="Times New Roman"/>
          <w:szCs w:val="24"/>
        </w:rPr>
        <w:t>Scollo</w:t>
      </w:r>
      <w:proofErr w:type="spellEnd"/>
      <w:r w:rsidRPr="007C3B13">
        <w:rPr>
          <w:rFonts w:cs="Times New Roman"/>
          <w:szCs w:val="24"/>
        </w:rPr>
        <w:t>, MM</w:t>
      </w:r>
      <w:r>
        <w:rPr>
          <w:rFonts w:cs="Times New Roman"/>
          <w:szCs w:val="24"/>
        </w:rPr>
        <w:t xml:space="preserve">, </w:t>
      </w:r>
      <w:r w:rsidRPr="007C3B13">
        <w:rPr>
          <w:rFonts w:cs="Times New Roman"/>
          <w:szCs w:val="24"/>
        </w:rPr>
        <w:t xml:space="preserve">Winstanley, MH. Tobacco in Australia: Facts and issues. Melbourne: Cancer Council Victoria; 2022. Available from </w:t>
      </w:r>
      <w:hyperlink r:id="rId11" w:history="1">
        <w:r w:rsidRPr="00A90CBE">
          <w:rPr>
            <w:rStyle w:val="Hyperlink"/>
            <w:rFonts w:cs="Times New Roman"/>
            <w:szCs w:val="24"/>
          </w:rPr>
          <w:t>www.TobaccoInAustralia.org.aus</w:t>
        </w:r>
      </w:hyperlink>
      <w:r>
        <w:rPr>
          <w:rFonts w:cs="Times New Roman"/>
          <w:szCs w:val="24"/>
        </w:rPr>
        <w:t xml:space="preserve"> (Date last accessed 22/11/22).</w:t>
      </w:r>
    </w:p>
    <w:p w14:paraId="0E2BD5BB" w14:textId="77777777"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Rønneberg</w:t>
      </w:r>
      <w:proofErr w:type="spellEnd"/>
      <w:r w:rsidRPr="00C4108D">
        <w:rPr>
          <w:rFonts w:cs="Times New Roman"/>
          <w:szCs w:val="24"/>
        </w:rPr>
        <w:t xml:space="preserve"> A, </w:t>
      </w:r>
      <w:proofErr w:type="spellStart"/>
      <w:r w:rsidRPr="00C4108D">
        <w:rPr>
          <w:rFonts w:cs="Times New Roman"/>
          <w:szCs w:val="24"/>
        </w:rPr>
        <w:t>Langmark</w:t>
      </w:r>
      <w:proofErr w:type="spellEnd"/>
      <w:r w:rsidRPr="00C4108D">
        <w:rPr>
          <w:rFonts w:cs="Times New Roman"/>
          <w:szCs w:val="24"/>
        </w:rPr>
        <w:t xml:space="preserve"> F. Epidemiologic evidence of cancer in aluminium reduction</w:t>
      </w:r>
    </w:p>
    <w:p w14:paraId="42B30E45"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plant workers. Am J Ind Med 1992;22:573–90.</w:t>
      </w:r>
    </w:p>
    <w:p w14:paraId="6A3754C4"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de-DE"/>
        </w:rPr>
        <w:t xml:space="preserve">Andersen A, Dahlberg BE, Magnus K, et al. </w:t>
      </w:r>
      <w:r w:rsidRPr="00C4108D">
        <w:rPr>
          <w:rFonts w:cs="Times New Roman"/>
          <w:szCs w:val="24"/>
        </w:rPr>
        <w:t>Risk of cancer in the Norwegian</w:t>
      </w:r>
    </w:p>
    <w:p w14:paraId="67BBCC07"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aluminium industry. Int J Cancer 1982;29:295–8.</w:t>
      </w:r>
    </w:p>
    <w:p w14:paraId="2A8F06CE"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fr-FR"/>
        </w:rPr>
        <w:t xml:space="preserve">Spinelli JJ, Band PR, </w:t>
      </w:r>
      <w:proofErr w:type="spellStart"/>
      <w:r w:rsidRPr="00C4108D">
        <w:rPr>
          <w:rFonts w:cs="Times New Roman"/>
          <w:szCs w:val="24"/>
          <w:lang w:val="fr-FR"/>
        </w:rPr>
        <w:t>Svirchev</w:t>
      </w:r>
      <w:proofErr w:type="spellEnd"/>
      <w:r w:rsidRPr="00C4108D">
        <w:rPr>
          <w:rFonts w:cs="Times New Roman"/>
          <w:szCs w:val="24"/>
          <w:lang w:val="fr-FR"/>
        </w:rPr>
        <w:t xml:space="preserve"> LM, et al. </w:t>
      </w:r>
      <w:r w:rsidRPr="00C4108D">
        <w:rPr>
          <w:rFonts w:cs="Times New Roman"/>
          <w:szCs w:val="24"/>
        </w:rPr>
        <w:t>Mortality and cancer incidence in aluminium reduction plant workers. J Occup Environ Med 1991;33:1150–5</w:t>
      </w:r>
    </w:p>
    <w:p w14:paraId="4C04D3A5"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Gibbs G, Armstrong B, Sevigny M. Mortality and cancer experience of Quebec</w:t>
      </w:r>
    </w:p>
    <w:p w14:paraId="70382D5E"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aluminium reduction plant workers. Part 2: Mortality of three cohorts hired on or</w:t>
      </w:r>
    </w:p>
    <w:p w14:paraId="3631537A" w14:textId="77777777" w:rsidR="0089623E" w:rsidRPr="00C4108D" w:rsidRDefault="0089623E" w:rsidP="0089623E">
      <w:pPr>
        <w:pStyle w:val="ListParagraph"/>
        <w:spacing w:after="0" w:line="480" w:lineRule="auto"/>
        <w:rPr>
          <w:rFonts w:cs="Times New Roman"/>
          <w:szCs w:val="24"/>
        </w:rPr>
      </w:pPr>
      <w:r w:rsidRPr="00C4108D">
        <w:rPr>
          <w:rFonts w:cs="Times New Roman"/>
          <w:szCs w:val="24"/>
        </w:rPr>
        <w:t>before January 1st, 1950. J Occup Environ Med 2007;49:1105–23.</w:t>
      </w:r>
    </w:p>
    <w:p w14:paraId="1D5C518E" w14:textId="6A3DBB54"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Debia</w:t>
      </w:r>
      <w:proofErr w:type="spellEnd"/>
      <w:r w:rsidRPr="00C4108D">
        <w:rPr>
          <w:rFonts w:cs="Times New Roman"/>
          <w:szCs w:val="24"/>
        </w:rPr>
        <w:t xml:space="preserve"> M, </w:t>
      </w:r>
      <w:proofErr w:type="spellStart"/>
      <w:r w:rsidRPr="00C4108D">
        <w:rPr>
          <w:rFonts w:cs="Times New Roman"/>
          <w:szCs w:val="24"/>
        </w:rPr>
        <w:t>Weichenthal</w:t>
      </w:r>
      <w:proofErr w:type="spellEnd"/>
      <w:r w:rsidRPr="00C4108D">
        <w:rPr>
          <w:rFonts w:cs="Times New Roman"/>
          <w:szCs w:val="24"/>
        </w:rPr>
        <w:t xml:space="preserve"> S, Tardif R, Dufresne A. Ultrafine particles (UFP) exposures in an aluminium smelter: Soderberg vs prebake </w:t>
      </w:r>
      <w:proofErr w:type="spellStart"/>
      <w:r w:rsidRPr="00C4108D">
        <w:rPr>
          <w:rFonts w:cs="Times New Roman"/>
          <w:szCs w:val="24"/>
        </w:rPr>
        <w:t>potrooms</w:t>
      </w:r>
      <w:proofErr w:type="spellEnd"/>
      <w:r w:rsidRPr="00C4108D">
        <w:rPr>
          <w:rFonts w:cs="Times New Roman"/>
          <w:szCs w:val="24"/>
        </w:rPr>
        <w:t xml:space="preserve">. </w:t>
      </w:r>
      <w:r w:rsidR="003A123A" w:rsidRPr="00C4108D">
        <w:rPr>
          <w:rFonts w:cs="Times New Roman"/>
          <w:szCs w:val="24"/>
        </w:rPr>
        <w:t>Environment</w:t>
      </w:r>
      <w:r w:rsidRPr="00C4108D">
        <w:rPr>
          <w:rFonts w:cs="Times New Roman"/>
          <w:szCs w:val="24"/>
        </w:rPr>
        <w:t xml:space="preserve"> &amp; Pollution 2012; 1(1). 10.5539/ep.v1n1p2. </w:t>
      </w:r>
    </w:p>
    <w:p w14:paraId="79B16D14" w14:textId="32B06E6D" w:rsidR="0089623E" w:rsidRPr="00C4108D" w:rsidRDefault="0089623E" w:rsidP="0089623E">
      <w:pPr>
        <w:pStyle w:val="ListParagraph"/>
        <w:numPr>
          <w:ilvl w:val="0"/>
          <w:numId w:val="5"/>
        </w:numPr>
        <w:spacing w:after="0" w:line="480" w:lineRule="auto"/>
        <w:rPr>
          <w:rFonts w:cs="Times New Roman"/>
          <w:szCs w:val="24"/>
        </w:rPr>
      </w:pPr>
      <w:r w:rsidRPr="00B379B9">
        <w:rPr>
          <w:rFonts w:cs="Times New Roman"/>
          <w:szCs w:val="24"/>
        </w:rPr>
        <w:t xml:space="preserve">Liu N, Wang Z, Dong D, et al. </w:t>
      </w:r>
      <w:r w:rsidRPr="00C4108D">
        <w:rPr>
          <w:rFonts w:cs="Times New Roman"/>
          <w:szCs w:val="24"/>
        </w:rPr>
        <w:t xml:space="preserve">Cancer </w:t>
      </w:r>
      <w:r w:rsidR="00F851BC" w:rsidRPr="00C4108D">
        <w:rPr>
          <w:rFonts w:cs="Times New Roman"/>
          <w:szCs w:val="24"/>
        </w:rPr>
        <w:t>mortality</w:t>
      </w:r>
      <w:r w:rsidRPr="00C4108D">
        <w:rPr>
          <w:rFonts w:cs="Times New Roman"/>
          <w:szCs w:val="24"/>
        </w:rPr>
        <w:t xml:space="preserve"> among carbon workers in China: a retrospective cohort study. J Occup Health 1997;39:325-30.</w:t>
      </w:r>
    </w:p>
    <w:p w14:paraId="26B296D2" w14:textId="77777777" w:rsidR="0089623E"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Milham</w:t>
      </w:r>
      <w:proofErr w:type="spellEnd"/>
      <w:r w:rsidRPr="00C4108D">
        <w:rPr>
          <w:rFonts w:cs="Times New Roman"/>
          <w:szCs w:val="24"/>
        </w:rPr>
        <w:t xml:space="preserve"> S. Mortality in aluminium reduction workers. J Occup Med 1979;21:475-80.</w:t>
      </w:r>
    </w:p>
    <w:p w14:paraId="2C50C830"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lastRenderedPageBreak/>
        <w:t>Gibbs GW, Sevigny M. Mortality and cancer experience of Quebec aluminium reduction plant workers. Part 3: monitoring the mortality of workers first employed after January 1, 1950. J Occup Environ Med 2007;49:1269-87.</w:t>
      </w:r>
    </w:p>
    <w:p w14:paraId="321CA15F" w14:textId="18F1A2D8"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Konstanstinov</w:t>
      </w:r>
      <w:proofErr w:type="spellEnd"/>
      <w:r w:rsidRPr="00C4108D">
        <w:rPr>
          <w:rFonts w:cs="Times New Roman"/>
          <w:szCs w:val="24"/>
        </w:rPr>
        <w:t xml:space="preserve"> VG, </w:t>
      </w:r>
      <w:proofErr w:type="spellStart"/>
      <w:r w:rsidRPr="00C4108D">
        <w:rPr>
          <w:rFonts w:cs="Times New Roman"/>
          <w:szCs w:val="24"/>
        </w:rPr>
        <w:t>Simakhina</w:t>
      </w:r>
      <w:proofErr w:type="spellEnd"/>
      <w:r w:rsidRPr="00C4108D">
        <w:rPr>
          <w:rFonts w:cs="Times New Roman"/>
          <w:szCs w:val="24"/>
        </w:rPr>
        <w:t xml:space="preserve"> PG, </w:t>
      </w:r>
      <w:proofErr w:type="spellStart"/>
      <w:r w:rsidRPr="00C4108D">
        <w:rPr>
          <w:rFonts w:cs="Times New Roman"/>
          <w:szCs w:val="24"/>
        </w:rPr>
        <w:t>Gotlib</w:t>
      </w:r>
      <w:proofErr w:type="spellEnd"/>
      <w:r w:rsidRPr="00C4108D">
        <w:rPr>
          <w:rFonts w:cs="Times New Roman"/>
          <w:szCs w:val="24"/>
        </w:rPr>
        <w:t xml:space="preserve"> EV, </w:t>
      </w:r>
      <w:proofErr w:type="spellStart"/>
      <w:r w:rsidRPr="00C4108D">
        <w:rPr>
          <w:rFonts w:cs="Times New Roman"/>
          <w:szCs w:val="24"/>
        </w:rPr>
        <w:t>Kuz’minykh</w:t>
      </w:r>
      <w:proofErr w:type="spellEnd"/>
      <w:r w:rsidRPr="00C4108D">
        <w:rPr>
          <w:rFonts w:cs="Times New Roman"/>
          <w:szCs w:val="24"/>
        </w:rPr>
        <w:t xml:space="preserve"> AI. Problem of the carcinogenic hazard in aluminium electrolysis halls. </w:t>
      </w:r>
      <w:proofErr w:type="spellStart"/>
      <w:r w:rsidRPr="00C4108D">
        <w:rPr>
          <w:rFonts w:cs="Times New Roman"/>
          <w:szCs w:val="24"/>
        </w:rPr>
        <w:t>Porfessional</w:t>
      </w:r>
      <w:proofErr w:type="spellEnd"/>
      <w:r w:rsidRPr="00C4108D">
        <w:rPr>
          <w:rFonts w:cs="Times New Roman"/>
          <w:szCs w:val="24"/>
        </w:rPr>
        <w:t xml:space="preserve"> ‘</w:t>
      </w:r>
      <w:proofErr w:type="spellStart"/>
      <w:r w:rsidRPr="00C4108D">
        <w:rPr>
          <w:rFonts w:cs="Times New Roman"/>
          <w:szCs w:val="24"/>
        </w:rPr>
        <w:t>nyi</w:t>
      </w:r>
      <w:proofErr w:type="spellEnd"/>
      <w:r w:rsidRPr="00C4108D">
        <w:rPr>
          <w:rFonts w:cs="Times New Roman"/>
          <w:szCs w:val="24"/>
        </w:rPr>
        <w:t xml:space="preserve"> </w:t>
      </w:r>
      <w:proofErr w:type="spellStart"/>
      <w:r w:rsidRPr="00C4108D">
        <w:rPr>
          <w:rFonts w:cs="Times New Roman"/>
          <w:szCs w:val="24"/>
        </w:rPr>
        <w:t>Rak</w:t>
      </w:r>
      <w:proofErr w:type="spellEnd"/>
      <w:r w:rsidRPr="00C4108D">
        <w:rPr>
          <w:rFonts w:cs="Times New Roman"/>
          <w:szCs w:val="24"/>
        </w:rPr>
        <w:t>. 1974;87-91.</w:t>
      </w:r>
    </w:p>
    <w:p w14:paraId="3BD16288" w14:textId="483B32B8" w:rsidR="00C96ABB" w:rsidRDefault="00C96ABB" w:rsidP="00C96ABB">
      <w:pPr>
        <w:pStyle w:val="ListParagraph"/>
        <w:numPr>
          <w:ilvl w:val="0"/>
          <w:numId w:val="5"/>
        </w:numPr>
        <w:spacing w:after="0" w:line="480" w:lineRule="auto"/>
        <w:rPr>
          <w:rFonts w:cs="Times New Roman"/>
          <w:szCs w:val="24"/>
        </w:rPr>
      </w:pPr>
      <w:r w:rsidRPr="00F71ED5">
        <w:rPr>
          <w:rFonts w:cs="Times New Roman"/>
          <w:szCs w:val="24"/>
        </w:rPr>
        <w:t xml:space="preserve">Taiwo OA, Slade MD, </w:t>
      </w:r>
      <w:proofErr w:type="spellStart"/>
      <w:r w:rsidRPr="00F71ED5">
        <w:rPr>
          <w:rFonts w:cs="Times New Roman"/>
          <w:szCs w:val="24"/>
        </w:rPr>
        <w:t>Cantley</w:t>
      </w:r>
      <w:proofErr w:type="spellEnd"/>
      <w:r w:rsidRPr="00F71ED5">
        <w:rPr>
          <w:rFonts w:cs="Times New Roman"/>
          <w:szCs w:val="24"/>
        </w:rPr>
        <w:t xml:space="preserve"> LF, Tessier-Sherman B, </w:t>
      </w:r>
      <w:proofErr w:type="spellStart"/>
      <w:r w:rsidRPr="00F71ED5">
        <w:rPr>
          <w:rFonts w:cs="Times New Roman"/>
          <w:szCs w:val="24"/>
        </w:rPr>
        <w:t>Galusha</w:t>
      </w:r>
      <w:proofErr w:type="spellEnd"/>
      <w:r w:rsidRPr="00F71ED5">
        <w:rPr>
          <w:rFonts w:cs="Times New Roman"/>
          <w:szCs w:val="24"/>
        </w:rPr>
        <w:t xml:space="preserve"> D, </w:t>
      </w:r>
      <w:proofErr w:type="spellStart"/>
      <w:r w:rsidRPr="00F71ED5">
        <w:rPr>
          <w:rFonts w:cs="Times New Roman"/>
          <w:szCs w:val="24"/>
        </w:rPr>
        <w:t>Kirsche</w:t>
      </w:r>
      <w:proofErr w:type="spellEnd"/>
      <w:r w:rsidRPr="00F71ED5">
        <w:rPr>
          <w:rFonts w:cs="Times New Roman"/>
          <w:szCs w:val="24"/>
        </w:rPr>
        <w:t xml:space="preserve"> SR, Donoghue AM, Cullen MR. Bladder cancer screening in </w:t>
      </w:r>
      <w:r w:rsidR="003A123A" w:rsidRPr="00F71ED5">
        <w:rPr>
          <w:rFonts w:cs="Times New Roman"/>
          <w:szCs w:val="24"/>
        </w:rPr>
        <w:t>aluminium</w:t>
      </w:r>
      <w:r w:rsidRPr="00F71ED5">
        <w:rPr>
          <w:rFonts w:cs="Times New Roman"/>
          <w:szCs w:val="24"/>
        </w:rPr>
        <w:t xml:space="preserve"> smelter workers. J Occup Environ Med. 2015 Apr;57(4):421-7. </w:t>
      </w:r>
    </w:p>
    <w:p w14:paraId="0061D20F" w14:textId="11A363C7" w:rsidR="007C3B13" w:rsidRDefault="007C3B13" w:rsidP="0089623E">
      <w:pPr>
        <w:pStyle w:val="ListParagraph"/>
        <w:numPr>
          <w:ilvl w:val="0"/>
          <w:numId w:val="5"/>
        </w:numPr>
        <w:spacing w:after="0" w:line="480" w:lineRule="auto"/>
        <w:rPr>
          <w:rFonts w:cs="Times New Roman"/>
          <w:szCs w:val="24"/>
        </w:rPr>
      </w:pPr>
      <w:r w:rsidRPr="007C3B13">
        <w:rPr>
          <w:rFonts w:cs="Times New Roman"/>
          <w:szCs w:val="24"/>
        </w:rPr>
        <w:t>Australian Institute for Health and Welfare 2022. Suicide and self-harm monitoring. Available from: Deaths by suicide over time - Australian Institute of Health and Welfare (aihw.gov.au)</w:t>
      </w:r>
      <w:r>
        <w:rPr>
          <w:rFonts w:cs="Times New Roman"/>
          <w:szCs w:val="24"/>
        </w:rPr>
        <w:t xml:space="preserve"> (Date last accessed 22/11/22).</w:t>
      </w:r>
    </w:p>
    <w:p w14:paraId="34569FF1" w14:textId="6097CAD0" w:rsidR="007C3B13" w:rsidRDefault="007C3B13" w:rsidP="0089623E">
      <w:pPr>
        <w:pStyle w:val="ListParagraph"/>
        <w:numPr>
          <w:ilvl w:val="0"/>
          <w:numId w:val="5"/>
        </w:numPr>
        <w:spacing w:after="0" w:line="480" w:lineRule="auto"/>
        <w:rPr>
          <w:rFonts w:cs="Times New Roman"/>
          <w:szCs w:val="24"/>
        </w:rPr>
      </w:pPr>
      <w:r w:rsidRPr="007C3B13">
        <w:rPr>
          <w:rFonts w:cs="Times New Roman"/>
          <w:szCs w:val="24"/>
        </w:rPr>
        <w:t xml:space="preserve">Eisen EA, Chen KT, </w:t>
      </w:r>
      <w:proofErr w:type="spellStart"/>
      <w:r w:rsidRPr="007C3B13">
        <w:rPr>
          <w:rFonts w:cs="Times New Roman"/>
          <w:szCs w:val="24"/>
        </w:rPr>
        <w:t>Elser</w:t>
      </w:r>
      <w:proofErr w:type="spellEnd"/>
      <w:r w:rsidRPr="007C3B13">
        <w:rPr>
          <w:rFonts w:cs="Times New Roman"/>
          <w:szCs w:val="24"/>
        </w:rPr>
        <w:t xml:space="preserve"> H, </w:t>
      </w:r>
      <w:proofErr w:type="spellStart"/>
      <w:r w:rsidRPr="007C3B13">
        <w:rPr>
          <w:rFonts w:cs="Times New Roman"/>
          <w:szCs w:val="24"/>
        </w:rPr>
        <w:t>Picciotto</w:t>
      </w:r>
      <w:proofErr w:type="spellEnd"/>
      <w:r w:rsidRPr="007C3B13">
        <w:rPr>
          <w:rFonts w:cs="Times New Roman"/>
          <w:szCs w:val="24"/>
        </w:rPr>
        <w:t xml:space="preserve"> S, Riddell CA, Combs MA, </w:t>
      </w:r>
      <w:proofErr w:type="spellStart"/>
      <w:r w:rsidRPr="007C3B13">
        <w:rPr>
          <w:rFonts w:cs="Times New Roman"/>
          <w:szCs w:val="24"/>
        </w:rPr>
        <w:t>Dufault</w:t>
      </w:r>
      <w:proofErr w:type="spellEnd"/>
      <w:r w:rsidRPr="007C3B13">
        <w:rPr>
          <w:rFonts w:cs="Times New Roman"/>
          <w:szCs w:val="24"/>
        </w:rPr>
        <w:t xml:space="preserve"> SM, Goldman-Mellor S, Cohen J. Suicide, overdose and worker exit in a cohort of Michigan autoworkers. J Epidemiol Community Health. 2020;74:907-912.</w:t>
      </w:r>
    </w:p>
    <w:p w14:paraId="0F677B61" w14:textId="242B833E"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Krewski</w:t>
      </w:r>
      <w:proofErr w:type="spellEnd"/>
      <w:r w:rsidRPr="00C4108D">
        <w:rPr>
          <w:rFonts w:cs="Times New Roman"/>
          <w:szCs w:val="24"/>
        </w:rPr>
        <w:t xml:space="preserve"> D, Yokel RA, </w:t>
      </w:r>
      <w:proofErr w:type="spellStart"/>
      <w:r w:rsidRPr="00C4108D">
        <w:rPr>
          <w:rFonts w:cs="Times New Roman"/>
          <w:szCs w:val="24"/>
        </w:rPr>
        <w:t>Niebour</w:t>
      </w:r>
      <w:proofErr w:type="spellEnd"/>
      <w:r w:rsidRPr="00C4108D">
        <w:rPr>
          <w:rFonts w:cs="Times New Roman"/>
          <w:szCs w:val="24"/>
        </w:rPr>
        <w:t xml:space="preserve"> E, </w:t>
      </w:r>
      <w:proofErr w:type="spellStart"/>
      <w:r w:rsidRPr="00C4108D">
        <w:rPr>
          <w:rFonts w:cs="Times New Roman"/>
          <w:szCs w:val="24"/>
        </w:rPr>
        <w:t>Borchelt</w:t>
      </w:r>
      <w:proofErr w:type="spellEnd"/>
      <w:r w:rsidRPr="00C4108D">
        <w:rPr>
          <w:rFonts w:cs="Times New Roman"/>
          <w:szCs w:val="24"/>
        </w:rPr>
        <w:t xml:space="preserve"> D, Cohen J, et al. Human health risk assessment for aluminium, aluminium oxide and aluminium hydroxide. J </w:t>
      </w:r>
      <w:proofErr w:type="spellStart"/>
      <w:r w:rsidRPr="00C4108D">
        <w:rPr>
          <w:rFonts w:cs="Times New Roman"/>
          <w:szCs w:val="24"/>
        </w:rPr>
        <w:t>Toxicol</w:t>
      </w:r>
      <w:proofErr w:type="spellEnd"/>
      <w:r w:rsidRPr="00C4108D">
        <w:rPr>
          <w:rFonts w:cs="Times New Roman"/>
          <w:szCs w:val="24"/>
        </w:rPr>
        <w:t xml:space="preserve"> Environ Health B </w:t>
      </w:r>
      <w:proofErr w:type="spellStart"/>
      <w:r w:rsidRPr="00C4108D">
        <w:rPr>
          <w:rFonts w:cs="Times New Roman"/>
          <w:szCs w:val="24"/>
        </w:rPr>
        <w:t>Crt</w:t>
      </w:r>
      <w:proofErr w:type="spellEnd"/>
      <w:r w:rsidRPr="00C4108D">
        <w:rPr>
          <w:rFonts w:cs="Times New Roman"/>
          <w:szCs w:val="24"/>
        </w:rPr>
        <w:t xml:space="preserve"> Rev 2007; 10(Suppl 1): 1-269.</w:t>
      </w:r>
    </w:p>
    <w:p w14:paraId="0FF4DEC1" w14:textId="7777777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lang w:val="it-IT"/>
        </w:rPr>
        <w:t xml:space="preserve">Hosovski E, Mastelica Z, Sunderic D, et al. </w:t>
      </w:r>
      <w:r w:rsidRPr="00C4108D">
        <w:rPr>
          <w:rFonts w:cs="Times New Roman"/>
          <w:szCs w:val="24"/>
        </w:rPr>
        <w:t xml:space="preserve">Mental abilities of workers exposed to aluminium. Med </w:t>
      </w:r>
      <w:proofErr w:type="spellStart"/>
      <w:r w:rsidRPr="00C4108D">
        <w:rPr>
          <w:rFonts w:cs="Times New Roman"/>
          <w:szCs w:val="24"/>
        </w:rPr>
        <w:t>Lav</w:t>
      </w:r>
      <w:proofErr w:type="spellEnd"/>
      <w:r w:rsidRPr="00C4108D">
        <w:rPr>
          <w:rFonts w:cs="Times New Roman"/>
          <w:szCs w:val="24"/>
        </w:rPr>
        <w:t xml:space="preserve"> 1990;81:119-23.</w:t>
      </w:r>
    </w:p>
    <w:p w14:paraId="40125387" w14:textId="35891927" w:rsidR="0089623E" w:rsidRPr="00C4108D" w:rsidRDefault="0089623E" w:rsidP="0089623E">
      <w:pPr>
        <w:pStyle w:val="ListParagraph"/>
        <w:numPr>
          <w:ilvl w:val="0"/>
          <w:numId w:val="5"/>
        </w:numPr>
        <w:spacing w:after="0" w:line="480" w:lineRule="auto"/>
        <w:rPr>
          <w:rFonts w:cs="Times New Roman"/>
          <w:szCs w:val="24"/>
        </w:rPr>
      </w:pPr>
      <w:r w:rsidRPr="00C4108D">
        <w:rPr>
          <w:rFonts w:cs="Times New Roman"/>
          <w:szCs w:val="24"/>
        </w:rPr>
        <w:t xml:space="preserve">White DM, </w:t>
      </w:r>
      <w:proofErr w:type="spellStart"/>
      <w:r w:rsidRPr="00C4108D">
        <w:rPr>
          <w:rFonts w:cs="Times New Roman"/>
          <w:szCs w:val="24"/>
        </w:rPr>
        <w:t>Longstreth</w:t>
      </w:r>
      <w:proofErr w:type="spellEnd"/>
      <w:r w:rsidRPr="00C4108D">
        <w:rPr>
          <w:rFonts w:cs="Times New Roman"/>
          <w:szCs w:val="24"/>
        </w:rPr>
        <w:t xml:space="preserve"> WT, Rosenstock L et al. Neurologic syndrome in 25 </w:t>
      </w:r>
      <w:r w:rsidR="00C10399" w:rsidRPr="00C4108D">
        <w:rPr>
          <w:rFonts w:cs="Times New Roman"/>
          <w:szCs w:val="24"/>
        </w:rPr>
        <w:t>workers</w:t>
      </w:r>
      <w:r w:rsidRPr="00C4108D">
        <w:rPr>
          <w:rFonts w:cs="Times New Roman"/>
          <w:szCs w:val="24"/>
        </w:rPr>
        <w:t xml:space="preserve"> from an aluminium smelting plant. Arch Intern Med 1992;152:1443-8.</w:t>
      </w:r>
    </w:p>
    <w:p w14:paraId="1A1B2B7A" w14:textId="77777777" w:rsidR="0089623E" w:rsidRPr="00C4108D" w:rsidRDefault="0089623E" w:rsidP="0089623E">
      <w:pPr>
        <w:pStyle w:val="ListParagraph"/>
        <w:numPr>
          <w:ilvl w:val="0"/>
          <w:numId w:val="5"/>
        </w:numPr>
        <w:spacing w:after="0" w:line="480" w:lineRule="auto"/>
        <w:rPr>
          <w:rFonts w:cs="Times New Roman"/>
          <w:szCs w:val="24"/>
        </w:rPr>
      </w:pPr>
      <w:proofErr w:type="spellStart"/>
      <w:r w:rsidRPr="00C4108D">
        <w:rPr>
          <w:rFonts w:cs="Times New Roman"/>
          <w:szCs w:val="24"/>
        </w:rPr>
        <w:t>Riihimaki</w:t>
      </w:r>
      <w:proofErr w:type="spellEnd"/>
      <w:r w:rsidRPr="00C4108D">
        <w:rPr>
          <w:rFonts w:cs="Times New Roman"/>
          <w:szCs w:val="24"/>
        </w:rPr>
        <w:t xml:space="preserve"> V, </w:t>
      </w:r>
      <w:proofErr w:type="spellStart"/>
      <w:r w:rsidRPr="00C4108D">
        <w:rPr>
          <w:rFonts w:cs="Times New Roman"/>
          <w:szCs w:val="24"/>
        </w:rPr>
        <w:t>Aitio</w:t>
      </w:r>
      <w:proofErr w:type="spellEnd"/>
      <w:r w:rsidRPr="00C4108D">
        <w:rPr>
          <w:rFonts w:cs="Times New Roman"/>
          <w:szCs w:val="24"/>
        </w:rPr>
        <w:t xml:space="preserve"> A. Occupational exposures to aluminium and its biomonitoring in perspective. Crit Rev </w:t>
      </w:r>
      <w:proofErr w:type="spellStart"/>
      <w:r w:rsidRPr="00C4108D">
        <w:rPr>
          <w:rFonts w:cs="Times New Roman"/>
          <w:szCs w:val="24"/>
        </w:rPr>
        <w:t>Toxicol</w:t>
      </w:r>
      <w:proofErr w:type="spellEnd"/>
      <w:r w:rsidRPr="00C4108D">
        <w:rPr>
          <w:rFonts w:cs="Times New Roman"/>
          <w:szCs w:val="24"/>
        </w:rPr>
        <w:t xml:space="preserve"> 2012;42:827-53.</w:t>
      </w:r>
    </w:p>
    <w:p w14:paraId="69C210DB" w14:textId="2C21FDCD" w:rsidR="00B420DC" w:rsidRPr="00BE06C0" w:rsidRDefault="0089623E" w:rsidP="0041155D">
      <w:pPr>
        <w:pStyle w:val="ListParagraph"/>
        <w:numPr>
          <w:ilvl w:val="0"/>
          <w:numId w:val="5"/>
        </w:numPr>
        <w:spacing w:after="0" w:line="480" w:lineRule="auto"/>
        <w:rPr>
          <w:rFonts w:cs="Times New Roman"/>
          <w:szCs w:val="24"/>
        </w:rPr>
      </w:pPr>
      <w:r w:rsidRPr="00BE06C0">
        <w:rPr>
          <w:rFonts w:cs="Times New Roman"/>
          <w:szCs w:val="24"/>
        </w:rPr>
        <w:lastRenderedPageBreak/>
        <w:t>Meng H, Wang S, Guo J, Zhao Y, Zhang S, Zhao Y, et al. Cognitive impairment of workers in a large-scale aluminium factory in China: a cross-sectional study. BMJ Open 2019;9:e027154.</w:t>
      </w:r>
    </w:p>
    <w:sectPr w:rsidR="00B420DC" w:rsidRPr="00BE06C0" w:rsidSect="003640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BB3E" w14:textId="77777777" w:rsidR="0041155D" w:rsidRDefault="0041155D" w:rsidP="00753ACF">
      <w:pPr>
        <w:spacing w:after="0" w:line="240" w:lineRule="auto"/>
      </w:pPr>
      <w:r>
        <w:separator/>
      </w:r>
    </w:p>
  </w:endnote>
  <w:endnote w:type="continuationSeparator" w:id="0">
    <w:p w14:paraId="771EA874" w14:textId="77777777" w:rsidR="0041155D" w:rsidRDefault="0041155D" w:rsidP="0075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vPECFB95">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798249"/>
      <w:docPartObj>
        <w:docPartGallery w:val="Page Numbers (Bottom of Page)"/>
        <w:docPartUnique/>
      </w:docPartObj>
    </w:sdtPr>
    <w:sdtEndPr>
      <w:rPr>
        <w:noProof/>
      </w:rPr>
    </w:sdtEndPr>
    <w:sdtContent>
      <w:p w14:paraId="6BCBE5C4" w14:textId="59ADCAEF" w:rsidR="0041155D" w:rsidRDefault="0041155D">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1378BADB" w14:textId="77777777" w:rsidR="0041155D" w:rsidRDefault="0041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7472" w14:textId="77777777" w:rsidR="0041155D" w:rsidRDefault="0041155D" w:rsidP="00753ACF">
      <w:pPr>
        <w:spacing w:after="0" w:line="240" w:lineRule="auto"/>
      </w:pPr>
      <w:r>
        <w:separator/>
      </w:r>
    </w:p>
  </w:footnote>
  <w:footnote w:type="continuationSeparator" w:id="0">
    <w:p w14:paraId="50423904" w14:textId="77777777" w:rsidR="0041155D" w:rsidRDefault="0041155D" w:rsidP="00753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3F04"/>
    <w:multiLevelType w:val="hybridMultilevel"/>
    <w:tmpl w:val="42AA0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0A60DC"/>
    <w:multiLevelType w:val="hybridMultilevel"/>
    <w:tmpl w:val="555ACC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54646D"/>
    <w:multiLevelType w:val="hybridMultilevel"/>
    <w:tmpl w:val="DFE269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E09BE"/>
    <w:multiLevelType w:val="multilevel"/>
    <w:tmpl w:val="C2108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9272A0"/>
    <w:multiLevelType w:val="hybridMultilevel"/>
    <w:tmpl w:val="A87050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0v092zmvrzteewfz6pxszq0zwz0xdpdzwf&quot;&gt;Healthwise C &amp;amp; M EndNote Library&lt;record-ids&gt;&lt;item&gt;163&lt;/item&gt;&lt;item&gt;170&lt;/item&gt;&lt;item&gt;173&lt;/item&gt;&lt;item&gt;174&lt;/item&gt;&lt;item&gt;175&lt;/item&gt;&lt;item&gt;214&lt;/item&gt;&lt;item&gt;237&lt;/item&gt;&lt;item&gt;238&lt;/item&gt;&lt;item&gt;239&lt;/item&gt;&lt;item&gt;240&lt;/item&gt;&lt;/record-ids&gt;&lt;/item&gt;&lt;/Libraries&gt;"/>
  </w:docVars>
  <w:rsids>
    <w:rsidRoot w:val="00AE7DD9"/>
    <w:rsid w:val="000015F5"/>
    <w:rsid w:val="000043AD"/>
    <w:rsid w:val="00010759"/>
    <w:rsid w:val="00016380"/>
    <w:rsid w:val="0002194E"/>
    <w:rsid w:val="000228A7"/>
    <w:rsid w:val="00022DD3"/>
    <w:rsid w:val="00040D02"/>
    <w:rsid w:val="00060793"/>
    <w:rsid w:val="000672B8"/>
    <w:rsid w:val="00067DD4"/>
    <w:rsid w:val="00070A98"/>
    <w:rsid w:val="0007530A"/>
    <w:rsid w:val="00080D90"/>
    <w:rsid w:val="0008462B"/>
    <w:rsid w:val="000A631B"/>
    <w:rsid w:val="000B7E04"/>
    <w:rsid w:val="000C716B"/>
    <w:rsid w:val="000D0145"/>
    <w:rsid w:val="000D3495"/>
    <w:rsid w:val="000D4D7D"/>
    <w:rsid w:val="000E69FD"/>
    <w:rsid w:val="000F3A86"/>
    <w:rsid w:val="00100E84"/>
    <w:rsid w:val="0010456B"/>
    <w:rsid w:val="001072ED"/>
    <w:rsid w:val="00114210"/>
    <w:rsid w:val="00120386"/>
    <w:rsid w:val="001230AD"/>
    <w:rsid w:val="00126605"/>
    <w:rsid w:val="00127CCD"/>
    <w:rsid w:val="00136E29"/>
    <w:rsid w:val="00140C54"/>
    <w:rsid w:val="00153532"/>
    <w:rsid w:val="001538E9"/>
    <w:rsid w:val="001548A7"/>
    <w:rsid w:val="001550AA"/>
    <w:rsid w:val="00155998"/>
    <w:rsid w:val="0016664B"/>
    <w:rsid w:val="00171AA1"/>
    <w:rsid w:val="00175742"/>
    <w:rsid w:val="00181937"/>
    <w:rsid w:val="00186188"/>
    <w:rsid w:val="00194F06"/>
    <w:rsid w:val="001962BA"/>
    <w:rsid w:val="001A3AF4"/>
    <w:rsid w:val="001A4CDE"/>
    <w:rsid w:val="001B33C6"/>
    <w:rsid w:val="001B67F8"/>
    <w:rsid w:val="001C19FD"/>
    <w:rsid w:val="001C4590"/>
    <w:rsid w:val="001C7BB5"/>
    <w:rsid w:val="001F40E4"/>
    <w:rsid w:val="001F5BCF"/>
    <w:rsid w:val="00205831"/>
    <w:rsid w:val="00207A64"/>
    <w:rsid w:val="00222B9A"/>
    <w:rsid w:val="00223051"/>
    <w:rsid w:val="0023240D"/>
    <w:rsid w:val="00236741"/>
    <w:rsid w:val="00237092"/>
    <w:rsid w:val="00242849"/>
    <w:rsid w:val="00244254"/>
    <w:rsid w:val="00244535"/>
    <w:rsid w:val="00245447"/>
    <w:rsid w:val="00245832"/>
    <w:rsid w:val="002461A0"/>
    <w:rsid w:val="0025400D"/>
    <w:rsid w:val="002572FC"/>
    <w:rsid w:val="00261348"/>
    <w:rsid w:val="00261A2F"/>
    <w:rsid w:val="002627CD"/>
    <w:rsid w:val="00262EE1"/>
    <w:rsid w:val="00270CEE"/>
    <w:rsid w:val="00270DB1"/>
    <w:rsid w:val="00281D09"/>
    <w:rsid w:val="0028331C"/>
    <w:rsid w:val="00284DCC"/>
    <w:rsid w:val="00285C5E"/>
    <w:rsid w:val="00286F5A"/>
    <w:rsid w:val="00290EDA"/>
    <w:rsid w:val="002940B2"/>
    <w:rsid w:val="002A104D"/>
    <w:rsid w:val="002A42DB"/>
    <w:rsid w:val="002A6276"/>
    <w:rsid w:val="002B0808"/>
    <w:rsid w:val="002B0F13"/>
    <w:rsid w:val="002B2EAC"/>
    <w:rsid w:val="002B5587"/>
    <w:rsid w:val="002C44AD"/>
    <w:rsid w:val="002D426D"/>
    <w:rsid w:val="002D5E8F"/>
    <w:rsid w:val="002E3494"/>
    <w:rsid w:val="002E5635"/>
    <w:rsid w:val="002F2888"/>
    <w:rsid w:val="002F3EB4"/>
    <w:rsid w:val="003005A9"/>
    <w:rsid w:val="003052DD"/>
    <w:rsid w:val="00307F69"/>
    <w:rsid w:val="003230FE"/>
    <w:rsid w:val="00326CBD"/>
    <w:rsid w:val="00327E6B"/>
    <w:rsid w:val="003347CF"/>
    <w:rsid w:val="003431B3"/>
    <w:rsid w:val="00343B8A"/>
    <w:rsid w:val="00350FA9"/>
    <w:rsid w:val="00354797"/>
    <w:rsid w:val="003572F2"/>
    <w:rsid w:val="003640A8"/>
    <w:rsid w:val="0036542D"/>
    <w:rsid w:val="00376061"/>
    <w:rsid w:val="00377AC4"/>
    <w:rsid w:val="00382DC3"/>
    <w:rsid w:val="00385970"/>
    <w:rsid w:val="003939B7"/>
    <w:rsid w:val="0039673E"/>
    <w:rsid w:val="003A123A"/>
    <w:rsid w:val="003A7180"/>
    <w:rsid w:val="003B2729"/>
    <w:rsid w:val="003B7E28"/>
    <w:rsid w:val="003C231E"/>
    <w:rsid w:val="003C463C"/>
    <w:rsid w:val="003C529C"/>
    <w:rsid w:val="003C798C"/>
    <w:rsid w:val="003D0AF8"/>
    <w:rsid w:val="003D1707"/>
    <w:rsid w:val="003D4712"/>
    <w:rsid w:val="003E1A0C"/>
    <w:rsid w:val="003E48F0"/>
    <w:rsid w:val="003E6C62"/>
    <w:rsid w:val="003F30B9"/>
    <w:rsid w:val="003F5A52"/>
    <w:rsid w:val="00401BF6"/>
    <w:rsid w:val="00404CE3"/>
    <w:rsid w:val="00404D5D"/>
    <w:rsid w:val="00406493"/>
    <w:rsid w:val="0041155D"/>
    <w:rsid w:val="00412A65"/>
    <w:rsid w:val="004163C0"/>
    <w:rsid w:val="004168A1"/>
    <w:rsid w:val="00417585"/>
    <w:rsid w:val="004176DC"/>
    <w:rsid w:val="00424787"/>
    <w:rsid w:val="004325AB"/>
    <w:rsid w:val="00432E77"/>
    <w:rsid w:val="0044435A"/>
    <w:rsid w:val="00445A89"/>
    <w:rsid w:val="00447CEE"/>
    <w:rsid w:val="00450A13"/>
    <w:rsid w:val="004510AD"/>
    <w:rsid w:val="00454C72"/>
    <w:rsid w:val="00455A91"/>
    <w:rsid w:val="004606BD"/>
    <w:rsid w:val="00463EF4"/>
    <w:rsid w:val="004656B0"/>
    <w:rsid w:val="0046637F"/>
    <w:rsid w:val="00467260"/>
    <w:rsid w:val="004774FF"/>
    <w:rsid w:val="00482F8F"/>
    <w:rsid w:val="004849B6"/>
    <w:rsid w:val="0048592F"/>
    <w:rsid w:val="00487AF4"/>
    <w:rsid w:val="00496265"/>
    <w:rsid w:val="00497ABC"/>
    <w:rsid w:val="004A4CD3"/>
    <w:rsid w:val="004C5037"/>
    <w:rsid w:val="004C5196"/>
    <w:rsid w:val="004C79F7"/>
    <w:rsid w:val="004D2A05"/>
    <w:rsid w:val="004D7CB1"/>
    <w:rsid w:val="004D7CF0"/>
    <w:rsid w:val="004E1152"/>
    <w:rsid w:val="004E193D"/>
    <w:rsid w:val="004F0F27"/>
    <w:rsid w:val="004F1903"/>
    <w:rsid w:val="00506617"/>
    <w:rsid w:val="00513739"/>
    <w:rsid w:val="005147B7"/>
    <w:rsid w:val="00514C6D"/>
    <w:rsid w:val="00522C43"/>
    <w:rsid w:val="00531985"/>
    <w:rsid w:val="00533E96"/>
    <w:rsid w:val="00537ACB"/>
    <w:rsid w:val="00547ECC"/>
    <w:rsid w:val="005754EF"/>
    <w:rsid w:val="00577227"/>
    <w:rsid w:val="00580203"/>
    <w:rsid w:val="00582657"/>
    <w:rsid w:val="00586F19"/>
    <w:rsid w:val="0058762D"/>
    <w:rsid w:val="00587E5A"/>
    <w:rsid w:val="00592AB0"/>
    <w:rsid w:val="00596D4C"/>
    <w:rsid w:val="005A5CD3"/>
    <w:rsid w:val="005A66ED"/>
    <w:rsid w:val="005A68B5"/>
    <w:rsid w:val="005A71F6"/>
    <w:rsid w:val="005B6CB1"/>
    <w:rsid w:val="005B6F94"/>
    <w:rsid w:val="005C2006"/>
    <w:rsid w:val="005D1ADB"/>
    <w:rsid w:val="005E4CD4"/>
    <w:rsid w:val="005F035C"/>
    <w:rsid w:val="00602CD0"/>
    <w:rsid w:val="00604126"/>
    <w:rsid w:val="00606BC2"/>
    <w:rsid w:val="00610E51"/>
    <w:rsid w:val="00611139"/>
    <w:rsid w:val="00611FFF"/>
    <w:rsid w:val="006141D4"/>
    <w:rsid w:val="00617939"/>
    <w:rsid w:val="00623664"/>
    <w:rsid w:val="006316A5"/>
    <w:rsid w:val="00642FC2"/>
    <w:rsid w:val="00645DC4"/>
    <w:rsid w:val="006471C0"/>
    <w:rsid w:val="006526C9"/>
    <w:rsid w:val="0065575D"/>
    <w:rsid w:val="006606A0"/>
    <w:rsid w:val="00661AA3"/>
    <w:rsid w:val="006636A6"/>
    <w:rsid w:val="00671469"/>
    <w:rsid w:val="006743DB"/>
    <w:rsid w:val="0069097E"/>
    <w:rsid w:val="0069291E"/>
    <w:rsid w:val="006929BB"/>
    <w:rsid w:val="006952CE"/>
    <w:rsid w:val="006A2752"/>
    <w:rsid w:val="006B2078"/>
    <w:rsid w:val="006B404E"/>
    <w:rsid w:val="006C01A3"/>
    <w:rsid w:val="006C1A26"/>
    <w:rsid w:val="006C1A2F"/>
    <w:rsid w:val="006C6F82"/>
    <w:rsid w:val="006D16F8"/>
    <w:rsid w:val="006D223A"/>
    <w:rsid w:val="006D667E"/>
    <w:rsid w:val="006D66AA"/>
    <w:rsid w:val="006E586A"/>
    <w:rsid w:val="006E6029"/>
    <w:rsid w:val="006F02B9"/>
    <w:rsid w:val="006F43D1"/>
    <w:rsid w:val="007021E9"/>
    <w:rsid w:val="0070318E"/>
    <w:rsid w:val="007069B7"/>
    <w:rsid w:val="007079DD"/>
    <w:rsid w:val="007127F7"/>
    <w:rsid w:val="00716EE9"/>
    <w:rsid w:val="00730D23"/>
    <w:rsid w:val="00733049"/>
    <w:rsid w:val="007402A8"/>
    <w:rsid w:val="00746DC1"/>
    <w:rsid w:val="00753ACF"/>
    <w:rsid w:val="00761EE9"/>
    <w:rsid w:val="00767085"/>
    <w:rsid w:val="00782455"/>
    <w:rsid w:val="00793BE7"/>
    <w:rsid w:val="00793E5E"/>
    <w:rsid w:val="00794385"/>
    <w:rsid w:val="007A1FB3"/>
    <w:rsid w:val="007A74BE"/>
    <w:rsid w:val="007B25D7"/>
    <w:rsid w:val="007B3EED"/>
    <w:rsid w:val="007B65EC"/>
    <w:rsid w:val="007B7A30"/>
    <w:rsid w:val="007C07C8"/>
    <w:rsid w:val="007C24B4"/>
    <w:rsid w:val="007C3B13"/>
    <w:rsid w:val="007C6082"/>
    <w:rsid w:val="007D54E9"/>
    <w:rsid w:val="007D5FBE"/>
    <w:rsid w:val="007D6CFA"/>
    <w:rsid w:val="007E653E"/>
    <w:rsid w:val="007F0AEB"/>
    <w:rsid w:val="007F1116"/>
    <w:rsid w:val="007F45A0"/>
    <w:rsid w:val="007F7B39"/>
    <w:rsid w:val="00810247"/>
    <w:rsid w:val="0081496E"/>
    <w:rsid w:val="008201CB"/>
    <w:rsid w:val="008219CF"/>
    <w:rsid w:val="00827629"/>
    <w:rsid w:val="00830534"/>
    <w:rsid w:val="0083621B"/>
    <w:rsid w:val="00850DF1"/>
    <w:rsid w:val="00853492"/>
    <w:rsid w:val="00853CC1"/>
    <w:rsid w:val="00861EC9"/>
    <w:rsid w:val="008633BC"/>
    <w:rsid w:val="0086360E"/>
    <w:rsid w:val="00867B4D"/>
    <w:rsid w:val="00875CBB"/>
    <w:rsid w:val="00876213"/>
    <w:rsid w:val="00876A74"/>
    <w:rsid w:val="00881EFF"/>
    <w:rsid w:val="00883D39"/>
    <w:rsid w:val="008841D6"/>
    <w:rsid w:val="00892532"/>
    <w:rsid w:val="0089299E"/>
    <w:rsid w:val="0089555C"/>
    <w:rsid w:val="0089623E"/>
    <w:rsid w:val="00897538"/>
    <w:rsid w:val="00897971"/>
    <w:rsid w:val="008A61E0"/>
    <w:rsid w:val="008A715A"/>
    <w:rsid w:val="008B1094"/>
    <w:rsid w:val="008B19F6"/>
    <w:rsid w:val="008B3099"/>
    <w:rsid w:val="008C57AF"/>
    <w:rsid w:val="008C62FC"/>
    <w:rsid w:val="008E1EA8"/>
    <w:rsid w:val="008E4A87"/>
    <w:rsid w:val="008F45EF"/>
    <w:rsid w:val="008F4915"/>
    <w:rsid w:val="00902F67"/>
    <w:rsid w:val="0090426E"/>
    <w:rsid w:val="00904F83"/>
    <w:rsid w:val="00906A44"/>
    <w:rsid w:val="00916B57"/>
    <w:rsid w:val="00920E4E"/>
    <w:rsid w:val="00921D05"/>
    <w:rsid w:val="00925CB2"/>
    <w:rsid w:val="009266A6"/>
    <w:rsid w:val="0093581E"/>
    <w:rsid w:val="0094017F"/>
    <w:rsid w:val="0094241F"/>
    <w:rsid w:val="00943C37"/>
    <w:rsid w:val="00944191"/>
    <w:rsid w:val="00950DE2"/>
    <w:rsid w:val="009531E1"/>
    <w:rsid w:val="009601A3"/>
    <w:rsid w:val="00964C43"/>
    <w:rsid w:val="009674AE"/>
    <w:rsid w:val="009739BA"/>
    <w:rsid w:val="00975AA1"/>
    <w:rsid w:val="00981552"/>
    <w:rsid w:val="009828B9"/>
    <w:rsid w:val="00987A5C"/>
    <w:rsid w:val="00987C9F"/>
    <w:rsid w:val="00992B1A"/>
    <w:rsid w:val="00993E03"/>
    <w:rsid w:val="009A0F06"/>
    <w:rsid w:val="009A662C"/>
    <w:rsid w:val="009A7D7D"/>
    <w:rsid w:val="009C456A"/>
    <w:rsid w:val="009D157C"/>
    <w:rsid w:val="009D2EE8"/>
    <w:rsid w:val="009E3B90"/>
    <w:rsid w:val="009E462D"/>
    <w:rsid w:val="009E5664"/>
    <w:rsid w:val="009E60D9"/>
    <w:rsid w:val="009F42DC"/>
    <w:rsid w:val="009F707E"/>
    <w:rsid w:val="00A056CD"/>
    <w:rsid w:val="00A270C6"/>
    <w:rsid w:val="00A308A9"/>
    <w:rsid w:val="00A32050"/>
    <w:rsid w:val="00A41C4A"/>
    <w:rsid w:val="00A4306F"/>
    <w:rsid w:val="00A43E62"/>
    <w:rsid w:val="00A47A8E"/>
    <w:rsid w:val="00A536A3"/>
    <w:rsid w:val="00A579B7"/>
    <w:rsid w:val="00A60AA6"/>
    <w:rsid w:val="00A62CAD"/>
    <w:rsid w:val="00A648CA"/>
    <w:rsid w:val="00A65A42"/>
    <w:rsid w:val="00A67C88"/>
    <w:rsid w:val="00A7289A"/>
    <w:rsid w:val="00A82287"/>
    <w:rsid w:val="00A87B1B"/>
    <w:rsid w:val="00A91879"/>
    <w:rsid w:val="00A94D18"/>
    <w:rsid w:val="00AA1908"/>
    <w:rsid w:val="00AA29D1"/>
    <w:rsid w:val="00AB0599"/>
    <w:rsid w:val="00AB3779"/>
    <w:rsid w:val="00AC03CF"/>
    <w:rsid w:val="00AC2978"/>
    <w:rsid w:val="00AC658B"/>
    <w:rsid w:val="00AD1F99"/>
    <w:rsid w:val="00AE1F40"/>
    <w:rsid w:val="00AE3602"/>
    <w:rsid w:val="00AE5A07"/>
    <w:rsid w:val="00AE7DD9"/>
    <w:rsid w:val="00B050ED"/>
    <w:rsid w:val="00B152C5"/>
    <w:rsid w:val="00B157D0"/>
    <w:rsid w:val="00B25C08"/>
    <w:rsid w:val="00B26982"/>
    <w:rsid w:val="00B32FB6"/>
    <w:rsid w:val="00B342CD"/>
    <w:rsid w:val="00B379B9"/>
    <w:rsid w:val="00B37D21"/>
    <w:rsid w:val="00B420DC"/>
    <w:rsid w:val="00B44935"/>
    <w:rsid w:val="00B451FA"/>
    <w:rsid w:val="00B47FFE"/>
    <w:rsid w:val="00B55D6A"/>
    <w:rsid w:val="00B61457"/>
    <w:rsid w:val="00B6203F"/>
    <w:rsid w:val="00B637F3"/>
    <w:rsid w:val="00B646BF"/>
    <w:rsid w:val="00B852F2"/>
    <w:rsid w:val="00B9010D"/>
    <w:rsid w:val="00B90FBB"/>
    <w:rsid w:val="00B91F40"/>
    <w:rsid w:val="00B947DD"/>
    <w:rsid w:val="00B975F6"/>
    <w:rsid w:val="00BA5894"/>
    <w:rsid w:val="00BB0422"/>
    <w:rsid w:val="00BB2F66"/>
    <w:rsid w:val="00BB5144"/>
    <w:rsid w:val="00BC3FC8"/>
    <w:rsid w:val="00BC61B9"/>
    <w:rsid w:val="00BD03E6"/>
    <w:rsid w:val="00BD0799"/>
    <w:rsid w:val="00BD1715"/>
    <w:rsid w:val="00BD3992"/>
    <w:rsid w:val="00BD4CCA"/>
    <w:rsid w:val="00BD5053"/>
    <w:rsid w:val="00BE0007"/>
    <w:rsid w:val="00BE06C0"/>
    <w:rsid w:val="00BE0FA7"/>
    <w:rsid w:val="00BF2EE2"/>
    <w:rsid w:val="00BF570E"/>
    <w:rsid w:val="00C0101A"/>
    <w:rsid w:val="00C060A3"/>
    <w:rsid w:val="00C06ABC"/>
    <w:rsid w:val="00C07E81"/>
    <w:rsid w:val="00C10399"/>
    <w:rsid w:val="00C10B1A"/>
    <w:rsid w:val="00C16D22"/>
    <w:rsid w:val="00C17FA0"/>
    <w:rsid w:val="00C2237F"/>
    <w:rsid w:val="00C41485"/>
    <w:rsid w:val="00C43CDB"/>
    <w:rsid w:val="00C43FBD"/>
    <w:rsid w:val="00C53DEF"/>
    <w:rsid w:val="00C6233C"/>
    <w:rsid w:val="00C63A37"/>
    <w:rsid w:val="00C6469F"/>
    <w:rsid w:val="00C64A4D"/>
    <w:rsid w:val="00C7429E"/>
    <w:rsid w:val="00C747E9"/>
    <w:rsid w:val="00C9679F"/>
    <w:rsid w:val="00C96ABB"/>
    <w:rsid w:val="00CA3593"/>
    <w:rsid w:val="00CA550A"/>
    <w:rsid w:val="00CA6766"/>
    <w:rsid w:val="00CB3BF4"/>
    <w:rsid w:val="00CC22DA"/>
    <w:rsid w:val="00CD4013"/>
    <w:rsid w:val="00CE28B4"/>
    <w:rsid w:val="00CE30E4"/>
    <w:rsid w:val="00CE4DC9"/>
    <w:rsid w:val="00CE74C5"/>
    <w:rsid w:val="00CF4913"/>
    <w:rsid w:val="00CF675D"/>
    <w:rsid w:val="00CF6E1A"/>
    <w:rsid w:val="00CF7CA9"/>
    <w:rsid w:val="00D00738"/>
    <w:rsid w:val="00D012A1"/>
    <w:rsid w:val="00D02159"/>
    <w:rsid w:val="00D076E0"/>
    <w:rsid w:val="00D20CAC"/>
    <w:rsid w:val="00D2156A"/>
    <w:rsid w:val="00D23B14"/>
    <w:rsid w:val="00D433D3"/>
    <w:rsid w:val="00D437DB"/>
    <w:rsid w:val="00D46449"/>
    <w:rsid w:val="00D550B5"/>
    <w:rsid w:val="00D64428"/>
    <w:rsid w:val="00D777A8"/>
    <w:rsid w:val="00D77EB2"/>
    <w:rsid w:val="00D83604"/>
    <w:rsid w:val="00D940FD"/>
    <w:rsid w:val="00D949A0"/>
    <w:rsid w:val="00DA5225"/>
    <w:rsid w:val="00DA5FA4"/>
    <w:rsid w:val="00DB68F4"/>
    <w:rsid w:val="00DC133D"/>
    <w:rsid w:val="00DC44DC"/>
    <w:rsid w:val="00DD0CEB"/>
    <w:rsid w:val="00DD3719"/>
    <w:rsid w:val="00DD54E3"/>
    <w:rsid w:val="00DD59D6"/>
    <w:rsid w:val="00DD674F"/>
    <w:rsid w:val="00DE1C4B"/>
    <w:rsid w:val="00DE4347"/>
    <w:rsid w:val="00DE4698"/>
    <w:rsid w:val="00DE4DA5"/>
    <w:rsid w:val="00DE5F60"/>
    <w:rsid w:val="00DF5C74"/>
    <w:rsid w:val="00DF7EB2"/>
    <w:rsid w:val="00E02B98"/>
    <w:rsid w:val="00E14E12"/>
    <w:rsid w:val="00E16CF3"/>
    <w:rsid w:val="00E304B2"/>
    <w:rsid w:val="00E40C1F"/>
    <w:rsid w:val="00E51ECA"/>
    <w:rsid w:val="00E637C4"/>
    <w:rsid w:val="00E65135"/>
    <w:rsid w:val="00E6514E"/>
    <w:rsid w:val="00E66D42"/>
    <w:rsid w:val="00E67335"/>
    <w:rsid w:val="00E747F0"/>
    <w:rsid w:val="00E77587"/>
    <w:rsid w:val="00E80EC1"/>
    <w:rsid w:val="00E82F0C"/>
    <w:rsid w:val="00E832E9"/>
    <w:rsid w:val="00E930AB"/>
    <w:rsid w:val="00E9637F"/>
    <w:rsid w:val="00EA02BE"/>
    <w:rsid w:val="00EA04AD"/>
    <w:rsid w:val="00EB23AF"/>
    <w:rsid w:val="00EB6C1A"/>
    <w:rsid w:val="00EC1656"/>
    <w:rsid w:val="00EC1FBC"/>
    <w:rsid w:val="00ED075E"/>
    <w:rsid w:val="00EE23EF"/>
    <w:rsid w:val="00EE473E"/>
    <w:rsid w:val="00EE533C"/>
    <w:rsid w:val="00EE54C7"/>
    <w:rsid w:val="00EF693A"/>
    <w:rsid w:val="00EF6E36"/>
    <w:rsid w:val="00EF7760"/>
    <w:rsid w:val="00F04C70"/>
    <w:rsid w:val="00F07A57"/>
    <w:rsid w:val="00F1017D"/>
    <w:rsid w:val="00F121B4"/>
    <w:rsid w:val="00F153A1"/>
    <w:rsid w:val="00F21E61"/>
    <w:rsid w:val="00F21E8F"/>
    <w:rsid w:val="00F221F2"/>
    <w:rsid w:val="00F22EBC"/>
    <w:rsid w:val="00F24CFA"/>
    <w:rsid w:val="00F2715A"/>
    <w:rsid w:val="00F406E6"/>
    <w:rsid w:val="00F444E0"/>
    <w:rsid w:val="00F459AE"/>
    <w:rsid w:val="00F522C4"/>
    <w:rsid w:val="00F56275"/>
    <w:rsid w:val="00F63569"/>
    <w:rsid w:val="00F66039"/>
    <w:rsid w:val="00F71ED5"/>
    <w:rsid w:val="00F74CE2"/>
    <w:rsid w:val="00F842AD"/>
    <w:rsid w:val="00F851BC"/>
    <w:rsid w:val="00F900B9"/>
    <w:rsid w:val="00FA03D5"/>
    <w:rsid w:val="00FA64AA"/>
    <w:rsid w:val="00FC1FB2"/>
    <w:rsid w:val="00FC6B30"/>
    <w:rsid w:val="00FC6BA6"/>
    <w:rsid w:val="00FD31E6"/>
    <w:rsid w:val="00FD395F"/>
    <w:rsid w:val="00FD52A0"/>
    <w:rsid w:val="00FE3625"/>
    <w:rsid w:val="00FE6510"/>
    <w:rsid w:val="00FE683D"/>
    <w:rsid w:val="00FE68D4"/>
    <w:rsid w:val="00FE76F9"/>
    <w:rsid w:val="00FF0F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20FA"/>
  <w15:chartTrackingRefBased/>
  <w15:docId w15:val="{A656106C-FC35-4105-8384-57DE1E87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56A"/>
    <w:rPr>
      <w:rFonts w:ascii="Times New Roman" w:hAnsi="Times New Roman"/>
      <w:sz w:val="24"/>
    </w:rPr>
  </w:style>
  <w:style w:type="paragraph" w:styleId="Heading2">
    <w:name w:val="heading 2"/>
    <w:basedOn w:val="Normal"/>
    <w:next w:val="Normal"/>
    <w:link w:val="Heading2Char"/>
    <w:autoRedefine/>
    <w:uiPriority w:val="9"/>
    <w:unhideWhenUsed/>
    <w:qFormat/>
    <w:rsid w:val="009C456A"/>
    <w:pPr>
      <w:keepNext/>
      <w:keepLines/>
      <w:tabs>
        <w:tab w:val="left" w:pos="454"/>
      </w:tabs>
      <w:spacing w:before="40" w:after="0"/>
      <w:outlineLvl w:val="1"/>
    </w:pPr>
    <w:rPr>
      <w:rFonts w:eastAsiaTheme="majorEastAsia" w:cstheme="majorBidi"/>
      <w:b/>
      <w:color w:val="4472C4" w:themeColor="accent1"/>
      <w:sz w:val="28"/>
      <w:szCs w:val="26"/>
    </w:rPr>
  </w:style>
  <w:style w:type="paragraph" w:styleId="Heading3">
    <w:name w:val="heading 3"/>
    <w:basedOn w:val="Normal"/>
    <w:link w:val="Heading3Char"/>
    <w:uiPriority w:val="9"/>
    <w:qFormat/>
    <w:rsid w:val="002940B2"/>
    <w:pPr>
      <w:spacing w:before="100" w:beforeAutospacing="1" w:after="100" w:afterAutospacing="1" w:line="240" w:lineRule="auto"/>
      <w:outlineLvl w:val="2"/>
    </w:pPr>
    <w:rPr>
      <w:rFonts w:eastAsia="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456A"/>
    <w:rPr>
      <w:rFonts w:ascii="Times New Roman" w:eastAsiaTheme="majorEastAsia" w:hAnsi="Times New Roman" w:cstheme="majorBidi"/>
      <w:b/>
      <w:color w:val="4472C4" w:themeColor="accent1"/>
      <w:sz w:val="28"/>
      <w:szCs w:val="26"/>
    </w:rPr>
  </w:style>
  <w:style w:type="character" w:customStyle="1" w:styleId="Heading3Char">
    <w:name w:val="Heading 3 Char"/>
    <w:basedOn w:val="DefaultParagraphFont"/>
    <w:link w:val="Heading3"/>
    <w:uiPriority w:val="9"/>
    <w:rsid w:val="002940B2"/>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2940B2"/>
    <w:pPr>
      <w:spacing w:before="100" w:beforeAutospacing="1" w:after="100" w:afterAutospacing="1" w:line="240" w:lineRule="auto"/>
    </w:pPr>
    <w:rPr>
      <w:rFonts w:eastAsia="Times New Roman" w:cs="Times New Roman"/>
      <w:szCs w:val="24"/>
      <w:lang w:eastAsia="en-AU"/>
    </w:rPr>
  </w:style>
  <w:style w:type="character" w:styleId="Strong">
    <w:name w:val="Strong"/>
    <w:basedOn w:val="DefaultParagraphFont"/>
    <w:uiPriority w:val="22"/>
    <w:qFormat/>
    <w:rsid w:val="002940B2"/>
    <w:rPr>
      <w:b/>
      <w:bCs/>
    </w:rPr>
  </w:style>
  <w:style w:type="table" w:styleId="TableGrid">
    <w:name w:val="Table Grid"/>
    <w:basedOn w:val="TableNormal"/>
    <w:rsid w:val="00D433D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CA3593"/>
    <w:pPr>
      <w:spacing w:after="0" w:line="240" w:lineRule="auto"/>
    </w:pPr>
    <w:rPr>
      <w:rFonts w:eastAsia="Times New Roman" w:cs="Times New Roman"/>
      <w:noProof/>
      <w:szCs w:val="24"/>
      <w:lang w:eastAsia="en-AU"/>
    </w:rPr>
  </w:style>
  <w:style w:type="character" w:customStyle="1" w:styleId="EndNoteBibliographyChar">
    <w:name w:val="EndNote Bibliography Char"/>
    <w:basedOn w:val="DefaultParagraphFont"/>
    <w:link w:val="EndNoteBibliography"/>
    <w:rsid w:val="00CA3593"/>
    <w:rPr>
      <w:rFonts w:ascii="Times New Roman" w:eastAsia="Times New Roman" w:hAnsi="Times New Roman" w:cs="Times New Roman"/>
      <w:noProof/>
      <w:sz w:val="24"/>
      <w:szCs w:val="24"/>
      <w:lang w:eastAsia="en-AU"/>
    </w:rPr>
  </w:style>
  <w:style w:type="paragraph" w:customStyle="1" w:styleId="EndNoteBibliographyTitle">
    <w:name w:val="EndNote Bibliography Title"/>
    <w:basedOn w:val="Normal"/>
    <w:link w:val="EndNoteBibliographyTitleChar"/>
    <w:rsid w:val="00592AB0"/>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592AB0"/>
    <w:rPr>
      <w:rFonts w:ascii="Times New Roman" w:hAnsi="Times New Roman" w:cs="Times New Roman"/>
      <w:noProof/>
      <w:sz w:val="24"/>
      <w:lang w:val="en-US"/>
    </w:rPr>
  </w:style>
  <w:style w:type="character" w:styleId="Hyperlink">
    <w:name w:val="Hyperlink"/>
    <w:basedOn w:val="DefaultParagraphFont"/>
    <w:uiPriority w:val="99"/>
    <w:unhideWhenUsed/>
    <w:rsid w:val="00592AB0"/>
    <w:rPr>
      <w:color w:val="0563C1" w:themeColor="hyperlink"/>
      <w:u w:val="single"/>
    </w:rPr>
  </w:style>
  <w:style w:type="character" w:customStyle="1" w:styleId="UnresolvedMention1">
    <w:name w:val="Unresolved Mention1"/>
    <w:basedOn w:val="DefaultParagraphFont"/>
    <w:uiPriority w:val="99"/>
    <w:semiHidden/>
    <w:unhideWhenUsed/>
    <w:rsid w:val="00592AB0"/>
    <w:rPr>
      <w:color w:val="605E5C"/>
      <w:shd w:val="clear" w:color="auto" w:fill="E1DFDD"/>
    </w:rPr>
  </w:style>
  <w:style w:type="character" w:styleId="FollowedHyperlink">
    <w:name w:val="FollowedHyperlink"/>
    <w:basedOn w:val="DefaultParagraphFont"/>
    <w:uiPriority w:val="99"/>
    <w:semiHidden/>
    <w:unhideWhenUsed/>
    <w:rsid w:val="00F459AE"/>
    <w:rPr>
      <w:color w:val="954F72" w:themeColor="followedHyperlink"/>
      <w:u w:val="single"/>
    </w:rPr>
  </w:style>
  <w:style w:type="paragraph" w:customStyle="1" w:styleId="HeadingTable">
    <w:name w:val="Heading Table"/>
    <w:basedOn w:val="Normal"/>
    <w:rsid w:val="000D0145"/>
    <w:pPr>
      <w:spacing w:after="0" w:line="240" w:lineRule="auto"/>
      <w:ind w:left="1440" w:hanging="1440"/>
    </w:pPr>
    <w:rPr>
      <w:rFonts w:eastAsia="Calibri" w:cs="Times New Roman"/>
      <w:b/>
      <w:bCs/>
      <w:sz w:val="20"/>
      <w:szCs w:val="20"/>
      <w:lang w:eastAsia="en-AU"/>
    </w:rPr>
  </w:style>
  <w:style w:type="paragraph" w:styleId="Header">
    <w:name w:val="header"/>
    <w:basedOn w:val="Normal"/>
    <w:link w:val="HeaderChar"/>
    <w:uiPriority w:val="99"/>
    <w:unhideWhenUsed/>
    <w:rsid w:val="00753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ACF"/>
    <w:rPr>
      <w:rFonts w:ascii="Times New Roman" w:hAnsi="Times New Roman"/>
      <w:sz w:val="24"/>
    </w:rPr>
  </w:style>
  <w:style w:type="paragraph" w:styleId="Footer">
    <w:name w:val="footer"/>
    <w:basedOn w:val="Normal"/>
    <w:link w:val="FooterChar"/>
    <w:uiPriority w:val="99"/>
    <w:unhideWhenUsed/>
    <w:rsid w:val="00753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ACF"/>
    <w:rPr>
      <w:rFonts w:ascii="Times New Roman" w:hAnsi="Times New Roman"/>
      <w:sz w:val="24"/>
    </w:rPr>
  </w:style>
  <w:style w:type="paragraph" w:styleId="BalloonText">
    <w:name w:val="Balloon Text"/>
    <w:basedOn w:val="Normal"/>
    <w:link w:val="BalloonTextChar"/>
    <w:uiPriority w:val="99"/>
    <w:semiHidden/>
    <w:unhideWhenUsed/>
    <w:rsid w:val="00104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56B"/>
    <w:rPr>
      <w:rFonts w:ascii="Segoe UI" w:hAnsi="Segoe UI" w:cs="Segoe UI"/>
      <w:sz w:val="18"/>
      <w:szCs w:val="18"/>
    </w:rPr>
  </w:style>
  <w:style w:type="character" w:styleId="CommentReference">
    <w:name w:val="annotation reference"/>
    <w:basedOn w:val="DefaultParagraphFont"/>
    <w:uiPriority w:val="99"/>
    <w:semiHidden/>
    <w:unhideWhenUsed/>
    <w:rsid w:val="009F42DC"/>
    <w:rPr>
      <w:sz w:val="16"/>
      <w:szCs w:val="16"/>
    </w:rPr>
  </w:style>
  <w:style w:type="paragraph" w:styleId="CommentText">
    <w:name w:val="annotation text"/>
    <w:basedOn w:val="Normal"/>
    <w:link w:val="CommentTextChar"/>
    <w:uiPriority w:val="99"/>
    <w:semiHidden/>
    <w:unhideWhenUsed/>
    <w:rsid w:val="009F42DC"/>
    <w:pPr>
      <w:spacing w:line="240" w:lineRule="auto"/>
    </w:pPr>
    <w:rPr>
      <w:sz w:val="20"/>
      <w:szCs w:val="20"/>
    </w:rPr>
  </w:style>
  <w:style w:type="character" w:customStyle="1" w:styleId="CommentTextChar">
    <w:name w:val="Comment Text Char"/>
    <w:basedOn w:val="DefaultParagraphFont"/>
    <w:link w:val="CommentText"/>
    <w:uiPriority w:val="99"/>
    <w:semiHidden/>
    <w:rsid w:val="009F42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42DC"/>
    <w:rPr>
      <w:b/>
      <w:bCs/>
    </w:rPr>
  </w:style>
  <w:style w:type="character" w:customStyle="1" w:styleId="CommentSubjectChar">
    <w:name w:val="Comment Subject Char"/>
    <w:basedOn w:val="CommentTextChar"/>
    <w:link w:val="CommentSubject"/>
    <w:uiPriority w:val="99"/>
    <w:semiHidden/>
    <w:rsid w:val="009F42DC"/>
    <w:rPr>
      <w:rFonts w:ascii="Times New Roman" w:hAnsi="Times New Roman"/>
      <w:b/>
      <w:bCs/>
      <w:sz w:val="20"/>
      <w:szCs w:val="20"/>
    </w:rPr>
  </w:style>
  <w:style w:type="paragraph" w:styleId="ListParagraph">
    <w:name w:val="List Paragraph"/>
    <w:basedOn w:val="Normal"/>
    <w:uiPriority w:val="34"/>
    <w:qFormat/>
    <w:rsid w:val="0089623E"/>
    <w:pPr>
      <w:ind w:left="720"/>
      <w:contextualSpacing/>
    </w:pPr>
  </w:style>
  <w:style w:type="paragraph" w:styleId="Revision">
    <w:name w:val="Revision"/>
    <w:hidden/>
    <w:uiPriority w:val="99"/>
    <w:semiHidden/>
    <w:rsid w:val="00A056C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C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96191">
      <w:bodyDiv w:val="1"/>
      <w:marLeft w:val="0"/>
      <w:marRight w:val="0"/>
      <w:marTop w:val="0"/>
      <w:marBottom w:val="0"/>
      <w:divBdr>
        <w:top w:val="none" w:sz="0" w:space="0" w:color="auto"/>
        <w:left w:val="none" w:sz="0" w:space="0" w:color="auto"/>
        <w:bottom w:val="none" w:sz="0" w:space="0" w:color="auto"/>
        <w:right w:val="none" w:sz="0" w:space="0" w:color="auto"/>
      </w:divBdr>
      <w:divsChild>
        <w:div w:id="1985742847">
          <w:marLeft w:val="0"/>
          <w:marRight w:val="0"/>
          <w:marTop w:val="0"/>
          <w:marBottom w:val="0"/>
          <w:divBdr>
            <w:top w:val="none" w:sz="0" w:space="0" w:color="auto"/>
            <w:left w:val="none" w:sz="0" w:space="0" w:color="auto"/>
            <w:bottom w:val="none" w:sz="0" w:space="0" w:color="auto"/>
            <w:right w:val="none" w:sz="0" w:space="0" w:color="auto"/>
          </w:divBdr>
          <w:divsChild>
            <w:div w:id="914122223">
              <w:marLeft w:val="0"/>
              <w:marRight w:val="0"/>
              <w:marTop w:val="0"/>
              <w:marBottom w:val="0"/>
              <w:divBdr>
                <w:top w:val="none" w:sz="0" w:space="0" w:color="auto"/>
                <w:left w:val="none" w:sz="0" w:space="0" w:color="auto"/>
                <w:bottom w:val="none" w:sz="0" w:space="0" w:color="auto"/>
                <w:right w:val="none" w:sz="0" w:space="0" w:color="auto"/>
              </w:divBdr>
              <w:divsChild>
                <w:div w:id="457991523">
                  <w:marLeft w:val="0"/>
                  <w:marRight w:val="0"/>
                  <w:marTop w:val="0"/>
                  <w:marBottom w:val="0"/>
                  <w:divBdr>
                    <w:top w:val="none" w:sz="0" w:space="0" w:color="auto"/>
                    <w:left w:val="none" w:sz="0" w:space="0" w:color="auto"/>
                    <w:bottom w:val="none" w:sz="0" w:space="0" w:color="auto"/>
                    <w:right w:val="none" w:sz="0" w:space="0" w:color="auto"/>
                  </w:divBdr>
                </w:div>
              </w:divsChild>
            </w:div>
            <w:div w:id="1785727937">
              <w:marLeft w:val="0"/>
              <w:marRight w:val="0"/>
              <w:marTop w:val="0"/>
              <w:marBottom w:val="0"/>
              <w:divBdr>
                <w:top w:val="none" w:sz="0" w:space="0" w:color="auto"/>
                <w:left w:val="none" w:sz="0" w:space="0" w:color="auto"/>
                <w:bottom w:val="none" w:sz="0" w:space="0" w:color="auto"/>
                <w:right w:val="none" w:sz="0" w:space="0" w:color="auto"/>
              </w:divBdr>
              <w:divsChild>
                <w:div w:id="5326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baccoInAustralia.org.aus" TargetMode="External"/><Relationship Id="rId5" Type="http://schemas.openxmlformats.org/officeDocument/2006/relationships/webSettings" Target="webSettings.xml"/><Relationship Id="rId10" Type="http://schemas.openxmlformats.org/officeDocument/2006/relationships/hyperlink" Target="http://www.abs.gov.au/AUSSTATS/abs@.nsf/Lookup/3303.0Explanatory%20Notes12017?OpenDocument" TargetMode="External"/><Relationship Id="rId4" Type="http://schemas.openxmlformats.org/officeDocument/2006/relationships/settings" Target="settings.xml"/><Relationship Id="rId9" Type="http://schemas.openxmlformats.org/officeDocument/2006/relationships/hyperlink" Target="https://monographs.iarc.who.int/wp-content/uploads/2018/06/mono100F-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84DB-8A67-48FC-83AE-CE993917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8820</Words>
  <Characters>50278</Characters>
  <Application>Microsoft Office Word</Application>
  <DocSecurity>4</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Del Monaco</dc:creator>
  <cp:keywords/>
  <dc:description/>
  <cp:lastModifiedBy>Karen Drake</cp:lastModifiedBy>
  <cp:revision>2</cp:revision>
  <dcterms:created xsi:type="dcterms:W3CDTF">2023-04-04T15:39:00Z</dcterms:created>
  <dcterms:modified xsi:type="dcterms:W3CDTF">2023-04-04T15:39:00Z</dcterms:modified>
</cp:coreProperties>
</file>