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ED70C" w14:textId="53786746" w:rsidR="00CE353F" w:rsidRDefault="00CE353F">
      <w:pPr>
        <w:spacing w:after="160" w:line="259" w:lineRule="auto"/>
        <w:rPr>
          <w:rFonts w:ascii="Arial" w:eastAsiaTheme="majorEastAsia" w:hAnsi="Arial" w:cstheme="majorBidi"/>
          <w:b/>
          <w:sz w:val="32"/>
          <w:szCs w:val="32"/>
        </w:rPr>
      </w:pPr>
    </w:p>
    <w:p w14:paraId="006DE80A" w14:textId="25F79194" w:rsidR="00FB5881" w:rsidRPr="008120FC" w:rsidRDefault="002A46BA" w:rsidP="0011641E">
      <w:pPr>
        <w:pStyle w:val="Heading1"/>
      </w:pPr>
      <w:bookmarkStart w:id="0" w:name="_Hlk132379147"/>
      <w:r w:rsidRPr="002A46BA">
        <w:t>The drivers of plant community composition have shifted from external to internal processes over the past 20,000 years</w:t>
      </w:r>
      <w:r w:rsidRPr="002A46BA" w:rsidDel="002A46BA">
        <w:t xml:space="preserve"> </w:t>
      </w:r>
      <w:bookmarkEnd w:id="0"/>
    </w:p>
    <w:p w14:paraId="5300B0D7" w14:textId="7C06F044" w:rsidR="00BC0D8D" w:rsidRPr="008120FC" w:rsidRDefault="00BC0D8D" w:rsidP="00BC0D8D">
      <w:pPr>
        <w:pStyle w:val="Heading2"/>
        <w:rPr>
          <w:b w:val="0"/>
          <w:bCs/>
        </w:rPr>
      </w:pPr>
      <w:r w:rsidRPr="008120FC">
        <w:rPr>
          <w:b w:val="0"/>
          <w:bCs/>
        </w:rPr>
        <w:t>C. Patrick Doncaster</w:t>
      </w:r>
      <w:r w:rsidRPr="008120FC">
        <w:rPr>
          <w:b w:val="0"/>
          <w:bCs/>
          <w:vertAlign w:val="superscript"/>
        </w:rPr>
        <w:t>1</w:t>
      </w:r>
      <w:r w:rsidR="004C03F8">
        <w:rPr>
          <w:b w:val="0"/>
          <w:bCs/>
          <w:vertAlign w:val="superscript"/>
        </w:rPr>
        <w:t>*</w:t>
      </w:r>
      <w:r w:rsidRPr="008120FC">
        <w:rPr>
          <w:b w:val="0"/>
          <w:bCs/>
        </w:rPr>
        <w:t>, Mary E. Edwards</w:t>
      </w:r>
      <w:r w:rsidRPr="008120FC">
        <w:rPr>
          <w:b w:val="0"/>
          <w:bCs/>
          <w:vertAlign w:val="superscript"/>
        </w:rPr>
        <w:t>2</w:t>
      </w:r>
      <w:r w:rsidRPr="008120FC">
        <w:rPr>
          <w:b w:val="0"/>
          <w:bCs/>
        </w:rPr>
        <w:t>, Charlotte L. Clarke</w:t>
      </w:r>
      <w:r w:rsidRPr="008120FC">
        <w:rPr>
          <w:b w:val="0"/>
          <w:bCs/>
          <w:vertAlign w:val="superscript"/>
        </w:rPr>
        <w:t>2</w:t>
      </w:r>
      <w:r w:rsidRPr="008120FC">
        <w:rPr>
          <w:b w:val="0"/>
          <w:bCs/>
        </w:rPr>
        <w:t>, Inger Greve Alsos</w:t>
      </w:r>
      <w:r w:rsidR="00BF5FBD" w:rsidRPr="008120FC">
        <w:rPr>
          <w:b w:val="0"/>
          <w:bCs/>
          <w:vertAlign w:val="superscript"/>
        </w:rPr>
        <w:t>3</w:t>
      </w:r>
    </w:p>
    <w:p w14:paraId="75BC98A1" w14:textId="77777777" w:rsidR="00BC0D8D" w:rsidRPr="008120FC" w:rsidRDefault="00BC0D8D" w:rsidP="001F49CB">
      <w:pPr>
        <w:spacing w:after="160"/>
        <w:ind w:left="142" w:hanging="142"/>
      </w:pPr>
      <w:r w:rsidRPr="008120FC">
        <w:rPr>
          <w:vertAlign w:val="superscript"/>
        </w:rPr>
        <w:t xml:space="preserve">1 </w:t>
      </w:r>
      <w:r w:rsidRPr="008120FC">
        <w:t>School of Biological Sciences, University of Southampton, Southampton SO17 1BJ, UK</w:t>
      </w:r>
    </w:p>
    <w:p w14:paraId="5F385F0F" w14:textId="77777777" w:rsidR="00BC0D8D" w:rsidRPr="008120FC" w:rsidRDefault="00BC0D8D" w:rsidP="001F49CB">
      <w:pPr>
        <w:spacing w:after="160"/>
        <w:ind w:left="142" w:hanging="142"/>
      </w:pPr>
      <w:r w:rsidRPr="008120FC">
        <w:rPr>
          <w:vertAlign w:val="superscript"/>
        </w:rPr>
        <w:t>2</w:t>
      </w:r>
      <w:r w:rsidRPr="008120FC">
        <w:t xml:space="preserve"> School of Geography and Environmental Science, University of Southampton, Southampton SO17 1BJ, UK</w:t>
      </w:r>
    </w:p>
    <w:p w14:paraId="10A3A4FC" w14:textId="37758CAF" w:rsidR="00BC0D8D" w:rsidRPr="008120FC" w:rsidRDefault="007F2E63" w:rsidP="001F49CB">
      <w:pPr>
        <w:spacing w:after="160"/>
        <w:ind w:left="142" w:hanging="142"/>
      </w:pPr>
      <w:r w:rsidRPr="008120FC">
        <w:rPr>
          <w:vertAlign w:val="superscript"/>
        </w:rPr>
        <w:t>3</w:t>
      </w:r>
      <w:r w:rsidR="00EE19EF" w:rsidRPr="008120FC">
        <w:rPr>
          <w:vertAlign w:val="superscript"/>
        </w:rPr>
        <w:t xml:space="preserve"> </w:t>
      </w:r>
      <w:r w:rsidR="00C83BD9" w:rsidRPr="008120FC">
        <w:t xml:space="preserve">Aurora Centre for Arctic Ecosystem Genomics, </w:t>
      </w:r>
      <w:r w:rsidR="00BC0D8D" w:rsidRPr="008120FC">
        <w:t>T</w:t>
      </w:r>
      <w:r w:rsidR="00710C25" w:rsidRPr="008120FC">
        <w:t xml:space="preserve">he </w:t>
      </w:r>
      <w:r w:rsidR="00C83BD9" w:rsidRPr="008120FC">
        <w:t>Artic University Museum of Norway</w:t>
      </w:r>
      <w:r w:rsidR="00BC0D8D" w:rsidRPr="008120FC">
        <w:t>, UiT</w:t>
      </w:r>
      <w:r w:rsidR="004751AE" w:rsidRPr="008120FC">
        <w:t xml:space="preserve"> </w:t>
      </w:r>
      <w:r w:rsidR="00BC0D8D" w:rsidRPr="008120FC">
        <w:t>- The Arctic University of Norway, Troms</w:t>
      </w:r>
      <w:r w:rsidR="00BC0D8D" w:rsidRPr="008120FC">
        <w:rPr>
          <w:rFonts w:eastAsia="Times New Roman" w:cs="Times New Roman"/>
          <w:szCs w:val="24"/>
          <w:shd w:val="clear" w:color="auto" w:fill="FFFFFF"/>
          <w:lang w:eastAsia="en-GB"/>
        </w:rPr>
        <w:t>ø</w:t>
      </w:r>
      <w:r w:rsidR="00BC0D8D" w:rsidRPr="008120FC">
        <w:t xml:space="preserve"> NO-9037, Norway</w:t>
      </w:r>
    </w:p>
    <w:p w14:paraId="5ED26962" w14:textId="6C5EDCB0" w:rsidR="002F4956" w:rsidRPr="008120FC" w:rsidRDefault="004C03F8" w:rsidP="001F49CB">
      <w:pPr>
        <w:spacing w:after="160"/>
        <w:rPr>
          <w:rFonts w:ascii="Arial" w:eastAsiaTheme="majorEastAsia" w:hAnsi="Arial" w:cstheme="majorBidi"/>
          <w:sz w:val="26"/>
          <w:szCs w:val="26"/>
        </w:rPr>
      </w:pPr>
      <w:r>
        <w:t>* Corresponding author</w:t>
      </w:r>
      <w:r w:rsidR="004E692F">
        <w:t>, cpd@soton.ac.uk</w:t>
      </w:r>
      <w:r w:rsidR="002F4956" w:rsidRPr="008120FC">
        <w:br w:type="page"/>
      </w:r>
    </w:p>
    <w:p w14:paraId="00C63C92" w14:textId="212357B5" w:rsidR="008C0481" w:rsidRPr="008120FC" w:rsidRDefault="008C0481" w:rsidP="008C0481">
      <w:pPr>
        <w:pStyle w:val="Heading2"/>
        <w:tabs>
          <w:tab w:val="right" w:pos="9026"/>
        </w:tabs>
      </w:pPr>
      <w:r w:rsidRPr="008120FC">
        <w:lastRenderedPageBreak/>
        <w:t>Abstract</w:t>
      </w:r>
      <w:r w:rsidRPr="008120FC">
        <w:tab/>
      </w:r>
    </w:p>
    <w:p w14:paraId="2BBD7504" w14:textId="2C0218B0" w:rsidR="00163F09" w:rsidRDefault="00163F09" w:rsidP="00706119">
      <w:r w:rsidRPr="00163F09">
        <w:t xml:space="preserve">Internal and external factors </w:t>
      </w:r>
      <w:r>
        <w:t>regulating</w:t>
      </w:r>
      <w:r w:rsidRPr="00163F09">
        <w:t xml:space="preserve"> the past composition of plant communities are difficult to identify in palaeo-vegetation records. Here, we develop an index of relative entropy of community assembly, </w:t>
      </w:r>
      <w:r>
        <w:t>which</w:t>
      </w:r>
      <w:r w:rsidR="009352E8">
        <w:t xml:space="preserve"> applies to changes in </w:t>
      </w:r>
      <w:r w:rsidR="00706119">
        <w:t>the</w:t>
      </w:r>
      <w:r w:rsidR="009352E8">
        <w:t xml:space="preserve"> composition </w:t>
      </w:r>
      <w:r w:rsidR="00706119">
        <w:t xml:space="preserve">of a community </w:t>
      </w:r>
      <w:r w:rsidR="009352E8">
        <w:t xml:space="preserve">over time, measuring </w:t>
      </w:r>
      <w:r>
        <w:t xml:space="preserve">disorder in </w:t>
      </w:r>
      <w:r w:rsidR="00706119">
        <w:t xml:space="preserve">its </w:t>
      </w:r>
      <w:r>
        <w:t>assembly relative to disassembly</w:t>
      </w:r>
      <w:r w:rsidRPr="00163F09">
        <w:t xml:space="preserve">. </w:t>
      </w:r>
      <w:r w:rsidR="009352E8">
        <w:t>Historical periods of relatively ordered assembly</w:t>
      </w:r>
      <w:r w:rsidR="00706119">
        <w:t xml:space="preserve"> (</w:t>
      </w:r>
      <w:r w:rsidR="006828F0">
        <w:t>negative index values</w:t>
      </w:r>
      <w:r w:rsidR="00706119">
        <w:t>) are characteristic of a community undergoing endogenous self-organisation, in contrast to relatively disordered assembly (</w:t>
      </w:r>
      <w:r w:rsidR="006828F0">
        <w:t xml:space="preserve">positive </w:t>
      </w:r>
      <w:r w:rsidR="00C80ECE">
        <w:t>values</w:t>
      </w:r>
      <w:r w:rsidR="00706119">
        <w:t xml:space="preserve">) characterising periods </w:t>
      </w:r>
      <w:r w:rsidR="00C80ECE">
        <w:t>of</w:t>
      </w:r>
      <w:r w:rsidR="00706119">
        <w:t xml:space="preserve"> exogenous abiotic forcing.</w:t>
      </w:r>
      <w:r w:rsidRPr="00163F09">
        <w:t xml:space="preserve"> We </w:t>
      </w:r>
      <w:r w:rsidR="009352E8">
        <w:t>quantified</w:t>
      </w:r>
      <w:r w:rsidR="006828F0">
        <w:t xml:space="preserve"> the relative entropy index</w:t>
      </w:r>
      <w:r w:rsidRPr="00163F09">
        <w:t xml:space="preserve"> for a 22,000-year time-series of tundra vegetation obtained in the Polar Urals, based on sedimentary DNA. We find </w:t>
      </w:r>
      <w:r w:rsidR="006828F0">
        <w:t xml:space="preserve">it most positive </w:t>
      </w:r>
      <w:r w:rsidRPr="00163F09">
        <w:t xml:space="preserve">during the Late Pleistocene characterized by </w:t>
      </w:r>
      <w:r w:rsidR="008454ED">
        <w:t>persistent</w:t>
      </w:r>
      <w:r w:rsidRPr="00163F09">
        <w:t xml:space="preserve"> taxa</w:t>
      </w:r>
      <w:r w:rsidR="00706119">
        <w:t>,</w:t>
      </w:r>
      <w:r w:rsidRPr="00163F09">
        <w:t xml:space="preserve"> and </w:t>
      </w:r>
      <w:r w:rsidR="006828F0">
        <w:t xml:space="preserve">most negative </w:t>
      </w:r>
      <w:r w:rsidRPr="00163F09">
        <w:t xml:space="preserve">during the post-glacial Holocene characterized by more </w:t>
      </w:r>
      <w:r w:rsidR="008454ED">
        <w:t xml:space="preserve">ephemeral </w:t>
      </w:r>
      <w:r w:rsidRPr="00163F09">
        <w:t xml:space="preserve">floras. Changes in relative entropy coincide with changes in regional temperature as reconstructed from stable oxygen composition of an Arctic ice-core. Our results suggest that temperature strongly influenced community assembly in the Polar Urals until about </w:t>
      </w:r>
      <w:r w:rsidR="008454ED">
        <w:t>9</w:t>
      </w:r>
      <w:r w:rsidRPr="00163F09">
        <w:t>,000 years before present</w:t>
      </w:r>
      <w:r w:rsidR="008454ED">
        <w:t xml:space="preserve">, after which </w:t>
      </w:r>
      <w:r w:rsidRPr="00163F09">
        <w:t>endogenous community self-organization prevail</w:t>
      </w:r>
      <w:r w:rsidR="008454ED">
        <w:t>ed through to the present</w:t>
      </w:r>
      <w:r w:rsidRPr="00163F09">
        <w:t>. We conclude that time-series of community composition can reveal changes in the balance between internal and external influences on taxonomic turnover and resulting diversity.</w:t>
      </w:r>
    </w:p>
    <w:p w14:paraId="33B300BB" w14:textId="4DFDA66B" w:rsidR="00A96491" w:rsidRPr="008120FC" w:rsidRDefault="006507DB" w:rsidP="00E85C91">
      <w:pPr>
        <w:spacing w:before="600"/>
        <w:rPr>
          <w:rFonts w:ascii="Arial" w:eastAsiaTheme="majorEastAsia" w:hAnsi="Arial" w:cstheme="majorBidi"/>
          <w:sz w:val="26"/>
          <w:szCs w:val="26"/>
        </w:rPr>
      </w:pPr>
      <w:r w:rsidRPr="008120FC">
        <w:rPr>
          <w:i/>
          <w:iCs/>
        </w:rPr>
        <w:t>Key words</w:t>
      </w:r>
      <w:r w:rsidRPr="008120FC">
        <w:t>: community assembly, endogenous drivers,</w:t>
      </w:r>
      <w:r w:rsidR="00D60A05" w:rsidRPr="008120FC">
        <w:t xml:space="preserve"> entropy,</w:t>
      </w:r>
      <w:r w:rsidRPr="008120FC">
        <w:t xml:space="preserve"> exogenous stressors, floral composition</w:t>
      </w:r>
      <w:r w:rsidR="00D60A05" w:rsidRPr="008120FC">
        <w:t>, Holocene, Pleistocene</w:t>
      </w:r>
      <w:r w:rsidRPr="008120FC">
        <w:t>,</w:t>
      </w:r>
      <w:r w:rsidR="00D60A05" w:rsidRPr="008120FC">
        <w:t xml:space="preserve"> </w:t>
      </w:r>
      <w:r w:rsidR="00D60A05" w:rsidRPr="008120FC">
        <w:rPr>
          <w:i/>
          <w:iCs/>
        </w:rPr>
        <w:t>seda</w:t>
      </w:r>
      <w:r w:rsidR="00D60A05" w:rsidRPr="008120FC">
        <w:t>DNA,</w:t>
      </w:r>
      <w:r w:rsidRPr="008120FC">
        <w:t xml:space="preserve"> self-assembly, time series</w:t>
      </w:r>
      <w:r w:rsidR="00A96491" w:rsidRPr="008120FC">
        <w:br w:type="page"/>
      </w:r>
    </w:p>
    <w:p w14:paraId="0BD60FB3" w14:textId="54DCBFB2" w:rsidR="00BC769E" w:rsidRPr="008120FC" w:rsidRDefault="00A34EFC" w:rsidP="00BC769E">
      <w:pPr>
        <w:pStyle w:val="Heading2"/>
      </w:pPr>
      <w:r w:rsidRPr="008120FC">
        <w:lastRenderedPageBreak/>
        <w:t>Introduction</w:t>
      </w:r>
    </w:p>
    <w:p w14:paraId="3744CBA6" w14:textId="69B44400" w:rsidR="00D609DE" w:rsidRPr="008120FC" w:rsidRDefault="00D609DE" w:rsidP="00E673B2">
      <w:r w:rsidRPr="008120FC">
        <w:t>The late-Quaternary paleo-record of changing floristic composition provides partial analogues that may inform projections of future responses of communities to externally imposed drivers, such as rapid climate change</w:t>
      </w:r>
      <w:r w:rsidR="00284A95" w:rsidRPr="008120FC">
        <w:rPr>
          <w:vertAlign w:val="superscript"/>
        </w:rPr>
        <w:t>1,2</w:t>
      </w:r>
      <w:r w:rsidRPr="008120FC">
        <w:t xml:space="preserve">. Interest has focused particularly on the transition from the </w:t>
      </w:r>
      <w:r w:rsidR="002A615C" w:rsidRPr="008120FC">
        <w:t>L</w:t>
      </w:r>
      <w:r w:rsidRPr="008120FC">
        <w:t xml:space="preserve">ast </w:t>
      </w:r>
      <w:r w:rsidR="002A615C" w:rsidRPr="008120FC">
        <w:t>G</w:t>
      </w:r>
      <w:r w:rsidRPr="008120FC">
        <w:t xml:space="preserve">lacial </w:t>
      </w:r>
      <w:r w:rsidR="002A615C" w:rsidRPr="008120FC">
        <w:t>M</w:t>
      </w:r>
      <w:r w:rsidRPr="008120FC">
        <w:t xml:space="preserve">aximum, </w:t>
      </w:r>
      <w:r w:rsidR="001D3324" w:rsidRPr="008120FC">
        <w:rPr>
          <w:i/>
          <w:iCs/>
        </w:rPr>
        <w:t>ca</w:t>
      </w:r>
      <w:r w:rsidR="001D3324" w:rsidRPr="008120FC">
        <w:t xml:space="preserve">. </w:t>
      </w:r>
      <w:r w:rsidRPr="008120FC">
        <w:t xml:space="preserve">20,000 years before present (yr BP), to interglacial conditions, which involved rapid, large-magnitude changes in temperature and moisture. At a global scale, plant community composition can be explained by relatively well known bioclimatic relationships. It is possible, for example, to simulate past </w:t>
      </w:r>
      <w:r w:rsidR="003A41AD" w:rsidRPr="008120FC">
        <w:t xml:space="preserve">continental-scale </w:t>
      </w:r>
      <w:r w:rsidRPr="008120FC">
        <w:t>vegetation composition using climate data and compare results with observed paleo-data</w:t>
      </w:r>
      <w:r w:rsidR="00284A95" w:rsidRPr="008120FC">
        <w:rPr>
          <w:vertAlign w:val="superscript"/>
        </w:rPr>
        <w:t>3</w:t>
      </w:r>
      <w:r w:rsidRPr="008120FC">
        <w:t>. Conversely, elements of past climate variation, typically temperature and moisture variables, can be reconstructed using a variety of approaches</w:t>
      </w:r>
      <w:r w:rsidR="00284A95" w:rsidRPr="008120FC">
        <w:rPr>
          <w:vertAlign w:val="superscript"/>
        </w:rPr>
        <w:t>4,5,6</w:t>
      </w:r>
      <w:r w:rsidRPr="008120FC">
        <w:t>. Time series of plant paleodata have also provided information on other aspects of vegetation dynamics: biodiversity</w:t>
      </w:r>
      <w:r w:rsidR="00284A95" w:rsidRPr="008120FC">
        <w:rPr>
          <w:vertAlign w:val="superscript"/>
        </w:rPr>
        <w:t>7</w:t>
      </w:r>
      <w:r w:rsidRPr="008120FC">
        <w:t>, the occurrence of tipping points</w:t>
      </w:r>
      <w:r w:rsidR="00284A95" w:rsidRPr="008120FC">
        <w:rPr>
          <w:vertAlign w:val="superscript"/>
        </w:rPr>
        <w:t>8</w:t>
      </w:r>
      <w:r w:rsidRPr="008120FC">
        <w:t>, and shifts in dominant traits and functionality</w:t>
      </w:r>
      <w:r w:rsidR="00284A95" w:rsidRPr="008120FC">
        <w:rPr>
          <w:vertAlign w:val="superscript"/>
        </w:rPr>
        <w:t>9</w:t>
      </w:r>
      <w:r w:rsidRPr="008120FC">
        <w:t xml:space="preserve">. </w:t>
      </w:r>
      <w:r w:rsidR="003A41AD" w:rsidRPr="008120FC">
        <w:t xml:space="preserve">In particular, rates of change </w:t>
      </w:r>
      <w:r w:rsidR="00185980" w:rsidRPr="008120FC">
        <w:t xml:space="preserve">provide a concise index of </w:t>
      </w:r>
      <w:r w:rsidR="002C23BF" w:rsidRPr="008120FC">
        <w:t xml:space="preserve">temporal </w:t>
      </w:r>
      <w:r w:rsidR="00185980" w:rsidRPr="008120FC">
        <w:t xml:space="preserve">changes in diversity </w:t>
      </w:r>
      <w:r w:rsidR="00BB5603" w:rsidRPr="008120FC">
        <w:t>t</w:t>
      </w:r>
      <w:r w:rsidR="004E24DD" w:rsidRPr="008120FC">
        <w:t xml:space="preserve">hat can be driven by </w:t>
      </w:r>
      <w:r w:rsidR="00185980" w:rsidRPr="008120FC">
        <w:t>exogenous or endogenous processes</w:t>
      </w:r>
      <w:r w:rsidR="00284A95" w:rsidRPr="008120FC">
        <w:rPr>
          <w:vertAlign w:val="superscript"/>
        </w:rPr>
        <w:t>10</w:t>
      </w:r>
      <w:r w:rsidR="00185980" w:rsidRPr="008120FC">
        <w:t xml:space="preserve">. </w:t>
      </w:r>
      <w:r w:rsidR="003A41AD" w:rsidRPr="008120FC">
        <w:t xml:space="preserve"> </w:t>
      </w:r>
      <w:r w:rsidR="00185980" w:rsidRPr="008120FC">
        <w:t>Separating these drivers objectively in past community dynamics is a challenge</w:t>
      </w:r>
      <w:r w:rsidR="002C23BF" w:rsidRPr="008120FC">
        <w:t>: typically,</w:t>
      </w:r>
      <w:r w:rsidR="00BB5603" w:rsidRPr="008120FC">
        <w:t xml:space="preserve"> </w:t>
      </w:r>
      <w:r w:rsidRPr="008120FC">
        <w:t xml:space="preserve">the </w:t>
      </w:r>
      <w:r w:rsidR="00BB5603" w:rsidRPr="008120FC">
        <w:t>importance of</w:t>
      </w:r>
      <w:r w:rsidRPr="008120FC">
        <w:t xml:space="preserve"> facilitation, competition, dispersal and other endogenous factors in regulating the assembly of paleo communities </w:t>
      </w:r>
      <w:r w:rsidR="00BB5603" w:rsidRPr="008120FC">
        <w:t>is</w:t>
      </w:r>
      <w:r w:rsidR="002C23BF" w:rsidRPr="008120FC">
        <w:t xml:space="preserve"> only inferred</w:t>
      </w:r>
      <w:r w:rsidR="000E4EA7" w:rsidRPr="008120FC">
        <w:t xml:space="preserve"> or ignored altogether</w:t>
      </w:r>
      <w:r w:rsidRPr="008120FC">
        <w:t xml:space="preserve">. </w:t>
      </w:r>
    </w:p>
    <w:p w14:paraId="31853D4F" w14:textId="16B3F5A1" w:rsidR="00D609DE" w:rsidRPr="008120FC" w:rsidRDefault="00D609DE" w:rsidP="00D609DE">
      <w:r w:rsidRPr="008120FC">
        <w:t xml:space="preserve">Empirical paleodata further serve to </w:t>
      </w:r>
      <w:r w:rsidR="002031F2" w:rsidRPr="008120FC">
        <w:t>assess</w:t>
      </w:r>
      <w:r w:rsidRPr="008120FC">
        <w:t xml:space="preserve"> the performance of ecological niche models</w:t>
      </w:r>
      <w:r w:rsidR="00284A95" w:rsidRPr="008120FC">
        <w:rPr>
          <w:vertAlign w:val="superscript"/>
        </w:rPr>
        <w:t>11,12</w:t>
      </w:r>
      <w:r w:rsidRPr="008120FC">
        <w:t xml:space="preserve">, and to inform simulations of </w:t>
      </w:r>
      <w:r w:rsidR="00031779" w:rsidRPr="008120FC">
        <w:t>taxa</w:t>
      </w:r>
      <w:r w:rsidRPr="008120FC">
        <w:t xml:space="preserve"> responses to projected future change</w:t>
      </w:r>
      <w:r w:rsidR="00284A95" w:rsidRPr="008120FC">
        <w:rPr>
          <w:vertAlign w:val="superscript"/>
        </w:rPr>
        <w:t>13</w:t>
      </w:r>
      <w:r w:rsidRPr="008120FC">
        <w:t xml:space="preserve">. Most simulations use climate envelopes to define </w:t>
      </w:r>
      <w:r w:rsidR="00031779" w:rsidRPr="008120FC">
        <w:t>taxa</w:t>
      </w:r>
      <w:r w:rsidRPr="008120FC">
        <w:t xml:space="preserve"> distributions, despite the known limitation that they model only abiotic controls over </w:t>
      </w:r>
      <w:r w:rsidR="00031779" w:rsidRPr="008120FC">
        <w:t>taxa</w:t>
      </w:r>
      <w:r w:rsidRPr="008120FC">
        <w:t xml:space="preserve"> presence and not the interaction of abiotic </w:t>
      </w:r>
      <w:r w:rsidR="00C70C3B" w:rsidRPr="008120FC">
        <w:t>with</w:t>
      </w:r>
      <w:r w:rsidRPr="008120FC">
        <w:t xml:space="preserve"> biotic influences on ecological niches</w:t>
      </w:r>
      <w:r w:rsidR="00284A95" w:rsidRPr="008120FC">
        <w:rPr>
          <w:vertAlign w:val="superscript"/>
        </w:rPr>
        <w:t>14</w:t>
      </w:r>
      <w:r w:rsidRPr="008120FC">
        <w:t xml:space="preserve">. Forecasts of climate-change impacts </w:t>
      </w:r>
      <w:r w:rsidR="002031F2" w:rsidRPr="008120FC">
        <w:t>from</w:t>
      </w:r>
      <w:r w:rsidRPr="008120FC">
        <w:t xml:space="preserve"> niche models consequently</w:t>
      </w:r>
      <w:r w:rsidR="002031F2" w:rsidRPr="008120FC">
        <w:t xml:space="preserve"> risk under-estimating the dynamic </w:t>
      </w:r>
      <w:r w:rsidRPr="008120FC">
        <w:t>role of endogenous drivers (</w:t>
      </w:r>
      <w:r w:rsidR="00C70C3B" w:rsidRPr="008120FC">
        <w:t>cf. dynamic vegetation models</w:t>
      </w:r>
      <w:r w:rsidR="00916555" w:rsidRPr="008120FC">
        <w:t xml:space="preserve">, which however require knowledge of </w:t>
      </w:r>
      <w:r w:rsidR="00B06125" w:rsidRPr="008120FC">
        <w:t>tax</w:t>
      </w:r>
      <w:r w:rsidR="00B06125">
        <w:t>on</w:t>
      </w:r>
      <w:r w:rsidR="00916555" w:rsidRPr="008120FC">
        <w:t>-specific ecologies</w:t>
      </w:r>
      <w:r w:rsidR="00284A95" w:rsidRPr="008120FC">
        <w:rPr>
          <w:vertAlign w:val="superscript"/>
        </w:rPr>
        <w:t>15,16</w:t>
      </w:r>
      <w:r w:rsidRPr="008120FC">
        <w:t xml:space="preserve">). In reality, climate change may disrupt the relationship between exogenous drivers of community </w:t>
      </w:r>
      <w:r w:rsidRPr="008120FC">
        <w:lastRenderedPageBreak/>
        <w:t xml:space="preserve">dynamics, such as temperature or precipitation, and endogenous drivers, such as competition or facilitation, altering the patterns of accumulation or loss of </w:t>
      </w:r>
      <w:r w:rsidR="00031779" w:rsidRPr="008120FC">
        <w:t>taxa</w:t>
      </w:r>
      <w:r w:rsidRPr="008120FC">
        <w:t xml:space="preserve"> from a community. By ignoring the potential for interspecific competition and facilitation to regulate community assembly, climate-envelope models risk under</w:t>
      </w:r>
      <w:r w:rsidR="00750BEF">
        <w:t>- or over</w:t>
      </w:r>
      <w:r w:rsidRPr="008120FC">
        <w:t>estimating community stability and resilience to chains of extinctions</w:t>
      </w:r>
      <w:r w:rsidR="00FF3EF7" w:rsidRPr="008120FC">
        <w:rPr>
          <w:vertAlign w:val="superscript"/>
        </w:rPr>
        <w:t>17,18</w:t>
      </w:r>
      <w:r w:rsidRPr="008120FC">
        <w:t xml:space="preserve">. </w:t>
      </w:r>
      <w:r w:rsidR="007A707F">
        <w:t xml:space="preserve">Indeed, a recent sedaDNA study identified </w:t>
      </w:r>
      <w:r w:rsidR="00667B97">
        <w:t xml:space="preserve">adaptation to </w:t>
      </w:r>
      <w:r w:rsidR="004E60E7">
        <w:t xml:space="preserve">light and </w:t>
      </w:r>
      <w:r w:rsidR="00667B97">
        <w:t>soil disturbance</w:t>
      </w:r>
      <w:r w:rsidR="007C7071">
        <w:t xml:space="preserve"> as</w:t>
      </w:r>
      <w:r w:rsidR="00667B97">
        <w:t xml:space="preserve"> important for post-glacial arrival in N Fennoscandia</w:t>
      </w:r>
      <w:r w:rsidR="008703C0">
        <w:rPr>
          <w:vertAlign w:val="superscript"/>
        </w:rPr>
        <w:t>19</w:t>
      </w:r>
      <w:r w:rsidR="00667B97">
        <w:t>.</w:t>
      </w:r>
      <w:r w:rsidR="004E60E7">
        <w:t xml:space="preserve"> </w:t>
      </w:r>
      <w:r w:rsidR="000573DC" w:rsidRPr="008120FC">
        <w:t>Here we address the issue of distinguishing endogenous from exogenous drivers</w:t>
      </w:r>
      <w:r w:rsidR="00C8318A" w:rsidRPr="008120FC">
        <w:t xml:space="preserve"> without knowledge of </w:t>
      </w:r>
      <w:r w:rsidR="00B06125" w:rsidRPr="008120FC">
        <w:t>tax</w:t>
      </w:r>
      <w:r w:rsidR="00B06125">
        <w:t>on</w:t>
      </w:r>
      <w:r w:rsidR="00C8318A" w:rsidRPr="008120FC">
        <w:t>-specific drivers,</w:t>
      </w:r>
      <w:r w:rsidR="007E2EBD" w:rsidRPr="008120FC">
        <w:t xml:space="preserve"> by quantifying entropy in</w:t>
      </w:r>
      <w:r w:rsidR="000E4EA7" w:rsidRPr="008120FC">
        <w:t xml:space="preserve"> the</w:t>
      </w:r>
      <w:r w:rsidR="007E2EBD" w:rsidRPr="008120FC">
        <w:t xml:space="preserve"> assembly </w:t>
      </w:r>
      <w:r w:rsidR="000E4EA7" w:rsidRPr="008120FC">
        <w:t xml:space="preserve">of communities </w:t>
      </w:r>
      <w:r w:rsidR="00C8318A" w:rsidRPr="008120FC">
        <w:t>relative to</w:t>
      </w:r>
      <w:r w:rsidR="00750BEF">
        <w:t xml:space="preserve"> entropy in</w:t>
      </w:r>
      <w:r w:rsidR="00C8318A" w:rsidRPr="008120FC">
        <w:t xml:space="preserve"> </w:t>
      </w:r>
      <w:r w:rsidR="000E4EA7" w:rsidRPr="008120FC">
        <w:t xml:space="preserve">their </w:t>
      </w:r>
      <w:r w:rsidR="007E2EBD" w:rsidRPr="008120FC">
        <w:t>disassembly.</w:t>
      </w:r>
    </w:p>
    <w:p w14:paraId="47F91952" w14:textId="10E2E779" w:rsidR="00D609DE" w:rsidRPr="008120FC" w:rsidRDefault="000A25B7" w:rsidP="00D609DE">
      <w:pPr>
        <w:pStyle w:val="Heading3"/>
      </w:pPr>
      <w:r w:rsidRPr="008120FC">
        <w:t xml:space="preserve">A </w:t>
      </w:r>
      <w:r w:rsidR="00C8318A" w:rsidRPr="008120FC">
        <w:t xml:space="preserve">composite index of </w:t>
      </w:r>
      <w:r w:rsidR="00756255" w:rsidRPr="008120FC">
        <w:t>relative entropy of community</w:t>
      </w:r>
      <w:r w:rsidR="00C8318A" w:rsidRPr="008120FC">
        <w:t xml:space="preserve"> assembly</w:t>
      </w:r>
      <w:r w:rsidR="00A72D13" w:rsidRPr="008120FC">
        <w:t xml:space="preserve">: </w:t>
      </w:r>
      <w:r w:rsidR="00770EF6" w:rsidRPr="00770EF6">
        <w:rPr>
          <w:caps/>
        </w:rPr>
        <w:t>reca</w:t>
      </w:r>
    </w:p>
    <w:p w14:paraId="26531235" w14:textId="2C6148CE" w:rsidR="00AE7A7E" w:rsidRPr="008120FC" w:rsidRDefault="00444BB5" w:rsidP="0081131E">
      <w:r w:rsidRPr="008120FC">
        <w:t>Information theory</w:t>
      </w:r>
      <w:r w:rsidR="002B5A02" w:rsidRPr="008120FC">
        <w:t xml:space="preserve"> </w:t>
      </w:r>
      <w:r w:rsidRPr="008120FC">
        <w:t>quantifies uncertainty of outcome</w:t>
      </w:r>
      <w:r w:rsidR="002B5A02" w:rsidRPr="008120FC">
        <w:t xml:space="preserve"> as entropy</w:t>
      </w:r>
      <w:r w:rsidRPr="008120FC">
        <w:t xml:space="preserve">. </w:t>
      </w:r>
      <w:r w:rsidR="0081131E" w:rsidRPr="008120FC">
        <w:t>A time</w:t>
      </w:r>
      <w:r w:rsidR="003F6474" w:rsidRPr="008120FC">
        <w:t>-</w:t>
      </w:r>
      <w:r w:rsidR="0081131E" w:rsidRPr="008120FC">
        <w:t xml:space="preserve">series of community composition has sequential values of entropy in </w:t>
      </w:r>
      <w:r w:rsidR="00A86AE4" w:rsidRPr="008120FC">
        <w:t xml:space="preserve">the </w:t>
      </w:r>
      <w:r w:rsidR="003722A2" w:rsidRPr="008120FC">
        <w:t>continuity</w:t>
      </w:r>
      <w:r w:rsidR="00A86AE4" w:rsidRPr="008120FC">
        <w:t xml:space="preserve"> of its </w:t>
      </w:r>
      <w:r w:rsidR="00031779" w:rsidRPr="008120FC">
        <w:t>taxa</w:t>
      </w:r>
      <w:r w:rsidR="00630C3E" w:rsidRPr="008120FC">
        <w:t xml:space="preserve"> through time</w:t>
      </w:r>
      <w:r w:rsidR="000F62D5" w:rsidRPr="008120FC">
        <w:t>,</w:t>
      </w:r>
      <w:r w:rsidR="00D00171" w:rsidRPr="008120FC">
        <w:t xml:space="preserve"> </w:t>
      </w:r>
      <w:r w:rsidR="00031779" w:rsidRPr="008120FC">
        <w:t xml:space="preserve">which </w:t>
      </w:r>
      <w:r w:rsidR="007E2EBD" w:rsidRPr="008120FC">
        <w:t>are</w:t>
      </w:r>
      <w:r w:rsidR="00031779" w:rsidRPr="008120FC">
        <w:t xml:space="preserve"> </w:t>
      </w:r>
      <w:r w:rsidR="00D00171" w:rsidRPr="008120FC">
        <w:t xml:space="preserve">determined by </w:t>
      </w:r>
      <w:r w:rsidR="00282044" w:rsidRPr="008120FC">
        <w:t>uncertaint</w:t>
      </w:r>
      <w:r w:rsidR="007E2EBD" w:rsidRPr="008120FC">
        <w:t>ies</w:t>
      </w:r>
      <w:r w:rsidR="00282044" w:rsidRPr="008120FC">
        <w:t xml:space="preserve"> </w:t>
      </w:r>
      <w:r w:rsidR="00D00171" w:rsidRPr="008120FC">
        <w:t xml:space="preserve">in </w:t>
      </w:r>
      <w:r w:rsidR="00282044" w:rsidRPr="008120FC">
        <w:t xml:space="preserve">the outcome of </w:t>
      </w:r>
      <w:r w:rsidR="005B7F60" w:rsidRPr="008120FC">
        <w:t>taxon incidences</w:t>
      </w:r>
      <w:r w:rsidR="00D00171" w:rsidRPr="008120FC">
        <w:t xml:space="preserve"> from one </w:t>
      </w:r>
      <w:r w:rsidR="00481866" w:rsidRPr="008120FC">
        <w:t>sequential sample</w:t>
      </w:r>
      <w:r w:rsidR="00D00171" w:rsidRPr="008120FC">
        <w:t xml:space="preserve"> to the next. </w:t>
      </w:r>
      <w:r w:rsidR="000F62D5" w:rsidRPr="008120FC">
        <w:t>For each value of</w:t>
      </w:r>
      <w:r w:rsidR="0006467A" w:rsidRPr="008120FC">
        <w:t xml:space="preserve"> this</w:t>
      </w:r>
      <w:r w:rsidR="000F62D5" w:rsidRPr="008120FC">
        <w:t xml:space="preserve"> </w:t>
      </w:r>
      <w:r w:rsidR="000A25B7" w:rsidRPr="008120FC">
        <w:t>directional entropy</w:t>
      </w:r>
      <w:r w:rsidR="000F62D5" w:rsidRPr="008120FC">
        <w:t>, t</w:t>
      </w:r>
      <w:r w:rsidR="00D00171" w:rsidRPr="008120FC">
        <w:t xml:space="preserve">he associated accumulation </w:t>
      </w:r>
      <w:r w:rsidR="000F62D5" w:rsidRPr="008120FC">
        <w:t xml:space="preserve">or </w:t>
      </w:r>
      <w:r w:rsidR="00D00171" w:rsidRPr="008120FC">
        <w:t xml:space="preserve">loss of </w:t>
      </w:r>
      <w:r w:rsidR="00031779" w:rsidRPr="008120FC">
        <w:t>taxa</w:t>
      </w:r>
      <w:r w:rsidR="00D00171" w:rsidRPr="008120FC">
        <w:t xml:space="preserve"> results in </w:t>
      </w:r>
      <w:r w:rsidR="007952BF" w:rsidRPr="008120FC">
        <w:t xml:space="preserve">a </w:t>
      </w:r>
      <w:r w:rsidR="00091CD7" w:rsidRPr="008120FC">
        <w:t>compositional</w:t>
      </w:r>
      <w:r w:rsidR="003722A2" w:rsidRPr="008120FC">
        <w:t xml:space="preserve"> </w:t>
      </w:r>
      <w:r w:rsidR="0081131E" w:rsidRPr="008120FC">
        <w:t>entropy</w:t>
      </w:r>
      <w:r w:rsidR="007952BF" w:rsidRPr="008120FC">
        <w:t xml:space="preserve">, </w:t>
      </w:r>
      <w:r w:rsidR="00031779" w:rsidRPr="008120FC">
        <w:t xml:space="preserve">which is </w:t>
      </w:r>
      <w:r w:rsidR="002A2C87" w:rsidRPr="008120FC">
        <w:t>determined</w:t>
      </w:r>
      <w:r w:rsidR="007952BF" w:rsidRPr="008120FC">
        <w:t xml:space="preserve"> by </w:t>
      </w:r>
      <w:r w:rsidR="00282044" w:rsidRPr="008120FC">
        <w:t xml:space="preserve">uncertainty in predicting the taxon of a randomly sampled individual </w:t>
      </w:r>
      <w:r w:rsidR="00437429" w:rsidRPr="008120FC">
        <w:t>in</w:t>
      </w:r>
      <w:r w:rsidR="00282044" w:rsidRPr="008120FC">
        <w:t xml:space="preserve"> the </w:t>
      </w:r>
      <w:r w:rsidR="00836FAC" w:rsidRPr="008120FC">
        <w:t>timestep</w:t>
      </w:r>
      <w:r w:rsidR="0081131E" w:rsidRPr="008120FC">
        <w:t xml:space="preserve">. </w:t>
      </w:r>
      <w:r w:rsidR="000A25B7" w:rsidRPr="008120FC">
        <w:t>Directional entropy</w:t>
      </w:r>
      <w:r w:rsidR="00D00171" w:rsidRPr="008120FC">
        <w:t xml:space="preserve"> is</w:t>
      </w:r>
      <w:r w:rsidR="0081131E" w:rsidRPr="008120FC">
        <w:t xml:space="preserve"> </w:t>
      </w:r>
      <w:r w:rsidR="00437429" w:rsidRPr="008120FC">
        <w:t>characterised by</w:t>
      </w:r>
      <w:r w:rsidR="005B7F60" w:rsidRPr="008120FC">
        <w:t xml:space="preserve"> </w:t>
      </w:r>
      <w:r w:rsidR="0077254A" w:rsidRPr="008120FC">
        <w:t>departure</w:t>
      </w:r>
      <w:r w:rsidR="006526F9" w:rsidRPr="008120FC">
        <w:t xml:space="preserve"> </w:t>
      </w:r>
      <w:r w:rsidR="005B7F60" w:rsidRPr="008120FC">
        <w:t>from perfect</w:t>
      </w:r>
      <w:r w:rsidR="00C748D1" w:rsidRPr="008120FC">
        <w:t>ly</w:t>
      </w:r>
      <w:r w:rsidR="005B7F60" w:rsidRPr="008120FC">
        <w:t xml:space="preserve"> nested</w:t>
      </w:r>
      <w:r w:rsidR="00C748D1" w:rsidRPr="008120FC">
        <w:t xml:space="preserve"> or blocked incidence</w:t>
      </w:r>
      <w:r w:rsidR="006D4048" w:rsidRPr="008120FC">
        <w:t xml:space="preserve"> of taxa</w:t>
      </w:r>
      <w:r w:rsidR="005B7F60" w:rsidRPr="008120FC">
        <w:t xml:space="preserve"> towards </w:t>
      </w:r>
      <w:r w:rsidR="00667C98" w:rsidRPr="008120FC">
        <w:t>random</w:t>
      </w:r>
      <w:r w:rsidR="006526F9" w:rsidRPr="008120FC">
        <w:t xml:space="preserve"> change</w:t>
      </w:r>
      <w:r w:rsidR="006D4048" w:rsidRPr="008120FC">
        <w:t xml:space="preserve">s in composition through time, </w:t>
      </w:r>
      <w:r w:rsidR="004C055D">
        <w:t>measurable with</w:t>
      </w:r>
      <w:r w:rsidR="006D4048" w:rsidRPr="008120FC">
        <w:t xml:space="preserve"> a variation on the</w:t>
      </w:r>
      <w:r w:rsidR="00B06125">
        <w:t xml:space="preserve"> nestedness matrix based on overlap and decreasing fill (</w:t>
      </w:r>
      <w:r w:rsidR="006D4048" w:rsidRPr="008120FC">
        <w:t>NODF</w:t>
      </w:r>
      <w:r w:rsidR="008703C0">
        <w:rPr>
          <w:vertAlign w:val="superscript"/>
        </w:rPr>
        <w:t>20</w:t>
      </w:r>
      <w:r w:rsidR="00B06125">
        <w:t>)</w:t>
      </w:r>
      <w:r w:rsidR="006D4048" w:rsidRPr="008120FC">
        <w:t>. T</w:t>
      </w:r>
      <w:r w:rsidR="000F62D5" w:rsidRPr="008120FC">
        <w:t>he resulting</w:t>
      </w:r>
      <w:r w:rsidR="00D00171" w:rsidRPr="008120FC">
        <w:t xml:space="preserve"> </w:t>
      </w:r>
      <w:r w:rsidR="00091CD7" w:rsidRPr="008120FC">
        <w:t>compositional</w:t>
      </w:r>
      <w:r w:rsidR="003722A2" w:rsidRPr="008120FC">
        <w:t xml:space="preserve"> </w:t>
      </w:r>
      <w:r w:rsidR="00D00171" w:rsidRPr="008120FC">
        <w:t>entropy is</w:t>
      </w:r>
      <w:r w:rsidR="00667C98" w:rsidRPr="008120FC">
        <w:t xml:space="preserve"> independently</w:t>
      </w:r>
      <w:r w:rsidR="00D00171" w:rsidRPr="008120FC">
        <w:t xml:space="preserve"> </w:t>
      </w:r>
      <w:r w:rsidR="00437429" w:rsidRPr="008120FC">
        <w:t xml:space="preserve">characterised by </w:t>
      </w:r>
      <w:r w:rsidR="0081131E" w:rsidRPr="008120FC">
        <w:t xml:space="preserve">Shannon </w:t>
      </w:r>
      <w:r w:rsidR="000B7C39" w:rsidRPr="008120FC">
        <w:rPr>
          <w:rFonts w:cs="Times New Roman"/>
        </w:rPr>
        <w:t>α</w:t>
      </w:r>
      <w:r w:rsidR="000B7C39" w:rsidRPr="008120FC">
        <w:t>-</w:t>
      </w:r>
      <w:r w:rsidR="0081131E" w:rsidRPr="008120FC">
        <w:t>entropy</w:t>
      </w:r>
      <w:r w:rsidR="00FF3EF7" w:rsidRPr="008120FC">
        <w:rPr>
          <w:vertAlign w:val="superscript"/>
        </w:rPr>
        <w:t>2</w:t>
      </w:r>
      <w:r w:rsidR="008703C0">
        <w:rPr>
          <w:vertAlign w:val="superscript"/>
        </w:rPr>
        <w:t>1</w:t>
      </w:r>
      <w:r w:rsidR="0081131E" w:rsidRPr="008120FC">
        <w:t>.</w:t>
      </w:r>
      <w:r w:rsidR="00B361E4" w:rsidRPr="008120FC">
        <w:t xml:space="preserve"> Here we refer to these </w:t>
      </w:r>
      <w:r w:rsidR="000F62D5" w:rsidRPr="008120FC">
        <w:t xml:space="preserve">two </w:t>
      </w:r>
      <w:r w:rsidR="00B361E4" w:rsidRPr="008120FC">
        <w:t xml:space="preserve">metrics as respectively </w:t>
      </w:r>
      <w:r w:rsidR="00AE7A7E" w:rsidRPr="008120FC">
        <w:t>‘</w:t>
      </w:r>
      <w:r w:rsidR="00B361E4" w:rsidRPr="008120FC">
        <w:t>disorder</w:t>
      </w:r>
      <w:r w:rsidR="00AE7A7E" w:rsidRPr="008120FC">
        <w:t>’</w:t>
      </w:r>
      <w:r w:rsidR="00D00171" w:rsidRPr="008120FC">
        <w:t>,</w:t>
      </w:r>
      <w:r w:rsidR="00B361E4" w:rsidRPr="008120FC">
        <w:t xml:space="preserve"> </w:t>
      </w:r>
      <w:r w:rsidR="0069772E">
        <w:t>quantifying</w:t>
      </w:r>
      <w:r w:rsidR="0069772E" w:rsidRPr="008120FC">
        <w:t xml:space="preserve"> </w:t>
      </w:r>
      <w:r w:rsidR="00155049" w:rsidRPr="008120FC">
        <w:t>degree of randomness in change through time</w:t>
      </w:r>
      <w:r w:rsidR="00D00171" w:rsidRPr="008120FC">
        <w:t>,</w:t>
      </w:r>
      <w:r w:rsidR="00B361E4" w:rsidRPr="008120FC">
        <w:t xml:space="preserve"> and </w:t>
      </w:r>
      <w:r w:rsidR="00AE7A7E" w:rsidRPr="008120FC">
        <w:t>‘</w:t>
      </w:r>
      <w:r w:rsidR="00B361E4" w:rsidRPr="008120FC">
        <w:t>diversity</w:t>
      </w:r>
      <w:r w:rsidR="00AE7A7E" w:rsidRPr="008120FC">
        <w:t>’</w:t>
      </w:r>
      <w:r w:rsidR="00D00171" w:rsidRPr="008120FC">
        <w:t>,</w:t>
      </w:r>
      <w:r w:rsidR="00B361E4" w:rsidRPr="008120FC">
        <w:t xml:space="preserve"> reflecting the </w:t>
      </w:r>
      <w:r w:rsidR="00B61FFD" w:rsidRPr="008120FC">
        <w:t>common</w:t>
      </w:r>
      <w:r w:rsidR="00B361E4" w:rsidRPr="008120FC">
        <w:t xml:space="preserve"> </w:t>
      </w:r>
      <w:r w:rsidR="003722A2" w:rsidRPr="008120FC">
        <w:t>application</w:t>
      </w:r>
      <w:r w:rsidR="00B361E4" w:rsidRPr="008120FC">
        <w:t xml:space="preserve"> </w:t>
      </w:r>
      <w:r w:rsidR="007952BF" w:rsidRPr="008120FC">
        <w:t xml:space="preserve">of </w:t>
      </w:r>
      <w:r w:rsidR="00B361E4" w:rsidRPr="008120FC">
        <w:t xml:space="preserve">Shannon </w:t>
      </w:r>
      <w:r w:rsidR="00B62D39" w:rsidRPr="008120FC">
        <w:rPr>
          <w:rFonts w:cs="Times New Roman"/>
        </w:rPr>
        <w:t>α</w:t>
      </w:r>
      <w:r w:rsidR="00B62D39" w:rsidRPr="008120FC">
        <w:t>-</w:t>
      </w:r>
      <w:r w:rsidR="00B361E4" w:rsidRPr="008120FC">
        <w:t xml:space="preserve">entropy as the Shannon-Weiner </w:t>
      </w:r>
      <w:r w:rsidR="00EB2226" w:rsidRPr="008120FC">
        <w:t xml:space="preserve">index of </w:t>
      </w:r>
      <w:r w:rsidR="00EB2226" w:rsidRPr="008120FC">
        <w:rPr>
          <w:rFonts w:cs="Times New Roman"/>
        </w:rPr>
        <w:t>α</w:t>
      </w:r>
      <w:r w:rsidR="00EB2226" w:rsidRPr="008120FC">
        <w:t>-</w:t>
      </w:r>
      <w:r w:rsidR="00B361E4" w:rsidRPr="008120FC">
        <w:t>diversity.</w:t>
      </w:r>
      <w:r w:rsidR="00A72D13" w:rsidRPr="008120FC">
        <w:t xml:space="preserve"> </w:t>
      </w:r>
      <w:r w:rsidR="006C26CC" w:rsidRPr="008120FC">
        <w:t>F</w:t>
      </w:r>
      <w:r w:rsidR="00A72D13" w:rsidRPr="008120FC">
        <w:t xml:space="preserve">or </w:t>
      </w:r>
      <w:r w:rsidR="009A1572" w:rsidRPr="008120FC">
        <w:t>an alternative to diversity</w:t>
      </w:r>
      <w:r w:rsidR="0015450E" w:rsidRPr="008120FC">
        <w:t>, we consider ‘richness’</w:t>
      </w:r>
      <w:r w:rsidR="001E5D18" w:rsidRPr="008120FC">
        <w:t>, given by the number of</w:t>
      </w:r>
      <w:r w:rsidR="005508A3" w:rsidRPr="008120FC">
        <w:t xml:space="preserve"> identified taxa in the dataset (listed in</w:t>
      </w:r>
      <w:r w:rsidR="00B33D82" w:rsidRPr="008120FC">
        <w:t xml:space="preserve"> </w:t>
      </w:r>
      <w:r w:rsidR="00627F40" w:rsidRPr="008120FC">
        <w:t>Supplementary</w:t>
      </w:r>
      <w:r w:rsidR="005508A3" w:rsidRPr="008120FC">
        <w:t xml:space="preserve"> </w:t>
      </w:r>
      <w:r w:rsidR="00627F40" w:rsidRPr="008120FC">
        <w:t xml:space="preserve">Table </w:t>
      </w:r>
      <w:r w:rsidR="005508A3" w:rsidRPr="008120FC">
        <w:t>1).</w:t>
      </w:r>
      <w:r w:rsidR="00953F97" w:rsidRPr="008120FC">
        <w:t xml:space="preserve"> </w:t>
      </w:r>
      <w:r w:rsidR="00481866" w:rsidRPr="008120FC">
        <w:t xml:space="preserve">The Methods section details construction of these metrics, and demonstrates </w:t>
      </w:r>
      <w:r w:rsidR="00746D1C" w:rsidRPr="008120FC">
        <w:t xml:space="preserve">independence of the disorder </w:t>
      </w:r>
      <w:r w:rsidR="00746D1C" w:rsidRPr="008120FC">
        <w:lastRenderedPageBreak/>
        <w:t>metric from richness, making it a more suitable measure of dissimilarity between samples than</w:t>
      </w:r>
      <w:r w:rsidR="00750BEF">
        <w:t xml:space="preserve"> unmodified</w:t>
      </w:r>
      <w:r w:rsidR="003F2698" w:rsidRPr="008120FC">
        <w:t xml:space="preserve"> NODF or</w:t>
      </w:r>
      <w:r w:rsidR="00746D1C" w:rsidRPr="008120FC">
        <w:t xml:space="preserve"> </w:t>
      </w:r>
      <w:r w:rsidR="006C26CC" w:rsidRPr="008120FC">
        <w:rPr>
          <w:rFonts w:cs="Times New Roman"/>
        </w:rPr>
        <w:t>β</w:t>
      </w:r>
      <w:r w:rsidR="006C26CC" w:rsidRPr="008120FC">
        <w:t>-metrics</w:t>
      </w:r>
      <w:r w:rsidR="00746D1C" w:rsidRPr="008120FC">
        <w:t xml:space="preserve">, which </w:t>
      </w:r>
      <w:r w:rsidR="007B5536" w:rsidRPr="008120FC">
        <w:t xml:space="preserve">inherently </w:t>
      </w:r>
      <w:r w:rsidR="006C26CC" w:rsidRPr="008120FC">
        <w:t>correlate</w:t>
      </w:r>
      <w:r w:rsidR="007B5536" w:rsidRPr="008120FC">
        <w:t xml:space="preserve"> </w:t>
      </w:r>
      <w:r w:rsidR="006C26CC" w:rsidRPr="008120FC">
        <w:t xml:space="preserve">with </w:t>
      </w:r>
      <w:r w:rsidR="006C26CC" w:rsidRPr="008120FC">
        <w:rPr>
          <w:rFonts w:cs="Times New Roman"/>
        </w:rPr>
        <w:t>α</w:t>
      </w:r>
      <w:r w:rsidR="006C26CC" w:rsidRPr="008120FC">
        <w:t>-metrics</w:t>
      </w:r>
      <w:r w:rsidR="00FF3EF7" w:rsidRPr="008120FC">
        <w:rPr>
          <w:vertAlign w:val="superscript"/>
        </w:rPr>
        <w:t>2</w:t>
      </w:r>
      <w:r w:rsidR="0077791B">
        <w:rPr>
          <w:vertAlign w:val="superscript"/>
        </w:rPr>
        <w:t>2</w:t>
      </w:r>
      <w:r w:rsidR="00667C98" w:rsidRPr="008120FC">
        <w:t>.</w:t>
      </w:r>
    </w:p>
    <w:p w14:paraId="2D769582" w14:textId="01513E3A" w:rsidR="008F2F85" w:rsidRPr="008120FC" w:rsidRDefault="00667C98" w:rsidP="008F2F85">
      <w:r w:rsidRPr="008120FC">
        <w:t xml:space="preserve">With disorder and diversity free to vary independently, </w:t>
      </w:r>
      <w:r w:rsidR="00437429" w:rsidRPr="008120FC">
        <w:t xml:space="preserve">their detrended fluctuations </w:t>
      </w:r>
      <w:r w:rsidR="008F2F85" w:rsidRPr="008120FC">
        <w:t xml:space="preserve">may </w:t>
      </w:r>
      <w:r w:rsidR="00437429" w:rsidRPr="008120FC">
        <w:t xml:space="preserve">or may </w:t>
      </w:r>
      <w:r w:rsidR="008F2F85" w:rsidRPr="008120FC">
        <w:t xml:space="preserve">not align with each other. Within the time series, periods during which the two </w:t>
      </w:r>
      <w:r w:rsidR="000B01E8" w:rsidRPr="008120FC">
        <w:t xml:space="preserve">detrended </w:t>
      </w:r>
      <w:r w:rsidR="008F2F85" w:rsidRPr="008120FC">
        <w:t xml:space="preserve">metrics fluctuate in opposite phase are </w:t>
      </w:r>
      <w:r w:rsidR="00785A87" w:rsidRPr="008120FC">
        <w:t>indicated by</w:t>
      </w:r>
      <w:r w:rsidR="008F2F85" w:rsidRPr="008120FC">
        <w:t xml:space="preserve"> negative correlations between them. The negative correlation denotes a period in which ordered assembly alternates with more disordered disassembly: taxa that enter the community have a stronger tendency to stay in, relative to the tendency of taxa that exit to stay out. With regard to taxon richness, were all taxa </w:t>
      </w:r>
      <w:r w:rsidR="00B06125">
        <w:t xml:space="preserve">to </w:t>
      </w:r>
      <w:r w:rsidR="008F2F85" w:rsidRPr="008120FC">
        <w:t>have equal abundance, a negative disorder-diversity correlation would result from ordered increase</w:t>
      </w:r>
      <w:r w:rsidR="00785A87" w:rsidRPr="008120FC">
        <w:t>s</w:t>
      </w:r>
      <w:r w:rsidR="008F2F85" w:rsidRPr="008120FC">
        <w:t xml:space="preserve"> </w:t>
      </w:r>
      <w:r w:rsidR="00785A87" w:rsidRPr="008120FC">
        <w:t xml:space="preserve">and </w:t>
      </w:r>
      <w:r w:rsidR="008F2F85" w:rsidRPr="008120FC">
        <w:t>disordered decrease</w:t>
      </w:r>
      <w:r w:rsidR="00785A87" w:rsidRPr="008120FC">
        <w:t>s</w:t>
      </w:r>
      <w:r w:rsidR="008F2F85" w:rsidRPr="008120FC">
        <w:t xml:space="preserve"> in richness.</w:t>
      </w:r>
    </w:p>
    <w:p w14:paraId="395271DF" w14:textId="7AB073D6" w:rsidR="008F2F85" w:rsidRPr="008120FC" w:rsidRDefault="008F2F85" w:rsidP="008F2F85">
      <w:r w:rsidRPr="008120FC">
        <w:t xml:space="preserve">Conversely, same-phase fluctuations in </w:t>
      </w:r>
      <w:r w:rsidR="000B01E8" w:rsidRPr="008120FC">
        <w:t xml:space="preserve">the detrended </w:t>
      </w:r>
      <w:r w:rsidRPr="008120FC">
        <w:t xml:space="preserve">disorder and diversity produce a positive correlation, which </w:t>
      </w:r>
      <w:r w:rsidR="00522835" w:rsidRPr="008120FC">
        <w:t>defines</w:t>
      </w:r>
      <w:r w:rsidRPr="008120FC">
        <w:t xml:space="preserve"> a period in which disordered assembly alternates with more ordered disassembly: taxa that enter the community have a weaker tendency to stay in, relative to the tendency of taxa that exit to stay out. In this case, </w:t>
      </w:r>
      <w:r w:rsidR="00785A87" w:rsidRPr="008120FC">
        <w:t xml:space="preserve">the </w:t>
      </w:r>
      <w:r w:rsidRPr="008120FC">
        <w:t>richness of equal-abundance taxa would show disordered increase</w:t>
      </w:r>
      <w:r w:rsidR="00785A87" w:rsidRPr="008120FC">
        <w:t>s</w:t>
      </w:r>
      <w:r w:rsidRPr="008120FC">
        <w:t xml:space="preserve"> and ordered decrease</w:t>
      </w:r>
      <w:r w:rsidR="00785A87" w:rsidRPr="008120FC">
        <w:t>s</w:t>
      </w:r>
      <w:r w:rsidRPr="008120FC">
        <w:t xml:space="preserve">. </w:t>
      </w:r>
    </w:p>
    <w:p w14:paraId="2AE74317" w14:textId="654D0F90" w:rsidR="008F2F85" w:rsidRPr="008120FC" w:rsidRDefault="008F2F85" w:rsidP="008F2F85">
      <w:r w:rsidRPr="008120FC">
        <w:t xml:space="preserve">The </w:t>
      </w:r>
      <w:r w:rsidR="00C4151B" w:rsidRPr="008120FC">
        <w:t xml:space="preserve">correlation </w:t>
      </w:r>
      <w:r w:rsidRPr="008120FC">
        <w:t>of disorder</w:t>
      </w:r>
      <w:r w:rsidR="00C4151B" w:rsidRPr="008120FC">
        <w:t xml:space="preserve"> with </w:t>
      </w:r>
      <w:r w:rsidRPr="008120FC">
        <w:t>diversity</w:t>
      </w:r>
      <w:r w:rsidR="00C4151B" w:rsidRPr="008120FC">
        <w:t xml:space="preserve"> (or richness)</w:t>
      </w:r>
      <w:r w:rsidRPr="008120FC">
        <w:t xml:space="preserve"> </w:t>
      </w:r>
      <w:r w:rsidR="00C4151B" w:rsidRPr="008120FC">
        <w:t xml:space="preserve">has a coefficient </w:t>
      </w:r>
      <w:r w:rsidR="00F44961" w:rsidRPr="008120FC">
        <w:t>rang</w:t>
      </w:r>
      <w:r w:rsidR="00C4151B" w:rsidRPr="008120FC">
        <w:t>ing</w:t>
      </w:r>
      <w:r w:rsidR="00F44961" w:rsidRPr="008120FC">
        <w:t xml:space="preserve"> between </w:t>
      </w:r>
      <w:r w:rsidRPr="008120FC">
        <w:t>-1.0</w:t>
      </w:r>
      <w:r w:rsidR="00F44961" w:rsidRPr="008120FC">
        <w:t xml:space="preserve"> and</w:t>
      </w:r>
      <w:r w:rsidRPr="008120FC">
        <w:t xml:space="preserve"> +1.0</w:t>
      </w:r>
      <w:r w:rsidR="00F44961" w:rsidRPr="008120FC">
        <w:t>,</w:t>
      </w:r>
      <w:r w:rsidRPr="008120FC">
        <w:t xml:space="preserve"> cover</w:t>
      </w:r>
      <w:r w:rsidR="00F44961" w:rsidRPr="008120FC">
        <w:t>ing</w:t>
      </w:r>
      <w:r w:rsidRPr="008120FC">
        <w:t xml:space="preserve"> the full spectrum of entropy in community assembly relative to the entropy of disassembly, from most ordered to most disordered. </w:t>
      </w:r>
      <w:r w:rsidR="000B01E8" w:rsidRPr="008120FC">
        <w:t xml:space="preserve">We use the Pearson product-moment correlation coefficient to index this </w:t>
      </w:r>
      <w:r w:rsidR="00A54507" w:rsidRPr="008120FC">
        <w:rPr>
          <w:smallCaps/>
          <w:u w:val="single"/>
        </w:rPr>
        <w:t>r</w:t>
      </w:r>
      <w:r w:rsidR="00A54507" w:rsidRPr="008120FC">
        <w:t xml:space="preserve">elative </w:t>
      </w:r>
      <w:r w:rsidR="00A54507" w:rsidRPr="008120FC">
        <w:rPr>
          <w:smallCaps/>
          <w:u w:val="single"/>
        </w:rPr>
        <w:t>e</w:t>
      </w:r>
      <w:r w:rsidR="00A54507" w:rsidRPr="008120FC">
        <w:t xml:space="preserve">ntropy of </w:t>
      </w:r>
      <w:r w:rsidR="00A54507" w:rsidRPr="008120FC">
        <w:rPr>
          <w:smallCaps/>
          <w:u w:val="single"/>
        </w:rPr>
        <w:t>c</w:t>
      </w:r>
      <w:r w:rsidR="00A54507" w:rsidRPr="008120FC">
        <w:t xml:space="preserve">ommunity </w:t>
      </w:r>
      <w:r w:rsidR="00A54507" w:rsidRPr="008120FC">
        <w:rPr>
          <w:smallCaps/>
          <w:u w:val="single"/>
        </w:rPr>
        <w:t>a</w:t>
      </w:r>
      <w:r w:rsidR="00A54507" w:rsidRPr="008120FC">
        <w:t>ssembly, henceforth referred to as</w:t>
      </w:r>
      <w:r w:rsidRPr="008120FC">
        <w:t xml:space="preserve"> </w:t>
      </w:r>
      <w:r w:rsidR="00FB123D" w:rsidRPr="008120FC">
        <w:t>‘</w:t>
      </w:r>
      <w:r w:rsidR="00770EF6" w:rsidRPr="00770EF6">
        <w:rPr>
          <w:caps/>
        </w:rPr>
        <w:t>reca</w:t>
      </w:r>
      <w:r w:rsidR="00FB123D" w:rsidRPr="008120FC">
        <w:t>’</w:t>
      </w:r>
      <w:r w:rsidRPr="008120FC">
        <w:t xml:space="preserve">. Its value informs on the </w:t>
      </w:r>
      <w:r w:rsidR="000B01E8" w:rsidRPr="008120FC">
        <w:t>influence</w:t>
      </w:r>
      <w:r w:rsidRPr="008120FC">
        <w:t xml:space="preserve"> of exogenous versus endogenous drivers of community change (Table 1). A period </w:t>
      </w:r>
      <w:r w:rsidR="005F418C" w:rsidRPr="008120FC">
        <w:t xml:space="preserve">with </w:t>
      </w:r>
      <w:r w:rsidRPr="008120FC">
        <w:t xml:space="preserve">negative </w:t>
      </w:r>
      <w:r w:rsidR="00770EF6" w:rsidRPr="00770EF6">
        <w:rPr>
          <w:caps/>
        </w:rPr>
        <w:t>reca</w:t>
      </w:r>
      <w:r w:rsidR="005F418C" w:rsidRPr="008120FC">
        <w:t xml:space="preserve"> </w:t>
      </w:r>
      <w:r w:rsidRPr="008120FC">
        <w:t xml:space="preserve">has more ordered community assembly than disassembly, which is characteristic of emergent processes </w:t>
      </w:r>
      <w:r w:rsidR="00A65EC7" w:rsidRPr="008120FC">
        <w:t xml:space="preserve">of mutual competition and facilitation in ecological successions, </w:t>
      </w:r>
      <w:r w:rsidRPr="008120FC">
        <w:t>and niche construction</w:t>
      </w:r>
      <w:r w:rsidR="00A65EC7" w:rsidRPr="008120FC">
        <w:t xml:space="preserve"> insofar as taxonomic composition influences community function</w:t>
      </w:r>
      <w:r w:rsidR="00FF3EF7" w:rsidRPr="008120FC">
        <w:rPr>
          <w:vertAlign w:val="superscript"/>
        </w:rPr>
        <w:t>2</w:t>
      </w:r>
      <w:r w:rsidR="0077791B">
        <w:rPr>
          <w:vertAlign w:val="superscript"/>
        </w:rPr>
        <w:t>3</w:t>
      </w:r>
      <w:r w:rsidR="00FF3EF7" w:rsidRPr="008120FC">
        <w:rPr>
          <w:vertAlign w:val="superscript"/>
        </w:rPr>
        <w:t>,2</w:t>
      </w:r>
      <w:r w:rsidR="0077791B">
        <w:rPr>
          <w:vertAlign w:val="superscript"/>
        </w:rPr>
        <w:t>4</w:t>
      </w:r>
      <w:r w:rsidRPr="008120FC">
        <w:t xml:space="preserve">. Its disordered losses likewise characterise the consequences of diversity collapse in communities that are tightly </w:t>
      </w:r>
      <w:r w:rsidRPr="008120FC">
        <w:lastRenderedPageBreak/>
        <w:t>structured into dominance hierarchies by competitive asymmetries</w:t>
      </w:r>
      <w:r w:rsidR="00FF3EF7" w:rsidRPr="008120FC">
        <w:rPr>
          <w:vertAlign w:val="superscript"/>
        </w:rPr>
        <w:t>2</w:t>
      </w:r>
      <w:r w:rsidR="0077791B">
        <w:rPr>
          <w:vertAlign w:val="superscript"/>
        </w:rPr>
        <w:t>5</w:t>
      </w:r>
      <w:r w:rsidR="00FF3EF7" w:rsidRPr="008120FC">
        <w:rPr>
          <w:vertAlign w:val="superscript"/>
        </w:rPr>
        <w:t>,2</w:t>
      </w:r>
      <w:r w:rsidR="0077791B">
        <w:rPr>
          <w:vertAlign w:val="superscript"/>
        </w:rPr>
        <w:t>6</w:t>
      </w:r>
      <w:r w:rsidRPr="008120FC">
        <w:t xml:space="preserve">. A negative </w:t>
      </w:r>
      <w:r w:rsidR="00770EF6" w:rsidRPr="00770EF6">
        <w:rPr>
          <w:caps/>
        </w:rPr>
        <w:t>reca</w:t>
      </w:r>
      <w:r w:rsidRPr="008120FC">
        <w:t xml:space="preserve"> thus expresses the expected self-organisation under endogenous drivers.</w:t>
      </w:r>
    </w:p>
    <w:p w14:paraId="5155B75D" w14:textId="32E3B6AD" w:rsidR="001041AE" w:rsidRPr="008120FC" w:rsidRDefault="008F2F85" w:rsidP="008F2F85">
      <w:pPr>
        <w:rPr>
          <w:szCs w:val="24"/>
        </w:rPr>
      </w:pPr>
      <w:r w:rsidRPr="008120FC">
        <w:t xml:space="preserve">Conversely, a period with positive </w:t>
      </w:r>
      <w:r w:rsidR="00770EF6" w:rsidRPr="00770EF6">
        <w:rPr>
          <w:caps/>
        </w:rPr>
        <w:t>reca</w:t>
      </w:r>
      <w:r w:rsidRPr="008120FC">
        <w:t xml:space="preserve"> has predictable sequences of losses, characteristic of regional extinctions or extinction cascades, which have been linked to the onset of adverse climatic conditions, or any conditions outside the envelope of variability in which the community has developed</w:t>
      </w:r>
      <w:r w:rsidR="00FF3EF7" w:rsidRPr="008120FC">
        <w:rPr>
          <w:vertAlign w:val="superscript"/>
        </w:rPr>
        <w:t>2</w:t>
      </w:r>
      <w:r w:rsidR="0077791B">
        <w:rPr>
          <w:vertAlign w:val="superscript"/>
        </w:rPr>
        <w:t>7</w:t>
      </w:r>
      <w:r w:rsidR="00FF3EF7" w:rsidRPr="008120FC">
        <w:rPr>
          <w:vertAlign w:val="superscript"/>
        </w:rPr>
        <w:t>,2</w:t>
      </w:r>
      <w:r w:rsidR="0077791B">
        <w:rPr>
          <w:vertAlign w:val="superscript"/>
        </w:rPr>
        <w:t>8</w:t>
      </w:r>
      <w:r w:rsidRPr="008120FC">
        <w:t>. Unpredictable gains likewise characterise zero-sum dynamics of neutral-niche communities in which self-organisation plays a negligible role compared to exogenous drivers</w:t>
      </w:r>
      <w:r w:rsidR="00FF3EF7" w:rsidRPr="008120FC">
        <w:rPr>
          <w:vertAlign w:val="superscript"/>
        </w:rPr>
        <w:t>2</w:t>
      </w:r>
      <w:r w:rsidR="0077791B">
        <w:rPr>
          <w:vertAlign w:val="superscript"/>
        </w:rPr>
        <w:t>9</w:t>
      </w:r>
      <w:r w:rsidRPr="008120FC">
        <w:t>. The positive</w:t>
      </w:r>
      <w:r w:rsidR="005F418C" w:rsidRPr="008120FC">
        <w:t xml:space="preserve"> </w:t>
      </w:r>
      <w:r w:rsidR="00770EF6" w:rsidRPr="00770EF6">
        <w:rPr>
          <w:caps/>
        </w:rPr>
        <w:t>reca</w:t>
      </w:r>
      <w:r w:rsidRPr="008120FC">
        <w:t xml:space="preserve"> thus expresses the expected impacts of exogenous drivers.</w:t>
      </w:r>
    </w:p>
    <w:p w14:paraId="659CB1F8" w14:textId="64E3D3D3" w:rsidR="001041AE" w:rsidRPr="008120FC" w:rsidRDefault="001041AE" w:rsidP="006E34CD">
      <w:pPr>
        <w:spacing w:before="120" w:after="160" w:line="264" w:lineRule="auto"/>
        <w:rPr>
          <w:rFonts w:ascii="Arial" w:hAnsi="Arial" w:cs="Arial"/>
          <w:bCs/>
          <w:sz w:val="21"/>
          <w:szCs w:val="21"/>
        </w:rPr>
      </w:pPr>
      <w:r w:rsidRPr="008120FC">
        <w:rPr>
          <w:rFonts w:ascii="Arial" w:hAnsi="Arial" w:cs="Arial"/>
          <w:b/>
          <w:sz w:val="21"/>
          <w:szCs w:val="21"/>
        </w:rPr>
        <w:t xml:space="preserve">Table </w:t>
      </w:r>
      <w:r w:rsidR="00521E67" w:rsidRPr="008120FC">
        <w:rPr>
          <w:rFonts w:ascii="Arial" w:hAnsi="Arial" w:cs="Arial"/>
          <w:b/>
          <w:sz w:val="21"/>
          <w:szCs w:val="21"/>
        </w:rPr>
        <w:t>1</w:t>
      </w:r>
      <w:r w:rsidR="00632CCE" w:rsidRPr="008120FC">
        <w:rPr>
          <w:rFonts w:ascii="Arial" w:hAnsi="Arial" w:cs="Arial"/>
          <w:b/>
          <w:sz w:val="21"/>
          <w:szCs w:val="21"/>
        </w:rPr>
        <w:t>:</w:t>
      </w:r>
      <w:r w:rsidRPr="008120FC">
        <w:rPr>
          <w:rFonts w:ascii="Arial" w:hAnsi="Arial" w:cs="Arial"/>
          <w:b/>
          <w:sz w:val="21"/>
          <w:szCs w:val="21"/>
        </w:rPr>
        <w:t xml:space="preserve"> </w:t>
      </w:r>
      <w:r w:rsidR="00DA108F" w:rsidRPr="008120FC">
        <w:rPr>
          <w:rFonts w:ascii="Arial" w:hAnsi="Arial" w:cs="Arial"/>
          <w:b/>
          <w:sz w:val="21"/>
          <w:szCs w:val="21"/>
        </w:rPr>
        <w:t>Expected drivers</w:t>
      </w:r>
      <w:r w:rsidR="00521E67" w:rsidRPr="008120FC">
        <w:rPr>
          <w:rFonts w:ascii="Arial" w:hAnsi="Arial" w:cs="Arial"/>
          <w:b/>
          <w:sz w:val="21"/>
          <w:szCs w:val="21"/>
        </w:rPr>
        <w:t xml:space="preserve"> of </w:t>
      </w:r>
      <w:r w:rsidRPr="008120FC">
        <w:rPr>
          <w:rFonts w:ascii="Arial" w:hAnsi="Arial" w:cs="Arial"/>
          <w:b/>
          <w:sz w:val="21"/>
          <w:szCs w:val="21"/>
        </w:rPr>
        <w:t>(dis)order in community (dis)assembly.</w:t>
      </w:r>
      <w:r w:rsidR="004D053D" w:rsidRPr="008120FC">
        <w:rPr>
          <w:rFonts w:ascii="Arial" w:hAnsi="Arial" w:cs="Arial"/>
          <w:bCs/>
          <w:sz w:val="21"/>
          <w:szCs w:val="21"/>
        </w:rPr>
        <w:t xml:space="preserve"> </w:t>
      </w:r>
      <w:r w:rsidR="00770EF6" w:rsidRPr="00770EF6">
        <w:rPr>
          <w:rFonts w:ascii="Arial" w:hAnsi="Arial" w:cs="Arial"/>
          <w:bCs/>
          <w:caps/>
          <w:sz w:val="21"/>
          <w:szCs w:val="21"/>
        </w:rPr>
        <w:t>Reca</w:t>
      </w:r>
      <w:r w:rsidR="00CD71EE" w:rsidRPr="008120FC">
        <w:rPr>
          <w:rFonts w:ascii="Arial" w:hAnsi="Arial" w:cs="Arial"/>
          <w:bCs/>
          <w:sz w:val="21"/>
          <w:szCs w:val="21"/>
        </w:rPr>
        <w:t>,</w:t>
      </w:r>
      <w:r w:rsidR="00652846">
        <w:rPr>
          <w:rFonts w:ascii="Arial" w:hAnsi="Arial" w:cs="Arial"/>
          <w:bCs/>
          <w:sz w:val="21"/>
          <w:szCs w:val="21"/>
        </w:rPr>
        <w:t xml:space="preserve"> the</w:t>
      </w:r>
      <w:r w:rsidR="00CD71EE" w:rsidRPr="008120FC">
        <w:rPr>
          <w:rFonts w:ascii="Arial" w:hAnsi="Arial" w:cs="Arial"/>
          <w:bCs/>
          <w:sz w:val="21"/>
          <w:szCs w:val="21"/>
        </w:rPr>
        <w:t xml:space="preserve"> </w:t>
      </w:r>
      <w:r w:rsidR="008376B5" w:rsidRPr="008120FC">
        <w:rPr>
          <w:smallCaps/>
          <w:u w:val="single"/>
        </w:rPr>
        <w:t>r</w:t>
      </w:r>
      <w:r w:rsidR="008376B5" w:rsidRPr="008120FC">
        <w:t xml:space="preserve">elative </w:t>
      </w:r>
      <w:r w:rsidR="008376B5" w:rsidRPr="008120FC">
        <w:rPr>
          <w:smallCaps/>
          <w:u w:val="single"/>
        </w:rPr>
        <w:t>e</w:t>
      </w:r>
      <w:r w:rsidR="008376B5" w:rsidRPr="008120FC">
        <w:t xml:space="preserve">ntropy of </w:t>
      </w:r>
      <w:r w:rsidR="008376B5" w:rsidRPr="008120FC">
        <w:rPr>
          <w:smallCaps/>
          <w:u w:val="single"/>
        </w:rPr>
        <w:t>c</w:t>
      </w:r>
      <w:r w:rsidR="008376B5" w:rsidRPr="008120FC">
        <w:t xml:space="preserve">ommunity </w:t>
      </w:r>
      <w:r w:rsidR="008376B5" w:rsidRPr="008120FC">
        <w:rPr>
          <w:smallCaps/>
          <w:u w:val="single"/>
        </w:rPr>
        <w:t>a</w:t>
      </w:r>
      <w:r w:rsidR="008376B5" w:rsidRPr="008120FC">
        <w:t>ssembly</w:t>
      </w:r>
      <w:r w:rsidR="008376B5">
        <w:rPr>
          <w:rFonts w:ascii="Arial" w:hAnsi="Arial" w:cs="Arial"/>
          <w:bCs/>
          <w:sz w:val="21"/>
          <w:szCs w:val="21"/>
        </w:rPr>
        <w:t xml:space="preserve">, </w:t>
      </w:r>
      <w:r w:rsidR="00652846">
        <w:rPr>
          <w:rFonts w:ascii="Arial" w:hAnsi="Arial" w:cs="Arial"/>
          <w:bCs/>
          <w:sz w:val="21"/>
          <w:szCs w:val="21"/>
        </w:rPr>
        <w:t xml:space="preserve">is </w:t>
      </w:r>
      <w:r w:rsidR="00CD71EE" w:rsidRPr="008120FC">
        <w:rPr>
          <w:rFonts w:ascii="Arial" w:hAnsi="Arial" w:cs="Arial"/>
          <w:bCs/>
          <w:sz w:val="21"/>
          <w:szCs w:val="21"/>
        </w:rPr>
        <w:t>given by the correlation of disorder with resulting diversity</w:t>
      </w:r>
      <w:r w:rsidR="004D053D" w:rsidRPr="008120FC">
        <w:rPr>
          <w:rFonts w:ascii="Arial" w:hAnsi="Arial" w:cs="Arial"/>
          <w:bCs/>
          <w:sz w:val="21"/>
          <w:szCs w:val="21"/>
        </w:rPr>
        <w:t>.</w:t>
      </w:r>
    </w:p>
    <w:tbl>
      <w:tblPr>
        <w:tblStyle w:val="TableGrid"/>
        <w:tblW w:w="0" w:type="auto"/>
        <w:tblLayout w:type="fixed"/>
        <w:tblLook w:val="04A0" w:firstRow="1" w:lastRow="0" w:firstColumn="1" w:lastColumn="0" w:noHBand="0" w:noVBand="1"/>
      </w:tblPr>
      <w:tblGrid>
        <w:gridCol w:w="1555"/>
        <w:gridCol w:w="3730"/>
        <w:gridCol w:w="3731"/>
      </w:tblGrid>
      <w:tr w:rsidR="008120FC" w:rsidRPr="008120FC" w14:paraId="19C077AE" w14:textId="77777777" w:rsidTr="00983777">
        <w:tc>
          <w:tcPr>
            <w:tcW w:w="1555" w:type="dxa"/>
            <w:tcBorders>
              <w:top w:val="double" w:sz="4" w:space="0" w:color="auto"/>
              <w:left w:val="nil"/>
              <w:bottom w:val="nil"/>
              <w:right w:val="nil"/>
            </w:tcBorders>
          </w:tcPr>
          <w:p w14:paraId="47646563" w14:textId="77777777" w:rsidR="001041AE" w:rsidRPr="008120FC" w:rsidRDefault="001041AE" w:rsidP="00756255">
            <w:pPr>
              <w:spacing w:before="120" w:line="264" w:lineRule="auto"/>
              <w:rPr>
                <w:rFonts w:ascii="Arial" w:hAnsi="Arial" w:cs="Arial"/>
                <w:b/>
                <w:sz w:val="21"/>
                <w:szCs w:val="21"/>
              </w:rPr>
            </w:pPr>
          </w:p>
        </w:tc>
        <w:tc>
          <w:tcPr>
            <w:tcW w:w="7461" w:type="dxa"/>
            <w:gridSpan w:val="2"/>
            <w:tcBorders>
              <w:top w:val="double" w:sz="4" w:space="0" w:color="auto"/>
              <w:left w:val="nil"/>
              <w:bottom w:val="single" w:sz="4" w:space="0" w:color="auto"/>
              <w:right w:val="nil"/>
            </w:tcBorders>
          </w:tcPr>
          <w:p w14:paraId="71926F30" w14:textId="6C374187" w:rsidR="001041AE" w:rsidRPr="008120FC" w:rsidRDefault="00893E74" w:rsidP="00756255">
            <w:pPr>
              <w:spacing w:before="120" w:line="264" w:lineRule="auto"/>
              <w:jc w:val="center"/>
              <w:rPr>
                <w:rFonts w:ascii="Arial" w:hAnsi="Arial" w:cs="Arial"/>
                <w:b/>
                <w:sz w:val="21"/>
                <w:szCs w:val="21"/>
              </w:rPr>
            </w:pPr>
            <w:r w:rsidRPr="008120FC">
              <w:rPr>
                <w:rFonts w:ascii="Arial" w:hAnsi="Arial" w:cs="Arial"/>
                <w:b/>
                <w:sz w:val="21"/>
                <w:szCs w:val="21"/>
              </w:rPr>
              <w:t>Driver origin</w:t>
            </w:r>
          </w:p>
        </w:tc>
      </w:tr>
      <w:tr w:rsidR="008120FC" w:rsidRPr="008120FC" w14:paraId="6E45AA28" w14:textId="77777777" w:rsidTr="00983777">
        <w:tc>
          <w:tcPr>
            <w:tcW w:w="1555" w:type="dxa"/>
            <w:tcBorders>
              <w:top w:val="nil"/>
              <w:left w:val="nil"/>
              <w:bottom w:val="single" w:sz="4" w:space="0" w:color="auto"/>
              <w:right w:val="nil"/>
            </w:tcBorders>
          </w:tcPr>
          <w:p w14:paraId="07BC0FC7" w14:textId="77777777" w:rsidR="0095098D" w:rsidRPr="008120FC" w:rsidRDefault="0095098D" w:rsidP="00756255">
            <w:pPr>
              <w:spacing w:before="120" w:line="264" w:lineRule="auto"/>
              <w:rPr>
                <w:rFonts w:ascii="Arial" w:hAnsi="Arial" w:cs="Arial"/>
                <w:b/>
                <w:sz w:val="21"/>
                <w:szCs w:val="21"/>
              </w:rPr>
            </w:pPr>
            <w:r w:rsidRPr="008120FC">
              <w:rPr>
                <w:rFonts w:ascii="Arial" w:hAnsi="Arial" w:cs="Arial"/>
                <w:b/>
                <w:sz w:val="21"/>
                <w:szCs w:val="21"/>
              </w:rPr>
              <w:t>Community</w:t>
            </w:r>
          </w:p>
        </w:tc>
        <w:tc>
          <w:tcPr>
            <w:tcW w:w="3730" w:type="dxa"/>
            <w:tcBorders>
              <w:top w:val="single" w:sz="4" w:space="0" w:color="auto"/>
              <w:left w:val="nil"/>
              <w:bottom w:val="single" w:sz="4" w:space="0" w:color="auto"/>
              <w:right w:val="nil"/>
            </w:tcBorders>
          </w:tcPr>
          <w:p w14:paraId="54B5F64C" w14:textId="2BFC2415" w:rsidR="0095098D" w:rsidRPr="008120FC" w:rsidRDefault="0095098D" w:rsidP="00756255">
            <w:pPr>
              <w:spacing w:before="120" w:line="264" w:lineRule="auto"/>
              <w:jc w:val="center"/>
              <w:rPr>
                <w:rFonts w:ascii="Arial" w:hAnsi="Arial" w:cs="Arial"/>
                <w:b/>
                <w:sz w:val="21"/>
                <w:szCs w:val="21"/>
              </w:rPr>
            </w:pPr>
            <w:r w:rsidRPr="008120FC">
              <w:rPr>
                <w:rFonts w:ascii="Arial" w:hAnsi="Arial" w:cs="Arial"/>
                <w:b/>
                <w:sz w:val="21"/>
                <w:szCs w:val="21"/>
              </w:rPr>
              <w:t>Endogenous</w:t>
            </w:r>
          </w:p>
        </w:tc>
        <w:tc>
          <w:tcPr>
            <w:tcW w:w="3731" w:type="dxa"/>
            <w:tcBorders>
              <w:top w:val="single" w:sz="4" w:space="0" w:color="auto"/>
              <w:left w:val="nil"/>
              <w:bottom w:val="single" w:sz="4" w:space="0" w:color="auto"/>
              <w:right w:val="nil"/>
            </w:tcBorders>
          </w:tcPr>
          <w:p w14:paraId="63B69381" w14:textId="51D2BFCC" w:rsidR="0095098D" w:rsidRPr="008120FC" w:rsidRDefault="0095098D" w:rsidP="00756255">
            <w:pPr>
              <w:spacing w:before="120" w:line="264" w:lineRule="auto"/>
              <w:jc w:val="center"/>
              <w:rPr>
                <w:rFonts w:ascii="Arial" w:hAnsi="Arial" w:cs="Arial"/>
                <w:b/>
                <w:sz w:val="21"/>
                <w:szCs w:val="21"/>
              </w:rPr>
            </w:pPr>
            <w:r w:rsidRPr="008120FC">
              <w:rPr>
                <w:rFonts w:ascii="Arial" w:hAnsi="Arial" w:cs="Arial"/>
                <w:b/>
                <w:sz w:val="21"/>
                <w:szCs w:val="21"/>
              </w:rPr>
              <w:t>Exogenous</w:t>
            </w:r>
          </w:p>
        </w:tc>
      </w:tr>
      <w:tr w:rsidR="008120FC" w:rsidRPr="008120FC" w14:paraId="16AB13C8" w14:textId="77777777" w:rsidTr="00983777">
        <w:tc>
          <w:tcPr>
            <w:tcW w:w="1555" w:type="dxa"/>
            <w:tcBorders>
              <w:top w:val="single" w:sz="4" w:space="0" w:color="auto"/>
              <w:left w:val="nil"/>
              <w:bottom w:val="nil"/>
              <w:right w:val="nil"/>
            </w:tcBorders>
          </w:tcPr>
          <w:p w14:paraId="019DA8C3" w14:textId="77777777" w:rsidR="0095098D" w:rsidRPr="008120FC" w:rsidRDefault="0095098D" w:rsidP="00756255">
            <w:pPr>
              <w:spacing w:before="120" w:line="264" w:lineRule="auto"/>
              <w:rPr>
                <w:rFonts w:ascii="Arial" w:hAnsi="Arial" w:cs="Arial"/>
                <w:sz w:val="21"/>
                <w:szCs w:val="21"/>
              </w:rPr>
            </w:pPr>
            <w:r w:rsidRPr="008120FC">
              <w:rPr>
                <w:rFonts w:ascii="Arial" w:hAnsi="Arial" w:cs="Arial"/>
                <w:sz w:val="21"/>
                <w:szCs w:val="21"/>
              </w:rPr>
              <w:t>Assembly</w:t>
            </w:r>
          </w:p>
        </w:tc>
        <w:tc>
          <w:tcPr>
            <w:tcW w:w="3730" w:type="dxa"/>
            <w:tcBorders>
              <w:top w:val="single" w:sz="4" w:space="0" w:color="auto"/>
              <w:left w:val="nil"/>
              <w:bottom w:val="nil"/>
              <w:right w:val="nil"/>
            </w:tcBorders>
          </w:tcPr>
          <w:p w14:paraId="185FE76E" w14:textId="3F84C0D9" w:rsidR="0095098D" w:rsidRPr="008120FC" w:rsidRDefault="0095098D" w:rsidP="00756255">
            <w:pPr>
              <w:spacing w:before="120" w:line="264" w:lineRule="auto"/>
              <w:jc w:val="center"/>
              <w:rPr>
                <w:rFonts w:ascii="Arial" w:hAnsi="Arial" w:cs="Arial"/>
                <w:sz w:val="21"/>
                <w:szCs w:val="21"/>
              </w:rPr>
            </w:pPr>
            <w:r w:rsidRPr="008120FC">
              <w:rPr>
                <w:rFonts w:ascii="Arial" w:hAnsi="Arial" w:cs="Arial"/>
                <w:i/>
                <w:iCs/>
                <w:sz w:val="21"/>
                <w:szCs w:val="21"/>
              </w:rPr>
              <w:t>Ordered</w:t>
            </w:r>
            <w:r w:rsidR="00B16C71" w:rsidRPr="008120FC">
              <w:rPr>
                <w:rFonts w:ascii="Arial" w:hAnsi="Arial" w:cs="Arial"/>
                <w:sz w:val="21"/>
                <w:szCs w:val="21"/>
                <w:vertAlign w:val="superscript"/>
              </w:rPr>
              <w:t xml:space="preserve"> </w:t>
            </w:r>
            <w:r w:rsidRPr="008120FC">
              <w:rPr>
                <w:rFonts w:ascii="Arial" w:hAnsi="Arial" w:cs="Arial"/>
                <w:sz w:val="21"/>
                <w:szCs w:val="21"/>
                <w:vertAlign w:val="superscript"/>
              </w:rPr>
              <w:t>1</w:t>
            </w:r>
            <w:r w:rsidRPr="008120FC">
              <w:rPr>
                <w:rFonts w:ascii="Arial" w:hAnsi="Arial" w:cs="Arial"/>
                <w:sz w:val="21"/>
                <w:szCs w:val="21"/>
              </w:rPr>
              <w:t>: stabilizing interactions</w:t>
            </w:r>
            <w:r w:rsidR="008F2F85" w:rsidRPr="008120FC">
              <w:rPr>
                <w:rFonts w:ascii="Arial" w:hAnsi="Arial" w:cs="Arial"/>
                <w:sz w:val="21"/>
                <w:szCs w:val="21"/>
              </w:rPr>
              <w:t xml:space="preserve">; </w:t>
            </w:r>
            <w:r w:rsidRPr="008120FC">
              <w:rPr>
                <w:rFonts w:ascii="Arial" w:hAnsi="Arial" w:cs="Arial"/>
                <w:sz w:val="21"/>
                <w:szCs w:val="21"/>
              </w:rPr>
              <w:t>facilitation</w:t>
            </w:r>
            <w:r w:rsidR="008F2F85" w:rsidRPr="008120FC">
              <w:rPr>
                <w:rFonts w:ascii="Arial" w:hAnsi="Arial" w:cs="Arial"/>
                <w:sz w:val="21"/>
                <w:szCs w:val="21"/>
              </w:rPr>
              <w:t>;</w:t>
            </w:r>
            <w:r w:rsidRPr="008120FC">
              <w:rPr>
                <w:rFonts w:ascii="Arial" w:hAnsi="Arial" w:cs="Arial"/>
                <w:sz w:val="21"/>
                <w:szCs w:val="21"/>
              </w:rPr>
              <w:t xml:space="preserve"> successional stages</w:t>
            </w:r>
          </w:p>
        </w:tc>
        <w:tc>
          <w:tcPr>
            <w:tcW w:w="3731" w:type="dxa"/>
            <w:tcBorders>
              <w:top w:val="single" w:sz="4" w:space="0" w:color="auto"/>
              <w:left w:val="nil"/>
              <w:bottom w:val="nil"/>
              <w:right w:val="nil"/>
            </w:tcBorders>
          </w:tcPr>
          <w:p w14:paraId="323E2F58" w14:textId="396EF404" w:rsidR="0095098D" w:rsidRPr="008120FC" w:rsidRDefault="0095098D" w:rsidP="00756255">
            <w:pPr>
              <w:spacing w:before="120" w:line="264" w:lineRule="auto"/>
              <w:jc w:val="center"/>
              <w:rPr>
                <w:rFonts w:ascii="Arial" w:hAnsi="Arial" w:cs="Arial"/>
                <w:sz w:val="21"/>
                <w:szCs w:val="21"/>
                <w:lang w:val="de-DE"/>
              </w:rPr>
            </w:pPr>
            <w:r w:rsidRPr="008120FC">
              <w:rPr>
                <w:rFonts w:ascii="Arial" w:hAnsi="Arial" w:cs="Arial"/>
                <w:i/>
                <w:iCs/>
                <w:sz w:val="21"/>
                <w:szCs w:val="21"/>
                <w:lang w:val="de-DE"/>
              </w:rPr>
              <w:t>Disordered</w:t>
            </w:r>
            <w:r w:rsidR="006979BE">
              <w:rPr>
                <w:rFonts w:ascii="Arial" w:hAnsi="Arial" w:cs="Arial"/>
                <w:sz w:val="21"/>
                <w:szCs w:val="21"/>
                <w:vertAlign w:val="superscript"/>
                <w:lang w:val="de-DE"/>
              </w:rPr>
              <w:t xml:space="preserve"> 2</w:t>
            </w:r>
            <w:r w:rsidRPr="008120FC">
              <w:rPr>
                <w:rFonts w:ascii="Arial" w:hAnsi="Arial" w:cs="Arial"/>
                <w:sz w:val="21"/>
                <w:szCs w:val="21"/>
                <w:lang w:val="de-DE"/>
              </w:rPr>
              <w:t>: destabilising interactions</w:t>
            </w:r>
            <w:r w:rsidR="008F2F85" w:rsidRPr="008120FC">
              <w:rPr>
                <w:rFonts w:ascii="Arial" w:hAnsi="Arial" w:cs="Arial"/>
                <w:sz w:val="21"/>
                <w:szCs w:val="21"/>
                <w:lang w:val="de-DE"/>
              </w:rPr>
              <w:t>;</w:t>
            </w:r>
            <w:r w:rsidRPr="008120FC">
              <w:rPr>
                <w:rFonts w:ascii="Arial" w:hAnsi="Arial" w:cs="Arial"/>
                <w:sz w:val="21"/>
                <w:szCs w:val="21"/>
                <w:lang w:val="de-DE"/>
              </w:rPr>
              <w:t xml:space="preserve"> neutral niche</w:t>
            </w:r>
            <w:r w:rsidR="008F2F85" w:rsidRPr="008120FC">
              <w:rPr>
                <w:rFonts w:ascii="Arial" w:hAnsi="Arial" w:cs="Arial"/>
                <w:sz w:val="21"/>
                <w:szCs w:val="21"/>
                <w:lang w:val="de-DE"/>
              </w:rPr>
              <w:t>;</w:t>
            </w:r>
            <w:r w:rsidRPr="008120FC">
              <w:rPr>
                <w:rFonts w:ascii="Arial" w:hAnsi="Arial" w:cs="Arial"/>
                <w:sz w:val="21"/>
                <w:szCs w:val="21"/>
                <w:lang w:val="de-DE"/>
              </w:rPr>
              <w:t xml:space="preserve"> zero-sum </w:t>
            </w:r>
            <w:r w:rsidR="008F2F85" w:rsidRPr="008120FC">
              <w:rPr>
                <w:rFonts w:ascii="Arial" w:hAnsi="Arial" w:cs="Arial"/>
                <w:sz w:val="21"/>
                <w:szCs w:val="21"/>
                <w:lang w:val="de-DE"/>
              </w:rPr>
              <w:t>dynamics</w:t>
            </w:r>
          </w:p>
        </w:tc>
      </w:tr>
      <w:tr w:rsidR="008120FC" w:rsidRPr="008120FC" w14:paraId="454A2CAA" w14:textId="77777777" w:rsidTr="00756255">
        <w:tc>
          <w:tcPr>
            <w:tcW w:w="1555" w:type="dxa"/>
            <w:tcBorders>
              <w:top w:val="nil"/>
              <w:left w:val="nil"/>
              <w:bottom w:val="nil"/>
              <w:right w:val="nil"/>
            </w:tcBorders>
          </w:tcPr>
          <w:p w14:paraId="3C22A275" w14:textId="77777777" w:rsidR="0095098D" w:rsidRPr="008120FC" w:rsidRDefault="0095098D" w:rsidP="004D053D">
            <w:pPr>
              <w:spacing w:line="264" w:lineRule="auto"/>
              <w:rPr>
                <w:rFonts w:ascii="Arial" w:hAnsi="Arial" w:cs="Arial"/>
                <w:sz w:val="21"/>
                <w:szCs w:val="21"/>
              </w:rPr>
            </w:pPr>
            <w:r w:rsidRPr="008120FC">
              <w:rPr>
                <w:rFonts w:ascii="Arial" w:hAnsi="Arial" w:cs="Arial"/>
                <w:sz w:val="21"/>
                <w:szCs w:val="21"/>
              </w:rPr>
              <w:t>Disassembly</w:t>
            </w:r>
          </w:p>
        </w:tc>
        <w:tc>
          <w:tcPr>
            <w:tcW w:w="3730" w:type="dxa"/>
            <w:tcBorders>
              <w:top w:val="nil"/>
              <w:left w:val="nil"/>
              <w:bottom w:val="nil"/>
              <w:right w:val="nil"/>
            </w:tcBorders>
          </w:tcPr>
          <w:p w14:paraId="17BF2694" w14:textId="7D0F0140" w:rsidR="0095098D" w:rsidRPr="008120FC" w:rsidRDefault="0095098D" w:rsidP="004D053D">
            <w:pPr>
              <w:spacing w:line="264" w:lineRule="auto"/>
              <w:jc w:val="center"/>
              <w:rPr>
                <w:rFonts w:ascii="Arial" w:hAnsi="Arial" w:cs="Arial"/>
                <w:sz w:val="21"/>
                <w:szCs w:val="21"/>
              </w:rPr>
            </w:pPr>
            <w:r w:rsidRPr="008120FC">
              <w:rPr>
                <w:rFonts w:ascii="Arial" w:hAnsi="Arial" w:cs="Arial"/>
                <w:i/>
                <w:iCs/>
                <w:sz w:val="21"/>
                <w:szCs w:val="21"/>
              </w:rPr>
              <w:t>Disordered</w:t>
            </w:r>
            <w:r w:rsidR="006979BE">
              <w:rPr>
                <w:rFonts w:ascii="Arial" w:hAnsi="Arial" w:cs="Arial"/>
                <w:sz w:val="21"/>
                <w:szCs w:val="21"/>
                <w:vertAlign w:val="superscript"/>
              </w:rPr>
              <w:t xml:space="preserve"> 2</w:t>
            </w:r>
            <w:r w:rsidRPr="008120FC">
              <w:rPr>
                <w:rFonts w:ascii="Arial" w:hAnsi="Arial" w:cs="Arial"/>
                <w:sz w:val="21"/>
                <w:szCs w:val="21"/>
              </w:rPr>
              <w:t xml:space="preserve">: </w:t>
            </w:r>
            <w:r w:rsidR="006979BE">
              <w:rPr>
                <w:rFonts w:ascii="Arial" w:hAnsi="Arial" w:cs="Arial"/>
                <w:sz w:val="21"/>
                <w:szCs w:val="21"/>
              </w:rPr>
              <w:t>community</w:t>
            </w:r>
            <w:r w:rsidR="006979BE" w:rsidRPr="008120FC">
              <w:rPr>
                <w:rFonts w:ascii="Arial" w:hAnsi="Arial" w:cs="Arial"/>
                <w:sz w:val="21"/>
                <w:szCs w:val="21"/>
              </w:rPr>
              <w:t xml:space="preserve"> </w:t>
            </w:r>
            <w:r w:rsidRPr="008120FC">
              <w:rPr>
                <w:rFonts w:ascii="Arial" w:hAnsi="Arial" w:cs="Arial"/>
                <w:sz w:val="21"/>
                <w:szCs w:val="21"/>
              </w:rPr>
              <w:t>collapse</w:t>
            </w:r>
            <w:r w:rsidR="008F2F85" w:rsidRPr="008120FC">
              <w:rPr>
                <w:rFonts w:ascii="Arial" w:hAnsi="Arial" w:cs="Arial"/>
                <w:sz w:val="21"/>
                <w:szCs w:val="21"/>
              </w:rPr>
              <w:t>;</w:t>
            </w:r>
            <w:r w:rsidRPr="008120FC">
              <w:rPr>
                <w:rFonts w:ascii="Arial" w:hAnsi="Arial" w:cs="Arial"/>
                <w:sz w:val="21"/>
                <w:szCs w:val="21"/>
              </w:rPr>
              <w:t xml:space="preserve"> asymmetric competition</w:t>
            </w:r>
          </w:p>
        </w:tc>
        <w:tc>
          <w:tcPr>
            <w:tcW w:w="3731" w:type="dxa"/>
            <w:tcBorders>
              <w:top w:val="nil"/>
              <w:left w:val="nil"/>
              <w:bottom w:val="nil"/>
              <w:right w:val="nil"/>
            </w:tcBorders>
          </w:tcPr>
          <w:p w14:paraId="1B37C340" w14:textId="43AFEC83" w:rsidR="0095098D" w:rsidRPr="008120FC" w:rsidRDefault="0095098D" w:rsidP="004D053D">
            <w:pPr>
              <w:spacing w:line="264" w:lineRule="auto"/>
              <w:jc w:val="center"/>
              <w:rPr>
                <w:rFonts w:ascii="Arial" w:hAnsi="Arial" w:cs="Arial"/>
                <w:sz w:val="21"/>
                <w:szCs w:val="21"/>
              </w:rPr>
            </w:pPr>
            <w:r w:rsidRPr="008120FC">
              <w:rPr>
                <w:rFonts w:ascii="Arial" w:hAnsi="Arial" w:cs="Arial"/>
                <w:i/>
                <w:iCs/>
                <w:sz w:val="21"/>
                <w:szCs w:val="21"/>
              </w:rPr>
              <w:t>Ordered</w:t>
            </w:r>
            <w:r w:rsidR="00B16C71" w:rsidRPr="008120FC">
              <w:rPr>
                <w:rFonts w:ascii="Arial" w:hAnsi="Arial" w:cs="Arial"/>
                <w:sz w:val="21"/>
                <w:szCs w:val="21"/>
                <w:vertAlign w:val="superscript"/>
              </w:rPr>
              <w:t xml:space="preserve"> </w:t>
            </w:r>
            <w:r w:rsidR="006979BE">
              <w:rPr>
                <w:rFonts w:ascii="Arial" w:hAnsi="Arial" w:cs="Arial"/>
                <w:sz w:val="21"/>
                <w:szCs w:val="21"/>
                <w:vertAlign w:val="superscript"/>
              </w:rPr>
              <w:t>3</w:t>
            </w:r>
            <w:r w:rsidRPr="008120FC">
              <w:rPr>
                <w:rFonts w:ascii="Arial" w:hAnsi="Arial" w:cs="Arial"/>
                <w:sz w:val="21"/>
                <w:szCs w:val="21"/>
              </w:rPr>
              <w:t>: extinction cascades</w:t>
            </w:r>
          </w:p>
        </w:tc>
      </w:tr>
      <w:tr w:rsidR="008120FC" w:rsidRPr="008120FC" w14:paraId="2664D078" w14:textId="77777777" w:rsidTr="00983777">
        <w:tc>
          <w:tcPr>
            <w:tcW w:w="1555" w:type="dxa"/>
            <w:tcBorders>
              <w:top w:val="nil"/>
              <w:left w:val="nil"/>
              <w:bottom w:val="double" w:sz="4" w:space="0" w:color="auto"/>
              <w:right w:val="nil"/>
            </w:tcBorders>
          </w:tcPr>
          <w:p w14:paraId="4F60F875" w14:textId="134242B6" w:rsidR="00756255" w:rsidRPr="008120FC" w:rsidRDefault="00770EF6" w:rsidP="004D053D">
            <w:pPr>
              <w:spacing w:line="264" w:lineRule="auto"/>
              <w:rPr>
                <w:rFonts w:ascii="Arial" w:hAnsi="Arial" w:cs="Arial"/>
                <w:smallCaps/>
                <w:sz w:val="21"/>
                <w:szCs w:val="21"/>
              </w:rPr>
            </w:pPr>
            <w:r w:rsidRPr="00770EF6">
              <w:rPr>
                <w:rFonts w:ascii="Arial" w:hAnsi="Arial" w:cs="Arial"/>
                <w:caps/>
                <w:sz w:val="21"/>
                <w:szCs w:val="21"/>
              </w:rPr>
              <w:t>Reca</w:t>
            </w:r>
          </w:p>
        </w:tc>
        <w:tc>
          <w:tcPr>
            <w:tcW w:w="3730" w:type="dxa"/>
            <w:tcBorders>
              <w:top w:val="nil"/>
              <w:left w:val="nil"/>
              <w:bottom w:val="double" w:sz="4" w:space="0" w:color="auto"/>
              <w:right w:val="nil"/>
            </w:tcBorders>
          </w:tcPr>
          <w:p w14:paraId="56287CBD" w14:textId="060AAA42" w:rsidR="00756255" w:rsidRPr="008120FC" w:rsidRDefault="00756255" w:rsidP="004D053D">
            <w:pPr>
              <w:spacing w:line="264" w:lineRule="auto"/>
              <w:jc w:val="center"/>
              <w:rPr>
                <w:rFonts w:ascii="Arial" w:hAnsi="Arial" w:cs="Arial"/>
                <w:sz w:val="21"/>
                <w:szCs w:val="21"/>
              </w:rPr>
            </w:pPr>
            <w:r w:rsidRPr="008120FC">
              <w:rPr>
                <w:rFonts w:ascii="Arial" w:hAnsi="Arial" w:cs="Arial"/>
                <w:sz w:val="21"/>
                <w:szCs w:val="21"/>
              </w:rPr>
              <w:t>Negative</w:t>
            </w:r>
          </w:p>
        </w:tc>
        <w:tc>
          <w:tcPr>
            <w:tcW w:w="3731" w:type="dxa"/>
            <w:tcBorders>
              <w:top w:val="nil"/>
              <w:left w:val="nil"/>
              <w:bottom w:val="double" w:sz="4" w:space="0" w:color="auto"/>
              <w:right w:val="nil"/>
            </w:tcBorders>
          </w:tcPr>
          <w:p w14:paraId="6A464F80" w14:textId="12DEBA54" w:rsidR="00756255" w:rsidRPr="008120FC" w:rsidRDefault="00756255" w:rsidP="004D053D">
            <w:pPr>
              <w:spacing w:line="264" w:lineRule="auto"/>
              <w:jc w:val="center"/>
              <w:rPr>
                <w:rFonts w:ascii="Arial" w:hAnsi="Arial" w:cs="Arial"/>
                <w:sz w:val="21"/>
                <w:szCs w:val="21"/>
              </w:rPr>
            </w:pPr>
            <w:r w:rsidRPr="008120FC">
              <w:rPr>
                <w:rFonts w:ascii="Arial" w:hAnsi="Arial" w:cs="Arial"/>
                <w:sz w:val="21"/>
                <w:szCs w:val="21"/>
              </w:rPr>
              <w:t>Positive</w:t>
            </w:r>
          </w:p>
        </w:tc>
      </w:tr>
    </w:tbl>
    <w:p w14:paraId="49A05B5C" w14:textId="68662D3A" w:rsidR="001041AE" w:rsidRPr="008120FC" w:rsidRDefault="001041AE" w:rsidP="00B16C71">
      <w:pPr>
        <w:spacing w:before="120" w:after="360" w:line="264" w:lineRule="auto"/>
        <w:rPr>
          <w:rFonts w:ascii="Arial" w:hAnsi="Arial" w:cs="Arial"/>
          <w:sz w:val="21"/>
          <w:szCs w:val="21"/>
        </w:rPr>
      </w:pPr>
      <w:r w:rsidRPr="008120FC">
        <w:rPr>
          <w:rFonts w:ascii="Arial" w:hAnsi="Arial" w:cs="Arial"/>
          <w:sz w:val="21"/>
          <w:szCs w:val="21"/>
          <w:vertAlign w:val="superscript"/>
        </w:rPr>
        <w:t xml:space="preserve">1 </w:t>
      </w:r>
      <w:r w:rsidR="00031779" w:rsidRPr="008120FC">
        <w:rPr>
          <w:rFonts w:ascii="Arial" w:hAnsi="Arial" w:cs="Arial"/>
          <w:sz w:val="21"/>
          <w:szCs w:val="21"/>
        </w:rPr>
        <w:t>Taxa</w:t>
      </w:r>
      <w:r w:rsidRPr="008120FC">
        <w:rPr>
          <w:rFonts w:ascii="Arial" w:hAnsi="Arial" w:cs="Arial"/>
          <w:sz w:val="21"/>
          <w:szCs w:val="21"/>
        </w:rPr>
        <w:t xml:space="preserve"> that enter stay in; </w:t>
      </w:r>
      <w:r w:rsidRPr="008120FC">
        <w:rPr>
          <w:rFonts w:ascii="Arial" w:hAnsi="Arial" w:cs="Arial"/>
          <w:sz w:val="21"/>
          <w:szCs w:val="21"/>
          <w:vertAlign w:val="superscript"/>
        </w:rPr>
        <w:t xml:space="preserve">2 </w:t>
      </w:r>
      <w:r w:rsidR="006979BE">
        <w:rPr>
          <w:rFonts w:ascii="Arial" w:hAnsi="Arial" w:cs="Arial"/>
          <w:sz w:val="21"/>
          <w:szCs w:val="21"/>
        </w:rPr>
        <w:t xml:space="preserve">unstructured turnover; </w:t>
      </w:r>
      <w:r w:rsidR="006979BE">
        <w:rPr>
          <w:rFonts w:ascii="Arial" w:hAnsi="Arial" w:cs="Arial"/>
          <w:sz w:val="21"/>
          <w:szCs w:val="21"/>
          <w:vertAlign w:val="superscript"/>
        </w:rPr>
        <w:t>3</w:t>
      </w:r>
      <w:r w:rsidR="00031779" w:rsidRPr="008120FC">
        <w:rPr>
          <w:rFonts w:ascii="Arial" w:hAnsi="Arial" w:cs="Arial"/>
          <w:sz w:val="21"/>
          <w:szCs w:val="21"/>
        </w:rPr>
        <w:t>taxa</w:t>
      </w:r>
      <w:r w:rsidRPr="008120FC">
        <w:rPr>
          <w:rFonts w:ascii="Arial" w:hAnsi="Arial" w:cs="Arial"/>
          <w:sz w:val="21"/>
          <w:szCs w:val="21"/>
        </w:rPr>
        <w:t xml:space="preserve"> that </w:t>
      </w:r>
      <w:r w:rsidR="002B5A02" w:rsidRPr="008120FC">
        <w:rPr>
          <w:rFonts w:ascii="Arial" w:hAnsi="Arial" w:cs="Arial"/>
          <w:sz w:val="21"/>
          <w:szCs w:val="21"/>
        </w:rPr>
        <w:t>exit</w:t>
      </w:r>
      <w:r w:rsidRPr="008120FC">
        <w:rPr>
          <w:rFonts w:ascii="Arial" w:hAnsi="Arial" w:cs="Arial"/>
          <w:sz w:val="21"/>
          <w:szCs w:val="21"/>
        </w:rPr>
        <w:t xml:space="preserve"> stay out.</w:t>
      </w:r>
    </w:p>
    <w:p w14:paraId="25ADE6A7" w14:textId="5E0DFE0F" w:rsidR="006E34CD" w:rsidRPr="008120FC" w:rsidRDefault="00D609DE">
      <w:r w:rsidRPr="008120FC">
        <w:t xml:space="preserve">This </w:t>
      </w:r>
      <w:r w:rsidR="00B16C71" w:rsidRPr="008120FC">
        <w:t xml:space="preserve">type of articulation of disorder with resulting diversity </w:t>
      </w:r>
      <w:r w:rsidR="0034688A" w:rsidRPr="008120FC">
        <w:t xml:space="preserve">has </w:t>
      </w:r>
      <w:r w:rsidR="000E4EA7" w:rsidRPr="008120FC">
        <w:t>signalled</w:t>
      </w:r>
      <w:r w:rsidR="00B16C71" w:rsidRPr="008120FC">
        <w:t xml:space="preserve"> early warning of</w:t>
      </w:r>
      <w:r w:rsidR="0034688A" w:rsidRPr="008120FC">
        <w:t xml:space="preserve"> approaching lake eutrophication events on decadal scales, when </w:t>
      </w:r>
      <w:r w:rsidR="00B16C71" w:rsidRPr="008120FC">
        <w:t>applied to time-series of algae (diatom) and zoobenthos (chironomid) communities</w:t>
      </w:r>
      <w:r w:rsidR="00FF3EF7" w:rsidRPr="008120FC">
        <w:rPr>
          <w:vertAlign w:val="superscript"/>
        </w:rPr>
        <w:t>2</w:t>
      </w:r>
      <w:r w:rsidR="0077791B">
        <w:rPr>
          <w:vertAlign w:val="superscript"/>
        </w:rPr>
        <w:t>6</w:t>
      </w:r>
      <w:r w:rsidR="0034688A" w:rsidRPr="008120FC">
        <w:t xml:space="preserve">. </w:t>
      </w:r>
      <w:r w:rsidR="00B16C71" w:rsidRPr="008120FC">
        <w:t>It has</w:t>
      </w:r>
      <w:r w:rsidRPr="008120FC">
        <w:t xml:space="preserve"> potential as a universal tool for analysing the construction of past communities, even in the absence of detailed information linking fossil taxa to their functional traits and ecolog</w:t>
      </w:r>
      <w:r w:rsidR="00DA108F" w:rsidRPr="008120FC">
        <w:t>ies</w:t>
      </w:r>
      <w:r w:rsidRPr="008120FC">
        <w:t xml:space="preserve">, as is often the case with deep-time paleo sequences. </w:t>
      </w:r>
      <w:r w:rsidR="001D721E" w:rsidRPr="008120FC">
        <w:t>If a</w:t>
      </w:r>
      <w:r w:rsidRPr="008120FC">
        <w:t xml:space="preserve">n entropy diagnostic </w:t>
      </w:r>
      <w:r w:rsidR="001D721E" w:rsidRPr="008120FC">
        <w:t xml:space="preserve">is </w:t>
      </w:r>
      <w:r w:rsidR="002031F2" w:rsidRPr="008120FC">
        <w:t xml:space="preserve">able to infer </w:t>
      </w:r>
      <w:r w:rsidRPr="008120FC">
        <w:t>drivers of observed community changes in late-Quaternary paleo-records</w:t>
      </w:r>
      <w:r w:rsidR="002031F2" w:rsidRPr="008120FC">
        <w:t xml:space="preserve">, it would have </w:t>
      </w:r>
      <w:r w:rsidRPr="008120FC">
        <w:t xml:space="preserve">important applications to </w:t>
      </w:r>
      <w:r w:rsidR="008F2F85" w:rsidRPr="008120FC">
        <w:t xml:space="preserve">defining the </w:t>
      </w:r>
      <w:r w:rsidRPr="008120FC">
        <w:t>climate envelopes</w:t>
      </w:r>
      <w:r w:rsidR="008F2F85" w:rsidRPr="008120FC">
        <w:t xml:space="preserve"> of taxa</w:t>
      </w:r>
      <w:r w:rsidRPr="008120FC">
        <w:t xml:space="preserve"> informed by niche models</w:t>
      </w:r>
      <w:r w:rsidR="00FF3EF7" w:rsidRPr="008120FC">
        <w:rPr>
          <w:vertAlign w:val="superscript"/>
        </w:rPr>
        <w:t>13</w:t>
      </w:r>
      <w:r w:rsidRPr="008120FC">
        <w:t>.</w:t>
      </w:r>
      <w:r w:rsidR="00954411" w:rsidRPr="008120FC">
        <w:t xml:space="preserve"> The predictive value of </w:t>
      </w:r>
      <w:r w:rsidR="00954411" w:rsidRPr="008120FC">
        <w:lastRenderedPageBreak/>
        <w:t>niche models depends on distinguishing the realised from the fundamental niche</w:t>
      </w:r>
      <w:r w:rsidR="00FF3EF7" w:rsidRPr="008120FC">
        <w:rPr>
          <w:vertAlign w:val="superscript"/>
        </w:rPr>
        <w:t>11</w:t>
      </w:r>
      <w:r w:rsidR="00954411" w:rsidRPr="008120FC">
        <w:t>, which requires accounting for endogenous processes.</w:t>
      </w:r>
    </w:p>
    <w:p w14:paraId="25927E06" w14:textId="7005F9A9" w:rsidR="001F3482" w:rsidRPr="008120FC" w:rsidRDefault="00D609DE">
      <w:r w:rsidRPr="008120FC">
        <w:t xml:space="preserve">Here we apply the method to a late-Quaternary vegetation record for which we have relatively complete knowledge of </w:t>
      </w:r>
      <w:r w:rsidR="0023661F" w:rsidRPr="008120FC">
        <w:t xml:space="preserve">both the ecology of </w:t>
      </w:r>
      <w:r w:rsidRPr="008120FC">
        <w:t xml:space="preserve">plant </w:t>
      </w:r>
      <w:r w:rsidR="0023661F" w:rsidRPr="008120FC">
        <w:t xml:space="preserve">taxa </w:t>
      </w:r>
      <w:r w:rsidRPr="008120FC">
        <w:t xml:space="preserve">and climate trends since the </w:t>
      </w:r>
      <w:r w:rsidR="002A615C" w:rsidRPr="008120FC">
        <w:t>Last Glacial Maximum (LGM)</w:t>
      </w:r>
      <w:r w:rsidRPr="008120FC">
        <w:t xml:space="preserve">. Our dataset is a floristically rich record </w:t>
      </w:r>
      <w:r w:rsidR="008E4666" w:rsidRPr="008120FC">
        <w:t xml:space="preserve">of </w:t>
      </w:r>
      <w:r w:rsidR="00F4543C" w:rsidRPr="008120FC">
        <w:rPr>
          <w:i/>
        </w:rPr>
        <w:t>sed</w:t>
      </w:r>
      <w:r w:rsidR="00F4543C" w:rsidRPr="008120FC">
        <w:t>a</w:t>
      </w:r>
      <w:r w:rsidRPr="008120FC">
        <w:t>DNA</w:t>
      </w:r>
      <w:r w:rsidR="008E4666" w:rsidRPr="008120FC">
        <w:t xml:space="preserve"> from 23,727 to 1,322 yr BP,</w:t>
      </w:r>
      <w:r w:rsidRPr="008120FC">
        <w:t xml:space="preserve"> extracted from sediments of the largest and deepest lake in the Polar Ural Mountains, northern Russia (</w:t>
      </w:r>
      <w:r w:rsidR="009177A1" w:rsidRPr="008120FC">
        <w:t>Bolshoye Shchuchye</w:t>
      </w:r>
      <w:r w:rsidR="0077791B">
        <w:rPr>
          <w:vertAlign w:val="superscript"/>
        </w:rPr>
        <w:t>30</w:t>
      </w:r>
      <w:r w:rsidR="00664233" w:rsidRPr="008120FC">
        <w:rPr>
          <w:vertAlign w:val="superscript"/>
        </w:rPr>
        <w:t>,3</w:t>
      </w:r>
      <w:r w:rsidR="0077791B">
        <w:rPr>
          <w:vertAlign w:val="superscript"/>
        </w:rPr>
        <w:t>1</w:t>
      </w:r>
      <w:r w:rsidRPr="008120FC">
        <w:t>). Our aim is to test for the presence of millennial-scale periods of exogenous or endogenous regulation of community composition, and to interpret switches between them in relation to changing environmental influences on past communities.</w:t>
      </w:r>
      <w:r w:rsidR="004D02E9" w:rsidRPr="008120FC">
        <w:t xml:space="preserve"> In common with many empirical time series, the Bolshoye Shchuchye dataset has a long-term trend in the time interval between consecutive samples, in this case from shorter to longer over time due to an initially high sedimentation rate fr</w:t>
      </w:r>
      <w:r w:rsidR="00E25587" w:rsidRPr="008120FC">
        <w:t>o</w:t>
      </w:r>
      <w:r w:rsidR="004D02E9" w:rsidRPr="008120FC">
        <w:t xml:space="preserve">m glacial in-wash. We address this issue by merging closely-spaced samples, using a procedure detailed in the methods, to result in a </w:t>
      </w:r>
      <w:r w:rsidR="00770EF6" w:rsidRPr="00770EF6">
        <w:rPr>
          <w:caps/>
        </w:rPr>
        <w:t>reca</w:t>
      </w:r>
      <w:r w:rsidR="004D02E9" w:rsidRPr="008120FC">
        <w:t xml:space="preserve"> time series extending back to 20,000 yr BP.</w:t>
      </w:r>
    </w:p>
    <w:p w14:paraId="17D2CE04" w14:textId="77777777" w:rsidR="00764674" w:rsidRPr="008120FC" w:rsidRDefault="00507DFA" w:rsidP="008C47BC">
      <w:pPr>
        <w:pStyle w:val="Heading2"/>
      </w:pPr>
      <w:r w:rsidRPr="008120FC">
        <w:t>Results</w:t>
      </w:r>
      <w:r w:rsidR="00764674" w:rsidRPr="008120FC">
        <w:t xml:space="preserve"> </w:t>
      </w:r>
    </w:p>
    <w:p w14:paraId="723B2E8A" w14:textId="576FB098" w:rsidR="00202D48" w:rsidRPr="008120FC" w:rsidRDefault="001D4149" w:rsidP="00202D48">
      <w:pPr>
        <w:pStyle w:val="Heading3"/>
      </w:pPr>
      <w:r w:rsidRPr="008120FC">
        <w:t>Disorder and diversity trend</w:t>
      </w:r>
      <w:r w:rsidR="00283FD4" w:rsidRPr="008120FC">
        <w:t>s</w:t>
      </w:r>
      <w:r w:rsidRPr="008120FC">
        <w:t xml:space="preserve"> on m</w:t>
      </w:r>
      <w:r w:rsidR="00D009B0" w:rsidRPr="008120FC">
        <w:t>illennial</w:t>
      </w:r>
      <w:r w:rsidR="000966AA" w:rsidRPr="008120FC">
        <w:t xml:space="preserve"> </w:t>
      </w:r>
      <w:r w:rsidR="00D009B0" w:rsidRPr="008120FC">
        <w:t>scale</w:t>
      </w:r>
      <w:r w:rsidRPr="008120FC">
        <w:t>s</w:t>
      </w:r>
    </w:p>
    <w:p w14:paraId="29C3BCD9" w14:textId="3047B56B" w:rsidR="00280DD0" w:rsidRPr="008120FC" w:rsidRDefault="00985F4F" w:rsidP="00280DD0">
      <w:r w:rsidRPr="008120FC">
        <w:t>Time series of</w:t>
      </w:r>
      <w:r w:rsidR="004028EF" w:rsidRPr="008120FC">
        <w:t xml:space="preserve"> </w:t>
      </w:r>
      <w:r w:rsidR="00C91CB8" w:rsidRPr="008120FC">
        <w:rPr>
          <w:lang w:eastAsia="zh-TW"/>
        </w:rPr>
        <w:t>disorder</w:t>
      </w:r>
      <w:r w:rsidRPr="008120FC">
        <w:t xml:space="preserve"> </w:t>
      </w:r>
      <w:r w:rsidR="00126EC3" w:rsidRPr="008120FC">
        <w:t xml:space="preserve">and </w:t>
      </w:r>
      <w:r w:rsidR="001533D7" w:rsidRPr="008120FC">
        <w:t>diversity</w:t>
      </w:r>
      <w:r w:rsidR="00126EC3" w:rsidRPr="008120FC">
        <w:t xml:space="preserve"> </w:t>
      </w:r>
      <w:r w:rsidR="004028EF" w:rsidRPr="008120FC">
        <w:t xml:space="preserve">of terrestrial plants </w:t>
      </w:r>
      <w:r w:rsidRPr="008120FC">
        <w:t xml:space="preserve">show temporal fluctuations </w:t>
      </w:r>
      <w:r w:rsidR="00040B1E" w:rsidRPr="008120FC">
        <w:t>within</w:t>
      </w:r>
      <w:r w:rsidRPr="008120FC">
        <w:t xml:space="preserve"> long-term trends (</w:t>
      </w:r>
      <w:r w:rsidR="00A96491" w:rsidRPr="008120FC">
        <w:t>Fig. 1</w:t>
      </w:r>
      <w:r w:rsidRPr="008120FC">
        <w:t>).</w:t>
      </w:r>
      <w:r w:rsidR="00E07208" w:rsidRPr="008120FC">
        <w:t xml:space="preserve"> Although the </w:t>
      </w:r>
      <w:r w:rsidR="00DF2880" w:rsidRPr="008120FC">
        <w:t>disorder</w:t>
      </w:r>
      <w:r w:rsidR="00E07208" w:rsidRPr="008120FC">
        <w:t xml:space="preserve"> calculation requires a wider time window for </w:t>
      </w:r>
      <w:r w:rsidR="005C2225" w:rsidRPr="008120FC">
        <w:t xml:space="preserve">later than </w:t>
      </w:r>
      <w:r w:rsidR="007F34F2" w:rsidRPr="008120FC">
        <w:t xml:space="preserve">for </w:t>
      </w:r>
      <w:r w:rsidR="005C2225" w:rsidRPr="008120FC">
        <w:t>earlier</w:t>
      </w:r>
      <w:r w:rsidR="00E07208" w:rsidRPr="008120FC">
        <w:t xml:space="preserve"> samples (longer horizontal red lines</w:t>
      </w:r>
      <w:r w:rsidR="006E5C9E" w:rsidRPr="008120FC">
        <w:t xml:space="preserve"> in </w:t>
      </w:r>
      <w:r w:rsidR="00A96491" w:rsidRPr="008120FC">
        <w:t>Fig. 1</w:t>
      </w:r>
      <w:r w:rsidR="00E07208" w:rsidRPr="008120FC">
        <w:t xml:space="preserve">), </w:t>
      </w:r>
      <w:r w:rsidR="004D02E9" w:rsidRPr="008120FC">
        <w:t>even after sample mergers</w:t>
      </w:r>
      <w:r w:rsidR="00E07208" w:rsidRPr="008120FC">
        <w:t>, this does not induce detectable autocorrelation in the 1</w:t>
      </w:r>
      <w:r w:rsidR="00E07208" w:rsidRPr="008120FC">
        <w:rPr>
          <w:vertAlign w:val="superscript"/>
        </w:rPr>
        <w:t>st</w:t>
      </w:r>
      <w:r w:rsidR="00E07208" w:rsidRPr="008120FC">
        <w:t xml:space="preserve"> differences used to</w:t>
      </w:r>
      <w:r w:rsidR="002A5937" w:rsidRPr="008120FC">
        <w:t xml:space="preserve"> detrend the time series for quantification of </w:t>
      </w:r>
      <w:r w:rsidR="00770EF6" w:rsidRPr="00770EF6">
        <w:rPr>
          <w:caps/>
        </w:rPr>
        <w:t>reca</w:t>
      </w:r>
      <w:r w:rsidR="00E07208" w:rsidRPr="008120FC">
        <w:t xml:space="preserve"> (</w:t>
      </w:r>
      <w:r w:rsidR="00627F40" w:rsidRPr="008120FC">
        <w:t>Supplementary</w:t>
      </w:r>
      <w:r w:rsidR="00E07208" w:rsidRPr="008120FC">
        <w:t xml:space="preserve"> </w:t>
      </w:r>
      <w:r w:rsidR="00627F40" w:rsidRPr="008120FC">
        <w:t xml:space="preserve">Fig. </w:t>
      </w:r>
      <w:r w:rsidR="00DB5643" w:rsidRPr="008120FC">
        <w:t>1</w:t>
      </w:r>
      <w:r w:rsidR="00E07208" w:rsidRPr="008120FC">
        <w:t>)</w:t>
      </w:r>
      <w:r w:rsidR="004D02E9" w:rsidRPr="008120FC">
        <w:t>. We further explore the potential for an influence of sample interval on richness using a simulation</w:t>
      </w:r>
      <w:r w:rsidR="00CE6633">
        <w:t xml:space="preserve"> of incidence matrices</w:t>
      </w:r>
      <w:r w:rsidR="004D02E9" w:rsidRPr="008120FC">
        <w:t xml:space="preserve"> detailed in the Methods</w:t>
      </w:r>
      <w:r w:rsidR="00E07208" w:rsidRPr="008120FC">
        <w:t>.</w:t>
      </w:r>
      <w:r w:rsidR="00557013" w:rsidRPr="008120FC">
        <w:t xml:space="preserve"> </w:t>
      </w:r>
      <w:r w:rsidR="009E7B90" w:rsidRPr="008120FC">
        <w:t xml:space="preserve">Disorder declines </w:t>
      </w:r>
      <w:r w:rsidR="00796DD8" w:rsidRPr="008120FC">
        <w:t>markedly</w:t>
      </w:r>
      <w:r w:rsidR="009E7B90" w:rsidRPr="008120FC">
        <w:t xml:space="preserve"> </w:t>
      </w:r>
      <w:r w:rsidR="00796DD8" w:rsidRPr="008120FC">
        <w:t xml:space="preserve">from </w:t>
      </w:r>
      <w:r w:rsidR="001D3324" w:rsidRPr="008120FC">
        <w:rPr>
          <w:i/>
          <w:iCs/>
        </w:rPr>
        <w:t>ca</w:t>
      </w:r>
      <w:r w:rsidR="002E19D4" w:rsidRPr="008120FC">
        <w:t>.</w:t>
      </w:r>
      <w:r w:rsidR="00E1739F" w:rsidRPr="008120FC">
        <w:t xml:space="preserve"> </w:t>
      </w:r>
      <w:r w:rsidR="009D0FC1" w:rsidRPr="008120FC">
        <w:t>18</w:t>
      </w:r>
      <w:r w:rsidR="009E7B90" w:rsidRPr="008120FC">
        <w:t>,</w:t>
      </w:r>
      <w:r w:rsidR="003E1E2B" w:rsidRPr="008120FC">
        <w:t xml:space="preserve">500 </w:t>
      </w:r>
      <w:r w:rsidR="00DC251F" w:rsidRPr="008120FC">
        <w:t>yr BP</w:t>
      </w:r>
      <w:r w:rsidR="00796DD8" w:rsidRPr="008120FC">
        <w:t>, during rising d</w:t>
      </w:r>
      <w:r w:rsidR="001533D7" w:rsidRPr="008120FC">
        <w:t>iversity</w:t>
      </w:r>
      <w:r w:rsidR="00796DD8" w:rsidRPr="008120FC">
        <w:t>, which</w:t>
      </w:r>
      <w:r w:rsidR="00126EC3" w:rsidRPr="008120FC">
        <w:t xml:space="preserve"> increases until the end of the Bølling-Allerød (</w:t>
      </w:r>
      <w:r w:rsidR="001D3324" w:rsidRPr="008120FC">
        <w:rPr>
          <w:i/>
          <w:iCs/>
        </w:rPr>
        <w:t>ca</w:t>
      </w:r>
      <w:r w:rsidR="00126EC3" w:rsidRPr="008120FC">
        <w:t>.</w:t>
      </w:r>
      <w:r w:rsidR="00E1739F" w:rsidRPr="008120FC">
        <w:t xml:space="preserve"> </w:t>
      </w:r>
      <w:r w:rsidR="00126EC3" w:rsidRPr="008120FC">
        <w:t xml:space="preserve">12,900 yr BP), superimposed by a cyclic pattern of lesser falls and greater rises. </w:t>
      </w:r>
      <w:r w:rsidR="001533D7" w:rsidRPr="008120FC">
        <w:t>Diversity</w:t>
      </w:r>
      <w:r w:rsidR="00593D7F" w:rsidRPr="008120FC">
        <w:t xml:space="preserve"> reaches its highest</w:t>
      </w:r>
      <w:r w:rsidR="00B91C4A" w:rsidRPr="008120FC">
        <w:t xml:space="preserve"> </w:t>
      </w:r>
      <w:r w:rsidR="00B91C4A" w:rsidRPr="008120FC">
        <w:lastRenderedPageBreak/>
        <w:t>sustained</w:t>
      </w:r>
      <w:r w:rsidR="00593D7F" w:rsidRPr="008120FC">
        <w:t xml:space="preserve"> values d</w:t>
      </w:r>
      <w:r w:rsidR="006B48A4" w:rsidRPr="008120FC">
        <w:t xml:space="preserve">uring the period of transition from glacial to interglacial conditions, </w:t>
      </w:r>
      <w:r w:rsidR="00593D7F" w:rsidRPr="008120FC">
        <w:t xml:space="preserve">with </w:t>
      </w:r>
      <w:r w:rsidR="006B48A4" w:rsidRPr="008120FC">
        <w:t xml:space="preserve">pronounced peaks at </w:t>
      </w:r>
      <w:r w:rsidR="001D3324" w:rsidRPr="008120FC">
        <w:rPr>
          <w:i/>
          <w:iCs/>
        </w:rPr>
        <w:t>ca</w:t>
      </w:r>
      <w:r w:rsidR="006B48A4" w:rsidRPr="008120FC">
        <w:t>.</w:t>
      </w:r>
      <w:r w:rsidR="00E1739F" w:rsidRPr="008120FC">
        <w:t xml:space="preserve"> </w:t>
      </w:r>
      <w:r w:rsidR="006B48A4" w:rsidRPr="008120FC">
        <w:t xml:space="preserve">13,000 and 10,000 yr BP </w:t>
      </w:r>
      <w:r w:rsidR="001047D1" w:rsidRPr="008120FC">
        <w:t>interrupted by</w:t>
      </w:r>
      <w:r w:rsidR="006B48A4" w:rsidRPr="008120FC">
        <w:t xml:space="preserve"> a trough at 11,400 yr BP</w:t>
      </w:r>
      <w:r w:rsidR="008C74D0" w:rsidRPr="008120FC">
        <w:t>, coinciding with the lowest disorder</w:t>
      </w:r>
      <w:r w:rsidR="006B48A4" w:rsidRPr="008120FC">
        <w:t xml:space="preserve">. After </w:t>
      </w:r>
      <w:r w:rsidR="001D3324" w:rsidRPr="008120FC">
        <w:rPr>
          <w:i/>
          <w:iCs/>
        </w:rPr>
        <w:t>ca</w:t>
      </w:r>
      <w:r w:rsidR="006B48A4" w:rsidRPr="008120FC">
        <w:t>.</w:t>
      </w:r>
      <w:r w:rsidR="00E1739F" w:rsidRPr="008120FC">
        <w:t xml:space="preserve"> </w:t>
      </w:r>
      <w:r w:rsidR="006B48A4" w:rsidRPr="008120FC">
        <w:t xml:space="preserve">10,000 yr BP, </w:t>
      </w:r>
      <w:r w:rsidR="001533D7" w:rsidRPr="008120FC">
        <w:t>diversity</w:t>
      </w:r>
      <w:r w:rsidR="006B48A4" w:rsidRPr="008120FC">
        <w:t xml:space="preserve"> drops to its Holocene minimum at </w:t>
      </w:r>
      <w:r w:rsidR="002A694B" w:rsidRPr="008120FC">
        <w:t>8,</w:t>
      </w:r>
      <w:r w:rsidR="003E1E2B" w:rsidRPr="008120FC">
        <w:t>800</w:t>
      </w:r>
      <w:r w:rsidR="006B48A4" w:rsidRPr="008120FC">
        <w:t xml:space="preserve"> yr BP, </w:t>
      </w:r>
      <w:r w:rsidR="00ED204C" w:rsidRPr="008120FC">
        <w:t>during a time of maximal</w:t>
      </w:r>
      <w:r w:rsidR="006B48A4" w:rsidRPr="008120FC">
        <w:t xml:space="preserve"> Holocene </w:t>
      </w:r>
      <w:r w:rsidR="00DF2880" w:rsidRPr="008120FC">
        <w:rPr>
          <w:rFonts w:cs="Times New Roman"/>
        </w:rPr>
        <w:t>disorder</w:t>
      </w:r>
      <w:r w:rsidR="006B48A4" w:rsidRPr="008120FC">
        <w:t xml:space="preserve">. Four upward spikes of </w:t>
      </w:r>
      <w:r w:rsidR="001533D7" w:rsidRPr="008120FC">
        <w:t>diversity</w:t>
      </w:r>
      <w:r w:rsidR="006B48A4" w:rsidRPr="008120FC">
        <w:t xml:space="preserve"> in the last </w:t>
      </w:r>
      <w:r w:rsidR="00575EEE" w:rsidRPr="008120FC">
        <w:t>8,700</w:t>
      </w:r>
      <w:r w:rsidR="006B48A4" w:rsidRPr="008120FC">
        <w:t xml:space="preserve"> yr</w:t>
      </w:r>
      <w:r w:rsidR="00593D7F" w:rsidRPr="008120FC">
        <w:t xml:space="preserve"> are</w:t>
      </w:r>
      <w:r w:rsidR="006B48A4" w:rsidRPr="008120FC">
        <w:t xml:space="preserve"> each present in a single </w:t>
      </w:r>
      <w:r w:rsidR="001047D1" w:rsidRPr="008120FC">
        <w:t>sample</w:t>
      </w:r>
      <w:r w:rsidR="00202D48" w:rsidRPr="008120FC">
        <w:t xml:space="preserve">. </w:t>
      </w:r>
      <w:r w:rsidR="008318D1" w:rsidRPr="008120FC">
        <w:t>Generally</w:t>
      </w:r>
      <w:r w:rsidR="00A61D6A" w:rsidRPr="008120FC">
        <w:t xml:space="preserve"> in the Holocene</w:t>
      </w:r>
      <w:r w:rsidR="008318D1" w:rsidRPr="008120FC">
        <w:t xml:space="preserve">, </w:t>
      </w:r>
      <w:r w:rsidR="001533D7" w:rsidRPr="008120FC">
        <w:t>diversity</w:t>
      </w:r>
      <w:r w:rsidR="008318D1" w:rsidRPr="008120FC">
        <w:t xml:space="preserve"> values are higher than those of the glacial</w:t>
      </w:r>
      <w:r w:rsidR="00A61D6A" w:rsidRPr="008120FC">
        <w:t xml:space="preserve"> period</w:t>
      </w:r>
      <w:r w:rsidR="008318D1" w:rsidRPr="008120FC">
        <w:t xml:space="preserve"> and similar to t</w:t>
      </w:r>
      <w:r w:rsidR="00195CD7" w:rsidRPr="008120FC">
        <w:t>hose of the late-</w:t>
      </w:r>
      <w:r w:rsidR="00A61D6A" w:rsidRPr="008120FC">
        <w:t>glacial period</w:t>
      </w:r>
      <w:r w:rsidR="008318D1" w:rsidRPr="008120FC">
        <w:t>.</w:t>
      </w:r>
      <w:r w:rsidR="003122BA" w:rsidRPr="008120FC">
        <w:t xml:space="preserve"> The time series of </w:t>
      </w:r>
      <w:r w:rsidR="005508A3" w:rsidRPr="008120FC">
        <w:t>richness</w:t>
      </w:r>
      <w:r w:rsidR="005C650A" w:rsidRPr="008120FC">
        <w:t xml:space="preserve"> varies</w:t>
      </w:r>
      <w:r w:rsidR="00AC6BF2" w:rsidRPr="008120FC">
        <w:t xml:space="preserve"> between </w:t>
      </w:r>
      <w:r w:rsidR="00E25587" w:rsidRPr="008120FC">
        <w:t>12</w:t>
      </w:r>
      <w:r w:rsidR="00AC6BF2" w:rsidRPr="008120FC">
        <w:t xml:space="preserve"> and 71 taxa</w:t>
      </w:r>
      <w:r w:rsidR="005C650A" w:rsidRPr="008120FC">
        <w:t xml:space="preserve"> per timestep</w:t>
      </w:r>
      <w:r w:rsidR="00AC6BF2" w:rsidRPr="008120FC">
        <w:t>,</w:t>
      </w:r>
      <w:r w:rsidR="005C650A" w:rsidRPr="008120FC">
        <w:t xml:space="preserve"> with</w:t>
      </w:r>
      <w:r w:rsidR="001047D1" w:rsidRPr="008120FC">
        <w:t xml:space="preserve"> </w:t>
      </w:r>
      <w:r w:rsidR="00AC6BF2" w:rsidRPr="008120FC">
        <w:t xml:space="preserve">no notable differences </w:t>
      </w:r>
      <w:r w:rsidR="007F34F2" w:rsidRPr="008120FC">
        <w:t xml:space="preserve">from </w:t>
      </w:r>
      <w:r w:rsidR="00AC6BF2" w:rsidRPr="008120FC">
        <w:t xml:space="preserve">the </w:t>
      </w:r>
      <w:r w:rsidR="003122BA" w:rsidRPr="008120FC">
        <w:t>patterns</w:t>
      </w:r>
      <w:r w:rsidR="00DF2880" w:rsidRPr="008120FC">
        <w:t xml:space="preserve"> for diversity</w:t>
      </w:r>
      <w:r w:rsidR="003122BA" w:rsidRPr="008120FC">
        <w:t>.</w:t>
      </w:r>
    </w:p>
    <w:p w14:paraId="3989D755" w14:textId="1B2C235F" w:rsidR="00CA7161" w:rsidRPr="008120FC" w:rsidRDefault="008A6B4E" w:rsidP="0014451A">
      <w:pPr>
        <w:pStyle w:val="Legend"/>
        <w:jc w:val="center"/>
      </w:pPr>
      <w:r w:rsidRPr="008120FC">
        <w:rPr>
          <w:noProof/>
        </w:rPr>
        <w:drawing>
          <wp:inline distT="0" distB="0" distL="0" distR="0" wp14:anchorId="0755B501" wp14:editId="4326AEAC">
            <wp:extent cx="5731510" cy="3307715"/>
            <wp:effectExtent l="0" t="0" r="2540" b="6985"/>
            <wp:docPr id="5" name="Picture 3">
              <a:extLst xmlns:a="http://schemas.openxmlformats.org/drawingml/2006/main">
                <a:ext uri="{FF2B5EF4-FFF2-40B4-BE49-F238E27FC236}">
                  <a16:creationId xmlns:a16="http://schemas.microsoft.com/office/drawing/2014/main" id="{C1CC563B-6176-5541-2799-31D263BED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CC563B-6176-5541-2799-31D263BED2E2}"/>
                        </a:ext>
                      </a:extLst>
                    </pic:cNvPr>
                    <pic:cNvPicPr>
                      <a:picLocks noChangeAspect="1"/>
                    </pic:cNvPicPr>
                  </pic:nvPicPr>
                  <pic:blipFill>
                    <a:blip r:embed="rId7"/>
                    <a:stretch>
                      <a:fillRect/>
                    </a:stretch>
                  </pic:blipFill>
                  <pic:spPr>
                    <a:xfrm>
                      <a:off x="0" y="0"/>
                      <a:ext cx="5731510" cy="3307715"/>
                    </a:xfrm>
                    <a:prstGeom prst="rect">
                      <a:avLst/>
                    </a:prstGeom>
                  </pic:spPr>
                </pic:pic>
              </a:graphicData>
            </a:graphic>
          </wp:inline>
        </w:drawing>
      </w:r>
    </w:p>
    <w:p w14:paraId="17BE47C3" w14:textId="0919183A" w:rsidR="00985F4F" w:rsidRPr="008120FC" w:rsidRDefault="00A96491" w:rsidP="007412B3">
      <w:pPr>
        <w:pStyle w:val="Legend"/>
        <w:spacing w:after="360"/>
      </w:pPr>
      <w:r w:rsidRPr="008120FC">
        <w:rPr>
          <w:b/>
        </w:rPr>
        <w:t>Fig. 1</w:t>
      </w:r>
      <w:r w:rsidR="00632CCE" w:rsidRPr="008120FC">
        <w:rPr>
          <w:b/>
        </w:rPr>
        <w:t>:</w:t>
      </w:r>
      <w:r w:rsidR="00985F4F" w:rsidRPr="008120FC">
        <w:rPr>
          <w:b/>
        </w:rPr>
        <w:t xml:space="preserve"> </w:t>
      </w:r>
      <w:r w:rsidR="00B721F5" w:rsidRPr="008120FC">
        <w:rPr>
          <w:b/>
        </w:rPr>
        <w:t>Time series</w:t>
      </w:r>
      <w:r w:rsidR="00985F4F" w:rsidRPr="008120FC">
        <w:rPr>
          <w:b/>
        </w:rPr>
        <w:t xml:space="preserve"> of </w:t>
      </w:r>
      <w:r w:rsidR="001E5621" w:rsidRPr="008120FC">
        <w:rPr>
          <w:b/>
        </w:rPr>
        <w:t>disorder</w:t>
      </w:r>
      <w:r w:rsidR="00775734" w:rsidRPr="008120FC">
        <w:rPr>
          <w:b/>
        </w:rPr>
        <w:t xml:space="preserve"> and diversity</w:t>
      </w:r>
      <w:r w:rsidR="00B721F5" w:rsidRPr="008120FC">
        <w:rPr>
          <w:b/>
        </w:rPr>
        <w:t>,</w:t>
      </w:r>
      <w:r w:rsidR="001E5621" w:rsidRPr="008120FC">
        <w:rPr>
          <w:b/>
        </w:rPr>
        <w:t xml:space="preserve"> </w:t>
      </w:r>
      <w:r w:rsidR="00DA0B08" w:rsidRPr="008120FC">
        <w:rPr>
          <w:b/>
        </w:rPr>
        <w:t>Bolshoye</w:t>
      </w:r>
      <w:r w:rsidR="0081280E" w:rsidRPr="008120FC">
        <w:rPr>
          <w:b/>
        </w:rPr>
        <w:t xml:space="preserve"> </w:t>
      </w:r>
      <w:r w:rsidR="0036730D" w:rsidRPr="008120FC">
        <w:rPr>
          <w:b/>
        </w:rPr>
        <w:t>Shchuchye</w:t>
      </w:r>
      <w:r w:rsidR="002F796F" w:rsidRPr="008120FC">
        <w:rPr>
          <w:b/>
        </w:rPr>
        <w:t xml:space="preserve"> DNA</w:t>
      </w:r>
      <w:r w:rsidR="003F5DD4" w:rsidRPr="008120FC">
        <w:rPr>
          <w:b/>
        </w:rPr>
        <w:t xml:space="preserve"> </w:t>
      </w:r>
      <w:r w:rsidR="00F21310" w:rsidRPr="008120FC">
        <w:rPr>
          <w:b/>
        </w:rPr>
        <w:t>replicate</w:t>
      </w:r>
      <w:r w:rsidR="0077654C" w:rsidRPr="008120FC">
        <w:rPr>
          <w:b/>
        </w:rPr>
        <w:t>s</w:t>
      </w:r>
      <w:r w:rsidR="00985F4F" w:rsidRPr="008120FC">
        <w:t>.</w:t>
      </w:r>
      <w:r w:rsidR="00836FAC" w:rsidRPr="008120FC">
        <w:t xml:space="preserve"> Disorder</w:t>
      </w:r>
      <w:r w:rsidR="00D0130D">
        <w:t xml:space="preserve"> </w:t>
      </w:r>
      <w:r w:rsidR="00D0130D" w:rsidRPr="00D0130D">
        <w:t>(red-continuous)</w:t>
      </w:r>
      <w:r w:rsidR="00836FAC" w:rsidRPr="008120FC">
        <w:t xml:space="preserve"> describes </w:t>
      </w:r>
      <w:r w:rsidR="000A25B7" w:rsidRPr="008120FC">
        <w:t>directional entropy</w:t>
      </w:r>
      <w:r w:rsidR="00D0130D">
        <w:t xml:space="preserve">: </w:t>
      </w:r>
      <w:r w:rsidR="00B32642" w:rsidRPr="008120FC">
        <w:t xml:space="preserve">uncertainty in the outcome of </w:t>
      </w:r>
      <w:r w:rsidR="000A25B7" w:rsidRPr="008120FC">
        <w:t xml:space="preserve">sequential </w:t>
      </w:r>
      <w:r w:rsidR="00B32642" w:rsidRPr="008120FC">
        <w:t>turnover</w:t>
      </w:r>
      <w:r w:rsidR="00836FAC" w:rsidRPr="008120FC">
        <w:t>; diversity</w:t>
      </w:r>
      <w:r w:rsidR="00D0130D">
        <w:t xml:space="preserve"> (</w:t>
      </w:r>
      <w:r w:rsidR="00D0130D" w:rsidRPr="00D0130D">
        <w:t>blue-dashed</w:t>
      </w:r>
      <w:r w:rsidR="00D0130D">
        <w:t>)</w:t>
      </w:r>
      <w:r w:rsidR="00836FAC" w:rsidRPr="008120FC">
        <w:t xml:space="preserve"> describes compositional entropy</w:t>
      </w:r>
      <w:r w:rsidR="00D0130D">
        <w:t xml:space="preserve">: </w:t>
      </w:r>
      <w:r w:rsidR="00B32642" w:rsidRPr="008120FC">
        <w:t>uncertainty in predicting the taxon of a randomly sampled individual from the timestep</w:t>
      </w:r>
      <w:r w:rsidR="00836FAC" w:rsidRPr="008120FC">
        <w:t>.</w:t>
      </w:r>
      <w:r w:rsidR="00985F4F" w:rsidRPr="008120FC">
        <w:t xml:space="preserve"> Each </w:t>
      </w:r>
      <w:r w:rsidR="004937E5" w:rsidRPr="008120FC">
        <w:t xml:space="preserve">horizontal </w:t>
      </w:r>
      <w:r w:rsidR="00985F4F" w:rsidRPr="008120FC">
        <w:t xml:space="preserve">red line stretches back through the 10 time steps used for calculation of that </w:t>
      </w:r>
      <w:r w:rsidR="002A7465" w:rsidRPr="008120FC">
        <w:t>disorder</w:t>
      </w:r>
      <w:r w:rsidR="004937E5" w:rsidRPr="008120FC">
        <w:t xml:space="preserve"> value</w:t>
      </w:r>
      <w:r w:rsidR="00985F4F" w:rsidRPr="008120FC">
        <w:t>.</w:t>
      </w:r>
      <w:r w:rsidR="00C91CB8" w:rsidRPr="008120FC">
        <w:t xml:space="preserve"> </w:t>
      </w:r>
      <w:r w:rsidR="00883059" w:rsidRPr="008120FC">
        <w:t>A</w:t>
      </w:r>
      <w:r w:rsidR="00725B8D" w:rsidRPr="008120FC">
        <w:t xml:space="preserve">t any time point on the </w:t>
      </w:r>
      <w:r w:rsidR="00725B8D" w:rsidRPr="008120FC">
        <w:rPr>
          <w:i/>
        </w:rPr>
        <w:t>x</w:t>
      </w:r>
      <w:r w:rsidR="00725B8D" w:rsidRPr="008120FC">
        <w:t xml:space="preserve"> axis</w:t>
      </w:r>
      <w:r w:rsidR="00883059" w:rsidRPr="008120FC">
        <w:t>, the diversity</w:t>
      </w:r>
      <w:r w:rsidR="00725B8D" w:rsidRPr="008120FC">
        <w:t xml:space="preserve"> </w:t>
      </w:r>
      <w:r w:rsidR="00CA7161" w:rsidRPr="008120FC">
        <w:t xml:space="preserve">is the value that results </w:t>
      </w:r>
      <w:r w:rsidR="00C91CB8" w:rsidRPr="008120FC">
        <w:t xml:space="preserve">from the </w:t>
      </w:r>
      <w:r w:rsidR="00725B8D" w:rsidRPr="008120FC">
        <w:t xml:space="preserve">given </w:t>
      </w:r>
      <w:r w:rsidR="00C91CB8" w:rsidRPr="008120FC">
        <w:t>disorder</w:t>
      </w:r>
      <w:r w:rsidR="00725B8D" w:rsidRPr="008120FC">
        <w:t xml:space="preserve"> at that time point</w:t>
      </w:r>
      <w:r w:rsidR="00C91CB8" w:rsidRPr="008120FC">
        <w:t>.</w:t>
      </w:r>
      <w:r w:rsidR="00523662" w:rsidRPr="008120FC">
        <w:t xml:space="preserve"> Dotted vertical lines de</w:t>
      </w:r>
      <w:r w:rsidR="00262716" w:rsidRPr="008120FC">
        <w:t>limit</w:t>
      </w:r>
      <w:r w:rsidR="00C26C33" w:rsidRPr="008120FC">
        <w:t xml:space="preserve"> the end of the </w:t>
      </w:r>
      <w:r w:rsidR="002A615C" w:rsidRPr="008120FC">
        <w:t>LGM</w:t>
      </w:r>
      <w:r w:rsidR="00C26C33" w:rsidRPr="008120FC">
        <w:t xml:space="preserve"> at 17,500 yr BP,</w:t>
      </w:r>
      <w:r w:rsidR="00523662" w:rsidRPr="008120FC">
        <w:t xml:space="preserve"> the Bølling-</w:t>
      </w:r>
      <w:r w:rsidR="008A5C93" w:rsidRPr="008120FC">
        <w:t>Aller</w:t>
      </w:r>
      <w:r w:rsidR="00C23DB2" w:rsidRPr="008120FC">
        <w:t>ø</w:t>
      </w:r>
      <w:r w:rsidR="008A5C93" w:rsidRPr="008120FC">
        <w:t>d period at 14,</w:t>
      </w:r>
      <w:r w:rsidR="00523662" w:rsidRPr="008120FC">
        <w:t>7</w:t>
      </w:r>
      <w:r w:rsidR="008A5C93" w:rsidRPr="008120FC">
        <w:t>00</w:t>
      </w:r>
      <w:r w:rsidR="00523662" w:rsidRPr="008120FC">
        <w:t>-12,900</w:t>
      </w:r>
      <w:r w:rsidR="008A5C93" w:rsidRPr="008120FC">
        <w:t xml:space="preserve"> </w:t>
      </w:r>
      <w:r w:rsidR="00DC251F" w:rsidRPr="008120FC">
        <w:t>yr BP</w:t>
      </w:r>
      <w:r w:rsidR="00523662" w:rsidRPr="008120FC">
        <w:t xml:space="preserve">, </w:t>
      </w:r>
      <w:r w:rsidR="008A5C93" w:rsidRPr="008120FC">
        <w:t xml:space="preserve">the Younger Dryas </w:t>
      </w:r>
      <w:r w:rsidR="00523662" w:rsidRPr="008120FC">
        <w:t>at 12,900-11,5</w:t>
      </w:r>
      <w:r w:rsidR="008A5C93" w:rsidRPr="008120FC">
        <w:t xml:space="preserve">00 </w:t>
      </w:r>
      <w:r w:rsidR="00DC251F" w:rsidRPr="008120FC">
        <w:t>yr BP</w:t>
      </w:r>
      <w:r w:rsidR="00262716" w:rsidRPr="008120FC">
        <w:t>,</w:t>
      </w:r>
      <w:r w:rsidR="00523662" w:rsidRPr="008120FC">
        <w:t xml:space="preserve"> and the 8.2-k event at 8</w:t>
      </w:r>
      <w:r w:rsidR="00D1295D" w:rsidRPr="008120FC">
        <w:t>,</w:t>
      </w:r>
      <w:r w:rsidR="00523662" w:rsidRPr="008120FC">
        <w:t>200 yr BP.</w:t>
      </w:r>
    </w:p>
    <w:p w14:paraId="0E02AD98" w14:textId="048D46F5" w:rsidR="00A208C2" w:rsidRPr="008120FC" w:rsidRDefault="00A201C7" w:rsidP="00A208C2">
      <w:pPr>
        <w:rPr>
          <w:b/>
          <w:szCs w:val="24"/>
        </w:rPr>
      </w:pPr>
      <w:r w:rsidRPr="008120FC">
        <w:t>Evidence of the contributions to these patterns by different taxa comes from partitioning the dataset into functional groups (Fig. 2, incidence plot). Grass and forb communities of the Pleistocene gave way</w:t>
      </w:r>
      <w:r w:rsidR="00E1739F" w:rsidRPr="008120FC">
        <w:t xml:space="preserve"> with rising temperature</w:t>
      </w:r>
      <w:r w:rsidRPr="008120FC">
        <w:t xml:space="preserve"> to shrub-tundra communities. Woody vegetation started to diversify with a moister climate during the Bølling-Allerød, exemplified </w:t>
      </w:r>
      <w:r w:rsidRPr="008120FC">
        <w:lastRenderedPageBreak/>
        <w:t xml:space="preserve">by the establishment of </w:t>
      </w:r>
      <w:r w:rsidRPr="008120FC">
        <w:rPr>
          <w:i/>
        </w:rPr>
        <w:t>Betula</w:t>
      </w:r>
      <w:r w:rsidRPr="008120FC">
        <w:t xml:space="preserve"> at 13,300 yr BP. The start of the Holocene at 11,500 yr BP marked </w:t>
      </w:r>
      <w:r w:rsidR="008524EE" w:rsidRPr="008120FC">
        <w:t xml:space="preserve">the establishment of the woody taxa </w:t>
      </w:r>
      <w:r w:rsidR="008524EE" w:rsidRPr="008120FC">
        <w:rPr>
          <w:i/>
        </w:rPr>
        <w:t>Vaccinium</w:t>
      </w:r>
      <w:r w:rsidR="008524EE" w:rsidRPr="008120FC">
        <w:t xml:space="preserve">, </w:t>
      </w:r>
      <w:r w:rsidR="008524EE" w:rsidRPr="008120FC">
        <w:rPr>
          <w:i/>
        </w:rPr>
        <w:t>Empetrum</w:t>
      </w:r>
      <w:r w:rsidR="008524EE" w:rsidRPr="008120FC">
        <w:t xml:space="preserve">, </w:t>
      </w:r>
      <w:r w:rsidR="008524EE" w:rsidRPr="008120FC">
        <w:rPr>
          <w:i/>
        </w:rPr>
        <w:t>Picea</w:t>
      </w:r>
      <w:r w:rsidR="008524EE" w:rsidRPr="008120FC">
        <w:t xml:space="preserve"> and </w:t>
      </w:r>
      <w:r w:rsidR="008524EE" w:rsidRPr="008120FC">
        <w:rPr>
          <w:i/>
        </w:rPr>
        <w:t>Larix</w:t>
      </w:r>
      <w:r w:rsidR="008524EE" w:rsidRPr="008120FC">
        <w:t xml:space="preserve">, with </w:t>
      </w:r>
      <w:r w:rsidR="008524EE" w:rsidRPr="008120FC">
        <w:rPr>
          <w:i/>
        </w:rPr>
        <w:t>Alnus</w:t>
      </w:r>
      <w:r w:rsidR="008524EE" w:rsidRPr="008120FC">
        <w:t xml:space="preserve"> and </w:t>
      </w:r>
      <w:r w:rsidR="00A208C2" w:rsidRPr="008120FC">
        <w:rPr>
          <w:i/>
        </w:rPr>
        <w:t xml:space="preserve">Arctostaphylos </w:t>
      </w:r>
      <w:r w:rsidR="00A208C2" w:rsidRPr="008120FC">
        <w:t>coming in by 10,300 yr BP. This time coincided also with a marked change in the composition of</w:t>
      </w:r>
      <w:r w:rsidR="001A7A71" w:rsidRPr="008120FC">
        <w:t xml:space="preserve"> graminoids and</w:t>
      </w:r>
      <w:r w:rsidR="00A208C2" w:rsidRPr="008120FC">
        <w:t xml:space="preserve"> forbs, and the replacement of arctic-alpine with boreal </w:t>
      </w:r>
      <w:r w:rsidR="00031779" w:rsidRPr="008120FC">
        <w:t>taxa</w:t>
      </w:r>
      <w:r w:rsidR="001A7A71" w:rsidRPr="008120FC">
        <w:t xml:space="preserve"> including ferns</w:t>
      </w:r>
      <w:r w:rsidR="00A208C2" w:rsidRPr="008120FC">
        <w:t xml:space="preserve"> (</w:t>
      </w:r>
      <w:r w:rsidR="00627F40" w:rsidRPr="008120FC">
        <w:t xml:space="preserve">Fig. </w:t>
      </w:r>
      <w:r w:rsidR="0023086F" w:rsidRPr="008120FC">
        <w:t>2</w:t>
      </w:r>
      <w:r w:rsidR="009D33F5" w:rsidRPr="008120FC">
        <w:t>, Supplementary Fig. 2</w:t>
      </w:r>
      <w:r w:rsidR="00A208C2" w:rsidRPr="008120FC">
        <w:t>). Coniferous trees disappeared shortly after 5,000 yr BP (</w:t>
      </w:r>
      <w:r w:rsidR="00294B0F" w:rsidRPr="008120FC">
        <w:t>Fig. 2</w:t>
      </w:r>
      <w:r w:rsidR="00A208C2" w:rsidRPr="008120FC">
        <w:t xml:space="preserve"> and </w:t>
      </w:r>
      <w:r w:rsidR="00627F40" w:rsidRPr="008120FC">
        <w:t xml:space="preserve">Table </w:t>
      </w:r>
      <w:r w:rsidR="00A208C2" w:rsidRPr="008120FC">
        <w:t xml:space="preserve">1). The four Holocene </w:t>
      </w:r>
      <w:r w:rsidR="001533D7" w:rsidRPr="008120FC">
        <w:t>diversity</w:t>
      </w:r>
      <w:r w:rsidR="00A208C2" w:rsidRPr="008120FC">
        <w:t xml:space="preserve"> spikes, at 8,664, 7,004, 4,943 and 2</w:t>
      </w:r>
      <w:r w:rsidR="00494508" w:rsidRPr="008120FC">
        <w:t>,</w:t>
      </w:r>
      <w:r w:rsidR="00A208C2" w:rsidRPr="008120FC">
        <w:t>034 yr BP, contain from 1.</w:t>
      </w:r>
      <w:r w:rsidR="00497D58" w:rsidRPr="008120FC">
        <w:t>5</w:t>
      </w:r>
      <w:r w:rsidR="00A208C2" w:rsidRPr="008120FC">
        <w:t xml:space="preserve"> to 3.</w:t>
      </w:r>
      <w:r w:rsidR="00497D58" w:rsidRPr="008120FC">
        <w:t>5</w:t>
      </w:r>
      <w:r w:rsidR="00A208C2" w:rsidRPr="008120FC">
        <w:t xml:space="preserve"> times the </w:t>
      </w:r>
      <w:r w:rsidR="00497D58" w:rsidRPr="008120FC">
        <w:t>richness</w:t>
      </w:r>
      <w:r w:rsidR="00A208C2" w:rsidRPr="008120FC">
        <w:t xml:space="preserve"> of forbs either side of the spike (14 to 30 more </w:t>
      </w:r>
      <w:r w:rsidR="00031779" w:rsidRPr="008120FC">
        <w:t>taxa</w:t>
      </w:r>
      <w:r w:rsidR="00A208C2" w:rsidRPr="008120FC">
        <w:t>), from 1.</w:t>
      </w:r>
      <w:r w:rsidR="002309E6" w:rsidRPr="008120FC">
        <w:t>7</w:t>
      </w:r>
      <w:r w:rsidR="00A208C2" w:rsidRPr="008120FC">
        <w:t xml:space="preserve"> to </w:t>
      </w:r>
      <w:r w:rsidR="00497D58" w:rsidRPr="008120FC">
        <w:t>5.0</w:t>
      </w:r>
      <w:r w:rsidR="00A208C2" w:rsidRPr="008120FC">
        <w:t xml:space="preserve"> times the </w:t>
      </w:r>
      <w:r w:rsidR="00497D58" w:rsidRPr="008120FC">
        <w:t>richness</w:t>
      </w:r>
      <w:r w:rsidR="00A208C2" w:rsidRPr="008120FC">
        <w:t xml:space="preserve"> of bryophytes (</w:t>
      </w:r>
      <w:r w:rsidR="002309E6" w:rsidRPr="008120FC">
        <w:t>2</w:t>
      </w:r>
      <w:r w:rsidR="00A208C2" w:rsidRPr="008120FC">
        <w:t xml:space="preserve"> to 6 more </w:t>
      </w:r>
      <w:r w:rsidR="00031779" w:rsidRPr="008120FC">
        <w:t>taxa</w:t>
      </w:r>
      <w:r w:rsidR="00A208C2" w:rsidRPr="008120FC">
        <w:t>), from 1.</w:t>
      </w:r>
      <w:r w:rsidR="00497D58" w:rsidRPr="008120FC">
        <w:t>5</w:t>
      </w:r>
      <w:r w:rsidR="00A208C2" w:rsidRPr="008120FC">
        <w:t xml:space="preserve"> to </w:t>
      </w:r>
      <w:r w:rsidR="00497D58" w:rsidRPr="008120FC">
        <w:t>6.0</w:t>
      </w:r>
      <w:r w:rsidR="00A208C2" w:rsidRPr="008120FC">
        <w:t xml:space="preserve"> times the </w:t>
      </w:r>
      <w:r w:rsidR="001533D7" w:rsidRPr="008120FC">
        <w:t>diversity</w:t>
      </w:r>
      <w:r w:rsidR="00A208C2" w:rsidRPr="008120FC">
        <w:t xml:space="preserve"> of graminoids (</w:t>
      </w:r>
      <w:r w:rsidR="00497D58" w:rsidRPr="008120FC">
        <w:t>1</w:t>
      </w:r>
      <w:r w:rsidR="00A208C2" w:rsidRPr="008120FC">
        <w:t xml:space="preserve"> to 5 more </w:t>
      </w:r>
      <w:r w:rsidR="00031779" w:rsidRPr="008120FC">
        <w:t>taxa</w:t>
      </w:r>
      <w:r w:rsidR="00A208C2" w:rsidRPr="008120FC">
        <w:t>), and from 0.9 to 1.</w:t>
      </w:r>
      <w:r w:rsidR="00497D58" w:rsidRPr="008120FC">
        <w:t>1</w:t>
      </w:r>
      <w:r w:rsidR="00A208C2" w:rsidRPr="008120FC">
        <w:t xml:space="preserve"> times the </w:t>
      </w:r>
      <w:r w:rsidR="001533D7" w:rsidRPr="008120FC">
        <w:t>diversity</w:t>
      </w:r>
      <w:r w:rsidR="00A208C2" w:rsidRPr="008120FC">
        <w:t xml:space="preserve"> of trees and shrubs (-1 to 1 more </w:t>
      </w:r>
      <w:r w:rsidR="00031779" w:rsidRPr="008120FC">
        <w:t>taxa</w:t>
      </w:r>
      <w:r w:rsidR="00A208C2" w:rsidRPr="008120FC">
        <w:t xml:space="preserve">). </w:t>
      </w:r>
      <w:r w:rsidR="00D37B59" w:rsidRPr="008120FC">
        <w:t xml:space="preserve">These brief inflations of diversity, particularly in bryophytes and forbs, are poorly understood; they may relate to </w:t>
      </w:r>
      <w:r w:rsidR="00453625">
        <w:t xml:space="preserve">transitory </w:t>
      </w:r>
      <w:r w:rsidR="00D37B59" w:rsidRPr="008120FC">
        <w:t>changes in dominant source areas, for example if exceptional runoff delivered high volumes of material from upper elevations of the catchment.</w:t>
      </w:r>
    </w:p>
    <w:p w14:paraId="25C50732" w14:textId="344D1FF6" w:rsidR="00202D48" w:rsidRPr="008120FC" w:rsidRDefault="00770EF6" w:rsidP="00202D48">
      <w:pPr>
        <w:pStyle w:val="Heading3"/>
      </w:pPr>
      <w:r w:rsidRPr="00770EF6">
        <w:rPr>
          <w:caps/>
        </w:rPr>
        <w:t>Reca</w:t>
      </w:r>
      <w:r w:rsidR="001D4149" w:rsidRPr="008120FC">
        <w:t xml:space="preserve"> switches between </w:t>
      </w:r>
      <w:r w:rsidR="00A72D13" w:rsidRPr="008120FC">
        <w:t>positive</w:t>
      </w:r>
      <w:r w:rsidR="001D4149" w:rsidRPr="008120FC">
        <w:t xml:space="preserve"> and </w:t>
      </w:r>
      <w:r w:rsidR="00A72D13" w:rsidRPr="008120FC">
        <w:t xml:space="preserve">negative </w:t>
      </w:r>
      <w:r w:rsidR="001D4149" w:rsidRPr="008120FC">
        <w:t>on m</w:t>
      </w:r>
      <w:r w:rsidR="006D7E99" w:rsidRPr="008120FC">
        <w:t>illennial-scale</w:t>
      </w:r>
      <w:r w:rsidR="001D4149" w:rsidRPr="008120FC">
        <w:t>s</w:t>
      </w:r>
    </w:p>
    <w:p w14:paraId="7AD281A3" w14:textId="6BC1F5F8" w:rsidR="00246614" w:rsidRDefault="00997CA7" w:rsidP="00B668C0">
      <w:r w:rsidRPr="008120FC">
        <w:t>The disorder and diversity values at each timestep were detrended by 1</w:t>
      </w:r>
      <w:r w:rsidRPr="008120FC">
        <w:rPr>
          <w:vertAlign w:val="superscript"/>
        </w:rPr>
        <w:t>st</w:t>
      </w:r>
      <w:r w:rsidRPr="008120FC">
        <w:t xml:space="preserve"> differencing (i.e., using the quantity remaining after subtracting the value in the previous timestep: Methods). </w:t>
      </w:r>
      <w:r>
        <w:t>T</w:t>
      </w:r>
      <w:r w:rsidRPr="008120FC">
        <w:t>he</w:t>
      </w:r>
      <w:r w:rsidR="004F0B3F">
        <w:t xml:space="preserve"> resulting</w:t>
      </w:r>
      <w:r w:rsidRPr="008120FC">
        <w:t xml:space="preserve"> 1</w:t>
      </w:r>
      <w:r w:rsidRPr="008120FC">
        <w:rPr>
          <w:vertAlign w:val="superscript"/>
        </w:rPr>
        <w:t>st</w:t>
      </w:r>
      <w:r w:rsidRPr="008120FC">
        <w:t xml:space="preserve"> differences of diversity switch</w:t>
      </w:r>
      <w:r>
        <w:t>ed</w:t>
      </w:r>
      <w:r w:rsidRPr="008120FC">
        <w:t xml:space="preserve"> sign more rapidly than random expectation, in contrast to 1</w:t>
      </w:r>
      <w:r w:rsidRPr="00903370">
        <w:rPr>
          <w:vertAlign w:val="superscript"/>
        </w:rPr>
        <w:t>st</w:t>
      </w:r>
      <w:r w:rsidR="00903370">
        <w:t xml:space="preserve"> </w:t>
      </w:r>
      <w:r w:rsidRPr="008120FC">
        <w:t>differences of disorder (</w:t>
      </w:r>
      <w:r>
        <w:t xml:space="preserve">autocorrelation </w:t>
      </w:r>
      <w:r w:rsidRPr="008120FC">
        <w:rPr>
          <w:i/>
          <w:iCs/>
        </w:rPr>
        <w:t>p</w:t>
      </w:r>
      <w:r w:rsidRPr="008120FC">
        <w:t xml:space="preserve"> </w:t>
      </w:r>
      <w:r>
        <w:t>&lt;</w:t>
      </w:r>
      <w:r w:rsidRPr="008120FC">
        <w:t xml:space="preserve"> 0.05</w:t>
      </w:r>
      <w:r>
        <w:t xml:space="preserve"> and </w:t>
      </w:r>
      <w:r w:rsidRPr="008120FC">
        <w:rPr>
          <w:i/>
          <w:iCs/>
        </w:rPr>
        <w:t>p</w:t>
      </w:r>
      <w:r w:rsidRPr="008120FC">
        <w:t xml:space="preserve"> &gt; 0.05</w:t>
      </w:r>
      <w:r>
        <w:t xml:space="preserve"> respectively</w:t>
      </w:r>
      <w:r w:rsidRPr="008120FC">
        <w:t>, Methods).</w:t>
      </w:r>
      <w:r>
        <w:t xml:space="preserve"> </w:t>
      </w:r>
      <w:r w:rsidRPr="008120FC">
        <w:t>A total of 91 sequential correlations of disorder with diversity</w:t>
      </w:r>
      <w:r>
        <w:t xml:space="preserve"> 1</w:t>
      </w:r>
      <w:r w:rsidRPr="00997CA7">
        <w:rPr>
          <w:vertAlign w:val="superscript"/>
        </w:rPr>
        <w:t>st</w:t>
      </w:r>
      <w:r>
        <w:t xml:space="preserve"> differences</w:t>
      </w:r>
      <w:r w:rsidRPr="008120FC">
        <w:t xml:space="preserve"> during the 20,000-year sequence encompass only seven switches in the sign of the </w:t>
      </w:r>
      <w:r w:rsidR="00770EF6" w:rsidRPr="00770EF6">
        <w:rPr>
          <w:caps/>
        </w:rPr>
        <w:t>reca</w:t>
      </w:r>
      <w:r w:rsidRPr="008120FC">
        <w:t xml:space="preserve"> coefficient</w:t>
      </w:r>
      <w:r>
        <w:t>,</w:t>
      </w:r>
      <w:r w:rsidRPr="008120FC">
        <w:t xml:space="preserve"> and prolonged periods at </w:t>
      </w:r>
      <w:r w:rsidR="00770EF6" w:rsidRPr="00770EF6">
        <w:rPr>
          <w:caps/>
        </w:rPr>
        <w:t>reca</w:t>
      </w:r>
      <w:r w:rsidRPr="008120FC">
        <w:t xml:space="preserve"> &gt; +0.5 (10 samples, 11,380 to 9,077 yr BP) and at </w:t>
      </w:r>
      <w:r w:rsidR="00770EF6" w:rsidRPr="00770EF6">
        <w:rPr>
          <w:caps/>
        </w:rPr>
        <w:t>reca</w:t>
      </w:r>
      <w:r w:rsidRPr="008120FC">
        <w:t xml:space="preserve"> &lt; -0.5 (12 samples, 7,536 to 3,872 yr BP, Fig. 2). </w:t>
      </w:r>
    </w:p>
    <w:p w14:paraId="07D88E62" w14:textId="4DF1066E" w:rsidR="008606DC" w:rsidRPr="008120FC" w:rsidRDefault="00EF5FAF" w:rsidP="003103DC">
      <w:pPr>
        <w:pStyle w:val="Legend"/>
        <w:jc w:val="center"/>
      </w:pPr>
      <w:r w:rsidRPr="008120FC">
        <w:rPr>
          <w:noProof/>
        </w:rPr>
        <w:lastRenderedPageBreak/>
        <w:drawing>
          <wp:inline distT="0" distB="0" distL="0" distR="0" wp14:anchorId="497930E8" wp14:editId="07550649">
            <wp:extent cx="5517110" cy="5715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307" cy="5720384"/>
                    </a:xfrm>
                    <a:prstGeom prst="rect">
                      <a:avLst/>
                    </a:prstGeom>
                    <a:noFill/>
                  </pic:spPr>
                </pic:pic>
              </a:graphicData>
            </a:graphic>
          </wp:inline>
        </w:drawing>
      </w:r>
    </w:p>
    <w:p w14:paraId="19DB0897" w14:textId="3A653655" w:rsidR="002F42B4" w:rsidRPr="008120FC" w:rsidRDefault="00294B0F" w:rsidP="000A25B7">
      <w:pPr>
        <w:pStyle w:val="Legend"/>
        <w:spacing w:after="240"/>
      </w:pPr>
      <w:r w:rsidRPr="008120FC">
        <w:rPr>
          <w:b/>
        </w:rPr>
        <w:t>Fig. 2</w:t>
      </w:r>
      <w:r w:rsidR="00632CCE" w:rsidRPr="008120FC">
        <w:rPr>
          <w:b/>
        </w:rPr>
        <w:t>:</w:t>
      </w:r>
      <w:r w:rsidR="004D6328" w:rsidRPr="008120FC">
        <w:rPr>
          <w:b/>
        </w:rPr>
        <w:t xml:space="preserve"> </w:t>
      </w:r>
      <w:r w:rsidR="00540731" w:rsidRPr="008120FC">
        <w:rPr>
          <w:b/>
        </w:rPr>
        <w:t>Relative e</w:t>
      </w:r>
      <w:r w:rsidR="007808AD" w:rsidRPr="008120FC">
        <w:rPr>
          <w:b/>
        </w:rPr>
        <w:t>ntropy</w:t>
      </w:r>
      <w:r w:rsidR="006E42AA" w:rsidRPr="008120FC">
        <w:rPr>
          <w:b/>
        </w:rPr>
        <w:t xml:space="preserve"> of community assembly</w:t>
      </w:r>
      <w:r w:rsidR="00540731" w:rsidRPr="008120FC">
        <w:rPr>
          <w:b/>
        </w:rPr>
        <w:t xml:space="preserve"> (</w:t>
      </w:r>
      <w:r w:rsidR="00770EF6" w:rsidRPr="00770EF6">
        <w:rPr>
          <w:b/>
          <w:caps/>
        </w:rPr>
        <w:t>reca</w:t>
      </w:r>
      <w:r w:rsidR="00540731" w:rsidRPr="008120FC">
        <w:rPr>
          <w:b/>
        </w:rPr>
        <w:t>)</w:t>
      </w:r>
      <w:r w:rsidR="00DD6A5C" w:rsidRPr="008120FC">
        <w:rPr>
          <w:b/>
        </w:rPr>
        <w:t xml:space="preserve"> from </w:t>
      </w:r>
      <w:r w:rsidR="00AA2AF1" w:rsidRPr="008120FC">
        <w:rPr>
          <w:b/>
        </w:rPr>
        <w:t>20,917</w:t>
      </w:r>
      <w:r w:rsidR="00DD6A5C" w:rsidRPr="008120FC">
        <w:rPr>
          <w:b/>
        </w:rPr>
        <w:t xml:space="preserve"> to </w:t>
      </w:r>
      <w:r w:rsidR="00D70657" w:rsidRPr="008120FC">
        <w:rPr>
          <w:b/>
        </w:rPr>
        <w:t>1,322</w:t>
      </w:r>
      <w:r w:rsidR="001A55AE" w:rsidRPr="008120FC">
        <w:rPr>
          <w:b/>
        </w:rPr>
        <w:t xml:space="preserve"> </w:t>
      </w:r>
      <w:r w:rsidR="00DD6A5C" w:rsidRPr="008120FC">
        <w:rPr>
          <w:b/>
        </w:rPr>
        <w:t xml:space="preserve">yr BP, </w:t>
      </w:r>
      <w:r w:rsidR="00DA0B08" w:rsidRPr="008120FC">
        <w:rPr>
          <w:b/>
        </w:rPr>
        <w:t>Bolshoye</w:t>
      </w:r>
      <w:r w:rsidR="00DD6A5C" w:rsidRPr="008120FC">
        <w:rPr>
          <w:b/>
        </w:rPr>
        <w:t xml:space="preserve"> </w:t>
      </w:r>
      <w:r w:rsidR="0036730D" w:rsidRPr="008120FC">
        <w:rPr>
          <w:b/>
        </w:rPr>
        <w:t>Shchuchye</w:t>
      </w:r>
      <w:r w:rsidR="00DD6A5C" w:rsidRPr="008120FC">
        <w:rPr>
          <w:b/>
        </w:rPr>
        <w:t xml:space="preserve"> DNA </w:t>
      </w:r>
      <w:r w:rsidR="00F21310" w:rsidRPr="008120FC">
        <w:rPr>
          <w:b/>
        </w:rPr>
        <w:t>replicate</w:t>
      </w:r>
      <w:r w:rsidR="00DD6A5C" w:rsidRPr="008120FC">
        <w:rPr>
          <w:b/>
        </w:rPr>
        <w:t>s</w:t>
      </w:r>
      <w:r w:rsidR="00DD6A5C" w:rsidRPr="008120FC">
        <w:t>.</w:t>
      </w:r>
      <w:r w:rsidR="00C26C33" w:rsidRPr="008120FC">
        <w:t xml:space="preserve"> The top plot shows incidences of </w:t>
      </w:r>
      <w:r w:rsidR="00540731" w:rsidRPr="008120FC">
        <w:t>contributing</w:t>
      </w:r>
      <w:r w:rsidR="00C5181B" w:rsidRPr="008120FC">
        <w:t xml:space="preserve"> </w:t>
      </w:r>
      <w:r w:rsidR="00C26C33" w:rsidRPr="008120FC">
        <w:t>taxa</w:t>
      </w:r>
      <w:r w:rsidR="002F428C" w:rsidRPr="008120FC">
        <w:t>,</w:t>
      </w:r>
      <w:r w:rsidR="00C26C33" w:rsidRPr="008120FC">
        <w:t xml:space="preserve"> arranged from most to least incident in each of five functional groups (names in </w:t>
      </w:r>
      <w:r w:rsidR="00627F40" w:rsidRPr="008120FC">
        <w:t>Supplementary</w:t>
      </w:r>
      <w:r w:rsidR="00C26C33" w:rsidRPr="008120FC">
        <w:t xml:space="preserve"> </w:t>
      </w:r>
      <w:r w:rsidR="00627F40" w:rsidRPr="008120FC">
        <w:t xml:space="preserve">Table </w:t>
      </w:r>
      <w:r w:rsidR="00C26C33" w:rsidRPr="008120FC">
        <w:t>1</w:t>
      </w:r>
      <w:r w:rsidR="00C958A1" w:rsidRPr="008120FC">
        <w:t xml:space="preserve">; four </w:t>
      </w:r>
      <w:r w:rsidR="001533D7" w:rsidRPr="008120FC">
        <w:t>diversity</w:t>
      </w:r>
      <w:r w:rsidR="00C958A1" w:rsidRPr="008120FC">
        <w:t xml:space="preserve"> spikes indicated by </w:t>
      </w:r>
      <w:r w:rsidR="00B32642" w:rsidRPr="008120FC">
        <w:t xml:space="preserve">vertical </w:t>
      </w:r>
      <w:r w:rsidR="00C958A1" w:rsidRPr="008120FC">
        <w:t>red dotted lines</w:t>
      </w:r>
      <w:r w:rsidR="00C26C33" w:rsidRPr="008120FC">
        <w:t>).</w:t>
      </w:r>
      <w:r w:rsidR="00DD6A5C" w:rsidRPr="008120FC">
        <w:t xml:space="preserve"> </w:t>
      </w:r>
      <w:r w:rsidR="002C5A10" w:rsidRPr="008120FC">
        <w:t xml:space="preserve">The graph plots </w:t>
      </w:r>
      <w:r w:rsidR="00770EF6" w:rsidRPr="00770EF6">
        <w:rPr>
          <w:caps/>
        </w:rPr>
        <w:t>reca</w:t>
      </w:r>
      <w:r w:rsidR="00DD6A5C" w:rsidRPr="008120FC">
        <w:t xml:space="preserve"> </w:t>
      </w:r>
      <w:r w:rsidR="002C5A10" w:rsidRPr="008120FC">
        <w:t xml:space="preserve">as the </w:t>
      </w:r>
      <w:r w:rsidR="00EB4552" w:rsidRPr="008120FC">
        <w:t>s</w:t>
      </w:r>
      <w:r w:rsidR="000D3964" w:rsidRPr="008120FC">
        <w:t>equen</w:t>
      </w:r>
      <w:r w:rsidR="00EB4552" w:rsidRPr="008120FC">
        <w:t>tial correlation</w:t>
      </w:r>
      <w:r w:rsidR="002C5A10" w:rsidRPr="008120FC">
        <w:t xml:space="preserve"> </w:t>
      </w:r>
      <w:r w:rsidR="000D3964" w:rsidRPr="008120FC">
        <w:t>o</w:t>
      </w:r>
      <w:r w:rsidR="002C5A10" w:rsidRPr="008120FC">
        <w:t>f</w:t>
      </w:r>
      <w:r w:rsidR="000D3964" w:rsidRPr="008120FC">
        <w:t xml:space="preserve"> </w:t>
      </w:r>
      <w:r w:rsidR="002C5A10" w:rsidRPr="008120FC">
        <w:t xml:space="preserve">detrended </w:t>
      </w:r>
      <w:r w:rsidR="000D3964" w:rsidRPr="008120FC">
        <w:t xml:space="preserve">disorder </w:t>
      </w:r>
      <w:r w:rsidR="002C5A10" w:rsidRPr="008120FC">
        <w:t>with diversity</w:t>
      </w:r>
      <w:r w:rsidR="002F73FA" w:rsidRPr="008120FC">
        <w:t xml:space="preserve"> </w:t>
      </w:r>
      <w:r w:rsidR="000D3964" w:rsidRPr="008120FC">
        <w:t>(</w:t>
      </w:r>
      <w:r w:rsidR="00DD6A5C" w:rsidRPr="008120FC">
        <w:t xml:space="preserve">continuous </w:t>
      </w:r>
      <w:r w:rsidR="00561124" w:rsidRPr="008120FC">
        <w:t>purple</w:t>
      </w:r>
      <w:r w:rsidR="005D644E" w:rsidRPr="008120FC">
        <w:t xml:space="preserve"> trace</w:t>
      </w:r>
      <w:r w:rsidR="00DD6A5C" w:rsidRPr="008120FC">
        <w:t xml:space="preserve">, </w:t>
      </w:r>
      <w:r w:rsidR="007B6FC7" w:rsidRPr="008120FC">
        <w:t xml:space="preserve">and </w:t>
      </w:r>
      <w:r w:rsidR="00DD6A5C" w:rsidRPr="008120FC">
        <w:t>dashed trace</w:t>
      </w:r>
      <w:r w:rsidR="007B6FC7" w:rsidRPr="008120FC">
        <w:t xml:space="preserve"> after </w:t>
      </w:r>
      <w:r w:rsidR="00C55460" w:rsidRPr="008120FC">
        <w:t>interpolation across</w:t>
      </w:r>
      <w:r w:rsidR="00DD6A5C" w:rsidRPr="008120FC">
        <w:t xml:space="preserve"> </w:t>
      </w:r>
      <w:r w:rsidR="0038542F" w:rsidRPr="008120FC">
        <w:t xml:space="preserve">the </w:t>
      </w:r>
      <w:r w:rsidR="00DD6A5C" w:rsidRPr="008120FC">
        <w:t xml:space="preserve">four </w:t>
      </w:r>
      <w:r w:rsidR="001533D7" w:rsidRPr="008120FC">
        <w:t>diversity</w:t>
      </w:r>
      <w:r w:rsidR="00DD6A5C" w:rsidRPr="008120FC">
        <w:t xml:space="preserve"> spike years</w:t>
      </w:r>
      <w:r w:rsidR="000D3964" w:rsidRPr="008120FC">
        <w:t>)</w:t>
      </w:r>
      <w:r w:rsidR="007B6FC7" w:rsidRPr="008120FC">
        <w:t>,</w:t>
      </w:r>
      <w:r w:rsidR="000D3964" w:rsidRPr="008120FC">
        <w:t xml:space="preserve"> and </w:t>
      </w:r>
      <w:r w:rsidR="002C5A10" w:rsidRPr="008120FC">
        <w:t xml:space="preserve">of detrended disorder with </w:t>
      </w:r>
      <w:r w:rsidR="005508A3" w:rsidRPr="008120FC">
        <w:t>richness</w:t>
      </w:r>
      <w:r w:rsidR="000D3964" w:rsidRPr="008120FC">
        <w:t xml:space="preserve"> (</w:t>
      </w:r>
      <w:r w:rsidR="00452EB4" w:rsidRPr="008120FC">
        <w:t xml:space="preserve">underlain </w:t>
      </w:r>
      <w:r w:rsidR="00DD6A5C" w:rsidRPr="008120FC">
        <w:t xml:space="preserve">continuous </w:t>
      </w:r>
      <w:r w:rsidR="00561124" w:rsidRPr="008120FC">
        <w:t>pink</w:t>
      </w:r>
      <w:r w:rsidR="005D644E" w:rsidRPr="008120FC">
        <w:t xml:space="preserve"> </w:t>
      </w:r>
      <w:r w:rsidR="000D3964" w:rsidRPr="008120FC">
        <w:t xml:space="preserve">trace). </w:t>
      </w:r>
      <w:r w:rsidR="00D56465" w:rsidRPr="008120FC">
        <w:t xml:space="preserve">For any </w:t>
      </w:r>
      <w:r w:rsidR="00D56465" w:rsidRPr="008120FC">
        <w:rPr>
          <w:i/>
          <w:iCs/>
        </w:rPr>
        <w:t>x</w:t>
      </w:r>
      <w:r w:rsidR="00D56465" w:rsidRPr="008120FC">
        <w:t>-axis date, t</w:t>
      </w:r>
      <w:r w:rsidR="00282746" w:rsidRPr="008120FC">
        <w:t xml:space="preserve">he value of the trace is the </w:t>
      </w:r>
      <w:r w:rsidR="00770EF6" w:rsidRPr="00770EF6">
        <w:rPr>
          <w:caps/>
        </w:rPr>
        <w:t>reca</w:t>
      </w:r>
      <w:r w:rsidR="00F44961" w:rsidRPr="008120FC">
        <w:t xml:space="preserve"> </w:t>
      </w:r>
      <w:r w:rsidR="00154BDD" w:rsidRPr="008120FC">
        <w:t xml:space="preserve">coefficient for the </w:t>
      </w:r>
      <w:r w:rsidR="00B06E57" w:rsidRPr="008120FC">
        <w:t xml:space="preserve">10-sample </w:t>
      </w:r>
      <w:r w:rsidR="00282746" w:rsidRPr="008120FC">
        <w:t>window</w:t>
      </w:r>
      <w:r w:rsidR="00154BDD" w:rsidRPr="008120FC">
        <w:t xml:space="preserve"> up to </w:t>
      </w:r>
      <w:r w:rsidR="00D56465" w:rsidRPr="008120FC">
        <w:t>that</w:t>
      </w:r>
      <w:r w:rsidR="000D3964" w:rsidRPr="008120FC">
        <w:t xml:space="preserve"> date</w:t>
      </w:r>
      <w:r w:rsidR="00453625">
        <w:t>.</w:t>
      </w:r>
      <w:r w:rsidR="00B32642" w:rsidRPr="008120FC">
        <w:t xml:space="preserve"> </w:t>
      </w:r>
      <w:r w:rsidR="00770EF6" w:rsidRPr="00770EF6">
        <w:rPr>
          <w:caps/>
        </w:rPr>
        <w:t>Reca</w:t>
      </w:r>
      <w:r w:rsidR="00B32642" w:rsidRPr="008120FC">
        <w:t xml:space="preserve"> rang</w:t>
      </w:r>
      <w:r w:rsidR="00453625">
        <w:t>es</w:t>
      </w:r>
      <w:r w:rsidR="00B32642" w:rsidRPr="008120FC">
        <w:t xml:space="preserve"> between -1.0 (ordered assembly) and +1.0 (disordered assembly), characteristic of endogenous </w:t>
      </w:r>
      <w:r w:rsidR="00453625">
        <w:t>vs.</w:t>
      </w:r>
      <w:r w:rsidR="00453625" w:rsidRPr="008120FC">
        <w:t xml:space="preserve"> </w:t>
      </w:r>
      <w:r w:rsidR="00B32642" w:rsidRPr="008120FC">
        <w:t>exogenous drivers respectively</w:t>
      </w:r>
      <w:r w:rsidR="000D3964" w:rsidRPr="008120FC">
        <w:t>.</w:t>
      </w:r>
      <w:r w:rsidR="00DD6A5C" w:rsidRPr="008120FC">
        <w:t xml:space="preserve"> </w:t>
      </w:r>
      <w:r w:rsidR="003763B7" w:rsidRPr="008120FC">
        <w:t>Horizontal dotted lines show</w:t>
      </w:r>
      <w:r w:rsidR="0052788E" w:rsidRPr="008120FC">
        <w:t xml:space="preserve"> values of </w:t>
      </w:r>
      <w:r w:rsidR="00770EF6" w:rsidRPr="00770EF6">
        <w:rPr>
          <w:caps/>
        </w:rPr>
        <w:t>reca</w:t>
      </w:r>
      <w:r w:rsidR="0052788E" w:rsidRPr="008120FC">
        <w:t xml:space="preserve"> = 0 and ±0.5,</w:t>
      </w:r>
      <w:r w:rsidR="005656FF" w:rsidRPr="008120FC">
        <w:t xml:space="preserve"> </w:t>
      </w:r>
      <w:r w:rsidR="0052788E" w:rsidRPr="008120FC">
        <w:t>for testing deviations</w:t>
      </w:r>
      <w:r w:rsidR="00272F08" w:rsidRPr="008120FC">
        <w:t xml:space="preserve"> of </w:t>
      </w:r>
      <w:r w:rsidR="003266A9" w:rsidRPr="008120FC">
        <w:t xml:space="preserve">the </w:t>
      </w:r>
      <w:r w:rsidR="00272F08" w:rsidRPr="008120FC">
        <w:t>trace values</w:t>
      </w:r>
      <w:r w:rsidR="0052788E" w:rsidRPr="008120FC">
        <w:t xml:space="preserve"> from random </w:t>
      </w:r>
      <w:r w:rsidR="005656FF" w:rsidRPr="008120FC">
        <w:t>expectation.</w:t>
      </w:r>
      <w:r w:rsidR="0065729F" w:rsidRPr="008120FC">
        <w:t xml:space="preserve"> </w:t>
      </w:r>
      <w:r w:rsidR="00AC4ACD" w:rsidRPr="008120FC">
        <w:t>Regional t</w:t>
      </w:r>
      <w:r w:rsidR="00561124" w:rsidRPr="008120FC">
        <w:t>emperature</w:t>
      </w:r>
      <w:r w:rsidR="0065729F" w:rsidRPr="008120FC">
        <w:t xml:space="preserve"> variation</w:t>
      </w:r>
      <w:r w:rsidR="00561124" w:rsidRPr="008120FC">
        <w:t xml:space="preserve"> </w:t>
      </w:r>
      <w:r w:rsidR="007D4268" w:rsidRPr="008120FC">
        <w:t xml:space="preserve">through time </w:t>
      </w:r>
      <w:r w:rsidR="00561124" w:rsidRPr="008120FC">
        <w:t xml:space="preserve">is represented by isotopic changes in the </w:t>
      </w:r>
      <w:r w:rsidR="00BC71B7" w:rsidRPr="008120FC">
        <w:t>GRIP</w:t>
      </w:r>
      <w:r w:rsidR="00561124" w:rsidRPr="008120FC">
        <w:t xml:space="preserve"> ice core (light blue, </w:t>
      </w:r>
      <w:r w:rsidR="00491A78" w:rsidRPr="008120FC">
        <w:t>22</w:t>
      </w:r>
      <w:r w:rsidR="00561124" w:rsidRPr="008120FC">
        <w:t xml:space="preserve"> time-point moving average</w:t>
      </w:r>
      <w:r w:rsidR="00174698" w:rsidRPr="008120FC">
        <w:t xml:space="preserve"> in dark blue</w:t>
      </w:r>
      <w:r w:rsidR="00561124" w:rsidRPr="008120FC">
        <w:t>).</w:t>
      </w:r>
    </w:p>
    <w:p w14:paraId="68A0CEAA" w14:textId="34797012" w:rsidR="008C56E2" w:rsidRDefault="008C56E2" w:rsidP="005879C4">
      <w:r>
        <w:t xml:space="preserve">We ranked the empirical </w:t>
      </w:r>
      <w:r w:rsidR="00770EF6" w:rsidRPr="00770EF6">
        <w:rPr>
          <w:caps/>
        </w:rPr>
        <w:t>reca</w:t>
      </w:r>
      <w:r w:rsidRPr="008120FC">
        <w:t xml:space="preserve"> </w:t>
      </w:r>
      <w:r>
        <w:t xml:space="preserve">pattern amongst 10,000 patterns obtained from each of two </w:t>
      </w:r>
      <w:r w:rsidRPr="008120FC">
        <w:t>randomisation</w:t>
      </w:r>
      <w:r>
        <w:t xml:space="preserve"> procedures</w:t>
      </w:r>
      <w:r w:rsidRPr="008120FC">
        <w:t xml:space="preserve"> </w:t>
      </w:r>
      <w:r>
        <w:t xml:space="preserve">for </w:t>
      </w:r>
      <w:r w:rsidRPr="008120FC">
        <w:t>disorder and diversity</w:t>
      </w:r>
      <w:r>
        <w:t xml:space="preserve"> 1</w:t>
      </w:r>
      <w:r w:rsidRPr="004F0B3F">
        <w:rPr>
          <w:vertAlign w:val="superscript"/>
        </w:rPr>
        <w:t>st</w:t>
      </w:r>
      <w:r>
        <w:t xml:space="preserve"> differences (detailed in the Methods): (i) shuffling the temporal order of each empirical sequence, which removes autocorrelation </w:t>
      </w:r>
      <w:r>
        <w:lastRenderedPageBreak/>
        <w:t>structure; (ii) shifting each empirical sequence forwards or backwards in time, which retains the empirical autocorrelation structure. L</w:t>
      </w:r>
      <w:r w:rsidRPr="008120FC">
        <w:t xml:space="preserve">ess than </w:t>
      </w:r>
      <w:r>
        <w:t>3</w:t>
      </w:r>
      <w:r w:rsidRPr="008120FC">
        <w:t xml:space="preserve">% of </w:t>
      </w:r>
      <w:r>
        <w:t xml:space="preserve">randomised </w:t>
      </w:r>
      <w:r w:rsidR="00770EF6" w:rsidRPr="00770EF6">
        <w:rPr>
          <w:caps/>
        </w:rPr>
        <w:t>reca</w:t>
      </w:r>
      <w:r w:rsidRPr="008120FC">
        <w:t xml:space="preserve"> time series</w:t>
      </w:r>
      <w:r>
        <w:t xml:space="preserve"> </w:t>
      </w:r>
      <w:r w:rsidRPr="008120FC">
        <w:t xml:space="preserve">combined as few </w:t>
      </w:r>
      <w:r w:rsidR="00453625">
        <w:t xml:space="preserve">or fewer </w:t>
      </w:r>
      <w:r w:rsidRPr="008120FC">
        <w:t>sign switches with as many</w:t>
      </w:r>
      <w:r w:rsidR="00453625">
        <w:t xml:space="preserve"> or more</w:t>
      </w:r>
      <w:r w:rsidRPr="008120FC">
        <w:t xml:space="preserve"> consecutive samples of such strongly positive (</w:t>
      </w:r>
      <w:r>
        <w:t xml:space="preserve">shuffling: </w:t>
      </w:r>
      <w:r w:rsidRPr="008120FC">
        <w:rPr>
          <w:i/>
          <w:iCs/>
        </w:rPr>
        <w:t>p</w:t>
      </w:r>
      <w:r w:rsidRPr="008120FC">
        <w:t xml:space="preserve"> = 0.01</w:t>
      </w:r>
      <w:r>
        <w:t xml:space="preserve">75, shifting: </w:t>
      </w:r>
      <w:r>
        <w:rPr>
          <w:i/>
          <w:iCs/>
        </w:rPr>
        <w:t>p</w:t>
      </w:r>
      <w:r>
        <w:t xml:space="preserve"> = </w:t>
      </w:r>
      <w:r w:rsidR="00595A42">
        <w:t>0.0287</w:t>
      </w:r>
      <w:r w:rsidRPr="008120FC">
        <w:t>) or negative (</w:t>
      </w:r>
      <w:r>
        <w:t xml:space="preserve">shuffling: </w:t>
      </w:r>
      <w:r w:rsidRPr="008120FC">
        <w:rPr>
          <w:i/>
          <w:iCs/>
        </w:rPr>
        <w:t>p</w:t>
      </w:r>
      <w:r w:rsidRPr="008120FC">
        <w:t xml:space="preserve"> = 0.00</w:t>
      </w:r>
      <w:r>
        <w:t xml:space="preserve">62, shifting: </w:t>
      </w:r>
      <w:r>
        <w:rPr>
          <w:i/>
          <w:iCs/>
        </w:rPr>
        <w:t>p</w:t>
      </w:r>
      <w:r>
        <w:t xml:space="preserve"> = </w:t>
      </w:r>
      <w:r w:rsidR="00595A42">
        <w:t>0.0028</w:t>
      </w:r>
      <w:r w:rsidRPr="008120FC">
        <w:t xml:space="preserve">) </w:t>
      </w:r>
      <w:r w:rsidR="00770EF6" w:rsidRPr="00770EF6">
        <w:rPr>
          <w:caps/>
        </w:rPr>
        <w:t>reca</w:t>
      </w:r>
      <w:r w:rsidRPr="008120FC">
        <w:t xml:space="preserve"> coefficients. The time series of </w:t>
      </w:r>
      <w:r w:rsidR="00770EF6" w:rsidRPr="00770EF6">
        <w:rPr>
          <w:caps/>
        </w:rPr>
        <w:t>Reca</w:t>
      </w:r>
      <w:r w:rsidRPr="008120FC">
        <w:t xml:space="preserve"> calculated on richness combined </w:t>
      </w:r>
      <w:r w:rsidR="00770EF6">
        <w:t>7</w:t>
      </w:r>
      <w:r w:rsidR="00770EF6" w:rsidRPr="008120FC">
        <w:t xml:space="preserve"> </w:t>
      </w:r>
      <w:r w:rsidRPr="008120FC">
        <w:t xml:space="preserve">sign switches with a maximum of 5 consecutive samples at </w:t>
      </w:r>
      <w:r w:rsidR="00770EF6" w:rsidRPr="00770EF6">
        <w:rPr>
          <w:caps/>
        </w:rPr>
        <w:t>reca</w:t>
      </w:r>
      <w:r w:rsidRPr="008120FC">
        <w:t xml:space="preserve"> &gt; +0.5 (10,120 to 9,077 yr BP</w:t>
      </w:r>
      <w:r>
        <w:t>; shuffling / shifting</w:t>
      </w:r>
      <w:r w:rsidRPr="008120FC">
        <w:t xml:space="preserve"> </w:t>
      </w:r>
      <w:r w:rsidRPr="008120FC">
        <w:rPr>
          <w:i/>
          <w:iCs/>
        </w:rPr>
        <w:t>p</w:t>
      </w:r>
      <w:r w:rsidRPr="008120FC">
        <w:t xml:space="preserve"> </w:t>
      </w:r>
      <w:r>
        <w:t>=</w:t>
      </w:r>
      <w:r w:rsidRPr="008120FC">
        <w:t xml:space="preserve"> 0.0</w:t>
      </w:r>
      <w:r>
        <w:t xml:space="preserve">537 / </w:t>
      </w:r>
      <w:r w:rsidR="004720E6">
        <w:t>0.0356</w:t>
      </w:r>
      <w:r w:rsidRPr="008120FC">
        <w:t xml:space="preserve">), and 17 at </w:t>
      </w:r>
      <w:r w:rsidR="00770EF6" w:rsidRPr="00770EF6">
        <w:rPr>
          <w:caps/>
        </w:rPr>
        <w:t>reca</w:t>
      </w:r>
      <w:r w:rsidRPr="008120FC">
        <w:t xml:space="preserve"> &lt; -0.5 (7,426 to 2,468 yr BP</w:t>
      </w:r>
      <w:r>
        <w:t>;</w:t>
      </w:r>
      <w:r w:rsidRPr="008120FC">
        <w:t xml:space="preserve"> </w:t>
      </w:r>
      <w:r>
        <w:t xml:space="preserve">shuffling / shifting </w:t>
      </w:r>
      <w:r w:rsidRPr="008120FC">
        <w:rPr>
          <w:i/>
          <w:iCs/>
        </w:rPr>
        <w:t>p</w:t>
      </w:r>
      <w:r w:rsidRPr="008120FC">
        <w:t xml:space="preserve"> </w:t>
      </w:r>
      <w:r>
        <w:t>=</w:t>
      </w:r>
      <w:r w:rsidRPr="008120FC">
        <w:t xml:space="preserve"> 0.0</w:t>
      </w:r>
      <w:r>
        <w:t xml:space="preserve">012 / </w:t>
      </w:r>
      <w:r w:rsidR="004720E6">
        <w:t>0.0058</w:t>
      </w:r>
      <w:r w:rsidRPr="008120FC">
        <w:t xml:space="preserve">). From these statistics we infer that the slow undulations in </w:t>
      </w:r>
      <w:r w:rsidR="00770EF6" w:rsidRPr="00770EF6">
        <w:rPr>
          <w:caps/>
        </w:rPr>
        <w:t>reca</w:t>
      </w:r>
      <w:r w:rsidRPr="008120FC">
        <w:t xml:space="preserve"> and long Holocene period of strongly negative </w:t>
      </w:r>
      <w:r w:rsidR="00770EF6" w:rsidRPr="00770EF6">
        <w:rPr>
          <w:caps/>
        </w:rPr>
        <w:t>reca</w:t>
      </w:r>
      <w:r w:rsidRPr="008120FC">
        <w:t xml:space="preserve"> are consistent with non-random influences on the state of </w:t>
      </w:r>
      <w:r w:rsidR="00770EF6" w:rsidRPr="00770EF6">
        <w:rPr>
          <w:caps/>
        </w:rPr>
        <w:t>reca</w:t>
      </w:r>
      <w:r w:rsidRPr="008120FC">
        <w:t xml:space="preserve"> in the community (Fig. 2)</w:t>
      </w:r>
      <w:r>
        <w:t xml:space="preserve">, with negligible direct influence on </w:t>
      </w:r>
      <w:r w:rsidR="00770EF6" w:rsidRPr="00770EF6">
        <w:rPr>
          <w:caps/>
        </w:rPr>
        <w:t>reca</w:t>
      </w:r>
      <w:r w:rsidRPr="008120FC">
        <w:t xml:space="preserve"> </w:t>
      </w:r>
      <w:r>
        <w:t>patterns by autocorrelation in diversity 1</w:t>
      </w:r>
      <w:r w:rsidRPr="00B668C0">
        <w:rPr>
          <w:vertAlign w:val="superscript"/>
        </w:rPr>
        <w:t>st</w:t>
      </w:r>
      <w:r>
        <w:t xml:space="preserve"> differences</w:t>
      </w:r>
      <w:r w:rsidRPr="008120FC">
        <w:t>.</w:t>
      </w:r>
    </w:p>
    <w:p w14:paraId="0594F2A1" w14:textId="79AB0DA0" w:rsidR="009405D5" w:rsidRPr="008120FC" w:rsidRDefault="002D5572" w:rsidP="005879C4">
      <w:r w:rsidRPr="008120FC">
        <w:t xml:space="preserve">We tested whether the strongly negative </w:t>
      </w:r>
      <w:r w:rsidR="00770EF6" w:rsidRPr="00770EF6">
        <w:rPr>
          <w:caps/>
        </w:rPr>
        <w:t>reca</w:t>
      </w:r>
      <w:r w:rsidRPr="008120FC">
        <w:t xml:space="preserve"> sustained over much of the Holocene was influenced by the four spikes in diversity during this period. For each spike, we replaced the recorded abundance of each taxon with abundance interpolated from the preceding and the following sample. This interpolation </w:t>
      </w:r>
      <w:r w:rsidR="00E83DD0" w:rsidRPr="008120FC">
        <w:t>combines</w:t>
      </w:r>
      <w:r w:rsidRPr="008120FC">
        <w:t xml:space="preserve"> the </w:t>
      </w:r>
      <w:r w:rsidR="00D24739" w:rsidRPr="008120FC">
        <w:t xml:space="preserve">same </w:t>
      </w:r>
      <w:r w:rsidR="00A1170B" w:rsidRPr="008120FC">
        <w:t>7</w:t>
      </w:r>
      <w:r w:rsidR="00D24739" w:rsidRPr="008120FC">
        <w:t xml:space="preserve"> </w:t>
      </w:r>
      <w:r w:rsidR="00770EF6" w:rsidRPr="00770EF6">
        <w:rPr>
          <w:caps/>
        </w:rPr>
        <w:t>reca</w:t>
      </w:r>
      <w:r w:rsidRPr="008120FC">
        <w:t xml:space="preserve"> </w:t>
      </w:r>
      <w:r w:rsidR="00D24739" w:rsidRPr="008120FC">
        <w:t>sign switches</w:t>
      </w:r>
      <w:r w:rsidR="00E83DD0" w:rsidRPr="008120FC">
        <w:t xml:space="preserve"> with a less prolonged period at </w:t>
      </w:r>
      <w:r w:rsidR="00770EF6" w:rsidRPr="00770EF6">
        <w:rPr>
          <w:caps/>
        </w:rPr>
        <w:t>reca</w:t>
      </w:r>
      <w:r w:rsidRPr="008120FC">
        <w:t xml:space="preserve"> &lt; -0.5 (</w:t>
      </w:r>
      <w:r w:rsidR="00E83DD0" w:rsidRPr="008120FC">
        <w:t xml:space="preserve">9 consecutive samples, </w:t>
      </w:r>
      <w:r w:rsidR="008E660D" w:rsidRPr="008120FC">
        <w:t>7,536</w:t>
      </w:r>
      <w:r w:rsidR="00E83DD0" w:rsidRPr="008120FC">
        <w:t xml:space="preserve"> to </w:t>
      </w:r>
      <w:r w:rsidR="00B74027" w:rsidRPr="008120FC">
        <w:t>4,943</w:t>
      </w:r>
      <w:r w:rsidR="00E83DD0" w:rsidRPr="008120FC">
        <w:t xml:space="preserve"> yr BP, </w:t>
      </w:r>
      <w:r w:rsidR="00903370">
        <w:t xml:space="preserve">shuffling / shifting </w:t>
      </w:r>
      <w:r w:rsidR="00903370" w:rsidRPr="008120FC">
        <w:rPr>
          <w:i/>
          <w:iCs/>
        </w:rPr>
        <w:t>p</w:t>
      </w:r>
      <w:r w:rsidR="00903370" w:rsidRPr="008120FC">
        <w:t xml:space="preserve"> </w:t>
      </w:r>
      <w:r w:rsidR="00903370">
        <w:t>=</w:t>
      </w:r>
      <w:r w:rsidR="00903370" w:rsidRPr="008120FC">
        <w:t xml:space="preserve"> </w:t>
      </w:r>
      <w:r w:rsidR="00E83DD0" w:rsidRPr="008120FC">
        <w:t>0.0</w:t>
      </w:r>
      <w:r w:rsidR="002F28AA" w:rsidRPr="008120FC">
        <w:t>230</w:t>
      </w:r>
      <w:r w:rsidR="00903370">
        <w:t xml:space="preserve"> /</w:t>
      </w:r>
      <w:r w:rsidR="004720E6">
        <w:t>0.0087</w:t>
      </w:r>
      <w:r w:rsidRPr="008120FC">
        <w:t xml:space="preserve">). </w:t>
      </w:r>
      <w:r w:rsidR="00933EFE" w:rsidRPr="008120FC">
        <w:t xml:space="preserve">The 10-sample window used for calculating each disorder value and each </w:t>
      </w:r>
      <w:r w:rsidR="00770EF6" w:rsidRPr="00770EF6">
        <w:rPr>
          <w:caps/>
        </w:rPr>
        <w:t>reca</w:t>
      </w:r>
      <w:r w:rsidR="00933EFE" w:rsidRPr="008120FC">
        <w:t xml:space="preserve"> correlation coefficient was subjected to sensitivity analyses. Compared to windows of 7, 9, 11 and 13 samples, the 10-sample window for disorder returned the smallest absolute difference in </w:t>
      </w:r>
      <w:r w:rsidR="00770EF6" w:rsidRPr="00770EF6">
        <w:rPr>
          <w:caps/>
        </w:rPr>
        <w:t>reca</w:t>
      </w:r>
      <w:r w:rsidR="00933EFE" w:rsidRPr="008120FC">
        <w:t xml:space="preserve"> between time-series with and without the four Holocene diversity spikes; for correlation, all five windows sizes had similarly small absolute differences in </w:t>
      </w:r>
      <w:r w:rsidR="00770EF6" w:rsidRPr="00770EF6">
        <w:rPr>
          <w:caps/>
        </w:rPr>
        <w:t>reca</w:t>
      </w:r>
      <w:r w:rsidR="00933EFE" w:rsidRPr="008120FC">
        <w:t xml:space="preserve"> with and without diversity spikes (Supplementary Figs </w:t>
      </w:r>
      <w:r w:rsidR="009D33F5" w:rsidRPr="008120FC">
        <w:t>3</w:t>
      </w:r>
      <w:r w:rsidR="00933EFE" w:rsidRPr="008120FC">
        <w:t xml:space="preserve"> and </w:t>
      </w:r>
      <w:r w:rsidR="009D33F5" w:rsidRPr="008120FC">
        <w:t>4</w:t>
      </w:r>
      <w:r w:rsidR="00933EFE" w:rsidRPr="008120FC">
        <w:t>).</w:t>
      </w:r>
    </w:p>
    <w:p w14:paraId="37601145" w14:textId="3236A372" w:rsidR="00202D48" w:rsidRPr="008120FC" w:rsidRDefault="001D4149" w:rsidP="00202D48">
      <w:pPr>
        <w:pStyle w:val="Heading3"/>
      </w:pPr>
      <w:r w:rsidRPr="008120FC">
        <w:t xml:space="preserve">Distinctiveness of taxonomic groups varies with </w:t>
      </w:r>
      <w:r w:rsidR="00770EF6" w:rsidRPr="00770EF6">
        <w:rPr>
          <w:caps/>
        </w:rPr>
        <w:t>reca</w:t>
      </w:r>
    </w:p>
    <w:p w14:paraId="1A7DFE55" w14:textId="39D10FBC" w:rsidR="0045780D" w:rsidRPr="008120FC" w:rsidRDefault="00595A25" w:rsidP="007E3EA4">
      <w:r w:rsidRPr="008120FC">
        <w:t xml:space="preserve">The </w:t>
      </w:r>
      <w:r w:rsidR="002A615C" w:rsidRPr="008120FC">
        <w:t>LGM</w:t>
      </w:r>
      <w:r w:rsidR="000A3143" w:rsidRPr="008120FC">
        <w:t xml:space="preserve"> </w:t>
      </w:r>
      <w:r w:rsidRPr="008120FC">
        <w:t>period</w:t>
      </w:r>
      <w:r w:rsidR="0081700C" w:rsidRPr="008120FC">
        <w:t xml:space="preserve"> </w:t>
      </w:r>
      <w:r w:rsidR="00D56465" w:rsidRPr="008120FC">
        <w:t>until</w:t>
      </w:r>
      <w:r w:rsidR="0081700C" w:rsidRPr="008120FC">
        <w:t xml:space="preserve"> 17,500 yr BP</w:t>
      </w:r>
      <w:r w:rsidRPr="008120FC">
        <w:t xml:space="preserve"> contained the fewest taxa in the time series (</w:t>
      </w:r>
      <w:r w:rsidR="00294B0F" w:rsidRPr="008120FC">
        <w:t xml:space="preserve">Fig. </w:t>
      </w:r>
      <w:r w:rsidR="00E7714E" w:rsidRPr="008120FC">
        <w:t>1</w:t>
      </w:r>
      <w:r w:rsidR="00F14B10" w:rsidRPr="008120FC">
        <w:t>, Fig. 2</w:t>
      </w:r>
      <w:r w:rsidRPr="008120FC">
        <w:t xml:space="preserve"> incidence plot), with 1</w:t>
      </w:r>
      <w:r w:rsidR="00D56465" w:rsidRPr="008120FC">
        <w:t>8</w:t>
      </w:r>
      <w:r w:rsidRPr="008120FC">
        <w:t xml:space="preserve"> bryophytes (0-</w:t>
      </w:r>
      <w:r w:rsidR="00B53875" w:rsidRPr="008120FC">
        <w:t>4</w:t>
      </w:r>
      <w:r w:rsidRPr="008120FC">
        <w:t xml:space="preserve"> per sample), 13 graminoids (1-6 per sample), 6</w:t>
      </w:r>
      <w:r w:rsidR="00D56465" w:rsidRPr="008120FC">
        <w:t>5</w:t>
      </w:r>
      <w:r w:rsidRPr="008120FC">
        <w:t xml:space="preserve"> </w:t>
      </w:r>
      <w:r w:rsidRPr="008120FC">
        <w:lastRenderedPageBreak/>
        <w:t xml:space="preserve">forbs (2-21 per sample), and 7 woody </w:t>
      </w:r>
      <w:r w:rsidR="00031779" w:rsidRPr="008120FC">
        <w:t>taxa</w:t>
      </w:r>
      <w:r w:rsidRPr="008120FC">
        <w:t xml:space="preserve"> (1-3 per sample). From about </w:t>
      </w:r>
      <w:r w:rsidR="001E5105" w:rsidRPr="008120FC">
        <w:t>21</w:t>
      </w:r>
      <w:r w:rsidRPr="008120FC">
        <w:t xml:space="preserve">,000 yr BP, </w:t>
      </w:r>
      <w:r w:rsidR="0002329A" w:rsidRPr="008120FC">
        <w:t xml:space="preserve">general diversity, largely </w:t>
      </w:r>
      <w:r w:rsidR="00206620" w:rsidRPr="008120FC">
        <w:t>d</w:t>
      </w:r>
      <w:r w:rsidR="0002329A" w:rsidRPr="008120FC">
        <w:t xml:space="preserve">riven by </w:t>
      </w:r>
      <w:r w:rsidRPr="008120FC">
        <w:t xml:space="preserve">forb </w:t>
      </w:r>
      <w:r w:rsidR="001533D7" w:rsidRPr="008120FC">
        <w:t>diversity</w:t>
      </w:r>
      <w:r w:rsidR="0002329A" w:rsidRPr="008120FC">
        <w:t>,</w:t>
      </w:r>
      <w:r w:rsidRPr="008120FC">
        <w:t xml:space="preserve"> began a rising trend </w:t>
      </w:r>
      <w:r w:rsidR="006870A2" w:rsidRPr="008120FC">
        <w:t>continuing</w:t>
      </w:r>
      <w:r w:rsidRPr="008120FC">
        <w:t xml:space="preserve"> to the </w:t>
      </w:r>
      <w:r w:rsidR="002F7EAC" w:rsidRPr="008120FC">
        <w:t xml:space="preserve">onset of the </w:t>
      </w:r>
      <w:r w:rsidRPr="008120FC">
        <w:t>Younger Dryas</w:t>
      </w:r>
      <w:r w:rsidR="006870A2" w:rsidRPr="008120FC">
        <w:t xml:space="preserve"> (12,</w:t>
      </w:r>
      <w:r w:rsidR="00206620" w:rsidRPr="008120FC">
        <w:t>9</w:t>
      </w:r>
      <w:r w:rsidR="006870A2" w:rsidRPr="008120FC">
        <w:t>00 yr BP)</w:t>
      </w:r>
      <w:r w:rsidR="0002329A" w:rsidRPr="008120FC">
        <w:t xml:space="preserve">; this is </w:t>
      </w:r>
      <w:r w:rsidR="00282472" w:rsidRPr="008120FC">
        <w:t>associated</w:t>
      </w:r>
      <w:r w:rsidRPr="008120FC">
        <w:t xml:space="preserve"> with declining disorder from a high of</w:t>
      </w:r>
      <w:r w:rsidR="004F1928" w:rsidRPr="008120FC">
        <w:t xml:space="preserve"> 65% at 20,877</w:t>
      </w:r>
      <w:r w:rsidRPr="008120FC">
        <w:t xml:space="preserve"> yr BP (</w:t>
      </w:r>
      <w:r w:rsidR="00294B0F" w:rsidRPr="008120FC">
        <w:t>Fig. 1</w:t>
      </w:r>
      <w:r w:rsidRPr="008120FC">
        <w:t>).</w:t>
      </w:r>
    </w:p>
    <w:p w14:paraId="49D5165A" w14:textId="01584DC3" w:rsidR="00737A7D" w:rsidRDefault="00282472" w:rsidP="007E3EA4">
      <w:r w:rsidRPr="008120FC">
        <w:t xml:space="preserve">From the end of the </w:t>
      </w:r>
      <w:r w:rsidR="002A615C" w:rsidRPr="008120FC">
        <w:t>LGM</w:t>
      </w:r>
      <w:r w:rsidRPr="008120FC">
        <w:t xml:space="preserve"> onwards, </w:t>
      </w:r>
      <w:r w:rsidR="00FE572B" w:rsidRPr="008120FC">
        <w:t xml:space="preserve">community composition changed detectably in </w:t>
      </w:r>
      <w:r w:rsidR="0044767B" w:rsidRPr="008120FC">
        <w:t>distinctiveness</w:t>
      </w:r>
      <w:r w:rsidR="00FE572B" w:rsidRPr="008120FC">
        <w:t xml:space="preserve"> between </w:t>
      </w:r>
      <w:r w:rsidR="00EF5734" w:rsidRPr="008120FC">
        <w:t xml:space="preserve">the </w:t>
      </w:r>
      <w:r w:rsidR="00C87B52" w:rsidRPr="008120FC">
        <w:t xml:space="preserve">periods of positive and negative </w:t>
      </w:r>
      <w:r w:rsidR="00770EF6" w:rsidRPr="00770EF6">
        <w:rPr>
          <w:caps/>
        </w:rPr>
        <w:t>reca</w:t>
      </w:r>
      <w:r w:rsidR="00EF5734" w:rsidRPr="008120FC">
        <w:t xml:space="preserve"> shown in </w:t>
      </w:r>
      <w:r w:rsidR="00294B0F" w:rsidRPr="008120FC">
        <w:t>Fig. 2</w:t>
      </w:r>
      <w:r w:rsidR="00C87B52" w:rsidRPr="008120FC">
        <w:t>. Principal components analyses</w:t>
      </w:r>
      <w:r w:rsidR="00FE572B" w:rsidRPr="008120FC">
        <w:t xml:space="preserve"> (</w:t>
      </w:r>
      <w:r w:rsidR="00294B0F" w:rsidRPr="008120FC">
        <w:t>Fig. 3</w:t>
      </w:r>
      <w:r w:rsidR="00FE572B" w:rsidRPr="008120FC">
        <w:t>)</w:t>
      </w:r>
      <w:r w:rsidR="00C87B52" w:rsidRPr="008120FC">
        <w:t xml:space="preserve"> </w:t>
      </w:r>
      <w:r w:rsidR="00EF5734" w:rsidRPr="008120FC">
        <w:t>reveal</w:t>
      </w:r>
      <w:r w:rsidR="00C87B52" w:rsidRPr="008120FC">
        <w:t xml:space="preserve"> an evolution in composition from one switch in </w:t>
      </w:r>
      <w:r w:rsidR="00A96491" w:rsidRPr="008120FC">
        <w:t xml:space="preserve">the sign of </w:t>
      </w:r>
      <w:r w:rsidR="00770EF6" w:rsidRPr="00770EF6">
        <w:rPr>
          <w:caps/>
        </w:rPr>
        <w:t>reca</w:t>
      </w:r>
      <w:r w:rsidR="00A96491" w:rsidRPr="008120FC">
        <w:t xml:space="preserve"> to the next and, independently, a </w:t>
      </w:r>
      <w:r w:rsidR="00D56695" w:rsidRPr="008120FC">
        <w:t>detectable</w:t>
      </w:r>
      <w:r w:rsidR="00A96491" w:rsidRPr="008120FC">
        <w:t xml:space="preserve"> difference in the representation of </w:t>
      </w:r>
      <w:r w:rsidR="00CA4C60">
        <w:t>persistent</w:t>
      </w:r>
      <w:r w:rsidR="00A96491" w:rsidRPr="008120FC">
        <w:t xml:space="preserve"> and</w:t>
      </w:r>
      <w:r w:rsidR="0089471F">
        <w:t xml:space="preserve"> </w:t>
      </w:r>
      <w:r w:rsidR="00CA4C60">
        <w:t>ephemeral</w:t>
      </w:r>
      <w:r w:rsidR="00A96491" w:rsidRPr="008120FC">
        <w:t xml:space="preserve"> taxa between positive and negative </w:t>
      </w:r>
      <w:r w:rsidR="00770EF6" w:rsidRPr="00770EF6">
        <w:rPr>
          <w:caps/>
        </w:rPr>
        <w:t>reca</w:t>
      </w:r>
      <w:r w:rsidR="00A96491" w:rsidRPr="008120FC">
        <w:t>. Sample scores in the first two dimensions of PCA space reveal the shifts in composition between periods, illustrated in Fig. 3</w:t>
      </w:r>
      <w:r w:rsidR="0069038C">
        <w:t>a</w:t>
      </w:r>
      <w:r w:rsidR="00A96491" w:rsidRPr="008120FC">
        <w:t xml:space="preserve"> by the groupings of </w:t>
      </w:r>
      <w:r w:rsidR="0079699C" w:rsidRPr="008120FC">
        <w:t xml:space="preserve">scores by colour on </w:t>
      </w:r>
      <w:r w:rsidR="00CB0913">
        <w:t xml:space="preserve">the </w:t>
      </w:r>
      <w:r w:rsidR="0079699C" w:rsidRPr="008120FC">
        <w:t>PCA plot.</w:t>
      </w:r>
    </w:p>
    <w:p w14:paraId="3EDBBE24" w14:textId="1A2FA274" w:rsidR="008C56E2" w:rsidRPr="008120FC" w:rsidRDefault="008C56E2" w:rsidP="007E3EA4">
      <w:r w:rsidRPr="008120FC">
        <w:t xml:space="preserve">Sample scores reveal a </w:t>
      </w:r>
      <w:r w:rsidR="0089471F">
        <w:t>trend in distinctiveness of</w:t>
      </w:r>
      <w:r w:rsidRPr="008120FC">
        <w:t xml:space="preserve"> floristic composition </w:t>
      </w:r>
      <w:r w:rsidR="0089471F">
        <w:t xml:space="preserve">from positive through to negative </w:t>
      </w:r>
      <w:r w:rsidR="00770EF6" w:rsidRPr="00770EF6">
        <w:rPr>
          <w:caps/>
        </w:rPr>
        <w:t>reca</w:t>
      </w:r>
      <w:r w:rsidRPr="008120FC">
        <w:t>, illustrated in Fig. 3</w:t>
      </w:r>
      <w:r w:rsidR="0069038C">
        <w:t>b-d</w:t>
      </w:r>
      <w:r w:rsidRPr="008120FC">
        <w:t xml:space="preserve"> for all taxa combined, forbs and woody vegetation, where larger-magnitude vectors tend to associate with negative </w:t>
      </w:r>
      <w:r w:rsidR="00770EF6" w:rsidRPr="00770EF6">
        <w:rPr>
          <w:caps/>
        </w:rPr>
        <w:t>reca</w:t>
      </w:r>
      <w:r w:rsidRPr="008120FC">
        <w:t xml:space="preserve"> (negative correlations, </w:t>
      </w:r>
      <w:r w:rsidRPr="008120FC">
        <w:rPr>
          <w:i/>
          <w:iCs/>
        </w:rPr>
        <w:t>p</w:t>
      </w:r>
      <w:r w:rsidRPr="008120FC">
        <w:t xml:space="preserve"> &lt; 0.01). A score lying close to the origin indicates a sample containing only the most frequently present taxa; a score extending further from the origin indicates the presence of additional taxa or an assemblage of unusual taxa. The vector length of PCA scores thus functions as a measure of distinctiveness. </w:t>
      </w:r>
      <w:r w:rsidR="001D7E41" w:rsidRPr="001D7E41">
        <w:t xml:space="preserve">The analysis shows a paucity of long-vectored (distinctive) samples with strongly positive </w:t>
      </w:r>
      <w:r w:rsidR="00770EF6" w:rsidRPr="00770EF6">
        <w:rPr>
          <w:caps/>
        </w:rPr>
        <w:t>reca</w:t>
      </w:r>
      <w:r w:rsidR="001D7E41" w:rsidRPr="001D7E41">
        <w:t xml:space="preserve">, and of short-vectored samples with strongly negative </w:t>
      </w:r>
      <w:r w:rsidR="00770EF6" w:rsidRPr="00770EF6">
        <w:rPr>
          <w:caps/>
        </w:rPr>
        <w:t>reca</w:t>
      </w:r>
      <w:r w:rsidR="001D7E41" w:rsidRPr="001D7E41">
        <w:t xml:space="preserve">, for forbs and woody vegetation, and for pooled taxa (Fig. 3 correlations). For these groups, negative </w:t>
      </w:r>
      <w:r w:rsidR="00770EF6" w:rsidRPr="00770EF6">
        <w:rPr>
          <w:caps/>
        </w:rPr>
        <w:t>reca</w:t>
      </w:r>
      <w:r w:rsidR="0069038C" w:rsidRPr="001D7E41">
        <w:t xml:space="preserve"> </w:t>
      </w:r>
      <w:r w:rsidR="001D7E41" w:rsidRPr="001D7E41">
        <w:t xml:space="preserve">associates with high distinctiveness, also illustrated by the larger convex polygon around samples with negative than positive </w:t>
      </w:r>
      <w:r w:rsidR="00770EF6" w:rsidRPr="00770EF6">
        <w:rPr>
          <w:caps/>
        </w:rPr>
        <w:t>reca</w:t>
      </w:r>
      <w:r w:rsidR="0069038C" w:rsidRPr="001D7E41">
        <w:t xml:space="preserve"> </w:t>
      </w:r>
      <w:r w:rsidR="001D7E41" w:rsidRPr="001D7E41">
        <w:t xml:space="preserve">(Fig. 3 top-left PCA plot; </w:t>
      </w:r>
      <w:r w:rsidR="006108AF">
        <w:t>S</w:t>
      </w:r>
      <w:r w:rsidR="001D7E41" w:rsidRPr="001D7E41">
        <w:t>upplementary Fig. 5)</w:t>
      </w:r>
      <w:r w:rsidRPr="008120FC">
        <w:t xml:space="preserve">. These relationships are independent of, or not fully explained by, partial correlations of </w:t>
      </w:r>
      <w:r w:rsidR="00770EF6" w:rsidRPr="00770EF6">
        <w:rPr>
          <w:caps/>
        </w:rPr>
        <w:t>reca</w:t>
      </w:r>
      <w:r w:rsidRPr="008120FC">
        <w:t xml:space="preserve"> with richness (Supplementary Fig. 6). The bryophytes and graminoids show no trend in </w:t>
      </w:r>
      <w:r w:rsidR="00770EF6" w:rsidRPr="00770EF6">
        <w:rPr>
          <w:caps/>
        </w:rPr>
        <w:t>reca</w:t>
      </w:r>
      <w:r w:rsidRPr="008120FC">
        <w:t xml:space="preserve"> with either distinctiveness (Fig. 3) or richness, and less apparent grouping by period (Supplementary Figs 5 and 6).</w:t>
      </w:r>
    </w:p>
    <w:p w14:paraId="32D7483A" w14:textId="496AC61F" w:rsidR="00494114" w:rsidRPr="008120FC" w:rsidRDefault="000F2076" w:rsidP="00745BD3">
      <w:pPr>
        <w:spacing w:after="0" w:line="240" w:lineRule="auto"/>
        <w:jc w:val="center"/>
      </w:pPr>
      <w:r>
        <w:rPr>
          <w:noProof/>
        </w:rPr>
        <w:lastRenderedPageBreak/>
        <w:drawing>
          <wp:inline distT="0" distB="0" distL="0" distR="0" wp14:anchorId="1D4B729F" wp14:editId="1EAC0115">
            <wp:extent cx="4902506" cy="71258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468" cy="7130124"/>
                    </a:xfrm>
                    <a:prstGeom prst="rect">
                      <a:avLst/>
                    </a:prstGeom>
                    <a:noFill/>
                  </pic:spPr>
                </pic:pic>
              </a:graphicData>
            </a:graphic>
          </wp:inline>
        </w:drawing>
      </w:r>
    </w:p>
    <w:p w14:paraId="7544574A" w14:textId="24D2CFCD" w:rsidR="008B72EE" w:rsidRPr="008120FC" w:rsidRDefault="00D56695" w:rsidP="008B72EE">
      <w:pPr>
        <w:pStyle w:val="Legend"/>
      </w:pPr>
      <w:r w:rsidRPr="008120FC">
        <w:rPr>
          <w:b/>
        </w:rPr>
        <w:t xml:space="preserve">Fig. 3. Principal Components Analyses of post-glacial taxon incidence in relation to </w:t>
      </w:r>
      <w:r w:rsidR="00770EF6" w:rsidRPr="00770EF6">
        <w:rPr>
          <w:b/>
          <w:caps/>
        </w:rPr>
        <w:t>RECA</w:t>
      </w:r>
      <w:r w:rsidRPr="008120FC">
        <w:rPr>
          <w:b/>
        </w:rPr>
        <w:t xml:space="preserve">. </w:t>
      </w:r>
      <w:r w:rsidRPr="008120FC">
        <w:rPr>
          <w:bCs/>
        </w:rPr>
        <w:t xml:space="preserve">Plots show sample scores across periods cycling between negative and positive </w:t>
      </w:r>
      <w:r w:rsidR="00770EF6" w:rsidRPr="00770EF6">
        <w:rPr>
          <w:bCs/>
          <w:caps/>
        </w:rPr>
        <w:t>RECA</w:t>
      </w:r>
      <w:r w:rsidRPr="008120FC">
        <w:rPr>
          <w:bCs/>
        </w:rPr>
        <w:t xml:space="preserve">. Samples with consecutive negative </w:t>
      </w:r>
      <w:r w:rsidR="00770EF6" w:rsidRPr="00770EF6">
        <w:rPr>
          <w:bCs/>
          <w:caps/>
        </w:rPr>
        <w:t>RECA</w:t>
      </w:r>
      <w:r w:rsidRPr="008120FC">
        <w:rPr>
          <w:bCs/>
        </w:rPr>
        <w:t xml:space="preserve"> (40 circles) span periods 17,499-16,493 (yellow), 15,746-15,035 (gold), 12,234-11,678 (green), 8,406-1,322 (olive) yr BP; samples with consecutive positive </w:t>
      </w:r>
      <w:r w:rsidR="00770EF6" w:rsidRPr="00770EF6">
        <w:rPr>
          <w:bCs/>
          <w:caps/>
        </w:rPr>
        <w:t>RECA</w:t>
      </w:r>
      <w:r w:rsidRPr="008120FC">
        <w:rPr>
          <w:bCs/>
        </w:rPr>
        <w:t xml:space="preserve"> (30 triangles) span intervening periods: 16,350-55,896 (gold) 14,930-12,395 (green), 11,559-8,664 (olive) yr BP. Four samples with diversity spikes (marked by crosses) use interpolated compositions. </w:t>
      </w:r>
      <w:r w:rsidR="000F2076" w:rsidRPr="00E85C91">
        <w:rPr>
          <w:b/>
        </w:rPr>
        <w:t>(a)</w:t>
      </w:r>
      <w:r w:rsidRPr="008120FC">
        <w:rPr>
          <w:bCs/>
        </w:rPr>
        <w:t xml:space="preserve"> PCA space for all 155 taxa present since 17,499 shows relative factor loadings in red (labelling the largest per quartile), with percent variance explained by each principal component in the axis label;</w:t>
      </w:r>
      <w:r w:rsidR="0069038C">
        <w:rPr>
          <w:bCs/>
        </w:rPr>
        <w:t xml:space="preserve"> </w:t>
      </w:r>
      <w:r w:rsidRPr="008120FC">
        <w:rPr>
          <w:bCs/>
        </w:rPr>
        <w:t>a permutation test gives the probability of no difference in mean score magnitudes between negative and positive</w:t>
      </w:r>
      <w:r w:rsidR="008773C0">
        <w:rPr>
          <w:bCs/>
        </w:rPr>
        <w:t xml:space="preserve"> </w:t>
      </w:r>
      <w:r w:rsidR="00770EF6" w:rsidRPr="00770EF6">
        <w:rPr>
          <w:bCs/>
          <w:caps/>
        </w:rPr>
        <w:t>RECA</w:t>
      </w:r>
      <w:r w:rsidR="0069038C">
        <w:rPr>
          <w:bCs/>
        </w:rPr>
        <w:t>, within respectively continuous and dashed convex polygons</w:t>
      </w:r>
      <w:r w:rsidRPr="008120FC">
        <w:rPr>
          <w:bCs/>
        </w:rPr>
        <w:t>.</w:t>
      </w:r>
      <w:r w:rsidR="00C256A5" w:rsidRPr="008120FC">
        <w:rPr>
          <w:bCs/>
        </w:rPr>
        <w:t xml:space="preserve"> </w:t>
      </w:r>
      <w:r w:rsidR="000F2076" w:rsidRPr="00E85C91">
        <w:rPr>
          <w:b/>
        </w:rPr>
        <w:t>(b)-(d)</w:t>
      </w:r>
      <w:r w:rsidR="00C256A5" w:rsidRPr="008120FC">
        <w:rPr>
          <w:bCs/>
        </w:rPr>
        <w:t xml:space="preserve"> </w:t>
      </w:r>
      <w:r w:rsidR="000F2076">
        <w:rPr>
          <w:bCs/>
        </w:rPr>
        <w:t>I</w:t>
      </w:r>
      <w:r w:rsidR="00C256A5" w:rsidRPr="008120FC">
        <w:rPr>
          <w:bCs/>
        </w:rPr>
        <w:t xml:space="preserve">nverse relations of score vector length to </w:t>
      </w:r>
      <w:r w:rsidR="00770EF6" w:rsidRPr="00770EF6">
        <w:rPr>
          <w:bCs/>
          <w:caps/>
        </w:rPr>
        <w:t>RECA</w:t>
      </w:r>
      <w:r w:rsidR="007C5B83" w:rsidDel="007C5B83">
        <w:rPr>
          <w:bCs/>
        </w:rPr>
        <w:t xml:space="preserve"> </w:t>
      </w:r>
      <w:r w:rsidR="00C256A5" w:rsidRPr="008120FC">
        <w:rPr>
          <w:bCs/>
        </w:rPr>
        <w:t>for all taxa combined, forbs, and woody vegetation</w:t>
      </w:r>
      <w:r w:rsidR="000F2076">
        <w:rPr>
          <w:bCs/>
        </w:rPr>
        <w:t xml:space="preserve">; </w:t>
      </w:r>
      <w:r w:rsidR="000F2076" w:rsidRPr="00E85C91">
        <w:rPr>
          <w:b/>
        </w:rPr>
        <w:t>(e)-(f)</w:t>
      </w:r>
      <w:r w:rsidR="000F2076">
        <w:rPr>
          <w:bCs/>
        </w:rPr>
        <w:t xml:space="preserve"> no such relation</w:t>
      </w:r>
      <w:r w:rsidR="00C256A5" w:rsidRPr="008120FC">
        <w:rPr>
          <w:bCs/>
        </w:rPr>
        <w:t>.</w:t>
      </w:r>
      <w:r w:rsidRPr="008120FC">
        <w:rPr>
          <w:bCs/>
        </w:rPr>
        <w:t xml:space="preserve"> </w:t>
      </w:r>
      <w:r w:rsidR="008B72EE" w:rsidRPr="008120FC">
        <w:br w:type="page"/>
      </w:r>
    </w:p>
    <w:p w14:paraId="65168526" w14:textId="467AB640" w:rsidR="003B5B8F" w:rsidRPr="008120FC" w:rsidRDefault="00770EF6" w:rsidP="003B5B8F">
      <w:pPr>
        <w:pStyle w:val="Heading3"/>
      </w:pPr>
      <w:r w:rsidRPr="00770EF6">
        <w:rPr>
          <w:caps/>
        </w:rPr>
        <w:lastRenderedPageBreak/>
        <w:t>Reca</w:t>
      </w:r>
      <w:r w:rsidR="00CC3C23" w:rsidRPr="008120FC">
        <w:t xml:space="preserve"> </w:t>
      </w:r>
      <w:r w:rsidR="00F92E60" w:rsidRPr="008120FC">
        <w:t>tracks</w:t>
      </w:r>
      <w:r w:rsidR="0092262B" w:rsidRPr="008120FC">
        <w:t xml:space="preserve"> regional temperature c</w:t>
      </w:r>
      <w:r w:rsidR="003B5FB9" w:rsidRPr="008120FC">
        <w:t>hange</w:t>
      </w:r>
    </w:p>
    <w:p w14:paraId="64482FB2" w14:textId="2399230C" w:rsidR="003B5B8F" w:rsidRPr="008120FC" w:rsidRDefault="00DD5A31" w:rsidP="005A5012">
      <w:r w:rsidRPr="008120FC">
        <w:t xml:space="preserve">The GRIP ice core provides a reasonable reconstruction of variation in regional temperature (detailed in the Methods). It shows a series of strong climatic </w:t>
      </w:r>
      <w:r w:rsidR="0031195F" w:rsidRPr="008120FC">
        <w:t>shifts</w:t>
      </w:r>
      <w:r w:rsidR="00B7254A" w:rsidRPr="008120FC">
        <w:t xml:space="preserve"> marking the transition from the full-glacial period to the establishment of the Holocene interglacial. Within this dynamic period, rising </w:t>
      </w:r>
      <w:r w:rsidR="00770EF6" w:rsidRPr="00770EF6">
        <w:rPr>
          <w:caps/>
        </w:rPr>
        <w:t>reca</w:t>
      </w:r>
      <w:r w:rsidR="003B5B8F" w:rsidRPr="008120FC">
        <w:t xml:space="preserve"> associates with warming limbs of the GRIP ice core</w:t>
      </w:r>
      <w:r w:rsidR="009D25A8" w:rsidRPr="008120FC">
        <w:t xml:space="preserve"> record</w:t>
      </w:r>
      <w:r w:rsidR="003B5B8F" w:rsidRPr="008120FC">
        <w:t xml:space="preserve">, and falling </w:t>
      </w:r>
      <w:r w:rsidR="00770EF6" w:rsidRPr="00770EF6">
        <w:rPr>
          <w:caps/>
        </w:rPr>
        <w:t>reca</w:t>
      </w:r>
      <w:r w:rsidR="003B5B8F" w:rsidRPr="008120FC">
        <w:t xml:space="preserve"> with cooling limbs. </w:t>
      </w:r>
      <w:r w:rsidR="00B7254A" w:rsidRPr="008120FC">
        <w:t>Th</w:t>
      </w:r>
      <w:r w:rsidR="00CB0913">
        <w:t>e</w:t>
      </w:r>
      <w:r w:rsidR="003B5B8F" w:rsidRPr="008120FC">
        <w:t xml:space="preserve"> period</w:t>
      </w:r>
      <w:r w:rsidR="00B7254A" w:rsidRPr="008120FC">
        <w:t xml:space="preserve"> from 1</w:t>
      </w:r>
      <w:r w:rsidR="00441921" w:rsidRPr="008120FC">
        <w:t>6</w:t>
      </w:r>
      <w:r w:rsidR="00B7254A" w:rsidRPr="008120FC">
        <w:t xml:space="preserve">,500 to </w:t>
      </w:r>
      <w:r w:rsidR="00CB0913">
        <w:t>9</w:t>
      </w:r>
      <w:r w:rsidR="00B7254A" w:rsidRPr="008120FC">
        <w:t xml:space="preserve">,500 y BP has </w:t>
      </w:r>
      <w:r w:rsidR="0023772B" w:rsidRPr="008120FC">
        <w:t xml:space="preserve">a positive association of </w:t>
      </w:r>
      <w:r w:rsidR="00770EF6" w:rsidRPr="00770EF6">
        <w:rPr>
          <w:caps/>
        </w:rPr>
        <w:t>reca</w:t>
      </w:r>
      <w:r w:rsidR="0023772B" w:rsidRPr="008120FC">
        <w:t xml:space="preserve"> to</w:t>
      </w:r>
      <w:r w:rsidR="003B5B8F" w:rsidRPr="008120FC">
        <w:t xml:space="preserve"> </w:t>
      </w:r>
      <w:r w:rsidR="003B5B8F" w:rsidRPr="008120FC">
        <w:rPr>
          <w:rFonts w:cs="Times New Roman"/>
        </w:rPr>
        <w:t>δ</w:t>
      </w:r>
      <w:r w:rsidR="003B5B8F" w:rsidRPr="008120FC">
        <w:rPr>
          <w:rFonts w:cs="Times New Roman"/>
          <w:vertAlign w:val="superscript"/>
        </w:rPr>
        <w:t xml:space="preserve"> </w:t>
      </w:r>
      <w:r w:rsidR="003B5B8F" w:rsidRPr="008120FC">
        <w:rPr>
          <w:vertAlign w:val="superscript"/>
        </w:rPr>
        <w:t>18</w:t>
      </w:r>
      <w:r w:rsidR="003B5B8F" w:rsidRPr="008120FC">
        <w:t>O-ml</w:t>
      </w:r>
      <w:r w:rsidR="003B5B8F" w:rsidRPr="008120FC">
        <w:rPr>
          <w:vertAlign w:val="superscript"/>
        </w:rPr>
        <w:t>-1</w:t>
      </w:r>
      <w:r w:rsidR="003B5B8F" w:rsidRPr="008120FC">
        <w:t xml:space="preserve"> </w:t>
      </w:r>
      <w:r w:rsidR="008C7821" w:rsidRPr="008120FC">
        <w:t xml:space="preserve">(inferred </w:t>
      </w:r>
      <w:r w:rsidRPr="008120FC">
        <w:t xml:space="preserve">regional </w:t>
      </w:r>
      <w:r w:rsidR="008C7821" w:rsidRPr="008120FC">
        <w:t xml:space="preserve">temperature) </w:t>
      </w:r>
      <w:r w:rsidR="00B7254A" w:rsidRPr="008120FC">
        <w:t xml:space="preserve">that </w:t>
      </w:r>
      <w:r w:rsidR="003B5B8F" w:rsidRPr="008120FC">
        <w:t>is strongest in the changes over time, with a</w:t>
      </w:r>
      <w:r w:rsidR="00907EB2" w:rsidRPr="008120FC">
        <w:t>n</w:t>
      </w:r>
      <w:r w:rsidR="003B5B8F" w:rsidRPr="008120FC">
        <w:t xml:space="preserve"> </w:t>
      </w:r>
      <w:r w:rsidR="00907EB2" w:rsidRPr="008120FC">
        <w:t>8</w:t>
      </w:r>
      <w:r w:rsidR="003B5B8F" w:rsidRPr="008120FC">
        <w:t>0-yr lag in its response</w:t>
      </w:r>
      <w:r w:rsidR="00BE534B" w:rsidRPr="008120FC">
        <w:t>. T</w:t>
      </w:r>
      <w:r w:rsidR="00350E01" w:rsidRPr="008120FC">
        <w:rPr>
          <w:iCs/>
        </w:rPr>
        <w:t xml:space="preserve">emperature explains </w:t>
      </w:r>
      <w:r w:rsidR="00907EB2" w:rsidRPr="008120FC">
        <w:rPr>
          <w:iCs/>
        </w:rPr>
        <w:t>66</w:t>
      </w:r>
      <w:r w:rsidR="00350E01" w:rsidRPr="008120FC">
        <w:rPr>
          <w:iCs/>
        </w:rPr>
        <w:t xml:space="preserve">% of variation in </w:t>
      </w:r>
      <w:r w:rsidR="00770EF6" w:rsidRPr="00770EF6">
        <w:rPr>
          <w:caps/>
        </w:rPr>
        <w:t>reca</w:t>
      </w:r>
      <w:r w:rsidR="00BE534B" w:rsidRPr="008120FC">
        <w:rPr>
          <w:iCs/>
        </w:rPr>
        <w:t>, with</w:t>
      </w:r>
      <w:r w:rsidR="000551EC" w:rsidRPr="008120FC">
        <w:rPr>
          <w:iCs/>
        </w:rPr>
        <w:t xml:space="preserve"> </w:t>
      </w:r>
      <w:r w:rsidR="000551EC" w:rsidRPr="008120FC">
        <w:t xml:space="preserve">only </w:t>
      </w:r>
      <w:r w:rsidR="00907EB2" w:rsidRPr="008120FC">
        <w:t>51</w:t>
      </w:r>
      <w:r w:rsidR="000551EC" w:rsidRPr="008120FC">
        <w:t xml:space="preserve"> of 10,000 randomised </w:t>
      </w:r>
      <w:r w:rsidR="00907EB2" w:rsidRPr="008120FC">
        <w:t>time series of disorder and diversity</w:t>
      </w:r>
      <w:r w:rsidR="0080164E">
        <w:t xml:space="preserve"> 1</w:t>
      </w:r>
      <w:r w:rsidR="0080164E" w:rsidRPr="0080164E">
        <w:rPr>
          <w:vertAlign w:val="superscript"/>
        </w:rPr>
        <w:t>st</w:t>
      </w:r>
      <w:r w:rsidR="0080164E">
        <w:t xml:space="preserve"> differences</w:t>
      </w:r>
      <w:r w:rsidR="000551EC" w:rsidRPr="008120FC">
        <w:t xml:space="preserve"> achieving as high a positive association</w:t>
      </w:r>
      <w:r w:rsidR="00BE534B" w:rsidRPr="008120FC">
        <w:rPr>
          <w:iCs/>
        </w:rPr>
        <w:t xml:space="preserve"> </w:t>
      </w:r>
      <w:r w:rsidR="00217998" w:rsidRPr="008120FC">
        <w:rPr>
          <w:iCs/>
        </w:rPr>
        <w:t>(</w:t>
      </w:r>
      <w:r w:rsidR="003B537B" w:rsidRPr="008120FC">
        <w:t>Fig. 4</w:t>
      </w:r>
      <w:r w:rsidR="0023772B" w:rsidRPr="008120FC">
        <w:t>a</w:t>
      </w:r>
      <w:r w:rsidR="003B5B8F" w:rsidRPr="008120FC">
        <w:t xml:space="preserve">). The </w:t>
      </w:r>
      <w:r w:rsidR="00CB0913">
        <w:t xml:space="preserve">lagged </w:t>
      </w:r>
      <w:r w:rsidR="003B5B8F" w:rsidRPr="008120FC">
        <w:t>correlati</w:t>
      </w:r>
      <w:r w:rsidR="00CB0913">
        <w:t>on</w:t>
      </w:r>
      <w:r w:rsidR="003B5B8F" w:rsidRPr="008120FC">
        <w:t xml:space="preserve"> </w:t>
      </w:r>
      <w:r w:rsidR="00CB0913">
        <w:t xml:space="preserve">shows </w:t>
      </w:r>
      <w:r w:rsidR="0049645B" w:rsidRPr="008120FC">
        <w:t>change in</w:t>
      </w:r>
      <w:r w:rsidR="003B5B8F" w:rsidRPr="008120FC">
        <w:t xml:space="preserve"> </w:t>
      </w:r>
      <w:r w:rsidR="00770EF6" w:rsidRPr="00770EF6">
        <w:rPr>
          <w:caps/>
        </w:rPr>
        <w:t>reca</w:t>
      </w:r>
      <w:r w:rsidR="003B5B8F" w:rsidRPr="008120FC">
        <w:t xml:space="preserve"> </w:t>
      </w:r>
      <w:r w:rsidR="000551EC" w:rsidRPr="008120FC">
        <w:t>track</w:t>
      </w:r>
      <w:r w:rsidR="00CB0913">
        <w:t>ing</w:t>
      </w:r>
      <w:r w:rsidR="0049645B" w:rsidRPr="008120FC">
        <w:t xml:space="preserve"> </w:t>
      </w:r>
      <w:r w:rsidR="003B5B8F" w:rsidRPr="008120FC">
        <w:t>temperature change</w:t>
      </w:r>
      <w:r w:rsidR="00F77E48">
        <w:t xml:space="preserve"> most strongly </w:t>
      </w:r>
      <w:bookmarkStart w:id="1" w:name="_Hlk127726260"/>
      <w:r w:rsidR="00F77E48">
        <w:t xml:space="preserve">during the </w:t>
      </w:r>
      <w:r w:rsidR="00F77E48" w:rsidRPr="00F77E48">
        <w:t xml:space="preserve">Bølling-Allerød, Younger Dryas and </w:t>
      </w:r>
      <w:r w:rsidR="00F77E48">
        <w:t xml:space="preserve">start of the </w:t>
      </w:r>
      <w:r w:rsidR="00F77E48" w:rsidRPr="00F77E48">
        <w:t>Holocene</w:t>
      </w:r>
      <w:r w:rsidR="00F77E48">
        <w:t xml:space="preserve"> (compared to earlier in the Pleistocene</w:t>
      </w:r>
      <w:bookmarkEnd w:id="1"/>
      <w:r w:rsidR="00F77E48">
        <w:t>, Fig. 4a-b)</w:t>
      </w:r>
      <w:r w:rsidR="003B5B8F" w:rsidRPr="008120FC">
        <w:t>.</w:t>
      </w:r>
      <w:r w:rsidR="00350E01" w:rsidRPr="008120FC">
        <w:t xml:space="preserve"> </w:t>
      </w:r>
      <w:r w:rsidRPr="008120FC">
        <w:t>Regional t</w:t>
      </w:r>
      <w:r w:rsidR="00350E01" w:rsidRPr="008120FC">
        <w:t xml:space="preserve">emperature </w:t>
      </w:r>
      <w:r w:rsidR="00907EB2" w:rsidRPr="008120FC">
        <w:t xml:space="preserve">also </w:t>
      </w:r>
      <w:r w:rsidR="00350E01" w:rsidRPr="008120FC">
        <w:t xml:space="preserve">has a strong influence on </w:t>
      </w:r>
      <w:r w:rsidR="00770EF6" w:rsidRPr="00770EF6">
        <w:rPr>
          <w:caps/>
        </w:rPr>
        <w:t>reca</w:t>
      </w:r>
      <w:r w:rsidR="00350E01" w:rsidRPr="008120FC">
        <w:t xml:space="preserve"> calculated from the </w:t>
      </w:r>
      <w:r w:rsidR="008C7821" w:rsidRPr="008120FC">
        <w:t xml:space="preserve">(alternative) </w:t>
      </w:r>
      <w:r w:rsidR="00350E01" w:rsidRPr="008120FC">
        <w:t>disorder-richness correlation</w:t>
      </w:r>
      <w:r w:rsidR="0023772B" w:rsidRPr="008120FC">
        <w:t xml:space="preserve"> (</w:t>
      </w:r>
      <w:r w:rsidR="003B537B" w:rsidRPr="008120FC">
        <w:t>Fig. 4</w:t>
      </w:r>
      <w:r w:rsidR="0023772B" w:rsidRPr="008120FC">
        <w:t>b</w:t>
      </w:r>
      <w:r w:rsidR="00245138" w:rsidRPr="008120FC">
        <w:t>)</w:t>
      </w:r>
      <w:r w:rsidR="003B5B8F" w:rsidRPr="008120FC">
        <w:t xml:space="preserve">. Rising values of </w:t>
      </w:r>
      <w:r w:rsidR="00770EF6" w:rsidRPr="00770EF6">
        <w:rPr>
          <w:caps/>
        </w:rPr>
        <w:t>reca</w:t>
      </w:r>
      <w:r w:rsidR="003B5B8F" w:rsidRPr="008120FC">
        <w:t xml:space="preserve"> follow pronounced and rapid warmings associated with the onset of Bølling-Allerød and of the Holocene. </w:t>
      </w:r>
      <w:r w:rsidR="00907EB2" w:rsidRPr="008120FC">
        <w:t xml:space="preserve">In the early Holocene, </w:t>
      </w:r>
      <w:r w:rsidR="005A5012" w:rsidRPr="008120FC">
        <w:t xml:space="preserve">the rapid </w:t>
      </w:r>
      <w:r w:rsidR="00907EB2" w:rsidRPr="008120FC">
        <w:t>drop</w:t>
      </w:r>
      <w:r w:rsidR="005A5012" w:rsidRPr="008120FC">
        <w:t xml:space="preserve"> in </w:t>
      </w:r>
      <w:r w:rsidR="00770EF6" w:rsidRPr="00770EF6">
        <w:rPr>
          <w:caps/>
        </w:rPr>
        <w:t>reca</w:t>
      </w:r>
      <w:r w:rsidR="00CB0913" w:rsidRPr="008120FC">
        <w:t xml:space="preserve"> </w:t>
      </w:r>
      <w:r w:rsidR="005A5012" w:rsidRPr="008120FC">
        <w:t xml:space="preserve">from its most positive to most negative, as regional temperature stabilises at its Holocene high, associates with the beginning of a sustained period of negative association of change in </w:t>
      </w:r>
      <w:r w:rsidR="00770EF6" w:rsidRPr="00770EF6">
        <w:rPr>
          <w:caps/>
        </w:rPr>
        <w:t>reca</w:t>
      </w:r>
      <w:r w:rsidR="00CB0913" w:rsidRPr="008120FC">
        <w:t xml:space="preserve"> </w:t>
      </w:r>
      <w:r w:rsidR="005A5012" w:rsidRPr="008120FC">
        <w:t>with change in temperature (Fig. 4c-d).</w:t>
      </w:r>
    </w:p>
    <w:p w14:paraId="4A3A574B" w14:textId="73E6D8B0" w:rsidR="007C4F93" w:rsidRPr="008120FC" w:rsidRDefault="008500C4" w:rsidP="00D27899">
      <w:pPr>
        <w:spacing w:line="264" w:lineRule="auto"/>
        <w:jc w:val="center"/>
      </w:pPr>
      <w:r w:rsidRPr="008120FC">
        <w:rPr>
          <w:noProof/>
        </w:rPr>
        <w:lastRenderedPageBreak/>
        <w:drawing>
          <wp:inline distT="0" distB="0" distL="0" distR="0" wp14:anchorId="1765D533" wp14:editId="69C7EA8A">
            <wp:extent cx="5581650" cy="494442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9425" cy="4951314"/>
                    </a:xfrm>
                    <a:prstGeom prst="rect">
                      <a:avLst/>
                    </a:prstGeom>
                    <a:noFill/>
                  </pic:spPr>
                </pic:pic>
              </a:graphicData>
            </a:graphic>
          </wp:inline>
        </w:drawing>
      </w:r>
    </w:p>
    <w:p w14:paraId="1F567C21" w14:textId="45EF7965" w:rsidR="007C4F93" w:rsidRPr="008120FC" w:rsidRDefault="003B537B" w:rsidP="00FB666D">
      <w:pPr>
        <w:spacing w:after="240" w:line="264" w:lineRule="auto"/>
      </w:pPr>
      <w:r w:rsidRPr="008120FC">
        <w:rPr>
          <w:rFonts w:ascii="Arial" w:hAnsi="Arial" w:cs="Arial"/>
          <w:b/>
          <w:sz w:val="21"/>
          <w:szCs w:val="21"/>
        </w:rPr>
        <w:t>Fig. 4</w:t>
      </w:r>
      <w:r w:rsidR="007C4F93" w:rsidRPr="008120FC">
        <w:rPr>
          <w:rFonts w:ascii="Arial" w:hAnsi="Arial" w:cs="Arial"/>
          <w:b/>
          <w:sz w:val="21"/>
          <w:szCs w:val="21"/>
        </w:rPr>
        <w:t xml:space="preserve">: Association of </w:t>
      </w:r>
      <w:r w:rsidR="00AC4ACD" w:rsidRPr="008120FC">
        <w:rPr>
          <w:rFonts w:ascii="Arial" w:hAnsi="Arial" w:cs="Arial"/>
          <w:b/>
          <w:sz w:val="21"/>
          <w:szCs w:val="21"/>
        </w:rPr>
        <w:t xml:space="preserve">change in </w:t>
      </w:r>
      <w:r w:rsidR="009B60EC" w:rsidRPr="009B60EC">
        <w:rPr>
          <w:rFonts w:ascii="Arial" w:hAnsi="Arial" w:cs="Arial"/>
          <w:b/>
          <w:caps/>
          <w:sz w:val="21"/>
          <w:szCs w:val="21"/>
        </w:rPr>
        <w:t>reca</w:t>
      </w:r>
      <w:r w:rsidR="007C4F93" w:rsidRPr="008120FC">
        <w:rPr>
          <w:rFonts w:ascii="Arial" w:hAnsi="Arial" w:cs="Arial"/>
          <w:b/>
          <w:bCs/>
          <w:sz w:val="21"/>
          <w:szCs w:val="21"/>
        </w:rPr>
        <w:t xml:space="preserve"> with isotopic change in the GRIP ice core modelling Greenland temperature</w:t>
      </w:r>
      <w:r w:rsidR="007C4F93" w:rsidRPr="008120FC">
        <w:rPr>
          <w:rFonts w:ascii="Arial" w:hAnsi="Arial" w:cs="Arial"/>
          <w:sz w:val="21"/>
          <w:szCs w:val="21"/>
        </w:rPr>
        <w:t xml:space="preserve">. </w:t>
      </w:r>
      <w:r w:rsidR="009B60EC" w:rsidRPr="009B60EC">
        <w:rPr>
          <w:rFonts w:ascii="Arial" w:hAnsi="Arial" w:cs="Arial"/>
          <w:caps/>
          <w:sz w:val="21"/>
          <w:szCs w:val="21"/>
        </w:rPr>
        <w:t>Reca</w:t>
      </w:r>
      <w:r w:rsidR="007C4F93" w:rsidRPr="008120FC">
        <w:rPr>
          <w:rFonts w:ascii="Arial" w:hAnsi="Arial" w:cs="Arial"/>
          <w:sz w:val="21"/>
          <w:szCs w:val="21"/>
        </w:rPr>
        <w:t xml:space="preserve"> is modelled with diversity in left-hand plots, and with richness in right-hand plots.</w:t>
      </w:r>
      <w:r w:rsidR="002F2D22" w:rsidRPr="008120FC">
        <w:rPr>
          <w:rFonts w:ascii="Arial" w:hAnsi="Arial" w:cs="Arial"/>
          <w:sz w:val="21"/>
          <w:szCs w:val="21"/>
        </w:rPr>
        <w:t xml:space="preserve"> </w:t>
      </w:r>
      <w:r w:rsidR="007C4F93" w:rsidRPr="008120FC">
        <w:rPr>
          <w:rFonts w:ascii="Arial" w:hAnsi="Arial" w:cs="Arial"/>
          <w:b/>
          <w:bCs/>
          <w:sz w:val="21"/>
          <w:szCs w:val="21"/>
        </w:rPr>
        <w:t>(a)</w:t>
      </w:r>
      <w:r w:rsidR="007C4F93" w:rsidRPr="008120FC">
        <w:rPr>
          <w:rFonts w:ascii="Arial" w:hAnsi="Arial" w:cs="Arial"/>
          <w:sz w:val="21"/>
          <w:szCs w:val="21"/>
        </w:rPr>
        <w:t>-</w:t>
      </w:r>
      <w:r w:rsidR="007C4F93" w:rsidRPr="008120FC">
        <w:rPr>
          <w:rFonts w:ascii="Arial" w:hAnsi="Arial" w:cs="Arial"/>
          <w:b/>
          <w:bCs/>
          <w:sz w:val="21"/>
          <w:szCs w:val="21"/>
        </w:rPr>
        <w:t>(b)</w:t>
      </w:r>
      <w:r w:rsidR="007C4F93" w:rsidRPr="008120FC">
        <w:rPr>
          <w:rFonts w:ascii="Arial" w:hAnsi="Arial" w:cs="Arial"/>
          <w:sz w:val="21"/>
          <w:szCs w:val="21"/>
        </w:rPr>
        <w:t xml:space="preserve"> Late Pleistocene</w:t>
      </w:r>
      <w:r w:rsidR="00595A35" w:rsidRPr="008120FC">
        <w:rPr>
          <w:rFonts w:ascii="Arial" w:hAnsi="Arial" w:cs="Arial"/>
          <w:sz w:val="21"/>
          <w:szCs w:val="21"/>
        </w:rPr>
        <w:t xml:space="preserve"> to </w:t>
      </w:r>
      <w:r w:rsidR="001476AF" w:rsidRPr="008120FC">
        <w:rPr>
          <w:rFonts w:ascii="Arial" w:hAnsi="Arial" w:cs="Arial"/>
          <w:sz w:val="21"/>
          <w:szCs w:val="21"/>
        </w:rPr>
        <w:t>early-</w:t>
      </w:r>
      <w:r w:rsidR="00595A35" w:rsidRPr="008120FC">
        <w:rPr>
          <w:rFonts w:ascii="Arial" w:hAnsi="Arial" w:cs="Arial"/>
          <w:sz w:val="21"/>
          <w:szCs w:val="21"/>
        </w:rPr>
        <w:t>Holocene</w:t>
      </w:r>
      <w:r w:rsidR="00AC4ACD" w:rsidRPr="008120FC">
        <w:rPr>
          <w:rFonts w:ascii="Arial" w:hAnsi="Arial" w:cs="Arial"/>
          <w:sz w:val="21"/>
          <w:szCs w:val="21"/>
        </w:rPr>
        <w:t xml:space="preserve"> </w:t>
      </w:r>
      <w:r w:rsidR="002F2D22" w:rsidRPr="008120FC">
        <w:rPr>
          <w:rFonts w:ascii="Arial" w:hAnsi="Arial" w:cs="Arial"/>
          <w:sz w:val="21"/>
          <w:szCs w:val="21"/>
        </w:rPr>
        <w:t>with 80-yr lag in response</w:t>
      </w:r>
      <w:r w:rsidR="0017625D" w:rsidRPr="008120FC">
        <w:rPr>
          <w:rFonts w:ascii="Arial" w:hAnsi="Arial" w:cs="Arial"/>
          <w:sz w:val="21"/>
          <w:szCs w:val="21"/>
        </w:rPr>
        <w:t>, with</w:t>
      </w:r>
      <w:r w:rsidR="008116DC">
        <w:rPr>
          <w:rFonts w:ascii="Arial" w:hAnsi="Arial" w:cs="Arial"/>
          <w:sz w:val="21"/>
          <w:szCs w:val="21"/>
        </w:rPr>
        <w:t xml:space="preserve"> observations from 16,500 to 14,700 yr BP showing as circles,</w:t>
      </w:r>
      <w:r w:rsidR="0017625D" w:rsidRPr="008120FC">
        <w:rPr>
          <w:rFonts w:ascii="Arial" w:hAnsi="Arial" w:cs="Arial"/>
          <w:sz w:val="21"/>
          <w:szCs w:val="21"/>
        </w:rPr>
        <w:t xml:space="preserve"> Bølling-Allerød showing as squares, Younger Dryas as triangles, and Holocene as diamonds</w:t>
      </w:r>
      <w:r w:rsidR="002F2D22" w:rsidRPr="008120FC">
        <w:rPr>
          <w:rFonts w:ascii="Arial" w:hAnsi="Arial" w:cs="Arial"/>
          <w:sz w:val="21"/>
          <w:szCs w:val="21"/>
        </w:rPr>
        <w:t xml:space="preserve">; </w:t>
      </w:r>
      <w:r w:rsidR="00AC4ACD" w:rsidRPr="008120FC">
        <w:rPr>
          <w:rFonts w:ascii="Arial" w:hAnsi="Arial" w:cs="Arial"/>
          <w:b/>
          <w:bCs/>
          <w:sz w:val="21"/>
          <w:szCs w:val="21"/>
        </w:rPr>
        <w:t>(c)</w:t>
      </w:r>
      <w:r w:rsidR="00AC4ACD" w:rsidRPr="008120FC">
        <w:rPr>
          <w:rFonts w:ascii="Arial" w:hAnsi="Arial" w:cs="Arial"/>
          <w:sz w:val="21"/>
          <w:szCs w:val="21"/>
        </w:rPr>
        <w:t>-</w:t>
      </w:r>
      <w:r w:rsidR="00AC4ACD" w:rsidRPr="008120FC">
        <w:rPr>
          <w:rFonts w:ascii="Arial" w:hAnsi="Arial" w:cs="Arial"/>
          <w:b/>
          <w:bCs/>
          <w:sz w:val="21"/>
          <w:szCs w:val="21"/>
        </w:rPr>
        <w:t>(d)</w:t>
      </w:r>
      <w:r w:rsidR="00AC4ACD" w:rsidRPr="008120FC">
        <w:rPr>
          <w:rFonts w:ascii="Arial" w:hAnsi="Arial" w:cs="Arial"/>
          <w:sz w:val="21"/>
          <w:szCs w:val="21"/>
        </w:rPr>
        <w:t xml:space="preserve"> Holocene </w:t>
      </w:r>
      <w:r w:rsidRPr="008120FC">
        <w:rPr>
          <w:rFonts w:ascii="Arial" w:hAnsi="Arial" w:cs="Arial"/>
          <w:sz w:val="21"/>
          <w:szCs w:val="21"/>
        </w:rPr>
        <w:t>association</w:t>
      </w:r>
      <w:r w:rsidR="00AC4ACD" w:rsidRPr="008120FC">
        <w:rPr>
          <w:rFonts w:ascii="Arial" w:hAnsi="Arial" w:cs="Arial"/>
          <w:sz w:val="21"/>
          <w:szCs w:val="21"/>
        </w:rPr>
        <w:t>s</w:t>
      </w:r>
      <w:r w:rsidRPr="008120FC">
        <w:rPr>
          <w:rFonts w:ascii="Arial" w:hAnsi="Arial" w:cs="Arial"/>
          <w:sz w:val="21"/>
          <w:szCs w:val="21"/>
        </w:rPr>
        <w:t xml:space="preserve"> </w:t>
      </w:r>
      <w:r w:rsidR="002F2D22" w:rsidRPr="008120FC">
        <w:rPr>
          <w:rFonts w:ascii="Arial" w:hAnsi="Arial" w:cs="Arial"/>
          <w:sz w:val="21"/>
          <w:szCs w:val="21"/>
        </w:rPr>
        <w:t>with 240-yr lag in response</w:t>
      </w:r>
      <w:r w:rsidR="007C4F93" w:rsidRPr="008120FC">
        <w:rPr>
          <w:rFonts w:ascii="Arial" w:hAnsi="Arial" w:cs="Arial"/>
          <w:sz w:val="21"/>
          <w:szCs w:val="21"/>
        </w:rPr>
        <w:t>.</w:t>
      </w:r>
      <w:r w:rsidRPr="008120FC">
        <w:rPr>
          <w:rFonts w:ascii="Arial" w:hAnsi="Arial" w:cs="Arial"/>
          <w:sz w:val="21"/>
          <w:szCs w:val="21"/>
        </w:rPr>
        <w:t xml:space="preserve"> For </w:t>
      </w:r>
      <w:r w:rsidR="0031195F" w:rsidRPr="008120FC">
        <w:rPr>
          <w:rFonts w:ascii="Arial" w:hAnsi="Arial" w:cs="Arial"/>
          <w:sz w:val="21"/>
          <w:szCs w:val="21"/>
        </w:rPr>
        <w:t>each</w:t>
      </w:r>
      <w:r w:rsidRPr="008120FC">
        <w:rPr>
          <w:rFonts w:ascii="Arial" w:hAnsi="Arial" w:cs="Arial"/>
          <w:sz w:val="21"/>
          <w:szCs w:val="21"/>
        </w:rPr>
        <w:t xml:space="preserve"> plot, </w:t>
      </w:r>
      <w:r w:rsidR="002F2D22" w:rsidRPr="008120FC">
        <w:rPr>
          <w:rFonts w:ascii="Arial" w:hAnsi="Arial" w:cs="Arial"/>
          <w:sz w:val="21"/>
          <w:szCs w:val="21"/>
        </w:rPr>
        <w:t>changes over time (1</w:t>
      </w:r>
      <w:r w:rsidR="002F2D22" w:rsidRPr="008120FC">
        <w:rPr>
          <w:rFonts w:ascii="Arial" w:hAnsi="Arial" w:cs="Arial"/>
          <w:sz w:val="21"/>
          <w:szCs w:val="21"/>
          <w:vertAlign w:val="superscript"/>
        </w:rPr>
        <w:t>st</w:t>
      </w:r>
      <w:r w:rsidR="002F2D22" w:rsidRPr="008120FC">
        <w:rPr>
          <w:rFonts w:ascii="Arial" w:hAnsi="Arial" w:cs="Arial"/>
          <w:sz w:val="21"/>
          <w:szCs w:val="21"/>
        </w:rPr>
        <w:t xml:space="preserve"> differences) are</w:t>
      </w:r>
      <w:r w:rsidRPr="008120FC">
        <w:rPr>
          <w:rFonts w:ascii="Arial" w:hAnsi="Arial" w:cs="Arial"/>
          <w:sz w:val="21"/>
          <w:szCs w:val="21"/>
        </w:rPr>
        <w:t xml:space="preserve"> calculated on the </w:t>
      </w:r>
      <w:r w:rsidR="00441921" w:rsidRPr="008120FC">
        <w:rPr>
          <w:rFonts w:ascii="Arial" w:hAnsi="Arial" w:cs="Arial"/>
          <w:sz w:val="21"/>
          <w:szCs w:val="21"/>
        </w:rPr>
        <w:t>6</w:t>
      </w:r>
      <w:r w:rsidRPr="008120FC">
        <w:rPr>
          <w:rFonts w:ascii="Arial" w:hAnsi="Arial" w:cs="Arial"/>
          <w:sz w:val="21"/>
          <w:szCs w:val="21"/>
        </w:rPr>
        <w:t xml:space="preserve">th minus the 1st sample, and the </w:t>
      </w:r>
      <w:r w:rsidR="00441921" w:rsidRPr="008120FC">
        <w:rPr>
          <w:rFonts w:ascii="Arial" w:hAnsi="Arial" w:cs="Arial"/>
          <w:sz w:val="21"/>
          <w:szCs w:val="21"/>
        </w:rPr>
        <w:t>7</w:t>
      </w:r>
      <w:r w:rsidRPr="008120FC">
        <w:rPr>
          <w:rFonts w:ascii="Arial" w:hAnsi="Arial" w:cs="Arial"/>
          <w:sz w:val="21"/>
          <w:szCs w:val="21"/>
        </w:rPr>
        <w:t>th minus the 2nd sample, etc.</w:t>
      </w:r>
      <w:r w:rsidR="0031195F" w:rsidRPr="008120FC">
        <w:rPr>
          <w:rFonts w:ascii="Arial" w:hAnsi="Arial" w:cs="Arial"/>
          <w:sz w:val="21"/>
          <w:szCs w:val="21"/>
        </w:rPr>
        <w:t xml:space="preserve"> Line shows least-squares regression.</w:t>
      </w:r>
      <w:r w:rsidR="006D390F" w:rsidRPr="008120FC">
        <w:rPr>
          <w:rFonts w:ascii="Arial" w:hAnsi="Arial" w:cs="Arial"/>
          <w:sz w:val="21"/>
          <w:szCs w:val="21"/>
        </w:rPr>
        <w:t xml:space="preserve"> Inset statistics are Pearson correlation coefficient </w:t>
      </w:r>
      <w:r w:rsidR="006D390F" w:rsidRPr="008120FC">
        <w:rPr>
          <w:rFonts w:ascii="Arial" w:hAnsi="Arial" w:cs="Arial"/>
          <w:i/>
          <w:iCs/>
          <w:sz w:val="21"/>
          <w:szCs w:val="21"/>
        </w:rPr>
        <w:t>r</w:t>
      </w:r>
      <w:r w:rsidR="006D390F" w:rsidRPr="008120FC">
        <w:rPr>
          <w:rFonts w:ascii="Arial" w:hAnsi="Arial" w:cs="Arial"/>
          <w:sz w:val="21"/>
          <w:szCs w:val="21"/>
        </w:rPr>
        <w:t xml:space="preserve">, coefficient of determination </w:t>
      </w:r>
      <w:r w:rsidR="006D390F" w:rsidRPr="008120FC">
        <w:rPr>
          <w:rFonts w:ascii="Arial" w:hAnsi="Arial" w:cs="Arial"/>
          <w:i/>
          <w:iCs/>
          <w:sz w:val="21"/>
          <w:szCs w:val="21"/>
        </w:rPr>
        <w:t>r</w:t>
      </w:r>
      <w:r w:rsidR="006D390F" w:rsidRPr="008120FC">
        <w:rPr>
          <w:rFonts w:ascii="Arial" w:hAnsi="Arial" w:cs="Arial"/>
          <w:sz w:val="21"/>
          <w:szCs w:val="21"/>
          <w:vertAlign w:val="superscript"/>
        </w:rPr>
        <w:t>2</w:t>
      </w:r>
      <w:r w:rsidR="006D390F" w:rsidRPr="008120FC">
        <w:rPr>
          <w:rFonts w:ascii="Arial" w:hAnsi="Arial" w:cs="Arial"/>
          <w:sz w:val="21"/>
          <w:szCs w:val="21"/>
        </w:rPr>
        <w:t xml:space="preserve">, probability </w:t>
      </w:r>
      <w:r w:rsidR="006D390F" w:rsidRPr="008120FC">
        <w:rPr>
          <w:rFonts w:ascii="Arial" w:hAnsi="Arial" w:cs="Arial"/>
          <w:i/>
          <w:iCs/>
          <w:sz w:val="21"/>
          <w:szCs w:val="21"/>
        </w:rPr>
        <w:t>p</w:t>
      </w:r>
      <w:r w:rsidR="006D390F" w:rsidRPr="008120FC">
        <w:rPr>
          <w:rFonts w:ascii="Arial" w:hAnsi="Arial" w:cs="Arial"/>
          <w:sz w:val="21"/>
          <w:szCs w:val="21"/>
        </w:rPr>
        <w:t xml:space="preserve"> of at least as strong a</w:t>
      </w:r>
      <w:r w:rsidR="002A615C" w:rsidRPr="008120FC">
        <w:rPr>
          <w:rFonts w:ascii="Arial" w:hAnsi="Arial" w:cs="Arial"/>
          <w:sz w:val="21"/>
          <w:szCs w:val="21"/>
        </w:rPr>
        <w:t xml:space="preserve"> positive or negative</w:t>
      </w:r>
      <w:r w:rsidR="006D390F" w:rsidRPr="008120FC">
        <w:rPr>
          <w:rFonts w:ascii="Arial" w:hAnsi="Arial" w:cs="Arial"/>
          <w:sz w:val="21"/>
          <w:szCs w:val="21"/>
        </w:rPr>
        <w:t xml:space="preserve"> association in 10,000 simulations of randomly shuffled 1st differences in disorder and diversity, sample size </w:t>
      </w:r>
      <w:r w:rsidR="006D390F" w:rsidRPr="008120FC">
        <w:rPr>
          <w:rFonts w:ascii="Arial" w:hAnsi="Arial" w:cs="Arial"/>
          <w:i/>
          <w:iCs/>
          <w:sz w:val="21"/>
          <w:szCs w:val="21"/>
        </w:rPr>
        <w:t>n</w:t>
      </w:r>
      <w:r w:rsidR="006D390F" w:rsidRPr="008120FC">
        <w:rPr>
          <w:rFonts w:ascii="Arial" w:hAnsi="Arial" w:cs="Arial"/>
          <w:sz w:val="21"/>
          <w:szCs w:val="21"/>
        </w:rPr>
        <w:t>.</w:t>
      </w:r>
    </w:p>
    <w:p w14:paraId="405AA006" w14:textId="126B6797" w:rsidR="003B5B8F" w:rsidRPr="008120FC" w:rsidRDefault="00B61C5F" w:rsidP="003B5B8F">
      <w:r w:rsidRPr="008120FC">
        <w:t xml:space="preserve">The </w:t>
      </w:r>
      <w:r w:rsidR="00532F2D" w:rsidRPr="008120FC">
        <w:t xml:space="preserve">pronounced </w:t>
      </w:r>
      <w:r w:rsidR="00441921" w:rsidRPr="008120FC">
        <w:t>rise</w:t>
      </w:r>
      <w:r w:rsidR="00532F2D" w:rsidRPr="008120FC">
        <w:t xml:space="preserve"> in</w:t>
      </w:r>
      <w:r w:rsidRPr="008120FC">
        <w:t xml:space="preserve"> </w:t>
      </w:r>
      <w:r w:rsidR="009B60EC" w:rsidRPr="009B60EC">
        <w:rPr>
          <w:caps/>
        </w:rPr>
        <w:t>reca</w:t>
      </w:r>
      <w:r w:rsidRPr="008120FC">
        <w:t xml:space="preserve"> </w:t>
      </w:r>
      <w:r w:rsidR="003B5B8F" w:rsidRPr="008120FC">
        <w:t xml:space="preserve">from </w:t>
      </w:r>
      <w:r w:rsidRPr="008120FC">
        <w:t>1</w:t>
      </w:r>
      <w:r w:rsidR="006514F2" w:rsidRPr="008120FC">
        <w:t>8</w:t>
      </w:r>
      <w:r w:rsidRPr="008120FC">
        <w:t>,</w:t>
      </w:r>
      <w:r w:rsidR="00441921" w:rsidRPr="008120FC">
        <w:t>0</w:t>
      </w:r>
      <w:r w:rsidRPr="008120FC">
        <w:t>00 to 1</w:t>
      </w:r>
      <w:r w:rsidR="00441921" w:rsidRPr="008120FC">
        <w:t>6</w:t>
      </w:r>
      <w:r w:rsidRPr="008120FC">
        <w:t>,0</w:t>
      </w:r>
      <w:r w:rsidR="003B5B8F" w:rsidRPr="008120FC">
        <w:t>00 yr BP</w:t>
      </w:r>
      <w:r w:rsidR="00714739" w:rsidRPr="008120FC">
        <w:t xml:space="preserve"> (Fig. 2)</w:t>
      </w:r>
      <w:r w:rsidRPr="008120FC">
        <w:t xml:space="preserve"> </w:t>
      </w:r>
      <w:r w:rsidR="004F22F4" w:rsidRPr="008120FC">
        <w:t xml:space="preserve">coincides with sharply rising </w:t>
      </w:r>
      <w:r w:rsidR="001533D7" w:rsidRPr="008120FC">
        <w:t>diversity</w:t>
      </w:r>
      <w:r w:rsidR="00441921" w:rsidRPr="008120FC">
        <w:t xml:space="preserve"> over the same period (Fig. 1)</w:t>
      </w:r>
      <w:r w:rsidR="007E3EA4" w:rsidRPr="008120FC">
        <w:t>,</w:t>
      </w:r>
      <w:r w:rsidR="003B5B8F" w:rsidRPr="008120FC">
        <w:t xml:space="preserve"> with the establishment of forbs, sedges and bryophytes, </w:t>
      </w:r>
      <w:r w:rsidR="007E3EA4" w:rsidRPr="008120FC">
        <w:t xml:space="preserve">many </w:t>
      </w:r>
      <w:r w:rsidR="003B5B8F" w:rsidRPr="008120FC">
        <w:t xml:space="preserve">new to the record. The period from </w:t>
      </w:r>
      <w:r w:rsidR="004F1928" w:rsidRPr="008120FC">
        <w:t>1</w:t>
      </w:r>
      <w:r w:rsidR="00441921" w:rsidRPr="008120FC">
        <w:t>5</w:t>
      </w:r>
      <w:r w:rsidR="004F1928" w:rsidRPr="008120FC">
        <w:t xml:space="preserve">,000 </w:t>
      </w:r>
      <w:r w:rsidR="003B5B8F" w:rsidRPr="008120FC">
        <w:t>to 14,000 yr BP shows a</w:t>
      </w:r>
      <w:r w:rsidR="00441921" w:rsidRPr="008120FC">
        <w:t xml:space="preserve"> second</w:t>
      </w:r>
      <w:r w:rsidR="003B5B8F" w:rsidRPr="008120FC">
        <w:t xml:space="preserve"> rise into positive </w:t>
      </w:r>
      <w:r w:rsidR="009B60EC" w:rsidRPr="009B60EC">
        <w:rPr>
          <w:caps/>
        </w:rPr>
        <w:t>reca</w:t>
      </w:r>
      <w:r w:rsidR="003B5B8F" w:rsidRPr="008120FC">
        <w:t xml:space="preserve"> </w:t>
      </w:r>
      <w:r w:rsidR="008007AE" w:rsidRPr="008120FC">
        <w:t>indicating</w:t>
      </w:r>
      <w:r w:rsidR="003B5B8F" w:rsidRPr="008120FC">
        <w:t xml:space="preserve"> </w:t>
      </w:r>
      <w:r w:rsidRPr="008120FC">
        <w:t>disruptive</w:t>
      </w:r>
      <w:r w:rsidR="003B5B8F" w:rsidRPr="008120FC">
        <w:t xml:space="preserve"> exogenous </w:t>
      </w:r>
      <w:r w:rsidRPr="008120FC">
        <w:t xml:space="preserve">influences during </w:t>
      </w:r>
      <w:r w:rsidR="004F22F4" w:rsidRPr="008120FC">
        <w:t xml:space="preserve">increasingly </w:t>
      </w:r>
      <w:r w:rsidRPr="008120FC">
        <w:t>rapidly warming temperature</w:t>
      </w:r>
      <w:r w:rsidR="003B5B8F" w:rsidRPr="008120FC">
        <w:t xml:space="preserve">, which peaks </w:t>
      </w:r>
      <w:r w:rsidR="004F1928" w:rsidRPr="008120FC">
        <w:t>at</w:t>
      </w:r>
      <w:r w:rsidR="003B5B8F" w:rsidRPr="008120FC">
        <w:t xml:space="preserve"> the warmest period of the</w:t>
      </w:r>
      <w:r w:rsidRPr="008120FC">
        <w:t xml:space="preserve"> late Pleistocene</w:t>
      </w:r>
      <w:r w:rsidR="004336A7" w:rsidRPr="008120FC">
        <w:t>, in the Bølling-</w:t>
      </w:r>
      <w:r w:rsidR="008C7821" w:rsidRPr="008120FC">
        <w:t>Allerød</w:t>
      </w:r>
      <w:r w:rsidR="003B5B8F" w:rsidRPr="008120FC">
        <w:t xml:space="preserve">. A subsequent </w:t>
      </w:r>
      <w:r w:rsidR="006514F2" w:rsidRPr="008120FC">
        <w:t>decline</w:t>
      </w:r>
      <w:r w:rsidR="003B5B8F" w:rsidRPr="008120FC">
        <w:t xml:space="preserve"> in </w:t>
      </w:r>
      <w:r w:rsidR="009B60EC" w:rsidRPr="009B60EC">
        <w:rPr>
          <w:caps/>
        </w:rPr>
        <w:t>reca</w:t>
      </w:r>
      <w:r w:rsidR="003B5B8F" w:rsidRPr="008120FC">
        <w:t xml:space="preserve"> is associated with declining temperatures moving </w:t>
      </w:r>
      <w:r w:rsidR="00844E2E" w:rsidRPr="008120FC">
        <w:t>i</w:t>
      </w:r>
      <w:r w:rsidR="003B5B8F" w:rsidRPr="008120FC">
        <w:t xml:space="preserve">nto the Younger Dryas, to a minimum of both </w:t>
      </w:r>
      <w:r w:rsidR="009B60EC" w:rsidRPr="009B60EC">
        <w:rPr>
          <w:caps/>
        </w:rPr>
        <w:t>reca</w:t>
      </w:r>
      <w:r w:rsidR="003B5B8F" w:rsidRPr="008120FC">
        <w:t xml:space="preserve"> and temperature at </w:t>
      </w:r>
      <w:r w:rsidR="001D3324" w:rsidRPr="008120FC">
        <w:rPr>
          <w:i/>
          <w:iCs/>
        </w:rPr>
        <w:t>ca</w:t>
      </w:r>
      <w:r w:rsidR="003B5B8F" w:rsidRPr="008120FC">
        <w:t>. 12,</w:t>
      </w:r>
      <w:r w:rsidR="006514F2" w:rsidRPr="008120FC">
        <w:t>2</w:t>
      </w:r>
      <w:r w:rsidR="003B5B8F" w:rsidRPr="008120FC">
        <w:t xml:space="preserve">00 </w:t>
      </w:r>
      <w:r w:rsidR="003B5B8F" w:rsidRPr="008120FC">
        <w:lastRenderedPageBreak/>
        <w:t>yr BP.</w:t>
      </w:r>
      <w:r w:rsidR="00844E2E" w:rsidRPr="008120FC">
        <w:t xml:space="preserve"> The Younger Dryas ends with sharp</w:t>
      </w:r>
      <w:r w:rsidR="006514F2" w:rsidRPr="008120FC">
        <w:t xml:space="preserve"> rises in both</w:t>
      </w:r>
      <w:r w:rsidR="00844E2E" w:rsidRPr="008120FC">
        <w:t xml:space="preserve"> temperature</w:t>
      </w:r>
      <w:r w:rsidR="006514F2" w:rsidRPr="008120FC">
        <w:t xml:space="preserve"> and</w:t>
      </w:r>
      <w:r w:rsidR="00844E2E" w:rsidRPr="008120FC">
        <w:t xml:space="preserve"> </w:t>
      </w:r>
      <w:r w:rsidR="009B60EC" w:rsidRPr="009B60EC">
        <w:rPr>
          <w:caps/>
        </w:rPr>
        <w:t>reca</w:t>
      </w:r>
      <w:r w:rsidR="00844E2E" w:rsidRPr="008120FC">
        <w:t xml:space="preserve"> </w:t>
      </w:r>
      <w:r w:rsidR="00635329" w:rsidRPr="008120FC">
        <w:t>(</w:t>
      </w:r>
      <w:r w:rsidR="00294B0F" w:rsidRPr="008120FC">
        <w:t>Fig. 2</w:t>
      </w:r>
      <w:r w:rsidR="00635329" w:rsidRPr="008120FC">
        <w:t xml:space="preserve">), associated with </w:t>
      </w:r>
      <w:r w:rsidR="00AB76A2" w:rsidRPr="008120FC">
        <w:t xml:space="preserve">dipping </w:t>
      </w:r>
      <w:r w:rsidR="001533D7" w:rsidRPr="008120FC">
        <w:t>diversity</w:t>
      </w:r>
      <w:r w:rsidR="00635329" w:rsidRPr="008120FC">
        <w:t xml:space="preserve"> from</w:t>
      </w:r>
      <w:r w:rsidR="003B5B8F" w:rsidRPr="008120FC">
        <w:t xml:space="preserve"> a high peak at 12,900 yr BP to a deep but brief trough at 11,400 yr BP</w:t>
      </w:r>
      <w:r w:rsidR="00635329" w:rsidRPr="008120FC">
        <w:t xml:space="preserve"> (</w:t>
      </w:r>
      <w:r w:rsidR="00294B0F" w:rsidRPr="008120FC">
        <w:t>Fig. 1</w:t>
      </w:r>
      <w:r w:rsidR="00635329" w:rsidRPr="008120FC">
        <w:t>)</w:t>
      </w:r>
      <w:r w:rsidR="003B5B8F" w:rsidRPr="008120FC">
        <w:t xml:space="preserve">. </w:t>
      </w:r>
    </w:p>
    <w:p w14:paraId="6FB9D048" w14:textId="4E53223C" w:rsidR="003B5B8F" w:rsidRPr="008120FC" w:rsidRDefault="003B5B8F" w:rsidP="003B5B8F">
      <w:r w:rsidRPr="008120FC">
        <w:t xml:space="preserve">The largest change in </w:t>
      </w:r>
      <w:r w:rsidR="009B60EC" w:rsidRPr="009B60EC">
        <w:rPr>
          <w:caps/>
        </w:rPr>
        <w:t>reca</w:t>
      </w:r>
      <w:r w:rsidRPr="008120FC">
        <w:t xml:space="preserve"> occurs</w:t>
      </w:r>
      <w:r w:rsidR="00635329" w:rsidRPr="008120FC">
        <w:t xml:space="preserve"> after its steep rise out of the Younger Dryas,</w:t>
      </w:r>
      <w:r w:rsidRPr="008120FC">
        <w:t xml:space="preserve"> with a plunge from most strongly positive to most strongly negative </w:t>
      </w:r>
      <w:r w:rsidR="009B60EC" w:rsidRPr="009B60EC">
        <w:rPr>
          <w:caps/>
        </w:rPr>
        <w:t>reca</w:t>
      </w:r>
      <w:r w:rsidRPr="008120FC">
        <w:t xml:space="preserve"> </w:t>
      </w:r>
      <w:r w:rsidR="00635329" w:rsidRPr="008120FC">
        <w:t xml:space="preserve">during the warming period of the early Holocene, between </w:t>
      </w:r>
      <w:r w:rsidR="004F22F4" w:rsidRPr="008120FC">
        <w:t>9,50</w:t>
      </w:r>
      <w:r w:rsidR="00635329" w:rsidRPr="008120FC">
        <w:t xml:space="preserve">0 and </w:t>
      </w:r>
      <w:r w:rsidR="004F22F4" w:rsidRPr="008120FC">
        <w:t>7,0</w:t>
      </w:r>
      <w:r w:rsidR="00635329" w:rsidRPr="008120FC">
        <w:t xml:space="preserve">00 yr BP </w:t>
      </w:r>
      <w:r w:rsidRPr="008120FC">
        <w:t>(</w:t>
      </w:r>
      <w:r w:rsidR="00294B0F" w:rsidRPr="008120FC">
        <w:t>Fig. 2</w:t>
      </w:r>
      <w:r w:rsidRPr="008120FC">
        <w:t>). The low</w:t>
      </w:r>
      <w:r w:rsidR="00907EB2" w:rsidRPr="008120FC">
        <w:t>est</w:t>
      </w:r>
      <w:r w:rsidRPr="008120FC">
        <w:t>-</w:t>
      </w:r>
      <w:r w:rsidR="00CC55EF" w:rsidRPr="008120FC">
        <w:t>entropy</w:t>
      </w:r>
      <w:r w:rsidRPr="008120FC">
        <w:t xml:space="preserve"> regime lasts</w:t>
      </w:r>
      <w:r w:rsidR="00147E8E" w:rsidRPr="008120FC">
        <w:t xml:space="preserve"> from </w:t>
      </w:r>
      <w:r w:rsidR="00147E8E" w:rsidRPr="008120FC">
        <w:rPr>
          <w:i/>
          <w:iCs/>
        </w:rPr>
        <w:t>ca</w:t>
      </w:r>
      <w:r w:rsidR="00147E8E" w:rsidRPr="008120FC">
        <w:t>. 7,800 yr BP</w:t>
      </w:r>
      <w:r w:rsidRPr="008120FC">
        <w:t xml:space="preserve"> for </w:t>
      </w:r>
      <w:r w:rsidR="00CF57FF" w:rsidRPr="008120FC">
        <w:t>3,0</w:t>
      </w:r>
      <w:r w:rsidRPr="008120FC">
        <w:t>00</w:t>
      </w:r>
      <w:r w:rsidR="00CF57FF" w:rsidRPr="008120FC">
        <w:t xml:space="preserve"> to 6,500</w:t>
      </w:r>
      <w:r w:rsidRPr="008120FC">
        <w:t xml:space="preserve"> years</w:t>
      </w:r>
      <w:r w:rsidR="00CF57FF" w:rsidRPr="008120FC">
        <w:t xml:space="preserve"> (with the lower value based on interpolated diversity spikes)</w:t>
      </w:r>
      <w:r w:rsidRPr="008120FC">
        <w:t xml:space="preserve">. It corresponds with the establishment of trees around the lake, principally </w:t>
      </w:r>
      <w:r w:rsidRPr="008120FC">
        <w:rPr>
          <w:i/>
        </w:rPr>
        <w:t>Betula, Larix,</w:t>
      </w:r>
      <w:r w:rsidR="00635329" w:rsidRPr="008120FC">
        <w:rPr>
          <w:iCs/>
        </w:rPr>
        <w:t xml:space="preserve"> and</w:t>
      </w:r>
      <w:r w:rsidRPr="008120FC">
        <w:rPr>
          <w:i/>
        </w:rPr>
        <w:t xml:space="preserve"> Picea</w:t>
      </w:r>
      <w:r w:rsidRPr="008120FC">
        <w:t xml:space="preserve"> (</w:t>
      </w:r>
      <w:r w:rsidR="00627F40" w:rsidRPr="008120FC">
        <w:t>Supplementary</w:t>
      </w:r>
      <w:r w:rsidRPr="008120FC">
        <w:t xml:space="preserve"> </w:t>
      </w:r>
      <w:r w:rsidR="00627F40" w:rsidRPr="008120FC">
        <w:t xml:space="preserve">Table </w:t>
      </w:r>
      <w:r w:rsidRPr="008120FC">
        <w:t>1)</w:t>
      </w:r>
      <w:r w:rsidR="00796DD8" w:rsidRPr="008120FC">
        <w:t xml:space="preserve">, and with </w:t>
      </w:r>
      <w:r w:rsidRPr="008120FC">
        <w:t xml:space="preserve">spikes in </w:t>
      </w:r>
      <w:r w:rsidR="001533D7" w:rsidRPr="008120FC">
        <w:t>diversity</w:t>
      </w:r>
      <w:r w:rsidRPr="008120FC">
        <w:t xml:space="preserve"> (</w:t>
      </w:r>
      <w:r w:rsidR="00294B0F" w:rsidRPr="008120FC">
        <w:t>Fig. 1</w:t>
      </w:r>
      <w:r w:rsidRPr="008120FC">
        <w:t xml:space="preserve">). These patterns suggest a prolonged period of strong and stable coexistence, perhaps with capacity for rapid proliferations of </w:t>
      </w:r>
      <w:r w:rsidR="00031779" w:rsidRPr="008120FC">
        <w:t>taxa</w:t>
      </w:r>
      <w:r w:rsidRPr="008120FC">
        <w:t xml:space="preserve"> if the </w:t>
      </w:r>
      <w:r w:rsidR="001533D7" w:rsidRPr="008120FC">
        <w:t>diversity</w:t>
      </w:r>
      <w:r w:rsidRPr="008120FC">
        <w:t xml:space="preserve"> spikes are not artefacts of in-wash from major flood events. </w:t>
      </w:r>
    </w:p>
    <w:p w14:paraId="3EDEF069" w14:textId="7EFB5ABF" w:rsidR="00A03E5B" w:rsidRPr="008120FC" w:rsidRDefault="00A03E5B" w:rsidP="00A03E5B">
      <w:pPr>
        <w:pStyle w:val="Heading2"/>
      </w:pPr>
      <w:r w:rsidRPr="008120FC">
        <w:t xml:space="preserve">Discussion </w:t>
      </w:r>
    </w:p>
    <w:p w14:paraId="5BA40303" w14:textId="0046904F" w:rsidR="003940F0" w:rsidRPr="008120FC" w:rsidRDefault="002104D8" w:rsidP="003940F0">
      <w:r w:rsidRPr="008120FC">
        <w:t xml:space="preserve">Our </w:t>
      </w:r>
      <w:r w:rsidR="00F20380" w:rsidRPr="008120FC">
        <w:t>principal finding</w:t>
      </w:r>
      <w:r w:rsidR="002F20DA" w:rsidRPr="008120FC">
        <w:t xml:space="preserve">s are that </w:t>
      </w:r>
      <w:r w:rsidR="003B5B8F" w:rsidRPr="008120FC">
        <w:t>(i)</w:t>
      </w:r>
      <w:r w:rsidR="003B28EA" w:rsidRPr="008120FC">
        <w:t xml:space="preserve"> relative entropy of community assembly</w:t>
      </w:r>
      <w:r w:rsidR="00532F2D" w:rsidRPr="008120FC">
        <w:t xml:space="preserve"> </w:t>
      </w:r>
      <w:r w:rsidR="003B28EA" w:rsidRPr="008120FC">
        <w:t>t</w:t>
      </w:r>
      <w:r w:rsidR="00772D7C" w:rsidRPr="008120FC">
        <w:t>rack</w:t>
      </w:r>
      <w:r w:rsidR="005161D6" w:rsidRPr="008120FC">
        <w:t>s</w:t>
      </w:r>
      <w:r w:rsidR="00772D7C" w:rsidRPr="008120FC">
        <w:t xml:space="preserve"> </w:t>
      </w:r>
      <w:r w:rsidR="00A94698" w:rsidRPr="008120FC">
        <w:t xml:space="preserve">regional </w:t>
      </w:r>
      <w:r w:rsidRPr="008120FC">
        <w:t>temperature during the late Pleistocene</w:t>
      </w:r>
      <w:r w:rsidR="003940F0" w:rsidRPr="008120FC">
        <w:t xml:space="preserve"> until it</w:t>
      </w:r>
      <w:r w:rsidRPr="008120FC">
        <w:t xml:space="preserve"> switches into opposition with temperature throughout much of the post-glacial Holocene</w:t>
      </w:r>
      <w:r w:rsidR="00A94698" w:rsidRPr="008120FC">
        <w:t>, and (ii) post-glacial periods of lo</w:t>
      </w:r>
      <w:r w:rsidR="003B28EA" w:rsidRPr="008120FC">
        <w:t xml:space="preserve">w relative entropy </w:t>
      </w:r>
      <w:r w:rsidR="00A94698" w:rsidRPr="008120FC">
        <w:t xml:space="preserve">align with </w:t>
      </w:r>
      <w:r w:rsidR="003940F0" w:rsidRPr="008120FC">
        <w:t>the most distinctive plant community compositions of the record.</w:t>
      </w:r>
    </w:p>
    <w:p w14:paraId="50DD5A50" w14:textId="6D6ACBEA" w:rsidR="00EE0E73" w:rsidRPr="008120FC" w:rsidRDefault="003171D9" w:rsidP="002104D8">
      <w:r w:rsidRPr="008120FC">
        <w:t xml:space="preserve">The composite </w:t>
      </w:r>
      <w:r w:rsidR="00153392" w:rsidRPr="008120FC">
        <w:t xml:space="preserve">index of </w:t>
      </w:r>
      <w:r w:rsidR="00756255" w:rsidRPr="008120FC">
        <w:t>relative entropy of community</w:t>
      </w:r>
      <w:r w:rsidR="00153392" w:rsidRPr="008120FC">
        <w:t xml:space="preserve"> </w:t>
      </w:r>
      <w:r w:rsidRPr="008120FC">
        <w:t>assembly</w:t>
      </w:r>
      <w:r w:rsidR="00A65EC7" w:rsidRPr="008120FC">
        <w:t xml:space="preserve"> </w:t>
      </w:r>
      <w:r w:rsidR="00F87852" w:rsidRPr="008120FC">
        <w:t>(</w:t>
      </w:r>
      <w:r w:rsidR="009B60EC" w:rsidRPr="009B60EC">
        <w:rPr>
          <w:caps/>
        </w:rPr>
        <w:t>reca</w:t>
      </w:r>
      <w:r w:rsidR="00F87852" w:rsidRPr="008120FC">
        <w:t xml:space="preserve">) </w:t>
      </w:r>
      <w:r w:rsidRPr="008120FC">
        <w:t>presents a</w:t>
      </w:r>
      <w:r w:rsidR="006367CB">
        <w:t>n informative</w:t>
      </w:r>
      <w:r w:rsidRPr="008120FC">
        <w:t xml:space="preserve"> view of past plant assemblages. This emergent property of the palaeo-dataset provides insight into the temporal trajectory of arrivals and departures of taxa to and from vegetation at the site and, by inference, on community stability, interactions among taxa, and the main influences on community organization.</w:t>
      </w:r>
      <w:r w:rsidR="007803C3" w:rsidRPr="008120FC">
        <w:t xml:space="preserve"> </w:t>
      </w:r>
      <w:r w:rsidRPr="008120FC">
        <w:t xml:space="preserve">The </w:t>
      </w:r>
      <w:r w:rsidR="00153392" w:rsidRPr="008120FC">
        <w:t>index</w:t>
      </w:r>
      <w:r w:rsidR="00A65EC7" w:rsidRPr="008120FC">
        <w:t xml:space="preserve"> detects </w:t>
      </w:r>
      <w:r w:rsidRPr="008120FC">
        <w:t>several downward shifts that are consistent with</w:t>
      </w:r>
      <w:r w:rsidR="00A65EC7" w:rsidRPr="008120FC">
        <w:t xml:space="preserve"> </w:t>
      </w:r>
      <w:r w:rsidRPr="008120FC">
        <w:t xml:space="preserve">niche construction and endogenous organization. In contrast, sharp upward peaks suggest disruption of communities, which could be driven by rapid </w:t>
      </w:r>
      <w:r w:rsidRPr="008120FC">
        <w:lastRenderedPageBreak/>
        <w:t>environmental change. The changes</w:t>
      </w:r>
      <w:r w:rsidR="007A29A4" w:rsidRPr="008120FC">
        <w:t xml:space="preserve"> in </w:t>
      </w:r>
      <w:r w:rsidR="009B60EC" w:rsidRPr="009B60EC">
        <w:rPr>
          <w:caps/>
        </w:rPr>
        <w:t>reca</w:t>
      </w:r>
      <w:r w:rsidRPr="008120FC">
        <w:t xml:space="preserve"> a</w:t>
      </w:r>
      <w:r w:rsidR="007803C3" w:rsidRPr="008120FC">
        <w:t>re</w:t>
      </w:r>
      <w:r w:rsidRPr="008120FC">
        <w:t xml:space="preserve"> usually abrupt in both directions and are followed by sequences of values of the same sign.</w:t>
      </w:r>
      <w:r w:rsidR="00DD5178" w:rsidRPr="008120FC">
        <w:t xml:space="preserve"> </w:t>
      </w:r>
    </w:p>
    <w:p w14:paraId="525DB0D9" w14:textId="55942146" w:rsidR="00A94698" w:rsidRPr="008120FC" w:rsidRDefault="00A94698" w:rsidP="00A94698">
      <w:r w:rsidRPr="008120FC">
        <w:t xml:space="preserve">Environmental drivers of disturbance in </w:t>
      </w:r>
      <w:r w:rsidR="00274E86" w:rsidRPr="008120FC">
        <w:t xml:space="preserve">the study site </w:t>
      </w:r>
      <w:r w:rsidRPr="008120FC">
        <w:t xml:space="preserve">can be climate-related or related to geomorphic or hydrologic features of the catchment. </w:t>
      </w:r>
      <w:r w:rsidR="003940F0" w:rsidRPr="008120FC">
        <w:t>Although t</w:t>
      </w:r>
      <w:r w:rsidRPr="008120FC">
        <w:t xml:space="preserve">he GRIP record reflects proximal temperature changes over Greenland, the major fluctuations, particularly the warm </w:t>
      </w:r>
      <w:r w:rsidR="004336A7" w:rsidRPr="008120FC">
        <w:t>Bølling-Allerød</w:t>
      </w:r>
      <w:r w:rsidRPr="008120FC">
        <w:t xml:space="preserve">, cold </w:t>
      </w:r>
      <w:r w:rsidR="004336A7" w:rsidRPr="008120FC">
        <w:t>Younger Dryas</w:t>
      </w:r>
      <w:r w:rsidRPr="008120FC">
        <w:t xml:space="preserve"> and the rapid temperature rise at the onset of the Holocene, are recorded widely in physical and biological proxies across the North Atlantic sector and into arctic Russia as far as the Urals</w:t>
      </w:r>
      <w:r w:rsidR="00664233" w:rsidRPr="008120FC">
        <w:rPr>
          <w:vertAlign w:val="superscript"/>
        </w:rPr>
        <w:t>3</w:t>
      </w:r>
      <w:r w:rsidR="0077791B">
        <w:rPr>
          <w:vertAlign w:val="superscript"/>
        </w:rPr>
        <w:t>1</w:t>
      </w:r>
      <w:r w:rsidRPr="008120FC">
        <w:t xml:space="preserve">. </w:t>
      </w:r>
      <w:r w:rsidR="00527568">
        <w:t>A</w:t>
      </w:r>
      <w:r w:rsidRPr="008120FC">
        <w:t xml:space="preserve"> similar pattern of late-glacial climate fluctuations affected the flora and vegetation at Lake </w:t>
      </w:r>
      <w:r w:rsidR="003940F0" w:rsidRPr="008120FC">
        <w:t>Bolshoye Shchuchye</w:t>
      </w:r>
      <w:r w:rsidR="0050588E">
        <w:t>,</w:t>
      </w:r>
      <w:r w:rsidR="00527568">
        <w:t xml:space="preserve"> as seen in both pollen and sedaDNA record</w:t>
      </w:r>
      <w:r w:rsidR="0077791B">
        <w:rPr>
          <w:vertAlign w:val="superscript"/>
        </w:rPr>
        <w:t>32</w:t>
      </w:r>
      <w:r w:rsidRPr="008120FC">
        <w:t xml:space="preserve">. Prior to the major warming at the onset of </w:t>
      </w:r>
      <w:r w:rsidR="004336A7" w:rsidRPr="008120FC">
        <w:t>Bølling-Allerød</w:t>
      </w:r>
      <w:r w:rsidRPr="008120FC">
        <w:t xml:space="preserve">, the long cold period </w:t>
      </w:r>
      <w:r w:rsidR="001D3324" w:rsidRPr="008120FC">
        <w:rPr>
          <w:i/>
          <w:iCs/>
        </w:rPr>
        <w:t>ca</w:t>
      </w:r>
      <w:r w:rsidR="001D3324" w:rsidRPr="008120FC">
        <w:t xml:space="preserve">. </w:t>
      </w:r>
      <w:r w:rsidRPr="008120FC">
        <w:t>23</w:t>
      </w:r>
      <w:r w:rsidR="003940F0" w:rsidRPr="008120FC">
        <w:t>,000</w:t>
      </w:r>
      <w:r w:rsidRPr="008120FC">
        <w:t xml:space="preserve"> </w:t>
      </w:r>
      <w:r w:rsidR="001D3324" w:rsidRPr="008120FC">
        <w:t>to</w:t>
      </w:r>
      <w:r w:rsidRPr="008120FC">
        <w:t xml:space="preserve"> 14</w:t>
      </w:r>
      <w:r w:rsidR="003940F0" w:rsidRPr="008120FC">
        <w:t>,</w:t>
      </w:r>
      <w:r w:rsidRPr="008120FC">
        <w:t>6</w:t>
      </w:r>
      <w:r w:rsidR="003940F0" w:rsidRPr="008120FC">
        <w:t>00 yr</w:t>
      </w:r>
      <w:r w:rsidRPr="008120FC">
        <w:t xml:space="preserve"> BP also saw temperatures fluctuate, </w:t>
      </w:r>
      <w:r w:rsidR="003940F0" w:rsidRPr="008120FC">
        <w:t xml:space="preserve">although </w:t>
      </w:r>
      <w:r w:rsidRPr="008120FC">
        <w:t>at relatively low amplitude</w:t>
      </w:r>
      <w:r w:rsidR="00664233" w:rsidRPr="008120FC">
        <w:rPr>
          <w:vertAlign w:val="superscript"/>
        </w:rPr>
        <w:t>3</w:t>
      </w:r>
      <w:r w:rsidR="0077791B">
        <w:rPr>
          <w:vertAlign w:val="superscript"/>
        </w:rPr>
        <w:t>3</w:t>
      </w:r>
      <w:r w:rsidRPr="008120FC">
        <w:t>.  Locally, mountain glacier retreat began at 18</w:t>
      </w:r>
      <w:r w:rsidR="003940F0" w:rsidRPr="008120FC">
        <w:t>,</w:t>
      </w:r>
      <w:r w:rsidRPr="008120FC">
        <w:t>7</w:t>
      </w:r>
      <w:r w:rsidR="003940F0" w:rsidRPr="008120FC">
        <w:t>00 yr</w:t>
      </w:r>
      <w:r w:rsidRPr="008120FC">
        <w:t xml:space="preserve"> BP and glaciers were absent by 14</w:t>
      </w:r>
      <w:r w:rsidR="003940F0" w:rsidRPr="008120FC">
        <w:t>,</w:t>
      </w:r>
      <w:r w:rsidRPr="008120FC">
        <w:t>35</w:t>
      </w:r>
      <w:r w:rsidR="003940F0" w:rsidRPr="008120FC">
        <w:t>0 yr</w:t>
      </w:r>
      <w:r w:rsidRPr="008120FC">
        <w:t xml:space="preserve"> BP; there is evidence for increasing moisture from </w:t>
      </w:r>
      <w:r w:rsidR="001D3324" w:rsidRPr="008120FC">
        <w:t>at least</w:t>
      </w:r>
      <w:r w:rsidR="003940F0" w:rsidRPr="008120FC">
        <w:t xml:space="preserve"> 16,000 yr</w:t>
      </w:r>
      <w:r w:rsidRPr="008120FC">
        <w:t xml:space="preserve"> BP, prior</w:t>
      </w:r>
      <w:r w:rsidR="00B06125">
        <w:t xml:space="preserve"> to</w:t>
      </w:r>
      <w:r w:rsidRPr="008120FC">
        <w:t xml:space="preserve"> initial shrub expansion </w:t>
      </w:r>
      <w:r w:rsidR="001D3324" w:rsidRPr="008120FC">
        <w:rPr>
          <w:i/>
          <w:iCs/>
        </w:rPr>
        <w:t>ca</w:t>
      </w:r>
      <w:r w:rsidR="001D3324" w:rsidRPr="008120FC">
        <w:t xml:space="preserve">. </w:t>
      </w:r>
      <w:r w:rsidRPr="008120FC">
        <w:t>15</w:t>
      </w:r>
      <w:r w:rsidR="003940F0" w:rsidRPr="008120FC">
        <w:t>,000</w:t>
      </w:r>
      <w:r w:rsidRPr="008120FC">
        <w:t xml:space="preserve"> </w:t>
      </w:r>
      <w:r w:rsidR="003940F0" w:rsidRPr="008120FC">
        <w:t>yr</w:t>
      </w:r>
      <w:r w:rsidRPr="008120FC">
        <w:t xml:space="preserve"> BP</w:t>
      </w:r>
      <w:r w:rsidR="00664233" w:rsidRPr="008120FC">
        <w:rPr>
          <w:vertAlign w:val="superscript"/>
        </w:rPr>
        <w:t>3</w:t>
      </w:r>
      <w:r w:rsidR="0077791B">
        <w:rPr>
          <w:vertAlign w:val="superscript"/>
        </w:rPr>
        <w:t>4</w:t>
      </w:r>
      <w:r w:rsidRPr="008120FC">
        <w:t xml:space="preserve">. </w:t>
      </w:r>
    </w:p>
    <w:p w14:paraId="6F565197" w14:textId="3F8DC7DE" w:rsidR="00A94698" w:rsidRPr="008120FC" w:rsidRDefault="00A94698" w:rsidP="00A94698">
      <w:r w:rsidRPr="008120FC">
        <w:t xml:space="preserve">The </w:t>
      </w:r>
      <w:r w:rsidR="00861725" w:rsidRPr="008120FC">
        <w:t>oldest</w:t>
      </w:r>
      <w:r w:rsidRPr="008120FC">
        <w:t xml:space="preserve"> part of the record, dominated by </w:t>
      </w:r>
      <w:r w:rsidR="008116DC">
        <w:t>an</w:t>
      </w:r>
      <w:r w:rsidR="008116DC" w:rsidRPr="008120FC">
        <w:t xml:space="preserve"> </w:t>
      </w:r>
      <w:r w:rsidRPr="008120FC">
        <w:t xml:space="preserve">arctic-alpine flora, shows </w:t>
      </w:r>
      <w:r w:rsidR="009B60EC" w:rsidRPr="009B60EC">
        <w:rPr>
          <w:caps/>
        </w:rPr>
        <w:t>reca</w:t>
      </w:r>
      <w:r w:rsidRPr="008120FC">
        <w:t xml:space="preserve"> </w:t>
      </w:r>
      <w:r w:rsidR="00915567" w:rsidRPr="008120FC">
        <w:t>dropping</w:t>
      </w:r>
      <w:r w:rsidRPr="008120FC">
        <w:t xml:space="preserve"> from </w:t>
      </w:r>
      <w:r w:rsidR="00A41619">
        <w:t xml:space="preserve">strongly </w:t>
      </w:r>
      <w:r w:rsidRPr="008120FC">
        <w:t xml:space="preserve">positive </w:t>
      </w:r>
      <w:r w:rsidR="00915567" w:rsidRPr="008120FC">
        <w:t>in</w:t>
      </w:r>
      <w:r w:rsidRPr="008120FC">
        <w:t xml:space="preserve">to </w:t>
      </w:r>
      <w:r w:rsidR="00A41619">
        <w:t xml:space="preserve">strongly </w:t>
      </w:r>
      <w:r w:rsidRPr="008120FC">
        <w:t xml:space="preserve">negative between </w:t>
      </w:r>
      <w:r w:rsidR="001D3324" w:rsidRPr="008120FC">
        <w:rPr>
          <w:i/>
          <w:iCs/>
        </w:rPr>
        <w:t>ca</w:t>
      </w:r>
      <w:r w:rsidR="001D3324" w:rsidRPr="008120FC">
        <w:t xml:space="preserve">. </w:t>
      </w:r>
      <w:r w:rsidRPr="008120FC">
        <w:t>2</w:t>
      </w:r>
      <w:r w:rsidR="00A41619">
        <w:t>0</w:t>
      </w:r>
      <w:r w:rsidR="001D3324" w:rsidRPr="008120FC">
        <w:t>,000</w:t>
      </w:r>
      <w:r w:rsidRPr="008120FC">
        <w:t xml:space="preserve"> </w:t>
      </w:r>
      <w:r w:rsidR="001D3324" w:rsidRPr="008120FC">
        <w:t xml:space="preserve">yr </w:t>
      </w:r>
      <w:r w:rsidRPr="008120FC">
        <w:t>BP and 1</w:t>
      </w:r>
      <w:r w:rsidR="00A41619">
        <w:t>8</w:t>
      </w:r>
      <w:r w:rsidR="001D3324" w:rsidRPr="008120FC">
        <w:t>,000 yr</w:t>
      </w:r>
      <w:r w:rsidRPr="008120FC">
        <w:t xml:space="preserve"> BP. From </w:t>
      </w:r>
      <w:r w:rsidR="001D3324" w:rsidRPr="008120FC">
        <w:rPr>
          <w:i/>
          <w:iCs/>
        </w:rPr>
        <w:t>ca</w:t>
      </w:r>
      <w:r w:rsidRPr="008120FC">
        <w:t xml:space="preserve"> 15,</w:t>
      </w:r>
      <w:r w:rsidR="00A41619">
        <w:t>5</w:t>
      </w:r>
      <w:r w:rsidR="00A41619" w:rsidRPr="008120FC">
        <w:t xml:space="preserve">00 </w:t>
      </w:r>
      <w:r w:rsidRPr="008120FC">
        <w:t xml:space="preserve">yr BP until the early Holocene there is a strong tendency to track the late-glacial regional climate curve, </w:t>
      </w:r>
      <w:r w:rsidR="00A41619">
        <w:t xml:space="preserve">with </w:t>
      </w:r>
      <w:r w:rsidRPr="008120FC">
        <w:t>an extended rise</w:t>
      </w:r>
      <w:r w:rsidR="00915567" w:rsidRPr="008120FC">
        <w:t xml:space="preserve"> in </w:t>
      </w:r>
      <w:r w:rsidR="009B60EC" w:rsidRPr="009B60EC">
        <w:rPr>
          <w:caps/>
        </w:rPr>
        <w:t>reca</w:t>
      </w:r>
      <w:r w:rsidRPr="008120FC">
        <w:t xml:space="preserve"> </w:t>
      </w:r>
      <w:r w:rsidR="00A41619">
        <w:t xml:space="preserve">to a peak at the onset of the </w:t>
      </w:r>
      <w:r w:rsidR="00A41619" w:rsidRPr="008120FC">
        <w:t xml:space="preserve">Bølling-Allerød </w:t>
      </w:r>
      <w:r w:rsidRPr="008120FC">
        <w:t xml:space="preserve">suggesting </w:t>
      </w:r>
      <w:r w:rsidR="00A41619">
        <w:t xml:space="preserve">turnover of community structure. </w:t>
      </w:r>
      <w:r w:rsidRPr="008120FC">
        <w:t xml:space="preserve">The </w:t>
      </w:r>
      <w:r w:rsidR="004336A7" w:rsidRPr="008120FC">
        <w:t>Bølling-Allerød</w:t>
      </w:r>
      <w:r w:rsidRPr="008120FC">
        <w:t xml:space="preserve"> peak and th</w:t>
      </w:r>
      <w:r w:rsidR="004336A7" w:rsidRPr="008120FC">
        <w:t>e</w:t>
      </w:r>
      <w:r w:rsidR="00A33458">
        <w:t xml:space="preserve"> later rise and</w:t>
      </w:r>
      <w:r w:rsidR="004336A7" w:rsidRPr="008120FC">
        <w:t xml:space="preserve"> peak</w:t>
      </w:r>
      <w:r w:rsidRPr="008120FC">
        <w:t xml:space="preserve"> </w:t>
      </w:r>
      <w:r w:rsidR="00A33458">
        <w:t xml:space="preserve">in </w:t>
      </w:r>
      <w:r w:rsidR="009B60EC" w:rsidRPr="009B60EC">
        <w:rPr>
          <w:caps/>
        </w:rPr>
        <w:t>reca</w:t>
      </w:r>
      <w:r w:rsidR="00A33458" w:rsidRPr="008120FC">
        <w:t xml:space="preserve"> </w:t>
      </w:r>
      <w:r w:rsidRPr="008120FC">
        <w:t xml:space="preserve">at the start of the Holocene are both consistent with disruption of communities at times of rapid climate warming; each is followed by </w:t>
      </w:r>
      <w:r w:rsidR="00A33458">
        <w:t xml:space="preserve">a </w:t>
      </w:r>
      <w:r w:rsidRPr="008120FC">
        <w:t>subsequent</w:t>
      </w:r>
      <w:r w:rsidR="00A33458">
        <w:t xml:space="preserve"> drop into negative </w:t>
      </w:r>
      <w:r w:rsidR="009B60EC" w:rsidRPr="009B60EC">
        <w:rPr>
          <w:caps/>
        </w:rPr>
        <w:t>reca</w:t>
      </w:r>
      <w:r w:rsidR="00A33458" w:rsidRPr="008120FC">
        <w:t xml:space="preserve"> </w:t>
      </w:r>
      <w:r w:rsidR="00A33458">
        <w:t>consistent with</w:t>
      </w:r>
      <w:r w:rsidRPr="008120FC">
        <w:t xml:space="preserve"> endogenous reorganisation, </w:t>
      </w:r>
      <w:r w:rsidR="00A33458">
        <w:t>with</w:t>
      </w:r>
      <w:r w:rsidRPr="008120FC">
        <w:t xml:space="preserve"> a trough of </w:t>
      </w:r>
      <w:r w:rsidR="009B60EC" w:rsidRPr="009B60EC">
        <w:rPr>
          <w:caps/>
        </w:rPr>
        <w:t>reca</w:t>
      </w:r>
      <w:r w:rsidRPr="008120FC">
        <w:t xml:space="preserve"> in the Younger Dryas, and a sustained and prolonged low during the Holocene (</w:t>
      </w:r>
      <w:r w:rsidR="009B60EC" w:rsidRPr="009B60EC">
        <w:rPr>
          <w:caps/>
        </w:rPr>
        <w:t>reca</w:t>
      </w:r>
      <w:r w:rsidR="00915567" w:rsidRPr="008120FC">
        <w:t xml:space="preserve"> </w:t>
      </w:r>
      <w:r w:rsidRPr="008120FC">
        <w:t>&lt;</w:t>
      </w:r>
      <w:r w:rsidR="00915567" w:rsidRPr="008120FC">
        <w:t xml:space="preserve"> </w:t>
      </w:r>
      <w:r w:rsidRPr="008120FC">
        <w:t xml:space="preserve">-0.5). In each case, the major downward trajectories into negative </w:t>
      </w:r>
      <w:r w:rsidR="009B60EC" w:rsidRPr="009B60EC">
        <w:rPr>
          <w:caps/>
        </w:rPr>
        <w:t>reca</w:t>
      </w:r>
      <w:r w:rsidRPr="008120FC">
        <w:t xml:space="preserve"> are consistent with niche construction phases: the first </w:t>
      </w:r>
      <w:r w:rsidR="00A33458">
        <w:t xml:space="preserve">as </w:t>
      </w:r>
      <w:r w:rsidRPr="008120FC">
        <w:t xml:space="preserve">an adjustment to cool-climate conditions and the second to warm conditions. The earlier oscillations are of similar </w:t>
      </w:r>
      <w:r w:rsidRPr="008120FC">
        <w:lastRenderedPageBreak/>
        <w:t>magnitude</w:t>
      </w:r>
      <w:r w:rsidR="00A25335">
        <w:t xml:space="preserve">; </w:t>
      </w:r>
      <w:r w:rsidRPr="008120FC">
        <w:t xml:space="preserve">while they echo minor changes in the GRIP record, other drivers may have </w:t>
      </w:r>
      <w:r w:rsidR="00A25335">
        <w:t xml:space="preserve">dominated then, such as </w:t>
      </w:r>
      <w:r w:rsidR="00A25335" w:rsidRPr="00A25335">
        <w:t>catchment-scale responses</w:t>
      </w:r>
      <w:r w:rsidR="00A25335">
        <w:t xml:space="preserve"> </w:t>
      </w:r>
      <w:r w:rsidR="00A25335" w:rsidRPr="00A25335">
        <w:t>to the onset of mountain glacier retreat</w:t>
      </w:r>
      <w:r w:rsidR="00A25335">
        <w:t xml:space="preserve"> towards </w:t>
      </w:r>
      <w:r w:rsidR="00A25335" w:rsidRPr="00A25335">
        <w:t>complete deglaciation</w:t>
      </w:r>
      <w:r w:rsidR="00A25335">
        <w:t>, influencing local climate and soil development processes</w:t>
      </w:r>
      <w:r w:rsidRPr="008120FC">
        <w:t xml:space="preserve">. </w:t>
      </w:r>
    </w:p>
    <w:p w14:paraId="5D85091C" w14:textId="000FB093" w:rsidR="00A94698" w:rsidRPr="008120FC" w:rsidRDefault="00A94698" w:rsidP="00A94698">
      <w:r w:rsidRPr="008120FC">
        <w:t xml:space="preserve">The largest change in </w:t>
      </w:r>
      <w:r w:rsidR="009B60EC" w:rsidRPr="009B60EC">
        <w:rPr>
          <w:caps/>
        </w:rPr>
        <w:t>reca</w:t>
      </w:r>
      <w:r w:rsidRPr="008120FC">
        <w:t xml:space="preserve"> occurs when the Younger Dryas gives way to the Holocene, at a time of sequential </w:t>
      </w:r>
      <w:r w:rsidR="00A25335">
        <w:t>arrival</w:t>
      </w:r>
      <w:r w:rsidRPr="008120FC">
        <w:t xml:space="preserve"> of Holocene taxa</w:t>
      </w:r>
      <w:r w:rsidR="002D1A29" w:rsidRPr="008120FC">
        <w:t>, and a</w:t>
      </w:r>
      <w:r w:rsidR="000B5A91" w:rsidRPr="008120FC">
        <w:t>t</w:t>
      </w:r>
      <w:r w:rsidR="002D1A29" w:rsidRPr="008120FC">
        <w:t xml:space="preserve"> the same time a</w:t>
      </w:r>
      <w:r w:rsidR="000B5A91" w:rsidRPr="008120FC">
        <w:t>n</w:t>
      </w:r>
      <w:r w:rsidR="002D1A29" w:rsidRPr="008120FC">
        <w:t xml:space="preserve"> overall loss of taxa </w:t>
      </w:r>
      <w:r w:rsidR="000B5A91" w:rsidRPr="008120FC">
        <w:t xml:space="preserve">as evidenced </w:t>
      </w:r>
      <w:r w:rsidR="007767D0" w:rsidRPr="008120FC">
        <w:t>by</w:t>
      </w:r>
      <w:r w:rsidR="000B5A91" w:rsidRPr="008120FC">
        <w:t xml:space="preserve"> </w:t>
      </w:r>
      <w:r w:rsidR="00207DB0" w:rsidRPr="008120FC">
        <w:t>decreas</w:t>
      </w:r>
      <w:r w:rsidR="000B5A91" w:rsidRPr="008120FC">
        <w:t>ing</w:t>
      </w:r>
      <w:r w:rsidR="00207DB0" w:rsidRPr="008120FC">
        <w:t xml:space="preserve"> diversity both in sedaDNA (Fig. 1) an</w:t>
      </w:r>
      <w:r w:rsidR="000B5A91" w:rsidRPr="008120FC">
        <w:t>d in</w:t>
      </w:r>
      <w:r w:rsidR="00207DB0" w:rsidRPr="008120FC">
        <w:t xml:space="preserve"> pollen</w:t>
      </w:r>
      <w:r w:rsidR="00664233" w:rsidRPr="008120FC">
        <w:rPr>
          <w:vertAlign w:val="superscript"/>
        </w:rPr>
        <w:t>3</w:t>
      </w:r>
      <w:r w:rsidR="00FE0F98">
        <w:rPr>
          <w:vertAlign w:val="superscript"/>
        </w:rPr>
        <w:t>3</w:t>
      </w:r>
      <w:r w:rsidRPr="008120FC">
        <w:t xml:space="preserve">. This sequence from </w:t>
      </w:r>
      <w:r w:rsidR="00A33458">
        <w:t>9</w:t>
      </w:r>
      <w:r w:rsidRPr="008120FC">
        <w:t xml:space="preserve">,500 to 8,500 yr BP of dramatically falling </w:t>
      </w:r>
      <w:r w:rsidR="009B60EC" w:rsidRPr="009B60EC">
        <w:rPr>
          <w:caps/>
        </w:rPr>
        <w:t>reca</w:t>
      </w:r>
      <w:r w:rsidRPr="008120FC">
        <w:t xml:space="preserve"> during</w:t>
      </w:r>
      <w:r w:rsidR="00A33458">
        <w:t xml:space="preserve"> sustained</w:t>
      </w:r>
      <w:r w:rsidRPr="008120FC">
        <w:t xml:space="preserve"> </w:t>
      </w:r>
      <w:r w:rsidR="009F4C9C" w:rsidRPr="008120FC">
        <w:t>high regional</w:t>
      </w:r>
      <w:r w:rsidRPr="008120FC">
        <w:t xml:space="preserve"> temperature describes a large-scale readjustment to the onset of interglacial conditions</w:t>
      </w:r>
      <w:r w:rsidR="009F4C9C" w:rsidRPr="008120FC">
        <w:t xml:space="preserve">, lasting </w:t>
      </w:r>
      <w:r w:rsidR="009F4C9C" w:rsidRPr="008120FC">
        <w:rPr>
          <w:i/>
          <w:iCs/>
        </w:rPr>
        <w:t>ca</w:t>
      </w:r>
      <w:r w:rsidR="009F4C9C" w:rsidRPr="008120FC">
        <w:t>. 2,000 yr</w:t>
      </w:r>
      <w:r w:rsidR="00A33458">
        <w:t xml:space="preserve"> to 7,500 yr BP</w:t>
      </w:r>
      <w:r w:rsidRPr="008120FC">
        <w:t xml:space="preserve">. The high </w:t>
      </w:r>
      <w:r w:rsidR="009B60EC" w:rsidRPr="009B60EC">
        <w:rPr>
          <w:caps/>
        </w:rPr>
        <w:t>reca</w:t>
      </w:r>
      <w:r w:rsidRPr="008120FC">
        <w:t xml:space="preserve"> that characterises the first </w:t>
      </w:r>
      <w:r w:rsidR="00796DD8" w:rsidRPr="008120FC">
        <w:t>2</w:t>
      </w:r>
      <w:r w:rsidR="009F4C9C" w:rsidRPr="008120FC">
        <w:t>,</w:t>
      </w:r>
      <w:r w:rsidR="002D5572" w:rsidRPr="008120FC">
        <w:t>000</w:t>
      </w:r>
      <w:r w:rsidRPr="008120FC">
        <w:t xml:space="preserve"> yr of the Holocene may reflect differential rates of taxon migrations and soil development. The subsequent crash in </w:t>
      </w:r>
      <w:r w:rsidR="009B60EC" w:rsidRPr="009B60EC">
        <w:rPr>
          <w:caps/>
        </w:rPr>
        <w:t>reca</w:t>
      </w:r>
      <w:r w:rsidRPr="008120FC">
        <w:t xml:space="preserve"> likely coincides with woody shrubs and trees starting to exert competitive dominance; this would regulate community structure for the next 4,500 yr</w:t>
      </w:r>
      <w:r w:rsidR="00BA1A78">
        <w:t xml:space="preserve">, until the </w:t>
      </w:r>
      <w:r w:rsidR="00C55281">
        <w:t>retreat of the trees</w:t>
      </w:r>
      <w:r w:rsidRPr="008120FC">
        <w:t xml:space="preserve">. </w:t>
      </w:r>
    </w:p>
    <w:p w14:paraId="53BB6FBB" w14:textId="74F5B404" w:rsidR="00A94698" w:rsidRPr="008120FC" w:rsidRDefault="00A94698" w:rsidP="00A94698">
      <w:r w:rsidRPr="008120FC">
        <w:t xml:space="preserve">The distinctive plant community composition of the Holocene (Fig 3) reflects the highest period of plant diversity in the record. This is driven partly by the </w:t>
      </w:r>
      <w:r w:rsidR="00A25335">
        <w:t>establishment of new</w:t>
      </w:r>
      <w:r w:rsidRPr="008120FC">
        <w:t xml:space="preserve"> tree and shrub taxa plus the development of a boreal-forest field layer</w:t>
      </w:r>
      <w:r w:rsidR="00A25335">
        <w:t>,</w:t>
      </w:r>
      <w:r w:rsidRPr="008120FC">
        <w:t xml:space="preserve"> and is likely associated with </w:t>
      </w:r>
      <w:r w:rsidR="00D439DF" w:rsidRPr="008120FC">
        <w:t xml:space="preserve">substantial </w:t>
      </w:r>
      <w:r w:rsidRPr="008120FC">
        <w:t xml:space="preserve">changes in the functioning of the ecosystem. The long period of negative </w:t>
      </w:r>
      <w:r w:rsidR="009B60EC" w:rsidRPr="009B60EC">
        <w:rPr>
          <w:caps/>
        </w:rPr>
        <w:t>reca</w:t>
      </w:r>
      <w:r w:rsidRPr="008120FC">
        <w:t xml:space="preserve"> in the early and mid</w:t>
      </w:r>
      <w:r w:rsidR="002D5572" w:rsidRPr="008120FC">
        <w:t>-</w:t>
      </w:r>
      <w:r w:rsidRPr="008120FC">
        <w:t>Holocene reflects the cumulative effects of ordered assembly and disordered disassembly</w:t>
      </w:r>
      <w:r w:rsidR="002D5572" w:rsidRPr="008120FC">
        <w:t>, filling</w:t>
      </w:r>
      <w:r w:rsidRPr="008120FC">
        <w:t xml:space="preserve"> niche dimensions.  The establishment of woody taxa brought a three-dimensional habitat structure to the terrestrial ecosystem surrounding the lake, with associated competition for light and moisture amongst herbaceous taxa</w:t>
      </w:r>
      <w:r w:rsidR="0077791B">
        <w:rPr>
          <w:vertAlign w:val="superscript"/>
        </w:rPr>
        <w:t>30</w:t>
      </w:r>
      <w:r w:rsidRPr="008120FC">
        <w:t xml:space="preserve">. </w:t>
      </w:r>
      <w:r w:rsidR="0018494C">
        <w:t xml:space="preserve">A similar stabilizing effect of </w:t>
      </w:r>
      <w:r w:rsidR="00070013">
        <w:t>establishment of forest was seen in Fennoscandia</w:t>
      </w:r>
      <w:r w:rsidR="0077791B">
        <w:rPr>
          <w:vertAlign w:val="superscript"/>
        </w:rPr>
        <w:t>32</w:t>
      </w:r>
      <w:r w:rsidR="00070013">
        <w:t xml:space="preserve">. </w:t>
      </w:r>
      <w:r w:rsidRPr="008120FC">
        <w:t>The plant community switched strongly away from regulation by exogenous drivers to sustained self-organisation, which strengthened competitive asymmetries associated with shading and facilitative interactions associated with Holocene soil formation</w:t>
      </w:r>
      <w:r w:rsidR="00664233" w:rsidRPr="008120FC">
        <w:rPr>
          <w:vertAlign w:val="superscript"/>
        </w:rPr>
        <w:t>3</w:t>
      </w:r>
      <w:r w:rsidR="00FE0F98">
        <w:rPr>
          <w:vertAlign w:val="superscript"/>
        </w:rPr>
        <w:t>5</w:t>
      </w:r>
      <w:r w:rsidRPr="008120FC">
        <w:t>.</w:t>
      </w:r>
    </w:p>
    <w:p w14:paraId="140989E1" w14:textId="7A4D58FA" w:rsidR="00A94698" w:rsidRPr="008120FC" w:rsidRDefault="00FB666D" w:rsidP="00BF72D6">
      <w:r w:rsidRPr="008120FC">
        <w:lastRenderedPageBreak/>
        <w:t>The current and projected rates and amplitudes of climate change are higher than those experienced in the tundra during the last 20,000 years.</w:t>
      </w:r>
      <w:r w:rsidR="00A94698" w:rsidRPr="008120FC">
        <w:t xml:space="preserve"> </w:t>
      </w:r>
      <w:r w:rsidR="00F87852" w:rsidRPr="008120FC">
        <w:t>T</w:t>
      </w:r>
      <w:r w:rsidR="00A94698" w:rsidRPr="008120FC">
        <w:t>here is much interest in the likely responses of vegetation to such climate warming</w:t>
      </w:r>
      <w:r w:rsidR="00BF72D6" w:rsidRPr="008120FC">
        <w:t xml:space="preserve">, particularly concerning leading and trailing migration fronts as </w:t>
      </w:r>
      <w:r w:rsidR="00025957" w:rsidRPr="008120FC">
        <w:t>taxa</w:t>
      </w:r>
      <w:r w:rsidR="00BF72D6" w:rsidRPr="008120FC">
        <w:t xml:space="preserve"> find their climate space</w:t>
      </w:r>
      <w:r w:rsidR="00664233" w:rsidRPr="008120FC">
        <w:rPr>
          <w:vertAlign w:val="superscript"/>
        </w:rPr>
        <w:t>3</w:t>
      </w:r>
      <w:r w:rsidR="00FE0F98">
        <w:rPr>
          <w:vertAlign w:val="superscript"/>
        </w:rPr>
        <w:t>6</w:t>
      </w:r>
      <w:r w:rsidR="00664233" w:rsidRPr="008120FC">
        <w:rPr>
          <w:vertAlign w:val="superscript"/>
        </w:rPr>
        <w:t>,3</w:t>
      </w:r>
      <w:r w:rsidR="00FE0F98">
        <w:rPr>
          <w:vertAlign w:val="superscript"/>
        </w:rPr>
        <w:t>7</w:t>
      </w:r>
      <w:r w:rsidR="00A94698" w:rsidRPr="008120FC">
        <w:t xml:space="preserve">. </w:t>
      </w:r>
      <w:r w:rsidR="00BF72D6" w:rsidRPr="008120FC">
        <w:t>Our observation of</w:t>
      </w:r>
      <w:r w:rsidR="00A94698" w:rsidRPr="008120FC">
        <w:t xml:space="preserve"> rapidly increasing </w:t>
      </w:r>
      <w:r w:rsidR="009B60EC" w:rsidRPr="009B60EC">
        <w:rPr>
          <w:caps/>
        </w:rPr>
        <w:t>reca</w:t>
      </w:r>
      <w:r w:rsidR="00A94698" w:rsidRPr="008120FC">
        <w:t xml:space="preserve"> coinciding with two major increases in temperature</w:t>
      </w:r>
      <w:r w:rsidR="00BF72D6" w:rsidRPr="008120FC">
        <w:t xml:space="preserve"> </w:t>
      </w:r>
      <w:r w:rsidR="00A94698" w:rsidRPr="008120FC">
        <w:t xml:space="preserve">raises the possibility that global warming might </w:t>
      </w:r>
      <w:r w:rsidR="00BF72D6" w:rsidRPr="008120FC">
        <w:t xml:space="preserve">force a </w:t>
      </w:r>
      <w:r w:rsidR="00A94698" w:rsidRPr="008120FC">
        <w:t xml:space="preserve">state change towards exogenous regulation of </w:t>
      </w:r>
      <w:r w:rsidR="007A29A4" w:rsidRPr="008120FC">
        <w:t>community</w:t>
      </w:r>
      <w:r w:rsidR="00A94698" w:rsidRPr="008120FC">
        <w:t xml:space="preserve"> structure, for the first time in </w:t>
      </w:r>
      <w:r w:rsidR="001D3324" w:rsidRPr="008120FC">
        <w:rPr>
          <w:i/>
          <w:iCs/>
        </w:rPr>
        <w:t>ca</w:t>
      </w:r>
      <w:r w:rsidR="00A94698" w:rsidRPr="008120FC">
        <w:t xml:space="preserve">. 9,000 years at this site. </w:t>
      </w:r>
      <w:r w:rsidR="00BF72D6" w:rsidRPr="008120FC">
        <w:t xml:space="preserve">The previous temperature rises, however, at the </w:t>
      </w:r>
      <w:r w:rsidR="00A94698" w:rsidRPr="008120FC">
        <w:t>start of the Bølling-Allerød and the start of the Holocene</w:t>
      </w:r>
      <w:r w:rsidR="00BF72D6" w:rsidRPr="008120FC">
        <w:t>,</w:t>
      </w:r>
      <w:r w:rsidR="00A94698" w:rsidRPr="008120FC">
        <w:t xml:space="preserve"> were both periods of cold-adapted taxa confronting warming conditions. The future will see warm-adapted taxa confronting warming and more extreme weather, conditions possibly without precedent in their evolutionary history throughout the Pleistocene. We might expect that the forbs dominating in the late Pleistocene, which now grow at high elevations near the site, will experience a period of rising </w:t>
      </w:r>
      <w:r w:rsidR="009B60EC" w:rsidRPr="009B60EC">
        <w:rPr>
          <w:caps/>
        </w:rPr>
        <w:t>reca</w:t>
      </w:r>
      <w:r w:rsidR="00A94698" w:rsidRPr="008120FC">
        <w:t xml:space="preserve">, which may, for example, leave them exposed to the establishment of warm-adapted, in-migrating taxa, </w:t>
      </w:r>
      <w:r w:rsidR="00BF72D6" w:rsidRPr="008120FC">
        <w:t>including</w:t>
      </w:r>
      <w:r w:rsidR="00A94698" w:rsidRPr="008120FC">
        <w:t xml:space="preserve"> invasive</w:t>
      </w:r>
      <w:r w:rsidR="00BF72D6" w:rsidRPr="008120FC">
        <w:t>s</w:t>
      </w:r>
      <w:r w:rsidR="00A94698" w:rsidRPr="008120FC">
        <w:t>.</w:t>
      </w:r>
    </w:p>
    <w:p w14:paraId="1FA3F85C" w14:textId="20BED21E" w:rsidR="00CD2442" w:rsidRPr="008120FC" w:rsidRDefault="00CD2442" w:rsidP="00CD2442">
      <w:pPr>
        <w:pStyle w:val="Heading2"/>
      </w:pPr>
      <w:r w:rsidRPr="008120FC">
        <w:t>Methods</w:t>
      </w:r>
    </w:p>
    <w:p w14:paraId="707BA528" w14:textId="77777777" w:rsidR="00CD2442" w:rsidRPr="008120FC" w:rsidRDefault="00CD2442" w:rsidP="00CD2442">
      <w:pPr>
        <w:pStyle w:val="Heading3"/>
      </w:pPr>
      <w:r w:rsidRPr="008120FC">
        <w:t>Laboratory analysis of millennial-scale trends in community composition</w:t>
      </w:r>
    </w:p>
    <w:p w14:paraId="527BD129" w14:textId="73DDCC27" w:rsidR="00CD2442" w:rsidRPr="008120FC" w:rsidRDefault="00CD2442" w:rsidP="00CD2442">
      <w:r w:rsidRPr="008120FC">
        <w:t xml:space="preserve">We analysed a 22,400-yr (23,727 to 1,322 yr BP) time series of incidence and abundance of vascular plant taxa from Lake </w:t>
      </w:r>
      <w:bookmarkStart w:id="2" w:name="_Hlk108349632"/>
      <w:r w:rsidR="004D01BD" w:rsidRPr="008120FC">
        <w:t>Bolshoye Shchuchye</w:t>
      </w:r>
      <w:bookmarkEnd w:id="2"/>
      <w:r w:rsidRPr="008120FC">
        <w:t xml:space="preserve"> in the Polar Urals (67 53</w:t>
      </w:r>
      <w:r w:rsidRPr="008120FC">
        <w:rPr>
          <w:rFonts w:cs="Times New Roman"/>
        </w:rPr>
        <w:t>'</w:t>
      </w:r>
      <w:r w:rsidRPr="008120FC">
        <w:t xml:space="preserve"> N, 66 19</w:t>
      </w:r>
      <w:r w:rsidRPr="008120FC">
        <w:rPr>
          <w:rFonts w:cs="Times New Roman"/>
        </w:rPr>
        <w:t>'</w:t>
      </w:r>
      <w:r w:rsidRPr="008120FC">
        <w:t xml:space="preserve"> E, 180 m altitude</w:t>
      </w:r>
      <w:r w:rsidR="003A4FE5" w:rsidRPr="008120FC">
        <w:rPr>
          <w:vertAlign w:val="superscript"/>
        </w:rPr>
        <w:t>3</w:t>
      </w:r>
      <w:r w:rsidR="0077791B">
        <w:rPr>
          <w:vertAlign w:val="superscript"/>
        </w:rPr>
        <w:t>1</w:t>
      </w:r>
      <w:r w:rsidRPr="008120FC">
        <w:t>) based on DNA from sediments (</w:t>
      </w:r>
      <w:r w:rsidRPr="008120FC">
        <w:rPr>
          <w:i/>
        </w:rPr>
        <w:t>sed</w:t>
      </w:r>
      <w:r w:rsidRPr="008120FC">
        <w:t>aDNA</w:t>
      </w:r>
      <w:r w:rsidR="0077791B">
        <w:rPr>
          <w:vertAlign w:val="superscript"/>
        </w:rPr>
        <w:t>30</w:t>
      </w:r>
      <w:r w:rsidRPr="008120FC">
        <w:t xml:space="preserve">). The </w:t>
      </w:r>
      <w:r w:rsidR="002A16A3" w:rsidRPr="008120FC">
        <w:t xml:space="preserve">lake has remained </w:t>
      </w:r>
      <w:r w:rsidRPr="008120FC">
        <w:t xml:space="preserve">unglaciated </w:t>
      </w:r>
      <w:r w:rsidR="00704F70" w:rsidRPr="008120FC">
        <w:t>s</w:t>
      </w:r>
      <w:r w:rsidRPr="008120FC">
        <w:t>in</w:t>
      </w:r>
      <w:r w:rsidR="00704F70" w:rsidRPr="008120FC">
        <w:t>ce prior to</w:t>
      </w:r>
      <w:r w:rsidRPr="008120FC">
        <w:t xml:space="preserve"> the </w:t>
      </w:r>
      <w:r w:rsidR="002A615C" w:rsidRPr="008120FC">
        <w:t>LGM</w:t>
      </w:r>
      <w:r w:rsidRPr="008120FC">
        <w:t xml:space="preserve"> (</w:t>
      </w:r>
      <w:r w:rsidR="001D3324" w:rsidRPr="008120FC">
        <w:rPr>
          <w:i/>
          <w:iCs/>
        </w:rPr>
        <w:t>ca</w:t>
      </w:r>
      <w:r w:rsidRPr="008120FC">
        <w:t>.25,000-17,500 yr BP)</w:t>
      </w:r>
      <w:r w:rsidR="00704F70" w:rsidRPr="008120FC">
        <w:t xml:space="preserve">, </w:t>
      </w:r>
      <w:r w:rsidR="00C21CBA" w:rsidRPr="008120FC">
        <w:t>although</w:t>
      </w:r>
      <w:r w:rsidR="00563FE9" w:rsidRPr="008120FC">
        <w:t xml:space="preserve"> local mountain glaciers were present in the upper elevations of the catchment at this time</w:t>
      </w:r>
      <w:r w:rsidRPr="008120FC">
        <w:t xml:space="preserve">. The </w:t>
      </w:r>
      <w:r w:rsidR="003417D8" w:rsidRPr="008120FC">
        <w:t xml:space="preserve">age model for the </w:t>
      </w:r>
      <w:r w:rsidRPr="008120FC">
        <w:t xml:space="preserve">25-m sediment core (core no. 506-48) was </w:t>
      </w:r>
      <w:r w:rsidR="003417D8" w:rsidRPr="008120FC">
        <w:t xml:space="preserve">created </w:t>
      </w:r>
      <w:r w:rsidRPr="008120FC">
        <w:t xml:space="preserve">by varve counting to 19,000 yr BP and </w:t>
      </w:r>
      <w:r w:rsidR="003417D8" w:rsidRPr="008120FC">
        <w:t xml:space="preserve">from </w:t>
      </w:r>
      <w:r w:rsidRPr="008120FC">
        <w:t xml:space="preserve">calibrated radiocarbon accelerator mass spectrometry </w:t>
      </w:r>
      <w:r w:rsidR="003417D8" w:rsidRPr="008120FC">
        <w:t>(AMS) dates on</w:t>
      </w:r>
      <w:r w:rsidRPr="008120FC">
        <w:t xml:space="preserve"> terrestrial plant macrofossils</w:t>
      </w:r>
      <w:r w:rsidR="003A4FE5" w:rsidRPr="008120FC">
        <w:rPr>
          <w:vertAlign w:val="superscript"/>
        </w:rPr>
        <w:t>3</w:t>
      </w:r>
      <w:r w:rsidR="0077791B">
        <w:rPr>
          <w:vertAlign w:val="superscript"/>
        </w:rPr>
        <w:t>1</w:t>
      </w:r>
      <w:r w:rsidR="003A4FE5" w:rsidRPr="008120FC">
        <w:rPr>
          <w:vertAlign w:val="superscript"/>
        </w:rPr>
        <w:t>,3</w:t>
      </w:r>
      <w:r w:rsidR="0077791B">
        <w:rPr>
          <w:vertAlign w:val="superscript"/>
        </w:rPr>
        <w:t>4</w:t>
      </w:r>
      <w:r w:rsidRPr="008120FC">
        <w:t xml:space="preserve">. The region has a cold continental modern climate (mean summer temperature </w:t>
      </w:r>
      <w:r w:rsidR="001D3324" w:rsidRPr="008120FC">
        <w:rPr>
          <w:i/>
          <w:iCs/>
        </w:rPr>
        <w:t>ca</w:t>
      </w:r>
      <w:r w:rsidR="001D3324" w:rsidRPr="008120FC">
        <w:t xml:space="preserve">. </w:t>
      </w:r>
      <w:r w:rsidRPr="008120FC">
        <w:t>7</w:t>
      </w:r>
      <w:r w:rsidRPr="008120FC">
        <w:rPr>
          <w:rFonts w:cs="Times New Roman"/>
          <w:vertAlign w:val="superscript"/>
        </w:rPr>
        <w:t>o</w:t>
      </w:r>
      <w:r w:rsidRPr="008120FC">
        <w:rPr>
          <w:rFonts w:cs="Times New Roman"/>
        </w:rPr>
        <w:t>C</w:t>
      </w:r>
      <w:r w:rsidR="003A4FE5" w:rsidRPr="008120FC">
        <w:rPr>
          <w:rFonts w:cs="Times New Roman"/>
        </w:rPr>
        <w:t>)</w:t>
      </w:r>
      <w:r w:rsidR="003A4FE5" w:rsidRPr="008120FC">
        <w:rPr>
          <w:rFonts w:cs="Times New Roman"/>
          <w:vertAlign w:val="superscript"/>
        </w:rPr>
        <w:t>3</w:t>
      </w:r>
      <w:r w:rsidR="00FE0F98">
        <w:rPr>
          <w:rFonts w:cs="Times New Roman"/>
          <w:vertAlign w:val="superscript"/>
        </w:rPr>
        <w:t>8</w:t>
      </w:r>
      <w:r w:rsidRPr="008120FC">
        <w:rPr>
          <w:rFonts w:cs="Times New Roman"/>
        </w:rPr>
        <w:t>.</w:t>
      </w:r>
      <w:r w:rsidRPr="008120FC">
        <w:rPr>
          <w:rFonts w:ascii="Arial" w:hAnsi="Arial" w:cs="Arial"/>
        </w:rPr>
        <w:t xml:space="preserve"> </w:t>
      </w:r>
      <w:r w:rsidRPr="008120FC">
        <w:t xml:space="preserve">The lake and its catchment currently lie just beyond the modern </w:t>
      </w:r>
      <w:r w:rsidRPr="008120FC">
        <w:lastRenderedPageBreak/>
        <w:t xml:space="preserve">boreal-forest limit, with low-arctic shrub tundra at lower elevation and arctic-alpine forb-dominated tundra and fellfield vegetation at higher elevation. The </w:t>
      </w:r>
      <w:r w:rsidR="002D3164">
        <w:t>record is</w:t>
      </w:r>
      <w:r w:rsidRPr="008120FC">
        <w:t xml:space="preserve"> unusual in that the</w:t>
      </w:r>
      <w:r w:rsidR="002D3164">
        <w:t>se lake sediments record</w:t>
      </w:r>
      <w:r w:rsidRPr="008120FC">
        <w:t xml:space="preserve"> the </w:t>
      </w:r>
      <w:r w:rsidRPr="008120FC">
        <w:rPr>
          <w:i/>
        </w:rPr>
        <w:t>seda</w:t>
      </w:r>
      <w:r w:rsidRPr="008120FC">
        <w:t>DNA of a large and topographically diverse catchment, sampling a range of communities in current arctic-alpine and shrub-tundra vegetation zones.</w:t>
      </w:r>
    </w:p>
    <w:p w14:paraId="731405CE" w14:textId="399EB6B1" w:rsidR="00CD2442" w:rsidRPr="008120FC" w:rsidRDefault="00CD2442" w:rsidP="00CD2442">
      <w:r w:rsidRPr="008120FC">
        <w:t>In common with all analyses of plant taxa in time series, we assume that artefacts of sampling have negligible influence on patterns in the data. Artefacts may arise when rare taxa appear sporadically in the record despite a constant presence in the environment. For this reason, modelling studies that use pollen data tend to focus on woody plants and other taxa that are reliable producers of abundant pollen. A shift from non-forest to forest biomes can skew pollen data, when abundant pollen of anemophilous woody taxa displaces rare pollen of entomophilous taxa from the pollen sum</w:t>
      </w:r>
      <w:r w:rsidR="00FE0F98">
        <w:rPr>
          <w:vertAlign w:val="superscript"/>
        </w:rPr>
        <w:t>39</w:t>
      </w:r>
      <w:r w:rsidRPr="008120FC">
        <w:t xml:space="preserve">. </w:t>
      </w:r>
      <w:r w:rsidR="002D3164" w:rsidRPr="008120FC">
        <w:t xml:space="preserve">We minimise these issues by using a dataset of sedimentary ancient DNA, which is </w:t>
      </w:r>
      <w:r w:rsidR="002D3164">
        <w:t>not</w:t>
      </w:r>
      <w:r w:rsidR="002D3164" w:rsidRPr="008120FC">
        <w:t xml:space="preserve"> prone </w:t>
      </w:r>
      <w:r w:rsidR="002D3164">
        <w:t>the</w:t>
      </w:r>
      <w:r w:rsidR="002D3164" w:rsidRPr="008120FC">
        <w:t xml:space="preserve"> anemophilous </w:t>
      </w:r>
      <w:r w:rsidR="002D3164">
        <w:t>pollen issue</w:t>
      </w:r>
      <w:r w:rsidR="002D3164" w:rsidRPr="008120FC">
        <w:t xml:space="preserve"> and </w:t>
      </w:r>
      <w:r w:rsidR="002D3164">
        <w:t xml:space="preserve">which </w:t>
      </w:r>
      <w:r w:rsidR="002D3164" w:rsidRPr="008120FC">
        <w:t xml:space="preserve">represents taxa growing within the </w:t>
      </w:r>
      <w:r w:rsidR="002D3164">
        <w:t xml:space="preserve">lake </w:t>
      </w:r>
      <w:r w:rsidR="002D3164" w:rsidRPr="008120FC">
        <w:t>catchment</w:t>
      </w:r>
      <w:r w:rsidR="002D3164">
        <w:t>, thus also avoiding the issue of long-distance transport and deposition of pollen from beyond the catchment</w:t>
      </w:r>
      <w:r w:rsidR="002D3164" w:rsidRPr="008120FC">
        <w:rPr>
          <w:vertAlign w:val="superscript"/>
        </w:rPr>
        <w:t>4</w:t>
      </w:r>
      <w:r w:rsidR="00FE0F98">
        <w:rPr>
          <w:vertAlign w:val="superscript"/>
        </w:rPr>
        <w:t>0</w:t>
      </w:r>
      <w:r w:rsidR="002D3164" w:rsidRPr="008120FC">
        <w:t xml:space="preserve">. An accompanying pollen dataset provides complementary taxonomic information but suffers from the biases </w:t>
      </w:r>
      <w:r w:rsidR="002D3164">
        <w:t>described above</w:t>
      </w:r>
      <w:r w:rsidR="002D3164" w:rsidRPr="008120FC">
        <w:t xml:space="preserve">, which may partly explain identification of 45 fewer taxa than in </w:t>
      </w:r>
      <w:r w:rsidRPr="008120FC">
        <w:t xml:space="preserve">the </w:t>
      </w:r>
      <w:r w:rsidRPr="008120FC">
        <w:rPr>
          <w:i/>
        </w:rPr>
        <w:t>seda</w:t>
      </w:r>
      <w:r w:rsidRPr="008120FC">
        <w:t>DNA dataset</w:t>
      </w:r>
      <w:r w:rsidR="003A4FE5" w:rsidRPr="008120FC">
        <w:rPr>
          <w:vertAlign w:val="superscript"/>
        </w:rPr>
        <w:t>4</w:t>
      </w:r>
      <w:r w:rsidR="00FE0F98">
        <w:rPr>
          <w:vertAlign w:val="superscript"/>
        </w:rPr>
        <w:t>1</w:t>
      </w:r>
      <w:r w:rsidRPr="008120FC">
        <w:t xml:space="preserve">. </w:t>
      </w:r>
    </w:p>
    <w:p w14:paraId="622FAFF6" w14:textId="46B2673A" w:rsidR="00CD2442" w:rsidRDefault="00CD2442" w:rsidP="00CD2442">
      <w:r w:rsidRPr="008120FC">
        <w:t xml:space="preserve">DNA extraction, PCR amplification and sequencing followed </w:t>
      </w:r>
      <w:r w:rsidR="003A4FE5" w:rsidRPr="008120FC">
        <w:t xml:space="preserve">standard </w:t>
      </w:r>
      <w:r w:rsidRPr="008120FC">
        <w:t>protocols</w:t>
      </w:r>
      <w:r w:rsidR="003A4FE5" w:rsidRPr="008120FC">
        <w:rPr>
          <w:vertAlign w:val="superscript"/>
        </w:rPr>
        <w:t>4</w:t>
      </w:r>
      <w:r w:rsidR="00FE0F98">
        <w:rPr>
          <w:vertAlign w:val="superscript"/>
        </w:rPr>
        <w:t>2</w:t>
      </w:r>
      <w:r w:rsidRPr="008120FC">
        <w:t xml:space="preserve">. DNA was extracted from 153 sediment subsamples and 35 negative extraction and PCR controls within the dedicated ancient DNA facility at </w:t>
      </w:r>
      <w:r w:rsidR="00CF5197" w:rsidRPr="008120FC">
        <w:t>t</w:t>
      </w:r>
      <w:r w:rsidRPr="008120FC">
        <w:t xml:space="preserve">he </w:t>
      </w:r>
      <w:r w:rsidR="00CF5197" w:rsidRPr="008120FC">
        <w:t>A</w:t>
      </w:r>
      <w:r w:rsidRPr="008120FC">
        <w:t>rctic University Museum of Norway</w:t>
      </w:r>
      <w:r w:rsidRPr="008120FC">
        <w:rPr>
          <w:rFonts w:eastAsia="Times New Roman" w:cs="Times New Roman"/>
          <w:szCs w:val="24"/>
          <w:shd w:val="clear" w:color="auto" w:fill="FFFFFF"/>
          <w:lang w:eastAsia="en-GB"/>
        </w:rPr>
        <w:t>. Each sample and negative control were independently amplified in eight PCR replicates, to improve the chance of detecting taxa with low quantities of template in the DNA extracts</w:t>
      </w:r>
      <w:r w:rsidR="003F416E">
        <w:rPr>
          <w:rFonts w:eastAsia="Times New Roman" w:cs="Times New Roman"/>
          <w:szCs w:val="24"/>
          <w:shd w:val="clear" w:color="auto" w:fill="FFFFFF"/>
          <w:vertAlign w:val="superscript"/>
          <w:lang w:eastAsia="en-GB"/>
        </w:rPr>
        <w:t>43</w:t>
      </w:r>
      <w:r w:rsidRPr="008120FC">
        <w:rPr>
          <w:rFonts w:eastAsia="Times New Roman" w:cs="Times New Roman"/>
          <w:szCs w:val="24"/>
          <w:shd w:val="clear" w:color="auto" w:fill="FFFFFF"/>
          <w:lang w:eastAsia="en-GB"/>
        </w:rPr>
        <w:t xml:space="preserve">. </w:t>
      </w:r>
      <w:r w:rsidRPr="008120FC">
        <w:t xml:space="preserve">Next-generation sequence data were filtered using the OBITools software </w:t>
      </w:r>
      <w:r w:rsidR="003F416E" w:rsidRPr="008120FC">
        <w:t>package</w:t>
      </w:r>
      <w:r w:rsidR="003F416E" w:rsidRPr="008120FC">
        <w:rPr>
          <w:vertAlign w:val="superscript"/>
        </w:rPr>
        <w:t>4</w:t>
      </w:r>
      <w:r w:rsidR="003F416E">
        <w:rPr>
          <w:vertAlign w:val="superscript"/>
        </w:rPr>
        <w:t>4</w:t>
      </w:r>
      <w:r w:rsidR="003F416E" w:rsidRPr="008120FC">
        <w:t xml:space="preserve"> </w:t>
      </w:r>
      <w:r w:rsidRPr="008120FC">
        <w:t xml:space="preserve">following the protocol and criteria defined by Alsos </w:t>
      </w:r>
      <w:r w:rsidRPr="008120FC">
        <w:rPr>
          <w:iCs/>
        </w:rPr>
        <w:t>et al.</w:t>
      </w:r>
      <w:r w:rsidR="003A4FE5" w:rsidRPr="008120FC">
        <w:rPr>
          <w:iCs/>
          <w:vertAlign w:val="superscript"/>
        </w:rPr>
        <w:t>4</w:t>
      </w:r>
      <w:r w:rsidR="00FE0F98">
        <w:rPr>
          <w:iCs/>
          <w:vertAlign w:val="superscript"/>
        </w:rPr>
        <w:t>0</w:t>
      </w:r>
      <w:r w:rsidRPr="008120FC">
        <w:t xml:space="preserve">. Taxonomic assignments were performed by matching sequences </w:t>
      </w:r>
      <w:r w:rsidR="00AE0AAC" w:rsidRPr="008120FC">
        <w:t xml:space="preserve">firstly to </w:t>
      </w:r>
      <w:r w:rsidRPr="008120FC">
        <w:t xml:space="preserve">a local taxonomic reference </w:t>
      </w:r>
      <w:r w:rsidR="003F416E" w:rsidRPr="008120FC">
        <w:t>library</w:t>
      </w:r>
      <w:r w:rsidR="003F416E" w:rsidRPr="008120FC">
        <w:rPr>
          <w:vertAlign w:val="superscript"/>
        </w:rPr>
        <w:t>4</w:t>
      </w:r>
      <w:r w:rsidR="003F416E">
        <w:rPr>
          <w:vertAlign w:val="superscript"/>
        </w:rPr>
        <w:t>5</w:t>
      </w:r>
      <w:r w:rsidR="00AE0AAC" w:rsidRPr="008120FC">
        <w:rPr>
          <w:vertAlign w:val="superscript"/>
        </w:rPr>
        <w:t>,</w:t>
      </w:r>
      <w:r w:rsidR="003F416E" w:rsidRPr="008120FC">
        <w:rPr>
          <w:vertAlign w:val="superscript"/>
        </w:rPr>
        <w:t>4</w:t>
      </w:r>
      <w:r w:rsidR="003F416E">
        <w:rPr>
          <w:vertAlign w:val="superscript"/>
        </w:rPr>
        <w:t>6</w:t>
      </w:r>
      <w:r w:rsidR="00AE0AAC" w:rsidRPr="008120FC">
        <w:rPr>
          <w:vertAlign w:val="superscript"/>
        </w:rPr>
        <w:t>,</w:t>
      </w:r>
      <w:r w:rsidR="003F416E" w:rsidRPr="008120FC">
        <w:rPr>
          <w:vertAlign w:val="superscript"/>
        </w:rPr>
        <w:t>4</w:t>
      </w:r>
      <w:r w:rsidR="003F416E">
        <w:rPr>
          <w:vertAlign w:val="superscript"/>
        </w:rPr>
        <w:t>7</w:t>
      </w:r>
      <w:r w:rsidR="00AE0AAC" w:rsidRPr="008120FC">
        <w:t>,</w:t>
      </w:r>
      <w:r w:rsidRPr="008120FC">
        <w:t xml:space="preserve"> and secondly to a reference library generated after running the ecoPCR software package on the global EMBL </w:t>
      </w:r>
      <w:r w:rsidRPr="008120FC">
        <w:lastRenderedPageBreak/>
        <w:t>database (release r117). In order to minimise erroneous taxonomic assignments, taxa were retained only if their match to a sequence in the reference library exceeded 98%. We further removed sequences that displayed higher average DNA reads in the negative extraction or PCR controls than lake sediment samples. Sequences assigned to taxa not present in northern Russia today were checked against the NCBI BLAST</w:t>
      </w:r>
      <w:r w:rsidR="00AE0AAC" w:rsidRPr="008120FC">
        <w:t xml:space="preserve"> database</w:t>
      </w:r>
      <w:r w:rsidRPr="008120FC">
        <w:t xml:space="preserve"> (</w:t>
      </w:r>
      <w:hyperlink r:id="rId11" w:history="1">
        <w:r w:rsidR="00AE0AAC" w:rsidRPr="00AA0D1B">
          <w:rPr>
            <w:rStyle w:val="Hyperlink"/>
            <w:color w:val="auto"/>
          </w:rPr>
          <w:t>http://www.ncbi.nlm.nih.gov/blast/</w:t>
        </w:r>
      </w:hyperlink>
      <w:r w:rsidR="00AE0AAC" w:rsidRPr="008120FC">
        <w:t>, accessed 2019</w:t>
      </w:r>
      <w:r w:rsidRPr="008120FC">
        <w:t xml:space="preserve">) for multiple or alternative taxonomic assignments. Further details of the molecular methods are given in </w:t>
      </w:r>
      <w:r w:rsidR="00AE0AAC" w:rsidRPr="008120FC">
        <w:t xml:space="preserve">ref. </w:t>
      </w:r>
      <w:r w:rsidR="0077791B">
        <w:t>30</w:t>
      </w:r>
      <w:r w:rsidRPr="008120FC">
        <w:t xml:space="preserve">. </w:t>
      </w:r>
    </w:p>
    <w:p w14:paraId="5A7E6195" w14:textId="6EE077DF" w:rsidR="00CD2442" w:rsidRPr="008120FC" w:rsidRDefault="00BB2833" w:rsidP="004F061D">
      <w:r>
        <w:t>We indexed relative abundance of taxa from the eight PCR replicates. For example, a taxon detected in four of eight replicates was assigned a relative abundance of 0.5. This is a more conservative quantification than proportion of reads, which are widely used partly due to most studies having few replicates</w:t>
      </w:r>
      <w:r>
        <w:rPr>
          <w:vertAlign w:val="superscript"/>
        </w:rPr>
        <w:t>19</w:t>
      </w:r>
      <w:r>
        <w:t>. It has the advantage of avoiding swamping by some taxa, usually willow growing on river and lake banks in northern regions including this study</w:t>
      </w:r>
      <w:r>
        <w:rPr>
          <w:vertAlign w:val="superscript"/>
        </w:rPr>
        <w:t>19,30</w:t>
      </w:r>
      <w:r>
        <w:t>.</w:t>
      </w:r>
      <w:r w:rsidR="00935988" w:rsidRPr="00935988">
        <w:t xml:space="preserve"> </w:t>
      </w:r>
      <w:r w:rsidR="00935988">
        <w:t>H</w:t>
      </w:r>
      <w:r w:rsidR="00935988" w:rsidRPr="00935988">
        <w:t xml:space="preserve">ighly abundant taxa usually occur in all repeats, </w:t>
      </w:r>
      <w:r w:rsidR="00935988">
        <w:t xml:space="preserve">whereas </w:t>
      </w:r>
      <w:r w:rsidR="00935988" w:rsidRPr="00935988">
        <w:t xml:space="preserve">rare taxa may occur </w:t>
      </w:r>
      <w:r w:rsidR="00935988">
        <w:t xml:space="preserve">in </w:t>
      </w:r>
      <w:r w:rsidR="00935988" w:rsidRPr="00935988">
        <w:t>only one repeat. Th</w:t>
      </w:r>
      <w:r w:rsidR="00A9403E">
        <w:t>e</w:t>
      </w:r>
      <w:r w:rsidR="00935988" w:rsidRPr="00935988">
        <w:t xml:space="preserve"> approach th</w:t>
      </w:r>
      <w:r w:rsidR="00A9403E">
        <w:t>ereby</w:t>
      </w:r>
      <w:r w:rsidR="00935988" w:rsidRPr="00935988">
        <w:t xml:space="preserve"> </w:t>
      </w:r>
      <w:r w:rsidR="004F061D">
        <w:t xml:space="preserve">uses the total </w:t>
      </w:r>
      <w:r w:rsidR="004F061D">
        <w:rPr>
          <w:i/>
          <w:iCs/>
        </w:rPr>
        <w:t>seda</w:t>
      </w:r>
      <w:r w:rsidR="004F061D">
        <w:t>DNA assemblage</w:t>
      </w:r>
      <w:r w:rsidR="00935988" w:rsidRPr="00935988">
        <w:t xml:space="preserve"> while distinguishing abundant from rare members</w:t>
      </w:r>
      <w:r w:rsidR="006D0260">
        <w:rPr>
          <w:vertAlign w:val="superscript"/>
        </w:rPr>
        <w:t>48</w:t>
      </w:r>
      <w:r w:rsidR="00935988" w:rsidRPr="00935988">
        <w:t>.</w:t>
      </w:r>
      <w:r w:rsidR="002D3164" w:rsidRPr="00E85C91">
        <w:rPr>
          <w:color w:val="FF0000"/>
        </w:rPr>
        <w:t xml:space="preserve"> </w:t>
      </w:r>
      <w:r w:rsidR="005777D0" w:rsidRPr="008120FC">
        <w:t>This index was used for calculating taxon diversity, as a comparator to taxon richness. In practice, outcomes of analyses differed very little between diversity and richness</w:t>
      </w:r>
      <w:r w:rsidR="00CD2442" w:rsidRPr="008120FC">
        <w:t xml:space="preserve">. The final DNA dataset comprised a matrix of 162 plant taxa occurring at one or more of 153 time points, with </w:t>
      </w:r>
      <w:r w:rsidR="00A85E89" w:rsidRPr="008120FC">
        <w:t>6</w:t>
      </w:r>
      <w:r w:rsidR="00CD2442" w:rsidRPr="008120FC">
        <w:t xml:space="preserve"> to 7</w:t>
      </w:r>
      <w:r w:rsidR="00A85E89" w:rsidRPr="008120FC">
        <w:t>1</w:t>
      </w:r>
      <w:r w:rsidR="00CD2442" w:rsidRPr="008120FC">
        <w:t xml:space="preserve"> taxa at any one time point (</w:t>
      </w:r>
      <w:r w:rsidR="00627F40" w:rsidRPr="008120FC">
        <w:t>Supplementary</w:t>
      </w:r>
      <w:r w:rsidR="00CD2442" w:rsidRPr="008120FC">
        <w:t xml:space="preserve"> </w:t>
      </w:r>
      <w:r w:rsidR="00627F40" w:rsidRPr="008120FC">
        <w:t xml:space="preserve">Table </w:t>
      </w:r>
      <w:r w:rsidR="00CD2442" w:rsidRPr="008120FC">
        <w:t>1</w:t>
      </w:r>
      <w:r w:rsidR="001A3245">
        <w:t xml:space="preserve"> and ref. 49</w:t>
      </w:r>
      <w:r w:rsidR="00CD2442" w:rsidRPr="008120FC">
        <w:t xml:space="preserve">). The taxa include 30 bryophyte </w:t>
      </w:r>
      <w:r w:rsidR="00A85E89" w:rsidRPr="008120FC">
        <w:t xml:space="preserve">taxa </w:t>
      </w:r>
      <w:r w:rsidR="00CD2442" w:rsidRPr="008120FC">
        <w:t>(up to 11 per time point), 17 graminoids (up to 8 per time point), 101 forbs (up to 44 per time point), and 14 trees and shrubs (up to 10 per time point).</w:t>
      </w:r>
    </w:p>
    <w:p w14:paraId="5B3ABAEF" w14:textId="200D9ADE" w:rsidR="00E25587" w:rsidRPr="008120FC" w:rsidRDefault="00E25587" w:rsidP="00CD2442">
      <w:r w:rsidRPr="008120FC">
        <w:t>In order to account for a shorter interval between consecutive samples early in the dataset (due to higher sedimentation rates), we merged closely-spaced samples to ensure that none were separated by less than 100 years. Th</w:t>
      </w:r>
      <w:r w:rsidR="00FF7FBE" w:rsidRPr="008120FC">
        <w:t xml:space="preserve">e procedure for merging </w:t>
      </w:r>
      <w:r w:rsidR="002219EE">
        <w:t xml:space="preserve">contiguous </w:t>
      </w:r>
      <w:r w:rsidR="00FF7FBE" w:rsidRPr="008120FC">
        <w:t>samples</w:t>
      </w:r>
      <w:r w:rsidR="00642086" w:rsidRPr="008120FC">
        <w:t xml:space="preserve"> attempted to minimise the number of mergers needed to achieve the threshold. This required </w:t>
      </w:r>
      <w:r w:rsidR="00A85E89" w:rsidRPr="008120FC">
        <w:t>four</w:t>
      </w:r>
      <w:r w:rsidR="00FF7FBE" w:rsidRPr="008120FC">
        <w:t xml:space="preserve"> steps: 1. Identify the sample with the smallest time interval to the next sample; 2. Count </w:t>
      </w:r>
      <w:r w:rsidR="00FF7FBE" w:rsidRPr="008120FC">
        <w:lastRenderedPageBreak/>
        <w:t>the number of mergers with neighbouring samples either later or earlier in the dataset required to achieve a sample interval of at least 100 years; 3. Merge forwards or backwards to achieve the minimum sample interval with the fewest mergers</w:t>
      </w:r>
      <w:r w:rsidR="00A85E89" w:rsidRPr="008120FC">
        <w:t xml:space="preserve">; 4. Repeat, until removal of all sample intervals &lt; 100 years. </w:t>
      </w:r>
      <w:r w:rsidR="002219EE">
        <w:t>T</w:t>
      </w:r>
      <w:r w:rsidR="002219EE" w:rsidRPr="002219EE">
        <w:t xml:space="preserve">he merger of a set of contiguous samples involved pooling their taxa to include all presences across the merged set, summing the reads. Diversity, richness, disorder and </w:t>
      </w:r>
      <w:r w:rsidR="009B60EC" w:rsidRPr="009B60EC">
        <w:rPr>
          <w:caps/>
        </w:rPr>
        <w:t>reca</w:t>
      </w:r>
      <w:r w:rsidR="002219EE" w:rsidRPr="002219EE">
        <w:t xml:space="preserve"> were all then calculated on the pooled sets as if each </w:t>
      </w:r>
      <w:r w:rsidR="00A9403E">
        <w:t xml:space="preserve">set </w:t>
      </w:r>
      <w:r w:rsidR="002219EE" w:rsidRPr="002219EE">
        <w:t xml:space="preserve">was a single sample. </w:t>
      </w:r>
      <w:r w:rsidR="00A85E89" w:rsidRPr="008120FC">
        <w:t>The merged dataset had 110 samples, with 12 to 71 taxa per sample</w:t>
      </w:r>
      <w:r w:rsidR="00AB5D0E">
        <w:t>.</w:t>
      </w:r>
      <w:r w:rsidR="00A85E89" w:rsidRPr="008120FC">
        <w:t xml:space="preserve"> </w:t>
      </w:r>
      <w:r w:rsidR="009D33F5" w:rsidRPr="008120FC">
        <w:t>Supplementary Fig. 7</w:t>
      </w:r>
      <w:r w:rsidR="00753954" w:rsidRPr="008120FC">
        <w:t xml:space="preserve"> plots the change in sample intervals</w:t>
      </w:r>
      <w:r w:rsidR="00642086" w:rsidRPr="008120FC">
        <w:t>, showing that they all influence samples &gt;17,000 yr BP and all but one &gt;18,200 yr BP</w:t>
      </w:r>
      <w:r w:rsidR="00753954" w:rsidRPr="008120FC">
        <w:t>.</w:t>
      </w:r>
      <w:r w:rsidR="00AB6F1D">
        <w:t xml:space="preserve"> The remaining variation in sample intervals correlated only weakly with 1</w:t>
      </w:r>
      <w:r w:rsidR="00AB6F1D" w:rsidRPr="00E85C91">
        <w:rPr>
          <w:vertAlign w:val="superscript"/>
        </w:rPr>
        <w:t>st</w:t>
      </w:r>
      <w:r w:rsidR="00AB6F1D">
        <w:t xml:space="preserve"> differences in richness (</w:t>
      </w:r>
      <w:r w:rsidR="00AB6F1D">
        <w:rPr>
          <w:i/>
          <w:iCs/>
        </w:rPr>
        <w:t xml:space="preserve">r </w:t>
      </w:r>
      <w:r w:rsidR="00AB6F1D">
        <w:t>= -0.221</w:t>
      </w:r>
      <w:r w:rsidR="00E1375E">
        <w:t xml:space="preserve"> and </w:t>
      </w:r>
      <w:r w:rsidR="00AB6F1D">
        <w:t>-0.134 with</w:t>
      </w:r>
      <w:r w:rsidR="00E1375E">
        <w:t xml:space="preserve"> and </w:t>
      </w:r>
      <w:r w:rsidR="00AB6F1D">
        <w:t xml:space="preserve">without Holocene diversity spikes), suggesting little </w:t>
      </w:r>
      <w:r w:rsidR="00E1375E">
        <w:t>direct influence</w:t>
      </w:r>
      <w:r w:rsidR="00AB6F1D">
        <w:t xml:space="preserve"> of interval on </w:t>
      </w:r>
      <w:r w:rsidR="00E1375E">
        <w:t>the (dis)assembly of taxa</w:t>
      </w:r>
      <w:r w:rsidR="00AB6F1D">
        <w:t>.</w:t>
      </w:r>
      <w:r w:rsidR="001D7643" w:rsidRPr="001D7643">
        <w:t xml:space="preserve"> </w:t>
      </w:r>
      <w:r w:rsidR="001D7643">
        <w:t xml:space="preserve">Any inflation of </w:t>
      </w:r>
      <w:r w:rsidR="001D7643" w:rsidRPr="002219EE">
        <w:t>diversity</w:t>
      </w:r>
      <w:r w:rsidR="001D7643">
        <w:t xml:space="preserve"> caused by summing reads </w:t>
      </w:r>
      <w:r w:rsidR="0044131D">
        <w:t xml:space="preserve">evidently has negligible impact on </w:t>
      </w:r>
      <w:r w:rsidR="009B60EC" w:rsidRPr="009B60EC">
        <w:rPr>
          <w:caps/>
        </w:rPr>
        <w:t>reca</w:t>
      </w:r>
      <w:r w:rsidR="006945F1">
        <w:rPr>
          <w:smallCaps/>
        </w:rPr>
        <w:t>,</w:t>
      </w:r>
      <w:r w:rsidR="0044131D">
        <w:t xml:space="preserve"> evidenced in a </w:t>
      </w:r>
      <w:r w:rsidR="001D7643">
        <w:t xml:space="preserve">low magnitude of difference in </w:t>
      </w:r>
      <w:r w:rsidR="009B60EC" w:rsidRPr="009B60EC">
        <w:rPr>
          <w:caps/>
        </w:rPr>
        <w:t>reca</w:t>
      </w:r>
      <w:r w:rsidR="001D7643" w:rsidRPr="002219EE">
        <w:t xml:space="preserve"> </w:t>
      </w:r>
      <w:r w:rsidR="001D7643">
        <w:t>values caused by calculating them on richness instead of diversity</w:t>
      </w:r>
      <w:r w:rsidR="0044131D">
        <w:t xml:space="preserve"> </w:t>
      </w:r>
      <w:r w:rsidR="006945F1">
        <w:t>(</w:t>
      </w:r>
      <w:r w:rsidR="001D7643">
        <w:t>Fig. 2).</w:t>
      </w:r>
    </w:p>
    <w:p w14:paraId="3D727C94" w14:textId="77777777" w:rsidR="00CD2442" w:rsidRPr="008120FC" w:rsidRDefault="00CD2442" w:rsidP="00CD2442">
      <w:pPr>
        <w:pStyle w:val="Heading3"/>
      </w:pPr>
      <w:r w:rsidRPr="008120FC">
        <w:t>Disorder and diversity</w:t>
      </w:r>
    </w:p>
    <w:p w14:paraId="1920EF9C" w14:textId="1E114C5B" w:rsidR="009D33F5" w:rsidRPr="008120FC" w:rsidRDefault="00CF4B57" w:rsidP="004C57FB">
      <w:r w:rsidRPr="008120FC">
        <w:t>D</w:t>
      </w:r>
      <w:r w:rsidR="00E82C35" w:rsidRPr="008120FC">
        <w:t>isorder was</w:t>
      </w:r>
      <w:r w:rsidR="00BB6722" w:rsidRPr="008120FC">
        <w:t xml:space="preserve"> measured </w:t>
      </w:r>
      <w:r w:rsidRPr="008120FC">
        <w:t>at each sampled time point</w:t>
      </w:r>
      <w:r w:rsidR="004A7D5D" w:rsidRPr="008120FC">
        <w:t xml:space="preserve"> </w:t>
      </w:r>
      <w:r w:rsidR="00BB6722" w:rsidRPr="008120FC">
        <w:t>by</w:t>
      </w:r>
      <w:r w:rsidR="00E82C35" w:rsidRPr="008120FC">
        <w:t xml:space="preserve"> </w:t>
      </w:r>
      <w:r w:rsidR="006D1838" w:rsidRPr="008120FC">
        <w:t>quantif</w:t>
      </w:r>
      <w:r w:rsidR="00BB6722" w:rsidRPr="008120FC">
        <w:t xml:space="preserve">ying </w:t>
      </w:r>
      <w:r w:rsidR="006D1838" w:rsidRPr="008120FC">
        <w:t>randomness in compositional changes during the preceding period</w:t>
      </w:r>
      <w:r w:rsidR="002903AF" w:rsidRPr="008120FC">
        <w:t xml:space="preserve">. </w:t>
      </w:r>
      <w:r w:rsidR="00BB6722" w:rsidRPr="008120FC">
        <w:t xml:space="preserve">This quantification was achieved </w:t>
      </w:r>
      <w:r w:rsidR="000B2A73" w:rsidRPr="008120FC">
        <w:t xml:space="preserve">with a specific application of </w:t>
      </w:r>
      <w:r w:rsidR="00BB6722" w:rsidRPr="008120FC">
        <w:t>the function ‘nestednodf([matrix],</w:t>
      </w:r>
      <w:r w:rsidR="00B06125">
        <w:t xml:space="preserve"> </w:t>
      </w:r>
      <w:r w:rsidR="00BB6722" w:rsidRPr="008120FC">
        <w:t>order</w:t>
      </w:r>
      <w:r w:rsidR="00B06125">
        <w:t xml:space="preserve"> </w:t>
      </w:r>
      <w:r w:rsidR="00BB6722" w:rsidRPr="008120FC">
        <w:t>=</w:t>
      </w:r>
      <w:r w:rsidR="00B06125">
        <w:t xml:space="preserve"> </w:t>
      </w:r>
      <w:r w:rsidR="00BB6722" w:rsidRPr="008120FC">
        <w:t>F</w:t>
      </w:r>
      <w:r w:rsidR="00B06125">
        <w:t>ALSE</w:t>
      </w:r>
      <w:r w:rsidR="00BB6722" w:rsidRPr="008120FC">
        <w:t>)’</w:t>
      </w:r>
      <w:r w:rsidR="003E22AA" w:rsidRPr="003E22AA">
        <w:rPr>
          <w:vertAlign w:val="superscript"/>
        </w:rPr>
        <w:t>50</w:t>
      </w:r>
      <w:r w:rsidR="00BB6722" w:rsidRPr="008120FC">
        <w:t xml:space="preserve"> in R package ‘vegan’</w:t>
      </w:r>
      <w:r w:rsidR="003E22AA" w:rsidRPr="003E22AA">
        <w:rPr>
          <w:vertAlign w:val="superscript"/>
        </w:rPr>
        <w:t>51</w:t>
      </w:r>
      <w:r w:rsidR="00BB6722" w:rsidRPr="008120FC">
        <w:t>. This function reports the</w:t>
      </w:r>
      <w:r w:rsidR="00652846">
        <w:t xml:space="preserve"> NODF </w:t>
      </w:r>
      <w:r w:rsidR="00652846" w:rsidRPr="009D5712">
        <w:rPr>
          <w:u w:val="single"/>
        </w:rPr>
        <w:t>n</w:t>
      </w:r>
      <w:r w:rsidR="00652846" w:rsidRPr="00652846">
        <w:t xml:space="preserve">estedness metric based on </w:t>
      </w:r>
      <w:r w:rsidR="00652846" w:rsidRPr="009D5712">
        <w:rPr>
          <w:u w:val="single"/>
        </w:rPr>
        <w:t>o</w:t>
      </w:r>
      <w:r w:rsidR="00652846" w:rsidRPr="00652846">
        <w:t xml:space="preserve">verlap and </w:t>
      </w:r>
      <w:r w:rsidR="00652846" w:rsidRPr="009D5712">
        <w:rPr>
          <w:u w:val="single"/>
        </w:rPr>
        <w:t>d</w:t>
      </w:r>
      <w:r w:rsidR="00652846" w:rsidRPr="00652846">
        <w:t xml:space="preserve">ecreasing </w:t>
      </w:r>
      <w:r w:rsidR="00652846" w:rsidRPr="009D5712">
        <w:rPr>
          <w:u w:val="single"/>
        </w:rPr>
        <w:t>f</w:t>
      </w:r>
      <w:r w:rsidR="00652846" w:rsidRPr="00652846">
        <w:t>ill</w:t>
      </w:r>
      <w:r w:rsidR="00652846">
        <w:t>,</w:t>
      </w:r>
      <w:r w:rsidR="000B2A73" w:rsidRPr="008120FC">
        <w:t xml:space="preserve"> which measures</w:t>
      </w:r>
      <w:r w:rsidR="00BB6722" w:rsidRPr="008120FC">
        <w:t xml:space="preserve"> nestedness across </w:t>
      </w:r>
      <w:r w:rsidR="007C7071">
        <w:t xml:space="preserve">rows and columns of a </w:t>
      </w:r>
      <w:r w:rsidR="00695135" w:rsidRPr="008120FC">
        <w:t>sample</w:t>
      </w:r>
      <w:r w:rsidR="007C7071">
        <w:t xml:space="preserve"> </w:t>
      </w:r>
      <w:r w:rsidR="00652846">
        <w:sym w:font="Symbol" w:char="F0B4"/>
      </w:r>
      <w:r w:rsidR="007C7071">
        <w:t xml:space="preserve"> </w:t>
      </w:r>
      <w:r w:rsidR="00695135" w:rsidRPr="008120FC">
        <w:t>tax</w:t>
      </w:r>
      <w:r w:rsidR="007C7071">
        <w:t>on</w:t>
      </w:r>
      <w:r w:rsidR="00695135" w:rsidRPr="008120FC">
        <w:t xml:space="preserve"> </w:t>
      </w:r>
      <w:r w:rsidR="00BB6722" w:rsidRPr="008120FC">
        <w:t>incidence matrix</w:t>
      </w:r>
      <w:r w:rsidR="004B24B1" w:rsidRPr="008120FC">
        <w:t xml:space="preserve"> of presences (scoring ‘1’) and absences (‘0’)</w:t>
      </w:r>
      <w:r w:rsidR="00695135" w:rsidRPr="008120FC">
        <w:t>. Here,</w:t>
      </w:r>
      <w:r w:rsidR="000B2A73" w:rsidRPr="008120FC">
        <w:t xml:space="preserve"> the </w:t>
      </w:r>
      <w:r w:rsidR="00624B51">
        <w:t>argument</w:t>
      </w:r>
      <w:r w:rsidR="00624B51" w:rsidRPr="008120FC">
        <w:t xml:space="preserve"> </w:t>
      </w:r>
      <w:r w:rsidR="00BB6722" w:rsidRPr="008120FC">
        <w:t>‘order</w:t>
      </w:r>
      <w:r w:rsidR="00B06125">
        <w:t xml:space="preserve"> </w:t>
      </w:r>
      <w:r w:rsidR="00BB6722" w:rsidRPr="008120FC">
        <w:t>=</w:t>
      </w:r>
      <w:r w:rsidR="00B06125">
        <w:t xml:space="preserve"> </w:t>
      </w:r>
      <w:r w:rsidR="00BB6722" w:rsidRPr="008120FC">
        <w:t>F</w:t>
      </w:r>
      <w:r w:rsidR="00B06125">
        <w:t>ALSE</w:t>
      </w:r>
      <w:r w:rsidR="00BB6722" w:rsidRPr="008120FC">
        <w:t>’ stipulat</w:t>
      </w:r>
      <w:r w:rsidR="00695135" w:rsidRPr="008120FC">
        <w:t>es</w:t>
      </w:r>
      <w:r w:rsidR="00BB6722" w:rsidRPr="008120FC">
        <w:t xml:space="preserve"> no sorting of rows and columns, thereby retaining the </w:t>
      </w:r>
      <w:r w:rsidR="004B24B1" w:rsidRPr="008120FC">
        <w:t xml:space="preserve">sequential </w:t>
      </w:r>
      <w:r w:rsidR="00BB6722" w:rsidRPr="008120FC">
        <w:t>structure of</w:t>
      </w:r>
      <w:r w:rsidR="004B24B1" w:rsidRPr="008120FC">
        <w:t xml:space="preserve"> samples</w:t>
      </w:r>
      <w:r w:rsidR="00BB6722" w:rsidRPr="008120FC">
        <w:t>. The NODF metric takes values on a scale from perfect nestedness at 100%, towards complete randomness at 50%; values below 50% indicate a segregation of taxa into discrete blocks or a chequerboard of incidence</w:t>
      </w:r>
      <w:r w:rsidR="0077791B">
        <w:rPr>
          <w:vertAlign w:val="superscript"/>
        </w:rPr>
        <w:t>20</w:t>
      </w:r>
      <w:r w:rsidR="00BB6722" w:rsidRPr="008120FC">
        <w:t xml:space="preserve">. </w:t>
      </w:r>
      <w:r w:rsidR="00695135" w:rsidRPr="008120FC">
        <w:t>We converted</w:t>
      </w:r>
      <w:r w:rsidR="00BB6722" w:rsidRPr="008120FC">
        <w:t xml:space="preserve"> this parameter into a measure of disorder equal to 100-NODF for values of NODF </w:t>
      </w:r>
      <w:r w:rsidR="00BB6722" w:rsidRPr="008120FC">
        <w:sym w:font="Symbol" w:char="F0B3"/>
      </w:r>
      <w:r w:rsidR="00BB6722" w:rsidRPr="008120FC">
        <w:t xml:space="preserve"> 50, or equal to NODF for values of </w:t>
      </w:r>
      <w:r w:rsidR="00BB6722" w:rsidRPr="008120FC">
        <w:lastRenderedPageBreak/>
        <w:t xml:space="preserve">NODF &lt; 50. This ‘disorder’ metric thereby takes values on a scale from 0, indicating perfectly nested or blocked incidence, to 50, indicating completely random incidence. </w:t>
      </w:r>
      <w:r w:rsidR="00695135" w:rsidRPr="008120FC">
        <w:t xml:space="preserve">For each </w:t>
      </w:r>
      <w:r w:rsidR="000B2A73" w:rsidRPr="008120FC">
        <w:t xml:space="preserve">10-sample </w:t>
      </w:r>
      <w:r w:rsidR="00695135" w:rsidRPr="008120FC">
        <w:t xml:space="preserve">incidence matrix, taxa were sorted left to right from most to least prevalent within the matrix. Disorder was then calculated both with samples </w:t>
      </w:r>
      <w:r w:rsidR="00BB6722" w:rsidRPr="008120FC">
        <w:t>in time sequence</w:t>
      </w:r>
      <w:r w:rsidR="00695135" w:rsidRPr="008120FC">
        <w:t xml:space="preserve"> of </w:t>
      </w:r>
      <w:r w:rsidR="00861725" w:rsidRPr="008120FC">
        <w:t>oldest</w:t>
      </w:r>
      <w:r w:rsidR="00695135" w:rsidRPr="008120FC">
        <w:t xml:space="preserve"> to </w:t>
      </w:r>
      <w:r w:rsidR="00861725" w:rsidRPr="008120FC">
        <w:t>youngest</w:t>
      </w:r>
      <w:r w:rsidR="00695135" w:rsidRPr="008120FC">
        <w:t xml:space="preserve"> bottom to top</w:t>
      </w:r>
      <w:r w:rsidR="00BB6722" w:rsidRPr="008120FC">
        <w:t xml:space="preserve"> and in reverse time, </w:t>
      </w:r>
      <w:r w:rsidR="00695135" w:rsidRPr="008120FC">
        <w:t xml:space="preserve">retaining </w:t>
      </w:r>
      <w:r w:rsidR="00BB6722" w:rsidRPr="008120FC">
        <w:t xml:space="preserve">the smallest of the two values. </w:t>
      </w:r>
      <w:r w:rsidR="00695135" w:rsidRPr="008120FC">
        <w:t xml:space="preserve">This procedure </w:t>
      </w:r>
      <w:r w:rsidR="004B24B1" w:rsidRPr="008120FC">
        <w:t xml:space="preserve">ensured an equal weighting of disorder on both </w:t>
      </w:r>
      <w:r w:rsidR="00BB6722" w:rsidRPr="008120FC">
        <w:t xml:space="preserve">assembly </w:t>
      </w:r>
      <w:r w:rsidR="004B24B1" w:rsidRPr="008120FC">
        <w:t xml:space="preserve">and </w:t>
      </w:r>
      <w:r w:rsidR="00BB6722" w:rsidRPr="008120FC">
        <w:t>disassembly.</w:t>
      </w:r>
      <w:r w:rsidR="004B24B1" w:rsidRPr="008120FC">
        <w:t xml:space="preserve"> For the </w:t>
      </w:r>
      <w:r w:rsidR="000B2A73" w:rsidRPr="008120FC">
        <w:t xml:space="preserve">Bolshoye Shchuchye </w:t>
      </w:r>
      <w:r w:rsidR="004B24B1" w:rsidRPr="008120FC">
        <w:t>dataset, comparison of the disorder metric to NODF revealed that all departures of disorder from perfect randomness</w:t>
      </w:r>
      <w:r w:rsidR="004D6475" w:rsidRPr="008120FC">
        <w:t xml:space="preserve"> were explained by nestedness (NODF &gt; 50%) from 19,900 yr BP until the present; imperfect randomness in earlier time periods was explained by taxa segregating into discrete blocks (NODF &lt; 50%).</w:t>
      </w:r>
      <w:r w:rsidR="00CD2442" w:rsidRPr="008120FC">
        <w:t xml:space="preserve"> </w:t>
      </w:r>
      <w:r w:rsidR="00627F40" w:rsidRPr="008120FC">
        <w:t>Supplementary</w:t>
      </w:r>
      <w:r w:rsidR="00CD2442" w:rsidRPr="008120FC">
        <w:t xml:space="preserve"> </w:t>
      </w:r>
      <w:r w:rsidR="00627F40" w:rsidRPr="008120FC">
        <w:t xml:space="preserve">Fig. </w:t>
      </w:r>
      <w:r w:rsidR="009D33F5" w:rsidRPr="008120FC">
        <w:t>2</w:t>
      </w:r>
      <w:r w:rsidR="00CD2442" w:rsidRPr="008120FC">
        <w:t xml:space="preserve"> illustrates examples of incidence matrices</w:t>
      </w:r>
      <w:r w:rsidR="003A4CF8" w:rsidRPr="008120FC">
        <w:t xml:space="preserve"> with high and low disorder, </w:t>
      </w:r>
      <w:r w:rsidR="002E67A1" w:rsidRPr="008120FC">
        <w:t xml:space="preserve">taken </w:t>
      </w:r>
      <w:r w:rsidR="003A4CF8" w:rsidRPr="008120FC">
        <w:t xml:space="preserve">from the Bolshoye Shchuchye time series at contrasting time periods in the behaviour of the </w:t>
      </w:r>
      <w:r w:rsidR="009B60EC" w:rsidRPr="009B60EC">
        <w:rPr>
          <w:caps/>
        </w:rPr>
        <w:t>reca</w:t>
      </w:r>
      <w:r w:rsidR="003A4CF8" w:rsidRPr="008120FC">
        <w:t xml:space="preserve"> metric</w:t>
      </w:r>
      <w:r w:rsidR="00CD2442" w:rsidRPr="008120FC">
        <w:t>.</w:t>
      </w:r>
    </w:p>
    <w:p w14:paraId="6F4ED5E5" w14:textId="5D544577" w:rsidR="00CD2442" w:rsidRPr="008120FC" w:rsidRDefault="00CF4B57" w:rsidP="00CD2442">
      <w:r w:rsidRPr="008120FC">
        <w:t>D</w:t>
      </w:r>
      <w:r w:rsidR="00CD2442" w:rsidRPr="008120FC">
        <w:t>iversity</w:t>
      </w:r>
      <w:r w:rsidR="00DF6520" w:rsidRPr="008120FC">
        <w:t xml:space="preserve"> </w:t>
      </w:r>
      <w:r w:rsidRPr="008120FC">
        <w:t xml:space="preserve">was quantified at each sampled time point </w:t>
      </w:r>
      <w:r w:rsidR="00DF6520" w:rsidRPr="008120FC">
        <w:t xml:space="preserve">by Shannon </w:t>
      </w:r>
      <w:r w:rsidR="008F102D" w:rsidRPr="008120FC">
        <w:rPr>
          <w:rFonts w:cs="Times New Roman"/>
        </w:rPr>
        <w:t>α</w:t>
      </w:r>
      <w:r w:rsidR="008F102D" w:rsidRPr="008120FC">
        <w:t>-</w:t>
      </w:r>
      <w:r w:rsidR="00DF6520" w:rsidRPr="008120FC">
        <w:t>entropy</w:t>
      </w:r>
      <w:r w:rsidR="006B6F5E" w:rsidRPr="008120FC">
        <w:rPr>
          <w:vertAlign w:val="superscript"/>
        </w:rPr>
        <w:t>2</w:t>
      </w:r>
      <w:r w:rsidR="0077791B">
        <w:rPr>
          <w:vertAlign w:val="superscript"/>
        </w:rPr>
        <w:t>1</w:t>
      </w:r>
      <w:r w:rsidR="00DF6520" w:rsidRPr="008120FC">
        <w:t xml:space="preserve"> </w:t>
      </w:r>
      <w:r w:rsidR="0058203F" w:rsidRPr="008120FC">
        <w:rPr>
          <w:noProof/>
          <w:position w:val="-16"/>
        </w:rPr>
        <w:object w:dxaOrig="1480" w:dyaOrig="460" w14:anchorId="15EF3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25pt;height:24pt;mso-width-percent:0;mso-height-percent:0;mso-width-percent:0;mso-height-percent:0" o:ole="">
            <v:imagedata r:id="rId12" o:title=""/>
          </v:shape>
          <o:OLEObject Type="Embed" ProgID="Equation.DSMT4" ShapeID="_x0000_i1025" DrawAspect="Content" ObjectID="_1745491163" r:id="rId13"/>
        </w:object>
      </w:r>
      <w:r w:rsidR="00CD2442" w:rsidRPr="008120FC">
        <w:t xml:space="preserve">, where </w:t>
      </w:r>
      <w:r w:rsidR="00CD2442" w:rsidRPr="008120FC">
        <w:rPr>
          <w:i/>
        </w:rPr>
        <w:t>p</w:t>
      </w:r>
      <w:r w:rsidR="00CD2442" w:rsidRPr="008120FC">
        <w:rPr>
          <w:i/>
          <w:vertAlign w:val="subscript"/>
        </w:rPr>
        <w:t>i</w:t>
      </w:r>
      <w:r w:rsidR="00CD2442" w:rsidRPr="008120FC">
        <w:t xml:space="preserve"> is the proportional abundance of taxon </w:t>
      </w:r>
      <w:r w:rsidR="00CD2442" w:rsidRPr="008120FC">
        <w:rPr>
          <w:i/>
        </w:rPr>
        <w:t>i</w:t>
      </w:r>
      <w:r w:rsidR="00CD2442" w:rsidRPr="008120FC">
        <w:t xml:space="preserve"> in a community of </w:t>
      </w:r>
      <w:r w:rsidR="00CD2442" w:rsidRPr="008120FC">
        <w:rPr>
          <w:i/>
        </w:rPr>
        <w:t>S</w:t>
      </w:r>
      <w:r w:rsidR="00CD2442" w:rsidRPr="008120FC">
        <w:t xml:space="preserve"> taxa, with abundance given by the number of PCR replicates (from 0 to 8) reporting incidence of the taxon.</w:t>
      </w:r>
      <w:r w:rsidR="00002167" w:rsidRPr="008120FC">
        <w:t xml:space="preserve"> The use of natural logarithms gives the metric units of </w:t>
      </w:r>
      <w:r w:rsidR="00883059" w:rsidRPr="008120FC">
        <w:t>‘nat</w:t>
      </w:r>
      <w:r w:rsidR="00002167" w:rsidRPr="008120FC">
        <w:t>s</w:t>
      </w:r>
      <w:r w:rsidR="00883059" w:rsidRPr="008120FC">
        <w:t>’, the natural unit of information</w:t>
      </w:r>
      <w:r w:rsidR="00002167" w:rsidRPr="008120FC">
        <w:t>.</w:t>
      </w:r>
      <w:r w:rsidR="00DF6520" w:rsidRPr="008120FC">
        <w:t xml:space="preserve"> Shannon </w:t>
      </w:r>
      <w:r w:rsidR="00B62D39" w:rsidRPr="008120FC">
        <w:rPr>
          <w:rFonts w:cs="Times New Roman"/>
        </w:rPr>
        <w:t>α</w:t>
      </w:r>
      <w:r w:rsidR="00B62D39" w:rsidRPr="008120FC">
        <w:t>-</w:t>
      </w:r>
      <w:r w:rsidR="00DF6520" w:rsidRPr="008120FC">
        <w:t xml:space="preserve">entropy </w:t>
      </w:r>
      <w:r w:rsidR="00E36C92" w:rsidRPr="008120FC">
        <w:t>quantifies the uncertainty in predicting the taxon of a randomly sampled individual from the dataset</w:t>
      </w:r>
      <w:r w:rsidR="00F0466E" w:rsidRPr="008120FC">
        <w:t xml:space="preserve"> of all individuals </w:t>
      </w:r>
      <w:r w:rsidR="00437429" w:rsidRPr="008120FC">
        <w:t>of all</w:t>
      </w:r>
      <w:r w:rsidR="00F0466E" w:rsidRPr="008120FC">
        <w:t xml:space="preserve"> taxa present at that time</w:t>
      </w:r>
      <w:r w:rsidR="00836FAC" w:rsidRPr="008120FC">
        <w:t>step</w:t>
      </w:r>
      <w:r w:rsidR="00F0466E" w:rsidRPr="008120FC">
        <w:t>. F</w:t>
      </w:r>
      <w:r w:rsidR="00282044" w:rsidRPr="008120FC">
        <w:t xml:space="preserve">or any set of </w:t>
      </w:r>
      <w:r w:rsidR="00282044" w:rsidRPr="008120FC">
        <w:rPr>
          <w:i/>
          <w:iCs/>
        </w:rPr>
        <w:t>S</w:t>
      </w:r>
      <w:r w:rsidR="00282044" w:rsidRPr="008120FC">
        <w:t xml:space="preserve"> equally</w:t>
      </w:r>
      <w:r w:rsidR="00832C1E" w:rsidRPr="008120FC">
        <w:t>-</w:t>
      </w:r>
      <w:r w:rsidR="00282044" w:rsidRPr="008120FC">
        <w:t xml:space="preserve">abundant taxa, its exponent equals </w:t>
      </w:r>
      <w:r w:rsidR="00282044" w:rsidRPr="008120FC">
        <w:rPr>
          <w:i/>
          <w:iCs/>
        </w:rPr>
        <w:t>S</w:t>
      </w:r>
      <w:r w:rsidR="00DF6520" w:rsidRPr="008120FC">
        <w:t>.</w:t>
      </w:r>
      <w:r w:rsidR="003F0286" w:rsidRPr="008120FC">
        <w:t xml:space="preserve"> We </w:t>
      </w:r>
      <w:r w:rsidR="005137C5" w:rsidRPr="008120FC">
        <w:t>additionally</w:t>
      </w:r>
      <w:r w:rsidR="003F0286" w:rsidRPr="008120FC">
        <w:t xml:space="preserve"> </w:t>
      </w:r>
      <w:r w:rsidR="005137C5" w:rsidRPr="008120FC">
        <w:t>considered</w:t>
      </w:r>
      <w:r w:rsidR="003F0286" w:rsidRPr="008120FC">
        <w:t xml:space="preserve"> richness </w:t>
      </w:r>
      <w:r w:rsidR="003F0286" w:rsidRPr="008120FC">
        <w:rPr>
          <w:i/>
          <w:iCs/>
        </w:rPr>
        <w:t>S</w:t>
      </w:r>
      <w:r w:rsidR="003F0286" w:rsidRPr="008120FC">
        <w:t xml:space="preserve"> as an alternative to diversity.</w:t>
      </w:r>
      <w:r w:rsidR="00CD2442" w:rsidRPr="008120FC">
        <w:t xml:space="preserve"> Each value of diversity</w:t>
      </w:r>
      <w:r w:rsidR="003F0286" w:rsidRPr="008120FC">
        <w:t xml:space="preserve"> (or richness)</w:t>
      </w:r>
      <w:r w:rsidR="00DF6520" w:rsidRPr="008120FC">
        <w:t xml:space="preserve"> </w:t>
      </w:r>
      <w:r w:rsidR="00CD2442" w:rsidRPr="008120FC">
        <w:t xml:space="preserve">is obtained at the </w:t>
      </w:r>
      <w:r w:rsidR="00861725" w:rsidRPr="008120FC">
        <w:t>youngest</w:t>
      </w:r>
      <w:r w:rsidR="00CD2442" w:rsidRPr="008120FC">
        <w:t xml:space="preserve"> time point </w:t>
      </w:r>
      <w:r w:rsidR="00F0466E" w:rsidRPr="008120FC">
        <w:t>of</w:t>
      </w:r>
      <w:r w:rsidR="00CD2442" w:rsidRPr="008120FC">
        <w:t xml:space="preserve"> a corresponding 10-sample window used to calculate disorder. It thus </w:t>
      </w:r>
      <w:r w:rsidR="00657FD7" w:rsidRPr="008120FC">
        <w:t>quantifies</w:t>
      </w:r>
      <w:r w:rsidR="005137C5" w:rsidRPr="008120FC">
        <w:t xml:space="preserve"> </w:t>
      </w:r>
      <w:r w:rsidR="00CD2442" w:rsidRPr="008120FC">
        <w:t xml:space="preserve">the </w:t>
      </w:r>
      <w:r w:rsidR="00407F3E" w:rsidRPr="008120FC">
        <w:rPr>
          <w:rFonts w:cs="Times New Roman"/>
        </w:rPr>
        <w:t>α</w:t>
      </w:r>
      <w:r w:rsidR="00407F3E" w:rsidRPr="008120FC">
        <w:t>-</w:t>
      </w:r>
      <w:r w:rsidR="00CD2442" w:rsidRPr="008120FC">
        <w:t>diversity</w:t>
      </w:r>
      <w:r w:rsidR="005137C5" w:rsidRPr="008120FC">
        <w:t xml:space="preserve"> (or richness)</w:t>
      </w:r>
      <w:r w:rsidR="00CD2442" w:rsidRPr="008120FC">
        <w:t xml:space="preserve"> resulting from the preceding disorder.</w:t>
      </w:r>
    </w:p>
    <w:p w14:paraId="74D44A96" w14:textId="168D4E55" w:rsidR="00A559A4" w:rsidRPr="008120FC" w:rsidRDefault="00CF4B57" w:rsidP="00A559A4">
      <w:r w:rsidRPr="008120FC">
        <w:t xml:space="preserve">We tested </w:t>
      </w:r>
      <w:r w:rsidR="00B07FF6">
        <w:t>the null expectation of</w:t>
      </w:r>
      <w:r w:rsidR="00903370">
        <w:t xml:space="preserve"> </w:t>
      </w:r>
      <w:r w:rsidRPr="008120FC">
        <w:t xml:space="preserve">independence </w:t>
      </w:r>
      <w:r w:rsidR="00B07FF6">
        <w:t xml:space="preserve">between </w:t>
      </w:r>
      <w:r w:rsidR="00A559A4" w:rsidRPr="008120FC">
        <w:t xml:space="preserve">richness </w:t>
      </w:r>
      <w:r w:rsidR="00B07FF6">
        <w:t xml:space="preserve">and </w:t>
      </w:r>
      <w:r w:rsidR="00A559A4" w:rsidRPr="008120FC">
        <w:t xml:space="preserve">disorder, and also </w:t>
      </w:r>
      <w:r w:rsidR="00B07FF6">
        <w:t xml:space="preserve">between richness and </w:t>
      </w:r>
      <w:r w:rsidR="00A559A4" w:rsidRPr="008120FC">
        <w:t>β-metric</w:t>
      </w:r>
      <w:r w:rsidR="005B26D5" w:rsidRPr="008120FC">
        <w:t xml:space="preserve"> value</w:t>
      </w:r>
      <w:r w:rsidR="00A559A4" w:rsidRPr="008120FC">
        <w:t xml:space="preserve">s. For simulated time series of randomly allocated presences and absences amongst 162 taxa across 110 dated samples (equal in total richness </w:t>
      </w:r>
      <w:r w:rsidR="00A559A4" w:rsidRPr="008120FC">
        <w:lastRenderedPageBreak/>
        <w:t xml:space="preserve">and length to the Bolshoye Shchuchye dataset), Shannon β-entropy and the turnover component of Sorensen β both correlated </w:t>
      </w:r>
      <w:r w:rsidR="005B26D5" w:rsidRPr="008120FC">
        <w:t xml:space="preserve">negatively </w:t>
      </w:r>
      <w:r w:rsidR="00A559A4" w:rsidRPr="008120FC">
        <w:t>with richness and also matrix fill</w:t>
      </w:r>
      <w:r w:rsidR="00941FA8">
        <w:t>. I</w:t>
      </w:r>
      <w:r w:rsidR="005B26D5" w:rsidRPr="008120FC">
        <w:t>n contrast,</w:t>
      </w:r>
      <w:r w:rsidR="00A559A4" w:rsidRPr="008120FC">
        <w:t xml:space="preserve"> the disorder metric showed no correlation</w:t>
      </w:r>
      <w:r w:rsidR="00941FA8">
        <w:t xml:space="preserve"> with either richness or matrix fill</w:t>
      </w:r>
      <w:r w:rsidR="00A559A4" w:rsidRPr="008120FC">
        <w:t xml:space="preserve"> (coefficients in Supplementary Table 2</w:t>
      </w:r>
      <w:r w:rsidR="00935988">
        <w:t>a</w:t>
      </w:r>
      <w:r w:rsidR="00A559A4" w:rsidRPr="008120FC">
        <w:t>).</w:t>
      </w:r>
      <w:r w:rsidR="005B26D5" w:rsidRPr="008120FC">
        <w:t xml:space="preserve"> Whereas the NODF metric, from which we derive the disorder metric, has a strongly positive correlation with matrix fill</w:t>
      </w:r>
      <w:r w:rsidR="0077791B">
        <w:rPr>
          <w:vertAlign w:val="superscript"/>
        </w:rPr>
        <w:t>20</w:t>
      </w:r>
      <w:r w:rsidR="005B26D5" w:rsidRPr="008120FC">
        <w:t xml:space="preserve">, the inherent independence of disorder from richness and fill validates our subsequent correlation of these two variables to obtain biologically interesting insights from the </w:t>
      </w:r>
      <w:r w:rsidR="009B60EC" w:rsidRPr="009B60EC">
        <w:rPr>
          <w:caps/>
        </w:rPr>
        <w:t>reca</w:t>
      </w:r>
      <w:r w:rsidR="005B26D5" w:rsidRPr="008120FC">
        <w:t xml:space="preserve"> metric.</w:t>
      </w:r>
      <w:r w:rsidR="00935988">
        <w:t xml:space="preserve"> An alternative randomisation that shuffles the empirical allocation of presences in samples for each taxon in turn (thereby matching empirical persistence), also returns a negligible correlation of disorder with richness (</w:t>
      </w:r>
      <w:r w:rsidR="006108AF">
        <w:t>S</w:t>
      </w:r>
      <w:r w:rsidR="00935988">
        <w:t>upplementary Table 2b).</w:t>
      </w:r>
    </w:p>
    <w:p w14:paraId="3E70B218" w14:textId="17B45ECE" w:rsidR="00CD2442" w:rsidRPr="008120FC" w:rsidRDefault="00CD2442" w:rsidP="00CD2442">
      <w:r w:rsidRPr="008120FC">
        <w:t xml:space="preserve">We tested for trends over time in </w:t>
      </w:r>
      <w:r w:rsidRPr="008120FC">
        <w:rPr>
          <w:lang w:eastAsia="zh-TW"/>
        </w:rPr>
        <w:t>disorder</w:t>
      </w:r>
      <w:r w:rsidRPr="008120FC">
        <w:t xml:space="preserve"> and diversity. Each time series was analysed for autoregressive integrated moving average with R function arima(</w:t>
      </w:r>
      <w:r w:rsidRPr="008120FC">
        <w:rPr>
          <w:i/>
        </w:rPr>
        <w:t>p</w:t>
      </w:r>
      <w:r w:rsidRPr="008120FC">
        <w:t xml:space="preserve">, </w:t>
      </w:r>
      <w:r w:rsidRPr="008120FC">
        <w:rPr>
          <w:i/>
        </w:rPr>
        <w:t>d</w:t>
      </w:r>
      <w:r w:rsidRPr="008120FC">
        <w:t xml:space="preserve">, </w:t>
      </w:r>
      <w:r w:rsidRPr="008120FC">
        <w:rPr>
          <w:i/>
        </w:rPr>
        <w:t>q</w:t>
      </w:r>
      <w:r w:rsidRPr="008120FC">
        <w:t xml:space="preserve">), in which </w:t>
      </w:r>
      <w:r w:rsidRPr="008120FC">
        <w:rPr>
          <w:i/>
        </w:rPr>
        <w:t>p</w:t>
      </w:r>
      <w:r w:rsidRPr="008120FC">
        <w:t xml:space="preserve"> is the autoregressive order, </w:t>
      </w:r>
      <w:r w:rsidRPr="008120FC">
        <w:rPr>
          <w:i/>
        </w:rPr>
        <w:t>d</w:t>
      </w:r>
      <w:r w:rsidRPr="008120FC">
        <w:t xml:space="preserve"> the degree of differencing, and </w:t>
      </w:r>
      <w:r w:rsidRPr="008120FC">
        <w:rPr>
          <w:i/>
        </w:rPr>
        <w:t>q</w:t>
      </w:r>
      <w:r w:rsidRPr="008120FC">
        <w:t xml:space="preserve"> the moving-average order. The best-fitting models were arima(</w:t>
      </w:r>
      <w:r w:rsidR="00B46180" w:rsidRPr="008120FC">
        <w:t>0</w:t>
      </w:r>
      <w:r w:rsidRPr="008120FC">
        <w:t xml:space="preserve">, 1, </w:t>
      </w:r>
      <w:r w:rsidR="00B46180" w:rsidRPr="008120FC">
        <w:t>0</w:t>
      </w:r>
      <w:r w:rsidRPr="008120FC">
        <w:t>) for disorder, arima(</w:t>
      </w:r>
      <w:r w:rsidR="00B46180" w:rsidRPr="008120FC">
        <w:t>0</w:t>
      </w:r>
      <w:r w:rsidRPr="008120FC">
        <w:t xml:space="preserve">, 1, </w:t>
      </w:r>
      <w:r w:rsidR="00B46180" w:rsidRPr="008120FC">
        <w:t>1</w:t>
      </w:r>
      <w:r w:rsidRPr="008120FC">
        <w:t xml:space="preserve">) with drift for richness, and arima(0, 1, </w:t>
      </w:r>
      <w:r w:rsidR="00B46180" w:rsidRPr="008120FC">
        <w:t>1</w:t>
      </w:r>
      <w:r w:rsidRPr="008120FC">
        <w:t xml:space="preserve">) with drift for diversity. Given the </w:t>
      </w:r>
      <w:r w:rsidRPr="008120FC">
        <w:rPr>
          <w:i/>
        </w:rPr>
        <w:t>d</w:t>
      </w:r>
      <w:r w:rsidRPr="008120FC">
        <w:t xml:space="preserve"> = 1 degree of differencing for all three parameters, subsequent analyses were run on detrended time series constructed from 1</w:t>
      </w:r>
      <w:r w:rsidRPr="008120FC">
        <w:rPr>
          <w:vertAlign w:val="superscript"/>
        </w:rPr>
        <w:t>st</w:t>
      </w:r>
      <w:r w:rsidRPr="008120FC">
        <w:t xml:space="preserve"> differences (</w:t>
      </w:r>
      <w:r w:rsidR="003B537B" w:rsidRPr="008120FC">
        <w:t>Fig. 5</w:t>
      </w:r>
      <w:r w:rsidRPr="008120FC">
        <w:t>). Each 1</w:t>
      </w:r>
      <w:r w:rsidRPr="008120FC">
        <w:rPr>
          <w:vertAlign w:val="superscript"/>
        </w:rPr>
        <w:t>st</w:t>
      </w:r>
      <w:r w:rsidRPr="008120FC">
        <w:t xml:space="preserve"> difference is the difference of the parameter at the given time point from its value at the preceding time point. </w:t>
      </w:r>
    </w:p>
    <w:p w14:paraId="520588E1" w14:textId="48FCBB1A" w:rsidR="00CD2442" w:rsidRPr="008120FC" w:rsidRDefault="00B46180" w:rsidP="00CD2442">
      <w:pPr>
        <w:jc w:val="center"/>
      </w:pPr>
      <w:r w:rsidRPr="008120FC">
        <w:rPr>
          <w:noProof/>
        </w:rPr>
        <w:lastRenderedPageBreak/>
        <w:drawing>
          <wp:inline distT="0" distB="0" distL="0" distR="0" wp14:anchorId="0CE2C0F9" wp14:editId="731AB1A9">
            <wp:extent cx="5679440" cy="346546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1072" cy="3472560"/>
                    </a:xfrm>
                    <a:prstGeom prst="rect">
                      <a:avLst/>
                    </a:prstGeom>
                    <a:noFill/>
                  </pic:spPr>
                </pic:pic>
              </a:graphicData>
            </a:graphic>
          </wp:inline>
        </w:drawing>
      </w:r>
    </w:p>
    <w:p w14:paraId="39611441" w14:textId="14B02DC6" w:rsidR="00CD2442" w:rsidRPr="008120FC" w:rsidRDefault="003B537B" w:rsidP="00CD2442">
      <w:pPr>
        <w:pStyle w:val="Legend"/>
        <w:spacing w:after="360"/>
      </w:pPr>
      <w:r w:rsidRPr="008120FC">
        <w:rPr>
          <w:b/>
        </w:rPr>
        <w:t>Fig. 5</w:t>
      </w:r>
      <w:r w:rsidR="00632CCE" w:rsidRPr="008120FC">
        <w:rPr>
          <w:b/>
        </w:rPr>
        <w:t>:</w:t>
      </w:r>
      <w:r w:rsidR="00CD2442" w:rsidRPr="008120FC">
        <w:rPr>
          <w:b/>
        </w:rPr>
        <w:t xml:space="preserve"> Detrended time series</w:t>
      </w:r>
      <w:r w:rsidR="00D0130D">
        <w:rPr>
          <w:b/>
        </w:rPr>
        <w:t>.</w:t>
      </w:r>
      <w:r w:rsidR="00632CCE" w:rsidRPr="008120FC">
        <w:t xml:space="preserve"> </w:t>
      </w:r>
      <w:r w:rsidR="00CD2442" w:rsidRPr="008120FC">
        <w:t>1</w:t>
      </w:r>
      <w:r w:rsidR="00CD2442" w:rsidRPr="008120FC">
        <w:rPr>
          <w:vertAlign w:val="superscript"/>
        </w:rPr>
        <w:t>st</w:t>
      </w:r>
      <w:r w:rsidR="00CD2442" w:rsidRPr="008120FC">
        <w:t xml:space="preserve"> differences in the observed sequences</w:t>
      </w:r>
      <w:r w:rsidR="00D0130D">
        <w:t xml:space="preserve"> </w:t>
      </w:r>
      <w:r w:rsidR="00D0130D" w:rsidRPr="00D0130D">
        <w:t>of disorder (red continuous) and diversity (blue dashed)</w:t>
      </w:r>
      <w:r w:rsidR="00CD2442" w:rsidRPr="008120FC">
        <w:t xml:space="preserve">, Bolshoye Shchuchye DNA replicates from </w:t>
      </w:r>
      <w:r w:rsidR="00B46180" w:rsidRPr="008120FC">
        <w:t>22,258</w:t>
      </w:r>
      <w:r w:rsidR="00CD2442" w:rsidRPr="008120FC">
        <w:t xml:space="preserve"> to 1,423 yr BP (left to right). Dotted lines and shading at far right show </w:t>
      </w:r>
      <w:r w:rsidR="00D22777" w:rsidRPr="008120FC">
        <w:t xml:space="preserve">10-step </w:t>
      </w:r>
      <w:r w:rsidR="00CD2442" w:rsidRPr="008120FC">
        <w:t>forecasts with 95% CI</w:t>
      </w:r>
      <w:r w:rsidR="00947C2B">
        <w:t xml:space="preserve"> (only indicative in time because of uneven temporal spacing)</w:t>
      </w:r>
      <w:r w:rsidR="00CD2442" w:rsidRPr="008120FC">
        <w:t>, using best fitting arima(</w:t>
      </w:r>
      <w:r w:rsidR="00B46180" w:rsidRPr="008120FC">
        <w:t>0</w:t>
      </w:r>
      <w:r w:rsidR="00CD2442" w:rsidRPr="008120FC">
        <w:t xml:space="preserve">, 0, </w:t>
      </w:r>
      <w:r w:rsidR="00B46180" w:rsidRPr="008120FC">
        <w:t>0</w:t>
      </w:r>
      <w:r w:rsidR="00CD2442" w:rsidRPr="008120FC">
        <w:t xml:space="preserve">) for disorder, and arima(0, 0, </w:t>
      </w:r>
      <w:r w:rsidR="00B46180" w:rsidRPr="008120FC">
        <w:t>1</w:t>
      </w:r>
      <w:r w:rsidR="00CD2442" w:rsidRPr="008120FC">
        <w:t>) for diversity. The average time between changes in the sign of 1</w:t>
      </w:r>
      <w:r w:rsidR="00CD2442" w:rsidRPr="008120FC">
        <w:rPr>
          <w:vertAlign w:val="superscript"/>
        </w:rPr>
        <w:t>st</w:t>
      </w:r>
      <w:r w:rsidR="00CD2442" w:rsidRPr="008120FC">
        <w:t xml:space="preserve"> differences</w:t>
      </w:r>
      <w:r w:rsidR="00B07FF6">
        <w:t xml:space="preserve"> is</w:t>
      </w:r>
      <w:r w:rsidR="00CD2442" w:rsidRPr="008120FC">
        <w:t xml:space="preserve"> </w:t>
      </w:r>
      <w:r w:rsidR="00B46180" w:rsidRPr="008120FC">
        <w:t xml:space="preserve">508 years for disorder (41 switches) and 298 years for diversity (70 switches), lying respectively within and below 95% CL at 353 and 521 years either side of the average 417 years for </w:t>
      </w:r>
      <w:r w:rsidR="009D110F" w:rsidRPr="008120FC">
        <w:t>both disorder and diversity</w:t>
      </w:r>
      <w:r w:rsidR="009D110F">
        <w:t>.</w:t>
      </w:r>
      <w:r w:rsidR="009D110F" w:rsidRPr="008120FC">
        <w:t xml:space="preserve"> </w:t>
      </w:r>
      <w:r w:rsidR="009D110F">
        <w:t xml:space="preserve">from </w:t>
      </w:r>
      <w:r w:rsidR="00B46180" w:rsidRPr="008120FC">
        <w:t>10,000 randomisations</w:t>
      </w:r>
      <w:r w:rsidR="009D110F">
        <w:t xml:space="preserve"> by shuffling the temporal sequences.</w:t>
      </w:r>
    </w:p>
    <w:p w14:paraId="3CF3F7D7" w14:textId="36001234" w:rsidR="00892248" w:rsidRPr="008120FC" w:rsidRDefault="00892248" w:rsidP="00892248">
      <w:r w:rsidRPr="008120FC">
        <w:t>The moving window used to calculate the time-series of disorder does not induce autocorrelation in its sequence of 1</w:t>
      </w:r>
      <w:r w:rsidRPr="008120FC">
        <w:rPr>
          <w:vertAlign w:val="superscript"/>
        </w:rPr>
        <w:t>st</w:t>
      </w:r>
      <w:r w:rsidRPr="008120FC">
        <w:t xml:space="preserve"> differences (Pearson coefficient = +0.08, </w:t>
      </w:r>
      <w:r w:rsidRPr="008120FC">
        <w:rPr>
          <w:i/>
          <w:iCs/>
        </w:rPr>
        <w:t>t</w:t>
      </w:r>
      <w:r w:rsidRPr="008120FC">
        <w:rPr>
          <w:vertAlign w:val="subscript"/>
        </w:rPr>
        <w:t>97</w:t>
      </w:r>
      <w:r w:rsidRPr="008120FC">
        <w:t xml:space="preserve"> = 0.82, </w:t>
      </w:r>
      <w:r w:rsidRPr="008120FC">
        <w:rPr>
          <w:i/>
          <w:iCs/>
        </w:rPr>
        <w:t>p</w:t>
      </w:r>
      <w:r w:rsidRPr="008120FC">
        <w:t xml:space="preserve"> = 0.42, consistent with its autoregressive order of zero. Both first and last halves of the sequence have negligible autocorrelation (</w:t>
      </w:r>
      <w:r w:rsidRPr="008120FC">
        <w:rPr>
          <w:i/>
          <w:iCs/>
        </w:rPr>
        <w:t>p</w:t>
      </w:r>
      <w:r w:rsidRPr="008120FC">
        <w:t xml:space="preserve"> &gt; 0.3, Supplementary Fig. 1), despite a </w:t>
      </w:r>
      <w:r w:rsidR="00941FA8">
        <w:t>widening through time</w:t>
      </w:r>
      <w:r w:rsidRPr="008120FC">
        <w:t xml:space="preserve"> in the </w:t>
      </w:r>
      <w:r w:rsidR="00941FA8">
        <w:t xml:space="preserve">interval </w:t>
      </w:r>
      <w:r w:rsidRPr="008120FC">
        <w:t xml:space="preserve">between consecutive </w:t>
      </w:r>
      <w:r w:rsidR="00941FA8">
        <w:t xml:space="preserve">samples </w:t>
      </w:r>
      <w:r w:rsidRPr="008120FC">
        <w:t xml:space="preserve">and hence </w:t>
      </w:r>
      <w:r w:rsidR="00941FA8">
        <w:t xml:space="preserve">also widening of </w:t>
      </w:r>
      <w:r w:rsidRPr="008120FC">
        <w:t>the time window used to calculate disorder (caused by higher sedimentation rate lower in the core). Moreover, the average time elapsed between each sign change in 1</w:t>
      </w:r>
      <w:r w:rsidRPr="008120FC">
        <w:rPr>
          <w:vertAlign w:val="superscript"/>
        </w:rPr>
        <w:t>st</w:t>
      </w:r>
      <w:r w:rsidRPr="008120FC">
        <w:t xml:space="preserve"> differences is 508 years, not detectably higher than random expectation of 417 years. This expected value was calculated from the mean of 10,000 simulations of the time series, each independently randomising the order of observed values. In contrast, the time series of 1</w:t>
      </w:r>
      <w:r w:rsidRPr="008120FC">
        <w:rPr>
          <w:vertAlign w:val="superscript"/>
        </w:rPr>
        <w:t>st</w:t>
      </w:r>
      <w:r w:rsidRPr="008120FC">
        <w:t xml:space="preserve"> differences in diversity shows negative autocorrelation (Pearson coefficient =  -0.56, </w:t>
      </w:r>
      <w:r w:rsidRPr="008120FC">
        <w:rPr>
          <w:i/>
          <w:iCs/>
        </w:rPr>
        <w:t>t</w:t>
      </w:r>
      <w:r w:rsidRPr="008120FC">
        <w:rPr>
          <w:vertAlign w:val="subscript"/>
        </w:rPr>
        <w:t>97</w:t>
      </w:r>
      <w:r w:rsidRPr="008120FC">
        <w:t xml:space="preserve"> = -6.67, </w:t>
      </w:r>
      <w:r w:rsidRPr="008120FC">
        <w:rPr>
          <w:i/>
          <w:iCs/>
        </w:rPr>
        <w:t>p</w:t>
      </w:r>
      <w:r w:rsidRPr="008120FC">
        <w:t xml:space="preserve"> &lt; 0.001, </w:t>
      </w:r>
      <w:r w:rsidRPr="008120FC">
        <w:lastRenderedPageBreak/>
        <w:t>Supplementary Fig. 1). It has an average time between sign changes of 298 years, shorter than the lower 95% CL of 353 years for 10,000 randomisations of its time series (Fig. 5). The time series of 1</w:t>
      </w:r>
      <w:r w:rsidR="001A160C" w:rsidRPr="008120FC">
        <w:rPr>
          <w:vertAlign w:val="superscript"/>
        </w:rPr>
        <w:t>st</w:t>
      </w:r>
      <w:r w:rsidR="001A160C" w:rsidRPr="008120FC">
        <w:t xml:space="preserve"> </w:t>
      </w:r>
      <w:r w:rsidRPr="008120FC">
        <w:t>differences in richness likewise tends to switch sign at a higher frequency than random expectation.</w:t>
      </w:r>
    </w:p>
    <w:p w14:paraId="69BE65F0" w14:textId="279A0EC6" w:rsidR="001E5627" w:rsidRPr="008120FC" w:rsidRDefault="005E3B8A" w:rsidP="001E5627">
      <w:pPr>
        <w:pStyle w:val="Heading3"/>
        <w:rPr>
          <w:smallCaps/>
        </w:rPr>
      </w:pPr>
      <w:r w:rsidRPr="008120FC">
        <w:t>Relative entropy of community assembly</w:t>
      </w:r>
      <w:r w:rsidR="00FD3895" w:rsidRPr="008120FC">
        <w:t>:</w:t>
      </w:r>
      <w:r w:rsidRPr="008120FC">
        <w:t xml:space="preserve"> </w:t>
      </w:r>
      <w:r w:rsidR="009B60EC" w:rsidRPr="009B60EC">
        <w:rPr>
          <w:caps/>
        </w:rPr>
        <w:t>reca</w:t>
      </w:r>
    </w:p>
    <w:p w14:paraId="001B316F" w14:textId="53E20BA3" w:rsidR="003C043A" w:rsidRPr="008120FC" w:rsidRDefault="00CD2442" w:rsidP="00CD2442">
      <w:pPr>
        <w:rPr>
          <w:rFonts w:cs="Times New Roman"/>
        </w:rPr>
      </w:pPr>
      <w:r w:rsidRPr="008120FC">
        <w:t>The results section describes the millennial-scale evolution of</w:t>
      </w:r>
      <w:r w:rsidR="00316107" w:rsidRPr="008120FC">
        <w:t xml:space="preserve"> </w:t>
      </w:r>
      <w:r w:rsidR="009B60EC" w:rsidRPr="009B60EC">
        <w:rPr>
          <w:caps/>
        </w:rPr>
        <w:t>reca</w:t>
      </w:r>
      <w:r w:rsidRPr="008120FC">
        <w:t>, measured in sequential correlations of detrended disorder with detrended diversity</w:t>
      </w:r>
      <w:r w:rsidR="003F0286" w:rsidRPr="008120FC">
        <w:t xml:space="preserve"> (or richness)</w:t>
      </w:r>
      <w:r w:rsidR="00011854" w:rsidRPr="008120FC">
        <w:t xml:space="preserve">. </w:t>
      </w:r>
      <w:r w:rsidRPr="008120FC">
        <w:t xml:space="preserve">We used a 10-sample window </w:t>
      </w:r>
      <w:bookmarkStart w:id="3" w:name="_Hlk131612629"/>
      <w:r w:rsidRPr="008120FC">
        <w:t xml:space="preserve">for each </w:t>
      </w:r>
      <w:r w:rsidR="00624B51" w:rsidRPr="008120FC">
        <w:t>calculat</w:t>
      </w:r>
      <w:r w:rsidR="00624B51">
        <w:t>ed value</w:t>
      </w:r>
      <w:r w:rsidR="00624B51" w:rsidRPr="008120FC">
        <w:t xml:space="preserve"> </w:t>
      </w:r>
      <w:r w:rsidRPr="008120FC">
        <w:t>of</w:t>
      </w:r>
      <w:r w:rsidR="00AC630F">
        <w:t xml:space="preserve"> disorder, and</w:t>
      </w:r>
      <w:r w:rsidR="00B07FF6">
        <w:t xml:space="preserve"> for each calculat</w:t>
      </w:r>
      <w:r w:rsidR="00624B51">
        <w:t>ed</w:t>
      </w:r>
      <w:r w:rsidR="00AC630F">
        <w:t xml:space="preserve"> </w:t>
      </w:r>
      <w:r w:rsidR="00807D41">
        <w:t>coefficient of</w:t>
      </w:r>
      <w:r w:rsidR="00F44961" w:rsidRPr="008120FC">
        <w:t xml:space="preserve"> </w:t>
      </w:r>
      <w:bookmarkEnd w:id="3"/>
      <w:r w:rsidR="00F44961" w:rsidRPr="008120FC">
        <w:t>Pearson</w:t>
      </w:r>
      <w:r w:rsidR="005F418C" w:rsidRPr="008120FC">
        <w:t xml:space="preserve"> </w:t>
      </w:r>
      <w:r w:rsidRPr="008120FC">
        <w:t>product-moment correlation</w:t>
      </w:r>
      <w:r w:rsidR="005F418C" w:rsidRPr="008120FC">
        <w:t xml:space="preserve"> </w:t>
      </w:r>
      <w:r w:rsidRPr="008120FC">
        <w:t>on 1</w:t>
      </w:r>
      <w:r w:rsidRPr="008120FC">
        <w:rPr>
          <w:vertAlign w:val="superscript"/>
        </w:rPr>
        <w:t>st</w:t>
      </w:r>
      <w:r w:rsidRPr="008120FC">
        <w:t xml:space="preserve"> differences of disorder and diversity</w:t>
      </w:r>
      <w:r w:rsidR="003F0286" w:rsidRPr="008120FC">
        <w:t xml:space="preserve"> (or richness)</w:t>
      </w:r>
      <w:r w:rsidRPr="008120FC">
        <w:t xml:space="preserve">. This yielded </w:t>
      </w:r>
      <w:r w:rsidR="0037717C" w:rsidRPr="008120FC">
        <w:t>91</w:t>
      </w:r>
      <w:r w:rsidR="00AC630F" w:rsidRPr="008120FC">
        <w:t xml:space="preserve"> </w:t>
      </w:r>
      <w:r w:rsidR="009B60EC" w:rsidRPr="009B60EC">
        <w:rPr>
          <w:caps/>
        </w:rPr>
        <w:t>reca</w:t>
      </w:r>
      <w:r w:rsidRPr="008120FC">
        <w:t xml:space="preserve"> coefficients from windows averaging 1</w:t>
      </w:r>
      <w:r w:rsidR="0037717C" w:rsidRPr="008120FC">
        <w:t>,918</w:t>
      </w:r>
      <w:r w:rsidRPr="008120FC">
        <w:t xml:space="preserve"> yr for each of the disorder-diversity and disorder-richness correlations</w:t>
      </w:r>
      <w:r w:rsidRPr="008120FC">
        <w:rPr>
          <w:rFonts w:cs="Times New Roman"/>
        </w:rPr>
        <w:t>.</w:t>
      </w:r>
    </w:p>
    <w:p w14:paraId="6E920727" w14:textId="21E55B8F" w:rsidR="00CD2442" w:rsidRDefault="00CD2442" w:rsidP="00CD2442">
      <w:r w:rsidRPr="008120FC">
        <w:t>The choice of a 10-</w:t>
      </w:r>
      <w:r w:rsidR="0058772A" w:rsidRPr="008120FC">
        <w:t>sample</w:t>
      </w:r>
      <w:r w:rsidRPr="008120FC">
        <w:t xml:space="preserve"> incidence matrix for calculating each </w:t>
      </w:r>
      <w:r w:rsidRPr="008120FC">
        <w:rPr>
          <w:rFonts w:cs="Times New Roman"/>
        </w:rPr>
        <w:t>disorder</w:t>
      </w:r>
      <w:r w:rsidRPr="008120FC">
        <w:t xml:space="preserve"> value represents a compromise between the need for sufficient </w:t>
      </w:r>
      <w:r w:rsidR="00F87852" w:rsidRPr="008120FC">
        <w:t>replicates</w:t>
      </w:r>
      <w:r w:rsidRPr="008120FC">
        <w:t xml:space="preserve"> to minimise the influence of any one</w:t>
      </w:r>
      <w:r w:rsidR="00BD5650" w:rsidRPr="008120FC">
        <w:t xml:space="preserve"> sample</w:t>
      </w:r>
      <w:r w:rsidRPr="008120FC">
        <w:t xml:space="preserve">, and the need to draw </w:t>
      </w:r>
      <w:r w:rsidR="0058772A" w:rsidRPr="008120FC">
        <w:t xml:space="preserve">each </w:t>
      </w:r>
      <w:r w:rsidRPr="008120FC">
        <w:t>sample</w:t>
      </w:r>
      <w:r w:rsidR="0058772A" w:rsidRPr="008120FC">
        <w:t xml:space="preserve"> set</w:t>
      </w:r>
      <w:r w:rsidRPr="008120FC">
        <w:t xml:space="preserve"> from a sufficiently narrow time window to minimise carry-over effects between climatic periods. Likewise, the choice of 10 pairs of </w:t>
      </w:r>
      <w:r w:rsidRPr="008120FC">
        <w:rPr>
          <w:rFonts w:cs="Times New Roman"/>
        </w:rPr>
        <w:t>disorder</w:t>
      </w:r>
      <w:r w:rsidRPr="008120FC">
        <w:t>-diversity values for each sequential correlation coefficient</w:t>
      </w:r>
      <w:r w:rsidR="0093766D" w:rsidRPr="008120FC">
        <w:t xml:space="preserve"> of </w:t>
      </w:r>
      <w:r w:rsidR="009B60EC" w:rsidRPr="009B60EC">
        <w:rPr>
          <w:caps/>
        </w:rPr>
        <w:t>reca</w:t>
      </w:r>
      <w:r w:rsidR="0093766D" w:rsidRPr="008120FC">
        <w:t xml:space="preserve"> necessitated</w:t>
      </w:r>
      <w:r w:rsidRPr="008120FC">
        <w:t xml:space="preserve"> the same </w:t>
      </w:r>
      <w:r w:rsidR="000A595E" w:rsidRPr="008120FC">
        <w:t>trade-off</w:t>
      </w:r>
      <w:r w:rsidRPr="008120FC">
        <w:t xml:space="preserve"> between </w:t>
      </w:r>
      <w:r w:rsidR="000A595E" w:rsidRPr="008120FC">
        <w:t xml:space="preserve">sampling </w:t>
      </w:r>
      <w:r w:rsidRPr="008120FC">
        <w:t>replication and</w:t>
      </w:r>
      <w:r w:rsidR="000A595E" w:rsidRPr="008120FC">
        <w:t xml:space="preserve"> temporal precision</w:t>
      </w:r>
      <w:r w:rsidRPr="008120FC">
        <w:t xml:space="preserve">. We tested the efficacy of these choices with sensitivity analyses </w:t>
      </w:r>
      <w:r w:rsidR="0093766D" w:rsidRPr="008120FC">
        <w:t xml:space="preserve">described in the Results, and with </w:t>
      </w:r>
      <w:r w:rsidR="00C650D4">
        <w:t xml:space="preserve">a </w:t>
      </w:r>
      <w:r w:rsidR="0093766D" w:rsidRPr="008120FC">
        <w:t>simulation</w:t>
      </w:r>
      <w:r w:rsidR="00B168FE">
        <w:t xml:space="preserve"> model</w:t>
      </w:r>
      <w:r w:rsidR="0093766D" w:rsidRPr="008120FC">
        <w:t xml:space="preserve"> of </w:t>
      </w:r>
      <w:r w:rsidR="00B168FE">
        <w:t>incidence matrices</w:t>
      </w:r>
      <w:r w:rsidR="0093766D" w:rsidRPr="008120FC">
        <w:t>, which we describe here.</w:t>
      </w:r>
    </w:p>
    <w:p w14:paraId="795397ED" w14:textId="76F653A3" w:rsidR="00AA7E31" w:rsidRPr="008120FC" w:rsidRDefault="00BE781C" w:rsidP="00AA7E31">
      <w:pPr>
        <w:pStyle w:val="Heading3"/>
        <w:rPr>
          <w:smallCaps/>
        </w:rPr>
      </w:pPr>
      <w:r>
        <w:t xml:space="preserve">Modelling </w:t>
      </w:r>
      <w:r w:rsidR="009B60EC" w:rsidRPr="009B60EC">
        <w:rPr>
          <w:caps/>
        </w:rPr>
        <w:t>reca</w:t>
      </w:r>
      <w:r w:rsidR="00AA7E31">
        <w:rPr>
          <w:smallCaps/>
        </w:rPr>
        <w:t xml:space="preserve"> </w:t>
      </w:r>
      <w:r w:rsidR="00AA7E31">
        <w:t xml:space="preserve">time series </w:t>
      </w:r>
      <w:r>
        <w:t>with</w:t>
      </w:r>
      <w:r w:rsidR="00AA7E31">
        <w:t xml:space="preserve"> simulated incidence matrices</w:t>
      </w:r>
    </w:p>
    <w:p w14:paraId="135E7A3F" w14:textId="367A7412" w:rsidR="00692332" w:rsidRPr="008120FC" w:rsidRDefault="00F37CB2" w:rsidP="00692332">
      <w:r w:rsidRPr="008120FC">
        <w:t xml:space="preserve">The simulation </w:t>
      </w:r>
      <w:r w:rsidR="008500C4" w:rsidRPr="008120FC">
        <w:t xml:space="preserve">model </w:t>
      </w:r>
      <w:r w:rsidRPr="008120FC">
        <w:t>created an incidence matrix of equivalent size to the Bolshoye Shchuchye dataset, of 162 taxa in a temporal sequence of 1</w:t>
      </w:r>
      <w:r w:rsidR="00FB5419" w:rsidRPr="008120FC">
        <w:t>10</w:t>
      </w:r>
      <w:r w:rsidRPr="008120FC">
        <w:t xml:space="preserve"> samples. From </w:t>
      </w:r>
      <w:r w:rsidR="00861725" w:rsidRPr="008120FC">
        <w:t>youngest</w:t>
      </w:r>
      <w:r w:rsidRPr="008120FC">
        <w:t xml:space="preserve"> to </w:t>
      </w:r>
      <w:r w:rsidR="00861725" w:rsidRPr="008120FC">
        <w:t>oldest</w:t>
      </w:r>
      <w:r w:rsidRPr="008120FC">
        <w:t xml:space="preserve"> samples</w:t>
      </w:r>
      <w:r w:rsidR="00680834" w:rsidRPr="008120FC">
        <w:t xml:space="preserve"> top to bottom</w:t>
      </w:r>
      <w:r w:rsidR="00BB79A0" w:rsidRPr="008120FC">
        <w:t xml:space="preserve">, it generated alternating periods of </w:t>
      </w:r>
      <w:r w:rsidR="003C1203" w:rsidRPr="008120FC">
        <w:t xml:space="preserve">relatively </w:t>
      </w:r>
      <w:r w:rsidR="00AE2D5E" w:rsidRPr="008120FC">
        <w:t xml:space="preserve">low </w:t>
      </w:r>
      <w:r w:rsidR="003C1203" w:rsidRPr="008120FC">
        <w:t xml:space="preserve">and </w:t>
      </w:r>
      <w:r w:rsidR="00AE2D5E" w:rsidRPr="008120FC">
        <w:t xml:space="preserve">high </w:t>
      </w:r>
      <w:r w:rsidR="003C1203" w:rsidRPr="008120FC">
        <w:t xml:space="preserve">disorder, </w:t>
      </w:r>
      <w:r w:rsidR="00AE2D5E" w:rsidRPr="008120FC">
        <w:t xml:space="preserve">during alternating periods of </w:t>
      </w:r>
      <w:r w:rsidR="00E9468B" w:rsidRPr="008120FC">
        <w:t xml:space="preserve">community </w:t>
      </w:r>
      <w:r w:rsidR="00BB79A0" w:rsidRPr="008120FC">
        <w:t>assembly and disassembly</w:t>
      </w:r>
      <w:r w:rsidR="00365E14" w:rsidRPr="008120FC">
        <w:t xml:space="preserve"> (</w:t>
      </w:r>
      <w:r w:rsidR="008500C4" w:rsidRPr="008120FC">
        <w:t xml:space="preserve">model </w:t>
      </w:r>
      <w:r w:rsidR="00F07FCA" w:rsidRPr="008120FC">
        <w:t xml:space="preserve">protocol </w:t>
      </w:r>
      <w:r w:rsidR="00365E14" w:rsidRPr="008120FC">
        <w:t xml:space="preserve">detailed in Supplementary </w:t>
      </w:r>
      <w:r w:rsidR="004C552A">
        <w:t>Methods</w:t>
      </w:r>
      <w:r w:rsidR="00F07FCA" w:rsidRPr="008120FC">
        <w:t>, with R code</w:t>
      </w:r>
      <w:r w:rsidR="00365E14" w:rsidRPr="008120FC">
        <w:t>)</w:t>
      </w:r>
      <w:r w:rsidR="00BB79A0" w:rsidRPr="008120FC">
        <w:t>.</w:t>
      </w:r>
      <w:r w:rsidR="008500C4" w:rsidRPr="008120FC">
        <w:t xml:space="preserve"> </w:t>
      </w:r>
      <w:r w:rsidR="00C650D4">
        <w:t>Level</w:t>
      </w:r>
      <w:r w:rsidR="008500C4" w:rsidRPr="008120FC">
        <w:t xml:space="preserve"> of disorder w</w:t>
      </w:r>
      <w:r w:rsidR="00C650D4">
        <w:t>as</w:t>
      </w:r>
      <w:r w:rsidR="008500C4" w:rsidRPr="008120FC">
        <w:t xml:space="preserve"> </w:t>
      </w:r>
      <w:r w:rsidR="00C650D4">
        <w:t xml:space="preserve">regulated </w:t>
      </w:r>
      <w:r w:rsidR="008500C4" w:rsidRPr="008120FC">
        <w:t xml:space="preserve">by sorting </w:t>
      </w:r>
      <w:r w:rsidR="008500C4" w:rsidRPr="008120FC">
        <w:lastRenderedPageBreak/>
        <w:t>taxa left to right from most to least prevalent across samples with</w:t>
      </w:r>
      <w:r w:rsidR="00AC630F">
        <w:t>in</w:t>
      </w:r>
      <w:r w:rsidR="008500C4" w:rsidRPr="008120FC">
        <w:t xml:space="preserve"> each period.</w:t>
      </w:r>
      <w:r w:rsidR="00BB79A0" w:rsidRPr="008120FC">
        <w:t xml:space="preserve"> </w:t>
      </w:r>
      <w:r w:rsidR="008500C4" w:rsidRPr="008120FC">
        <w:t>Within-period</w:t>
      </w:r>
      <w:r w:rsidR="00E9468B" w:rsidRPr="008120FC">
        <w:t xml:space="preserve"> (dis)assembly was </w:t>
      </w:r>
      <w:r w:rsidR="003C1203" w:rsidRPr="008120FC">
        <w:t xml:space="preserve">simulated </w:t>
      </w:r>
      <w:r w:rsidR="00E9468B" w:rsidRPr="008120FC">
        <w:t xml:space="preserve">by </w:t>
      </w:r>
      <w:r w:rsidR="008500C4" w:rsidRPr="008120FC">
        <w:t xml:space="preserve">sorting samples </w:t>
      </w:r>
      <w:r w:rsidR="003C1203" w:rsidRPr="008120FC">
        <w:t xml:space="preserve">on </w:t>
      </w:r>
      <w:r w:rsidR="00E9468B" w:rsidRPr="008120FC">
        <w:t xml:space="preserve">richness. </w:t>
      </w:r>
      <w:r w:rsidR="00680834" w:rsidRPr="008120FC">
        <w:t xml:space="preserve">We explored </w:t>
      </w:r>
      <w:r w:rsidR="005E3B8A" w:rsidRPr="008120FC">
        <w:t>a range of input settings</w:t>
      </w:r>
      <w:r w:rsidR="00680834" w:rsidRPr="008120FC">
        <w:t xml:space="preserve"> for this simulation, </w:t>
      </w:r>
      <w:r w:rsidR="0026588D" w:rsidRPr="008120FC">
        <w:t>for the purpose of testing</w:t>
      </w:r>
      <w:r w:rsidR="00692332" w:rsidRPr="008120FC">
        <w:t xml:space="preserve"> the following expectations of </w:t>
      </w:r>
      <w:r w:rsidR="009B60EC" w:rsidRPr="009B60EC">
        <w:rPr>
          <w:caps/>
        </w:rPr>
        <w:t>reca</w:t>
      </w:r>
      <w:r w:rsidR="005E3B8A" w:rsidRPr="008120FC">
        <w:t xml:space="preserve"> </w:t>
      </w:r>
      <w:r w:rsidR="00F3207B" w:rsidRPr="008120FC">
        <w:t xml:space="preserve">as a useful </w:t>
      </w:r>
      <w:r w:rsidR="00692332" w:rsidRPr="008120FC">
        <w:t>metric</w:t>
      </w:r>
      <w:r w:rsidR="00F3207B" w:rsidRPr="008120FC">
        <w:t xml:space="preserve"> for explaining biogeographic processes</w:t>
      </w:r>
      <w:r w:rsidR="00692332" w:rsidRPr="008120FC">
        <w:t>:</w:t>
      </w:r>
    </w:p>
    <w:p w14:paraId="542C290C" w14:textId="74391A1C" w:rsidR="00692332" w:rsidRPr="008120FC" w:rsidRDefault="005E3B8A" w:rsidP="00E12163">
      <w:pPr>
        <w:pStyle w:val="ListParagraph"/>
        <w:numPr>
          <w:ilvl w:val="0"/>
          <w:numId w:val="10"/>
        </w:numPr>
        <w:ind w:left="284" w:hanging="284"/>
      </w:pPr>
      <w:r w:rsidRPr="008120FC">
        <w:t>A</w:t>
      </w:r>
      <w:r w:rsidR="00BB79A0" w:rsidRPr="008120FC">
        <w:t xml:space="preserve">lternating periods of low-disorder assembly and high-disorder disassembly yield </w:t>
      </w:r>
      <w:r w:rsidR="00692332" w:rsidRPr="008120FC">
        <w:t>a sequence of</w:t>
      </w:r>
      <w:r w:rsidR="00BB79A0" w:rsidRPr="008120FC">
        <w:t xml:space="preserve"> negative </w:t>
      </w:r>
      <w:r w:rsidR="009B60EC" w:rsidRPr="009B60EC">
        <w:rPr>
          <w:caps/>
        </w:rPr>
        <w:t>reca</w:t>
      </w:r>
      <w:r w:rsidR="00E9468B" w:rsidRPr="008120FC">
        <w:t xml:space="preserve">, whereas </w:t>
      </w:r>
      <w:r w:rsidR="00692332" w:rsidRPr="008120FC">
        <w:t xml:space="preserve">alternating periods of low-disorder disassembly and high-disorder assembly yield a sequence of positive </w:t>
      </w:r>
      <w:r w:rsidR="009B60EC" w:rsidRPr="009B60EC">
        <w:rPr>
          <w:caps/>
        </w:rPr>
        <w:t>reca</w:t>
      </w:r>
      <w:r w:rsidR="00692332" w:rsidRPr="008120FC">
        <w:t>.</w:t>
      </w:r>
      <w:r w:rsidRPr="008120FC">
        <w:t xml:space="preserve"> This expectation underpins the interpretation of endogenous and exogenous drivers of community assembly and disassembly summarised in Table 1.</w:t>
      </w:r>
      <w:r w:rsidR="00887718" w:rsidRPr="008120FC">
        <w:t xml:space="preserve"> It may </w:t>
      </w:r>
      <w:r w:rsidR="00B07FF6">
        <w:t>or may not be</w:t>
      </w:r>
      <w:r w:rsidR="00887718" w:rsidRPr="008120FC">
        <w:t xml:space="preserve"> </w:t>
      </w:r>
      <w:r w:rsidR="00827D34" w:rsidRPr="008120FC">
        <w:t xml:space="preserve">distinguishable from the </w:t>
      </w:r>
      <w:r w:rsidR="00E12163" w:rsidRPr="008120FC">
        <w:t xml:space="preserve">null </w:t>
      </w:r>
      <w:r w:rsidR="00827D34" w:rsidRPr="008120FC">
        <w:t>expectation of independently varying disorder and</w:t>
      </w:r>
      <w:r w:rsidR="00E12163" w:rsidRPr="008120FC">
        <w:t xml:space="preserve"> diversity</w:t>
      </w:r>
      <w:r w:rsidR="00887718" w:rsidRPr="008120FC">
        <w:t xml:space="preserve"> described in the previous section.</w:t>
      </w:r>
    </w:p>
    <w:p w14:paraId="02D6BB8B" w14:textId="4DABABF1" w:rsidR="005E3B8A" w:rsidRPr="008120FC" w:rsidRDefault="005E3B8A" w:rsidP="00692332">
      <w:pPr>
        <w:pStyle w:val="ListParagraph"/>
        <w:numPr>
          <w:ilvl w:val="0"/>
          <w:numId w:val="10"/>
        </w:numPr>
        <w:ind w:left="284" w:hanging="284"/>
      </w:pPr>
      <w:r w:rsidRPr="008120FC">
        <w:t xml:space="preserve">The magnitude of </w:t>
      </w:r>
      <w:r w:rsidR="009B60EC" w:rsidRPr="009B60EC">
        <w:rPr>
          <w:caps/>
        </w:rPr>
        <w:t>reca</w:t>
      </w:r>
      <w:r w:rsidR="00C601BB" w:rsidRPr="008120FC">
        <w:t xml:space="preserve"> </w:t>
      </w:r>
      <w:r w:rsidRPr="008120FC">
        <w:t>is robust to a long-term trend</w:t>
      </w:r>
      <w:r w:rsidR="00C601BB" w:rsidRPr="008120FC">
        <w:t xml:space="preserve"> through time in the empirical dataset,</w:t>
      </w:r>
      <w:r w:rsidRPr="008120FC">
        <w:t xml:space="preserve"> of rising diversi</w:t>
      </w:r>
      <w:r w:rsidR="00C601BB" w:rsidRPr="008120FC">
        <w:t xml:space="preserve">ty (Fig. 1 blue line, richness increasing by a factor of </w:t>
      </w:r>
      <w:r w:rsidR="00D04F98" w:rsidRPr="008120FC">
        <w:t>2</w:t>
      </w:r>
      <w:r w:rsidR="00C601BB" w:rsidRPr="008120FC">
        <w:t xml:space="preserve"> from </w:t>
      </w:r>
      <w:r w:rsidR="00861725" w:rsidRPr="008120FC">
        <w:t>oldest</w:t>
      </w:r>
      <w:r w:rsidR="00C601BB" w:rsidRPr="008120FC">
        <w:t xml:space="preserve"> to </w:t>
      </w:r>
      <w:r w:rsidR="00861725" w:rsidRPr="008120FC">
        <w:t>youngest</w:t>
      </w:r>
      <w:r w:rsidR="00C601BB" w:rsidRPr="008120FC">
        <w:t xml:space="preserve"> samples)</w:t>
      </w:r>
      <w:r w:rsidR="00680834" w:rsidRPr="008120FC">
        <w:t>,</w:t>
      </w:r>
      <w:r w:rsidR="00C601BB" w:rsidRPr="008120FC">
        <w:t xml:space="preserve"> and hence also</w:t>
      </w:r>
      <w:r w:rsidR="00680834" w:rsidRPr="008120FC">
        <w:t xml:space="preserve"> of</w:t>
      </w:r>
      <w:r w:rsidR="00C601BB" w:rsidRPr="008120FC">
        <w:t xml:space="preserve"> matrix fill</w:t>
      </w:r>
      <w:r w:rsidR="00680834" w:rsidRPr="008120FC">
        <w:t xml:space="preserve"> (increasing by a factor of 1.</w:t>
      </w:r>
      <w:r w:rsidR="00D04F98" w:rsidRPr="008120FC">
        <w:t>4</w:t>
      </w:r>
      <w:r w:rsidR="00680834" w:rsidRPr="008120FC">
        <w:t>)</w:t>
      </w:r>
      <w:r w:rsidR="00C601BB" w:rsidRPr="008120FC">
        <w:t xml:space="preserve">. </w:t>
      </w:r>
      <w:r w:rsidR="00680834" w:rsidRPr="008120FC">
        <w:t>This trend associates with, and may be</w:t>
      </w:r>
      <w:r w:rsidR="00B07FF6">
        <w:t xml:space="preserve"> to a greater or lesser extent</w:t>
      </w:r>
      <w:r w:rsidR="00680834" w:rsidRPr="008120FC">
        <w:t xml:space="preserve"> caused</w:t>
      </w:r>
      <w:r w:rsidR="00B07FF6">
        <w:t xml:space="preserve"> </w:t>
      </w:r>
      <w:r w:rsidR="00680834" w:rsidRPr="008120FC">
        <w:t xml:space="preserve">by, </w:t>
      </w:r>
      <w:r w:rsidR="00C601BB" w:rsidRPr="008120FC">
        <w:t xml:space="preserve">increasing time intervals over which </w:t>
      </w:r>
      <w:r w:rsidR="00CE6633">
        <w:t>taxa</w:t>
      </w:r>
      <w:r w:rsidR="00C601BB" w:rsidRPr="008120FC">
        <w:t xml:space="preserve"> accumulate between consecutive samples (Fig. 1</w:t>
      </w:r>
      <w:r w:rsidR="00FE785D" w:rsidRPr="008120FC">
        <w:t xml:space="preserve">, lengthening </w:t>
      </w:r>
      <w:r w:rsidR="00C601BB" w:rsidRPr="008120FC">
        <w:t>red horizontal lines</w:t>
      </w:r>
      <w:r w:rsidR="00FE785D" w:rsidRPr="008120FC">
        <w:t xml:space="preserve"> with time</w:t>
      </w:r>
      <w:r w:rsidR="00C601BB" w:rsidRPr="008120FC">
        <w:t>).</w:t>
      </w:r>
    </w:p>
    <w:p w14:paraId="774442CA" w14:textId="0F5B4336" w:rsidR="00887718" w:rsidRPr="008120FC" w:rsidRDefault="00B168FE" w:rsidP="000D24A7">
      <w:pPr>
        <w:pStyle w:val="ListParagraph"/>
        <w:numPr>
          <w:ilvl w:val="0"/>
          <w:numId w:val="10"/>
        </w:numPr>
        <w:ind w:left="284" w:hanging="284"/>
      </w:pPr>
      <w:r>
        <w:t>Simulation of incidence matrices</w:t>
      </w:r>
      <w:r w:rsidR="005A4A4C">
        <w:t xml:space="preserve"> </w:t>
      </w:r>
      <w:r w:rsidR="00D663AE">
        <w:t>can guide selection of the size</w:t>
      </w:r>
      <w:r w:rsidR="005B42AE">
        <w:t>s</w:t>
      </w:r>
      <w:r w:rsidR="00D663AE">
        <w:t xml:space="preserve"> of sample window</w:t>
      </w:r>
      <w:r w:rsidR="005B42AE">
        <w:t>s</w:t>
      </w:r>
      <w:r w:rsidR="00D663AE">
        <w:t xml:space="preserve"> used for </w:t>
      </w:r>
      <w:r w:rsidR="0050712F">
        <w:t xml:space="preserve">empirical </w:t>
      </w:r>
      <w:r w:rsidR="009B60EC" w:rsidRPr="009B60EC">
        <w:rPr>
          <w:caps/>
        </w:rPr>
        <w:t>reca</w:t>
      </w:r>
      <w:r w:rsidR="005B42AE">
        <w:t xml:space="preserve"> calculations, to best inform </w:t>
      </w:r>
      <w:r w:rsidR="003B5886" w:rsidRPr="008120FC">
        <w:t xml:space="preserve">underlying </w:t>
      </w:r>
      <w:r w:rsidR="00F3207B" w:rsidRPr="008120FC">
        <w:t>relationship</w:t>
      </w:r>
      <w:r w:rsidR="005B42AE">
        <w:t>s</w:t>
      </w:r>
      <w:r w:rsidR="00F3207B" w:rsidRPr="008120FC">
        <w:t xml:space="preserve"> of (dis)order to (dis)assembly</w:t>
      </w:r>
      <w:r w:rsidR="003B5886" w:rsidRPr="008120FC">
        <w:t>.</w:t>
      </w:r>
      <w:r w:rsidR="00F3207B" w:rsidRPr="008120FC">
        <w:t xml:space="preserve"> </w:t>
      </w:r>
      <w:r w:rsidR="005B42AE">
        <w:t xml:space="preserve">A simulation with input parameter values that match the empirical dataset </w:t>
      </w:r>
      <w:r w:rsidR="00B22D32">
        <w:t>should facilitate</w:t>
      </w:r>
      <w:r w:rsidR="005B42AE">
        <w:t xml:space="preserve"> exploration of sampling influences on the observed</w:t>
      </w:r>
      <w:r w:rsidR="00B22D32">
        <w:t xml:space="preserve"> patterns of </w:t>
      </w:r>
      <w:r w:rsidR="009B60EC" w:rsidRPr="009B60EC">
        <w:rPr>
          <w:caps/>
        </w:rPr>
        <w:t>reca</w:t>
      </w:r>
      <w:r w:rsidR="00B22D32">
        <w:rPr>
          <w:smallCaps/>
        </w:rPr>
        <w:t>.</w:t>
      </w:r>
      <w:r w:rsidR="005B42AE">
        <w:t xml:space="preserve">  </w:t>
      </w:r>
    </w:p>
    <w:p w14:paraId="15032A4B" w14:textId="13C9A0AC" w:rsidR="008945AE" w:rsidRPr="008120FC" w:rsidRDefault="002E331F" w:rsidP="008945AE">
      <w:r>
        <w:rPr>
          <w:noProof/>
        </w:rPr>
        <w:lastRenderedPageBreak/>
        <w:drawing>
          <wp:inline distT="0" distB="0" distL="0" distR="0" wp14:anchorId="4FBAFEEB" wp14:editId="7D3B18D3">
            <wp:extent cx="5643880" cy="389792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231" cy="3905072"/>
                    </a:xfrm>
                    <a:prstGeom prst="rect">
                      <a:avLst/>
                    </a:prstGeom>
                    <a:noFill/>
                  </pic:spPr>
                </pic:pic>
              </a:graphicData>
            </a:graphic>
          </wp:inline>
        </w:drawing>
      </w:r>
    </w:p>
    <w:p w14:paraId="6B941989" w14:textId="53F0FDA9" w:rsidR="008945AE" w:rsidRPr="008120FC" w:rsidRDefault="008945AE" w:rsidP="008945AE">
      <w:pPr>
        <w:pStyle w:val="Legend"/>
        <w:spacing w:after="360"/>
      </w:pPr>
      <w:r w:rsidRPr="008120FC">
        <w:rPr>
          <w:b/>
          <w:bCs/>
        </w:rPr>
        <w:t xml:space="preserve">Fig. 6: </w:t>
      </w:r>
      <w:bookmarkStart w:id="4" w:name="_Hlk127463390"/>
      <w:r w:rsidR="009B60EC" w:rsidRPr="009B60EC">
        <w:rPr>
          <w:b/>
          <w:bCs/>
          <w:caps/>
        </w:rPr>
        <w:t>Reca</w:t>
      </w:r>
      <w:r w:rsidR="00B168FE">
        <w:rPr>
          <w:b/>
          <w:bCs/>
        </w:rPr>
        <w:t xml:space="preserve"> time series of simulated incidence matrices with characteristics</w:t>
      </w:r>
      <w:r w:rsidR="00C470DD" w:rsidRPr="00C470DD">
        <w:rPr>
          <w:b/>
          <w:bCs/>
        </w:rPr>
        <w:t xml:space="preserve"> </w:t>
      </w:r>
      <w:r w:rsidR="00C470DD">
        <w:rPr>
          <w:b/>
          <w:bCs/>
        </w:rPr>
        <w:t>matching</w:t>
      </w:r>
      <w:r w:rsidR="00B168FE">
        <w:rPr>
          <w:b/>
          <w:bCs/>
        </w:rPr>
        <w:t xml:space="preserve"> </w:t>
      </w:r>
      <w:r w:rsidRPr="008120FC">
        <w:rPr>
          <w:b/>
          <w:bCs/>
        </w:rPr>
        <w:t>the Bolshoye Shchuchye dataset.</w:t>
      </w:r>
      <w:bookmarkEnd w:id="4"/>
      <w:r w:rsidRPr="008120FC">
        <w:t xml:space="preserve"> Main plot shows consecutive samples alternating between disordered assembly and ordered disassembly in the older half, then alternating between disordered disassembly and ordered assembly in the younger half.  Disorder was calculated using 10-sample incidence matrices, with fill increasing by a factor of 1.4 on average from oldest to youngest sample to an average final fill of 0.4, and richness increasing by a factor of 2 over the 110 samples to a final average of 40 taxa. Each </w:t>
      </w:r>
      <w:r w:rsidR="009B60EC" w:rsidRPr="009B60EC">
        <w:rPr>
          <w:caps/>
        </w:rPr>
        <w:t>reca</w:t>
      </w:r>
      <w:r w:rsidRPr="008120FC">
        <w:t xml:space="preserve"> value was calculated on 10 disorder-richness pairs. Each </w:t>
      </w:r>
      <w:r w:rsidR="00467557" w:rsidRPr="008120FC">
        <w:t>trace</w:t>
      </w:r>
      <w:r w:rsidRPr="008120FC">
        <w:t xml:space="preserve"> shows</w:t>
      </w:r>
      <w:r w:rsidR="00467557" w:rsidRPr="008120FC">
        <w:t xml:space="preserve"> one of</w:t>
      </w:r>
      <w:r w:rsidRPr="008120FC">
        <w:t xml:space="preserve"> 50 replicate time series of </w:t>
      </w:r>
      <w:r w:rsidR="009B60EC" w:rsidRPr="009B60EC">
        <w:rPr>
          <w:caps/>
        </w:rPr>
        <w:t>reca</w:t>
      </w:r>
      <w:r w:rsidRPr="008120FC">
        <w:t xml:space="preserve">, with the final replicate in yellow and the median in red. </w:t>
      </w:r>
      <w:r w:rsidRPr="008120FC">
        <w:rPr>
          <w:b/>
          <w:bCs/>
        </w:rPr>
        <w:t>Inset</w:t>
      </w:r>
      <w:r w:rsidRPr="008120FC">
        <w:t xml:space="preserve"> shows the same plot with reversed instruction for (dis)ordered (dis)assembly in each half of the time series.</w:t>
      </w:r>
    </w:p>
    <w:p w14:paraId="7CFF114F" w14:textId="785F82F7" w:rsidR="00863313" w:rsidRPr="008120FC" w:rsidRDefault="003B5886" w:rsidP="00F37CB2">
      <w:r w:rsidRPr="008120FC">
        <w:t>The simulation</w:t>
      </w:r>
      <w:r w:rsidR="00F27A08" w:rsidRPr="008120FC">
        <w:t xml:space="preserve"> </w:t>
      </w:r>
      <w:r w:rsidR="00863313" w:rsidRPr="008120FC">
        <w:t xml:space="preserve">was initially </w:t>
      </w:r>
      <w:r w:rsidR="00A90B08" w:rsidRPr="008120FC">
        <w:t xml:space="preserve">given </w:t>
      </w:r>
      <w:r w:rsidR="00863313" w:rsidRPr="008120FC">
        <w:t xml:space="preserve">input </w:t>
      </w:r>
      <w:r w:rsidR="00F27A08" w:rsidRPr="008120FC">
        <w:t xml:space="preserve">parameter values that </w:t>
      </w:r>
      <w:r w:rsidR="00A90B08" w:rsidRPr="008120FC">
        <w:t>matched</w:t>
      </w:r>
      <w:r w:rsidR="00923EAC" w:rsidRPr="008120FC">
        <w:t xml:space="preserve"> </w:t>
      </w:r>
      <w:r w:rsidR="00F27A08" w:rsidRPr="008120FC">
        <w:t>those in the empirical dataset</w:t>
      </w:r>
      <w:r w:rsidR="00FE785D" w:rsidRPr="008120FC">
        <w:t xml:space="preserve"> (detailed in the model protocol)</w:t>
      </w:r>
      <w:r w:rsidR="00863313" w:rsidRPr="008120FC">
        <w:t xml:space="preserve">. </w:t>
      </w:r>
      <w:r w:rsidR="00FE785D" w:rsidRPr="008120FC">
        <w:t>S</w:t>
      </w:r>
      <w:r w:rsidR="00863313" w:rsidRPr="008120FC">
        <w:t xml:space="preserve">equential samples </w:t>
      </w:r>
      <w:r w:rsidR="00FE785D" w:rsidRPr="008120FC">
        <w:t xml:space="preserve">were set </w:t>
      </w:r>
      <w:r w:rsidR="00863313" w:rsidRPr="008120FC">
        <w:t>to alternate between disordered assembly and ordered disassembly</w:t>
      </w:r>
      <w:r w:rsidR="00FE785D" w:rsidRPr="008120FC">
        <w:t xml:space="preserve"> for the </w:t>
      </w:r>
      <w:r w:rsidR="00861725" w:rsidRPr="008120FC">
        <w:t>oldest</w:t>
      </w:r>
      <w:r w:rsidR="00FE785D" w:rsidRPr="008120FC">
        <w:t xml:space="preserve"> period of the dataset, and to alternate between </w:t>
      </w:r>
      <w:r w:rsidR="00861725" w:rsidRPr="008120FC">
        <w:t>disordered disassembly and ordered assembly during the youngest period</w:t>
      </w:r>
      <w:r w:rsidR="00D04F98" w:rsidRPr="008120FC">
        <w:t>. Th</w:t>
      </w:r>
      <w:r w:rsidR="008945AE" w:rsidRPr="008120FC">
        <w:t>e single</w:t>
      </w:r>
      <w:r w:rsidR="00D04F98" w:rsidRPr="008120FC">
        <w:t>-sample switching between assembly and disassembly matched the</w:t>
      </w:r>
      <w:r w:rsidR="00FE785D" w:rsidRPr="008120FC">
        <w:t xml:space="preserve"> rapid switching in the</w:t>
      </w:r>
      <w:r w:rsidR="00D04F98" w:rsidRPr="008120FC">
        <w:t xml:space="preserve"> empirical dataset (Fig. 5, 1</w:t>
      </w:r>
      <w:r w:rsidR="00D04F98" w:rsidRPr="008120FC">
        <w:rPr>
          <w:vertAlign w:val="superscript"/>
        </w:rPr>
        <w:t>st</w:t>
      </w:r>
      <w:r w:rsidR="00D04F98" w:rsidRPr="008120FC">
        <w:t xml:space="preserve"> differences in diversity). </w:t>
      </w:r>
      <w:r w:rsidR="00FE785D" w:rsidRPr="008120FC">
        <w:t>With this characterisation</w:t>
      </w:r>
      <w:r w:rsidR="0059455B" w:rsidRPr="008120FC">
        <w:t>, relatively ordered disassembly</w:t>
      </w:r>
      <w:r w:rsidR="00FE785D" w:rsidRPr="008120FC">
        <w:t xml:space="preserve"> sustains </w:t>
      </w:r>
      <w:r w:rsidR="009B60EC" w:rsidRPr="009B60EC">
        <w:rPr>
          <w:caps/>
        </w:rPr>
        <w:t>reca</w:t>
      </w:r>
      <w:r w:rsidR="00FE785D" w:rsidRPr="008120FC">
        <w:rPr>
          <w:smallCaps/>
        </w:rPr>
        <w:t xml:space="preserve"> </w:t>
      </w:r>
      <w:r w:rsidR="00FE785D" w:rsidRPr="008120FC">
        <w:t>&gt; +0.5,</w:t>
      </w:r>
      <w:r w:rsidR="005A4A4C">
        <w:t xml:space="preserve"> w</w:t>
      </w:r>
      <w:r w:rsidR="002E331F">
        <w:t>h</w:t>
      </w:r>
      <w:r w:rsidR="005A4A4C">
        <w:t>il</w:t>
      </w:r>
      <w:r w:rsidR="002E331F">
        <w:t>st</w:t>
      </w:r>
      <w:r w:rsidR="00FE785D" w:rsidRPr="008120FC">
        <w:t xml:space="preserve"> </w:t>
      </w:r>
      <w:r w:rsidR="0059455B" w:rsidRPr="008120FC">
        <w:t>relatively ordered assembly</w:t>
      </w:r>
      <w:r w:rsidR="00863313" w:rsidRPr="008120FC">
        <w:t xml:space="preserve"> sustain</w:t>
      </w:r>
      <w:r w:rsidR="005A4A4C">
        <w:t>s</w:t>
      </w:r>
      <w:r w:rsidR="00863313" w:rsidRPr="008120FC">
        <w:t xml:space="preserve"> </w:t>
      </w:r>
      <w:r w:rsidR="009B60EC" w:rsidRPr="009B60EC">
        <w:rPr>
          <w:caps/>
        </w:rPr>
        <w:t>reca</w:t>
      </w:r>
      <w:r w:rsidR="00863313" w:rsidRPr="008120FC">
        <w:rPr>
          <w:smallCaps/>
        </w:rPr>
        <w:t xml:space="preserve"> </w:t>
      </w:r>
      <w:r w:rsidR="00863313" w:rsidRPr="008120FC">
        <w:t>&lt; -0.5</w:t>
      </w:r>
      <w:r w:rsidR="00D04F98" w:rsidRPr="008120FC">
        <w:t xml:space="preserve"> (</w:t>
      </w:r>
      <w:r w:rsidR="0026588D" w:rsidRPr="008120FC">
        <w:t>Fig. 6</w:t>
      </w:r>
      <w:r w:rsidR="00D04F98" w:rsidRPr="008120FC">
        <w:t xml:space="preserve"> main plot)</w:t>
      </w:r>
      <w:r w:rsidR="0026588D" w:rsidRPr="008120FC">
        <w:t>.</w:t>
      </w:r>
      <w:r w:rsidR="005F2F52" w:rsidRPr="008120FC">
        <w:t xml:space="preserve"> </w:t>
      </w:r>
      <w:r w:rsidR="00FA0CC6" w:rsidRPr="008120FC">
        <w:t>Reversing th</w:t>
      </w:r>
      <w:r w:rsidR="00782006">
        <w:t>e</w:t>
      </w:r>
      <w:r w:rsidR="00FA0CC6" w:rsidRPr="008120FC">
        <w:t xml:space="preserve"> instruction </w:t>
      </w:r>
      <w:r w:rsidR="0059455B" w:rsidRPr="008120FC">
        <w:t xml:space="preserve">on orderliness </w:t>
      </w:r>
      <w:r w:rsidR="00FA0CC6" w:rsidRPr="008120FC">
        <w:t xml:space="preserve">reverses the sequence of high and low </w:t>
      </w:r>
      <w:r w:rsidR="009B60EC" w:rsidRPr="009B60EC">
        <w:rPr>
          <w:caps/>
        </w:rPr>
        <w:t>reca</w:t>
      </w:r>
      <w:r w:rsidR="00FA0CC6" w:rsidRPr="008120FC">
        <w:rPr>
          <w:smallCaps/>
        </w:rPr>
        <w:t xml:space="preserve"> </w:t>
      </w:r>
      <w:r w:rsidR="00FA0CC6" w:rsidRPr="008120FC">
        <w:t>(Fig. 6, inset)</w:t>
      </w:r>
      <w:r w:rsidR="00D04F98" w:rsidRPr="008120FC">
        <w:t xml:space="preserve">. In both cases, the pull to high-magnitude </w:t>
      </w:r>
      <w:r w:rsidR="009B60EC" w:rsidRPr="009B60EC">
        <w:rPr>
          <w:caps/>
        </w:rPr>
        <w:lastRenderedPageBreak/>
        <w:t>reca</w:t>
      </w:r>
      <w:r w:rsidR="00B07FF6" w:rsidRPr="008120FC" w:rsidDel="00B07FF6">
        <w:t xml:space="preserve"> </w:t>
      </w:r>
      <w:r w:rsidR="00D04F98" w:rsidRPr="008120FC">
        <w:t>was noticeably stronger at higher fill and richness (Fig. 6, younger half compared to older half)</w:t>
      </w:r>
      <w:r w:rsidR="00FA0CC6" w:rsidRPr="008120FC">
        <w:t xml:space="preserve">, </w:t>
      </w:r>
      <w:r w:rsidR="00D04F98" w:rsidRPr="008120FC">
        <w:t>yet not enough to obscure the relationships</w:t>
      </w:r>
      <w:r w:rsidR="00FA0CC6" w:rsidRPr="008120FC">
        <w:t xml:space="preserve">.  Removing these trends from the input parameters </w:t>
      </w:r>
      <w:r w:rsidR="00D04F98" w:rsidRPr="008120FC">
        <w:t xml:space="preserve">restored symmetry in </w:t>
      </w:r>
      <w:r w:rsidR="009B60EC" w:rsidRPr="009B60EC">
        <w:rPr>
          <w:caps/>
        </w:rPr>
        <w:t>reca</w:t>
      </w:r>
      <w:r w:rsidR="00616B8E" w:rsidRPr="008120FC">
        <w:rPr>
          <w:smallCaps/>
        </w:rPr>
        <w:t xml:space="preserve"> </w:t>
      </w:r>
      <w:r w:rsidR="00D04F98" w:rsidRPr="008120FC">
        <w:t>magni</w:t>
      </w:r>
      <w:r w:rsidR="00F07FCA" w:rsidRPr="008120FC">
        <w:t>t</w:t>
      </w:r>
      <w:r w:rsidR="00D04F98" w:rsidRPr="008120FC">
        <w:t>u</w:t>
      </w:r>
      <w:r w:rsidR="00F07FCA" w:rsidRPr="008120FC">
        <w:t>d</w:t>
      </w:r>
      <w:r w:rsidR="00D04F98" w:rsidRPr="008120FC">
        <w:t>es</w:t>
      </w:r>
      <w:r w:rsidR="00B9059A">
        <w:t xml:space="preserve"> by reducing variability between runs</w:t>
      </w:r>
      <w:r w:rsidR="00D04F98" w:rsidRPr="008120FC">
        <w:t xml:space="preserve"> (Supplementary Fig. </w:t>
      </w:r>
      <w:r w:rsidR="00FB5419" w:rsidRPr="008120FC">
        <w:t>8</w:t>
      </w:r>
      <w:r w:rsidR="00D04F98" w:rsidRPr="008120FC">
        <w:t>)</w:t>
      </w:r>
      <w:r w:rsidR="008945AE" w:rsidRPr="008120FC">
        <w:t xml:space="preserve">. This difference indicates that more confidence can be ascribed to empirical </w:t>
      </w:r>
      <w:r w:rsidR="009B60EC" w:rsidRPr="009B60EC">
        <w:rPr>
          <w:caps/>
        </w:rPr>
        <w:t>reca</w:t>
      </w:r>
      <w:r w:rsidR="00EA2EBE" w:rsidRPr="008120FC">
        <w:rPr>
          <w:smallCaps/>
        </w:rPr>
        <w:t xml:space="preserve"> </w:t>
      </w:r>
      <w:r w:rsidR="008945AE" w:rsidRPr="008120FC">
        <w:t xml:space="preserve">in the younger half of the Bolshoye Shchuchye dataset, </w:t>
      </w:r>
      <w:r w:rsidR="00B07FF6">
        <w:t>which has</w:t>
      </w:r>
      <w:r w:rsidR="00B07FF6" w:rsidRPr="008120FC">
        <w:t xml:space="preserve"> </w:t>
      </w:r>
      <w:r w:rsidR="008945AE" w:rsidRPr="008120FC">
        <w:t>higher average richness, than the older half with lower richness.</w:t>
      </w:r>
    </w:p>
    <w:p w14:paraId="2C585C3D" w14:textId="6D51E385" w:rsidR="0093766D" w:rsidRDefault="008124A7" w:rsidP="00F37CB2">
      <w:r w:rsidRPr="008120FC">
        <w:t xml:space="preserve">We </w:t>
      </w:r>
      <w:r w:rsidR="00246614">
        <w:t xml:space="preserve">used the simulation to </w:t>
      </w:r>
      <w:r w:rsidRPr="008120FC">
        <w:t xml:space="preserve">explore the influence on </w:t>
      </w:r>
      <w:r w:rsidR="009B60EC" w:rsidRPr="009B60EC">
        <w:rPr>
          <w:caps/>
        </w:rPr>
        <w:t>reca</w:t>
      </w:r>
      <w:r w:rsidRPr="008120FC">
        <w:rPr>
          <w:smallCaps/>
        </w:rPr>
        <w:t xml:space="preserve"> </w:t>
      </w:r>
      <w:r w:rsidRPr="008120FC">
        <w:t>of alternative sizes of sample window for calculating disorder. For the parameter settings that yielded Fig. 6 using a 10-sample window, alternative  windows of 7-, 9-, 11- and 13-samples gave a cons</w:t>
      </w:r>
      <w:r w:rsidR="00DF0FFE" w:rsidRPr="008120FC">
        <w:t>tantly weakly</w:t>
      </w:r>
      <w:r w:rsidRPr="008120FC">
        <w:t xml:space="preserve"> negative </w:t>
      </w:r>
      <w:r w:rsidR="009B60EC" w:rsidRPr="009B60EC">
        <w:rPr>
          <w:caps/>
        </w:rPr>
        <w:t>reca</w:t>
      </w:r>
      <w:r w:rsidR="009B2322" w:rsidRPr="008120FC">
        <w:rPr>
          <w:smallCaps/>
        </w:rPr>
        <w:t xml:space="preserve"> </w:t>
      </w:r>
      <w:r w:rsidRPr="008120FC">
        <w:t xml:space="preserve">score from oldest to youngest sample, with no half-way switch, and higher variation in the </w:t>
      </w:r>
      <w:r w:rsidR="009B60EC" w:rsidRPr="009B60EC">
        <w:rPr>
          <w:caps/>
        </w:rPr>
        <w:t>reca</w:t>
      </w:r>
      <w:r w:rsidR="009B2322" w:rsidRPr="008120FC">
        <w:rPr>
          <w:smallCaps/>
        </w:rPr>
        <w:t xml:space="preserve"> </w:t>
      </w:r>
      <w:r w:rsidRPr="008120FC">
        <w:t xml:space="preserve">time series </w:t>
      </w:r>
      <w:r w:rsidR="00FE503A">
        <w:t>amongst</w:t>
      </w:r>
      <w:r w:rsidR="00FE503A" w:rsidRPr="008120FC">
        <w:t xml:space="preserve"> </w:t>
      </w:r>
      <w:r w:rsidRPr="008120FC">
        <w:t>runs (Supplementary Fig. 9).</w:t>
      </w:r>
      <w:r w:rsidR="009B2322" w:rsidRPr="008120FC">
        <w:t xml:space="preserve"> These outcomes </w:t>
      </w:r>
      <w:r w:rsidR="00782006">
        <w:t>suggest</w:t>
      </w:r>
      <w:r w:rsidR="009B2322" w:rsidRPr="008120FC">
        <w:t xml:space="preserve"> </w:t>
      </w:r>
      <w:r w:rsidR="00DF0FFE" w:rsidRPr="008120FC">
        <w:t xml:space="preserve">a principled method of selecting </w:t>
      </w:r>
      <w:r w:rsidR="009B2322" w:rsidRPr="008120FC">
        <w:t>the most informative sampling window</w:t>
      </w:r>
      <w:r w:rsidR="0052663C" w:rsidRPr="008120FC">
        <w:t xml:space="preserve"> for measuring disorder and </w:t>
      </w:r>
      <w:r w:rsidR="009B60EC" w:rsidRPr="009B60EC">
        <w:rPr>
          <w:caps/>
        </w:rPr>
        <w:t>reca</w:t>
      </w:r>
      <w:r w:rsidR="0052663C" w:rsidRPr="008120FC">
        <w:rPr>
          <w:smallCaps/>
        </w:rPr>
        <w:t xml:space="preserve"> </w:t>
      </w:r>
      <w:r w:rsidR="0052663C" w:rsidRPr="008120FC">
        <w:t>on empirical data</w:t>
      </w:r>
      <w:r w:rsidR="00FE503A">
        <w:t>:</w:t>
      </w:r>
      <w:r w:rsidR="00DF0FFE" w:rsidRPr="008120FC">
        <w:t xml:space="preserve"> </w:t>
      </w:r>
      <w:r w:rsidR="0052663C" w:rsidRPr="008120FC">
        <w:t xml:space="preserve">the </w:t>
      </w:r>
      <w:r w:rsidR="00DF0FFE" w:rsidRPr="008120FC">
        <w:t xml:space="preserve">window </w:t>
      </w:r>
      <w:r w:rsidR="0052663C" w:rsidRPr="008120FC">
        <w:t xml:space="preserve">that yields the lowest variation in simulation runs </w:t>
      </w:r>
      <w:r w:rsidR="00FE503A">
        <w:t xml:space="preserve">on </w:t>
      </w:r>
      <w:r w:rsidR="0052663C" w:rsidRPr="008120FC">
        <w:t>the empirical parameter settings.</w:t>
      </w:r>
      <w:r w:rsidR="00782EFD" w:rsidRPr="008120FC">
        <w:t xml:space="preserve"> For example, </w:t>
      </w:r>
      <w:r w:rsidR="001574FB">
        <w:t xml:space="preserve">were the </w:t>
      </w:r>
      <w:r w:rsidR="00782EFD" w:rsidRPr="008120FC">
        <w:t xml:space="preserve">empirical data </w:t>
      </w:r>
      <w:r w:rsidR="001574FB">
        <w:t xml:space="preserve">to </w:t>
      </w:r>
      <w:r w:rsidR="00782EFD" w:rsidRPr="008120FC">
        <w:t>suggest a slower switching between assembly and disassembly (i.e., a lower frequency of sign switches in diversity 1</w:t>
      </w:r>
      <w:r w:rsidR="00782EFD" w:rsidRPr="008120FC">
        <w:rPr>
          <w:vertAlign w:val="superscript"/>
        </w:rPr>
        <w:t>st</w:t>
      </w:r>
      <w:r w:rsidR="00782EFD" w:rsidRPr="008120FC">
        <w:t xml:space="preserve"> differences than in Fig. 5), </w:t>
      </w:r>
      <w:r w:rsidR="001574FB">
        <w:t xml:space="preserve">this </w:t>
      </w:r>
      <w:r w:rsidR="00782EFD" w:rsidRPr="008120FC">
        <w:t xml:space="preserve">could be modelled </w:t>
      </w:r>
      <w:r w:rsidR="00FE503A">
        <w:t>by an incidence matrix of</w:t>
      </w:r>
      <w:r w:rsidR="00FE503A" w:rsidRPr="008120FC">
        <w:t xml:space="preserve"> </w:t>
      </w:r>
      <w:r w:rsidR="00782EFD" w:rsidRPr="008120FC">
        <w:t xml:space="preserve">disordered </w:t>
      </w:r>
      <w:r w:rsidR="00D535EF">
        <w:t>(dis)</w:t>
      </w:r>
      <w:r w:rsidR="00782EFD" w:rsidRPr="008120FC">
        <w:t xml:space="preserve">assembly </w:t>
      </w:r>
      <w:r w:rsidR="00D535EF">
        <w:t xml:space="preserve">progressing </w:t>
      </w:r>
      <w:r w:rsidR="00782EFD" w:rsidRPr="008120FC">
        <w:t xml:space="preserve">across two sample intervals instead of one. </w:t>
      </w:r>
      <w:r w:rsidR="00FE503A">
        <w:t xml:space="preserve">Running the model with this parameter setting then yields a </w:t>
      </w:r>
      <w:r w:rsidR="00782EFD" w:rsidRPr="008120FC">
        <w:t xml:space="preserve">variation </w:t>
      </w:r>
      <w:r w:rsidR="00FE503A">
        <w:t xml:space="preserve">amongst </w:t>
      </w:r>
      <w:r w:rsidR="00782EFD" w:rsidRPr="008120FC">
        <w:t xml:space="preserve">runs </w:t>
      </w:r>
      <w:r w:rsidR="00FE503A">
        <w:t xml:space="preserve">that </w:t>
      </w:r>
      <w:r w:rsidR="001574FB">
        <w:t xml:space="preserve">is lower </w:t>
      </w:r>
      <w:r w:rsidR="00D535EF">
        <w:t xml:space="preserve">with </w:t>
      </w:r>
      <w:r w:rsidR="00782EFD" w:rsidRPr="008120FC">
        <w:t xml:space="preserve">a 12-sample window for </w:t>
      </w:r>
      <w:r w:rsidR="00FE503A">
        <w:t xml:space="preserve">the </w:t>
      </w:r>
      <w:r w:rsidR="00782EFD" w:rsidRPr="008120FC">
        <w:t>disorder</w:t>
      </w:r>
      <w:r w:rsidR="00FE503A">
        <w:t xml:space="preserve"> calculation</w:t>
      </w:r>
      <w:r w:rsidR="00782EFD" w:rsidRPr="008120FC">
        <w:t xml:space="preserve"> than </w:t>
      </w:r>
      <w:r w:rsidR="00D535EF">
        <w:t xml:space="preserve">with </w:t>
      </w:r>
      <w:r w:rsidR="00982746" w:rsidRPr="008120FC">
        <w:t>either a 10- or a 14-sample window (Supplementary Fig. 10)</w:t>
      </w:r>
      <w:r w:rsidR="001574FB">
        <w:t xml:space="preserve">, reflecting the 3-sample </w:t>
      </w:r>
      <w:r w:rsidR="00B972A2">
        <w:t xml:space="preserve">periodicity </w:t>
      </w:r>
      <w:r w:rsidR="001574FB">
        <w:t>of cycling between assembly and disassembly.</w:t>
      </w:r>
    </w:p>
    <w:p w14:paraId="4D8BAF0E" w14:textId="799269A3" w:rsidR="00E751F4" w:rsidRPr="008120FC" w:rsidRDefault="00E751F4" w:rsidP="00E751F4">
      <w:pPr>
        <w:pStyle w:val="Heading3"/>
      </w:pPr>
      <w:r>
        <w:t xml:space="preserve">Null expectation of </w:t>
      </w:r>
      <w:r w:rsidR="009B60EC" w:rsidRPr="009B60EC">
        <w:rPr>
          <w:caps/>
        </w:rPr>
        <w:t>reca</w:t>
      </w:r>
      <w:r>
        <w:t xml:space="preserve"> time series </w:t>
      </w:r>
    </w:p>
    <w:p w14:paraId="7EE650D3" w14:textId="03D6983F" w:rsidR="00246614" w:rsidRDefault="00271F30" w:rsidP="00CD2442">
      <w:r>
        <w:t xml:space="preserve">We ranked the empirical </w:t>
      </w:r>
      <w:r w:rsidR="009B60EC" w:rsidRPr="009B60EC">
        <w:rPr>
          <w:caps/>
        </w:rPr>
        <w:t>reca</w:t>
      </w:r>
      <w:r w:rsidRPr="008120FC">
        <w:t xml:space="preserve"> </w:t>
      </w:r>
      <w:r>
        <w:t xml:space="preserve">pattern amongst 10,000 patterns obtained from each of two </w:t>
      </w:r>
      <w:r w:rsidRPr="008120FC">
        <w:t>randomisation</w:t>
      </w:r>
      <w:r>
        <w:t xml:space="preserve"> procedures</w:t>
      </w:r>
      <w:r w:rsidRPr="008120FC">
        <w:t xml:space="preserve"> </w:t>
      </w:r>
      <w:r w:rsidR="00EA0346">
        <w:t xml:space="preserve">on the 100-sample sequences of </w:t>
      </w:r>
      <w:r w:rsidRPr="008120FC">
        <w:t>disorder and diversity</w:t>
      </w:r>
      <w:r>
        <w:t xml:space="preserve"> 1</w:t>
      </w:r>
      <w:r w:rsidRPr="004F0B3F">
        <w:rPr>
          <w:vertAlign w:val="superscript"/>
        </w:rPr>
        <w:t>st</w:t>
      </w:r>
      <w:r>
        <w:t xml:space="preserve"> differences. The first procedure randomly shuffle</w:t>
      </w:r>
      <w:r w:rsidR="00E50B5C">
        <w:t>d</w:t>
      </w:r>
      <w:r>
        <w:t xml:space="preserve"> the temporal order of each empirical </w:t>
      </w:r>
      <w:r>
        <w:lastRenderedPageBreak/>
        <w:t>sequence</w:t>
      </w:r>
      <w:r w:rsidR="00E50B5C">
        <w:t>. S</w:t>
      </w:r>
      <w:r w:rsidR="00E50B5C" w:rsidRPr="008120FC">
        <w:t xml:space="preserve">imulated </w:t>
      </w:r>
      <w:r w:rsidR="00E50B5C">
        <w:t>sequences thereby</w:t>
      </w:r>
      <w:r w:rsidR="00E50B5C" w:rsidRPr="008120FC">
        <w:t xml:space="preserve"> contained all observed values of the variable, in randomised order.</w:t>
      </w:r>
      <w:r w:rsidR="00E50B5C">
        <w:t xml:space="preserve"> </w:t>
      </w:r>
      <w:bookmarkStart w:id="5" w:name="_Hlk131608453"/>
      <w:r w:rsidR="00E50B5C">
        <w:t xml:space="preserve">The second procedure shifted </w:t>
      </w:r>
      <w:r w:rsidR="00EA0346">
        <w:t xml:space="preserve">the </w:t>
      </w:r>
      <w:r w:rsidR="00E50B5C">
        <w:t>empirical sequence</w:t>
      </w:r>
      <w:r w:rsidR="00F97E93">
        <w:t>s</w:t>
      </w:r>
      <w:r w:rsidR="00E50B5C">
        <w:t xml:space="preserve"> in </w:t>
      </w:r>
      <w:r w:rsidR="003A3683">
        <w:t>their</w:t>
      </w:r>
      <w:r w:rsidR="00386F41">
        <w:t xml:space="preserve"> time order of samples</w:t>
      </w:r>
      <w:r w:rsidR="003A3683">
        <w:t xml:space="preserve"> through all</w:t>
      </w:r>
      <w:r w:rsidR="00F97E93">
        <w:t xml:space="preserve"> 10,000 permutations of start samples</w:t>
      </w:r>
      <w:r w:rsidR="00E50B5C">
        <w:t>.</w:t>
      </w:r>
      <w:bookmarkEnd w:id="5"/>
      <w:r w:rsidR="00E50B5C">
        <w:t xml:space="preserve"> </w:t>
      </w:r>
      <w:r w:rsidR="00F97E93">
        <w:t xml:space="preserve">This was achieved by giving each </w:t>
      </w:r>
      <w:r w:rsidR="00EA0346">
        <w:t>s</w:t>
      </w:r>
      <w:r w:rsidR="00E50B5C">
        <w:t>imulated sequence</w:t>
      </w:r>
      <w:r w:rsidR="00F97E93">
        <w:t xml:space="preserve"> </w:t>
      </w:r>
      <w:r w:rsidR="00E50B5C">
        <w:t>empirical values from</w:t>
      </w:r>
      <w:r w:rsidR="00EA0346">
        <w:t xml:space="preserve"> </w:t>
      </w:r>
      <w:r w:rsidR="00E50B5C">
        <w:t xml:space="preserve">sample </w:t>
      </w:r>
      <w:r w:rsidR="00E50B5C">
        <w:rPr>
          <w:i/>
          <w:iCs/>
        </w:rPr>
        <w:t>x</w:t>
      </w:r>
      <w:r w:rsidR="00E50B5C">
        <w:t xml:space="preserve"> through to </w:t>
      </w:r>
      <w:r w:rsidR="00EA0346">
        <w:t xml:space="preserve">sample 100 in time order, followed by sample 1 through to sample </w:t>
      </w:r>
      <w:r w:rsidR="00EA0346">
        <w:rPr>
          <w:i/>
          <w:iCs/>
        </w:rPr>
        <w:t>x</w:t>
      </w:r>
      <w:r w:rsidR="00EA0346">
        <w:t>-1 in time order</w:t>
      </w:r>
      <w:r w:rsidR="00F97E93">
        <w:t xml:space="preserve">, for </w:t>
      </w:r>
      <w:r w:rsidR="00F97E93">
        <w:rPr>
          <w:i/>
          <w:iCs/>
        </w:rPr>
        <w:t>x</w:t>
      </w:r>
      <w:r w:rsidR="00F97E93">
        <w:t xml:space="preserve"> = 1, 2, .. 100</w:t>
      </w:r>
      <w:r w:rsidR="00EA0346">
        <w:t xml:space="preserve">. </w:t>
      </w:r>
      <w:r w:rsidR="00FD2712">
        <w:t xml:space="preserve">For both procedures, </w:t>
      </w:r>
      <w:r w:rsidR="009B60EC" w:rsidRPr="009B60EC">
        <w:rPr>
          <w:caps/>
        </w:rPr>
        <w:t>reca</w:t>
      </w:r>
      <w:r w:rsidR="00FD2712" w:rsidRPr="008120FC">
        <w:t xml:space="preserve"> was calculated on sequential correlations of the simulated time series using the same 10-sample window as for the observed set.</w:t>
      </w:r>
      <w:r w:rsidR="0028223E">
        <w:t xml:space="preserve"> T</w:t>
      </w:r>
      <w:r w:rsidR="00FD2712">
        <w:t xml:space="preserve">he 10,000 replicate </w:t>
      </w:r>
      <w:r w:rsidR="009B60EC" w:rsidRPr="009B60EC">
        <w:rPr>
          <w:caps/>
        </w:rPr>
        <w:t>reca</w:t>
      </w:r>
      <w:r w:rsidR="0028223E" w:rsidRPr="008120FC">
        <w:t xml:space="preserve"> </w:t>
      </w:r>
      <w:r w:rsidR="00FD2712">
        <w:t xml:space="preserve">time series </w:t>
      </w:r>
      <w:r w:rsidR="00E751F4">
        <w:t>provide</w:t>
      </w:r>
      <w:r w:rsidR="00FD2712">
        <w:t xml:space="preserve"> the</w:t>
      </w:r>
      <w:r w:rsidR="00E751F4">
        <w:t xml:space="preserve"> null expectation of </w:t>
      </w:r>
      <w:r w:rsidR="009B60EC" w:rsidRPr="009B60EC">
        <w:rPr>
          <w:caps/>
        </w:rPr>
        <w:t>reca</w:t>
      </w:r>
      <w:r w:rsidR="00866A2B" w:rsidDel="00866A2B">
        <w:t xml:space="preserve"> </w:t>
      </w:r>
      <w:r w:rsidR="00E751F4">
        <w:t>characteristics</w:t>
      </w:r>
      <w:r w:rsidR="0028223E">
        <w:t xml:space="preserve">, for the </w:t>
      </w:r>
      <w:r w:rsidR="008A4EA6">
        <w:t>shuffle</w:t>
      </w:r>
      <w:r w:rsidR="0028223E">
        <w:t xml:space="preserve"> procedure given independent change in disorder and diversity</w:t>
      </w:r>
      <w:r w:rsidR="008A4EA6">
        <w:t xml:space="preserve"> from one sample to the next</w:t>
      </w:r>
      <w:r w:rsidR="0028223E">
        <w:t xml:space="preserve">, and for the </w:t>
      </w:r>
      <w:r w:rsidR="008A4EA6">
        <w:t xml:space="preserve">shift </w:t>
      </w:r>
      <w:r w:rsidR="0028223E">
        <w:t xml:space="preserve">procedure </w:t>
      </w:r>
      <w:r w:rsidR="00EA0346">
        <w:t xml:space="preserve">given </w:t>
      </w:r>
      <w:r w:rsidR="008A4EA6">
        <w:t xml:space="preserve">the empirical </w:t>
      </w:r>
      <w:r>
        <w:t>autocorrelation structure</w:t>
      </w:r>
      <w:r w:rsidR="00E50B5C">
        <w:t>.</w:t>
      </w:r>
      <w:r w:rsidR="00A971CB">
        <w:t xml:space="preserve"> </w:t>
      </w:r>
      <w:r w:rsidR="00A02D4A">
        <w:t xml:space="preserve">In combination, </w:t>
      </w:r>
      <w:r w:rsidR="00A971CB">
        <w:t>these two procedures</w:t>
      </w:r>
      <w:r w:rsidR="00A02D4A">
        <w:t xml:space="preserve"> allowed us to </w:t>
      </w:r>
      <w:r w:rsidR="00A971CB">
        <w:t xml:space="preserve">test whether autocorrelation has a role in shaping the observed </w:t>
      </w:r>
      <w:r w:rsidR="009B60EC" w:rsidRPr="009B60EC">
        <w:rPr>
          <w:caps/>
        </w:rPr>
        <w:t>reca</w:t>
      </w:r>
      <w:r w:rsidR="00A971CB">
        <w:t xml:space="preserve"> pattern.</w:t>
      </w:r>
      <w:r w:rsidR="008A4EA6">
        <w:t xml:space="preserve"> If the observed autocorrelation in diversity 1</w:t>
      </w:r>
      <w:r w:rsidR="008A4EA6" w:rsidRPr="008A4EA6">
        <w:rPr>
          <w:vertAlign w:val="superscript"/>
        </w:rPr>
        <w:t>st</w:t>
      </w:r>
      <w:r w:rsidR="008A4EA6">
        <w:t xml:space="preserve"> differences (Supplementary Fig. 1) contributes substantially to the observed pattern in </w:t>
      </w:r>
      <w:r w:rsidR="009B60EC" w:rsidRPr="009B60EC">
        <w:rPr>
          <w:caps/>
        </w:rPr>
        <w:t>reca</w:t>
      </w:r>
      <w:r w:rsidR="00866A2B" w:rsidRPr="009D5712">
        <w:t xml:space="preserve"> (Fig. 2)</w:t>
      </w:r>
      <w:r w:rsidR="008A4EA6">
        <w:t xml:space="preserve">, </w:t>
      </w:r>
      <w:r w:rsidR="00A971CB">
        <w:t xml:space="preserve">the pattern </w:t>
      </w:r>
      <w:r w:rsidR="00BE781C">
        <w:t xml:space="preserve">should </w:t>
      </w:r>
      <w:r w:rsidR="00A971CB">
        <w:t xml:space="preserve">have a lower ranking (higher </w:t>
      </w:r>
      <w:r w:rsidR="00A971CB">
        <w:rPr>
          <w:i/>
          <w:iCs/>
        </w:rPr>
        <w:t>p</w:t>
      </w:r>
      <w:r w:rsidR="00A971CB">
        <w:t>-value</w:t>
      </w:r>
      <w:r w:rsidR="00866A2B">
        <w:t xml:space="preserve"> for Type-1 error</w:t>
      </w:r>
      <w:r w:rsidR="00A971CB">
        <w:t>)</w:t>
      </w:r>
      <w:r w:rsidR="008A4EA6">
        <w:t xml:space="preserve"> </w:t>
      </w:r>
      <w:r w:rsidR="00A02D4A">
        <w:t>in</w:t>
      </w:r>
      <w:r w:rsidR="008A4EA6">
        <w:t xml:space="preserve"> the ‘shift’ </w:t>
      </w:r>
      <w:r w:rsidR="00F97E93">
        <w:t xml:space="preserve">permutations </w:t>
      </w:r>
      <w:r w:rsidR="008A4EA6">
        <w:t xml:space="preserve">than </w:t>
      </w:r>
      <w:r w:rsidR="00A02D4A">
        <w:t xml:space="preserve">in </w:t>
      </w:r>
      <w:r w:rsidR="008A4EA6">
        <w:t>the ‘shuffle’ randomisations.</w:t>
      </w:r>
      <w:r w:rsidR="00A02D4A">
        <w:t xml:space="preserve"> Both randomisation procedures assume equally spaced samples through time, </w:t>
      </w:r>
      <w:r w:rsidR="00A02D4A" w:rsidRPr="00A02D4A">
        <w:t>which is rarely achievable in palaeo time series, and not achieved here despite merging earlier samples to minimise differences in sample intervals.</w:t>
      </w:r>
      <w:r w:rsidR="00B168FE">
        <w:t xml:space="preserve"> However, </w:t>
      </w:r>
      <w:r w:rsidR="00CE6633">
        <w:t>accumulation of more taxa during</w:t>
      </w:r>
      <w:r w:rsidR="00B168FE">
        <w:t xml:space="preserve"> larger sample intervals appears to have limited influence on </w:t>
      </w:r>
      <w:r w:rsidR="009B60EC" w:rsidRPr="009B60EC">
        <w:rPr>
          <w:caps/>
        </w:rPr>
        <w:t>reca</w:t>
      </w:r>
      <w:r w:rsidR="00CE6633" w:rsidRPr="008120FC">
        <w:t xml:space="preserve"> </w:t>
      </w:r>
      <w:r w:rsidR="00B168FE">
        <w:t>patterns, based on the si</w:t>
      </w:r>
      <w:r w:rsidR="00CE6633">
        <w:t xml:space="preserve">mulation of incidence matrices with </w:t>
      </w:r>
      <w:r w:rsidR="00CE6633" w:rsidRPr="00CE6633">
        <w:t>Bolshoye Shchuchye</w:t>
      </w:r>
      <w:r w:rsidR="00CE6633">
        <w:t xml:space="preserve"> characteristics described </w:t>
      </w:r>
      <w:r w:rsidR="00BE781C">
        <w:t>in the previous section</w:t>
      </w:r>
      <w:r w:rsidR="00CE6633">
        <w:t>.</w:t>
      </w:r>
    </w:p>
    <w:p w14:paraId="727DA7FE" w14:textId="07976882" w:rsidR="00E751F4" w:rsidRDefault="00E751F4" w:rsidP="00E751F4">
      <w:pPr>
        <w:pStyle w:val="Heading3"/>
      </w:pPr>
      <w:r>
        <w:t>Interpretation of taxonomic representation through time</w:t>
      </w:r>
    </w:p>
    <w:p w14:paraId="11161BE4" w14:textId="12CFCEB1" w:rsidR="00CD2442" w:rsidRPr="008120FC" w:rsidRDefault="00CD2442" w:rsidP="00CD2442">
      <w:pPr>
        <w:rPr>
          <w:vertAlign w:val="subscript"/>
        </w:rPr>
      </w:pPr>
      <w:r w:rsidRPr="008120FC">
        <w:t>Incidences of plant tax</w:t>
      </w:r>
      <w:r w:rsidR="00E751F4">
        <w:t xml:space="preserve">a in functional groups </w:t>
      </w:r>
      <w:r w:rsidRPr="008120FC">
        <w:t>were analysed in relation to</w:t>
      </w:r>
      <w:r w:rsidR="00E751F4">
        <w:t xml:space="preserve"> periods of positive and negative</w:t>
      </w:r>
      <w:r w:rsidRPr="008120FC">
        <w:t xml:space="preserve"> </w:t>
      </w:r>
      <w:r w:rsidR="009B60EC" w:rsidRPr="009B60EC">
        <w:rPr>
          <w:caps/>
        </w:rPr>
        <w:t>reca</w:t>
      </w:r>
      <w:r w:rsidRPr="008120FC">
        <w:t xml:space="preserve"> using principal components analysis, with R function prcomp(). Analyses were run on the incidence of taxa ordered from most to least frequent, across samples ordered by date. Sample scores were centred at the origin of PCA space. Scores were </w:t>
      </w:r>
      <w:r w:rsidRPr="008120FC">
        <w:lastRenderedPageBreak/>
        <w:t>not scaled, meaning that they expressed the data variance</w:t>
      </w:r>
      <w:r w:rsidR="00E751F4">
        <w:t xml:space="preserve"> which provides a measure of distinctiveness, as described in the Results</w:t>
      </w:r>
      <w:r w:rsidRPr="008120FC">
        <w:t>.</w:t>
      </w:r>
    </w:p>
    <w:p w14:paraId="1838BDCA" w14:textId="493916AB" w:rsidR="00CD2442" w:rsidRPr="008120FC" w:rsidRDefault="00CD2442" w:rsidP="00CD2442">
      <w:pPr>
        <w:pStyle w:val="Heading3"/>
      </w:pPr>
      <w:r w:rsidRPr="008120FC">
        <w:t xml:space="preserve">Interpretation of </w:t>
      </w:r>
      <w:r w:rsidR="009B60EC" w:rsidRPr="009B60EC">
        <w:rPr>
          <w:caps/>
        </w:rPr>
        <w:t>reca</w:t>
      </w:r>
      <w:r w:rsidRPr="008120FC">
        <w:t xml:space="preserve"> with respect to climatic periods</w:t>
      </w:r>
    </w:p>
    <w:p w14:paraId="53D5BE8E" w14:textId="310F50E4" w:rsidR="00CD2442" w:rsidRPr="008120FC" w:rsidRDefault="00CD2442" w:rsidP="00CD2442">
      <w:r w:rsidRPr="008120FC">
        <w:t xml:space="preserve">The evolution of climate in the Polar Urals from the </w:t>
      </w:r>
      <w:r w:rsidR="002A615C" w:rsidRPr="008120FC">
        <w:t>LGM</w:t>
      </w:r>
      <w:r w:rsidRPr="008120FC">
        <w:t xml:space="preserve"> to present is likely to reflect to some degree the major changes observed in the North Atlantic region. The GRIP oxygen-isotope record</w:t>
      </w:r>
      <w:r w:rsidR="003E22AA" w:rsidRPr="003E22AA">
        <w:rPr>
          <w:vertAlign w:val="superscript"/>
        </w:rPr>
        <w:t>52</w:t>
      </w:r>
      <w:r w:rsidRPr="008120FC">
        <w:t xml:space="preserve"> (72</w:t>
      </w:r>
      <w:r w:rsidRPr="008120FC">
        <w:rPr>
          <w:rFonts w:cs="Times New Roman"/>
        </w:rPr>
        <w:t>°</w:t>
      </w:r>
      <w:r w:rsidRPr="008120FC">
        <w:t xml:space="preserve"> 35' N, 37</w:t>
      </w:r>
      <w:r w:rsidRPr="008120FC">
        <w:rPr>
          <w:rFonts w:cs="Times New Roman"/>
        </w:rPr>
        <w:t>°</w:t>
      </w:r>
      <w:r w:rsidRPr="008120FC">
        <w:t xml:space="preserve"> 38' W) tracks the temperature of central Greenland</w:t>
      </w:r>
      <w:r w:rsidR="003E22AA" w:rsidRPr="003E22AA">
        <w:rPr>
          <w:vertAlign w:val="superscript"/>
        </w:rPr>
        <w:t>53</w:t>
      </w:r>
      <w:r w:rsidRPr="008120FC">
        <w:t xml:space="preserve">, with a </w:t>
      </w:r>
      <w:r w:rsidRPr="008120FC">
        <w:rPr>
          <w:rFonts w:cs="Times New Roman"/>
        </w:rPr>
        <w:t>δ</w:t>
      </w:r>
      <w:r w:rsidRPr="008120FC">
        <w:rPr>
          <w:rFonts w:cs="Times New Roman"/>
          <w:vertAlign w:val="superscript"/>
        </w:rPr>
        <w:t xml:space="preserve"> </w:t>
      </w:r>
      <w:r w:rsidRPr="008120FC">
        <w:rPr>
          <w:vertAlign w:val="superscript"/>
        </w:rPr>
        <w:t>18</w:t>
      </w:r>
      <w:r w:rsidRPr="008120FC">
        <w:t>O-ml</w:t>
      </w:r>
      <w:r w:rsidRPr="008120FC">
        <w:rPr>
          <w:vertAlign w:val="superscript"/>
        </w:rPr>
        <w:t>-1</w:t>
      </w:r>
      <w:r w:rsidRPr="008120FC">
        <w:t xml:space="preserve"> temperature coefficient of 0.63</w:t>
      </w:r>
      <w:r w:rsidRPr="008120FC">
        <w:rPr>
          <w:rFonts w:cs="Times New Roman"/>
        </w:rPr>
        <w:t>‰</w:t>
      </w:r>
      <w:r w:rsidRPr="008120FC">
        <w:t xml:space="preserve"> per </w:t>
      </w:r>
      <w:r w:rsidRPr="008120FC">
        <w:rPr>
          <w:rFonts w:cs="Times New Roman"/>
        </w:rPr>
        <w:t>°</w:t>
      </w:r>
      <w:r w:rsidRPr="008120FC">
        <w:t>C</w:t>
      </w:r>
      <w:r w:rsidR="003E22AA" w:rsidRPr="003E22AA">
        <w:rPr>
          <w:vertAlign w:val="superscript"/>
        </w:rPr>
        <w:t>54</w:t>
      </w:r>
      <w:r w:rsidRPr="008120FC">
        <w:t>. It can be viewed as a reference framework for expected climate variations, with the caveat that regional features will have mediated the climatology of the Polar Urals, particularly in the earlier portion of the record. Regional influences include the height and extent of the Scandinavian Ice Sheet and its effect on westerly circulation, the extent of sea-ice in the Kara Sea, the initial presence and subsequent demise of a local mountain glacier in the lake catchment, and the interplay of increasing summer insolation with continentality. Pollen data from Bolshoye Shchuchye</w:t>
      </w:r>
      <w:r w:rsidR="00B909E5" w:rsidRPr="008120FC">
        <w:rPr>
          <w:vertAlign w:val="superscript"/>
        </w:rPr>
        <w:t>4</w:t>
      </w:r>
      <w:r w:rsidR="00FE0F98">
        <w:rPr>
          <w:vertAlign w:val="superscript"/>
        </w:rPr>
        <w:t>1</w:t>
      </w:r>
      <w:r w:rsidRPr="008120FC">
        <w:t xml:space="preserve"> indicate a late-glacial tripartite pattern: a rapid change from herbaceous to woody vegetation </w:t>
      </w:r>
      <w:r w:rsidR="001D3324" w:rsidRPr="008120FC">
        <w:rPr>
          <w:i/>
          <w:iCs/>
        </w:rPr>
        <w:t>ca</w:t>
      </w:r>
      <w:r w:rsidRPr="008120FC">
        <w:t xml:space="preserve"> 14,000 yr BP, a brief reversion to herbaceous dominance, and then a major shift to woody dominance </w:t>
      </w:r>
      <w:r w:rsidR="001D3324" w:rsidRPr="008120FC">
        <w:rPr>
          <w:i/>
          <w:iCs/>
        </w:rPr>
        <w:t>ca</w:t>
      </w:r>
      <w:r w:rsidRPr="008120FC">
        <w:t>. 11,500 yr BP. We take this pattern of vegetation change to reflect the Bølling-Allerød warm period (14,700-12,900 yr BP), followed by cooling into the Younger Dryas (12,900-11,500 yr BP</w:t>
      </w:r>
      <w:r w:rsidR="00B909E5" w:rsidRPr="008120FC">
        <w:rPr>
          <w:vertAlign w:val="superscript"/>
        </w:rPr>
        <w:t>3</w:t>
      </w:r>
      <w:r w:rsidR="00ED661E">
        <w:rPr>
          <w:vertAlign w:val="superscript"/>
        </w:rPr>
        <w:t>3</w:t>
      </w:r>
      <w:r w:rsidRPr="008120FC">
        <w:t>) and subsequent Holocene warming.</w:t>
      </w:r>
    </w:p>
    <w:p w14:paraId="49FC3510" w14:textId="339F06A8" w:rsidR="00CD2442" w:rsidRPr="008120FC" w:rsidRDefault="00CD2442" w:rsidP="00CD2442">
      <w:r w:rsidRPr="008120FC">
        <w:t xml:space="preserve">The time series of </w:t>
      </w:r>
      <w:r w:rsidR="009B60EC" w:rsidRPr="009B60EC">
        <w:rPr>
          <w:caps/>
        </w:rPr>
        <w:t>reca</w:t>
      </w:r>
      <w:r w:rsidRPr="008120FC">
        <w:t>, represented by sequential correlations on 1</w:t>
      </w:r>
      <w:r w:rsidRPr="008120FC">
        <w:rPr>
          <w:vertAlign w:val="superscript"/>
        </w:rPr>
        <w:t>st</w:t>
      </w:r>
      <w:r w:rsidRPr="008120FC">
        <w:t xml:space="preserve"> differences of disorder and diversity, was compared with the main changes of late-Quaternary climate, using the GRIP record as a template for the timing of changes after the end of the </w:t>
      </w:r>
      <w:r w:rsidR="002A615C" w:rsidRPr="008120FC">
        <w:t>LGM</w:t>
      </w:r>
      <w:r w:rsidRPr="008120FC">
        <w:t>, but without assuming equivalency in amplitudes between Greenland and the Northern Urals.</w:t>
      </w:r>
    </w:p>
    <w:p w14:paraId="6DCA4760" w14:textId="44A0A52C" w:rsidR="005963A4" w:rsidRDefault="00BF5CD1" w:rsidP="008C56E2">
      <w:r w:rsidRPr="008120FC">
        <w:t xml:space="preserve">For the period 20,182 to 1,322 yr BP, for which we have 87 </w:t>
      </w:r>
      <w:r w:rsidR="009B60EC" w:rsidRPr="009B60EC">
        <w:rPr>
          <w:caps/>
        </w:rPr>
        <w:t>RECA</w:t>
      </w:r>
      <w:r w:rsidRPr="008120FC">
        <w:t xml:space="preserve"> calculations, the GRIP ice core has 2,915 dated records of </w:t>
      </w:r>
      <w:r w:rsidR="00CD2442" w:rsidRPr="008120FC">
        <w:rPr>
          <w:rFonts w:cs="Times New Roman"/>
        </w:rPr>
        <w:t>δ</w:t>
      </w:r>
      <w:r w:rsidR="00CD2442" w:rsidRPr="008120FC">
        <w:rPr>
          <w:rFonts w:cs="Times New Roman"/>
          <w:vertAlign w:val="superscript"/>
        </w:rPr>
        <w:t xml:space="preserve"> </w:t>
      </w:r>
      <w:r w:rsidR="00CD2442" w:rsidRPr="008120FC">
        <w:rPr>
          <w:vertAlign w:val="superscript"/>
        </w:rPr>
        <w:t>18</w:t>
      </w:r>
      <w:r w:rsidR="00CD2442" w:rsidRPr="008120FC">
        <w:t>O-ml</w:t>
      </w:r>
      <w:r w:rsidR="00CD2442" w:rsidRPr="008120FC">
        <w:rPr>
          <w:vertAlign w:val="superscript"/>
        </w:rPr>
        <w:t>-1</w:t>
      </w:r>
      <w:r w:rsidR="00CD2442" w:rsidRPr="008120FC">
        <w:t xml:space="preserve">. </w:t>
      </w:r>
      <w:r w:rsidRPr="008120FC">
        <w:t>We therefore calculated its moving average across 2,915/87 = 33 records to equilibrate the average temporal resolution of the two datasets</w:t>
      </w:r>
      <w:r w:rsidR="00CD2442" w:rsidRPr="008120FC">
        <w:t xml:space="preserve">. Each </w:t>
      </w:r>
      <w:r w:rsidR="00CD2442" w:rsidRPr="008120FC">
        <w:lastRenderedPageBreak/>
        <w:t xml:space="preserve">coefficient of observed correlation between moving-average </w:t>
      </w:r>
      <w:r w:rsidR="00CD2442" w:rsidRPr="008120FC">
        <w:rPr>
          <w:rFonts w:cs="Times New Roman"/>
        </w:rPr>
        <w:t>δ</w:t>
      </w:r>
      <w:r w:rsidR="00CD2442" w:rsidRPr="008120FC">
        <w:rPr>
          <w:rFonts w:cs="Times New Roman"/>
          <w:vertAlign w:val="superscript"/>
        </w:rPr>
        <w:t xml:space="preserve"> </w:t>
      </w:r>
      <w:r w:rsidR="00CD2442" w:rsidRPr="008120FC">
        <w:rPr>
          <w:vertAlign w:val="superscript"/>
        </w:rPr>
        <w:t>18</w:t>
      </w:r>
      <w:r w:rsidR="00CD2442" w:rsidRPr="008120FC">
        <w:t>O-ml</w:t>
      </w:r>
      <w:r w:rsidR="00CD2442" w:rsidRPr="008120FC">
        <w:rPr>
          <w:vertAlign w:val="superscript"/>
        </w:rPr>
        <w:t>-1</w:t>
      </w:r>
      <w:r w:rsidR="00CD2442" w:rsidRPr="008120FC">
        <w:t xml:space="preserve"> and corresponding </w:t>
      </w:r>
      <w:r w:rsidR="009B60EC" w:rsidRPr="009B60EC">
        <w:rPr>
          <w:caps/>
        </w:rPr>
        <w:t>reca</w:t>
      </w:r>
      <w:r w:rsidR="00CD2442" w:rsidRPr="008120FC">
        <w:t xml:space="preserve"> was assigned a probability of chance occurrence in randomly generated data. Chance occurrence was modelled by the distribution of coefficients for the same correlation calculated on 10,000 simulated time series of </w:t>
      </w:r>
      <w:r w:rsidR="009B60EC" w:rsidRPr="009B60EC">
        <w:rPr>
          <w:caps/>
        </w:rPr>
        <w:t>reca</w:t>
      </w:r>
      <w:r w:rsidR="00CD2442" w:rsidRPr="008120FC">
        <w:t>, each generated from randomly shuffled 1</w:t>
      </w:r>
      <w:r w:rsidR="00CD2442" w:rsidRPr="008120FC">
        <w:rPr>
          <w:vertAlign w:val="superscript"/>
        </w:rPr>
        <w:t>st</w:t>
      </w:r>
      <w:r w:rsidR="00CD2442" w:rsidRPr="008120FC">
        <w:t xml:space="preserve"> differences in disorder and diversity. By comparing the observed coefficient to quantiles of the distribution of coefficients for random time series, this significance test avoids the risk of overmatching that can otherwise result from comparisons of independently generated time series.</w:t>
      </w:r>
    </w:p>
    <w:p w14:paraId="1C7A6980" w14:textId="77777777" w:rsidR="00FE0F98" w:rsidRPr="008120FC" w:rsidRDefault="00FE0F98" w:rsidP="00FE0F98">
      <w:pPr>
        <w:pStyle w:val="Heading2"/>
      </w:pPr>
      <w:r w:rsidRPr="008120FC">
        <w:t>References</w:t>
      </w:r>
    </w:p>
    <w:p w14:paraId="1F2E07BA" w14:textId="77777777" w:rsidR="00FE0F98" w:rsidRPr="00A86A00" w:rsidRDefault="00FE0F98" w:rsidP="00FE0F98">
      <w:pPr>
        <w:pStyle w:val="ListParagraph"/>
        <w:numPr>
          <w:ilvl w:val="0"/>
          <w:numId w:val="9"/>
        </w:numPr>
        <w:ind w:left="426" w:hanging="426"/>
      </w:pPr>
      <w:r w:rsidRPr="00A86A00">
        <w:t xml:space="preserve">Barnosky, A. D., Hadly, E. A., Gonzalez, P., Head, J., Polly, P. D., </w:t>
      </w:r>
      <w:r w:rsidRPr="00A86A00">
        <w:rPr>
          <w:i/>
          <w:iCs/>
        </w:rPr>
        <w:t>et al</w:t>
      </w:r>
      <w:r w:rsidRPr="00A86A00">
        <w:t xml:space="preserve">. Merging paleobiology with conservation biology to guide the future of terrestrial ecosystems. </w:t>
      </w:r>
      <w:r w:rsidRPr="00A86A00">
        <w:rPr>
          <w:i/>
        </w:rPr>
        <w:t>Science</w:t>
      </w:r>
      <w:r w:rsidRPr="00A86A00">
        <w:t xml:space="preserve"> </w:t>
      </w:r>
      <w:r w:rsidRPr="00A86A00">
        <w:rPr>
          <w:b/>
          <w:bCs/>
        </w:rPr>
        <w:t>355</w:t>
      </w:r>
      <w:r w:rsidRPr="00A86A00">
        <w:t>, eaah4787 (2017).</w:t>
      </w:r>
    </w:p>
    <w:p w14:paraId="43EB3533" w14:textId="77777777" w:rsidR="00FE0F98" w:rsidRPr="00A86A00" w:rsidRDefault="00FE0F98" w:rsidP="00FE0F98">
      <w:pPr>
        <w:pStyle w:val="ListParagraph"/>
        <w:numPr>
          <w:ilvl w:val="0"/>
          <w:numId w:val="9"/>
        </w:numPr>
        <w:ind w:left="426" w:hanging="426"/>
      </w:pPr>
      <w:r w:rsidRPr="00A86A00">
        <w:t xml:space="preserve">Nolan, C., Overpeck, J. T., Allen, J. R. M., Anderson, P. M., Betancourt, J. L., </w:t>
      </w:r>
      <w:r w:rsidRPr="00A86A00">
        <w:rPr>
          <w:i/>
          <w:iCs/>
        </w:rPr>
        <w:t>et al</w:t>
      </w:r>
      <w:r w:rsidRPr="00A86A00">
        <w:t xml:space="preserve">. Past and future global transformation of terrestrial ecosystems under climate change. </w:t>
      </w:r>
      <w:r w:rsidRPr="00A86A00">
        <w:rPr>
          <w:i/>
        </w:rPr>
        <w:t>Science</w:t>
      </w:r>
      <w:r w:rsidRPr="00A86A00">
        <w:t xml:space="preserve">, </w:t>
      </w:r>
      <w:r w:rsidRPr="00A86A00">
        <w:rPr>
          <w:b/>
          <w:bCs/>
        </w:rPr>
        <w:t>361</w:t>
      </w:r>
      <w:r w:rsidRPr="00A86A00">
        <w:t>, 920-923 (2018).</w:t>
      </w:r>
    </w:p>
    <w:p w14:paraId="3164BC12" w14:textId="77777777" w:rsidR="00FE0F98" w:rsidRPr="00A86A00" w:rsidRDefault="00FE0F98" w:rsidP="00FE0F98">
      <w:pPr>
        <w:pStyle w:val="ListParagraph"/>
        <w:numPr>
          <w:ilvl w:val="0"/>
          <w:numId w:val="9"/>
        </w:numPr>
        <w:ind w:left="426" w:hanging="426"/>
      </w:pPr>
      <w:r w:rsidRPr="00A86A00">
        <w:t xml:space="preserve">Kaplan, J. O., Bigelow, N. H., Prentice, I. C., Harrison, S. P., Bartlein, P. J., </w:t>
      </w:r>
      <w:r w:rsidRPr="00FE0F98">
        <w:rPr>
          <w:i/>
          <w:iCs/>
        </w:rPr>
        <w:t>et al</w:t>
      </w:r>
      <w:r w:rsidRPr="00FE0F98">
        <w:t xml:space="preserve">. </w:t>
      </w:r>
      <w:r w:rsidRPr="00A86A00">
        <w:t xml:space="preserve">Climate change and Arctic ecosystems: 2. Modeling, paleodata – model comparisons, and future projections.  </w:t>
      </w:r>
      <w:r w:rsidRPr="00A86A00">
        <w:rPr>
          <w:i/>
          <w:iCs/>
        </w:rPr>
        <w:t>J. Geophys. Res., [Atmos.]</w:t>
      </w:r>
      <w:r w:rsidRPr="00A86A00">
        <w:t xml:space="preserve"> </w:t>
      </w:r>
      <w:r w:rsidRPr="00A86A00">
        <w:rPr>
          <w:b/>
          <w:bCs/>
        </w:rPr>
        <w:t>108</w:t>
      </w:r>
      <w:r w:rsidRPr="00A86A00">
        <w:t>, art. 8171 (2003).</w:t>
      </w:r>
    </w:p>
    <w:p w14:paraId="008FD084" w14:textId="77777777" w:rsidR="00FE0F98" w:rsidRPr="00A86A00" w:rsidRDefault="00FE0F98" w:rsidP="00FE0F98">
      <w:pPr>
        <w:pStyle w:val="ListParagraph"/>
        <w:numPr>
          <w:ilvl w:val="0"/>
          <w:numId w:val="9"/>
        </w:numPr>
        <w:ind w:left="426" w:hanging="426"/>
      </w:pPr>
      <w:r w:rsidRPr="00A86A00">
        <w:rPr>
          <w:lang w:val="nb-NO"/>
        </w:rPr>
        <w:t xml:space="preserve">Bartlein, P. J., Harrison, S. P., Brewer, S., Connor, S., Davis, B. A. S., </w:t>
      </w:r>
      <w:r w:rsidRPr="00A86A00">
        <w:rPr>
          <w:i/>
          <w:iCs/>
          <w:lang w:val="nb-NO"/>
        </w:rPr>
        <w:t>et al</w:t>
      </w:r>
      <w:r w:rsidRPr="00A86A00">
        <w:rPr>
          <w:lang w:val="nb-NO"/>
        </w:rPr>
        <w:t xml:space="preserve">. </w:t>
      </w:r>
      <w:r w:rsidRPr="00A86A00">
        <w:t xml:space="preserve">Pollen-based continental climate reconstructions at 6 and 21 ka: a global synthesis. </w:t>
      </w:r>
      <w:r w:rsidRPr="00A86A00">
        <w:rPr>
          <w:i/>
        </w:rPr>
        <w:t>Clim. Dyn.</w:t>
      </w:r>
      <w:r w:rsidRPr="00A86A00">
        <w:t xml:space="preserve"> </w:t>
      </w:r>
      <w:r w:rsidRPr="00A86A00">
        <w:rPr>
          <w:b/>
          <w:bCs/>
        </w:rPr>
        <w:t>37</w:t>
      </w:r>
      <w:r w:rsidRPr="00A86A00">
        <w:t>, 775-802 (2011).</w:t>
      </w:r>
    </w:p>
    <w:p w14:paraId="283F007E" w14:textId="77777777" w:rsidR="00FE0F98" w:rsidRPr="00A86A00" w:rsidRDefault="00FE0F98" w:rsidP="00FE0F98">
      <w:pPr>
        <w:pStyle w:val="ListParagraph"/>
        <w:numPr>
          <w:ilvl w:val="0"/>
          <w:numId w:val="9"/>
        </w:numPr>
        <w:ind w:left="426" w:hanging="426"/>
        <w:rPr>
          <w:lang w:val="de-DE"/>
        </w:rPr>
      </w:pPr>
      <w:r w:rsidRPr="00A86A00">
        <w:rPr>
          <w:lang w:val="es-MX"/>
        </w:rPr>
        <w:t xml:space="preserve">Väliranta, M., Salonen, J. S., Heikkilä, M., Amon, L., Helmens, K., </w:t>
      </w:r>
      <w:r w:rsidRPr="00A86A00">
        <w:rPr>
          <w:i/>
          <w:iCs/>
          <w:lang w:val="es-MX"/>
        </w:rPr>
        <w:t>et al</w:t>
      </w:r>
      <w:r w:rsidRPr="00A86A00">
        <w:rPr>
          <w:lang w:val="es-MX"/>
        </w:rPr>
        <w:t xml:space="preserve">. </w:t>
      </w:r>
      <w:r w:rsidRPr="00A86A00">
        <w:rPr>
          <w:lang w:val="en-US"/>
        </w:rPr>
        <w:t xml:space="preserve">Plant macrofossil evidence for an early onset of the Holocene summer thermal maximum in northernmost Europe. </w:t>
      </w:r>
      <w:r w:rsidRPr="00A86A00">
        <w:rPr>
          <w:i/>
          <w:iCs/>
          <w:lang w:val="de-DE"/>
        </w:rPr>
        <w:t>Nat. Commun.</w:t>
      </w:r>
      <w:r w:rsidRPr="00A86A00">
        <w:rPr>
          <w:iCs/>
          <w:lang w:val="de-DE"/>
        </w:rPr>
        <w:t>,</w:t>
      </w:r>
      <w:r w:rsidRPr="00A86A00">
        <w:rPr>
          <w:lang w:val="de-DE"/>
        </w:rPr>
        <w:t xml:space="preserve"> </w:t>
      </w:r>
      <w:r w:rsidRPr="00A86A00">
        <w:rPr>
          <w:b/>
          <w:bCs/>
          <w:lang w:val="de-DE"/>
        </w:rPr>
        <w:t>6</w:t>
      </w:r>
      <w:r w:rsidRPr="00A86A00">
        <w:rPr>
          <w:lang w:val="de-DE"/>
        </w:rPr>
        <w:t>, 6809 (2015).</w:t>
      </w:r>
    </w:p>
    <w:p w14:paraId="14029F85" w14:textId="77777777" w:rsidR="00FE0F98" w:rsidRPr="00A86A00" w:rsidRDefault="00FE0F98" w:rsidP="00FE0F98">
      <w:pPr>
        <w:pStyle w:val="ListParagraph"/>
        <w:numPr>
          <w:ilvl w:val="0"/>
          <w:numId w:val="9"/>
        </w:numPr>
        <w:ind w:left="426" w:hanging="426"/>
      </w:pPr>
      <w:r w:rsidRPr="00A86A00">
        <w:lastRenderedPageBreak/>
        <w:t xml:space="preserve">Marsicek, J., Shuman, B. N., Bartlein, P. J., Shafer, S. .L. &amp; Brewer, S. Reconciling divergent trends and millennial variations in Holocene temperatures. </w:t>
      </w:r>
      <w:r w:rsidRPr="00A86A00">
        <w:rPr>
          <w:i/>
          <w:iCs/>
        </w:rPr>
        <w:t>Nature</w:t>
      </w:r>
      <w:r w:rsidRPr="00A86A00">
        <w:t xml:space="preserve"> </w:t>
      </w:r>
      <w:r w:rsidRPr="00A86A00">
        <w:rPr>
          <w:b/>
          <w:bCs/>
        </w:rPr>
        <w:t>554</w:t>
      </w:r>
      <w:r w:rsidRPr="00A86A00">
        <w:t>, 92-96 (</w:t>
      </w:r>
      <w:r w:rsidRPr="00A86A00">
        <w:rPr>
          <w:lang w:val="de-DE"/>
        </w:rPr>
        <w:t>2018)</w:t>
      </w:r>
      <w:r w:rsidRPr="00A86A00">
        <w:t>.</w:t>
      </w:r>
    </w:p>
    <w:p w14:paraId="43AE63B5" w14:textId="77777777" w:rsidR="00FE0F98" w:rsidRPr="00A86A00" w:rsidRDefault="00FE0F98" w:rsidP="00FE0F98">
      <w:pPr>
        <w:pStyle w:val="ListParagraph"/>
        <w:numPr>
          <w:ilvl w:val="0"/>
          <w:numId w:val="9"/>
        </w:numPr>
        <w:ind w:left="426" w:hanging="426"/>
      </w:pPr>
      <w:r w:rsidRPr="00A86A00">
        <w:t xml:space="preserve">Birks, H. J. B., Felde, V. A., Bjune, A. E., Grytnes, J.-A., Seppä, H. &amp; Giesecke, T. Does pollen-assemblage richness reflect floristic richness? A review of recent developments and future challenges. </w:t>
      </w:r>
      <w:r w:rsidRPr="00A86A00">
        <w:rPr>
          <w:i/>
        </w:rPr>
        <w:t>Rev. Palaeobot. Palynol.</w:t>
      </w:r>
      <w:r w:rsidRPr="00A86A00">
        <w:t xml:space="preserve"> </w:t>
      </w:r>
      <w:r w:rsidRPr="00A86A00">
        <w:rPr>
          <w:b/>
          <w:bCs/>
        </w:rPr>
        <w:t>228</w:t>
      </w:r>
      <w:r w:rsidRPr="00A86A00">
        <w:t>, 1-25 (</w:t>
      </w:r>
      <w:r w:rsidRPr="00A86A00">
        <w:rPr>
          <w:lang w:val="fr-FR"/>
        </w:rPr>
        <w:t xml:space="preserve">2016). </w:t>
      </w:r>
      <w:r w:rsidRPr="00A86A00">
        <w:t xml:space="preserve">  </w:t>
      </w:r>
    </w:p>
    <w:p w14:paraId="1433E34C" w14:textId="77777777" w:rsidR="00FE0F98" w:rsidRPr="00A86A00" w:rsidRDefault="00FE0F98" w:rsidP="00FE0F98">
      <w:pPr>
        <w:pStyle w:val="ListParagraph"/>
        <w:numPr>
          <w:ilvl w:val="0"/>
          <w:numId w:val="9"/>
        </w:numPr>
        <w:ind w:left="426" w:hanging="426"/>
      </w:pPr>
      <w:r w:rsidRPr="00A86A00">
        <w:t xml:space="preserve">Williams, J. W., Shuman, B. &amp; Bartlein, P. J. Rapid responses of the prairie-forest ecotone to early Holocene aridity in mid-continental North America. </w:t>
      </w:r>
      <w:r w:rsidRPr="00A86A00">
        <w:rPr>
          <w:i/>
        </w:rPr>
        <w:t>Global Planet. Change</w:t>
      </w:r>
      <w:r w:rsidRPr="00A86A00">
        <w:t xml:space="preserve"> </w:t>
      </w:r>
      <w:r w:rsidRPr="00A86A00">
        <w:rPr>
          <w:b/>
          <w:bCs/>
        </w:rPr>
        <w:t>66</w:t>
      </w:r>
      <w:r w:rsidRPr="00A86A00">
        <w:t>, 195-207 (2009).</w:t>
      </w:r>
    </w:p>
    <w:p w14:paraId="25A38FCF" w14:textId="77777777" w:rsidR="00FE0F98" w:rsidRPr="00A86A00" w:rsidRDefault="00FE0F98" w:rsidP="00FE0F98">
      <w:pPr>
        <w:pStyle w:val="ListParagraph"/>
        <w:numPr>
          <w:ilvl w:val="0"/>
          <w:numId w:val="9"/>
        </w:numPr>
        <w:ind w:left="426" w:hanging="426"/>
      </w:pPr>
      <w:r w:rsidRPr="00A86A00">
        <w:t xml:space="preserve">Barboni, D., Harrison, S. P. &amp; Bartlein, P. J. Relationships between plant traits and climate in the Mediterranean region: A pollen data analysis.  </w:t>
      </w:r>
      <w:r w:rsidRPr="00A86A00">
        <w:rPr>
          <w:i/>
        </w:rPr>
        <w:t>J. Vege. Sci.</w:t>
      </w:r>
      <w:r w:rsidRPr="00A86A00">
        <w:t xml:space="preserve"> </w:t>
      </w:r>
      <w:r w:rsidRPr="00A86A00">
        <w:rPr>
          <w:b/>
          <w:bCs/>
        </w:rPr>
        <w:t>15</w:t>
      </w:r>
      <w:r w:rsidRPr="00A86A00">
        <w:t xml:space="preserve">, 635-646 (2004). </w:t>
      </w:r>
    </w:p>
    <w:p w14:paraId="0ED0D0B1" w14:textId="77777777" w:rsidR="00FE0F98" w:rsidRPr="00A86A00" w:rsidRDefault="00FE0F98" w:rsidP="00FE0F98">
      <w:pPr>
        <w:pStyle w:val="ListParagraph"/>
        <w:numPr>
          <w:ilvl w:val="0"/>
          <w:numId w:val="9"/>
        </w:numPr>
        <w:ind w:left="426" w:hanging="426"/>
      </w:pPr>
      <w:r w:rsidRPr="00A86A00">
        <w:rPr>
          <w:lang w:val="de-DE"/>
        </w:rPr>
        <w:t xml:space="preserve">Mottl, O., Grytnes, J.-A., Seddon, A. W. R., Steinbauer, M. J., Bhatta, K. P., </w:t>
      </w:r>
      <w:r w:rsidRPr="00A86A00">
        <w:rPr>
          <w:i/>
          <w:iCs/>
          <w:lang w:val="de-DE"/>
        </w:rPr>
        <w:t>et al</w:t>
      </w:r>
      <w:r w:rsidRPr="00A86A00">
        <w:rPr>
          <w:lang w:val="de-DE"/>
        </w:rPr>
        <w:t xml:space="preserve">. </w:t>
      </w:r>
      <w:r w:rsidRPr="00A86A00">
        <w:t xml:space="preserve">Rate-of-change analysis in paleoecology revisited: A new approach.  </w:t>
      </w:r>
      <w:r w:rsidRPr="00A86A00">
        <w:rPr>
          <w:i/>
          <w:iCs/>
        </w:rPr>
        <w:t>Rev. Palaeobot. Palynol</w:t>
      </w:r>
      <w:r w:rsidRPr="00A86A00">
        <w:t xml:space="preserve">. </w:t>
      </w:r>
      <w:r w:rsidRPr="00A86A00">
        <w:rPr>
          <w:b/>
          <w:bCs/>
        </w:rPr>
        <w:t>293</w:t>
      </w:r>
      <w:r w:rsidRPr="00A86A00">
        <w:t>, 104483 (2021).</w:t>
      </w:r>
    </w:p>
    <w:p w14:paraId="7BE2DDA1" w14:textId="77777777" w:rsidR="00FE0F98" w:rsidRPr="00A86A00" w:rsidRDefault="00FE0F98" w:rsidP="00FE0F98">
      <w:pPr>
        <w:pStyle w:val="ListParagraph"/>
        <w:numPr>
          <w:ilvl w:val="0"/>
          <w:numId w:val="9"/>
        </w:numPr>
        <w:ind w:left="426" w:hanging="426"/>
      </w:pPr>
      <w:r w:rsidRPr="00A86A00">
        <w:t>Worth, J. R. P., Williamson, G. J., Sakaguchi, S., Nevill, P. G. &amp; Jordan, G. J. Environmental niche modelling fails to predict Last Glacial Maximum refugia: niche shifts, microrefugia or incorrect palaeoclimate estimates?</w:t>
      </w:r>
      <w:r w:rsidRPr="00A86A00">
        <w:rPr>
          <w:i/>
          <w:iCs/>
        </w:rPr>
        <w:t xml:space="preserve"> Global Ecol. Biogeog.</w:t>
      </w:r>
      <w:r w:rsidRPr="00A86A00">
        <w:t xml:space="preserve"> </w:t>
      </w:r>
      <w:r w:rsidRPr="00A86A00">
        <w:rPr>
          <w:b/>
          <w:bCs/>
        </w:rPr>
        <w:t>23</w:t>
      </w:r>
      <w:r w:rsidRPr="00A86A00">
        <w:t>, 1186-1197 (2014).</w:t>
      </w:r>
    </w:p>
    <w:p w14:paraId="495D66B1" w14:textId="77777777" w:rsidR="00FE0F98" w:rsidRPr="00A86A00" w:rsidRDefault="00FE0F98" w:rsidP="00FE0F98">
      <w:pPr>
        <w:pStyle w:val="ListParagraph"/>
        <w:numPr>
          <w:ilvl w:val="0"/>
          <w:numId w:val="9"/>
        </w:numPr>
        <w:ind w:left="426" w:hanging="426"/>
      </w:pPr>
      <w:r w:rsidRPr="00A86A00">
        <w:t xml:space="preserve">Sanin, C. &amp; Anderson, R. P. A framework for simultaneous tests of abiotic, biotic, and historical drivers of taxa distributions: empirical tests for North American wood warblers based on climate and pollen. </w:t>
      </w:r>
      <w:r w:rsidRPr="00A86A00">
        <w:rPr>
          <w:i/>
          <w:iCs/>
        </w:rPr>
        <w:t>Am. Nat</w:t>
      </w:r>
      <w:r w:rsidRPr="00A86A00">
        <w:t xml:space="preserve">. </w:t>
      </w:r>
      <w:r w:rsidRPr="00A86A00">
        <w:rPr>
          <w:b/>
          <w:bCs/>
        </w:rPr>
        <w:t>192</w:t>
      </w:r>
      <w:r w:rsidRPr="00A86A00">
        <w:t>, E48-E61 (2018).</w:t>
      </w:r>
    </w:p>
    <w:p w14:paraId="1F398239" w14:textId="77777777" w:rsidR="00FE0F98" w:rsidRPr="00A86A00" w:rsidRDefault="00FE0F98" w:rsidP="00FE0F98">
      <w:pPr>
        <w:pStyle w:val="ListParagraph"/>
        <w:numPr>
          <w:ilvl w:val="0"/>
          <w:numId w:val="9"/>
        </w:numPr>
        <w:ind w:left="426" w:hanging="426"/>
      </w:pPr>
      <w:r w:rsidRPr="00A86A00">
        <w:rPr>
          <w:lang w:val="nb-NO"/>
        </w:rPr>
        <w:t xml:space="preserve">Nogués-Bravo, D., Veloz, S., Holt, B. G., Singarayer, J., Valdes, P., </w:t>
      </w:r>
      <w:r w:rsidRPr="00A86A00">
        <w:rPr>
          <w:i/>
          <w:iCs/>
          <w:lang w:val="nb-NO"/>
        </w:rPr>
        <w:t>et al</w:t>
      </w:r>
      <w:r w:rsidRPr="00A86A00">
        <w:rPr>
          <w:lang w:val="nb-NO"/>
        </w:rPr>
        <w:t xml:space="preserve">. </w:t>
      </w:r>
      <w:r w:rsidRPr="00A86A00">
        <w:t xml:space="preserve">Amplified plant turnover in response to climate change forecast by Late Quaternary records. </w:t>
      </w:r>
      <w:r w:rsidRPr="00A86A00">
        <w:rPr>
          <w:i/>
        </w:rPr>
        <w:t>Nat. Clim. Change</w:t>
      </w:r>
      <w:r w:rsidRPr="00A86A00">
        <w:t xml:space="preserve"> </w:t>
      </w:r>
      <w:r w:rsidRPr="00A86A00">
        <w:rPr>
          <w:b/>
          <w:bCs/>
        </w:rPr>
        <w:t>6</w:t>
      </w:r>
      <w:r w:rsidRPr="00A86A00">
        <w:t>, 1115-1119 (2016).</w:t>
      </w:r>
    </w:p>
    <w:p w14:paraId="7C458A16" w14:textId="77777777" w:rsidR="00FE0F98" w:rsidRPr="00A86A00" w:rsidRDefault="00FE0F98" w:rsidP="00FE0F98">
      <w:pPr>
        <w:pStyle w:val="ListParagraph"/>
        <w:numPr>
          <w:ilvl w:val="0"/>
          <w:numId w:val="9"/>
        </w:numPr>
        <w:ind w:left="426" w:hanging="426"/>
      </w:pPr>
      <w:r w:rsidRPr="00A86A00">
        <w:lastRenderedPageBreak/>
        <w:t xml:space="preserve">Elith, J. &amp; Leathwick, J. R. Taxa distribution models: ecological explanation and prediction across space and time. </w:t>
      </w:r>
      <w:r w:rsidRPr="00A86A00">
        <w:rPr>
          <w:i/>
        </w:rPr>
        <w:t>Annu. Rev. Ecol. Evol. Syst</w:t>
      </w:r>
      <w:r w:rsidRPr="00A86A00">
        <w:t xml:space="preserve">., </w:t>
      </w:r>
      <w:r w:rsidRPr="00A86A00">
        <w:rPr>
          <w:b/>
          <w:bCs/>
        </w:rPr>
        <w:t>40</w:t>
      </w:r>
      <w:r w:rsidRPr="00A86A00">
        <w:t>, 677–97 (2009).</w:t>
      </w:r>
    </w:p>
    <w:p w14:paraId="12CF75D7" w14:textId="77777777" w:rsidR="00FE0F98" w:rsidRPr="00A86A00" w:rsidRDefault="00FE0F98" w:rsidP="00FE0F98">
      <w:pPr>
        <w:pStyle w:val="ListParagraph"/>
        <w:numPr>
          <w:ilvl w:val="0"/>
          <w:numId w:val="9"/>
        </w:numPr>
        <w:ind w:left="426" w:hanging="426"/>
      </w:pPr>
      <w:r w:rsidRPr="00A86A00">
        <w:rPr>
          <w:lang w:val="de-DE"/>
        </w:rPr>
        <w:t xml:space="preserve">Miller, P. A., Giesecke, T., Hickler, T., Bradshaw, R. H. W., Smith, B., </w:t>
      </w:r>
      <w:r w:rsidRPr="00A86A00">
        <w:rPr>
          <w:i/>
          <w:iCs/>
          <w:lang w:val="de-DE"/>
        </w:rPr>
        <w:t>et al</w:t>
      </w:r>
      <w:r w:rsidRPr="00A86A00">
        <w:rPr>
          <w:lang w:val="de-DE"/>
        </w:rPr>
        <w:t xml:space="preserve">. </w:t>
      </w:r>
      <w:r w:rsidRPr="00A86A00">
        <w:t xml:space="preserve">Exploring climatic and biotic controls on Holocene vegetation change in Fennoscandia, </w:t>
      </w:r>
      <w:r w:rsidRPr="00A86A00">
        <w:rPr>
          <w:i/>
          <w:iCs/>
        </w:rPr>
        <w:t>J. Ecol.</w:t>
      </w:r>
      <w:r w:rsidRPr="00A86A00">
        <w:t xml:space="preserve"> </w:t>
      </w:r>
      <w:r w:rsidRPr="00A86A00">
        <w:rPr>
          <w:b/>
          <w:bCs/>
        </w:rPr>
        <w:t>96</w:t>
      </w:r>
      <w:r w:rsidRPr="00A86A00">
        <w:t>, 247–259 (2008).</w:t>
      </w:r>
    </w:p>
    <w:p w14:paraId="3BE878B8" w14:textId="77777777" w:rsidR="00FE0F98" w:rsidRPr="00A86A00" w:rsidRDefault="00FE0F98" w:rsidP="00FE0F98">
      <w:pPr>
        <w:pStyle w:val="ListParagraph"/>
        <w:numPr>
          <w:ilvl w:val="0"/>
          <w:numId w:val="9"/>
        </w:numPr>
        <w:ind w:left="426" w:hanging="426"/>
        <w:rPr>
          <w:lang w:val="nb-NO"/>
        </w:rPr>
      </w:pPr>
      <w:r w:rsidRPr="00A86A00">
        <w:t xml:space="preserve">Yu, J. J., Berry, P., Guillod, B. P. &amp; Hickler, T. Climate change impacts on the future of forests in Great Britain. </w:t>
      </w:r>
      <w:r w:rsidRPr="00A86A00">
        <w:rPr>
          <w:i/>
          <w:iCs/>
          <w:lang w:val="nb-NO"/>
        </w:rPr>
        <w:t>Front. Env. Sci.</w:t>
      </w:r>
      <w:r w:rsidRPr="00A86A00">
        <w:rPr>
          <w:lang w:val="nb-NO"/>
        </w:rPr>
        <w:t xml:space="preserve"> </w:t>
      </w:r>
      <w:r w:rsidRPr="00A86A00">
        <w:rPr>
          <w:b/>
          <w:bCs/>
          <w:lang w:val="nb-NO"/>
        </w:rPr>
        <w:t>9</w:t>
      </w:r>
      <w:r w:rsidRPr="00A86A00">
        <w:rPr>
          <w:lang w:val="nb-NO"/>
        </w:rPr>
        <w:t>, art. 640530 (</w:t>
      </w:r>
      <w:r w:rsidRPr="00A86A00">
        <w:t>2021)</w:t>
      </w:r>
      <w:r w:rsidRPr="00A86A00">
        <w:rPr>
          <w:lang w:val="nb-NO"/>
        </w:rPr>
        <w:t>.</w:t>
      </w:r>
    </w:p>
    <w:p w14:paraId="606C0CD9" w14:textId="77777777" w:rsidR="00FE0F98" w:rsidRPr="00A86A00" w:rsidRDefault="00FE0F98" w:rsidP="00FE0F98">
      <w:pPr>
        <w:pStyle w:val="ListParagraph"/>
        <w:numPr>
          <w:ilvl w:val="0"/>
          <w:numId w:val="9"/>
        </w:numPr>
        <w:ind w:left="426" w:hanging="426"/>
      </w:pPr>
      <w:r w:rsidRPr="00A86A00">
        <w:t xml:space="preserve">Elith, J., Kearney, M. &amp; Phillips, S. The art of modelling range-shifting species. </w:t>
      </w:r>
      <w:r w:rsidRPr="00A86A00">
        <w:rPr>
          <w:i/>
        </w:rPr>
        <w:t>Meth. Ecol. Evol.</w:t>
      </w:r>
      <w:r w:rsidRPr="00A86A00">
        <w:t xml:space="preserve"> </w:t>
      </w:r>
      <w:r w:rsidRPr="00A86A00">
        <w:rPr>
          <w:b/>
          <w:bCs/>
        </w:rPr>
        <w:t>1</w:t>
      </w:r>
      <w:r w:rsidRPr="00A86A00">
        <w:t>, 330-342 (2010).</w:t>
      </w:r>
    </w:p>
    <w:p w14:paraId="2C35D127" w14:textId="77777777" w:rsidR="00FE0F98" w:rsidRPr="00A86A00" w:rsidRDefault="00FE0F98" w:rsidP="00FE0F98">
      <w:pPr>
        <w:pStyle w:val="ListParagraph"/>
        <w:numPr>
          <w:ilvl w:val="0"/>
          <w:numId w:val="9"/>
        </w:numPr>
        <w:ind w:left="426" w:hanging="426"/>
      </w:pPr>
      <w:r w:rsidRPr="00A86A00">
        <w:t xml:space="preserve">Dawson, T. P., Jackson, S. T., House, J. I., Prentice, I. C. &amp; Mace, G. M. Beyond predictions: biodiversity conservation in a changing climate. </w:t>
      </w:r>
      <w:r w:rsidRPr="00A86A00">
        <w:rPr>
          <w:i/>
        </w:rPr>
        <w:t>Science</w:t>
      </w:r>
      <w:r w:rsidRPr="00A86A00">
        <w:t xml:space="preserve">, </w:t>
      </w:r>
      <w:r w:rsidRPr="00A86A00">
        <w:rPr>
          <w:b/>
          <w:bCs/>
        </w:rPr>
        <w:t>332</w:t>
      </w:r>
      <w:r w:rsidRPr="00A86A00">
        <w:t>, 53-58 (2011).</w:t>
      </w:r>
    </w:p>
    <w:p w14:paraId="27A5835C" w14:textId="77777777" w:rsidR="00FE0F98" w:rsidRPr="00A86A00" w:rsidRDefault="00FE0F98" w:rsidP="00FE0F98">
      <w:pPr>
        <w:pStyle w:val="ListParagraph"/>
        <w:numPr>
          <w:ilvl w:val="0"/>
          <w:numId w:val="9"/>
        </w:numPr>
        <w:ind w:left="426" w:hanging="426"/>
      </w:pPr>
      <w:r w:rsidRPr="00A86A00">
        <w:rPr>
          <w:lang w:val="de-DE"/>
        </w:rPr>
        <w:t xml:space="preserve">Alsos, I. G., Rijal, D. P., Ehrich, D., Karger, D. N., Yoccoz, N. G., </w:t>
      </w:r>
      <w:r w:rsidRPr="00A86A00">
        <w:rPr>
          <w:i/>
          <w:iCs/>
          <w:lang w:val="de-DE"/>
        </w:rPr>
        <w:t>et al</w:t>
      </w:r>
      <w:r w:rsidRPr="00A86A00">
        <w:rPr>
          <w:lang w:val="de-DE"/>
        </w:rPr>
        <w:t xml:space="preserve">. </w:t>
      </w:r>
      <w:r w:rsidRPr="00A86A00">
        <w:t xml:space="preserve">Postglacial species arrival and diversity buildup of northern ecosystems took millennia. </w:t>
      </w:r>
      <w:r w:rsidRPr="00A86A00">
        <w:rPr>
          <w:i/>
          <w:iCs/>
        </w:rPr>
        <w:t xml:space="preserve">Sci. Adv. </w:t>
      </w:r>
      <w:r w:rsidRPr="00A86A00">
        <w:rPr>
          <w:b/>
          <w:bCs/>
        </w:rPr>
        <w:t>8</w:t>
      </w:r>
      <w:r w:rsidRPr="00A86A00">
        <w:t xml:space="preserve">, eabo7434 (2022). </w:t>
      </w:r>
    </w:p>
    <w:p w14:paraId="13AD311F" w14:textId="77777777" w:rsidR="00FE0F98" w:rsidRPr="00A86A00" w:rsidRDefault="00FE0F98" w:rsidP="00FE0F98">
      <w:pPr>
        <w:pStyle w:val="ListParagraph"/>
        <w:numPr>
          <w:ilvl w:val="0"/>
          <w:numId w:val="9"/>
        </w:numPr>
        <w:ind w:left="426" w:hanging="426"/>
      </w:pPr>
      <w:r w:rsidRPr="00A86A00">
        <w:t xml:space="preserve">Almeida-Neto, M., Guimarães, P., Guimarães, P. R. Jr, Loyola, R.D. &amp; Ulrich, W. A consistent metric for nestedness analysis in ecological systems: reconciling concept and measurement. </w:t>
      </w:r>
      <w:r w:rsidRPr="00A86A00">
        <w:rPr>
          <w:i/>
          <w:iCs/>
        </w:rPr>
        <w:t>Oikos</w:t>
      </w:r>
      <w:r w:rsidRPr="00A86A00">
        <w:t xml:space="preserve"> </w:t>
      </w:r>
      <w:r w:rsidRPr="00A86A00">
        <w:rPr>
          <w:b/>
          <w:bCs/>
        </w:rPr>
        <w:t>117</w:t>
      </w:r>
      <w:r w:rsidRPr="00A86A00">
        <w:t>, 1227-1239 (2008).</w:t>
      </w:r>
    </w:p>
    <w:p w14:paraId="76423DC9" w14:textId="77777777" w:rsidR="00FE0F98" w:rsidRPr="00A86A00" w:rsidRDefault="00FE0F98" w:rsidP="00FE0F98">
      <w:pPr>
        <w:pStyle w:val="ListParagraph"/>
        <w:numPr>
          <w:ilvl w:val="0"/>
          <w:numId w:val="9"/>
        </w:numPr>
        <w:ind w:left="426" w:hanging="426"/>
      </w:pPr>
      <w:r w:rsidRPr="00A86A00">
        <w:t xml:space="preserve">Jost, L. Partitioning diversity into independent alpha and beta components. </w:t>
      </w:r>
      <w:r w:rsidRPr="00A86A00">
        <w:rPr>
          <w:i/>
          <w:iCs/>
        </w:rPr>
        <w:t>Ecology</w:t>
      </w:r>
      <w:r w:rsidRPr="00A86A00">
        <w:t xml:space="preserve"> </w:t>
      </w:r>
      <w:r w:rsidRPr="00A86A00">
        <w:rPr>
          <w:b/>
          <w:bCs/>
        </w:rPr>
        <w:t>88</w:t>
      </w:r>
      <w:r w:rsidRPr="00A86A00">
        <w:t>, 2427-2439 (2007).</w:t>
      </w:r>
    </w:p>
    <w:p w14:paraId="66494BD1" w14:textId="77777777" w:rsidR="00FE0F98" w:rsidRPr="00A86A00" w:rsidRDefault="00FE0F98" w:rsidP="00FE0F98">
      <w:pPr>
        <w:pStyle w:val="ListParagraph"/>
        <w:numPr>
          <w:ilvl w:val="0"/>
          <w:numId w:val="9"/>
        </w:numPr>
        <w:ind w:left="426" w:hanging="426"/>
      </w:pPr>
      <w:r w:rsidRPr="00A86A00">
        <w:t xml:space="preserve">Ricotta, C. &amp; Pavoine, S. A multiple-site dissimilarity measure for species presence/absence data and its relationship with nestedness and turnover. </w:t>
      </w:r>
      <w:r w:rsidRPr="00A86A00">
        <w:rPr>
          <w:i/>
          <w:iCs/>
        </w:rPr>
        <w:t>Ecol. Indic.</w:t>
      </w:r>
      <w:r w:rsidRPr="00A86A00">
        <w:t xml:space="preserve"> </w:t>
      </w:r>
      <w:r w:rsidRPr="00A86A00">
        <w:rPr>
          <w:b/>
          <w:bCs/>
        </w:rPr>
        <w:t>54</w:t>
      </w:r>
      <w:r w:rsidRPr="00A86A00">
        <w:t>, 203-206 (2015).</w:t>
      </w:r>
    </w:p>
    <w:p w14:paraId="24EE7E40" w14:textId="77777777" w:rsidR="00FE0F98" w:rsidRPr="00A86A00" w:rsidRDefault="00FE0F98" w:rsidP="00FE0F98">
      <w:pPr>
        <w:pStyle w:val="ListParagraph"/>
        <w:numPr>
          <w:ilvl w:val="0"/>
          <w:numId w:val="9"/>
        </w:numPr>
        <w:ind w:left="426" w:hanging="426"/>
      </w:pPr>
      <w:r w:rsidRPr="00A86A00">
        <w:t xml:space="preserve">Vandermeer, J., Evans, M. A., Foster, P., Höök, T., Reiskind, M. &amp; Wund, M. Increased competition may promote taxa coexistence. </w:t>
      </w:r>
      <w:r w:rsidRPr="00A86A00">
        <w:rPr>
          <w:i/>
        </w:rPr>
        <w:t>Proc. Natl. Acad. Sci.</w:t>
      </w:r>
      <w:r w:rsidRPr="00A86A00">
        <w:t xml:space="preserve"> </w:t>
      </w:r>
      <w:r w:rsidRPr="00A86A00">
        <w:rPr>
          <w:b/>
          <w:bCs/>
        </w:rPr>
        <w:t>99</w:t>
      </w:r>
      <w:r w:rsidRPr="00A86A00">
        <w:t>, 8731-8736 (2002).</w:t>
      </w:r>
    </w:p>
    <w:p w14:paraId="6C6E113F" w14:textId="77777777" w:rsidR="00FE0F98" w:rsidRPr="00A86A00" w:rsidRDefault="00FE0F98" w:rsidP="00FE0F98">
      <w:pPr>
        <w:pStyle w:val="ListParagraph"/>
        <w:numPr>
          <w:ilvl w:val="0"/>
          <w:numId w:val="9"/>
        </w:numPr>
        <w:ind w:left="426" w:hanging="426"/>
      </w:pPr>
      <w:r w:rsidRPr="00A86A00">
        <w:lastRenderedPageBreak/>
        <w:t>Rae, D. A., Armbruster, W. S., Edwards, M. E. &amp; Sveng</w:t>
      </w:r>
      <w:r w:rsidRPr="00A86A00">
        <w:rPr>
          <w:rFonts w:cs="Times New Roman"/>
        </w:rPr>
        <w:t>å</w:t>
      </w:r>
      <w:r w:rsidRPr="00A86A00">
        <w:t xml:space="preserve">rd-Barre, M. Influence of microclimate and taxa interactions on the composition of plant and invertebrate communities in alpine northern Norway. </w:t>
      </w:r>
      <w:r w:rsidRPr="00A86A00">
        <w:rPr>
          <w:i/>
          <w:iCs/>
        </w:rPr>
        <w:t>Acta Oecol.</w:t>
      </w:r>
      <w:r w:rsidRPr="00A86A00">
        <w:t xml:space="preserve"> </w:t>
      </w:r>
      <w:r w:rsidRPr="00A86A00">
        <w:rPr>
          <w:b/>
          <w:bCs/>
        </w:rPr>
        <w:t>29</w:t>
      </w:r>
      <w:r w:rsidRPr="00A86A00">
        <w:t>, 266-282 (2006).</w:t>
      </w:r>
    </w:p>
    <w:p w14:paraId="5598A056" w14:textId="77777777" w:rsidR="00FE0F98" w:rsidRPr="00A86A00" w:rsidRDefault="00FE0F98" w:rsidP="00FE0F98">
      <w:pPr>
        <w:pStyle w:val="ListParagraph"/>
        <w:numPr>
          <w:ilvl w:val="0"/>
          <w:numId w:val="9"/>
        </w:numPr>
        <w:ind w:left="426" w:hanging="426"/>
      </w:pPr>
      <w:bookmarkStart w:id="6" w:name="_Ref292881546"/>
      <w:r w:rsidRPr="00A86A00">
        <w:t xml:space="preserve">Tilman, D. Competition and biodiversity in spatially structured habitats. </w:t>
      </w:r>
      <w:r w:rsidRPr="00A86A00">
        <w:rPr>
          <w:i/>
          <w:iCs/>
        </w:rPr>
        <w:t>Ecology</w:t>
      </w:r>
      <w:r w:rsidRPr="00A86A00">
        <w:t xml:space="preserve"> </w:t>
      </w:r>
      <w:r w:rsidRPr="00A86A00">
        <w:rPr>
          <w:b/>
          <w:bCs/>
        </w:rPr>
        <w:t>75</w:t>
      </w:r>
      <w:r w:rsidRPr="00A86A00">
        <w:t>, 2-16 (1994).</w:t>
      </w:r>
      <w:bookmarkEnd w:id="6"/>
    </w:p>
    <w:p w14:paraId="5B4BE639" w14:textId="77777777" w:rsidR="00FE0F98" w:rsidRPr="00A86A00" w:rsidRDefault="00FE0F98" w:rsidP="00FE0F98">
      <w:pPr>
        <w:pStyle w:val="ListParagraph"/>
        <w:numPr>
          <w:ilvl w:val="0"/>
          <w:numId w:val="9"/>
        </w:numPr>
        <w:ind w:left="426" w:hanging="426"/>
      </w:pPr>
      <w:r w:rsidRPr="00A86A00">
        <w:rPr>
          <w:lang w:val="fr-FR"/>
        </w:rPr>
        <w:t xml:space="preserve">Doncaster, C. P., Alonso Chávez, V., Viguier, C., Wang, R., Zhang, E., </w:t>
      </w:r>
      <w:r w:rsidRPr="00A86A00">
        <w:rPr>
          <w:i/>
          <w:iCs/>
          <w:lang w:val="fr-FR"/>
        </w:rPr>
        <w:t>et al</w:t>
      </w:r>
      <w:r w:rsidRPr="00A86A00">
        <w:rPr>
          <w:lang w:val="fr-FR"/>
        </w:rPr>
        <w:t xml:space="preserve">. </w:t>
      </w:r>
      <w:r w:rsidRPr="00A86A00">
        <w:t xml:space="preserve">Early warning of critical transitions in biodiversity from compositional disorder. </w:t>
      </w:r>
      <w:r w:rsidRPr="00A86A00">
        <w:rPr>
          <w:i/>
        </w:rPr>
        <w:t>Ecology</w:t>
      </w:r>
      <w:r w:rsidRPr="00A86A00">
        <w:t xml:space="preserve">, </w:t>
      </w:r>
      <w:r w:rsidRPr="00A86A00">
        <w:rPr>
          <w:b/>
          <w:bCs/>
        </w:rPr>
        <w:t>97</w:t>
      </w:r>
      <w:r w:rsidRPr="00A86A00">
        <w:t>, 3079-3090 (2016).</w:t>
      </w:r>
    </w:p>
    <w:p w14:paraId="09CBF087" w14:textId="77777777" w:rsidR="00FE0F98" w:rsidRPr="00A86A00" w:rsidRDefault="00FE0F98" w:rsidP="00FE0F98">
      <w:pPr>
        <w:pStyle w:val="ListParagraph"/>
        <w:numPr>
          <w:ilvl w:val="0"/>
          <w:numId w:val="9"/>
        </w:numPr>
        <w:ind w:left="426" w:hanging="426"/>
        <w:rPr>
          <w:lang w:val="nb-NO"/>
        </w:rPr>
      </w:pPr>
      <w:r w:rsidRPr="00A86A00">
        <w:rPr>
          <w:lang w:val="de-DE"/>
        </w:rPr>
        <w:t xml:space="preserve">Folke, C., Carpenter, S., Walker, B., Scheffer, M., Elmqvist, T., </w:t>
      </w:r>
      <w:r w:rsidRPr="00A86A00">
        <w:rPr>
          <w:i/>
          <w:iCs/>
          <w:lang w:val="de-DE"/>
        </w:rPr>
        <w:t>et al</w:t>
      </w:r>
      <w:r w:rsidRPr="00A86A00">
        <w:rPr>
          <w:lang w:val="de-DE"/>
        </w:rPr>
        <w:t xml:space="preserve">. </w:t>
      </w:r>
      <w:r w:rsidRPr="00A86A00">
        <w:t xml:space="preserve">Regime shifts, resilience, and biodiversity in ecosystem management. </w:t>
      </w:r>
      <w:r w:rsidRPr="00A86A00">
        <w:rPr>
          <w:i/>
          <w:iCs/>
        </w:rPr>
        <w:t xml:space="preserve">Ann. Rev. Ecol. </w:t>
      </w:r>
      <w:r w:rsidRPr="00A86A00">
        <w:rPr>
          <w:i/>
          <w:iCs/>
          <w:lang w:val="nb-NO"/>
        </w:rPr>
        <w:t>Evol. System</w:t>
      </w:r>
      <w:r w:rsidRPr="00A86A00">
        <w:rPr>
          <w:lang w:val="nb-NO"/>
        </w:rPr>
        <w:t xml:space="preserve">. </w:t>
      </w:r>
      <w:r w:rsidRPr="00A86A00">
        <w:rPr>
          <w:b/>
          <w:bCs/>
          <w:lang w:val="nb-NO"/>
        </w:rPr>
        <w:t>35</w:t>
      </w:r>
      <w:r w:rsidRPr="00A86A00">
        <w:rPr>
          <w:lang w:val="nb-NO"/>
        </w:rPr>
        <w:t>, 557-581 (2004).</w:t>
      </w:r>
    </w:p>
    <w:p w14:paraId="6FD71A05" w14:textId="77777777" w:rsidR="00FE0F98" w:rsidRPr="00A86A00" w:rsidRDefault="00FE0F98" w:rsidP="00FE0F98">
      <w:pPr>
        <w:pStyle w:val="ListParagraph"/>
        <w:numPr>
          <w:ilvl w:val="0"/>
          <w:numId w:val="9"/>
        </w:numPr>
        <w:ind w:left="426" w:hanging="426"/>
      </w:pPr>
      <w:r w:rsidRPr="00A86A00">
        <w:rPr>
          <w:lang w:val="de-DE"/>
        </w:rPr>
        <w:t xml:space="preserve">Fischer, J. &amp; Lindenmayer, D. B. </w:t>
      </w:r>
      <w:r w:rsidRPr="00A86A00">
        <w:t xml:space="preserve">Landscape modification and habitat fragmentation: a synthesis. </w:t>
      </w:r>
      <w:r w:rsidRPr="00A86A00">
        <w:rPr>
          <w:i/>
        </w:rPr>
        <w:t>Global Ecol. Biogeogr.</w:t>
      </w:r>
      <w:r w:rsidRPr="00A86A00">
        <w:t xml:space="preserve"> </w:t>
      </w:r>
      <w:r w:rsidRPr="00A86A00">
        <w:rPr>
          <w:b/>
          <w:bCs/>
        </w:rPr>
        <w:t>16</w:t>
      </w:r>
      <w:r w:rsidRPr="00A86A00">
        <w:t>, 265-280 (</w:t>
      </w:r>
      <w:r w:rsidRPr="00A86A00">
        <w:rPr>
          <w:lang w:val="de-DE"/>
        </w:rPr>
        <w:t>2007)</w:t>
      </w:r>
      <w:r w:rsidRPr="00A86A00">
        <w:t>.</w:t>
      </w:r>
    </w:p>
    <w:p w14:paraId="2A0E2DC0" w14:textId="77777777" w:rsidR="00FE0F98" w:rsidRPr="00A86A00" w:rsidRDefault="00FE0F98" w:rsidP="00FE0F98">
      <w:pPr>
        <w:pStyle w:val="ListParagraph"/>
        <w:numPr>
          <w:ilvl w:val="0"/>
          <w:numId w:val="9"/>
        </w:numPr>
        <w:ind w:left="426" w:hanging="426"/>
      </w:pPr>
      <w:r w:rsidRPr="00A86A00">
        <w:t xml:space="preserve">Hubbell, S. P. </w:t>
      </w:r>
      <w:r w:rsidRPr="00A86A00">
        <w:rPr>
          <w:i/>
        </w:rPr>
        <w:t>The Unified Neutral Theory of Biodiversity and Biogeography</w:t>
      </w:r>
      <w:r w:rsidRPr="00A86A00">
        <w:t xml:space="preserve"> (Princeton Univ. Press, Princeton, 2001)</w:t>
      </w:r>
    </w:p>
    <w:p w14:paraId="7CFDE302" w14:textId="77777777" w:rsidR="00FE0F98" w:rsidRPr="00A86A00" w:rsidRDefault="00FE0F98" w:rsidP="00FE0F98">
      <w:pPr>
        <w:pStyle w:val="ListParagraph"/>
        <w:numPr>
          <w:ilvl w:val="0"/>
          <w:numId w:val="9"/>
        </w:numPr>
        <w:ind w:left="426" w:hanging="426"/>
      </w:pPr>
      <w:r w:rsidRPr="00A86A00">
        <w:t xml:space="preserve">Clarke, C. L., Edwards, M. E., Gielly, L., Ehrich, D., Hughes, P. D. M., </w:t>
      </w:r>
      <w:r w:rsidRPr="00A86A00">
        <w:rPr>
          <w:i/>
          <w:iCs/>
        </w:rPr>
        <w:t>et al</w:t>
      </w:r>
      <w:r w:rsidRPr="00A86A00">
        <w:t xml:space="preserve">. Persistence of arctic-alpine flora during 24,000 years of environmental change in the Polar Urals. </w:t>
      </w:r>
      <w:r w:rsidRPr="00A86A00">
        <w:rPr>
          <w:i/>
          <w:iCs/>
        </w:rPr>
        <w:t>Sci. Rep.</w:t>
      </w:r>
      <w:r w:rsidRPr="00A86A00">
        <w:t xml:space="preserve"> </w:t>
      </w:r>
      <w:r w:rsidRPr="00A86A00">
        <w:rPr>
          <w:b/>
          <w:bCs/>
        </w:rPr>
        <w:t>9</w:t>
      </w:r>
      <w:r w:rsidRPr="00A86A00">
        <w:t>, art. 19613 (</w:t>
      </w:r>
      <w:r w:rsidRPr="00A86A00">
        <w:rPr>
          <w:lang w:val="fr-FR"/>
        </w:rPr>
        <w:t>2019)</w:t>
      </w:r>
      <w:r w:rsidRPr="00A86A00">
        <w:t>.</w:t>
      </w:r>
    </w:p>
    <w:p w14:paraId="32FAAFC6" w14:textId="77777777" w:rsidR="00FE0F98" w:rsidRPr="00A86A00" w:rsidRDefault="00FE0F98" w:rsidP="00FE0F98">
      <w:pPr>
        <w:pStyle w:val="ListParagraph"/>
        <w:numPr>
          <w:ilvl w:val="0"/>
          <w:numId w:val="9"/>
        </w:numPr>
        <w:ind w:left="426" w:hanging="426"/>
      </w:pPr>
      <w:r w:rsidRPr="00A86A00">
        <w:t xml:space="preserve">Svendsen, J. I., Faerseth, L. M. B., Gyllencreutz, R., Haflidason, H., Henriksen, M., </w:t>
      </w:r>
      <w:r w:rsidRPr="00A86A00">
        <w:rPr>
          <w:i/>
          <w:iCs/>
        </w:rPr>
        <w:t>et al</w:t>
      </w:r>
      <w:r w:rsidRPr="00A86A00">
        <w:t xml:space="preserve">. Glacial and environmental changes during the last 60,000 years in the Polar Ural Mountains, Arctic Russia, inferred from a high resolution lake record and observations from adjacent areas. </w:t>
      </w:r>
      <w:r w:rsidRPr="00A86A00">
        <w:rPr>
          <w:i/>
        </w:rPr>
        <w:t>Boreas</w:t>
      </w:r>
      <w:r w:rsidRPr="00A86A00">
        <w:t xml:space="preserve">, </w:t>
      </w:r>
      <w:r w:rsidRPr="00A86A00">
        <w:rPr>
          <w:b/>
          <w:bCs/>
        </w:rPr>
        <w:t>48</w:t>
      </w:r>
      <w:r w:rsidRPr="00A86A00">
        <w:t>, 407-431 (2019).</w:t>
      </w:r>
    </w:p>
    <w:p w14:paraId="56361612" w14:textId="77777777" w:rsidR="00FE0F98" w:rsidRPr="00A86A00" w:rsidRDefault="00FE0F98" w:rsidP="00FE0F98">
      <w:pPr>
        <w:pStyle w:val="ListParagraph"/>
        <w:numPr>
          <w:ilvl w:val="0"/>
          <w:numId w:val="9"/>
        </w:numPr>
        <w:ind w:left="426" w:hanging="426"/>
      </w:pPr>
      <w:r w:rsidRPr="00A86A00">
        <w:rPr>
          <w:lang w:val="fr-FR"/>
        </w:rPr>
        <w:t xml:space="preserve">Bjune, A. E., Alsos, I. G., Brendryen, J., Edwards, M. E., Haflidason, H., </w:t>
      </w:r>
      <w:r w:rsidRPr="00A86A00">
        <w:rPr>
          <w:i/>
          <w:iCs/>
          <w:lang w:val="fr-FR"/>
        </w:rPr>
        <w:t>et al</w:t>
      </w:r>
      <w:r w:rsidRPr="00A86A00">
        <w:rPr>
          <w:lang w:val="fr-FR"/>
        </w:rPr>
        <w:t xml:space="preserve">. </w:t>
      </w:r>
      <w:r w:rsidRPr="00A86A00">
        <w:t xml:space="preserve">Rapid climate changes during the Lateglacial and the early Holocene as seen from plant community dynamics in the Polar Urals, Russia. </w:t>
      </w:r>
      <w:r w:rsidRPr="00A86A00">
        <w:rPr>
          <w:i/>
          <w:iCs/>
        </w:rPr>
        <w:t>J. Quat. Sci.</w:t>
      </w:r>
      <w:r w:rsidRPr="00A86A00">
        <w:t xml:space="preserve"> </w:t>
      </w:r>
      <w:r w:rsidRPr="00A86A00">
        <w:rPr>
          <w:b/>
          <w:bCs/>
        </w:rPr>
        <w:t>37</w:t>
      </w:r>
      <w:r w:rsidRPr="00A86A00">
        <w:t>, 805-817 (2021).</w:t>
      </w:r>
    </w:p>
    <w:p w14:paraId="73F993E4" w14:textId="77777777" w:rsidR="00FE0F98" w:rsidRPr="00A86A00" w:rsidRDefault="00FE0F98" w:rsidP="00FE0F98">
      <w:pPr>
        <w:pStyle w:val="ListParagraph"/>
        <w:numPr>
          <w:ilvl w:val="0"/>
          <w:numId w:val="9"/>
        </w:numPr>
        <w:ind w:left="426" w:hanging="426"/>
      </w:pPr>
      <w:r w:rsidRPr="00A86A00">
        <w:rPr>
          <w:lang w:val="nb-NO"/>
        </w:rPr>
        <w:lastRenderedPageBreak/>
        <w:t xml:space="preserve">Rasmussen S. O., Bigler, M., Blockley, S., Blunier, T. </w:t>
      </w:r>
      <w:r w:rsidRPr="00A86A00">
        <w:t xml:space="preserve">A stratigraphic framework for abrupt climatic changes during the Last Glacial period based on three synchronized Greenland ice-core records: refining and extending the INTIMATE event stratigraphy. </w:t>
      </w:r>
      <w:r w:rsidRPr="00A86A00">
        <w:rPr>
          <w:i/>
        </w:rPr>
        <w:t>Quat. Sci. Rev.</w:t>
      </w:r>
      <w:r w:rsidRPr="00A86A00">
        <w:t xml:space="preserve"> </w:t>
      </w:r>
      <w:r w:rsidRPr="00A86A00">
        <w:rPr>
          <w:b/>
          <w:bCs/>
        </w:rPr>
        <w:t>106</w:t>
      </w:r>
      <w:r w:rsidRPr="00A86A00">
        <w:t>, 14-28 (</w:t>
      </w:r>
      <w:r w:rsidRPr="00A86A00">
        <w:rPr>
          <w:lang w:val="nb-NO"/>
        </w:rPr>
        <w:t>2014)</w:t>
      </w:r>
      <w:r w:rsidRPr="00A86A00">
        <w:t>.</w:t>
      </w:r>
    </w:p>
    <w:p w14:paraId="48AB8C7C" w14:textId="77777777" w:rsidR="00FE0F98" w:rsidRPr="00A86A00" w:rsidRDefault="00FE0F98" w:rsidP="00FE0F98">
      <w:pPr>
        <w:pStyle w:val="ListParagraph"/>
        <w:numPr>
          <w:ilvl w:val="0"/>
          <w:numId w:val="9"/>
        </w:numPr>
        <w:ind w:left="426" w:hanging="426"/>
      </w:pPr>
      <w:r w:rsidRPr="00A86A00">
        <w:t xml:space="preserve">Regnéll, C., Haflidason, H., Mangerud, J. &amp; Svendsen, J. I. Glacial and climate history of the last 24 000 years in the Polar Ural Mountains, Arctic Russia, inferred from partly varved lake sediments. </w:t>
      </w:r>
      <w:r w:rsidRPr="00A86A00">
        <w:rPr>
          <w:i/>
        </w:rPr>
        <w:t>Boreas</w:t>
      </w:r>
      <w:r w:rsidRPr="00A86A00">
        <w:rPr>
          <w:iCs/>
        </w:rPr>
        <w:t xml:space="preserve"> </w:t>
      </w:r>
      <w:r w:rsidRPr="00A86A00">
        <w:rPr>
          <w:b/>
          <w:bCs/>
          <w:iCs/>
        </w:rPr>
        <w:t>48</w:t>
      </w:r>
      <w:r w:rsidRPr="00A86A00">
        <w:rPr>
          <w:iCs/>
        </w:rPr>
        <w:t>, 432-443 (2018)</w:t>
      </w:r>
      <w:r w:rsidRPr="00A86A00">
        <w:t xml:space="preserve">. </w:t>
      </w:r>
    </w:p>
    <w:p w14:paraId="78395838" w14:textId="77777777" w:rsidR="00FE0F98" w:rsidRPr="00A86A00" w:rsidRDefault="00FE0F98" w:rsidP="00FE0F98">
      <w:pPr>
        <w:pStyle w:val="ListParagraph"/>
        <w:numPr>
          <w:ilvl w:val="0"/>
          <w:numId w:val="9"/>
        </w:numPr>
        <w:ind w:left="426" w:hanging="426"/>
      </w:pPr>
      <w:r w:rsidRPr="00A86A00">
        <w:t xml:space="preserve">Wesser, S. D. &amp; Armbruster, W. S. Species distribution controls across a forest-steppe transition: a causal model and experimental test. </w:t>
      </w:r>
      <w:r w:rsidRPr="00A86A00">
        <w:rPr>
          <w:i/>
          <w:iCs/>
        </w:rPr>
        <w:t>Ecol. Monogr.</w:t>
      </w:r>
      <w:r w:rsidRPr="00A86A00">
        <w:t xml:space="preserve"> </w:t>
      </w:r>
      <w:r w:rsidRPr="00A86A00">
        <w:rPr>
          <w:b/>
          <w:bCs/>
        </w:rPr>
        <w:t>61</w:t>
      </w:r>
      <w:r w:rsidRPr="00A86A00">
        <w:t>, 323-342 (1991).</w:t>
      </w:r>
    </w:p>
    <w:p w14:paraId="4AFA611E" w14:textId="77777777" w:rsidR="00FE0F98" w:rsidRPr="00A86A00" w:rsidRDefault="00FE0F98" w:rsidP="00FE0F98">
      <w:pPr>
        <w:pStyle w:val="ListParagraph"/>
        <w:numPr>
          <w:ilvl w:val="0"/>
          <w:numId w:val="9"/>
        </w:numPr>
        <w:ind w:left="426" w:hanging="426"/>
        <w:rPr>
          <w:lang w:val="en-US"/>
        </w:rPr>
      </w:pPr>
      <w:r w:rsidRPr="00A86A00">
        <w:t xml:space="preserve">Niskanen, A. K. J., Niittynen, P., Aalto, J., Väre, H. &amp; Luoto, M. </w:t>
      </w:r>
      <w:r w:rsidRPr="00A86A00">
        <w:rPr>
          <w:lang w:val="en-US"/>
        </w:rPr>
        <w:t xml:space="preserve">Lost at high latitudes: Arctic and endemic plants under threat as climate warms. </w:t>
      </w:r>
      <w:r w:rsidRPr="00A86A00">
        <w:rPr>
          <w:i/>
          <w:iCs/>
          <w:lang w:val="en-US"/>
        </w:rPr>
        <w:t>Divers. Distrib.</w:t>
      </w:r>
      <w:r w:rsidRPr="00A86A00">
        <w:rPr>
          <w:lang w:val="en-US"/>
        </w:rPr>
        <w:t xml:space="preserve"> </w:t>
      </w:r>
      <w:r w:rsidRPr="00A86A00">
        <w:rPr>
          <w:b/>
          <w:bCs/>
          <w:lang w:val="en-US"/>
        </w:rPr>
        <w:t>25</w:t>
      </w:r>
      <w:r w:rsidRPr="00A86A00">
        <w:rPr>
          <w:lang w:val="en-US"/>
        </w:rPr>
        <w:t>, 809–821 (</w:t>
      </w:r>
      <w:r w:rsidRPr="00A86A00">
        <w:rPr>
          <w:lang w:val="de-DE"/>
        </w:rPr>
        <w:t>2019)</w:t>
      </w:r>
      <w:r w:rsidRPr="00A86A00">
        <w:rPr>
          <w:lang w:val="en-US"/>
        </w:rPr>
        <w:t>.</w:t>
      </w:r>
    </w:p>
    <w:p w14:paraId="026C90A5" w14:textId="77777777" w:rsidR="00FE0F98" w:rsidRPr="00A86A00" w:rsidRDefault="00FE0F98" w:rsidP="00FE0F98">
      <w:pPr>
        <w:pStyle w:val="ListParagraph"/>
        <w:numPr>
          <w:ilvl w:val="0"/>
          <w:numId w:val="9"/>
        </w:numPr>
        <w:ind w:left="426" w:hanging="426"/>
        <w:rPr>
          <w:lang w:val="en-US"/>
        </w:rPr>
      </w:pPr>
      <w:r w:rsidRPr="00A86A00">
        <w:t xml:space="preserve">MacDougall, A. S., Caplat, P., Olofsson, J., Siewert, M. B., Bonner, C., </w:t>
      </w:r>
      <w:r w:rsidRPr="00FE0F98">
        <w:rPr>
          <w:i/>
          <w:iCs/>
        </w:rPr>
        <w:t>et al</w:t>
      </w:r>
      <w:r w:rsidRPr="00FE0F98">
        <w:t xml:space="preserve">. </w:t>
      </w:r>
      <w:r w:rsidRPr="00A86A00">
        <w:rPr>
          <w:lang w:val="en-US"/>
        </w:rPr>
        <w:t xml:space="preserve">Comparison of the distribution and phenology of Arctic Mountain plants between the early 20th and 21st centuries. </w:t>
      </w:r>
      <w:r w:rsidRPr="00A86A00">
        <w:rPr>
          <w:i/>
          <w:iCs/>
          <w:lang w:val="en-US"/>
        </w:rPr>
        <w:t>Global Change Biol.</w:t>
      </w:r>
      <w:r w:rsidRPr="00A86A00">
        <w:rPr>
          <w:lang w:val="en-US"/>
        </w:rPr>
        <w:t xml:space="preserve"> </w:t>
      </w:r>
      <w:r w:rsidRPr="00A86A00">
        <w:rPr>
          <w:b/>
          <w:bCs/>
          <w:lang w:val="en-US"/>
        </w:rPr>
        <w:t>27</w:t>
      </w:r>
      <w:r w:rsidRPr="00A86A00">
        <w:rPr>
          <w:lang w:val="en-US"/>
        </w:rPr>
        <w:t>, 5070–5083 (2021).</w:t>
      </w:r>
    </w:p>
    <w:p w14:paraId="19F5CE21" w14:textId="77777777" w:rsidR="00FE0F98" w:rsidRPr="00A86A00" w:rsidRDefault="00FE0F98" w:rsidP="00FE0F98">
      <w:pPr>
        <w:pStyle w:val="ListParagraph"/>
        <w:numPr>
          <w:ilvl w:val="0"/>
          <w:numId w:val="9"/>
        </w:numPr>
        <w:ind w:left="426" w:hanging="426"/>
      </w:pPr>
      <w:r w:rsidRPr="00A86A00">
        <w:t xml:space="preserve">Seppa, H. Pollen analysis – principles. In: Elias, S. A., Mock, C.J.  (Eds.) </w:t>
      </w:r>
      <w:r w:rsidRPr="00A86A00">
        <w:rPr>
          <w:i/>
          <w:iCs/>
        </w:rPr>
        <w:t>Encyclopedia of Quaternary Science, 2</w:t>
      </w:r>
      <w:r w:rsidRPr="00A86A00">
        <w:rPr>
          <w:i/>
          <w:iCs/>
          <w:vertAlign w:val="superscript"/>
        </w:rPr>
        <w:t>nd</w:t>
      </w:r>
      <w:r w:rsidRPr="00A86A00">
        <w:rPr>
          <w:i/>
          <w:iCs/>
        </w:rPr>
        <w:t xml:space="preserve"> Edition </w:t>
      </w:r>
      <w:r w:rsidRPr="00A86A00">
        <w:t>(Elsevier, Amsterdam, 2013), pp 794-804.</w:t>
      </w:r>
    </w:p>
    <w:p w14:paraId="05F186B6" w14:textId="77777777" w:rsidR="00FE0F98" w:rsidRPr="00A86A00" w:rsidRDefault="00FE0F98" w:rsidP="00FE0F98">
      <w:pPr>
        <w:pStyle w:val="ListParagraph"/>
        <w:numPr>
          <w:ilvl w:val="0"/>
          <w:numId w:val="9"/>
        </w:numPr>
        <w:ind w:left="426" w:hanging="426"/>
      </w:pPr>
      <w:r w:rsidRPr="00A86A00">
        <w:rPr>
          <w:lang w:val="es-MX"/>
        </w:rPr>
        <w:t xml:space="preserve">Parducci, L., Bennett, K. D., Ficetola, G. F., Alsos, I. G., Suyama, Y., </w:t>
      </w:r>
      <w:r w:rsidRPr="00A86A00">
        <w:rPr>
          <w:i/>
          <w:iCs/>
          <w:lang w:val="es-MX"/>
        </w:rPr>
        <w:t>et al</w:t>
      </w:r>
      <w:r w:rsidRPr="00A86A00">
        <w:rPr>
          <w:lang w:val="es-MX"/>
        </w:rPr>
        <w:t xml:space="preserve">. </w:t>
      </w:r>
      <w:r w:rsidRPr="00A86A00">
        <w:rPr>
          <w:lang w:val="fr-FR"/>
        </w:rPr>
        <w:t xml:space="preserve">Ancient plant DNA in lake sediments. </w:t>
      </w:r>
      <w:r w:rsidRPr="00A86A00">
        <w:rPr>
          <w:i/>
          <w:iCs/>
        </w:rPr>
        <w:t>New Phytol</w:t>
      </w:r>
      <w:r w:rsidRPr="00A86A00">
        <w:t xml:space="preserve">. </w:t>
      </w:r>
      <w:r w:rsidRPr="00A86A00">
        <w:rPr>
          <w:b/>
          <w:bCs/>
        </w:rPr>
        <w:t>214</w:t>
      </w:r>
      <w:r w:rsidRPr="00A86A00">
        <w:t>, 924-942 (2017).</w:t>
      </w:r>
    </w:p>
    <w:p w14:paraId="1DC99982" w14:textId="77777777" w:rsidR="00FE0F98" w:rsidRPr="00A86A00" w:rsidRDefault="00FE0F98" w:rsidP="00FE0F98">
      <w:pPr>
        <w:pStyle w:val="ListParagraph"/>
        <w:numPr>
          <w:ilvl w:val="0"/>
          <w:numId w:val="9"/>
        </w:numPr>
        <w:ind w:left="426" w:hanging="426"/>
      </w:pPr>
      <w:r w:rsidRPr="00A86A00">
        <w:rPr>
          <w:lang w:val="de-DE"/>
        </w:rPr>
        <w:t xml:space="preserve">Alsos, I. G., Lammers, Y., Yoccoz, N. G., Jørgensen, T., Sjögren, P., </w:t>
      </w:r>
      <w:r w:rsidRPr="00A86A00">
        <w:rPr>
          <w:i/>
          <w:iCs/>
          <w:lang w:val="de-DE"/>
        </w:rPr>
        <w:t>et al</w:t>
      </w:r>
      <w:r w:rsidRPr="00A86A00">
        <w:rPr>
          <w:lang w:val="de-DE"/>
        </w:rPr>
        <w:t xml:space="preserve">. </w:t>
      </w:r>
      <w:r w:rsidRPr="00A86A00">
        <w:rPr>
          <w:lang w:val="en-US"/>
        </w:rPr>
        <w:t xml:space="preserve">Plant DNA metabarcoding of lake sediments: how does it represent the contemporary vegetation. </w:t>
      </w:r>
      <w:r w:rsidRPr="00A86A00">
        <w:rPr>
          <w:i/>
          <w:iCs/>
          <w:lang w:val="en-US"/>
        </w:rPr>
        <w:t>Plos One</w:t>
      </w:r>
      <w:r w:rsidRPr="00A86A00">
        <w:rPr>
          <w:lang w:val="en-US"/>
        </w:rPr>
        <w:t xml:space="preserve"> </w:t>
      </w:r>
      <w:r w:rsidRPr="00A86A00">
        <w:rPr>
          <w:b/>
          <w:bCs/>
          <w:lang w:val="en-US"/>
        </w:rPr>
        <w:t>13</w:t>
      </w:r>
      <w:r w:rsidRPr="00A86A00">
        <w:rPr>
          <w:lang w:val="en-US"/>
        </w:rPr>
        <w:t>, e0195403 (2018).</w:t>
      </w:r>
    </w:p>
    <w:p w14:paraId="5A12DC34" w14:textId="77777777" w:rsidR="00FE0F98" w:rsidRPr="00A86A00" w:rsidRDefault="00FE0F98" w:rsidP="00FE0F98">
      <w:pPr>
        <w:pStyle w:val="ListParagraph"/>
        <w:numPr>
          <w:ilvl w:val="0"/>
          <w:numId w:val="9"/>
        </w:numPr>
        <w:ind w:left="426" w:hanging="426"/>
      </w:pPr>
      <w:r w:rsidRPr="00A86A00">
        <w:t xml:space="preserve">Clarke, C.L., Alsos, I. G., Edwards, M. E., Paus, A., Gielly, L., </w:t>
      </w:r>
      <w:r w:rsidRPr="00FE0F98">
        <w:rPr>
          <w:i/>
          <w:iCs/>
        </w:rPr>
        <w:t>et al</w:t>
      </w:r>
      <w:r w:rsidRPr="00FE0F98">
        <w:t xml:space="preserve">. </w:t>
      </w:r>
      <w:r w:rsidRPr="00A86A00">
        <w:t xml:space="preserve">A 24,000-year ancient DNA and pollen record from the Polar Urals reveals temporal dynamics of arctic and boreal plant communities. </w:t>
      </w:r>
      <w:r w:rsidRPr="00A86A00">
        <w:rPr>
          <w:i/>
          <w:iCs/>
        </w:rPr>
        <w:t>Quat. Sci. Rev.</w:t>
      </w:r>
      <w:r w:rsidRPr="00A86A00">
        <w:t xml:space="preserve"> </w:t>
      </w:r>
      <w:r w:rsidRPr="00A86A00">
        <w:rPr>
          <w:b/>
          <w:bCs/>
        </w:rPr>
        <w:t>247</w:t>
      </w:r>
      <w:r w:rsidRPr="00A86A00">
        <w:t>, art. 106564 (2020).</w:t>
      </w:r>
    </w:p>
    <w:p w14:paraId="209697C6" w14:textId="77777777" w:rsidR="00FE0F98" w:rsidRPr="00A86A00" w:rsidRDefault="00FE0F98" w:rsidP="00FE0F98">
      <w:pPr>
        <w:pStyle w:val="ListParagraph"/>
        <w:numPr>
          <w:ilvl w:val="0"/>
          <w:numId w:val="9"/>
        </w:numPr>
        <w:ind w:left="426" w:hanging="426"/>
      </w:pPr>
      <w:r w:rsidRPr="00A86A00">
        <w:lastRenderedPageBreak/>
        <w:t xml:space="preserve">Alsos, I. G., Sjögren, P., Edwards, M. E., Landvik, J. Y., Gielly, L., </w:t>
      </w:r>
      <w:r w:rsidRPr="00A86A00">
        <w:rPr>
          <w:i/>
          <w:iCs/>
        </w:rPr>
        <w:t>et al</w:t>
      </w:r>
      <w:r w:rsidRPr="00A86A00">
        <w:t xml:space="preserve">. Sedimentary ancient DNA from Lake Skartjørna, Svalbard: Assessing the resilience of arctic flora to Holocene climate change. </w:t>
      </w:r>
      <w:r w:rsidRPr="00A86A00">
        <w:rPr>
          <w:i/>
          <w:iCs/>
        </w:rPr>
        <w:t>Holocene</w:t>
      </w:r>
      <w:r w:rsidRPr="00A86A00">
        <w:t xml:space="preserve"> </w:t>
      </w:r>
      <w:r w:rsidRPr="00A86A00">
        <w:rPr>
          <w:b/>
          <w:bCs/>
        </w:rPr>
        <w:t>26</w:t>
      </w:r>
      <w:r w:rsidRPr="00A86A00">
        <w:t>, 627–42 (</w:t>
      </w:r>
      <w:r w:rsidRPr="00A86A00">
        <w:rPr>
          <w:lang w:val="fr-FR"/>
        </w:rPr>
        <w:t>2016)</w:t>
      </w:r>
      <w:r w:rsidRPr="00A86A00">
        <w:t>.</w:t>
      </w:r>
    </w:p>
    <w:p w14:paraId="0834C09C" w14:textId="77777777" w:rsidR="003F416E" w:rsidRPr="00A86A00" w:rsidRDefault="003F416E" w:rsidP="003F416E">
      <w:pPr>
        <w:pStyle w:val="ListParagraph"/>
        <w:numPr>
          <w:ilvl w:val="0"/>
          <w:numId w:val="9"/>
        </w:numPr>
        <w:ind w:left="426" w:hanging="426"/>
      </w:pPr>
      <w:r w:rsidRPr="006E1D92">
        <w:rPr>
          <w:lang w:val="de-DE"/>
        </w:rPr>
        <w:t xml:space="preserve">Rijal, D. P., Heintzman,P. D.,  Lammers, Y., Yoccoz, N. G.,  Lorberau, K. E. et al. </w:t>
      </w:r>
      <w:r w:rsidRPr="006D0260">
        <w:t xml:space="preserve">Sedimentary ancient DNA shows terrestrial plant richness continuously increased over the Holocene in northern Fennoscandia. </w:t>
      </w:r>
      <w:r w:rsidRPr="006E1D92">
        <w:rPr>
          <w:i/>
          <w:iCs/>
        </w:rPr>
        <w:t>Sci. Adv</w:t>
      </w:r>
      <w:r w:rsidRPr="006D0260">
        <w:t xml:space="preserve">. </w:t>
      </w:r>
      <w:r w:rsidRPr="006E1D92">
        <w:rPr>
          <w:b/>
          <w:bCs/>
        </w:rPr>
        <w:t>7</w:t>
      </w:r>
      <w:r w:rsidRPr="006D0260">
        <w:t>, eabf9557 (2021).</w:t>
      </w:r>
    </w:p>
    <w:p w14:paraId="4C495B73" w14:textId="77777777" w:rsidR="00FE0F98" w:rsidRPr="00A86A00" w:rsidRDefault="00FE0F98" w:rsidP="00FE0F98">
      <w:pPr>
        <w:pStyle w:val="ListParagraph"/>
        <w:numPr>
          <w:ilvl w:val="0"/>
          <w:numId w:val="9"/>
        </w:numPr>
        <w:ind w:left="426" w:hanging="426"/>
      </w:pPr>
      <w:r w:rsidRPr="00A86A00">
        <w:t xml:space="preserve">Boyer, F., Mercier, C., Bonin, A., Le Bras, Y., Taberlet, P. &amp; Coissac, E. OBITOOLS: a unix-inspired software package for DNA metabarcoding. </w:t>
      </w:r>
      <w:r w:rsidRPr="00A86A00">
        <w:rPr>
          <w:i/>
          <w:iCs/>
        </w:rPr>
        <w:t>Mol. Ecol. Res</w:t>
      </w:r>
      <w:r w:rsidRPr="00A86A00">
        <w:t xml:space="preserve">. </w:t>
      </w:r>
      <w:r w:rsidRPr="00A86A00">
        <w:rPr>
          <w:b/>
          <w:bCs/>
        </w:rPr>
        <w:t>16</w:t>
      </w:r>
      <w:r w:rsidRPr="00A86A00">
        <w:t>, 176–82 (2016).</w:t>
      </w:r>
    </w:p>
    <w:p w14:paraId="3546206C" w14:textId="77777777" w:rsidR="00FE0F98" w:rsidRPr="00A86A00" w:rsidRDefault="00FE0F98" w:rsidP="00FE0F98">
      <w:pPr>
        <w:pStyle w:val="ListParagraph"/>
        <w:numPr>
          <w:ilvl w:val="0"/>
          <w:numId w:val="9"/>
        </w:numPr>
        <w:ind w:left="426" w:hanging="426"/>
        <w:rPr>
          <w:rFonts w:cs="Times New Roman"/>
          <w:szCs w:val="24"/>
          <w:lang w:eastAsia="en-GB"/>
        </w:rPr>
      </w:pPr>
      <w:r w:rsidRPr="00A86A00">
        <w:t xml:space="preserve">Sønstebø, J. H., Gielly, L., Brysting, A. K., Elven, R., Edwards, M., </w:t>
      </w:r>
      <w:r w:rsidRPr="00A86A00">
        <w:rPr>
          <w:i/>
          <w:iCs/>
        </w:rPr>
        <w:t>et al</w:t>
      </w:r>
      <w:r w:rsidRPr="00A86A00">
        <w:t xml:space="preserve">. Using next-generation sequencing for molecular reconstruction of past Arctic vegetation and climate. </w:t>
      </w:r>
      <w:r w:rsidRPr="00A86A00">
        <w:rPr>
          <w:i/>
          <w:iCs/>
        </w:rPr>
        <w:t>Mol. Ecol. Resour</w:t>
      </w:r>
      <w:r w:rsidRPr="00A86A00">
        <w:t xml:space="preserve">. </w:t>
      </w:r>
      <w:r w:rsidRPr="00A86A00">
        <w:rPr>
          <w:b/>
          <w:bCs/>
        </w:rPr>
        <w:t>10</w:t>
      </w:r>
      <w:r w:rsidRPr="00A86A00">
        <w:t>, 1009–1018 (2010).</w:t>
      </w:r>
    </w:p>
    <w:p w14:paraId="5E569A50" w14:textId="77777777" w:rsidR="00FE0F98" w:rsidRPr="00A86A00" w:rsidRDefault="00FE0F98" w:rsidP="00FE0F98">
      <w:pPr>
        <w:pStyle w:val="ListParagraph"/>
        <w:numPr>
          <w:ilvl w:val="0"/>
          <w:numId w:val="9"/>
        </w:numPr>
        <w:ind w:left="426" w:hanging="426"/>
      </w:pPr>
      <w:r w:rsidRPr="00A86A00">
        <w:rPr>
          <w:lang w:val="fr-FR"/>
        </w:rPr>
        <w:t xml:space="preserve">Willerslev, E., Davison, J., Moora, M., Zobel, M., Coissac, E., </w:t>
      </w:r>
      <w:r w:rsidRPr="00A86A00">
        <w:rPr>
          <w:i/>
          <w:iCs/>
          <w:lang w:val="fr-FR"/>
        </w:rPr>
        <w:t>et al</w:t>
      </w:r>
      <w:r w:rsidRPr="00A86A00">
        <w:rPr>
          <w:lang w:val="fr-FR"/>
        </w:rPr>
        <w:t xml:space="preserve">. </w:t>
      </w:r>
      <w:r w:rsidRPr="00A86A00">
        <w:t xml:space="preserve">Fifty thousand years of Arctic vegetation and megafaunal diet. </w:t>
      </w:r>
      <w:r w:rsidRPr="00A86A00">
        <w:rPr>
          <w:i/>
          <w:iCs/>
        </w:rPr>
        <w:t>Nature</w:t>
      </w:r>
      <w:r w:rsidRPr="00A86A00">
        <w:t xml:space="preserve"> </w:t>
      </w:r>
      <w:r w:rsidRPr="00A86A00">
        <w:rPr>
          <w:b/>
          <w:bCs/>
        </w:rPr>
        <w:t>506</w:t>
      </w:r>
      <w:r w:rsidRPr="00A86A00">
        <w:t>, 47–51 (2014).</w:t>
      </w:r>
    </w:p>
    <w:p w14:paraId="3B6AC90D" w14:textId="0CD5F86B" w:rsidR="00FE0F98" w:rsidRDefault="00FE0F98" w:rsidP="00FE0F98">
      <w:pPr>
        <w:pStyle w:val="ListParagraph"/>
        <w:numPr>
          <w:ilvl w:val="0"/>
          <w:numId w:val="9"/>
        </w:numPr>
        <w:ind w:left="426" w:hanging="426"/>
      </w:pPr>
      <w:r w:rsidRPr="00A86A00">
        <w:rPr>
          <w:lang w:val="fr-FR"/>
        </w:rPr>
        <w:t xml:space="preserve">Soininen, E. M., Gauthier, G., Bilodeau, F., Berteaux, D., Gielly, L., </w:t>
      </w:r>
      <w:r w:rsidRPr="00A86A00">
        <w:rPr>
          <w:i/>
          <w:iCs/>
          <w:lang w:val="fr-FR"/>
        </w:rPr>
        <w:t>et al</w:t>
      </w:r>
      <w:r w:rsidRPr="00A86A00">
        <w:rPr>
          <w:lang w:val="fr-FR"/>
        </w:rPr>
        <w:t xml:space="preserve">. </w:t>
      </w:r>
      <w:r w:rsidRPr="00A86A00">
        <w:t xml:space="preserve">Highly overlapping diet in two sympatric lemming species during winter revealed by DNA metabarcoding. </w:t>
      </w:r>
      <w:r w:rsidRPr="00A86A00">
        <w:rPr>
          <w:i/>
          <w:iCs/>
        </w:rPr>
        <w:t>Plos One</w:t>
      </w:r>
      <w:r w:rsidRPr="00A86A00">
        <w:t xml:space="preserve"> </w:t>
      </w:r>
      <w:r w:rsidRPr="00A86A00">
        <w:rPr>
          <w:b/>
          <w:bCs/>
        </w:rPr>
        <w:t>10</w:t>
      </w:r>
      <w:r w:rsidRPr="00A86A00">
        <w:t>, e0115335 (2015).</w:t>
      </w:r>
    </w:p>
    <w:p w14:paraId="0AAFD756" w14:textId="04881A0E" w:rsidR="00FE0F98" w:rsidRDefault="00FE0F98" w:rsidP="00FE0F98">
      <w:pPr>
        <w:pStyle w:val="ListParagraph"/>
        <w:numPr>
          <w:ilvl w:val="0"/>
          <w:numId w:val="9"/>
        </w:numPr>
        <w:ind w:left="426" w:hanging="426"/>
      </w:pPr>
      <w:r w:rsidRPr="00A86A00">
        <w:rPr>
          <w:lang w:val="fr-FR"/>
        </w:rPr>
        <w:t xml:space="preserve">Ficetola, G. F., Pansu, J., Bonin, A., Coissac, E., Giguet-Covex, C., </w:t>
      </w:r>
      <w:r w:rsidRPr="00A86A00">
        <w:rPr>
          <w:i/>
          <w:iCs/>
          <w:lang w:val="fr-FR"/>
        </w:rPr>
        <w:t>et al</w:t>
      </w:r>
      <w:r w:rsidRPr="00A86A00">
        <w:rPr>
          <w:lang w:val="fr-FR"/>
        </w:rPr>
        <w:t xml:space="preserve">. </w:t>
      </w:r>
      <w:r w:rsidRPr="00A86A00">
        <w:t xml:space="preserve">Replication levels, false presences and the estimation of the presence/absence from eDNA metabarcoding data. </w:t>
      </w:r>
      <w:r w:rsidRPr="00A86A00">
        <w:rPr>
          <w:i/>
          <w:iCs/>
        </w:rPr>
        <w:t>Mol. Ecol. Res.</w:t>
      </w:r>
      <w:r w:rsidRPr="00A86A00">
        <w:t xml:space="preserve"> </w:t>
      </w:r>
      <w:r w:rsidRPr="00A86A00">
        <w:rPr>
          <w:b/>
          <w:bCs/>
        </w:rPr>
        <w:t>15</w:t>
      </w:r>
      <w:r w:rsidRPr="00A86A00">
        <w:t>, 543-556 (2014).</w:t>
      </w:r>
    </w:p>
    <w:p w14:paraId="745C4035" w14:textId="76CBB67B" w:rsidR="001A3245" w:rsidRPr="003E22AA" w:rsidRDefault="001A3245" w:rsidP="00FE0F98">
      <w:pPr>
        <w:pStyle w:val="ListParagraph"/>
        <w:numPr>
          <w:ilvl w:val="0"/>
          <w:numId w:val="9"/>
        </w:numPr>
        <w:ind w:left="426" w:hanging="426"/>
      </w:pPr>
      <w:r w:rsidRPr="00A86A00">
        <w:t xml:space="preserve">Clarke, C. L., Edwards, M. E., Gielly, L., Ehrich, D., Hughes, P. D. M., </w:t>
      </w:r>
      <w:r w:rsidRPr="00A86A00">
        <w:rPr>
          <w:i/>
          <w:iCs/>
        </w:rPr>
        <w:t>et al</w:t>
      </w:r>
      <w:r w:rsidRPr="00A86A00">
        <w:t xml:space="preserve">. Persistence of arctic-alpine flora during 24,000 years of environmental change in the Polar Urals. </w:t>
      </w:r>
      <w:r w:rsidR="003E22AA" w:rsidRPr="003E22AA">
        <w:rPr>
          <w:i/>
          <w:iCs/>
        </w:rPr>
        <w:t>Dryad</w:t>
      </w:r>
      <w:r w:rsidR="003E22AA" w:rsidRPr="00E85C91">
        <w:t>, Dataset</w:t>
      </w:r>
      <w:r w:rsidR="003E22AA">
        <w:t xml:space="preserve"> (2019)</w:t>
      </w:r>
      <w:r w:rsidR="003E22AA" w:rsidRPr="00E85C91">
        <w:t xml:space="preserve">, </w:t>
      </w:r>
      <w:hyperlink r:id="rId16" w:history="1">
        <w:r w:rsidR="003E22AA" w:rsidRPr="00E85C91">
          <w:rPr>
            <w:rStyle w:val="Hyperlink"/>
            <w:color w:val="auto"/>
          </w:rPr>
          <w:t>https://doi.org/10.5061/dryad.jdfn2z378</w:t>
        </w:r>
      </w:hyperlink>
    </w:p>
    <w:p w14:paraId="16E4A907" w14:textId="77777777" w:rsidR="00FE0F98" w:rsidRPr="00A86A00" w:rsidRDefault="00FE0F98" w:rsidP="00FE0F98">
      <w:pPr>
        <w:pStyle w:val="ListParagraph"/>
        <w:numPr>
          <w:ilvl w:val="0"/>
          <w:numId w:val="9"/>
        </w:numPr>
        <w:ind w:left="426" w:hanging="426"/>
        <w:rPr>
          <w:lang w:val="fr-FR"/>
        </w:rPr>
      </w:pPr>
      <w:r w:rsidRPr="00A86A00">
        <w:t xml:space="preserve">Oksanen, J. &amp; Carvalho, G.  Nestedness indices for communities of islands or patches. </w:t>
      </w:r>
      <w:r w:rsidRPr="00A86A00">
        <w:rPr>
          <w:i/>
          <w:lang w:val="fr-FR"/>
        </w:rPr>
        <w:t xml:space="preserve">R Documentation </w:t>
      </w:r>
      <w:r w:rsidRPr="00A86A00">
        <w:rPr>
          <w:iCs/>
          <w:lang w:val="fr-FR"/>
        </w:rPr>
        <w:t>(</w:t>
      </w:r>
      <w:r w:rsidRPr="00A86A00">
        <w:rPr>
          <w:lang w:val="fr-FR"/>
        </w:rPr>
        <w:t xml:space="preserve">2013). </w:t>
      </w:r>
      <w:hyperlink r:id="rId17" w:history="1">
        <w:r w:rsidRPr="00A86A00">
          <w:rPr>
            <w:rStyle w:val="Hyperlink"/>
            <w:color w:val="auto"/>
            <w:lang w:val="fr-FR"/>
          </w:rPr>
          <w:t>https://cran.r-project.org/web/packages/vegan/</w:t>
        </w:r>
      </w:hyperlink>
    </w:p>
    <w:p w14:paraId="5D354084" w14:textId="1EAC028E" w:rsidR="00FE0F98" w:rsidRPr="00E85C91" w:rsidRDefault="00B06125" w:rsidP="00FE0F98">
      <w:pPr>
        <w:pStyle w:val="ListParagraph"/>
        <w:numPr>
          <w:ilvl w:val="0"/>
          <w:numId w:val="9"/>
        </w:numPr>
        <w:ind w:left="426" w:hanging="426"/>
        <w:rPr>
          <w:lang w:val="fr-FR"/>
        </w:rPr>
      </w:pPr>
      <w:r w:rsidRPr="00E85C91">
        <w:rPr>
          <w:lang w:val="fr-FR"/>
        </w:rPr>
        <w:lastRenderedPageBreak/>
        <w:t>Oksanen</w:t>
      </w:r>
      <w:r>
        <w:rPr>
          <w:lang w:val="fr-FR"/>
        </w:rPr>
        <w:t>,</w:t>
      </w:r>
      <w:r w:rsidRPr="00E85C91">
        <w:rPr>
          <w:lang w:val="fr-FR"/>
        </w:rPr>
        <w:t xml:space="preserve"> J</w:t>
      </w:r>
      <w:r>
        <w:rPr>
          <w:lang w:val="fr-FR"/>
        </w:rPr>
        <w:t>.</w:t>
      </w:r>
      <w:r w:rsidRPr="00E85C91">
        <w:rPr>
          <w:lang w:val="fr-FR"/>
        </w:rPr>
        <w:t>, Simpson</w:t>
      </w:r>
      <w:r>
        <w:rPr>
          <w:lang w:val="fr-FR"/>
        </w:rPr>
        <w:t>,</w:t>
      </w:r>
      <w:r w:rsidRPr="00E85C91">
        <w:rPr>
          <w:lang w:val="fr-FR"/>
        </w:rPr>
        <w:t xml:space="preserve"> G</w:t>
      </w:r>
      <w:r>
        <w:rPr>
          <w:lang w:val="fr-FR"/>
        </w:rPr>
        <w:t>.</w:t>
      </w:r>
      <w:r w:rsidRPr="00E85C91">
        <w:rPr>
          <w:lang w:val="fr-FR"/>
        </w:rPr>
        <w:t>, Blanchet</w:t>
      </w:r>
      <w:r>
        <w:rPr>
          <w:lang w:val="fr-FR"/>
        </w:rPr>
        <w:t>,</w:t>
      </w:r>
      <w:r w:rsidRPr="00E85C91">
        <w:rPr>
          <w:lang w:val="fr-FR"/>
        </w:rPr>
        <w:t xml:space="preserve"> F</w:t>
      </w:r>
      <w:r>
        <w:rPr>
          <w:lang w:val="fr-FR"/>
        </w:rPr>
        <w:t>.</w:t>
      </w:r>
      <w:r w:rsidRPr="00E85C91">
        <w:rPr>
          <w:lang w:val="fr-FR"/>
        </w:rPr>
        <w:t>, Kindt</w:t>
      </w:r>
      <w:r>
        <w:rPr>
          <w:lang w:val="fr-FR"/>
        </w:rPr>
        <w:t>,</w:t>
      </w:r>
      <w:r w:rsidRPr="00E85C91">
        <w:rPr>
          <w:lang w:val="fr-FR"/>
        </w:rPr>
        <w:t xml:space="preserve"> R</w:t>
      </w:r>
      <w:r>
        <w:rPr>
          <w:lang w:val="fr-FR"/>
        </w:rPr>
        <w:t>.</w:t>
      </w:r>
      <w:r w:rsidRPr="00E85C91">
        <w:rPr>
          <w:lang w:val="fr-FR"/>
        </w:rPr>
        <w:t>, Legendre</w:t>
      </w:r>
      <w:r>
        <w:rPr>
          <w:lang w:val="fr-FR"/>
        </w:rPr>
        <w:t>,</w:t>
      </w:r>
      <w:r w:rsidRPr="00E85C91">
        <w:rPr>
          <w:lang w:val="fr-FR"/>
        </w:rPr>
        <w:t xml:space="preserve"> </w:t>
      </w:r>
      <w:r w:rsidR="00624B51">
        <w:rPr>
          <w:i/>
          <w:iCs/>
          <w:lang w:val="fr-FR"/>
        </w:rPr>
        <w:t>et al</w:t>
      </w:r>
      <w:r w:rsidRPr="00E85C91">
        <w:rPr>
          <w:lang w:val="fr-FR"/>
        </w:rPr>
        <w:t>. _vegan: Community Ecology Package_. R package version 2.6-</w:t>
      </w:r>
      <w:r w:rsidR="00624B51" w:rsidRPr="00E85C91">
        <w:rPr>
          <w:lang w:val="fr-FR"/>
        </w:rPr>
        <w:t>2</w:t>
      </w:r>
      <w:r w:rsidRPr="00E85C91">
        <w:rPr>
          <w:lang w:val="fr-FR"/>
        </w:rPr>
        <w:t xml:space="preserve">, </w:t>
      </w:r>
      <w:hyperlink r:id="rId18" w:history="1">
        <w:r w:rsidR="00624B51" w:rsidRPr="00E85C91">
          <w:rPr>
            <w:rStyle w:val="Hyperlink"/>
            <w:color w:val="auto"/>
            <w:lang w:val="fr-FR"/>
          </w:rPr>
          <w:t>https://github.com/vegandevs/vegan</w:t>
        </w:r>
      </w:hyperlink>
      <w:r w:rsidR="00624B51" w:rsidRPr="00E85C91">
        <w:rPr>
          <w:lang w:val="fr-FR"/>
        </w:rPr>
        <w:t xml:space="preserve"> </w:t>
      </w:r>
      <w:r w:rsidR="00624B51" w:rsidRPr="008739B8">
        <w:rPr>
          <w:lang w:val="fr-FR"/>
        </w:rPr>
        <w:t>(2022)</w:t>
      </w:r>
      <w:r w:rsidRPr="00E85C91">
        <w:rPr>
          <w:lang w:val="fr-FR"/>
        </w:rPr>
        <w:t>.</w:t>
      </w:r>
      <w:r w:rsidR="00FE0F98" w:rsidRPr="00E85C91">
        <w:rPr>
          <w:lang w:val="fr-FR"/>
        </w:rPr>
        <w:t xml:space="preserve"> </w:t>
      </w:r>
    </w:p>
    <w:p w14:paraId="5EF8F306" w14:textId="77777777" w:rsidR="00FE0F98" w:rsidRPr="00A86A00" w:rsidRDefault="00FE0F98" w:rsidP="00FE0F98">
      <w:pPr>
        <w:pStyle w:val="ListParagraph"/>
        <w:numPr>
          <w:ilvl w:val="0"/>
          <w:numId w:val="9"/>
        </w:numPr>
        <w:ind w:left="426" w:hanging="426"/>
        <w:rPr>
          <w:lang w:val="de-DE"/>
        </w:rPr>
      </w:pPr>
      <w:r w:rsidRPr="00A86A00">
        <w:rPr>
          <w:lang w:val="nb-NO"/>
        </w:rPr>
        <w:t xml:space="preserve">Grootes, P. M. &amp; Stuiver, M. GISP2 Oxygen Isotope Data. </w:t>
      </w:r>
      <w:r w:rsidRPr="00A86A00">
        <w:rPr>
          <w:i/>
          <w:lang w:val="de-DE"/>
        </w:rPr>
        <w:t xml:space="preserve">PANGAEA </w:t>
      </w:r>
      <w:r w:rsidRPr="00A86A00">
        <w:rPr>
          <w:iCs/>
          <w:lang w:val="de-DE"/>
        </w:rPr>
        <w:t>(</w:t>
      </w:r>
      <w:r w:rsidRPr="00A86A00">
        <w:t>1999)</w:t>
      </w:r>
      <w:r w:rsidRPr="00A86A00">
        <w:rPr>
          <w:lang w:val="de-DE"/>
        </w:rPr>
        <w:t xml:space="preserve">, </w:t>
      </w:r>
      <w:hyperlink r:id="rId19" w:history="1">
        <w:r w:rsidRPr="00A86A00">
          <w:rPr>
            <w:rStyle w:val="Hyperlink"/>
            <w:color w:val="auto"/>
            <w:lang w:val="de-DE"/>
          </w:rPr>
          <w:t>https://doi.org/10.1594/PANGAEA.56094</w:t>
        </w:r>
      </w:hyperlink>
    </w:p>
    <w:p w14:paraId="0F901CAD" w14:textId="77777777" w:rsidR="00FE0F98" w:rsidRPr="00A86A00" w:rsidRDefault="00FE0F98" w:rsidP="00FE0F98">
      <w:pPr>
        <w:pStyle w:val="ListParagraph"/>
        <w:numPr>
          <w:ilvl w:val="0"/>
          <w:numId w:val="9"/>
        </w:numPr>
        <w:ind w:left="426" w:hanging="426"/>
      </w:pPr>
      <w:r w:rsidRPr="00A86A00">
        <w:t xml:space="preserve">Grootes, P. M., Stuiver, M., White, J. W. C., Johnson, S. &amp; Jouzel, J. Comparison of oxygen isotope records from the GISP2 and GRIP Greenland ice cores. </w:t>
      </w:r>
      <w:r w:rsidRPr="00A86A00">
        <w:rPr>
          <w:i/>
        </w:rPr>
        <w:t>Nature</w:t>
      </w:r>
      <w:r w:rsidRPr="00A86A00">
        <w:t xml:space="preserve">, </w:t>
      </w:r>
      <w:r w:rsidRPr="00A86A00">
        <w:rPr>
          <w:b/>
          <w:bCs/>
        </w:rPr>
        <w:t>366</w:t>
      </w:r>
      <w:r w:rsidRPr="00A86A00">
        <w:t>, 552-554 (1993).</w:t>
      </w:r>
    </w:p>
    <w:p w14:paraId="26A8D71D" w14:textId="77777777" w:rsidR="00FE0F98" w:rsidRPr="00A86A00" w:rsidRDefault="00FE0F98" w:rsidP="00FE0F98">
      <w:pPr>
        <w:pStyle w:val="ListParagraph"/>
        <w:numPr>
          <w:ilvl w:val="0"/>
          <w:numId w:val="9"/>
        </w:numPr>
        <w:ind w:left="426" w:hanging="426"/>
      </w:pPr>
      <w:r w:rsidRPr="00A86A00">
        <w:rPr>
          <w:lang w:val="de-DE"/>
        </w:rPr>
        <w:t xml:space="preserve">Dansgard, W., Johnsen, S. J., Clausen, H. B. &amp; Gundestrup, N. </w:t>
      </w:r>
      <w:r w:rsidRPr="00A86A00">
        <w:t xml:space="preserve">Stable isotope glaciology. </w:t>
      </w:r>
      <w:r w:rsidRPr="00A86A00">
        <w:rPr>
          <w:i/>
        </w:rPr>
        <w:t>Meddelelelser om Gr</w:t>
      </w:r>
      <w:r w:rsidRPr="00A86A00">
        <w:rPr>
          <w:rFonts w:cs="Times New Roman"/>
          <w:i/>
        </w:rPr>
        <w:t>ø</w:t>
      </w:r>
      <w:r w:rsidRPr="00A86A00">
        <w:rPr>
          <w:i/>
        </w:rPr>
        <w:t>nland</w:t>
      </w:r>
      <w:r w:rsidRPr="00A86A00">
        <w:t xml:space="preserve"> </w:t>
      </w:r>
      <w:r w:rsidRPr="00A86A00">
        <w:rPr>
          <w:b/>
          <w:bCs/>
        </w:rPr>
        <w:t>197</w:t>
      </w:r>
      <w:r w:rsidRPr="00A86A00">
        <w:t>, 1-53 (</w:t>
      </w:r>
      <w:r w:rsidRPr="00A86A00">
        <w:rPr>
          <w:lang w:val="de-DE"/>
        </w:rPr>
        <w:t>1973)</w:t>
      </w:r>
      <w:r w:rsidRPr="00A86A00">
        <w:t>.</w:t>
      </w:r>
    </w:p>
    <w:p w14:paraId="36514B34" w14:textId="77777777" w:rsidR="00FE0F98" w:rsidRPr="008120FC" w:rsidRDefault="00FE0F98" w:rsidP="00FE0F98">
      <w:pPr>
        <w:pStyle w:val="Heading2"/>
      </w:pPr>
      <w:r w:rsidRPr="008120FC">
        <w:t>Acknowledgements</w:t>
      </w:r>
    </w:p>
    <w:p w14:paraId="67BED14C" w14:textId="7FF612AB" w:rsidR="00FE0F98" w:rsidRPr="008120FC" w:rsidRDefault="00FE0F98" w:rsidP="00FE0F98">
      <w:r w:rsidRPr="008120FC">
        <w:t>This study was jointly supported by the Norwegian Research Council through the multinational research projects AfterIce (grant no. 213692/ F20 and 230617/ E10 to I.G. Alsos)</w:t>
      </w:r>
      <w:r w:rsidR="00106087">
        <w:t xml:space="preserve"> and</w:t>
      </w:r>
      <w:r w:rsidRPr="008120FC">
        <w:t xml:space="preserve"> ECOGEN (grant no. 250963/F20 to I.G. Alsos)</w:t>
      </w:r>
      <w:r w:rsidR="00106087">
        <w:t>,</w:t>
      </w:r>
      <w:r w:rsidRPr="008120FC">
        <w:t xml:space="preserve"> with a PhD studentship for C. L. Clarke provided by the UK Natural Environment Research Council (grant no. NE/L002531/1). The lake-sediment core sequence was obtained and subsequently dated via the CHASE project </w:t>
      </w:r>
      <w:r w:rsidR="00BB160D">
        <w:t>(</w:t>
      </w:r>
      <w:r w:rsidR="00BB160D" w:rsidRPr="008120FC">
        <w:t>grant. no. NRC 255415</w:t>
      </w:r>
      <w:r w:rsidR="00BB160D">
        <w:t xml:space="preserve"> </w:t>
      </w:r>
      <w:r w:rsidRPr="008120FC">
        <w:t xml:space="preserve">led by </w:t>
      </w:r>
      <w:r w:rsidR="006D0260">
        <w:t>J.-I.</w:t>
      </w:r>
      <w:r w:rsidRPr="008120FC">
        <w:t xml:space="preserve"> Svendsen and H</w:t>
      </w:r>
      <w:r w:rsidR="006D0260">
        <w:t>.</w:t>
      </w:r>
      <w:r w:rsidRPr="008120FC">
        <w:t xml:space="preserve"> Haflidison</w:t>
      </w:r>
      <w:r w:rsidR="00106087">
        <w:t>)</w:t>
      </w:r>
      <w:r w:rsidRPr="008120FC">
        <w:t>. We thank M</w:t>
      </w:r>
      <w:r w:rsidR="006D0260">
        <w:t>.</w:t>
      </w:r>
      <w:r w:rsidRPr="008120FC">
        <w:t xml:space="preserve"> K</w:t>
      </w:r>
      <w:r w:rsidR="006D0260">
        <w:t>.</w:t>
      </w:r>
      <w:r w:rsidRPr="008120FC">
        <w:t xml:space="preserve"> Føreid Merkel and A</w:t>
      </w:r>
      <w:r w:rsidR="006D0260">
        <w:t>.</w:t>
      </w:r>
      <w:r w:rsidRPr="008120FC">
        <w:t>-E</w:t>
      </w:r>
      <w:r w:rsidR="006D0260">
        <w:t>.</w:t>
      </w:r>
      <w:r w:rsidRPr="008120FC">
        <w:t xml:space="preserve"> Fedøy for providing assistance during sampling of the sediment cores. We thank S. Armbruster, G. A. Breed, J. A. Dearing, and D. Ehrich for commenting on earlier drafts</w:t>
      </w:r>
      <w:r>
        <w:t>, and</w:t>
      </w:r>
      <w:r w:rsidR="006D0260">
        <w:t xml:space="preserve"> G. Simpson and two anonymous</w:t>
      </w:r>
      <w:r>
        <w:t xml:space="preserve"> reviewers for insightful and constructive criticism</w:t>
      </w:r>
      <w:r w:rsidRPr="008120FC">
        <w:t>.</w:t>
      </w:r>
    </w:p>
    <w:p w14:paraId="1E702E6C" w14:textId="77777777" w:rsidR="00FE0F98" w:rsidRPr="008120FC" w:rsidRDefault="00FE0F98" w:rsidP="00FE0F98">
      <w:pPr>
        <w:pStyle w:val="Heading2"/>
      </w:pPr>
      <w:r w:rsidRPr="008120FC">
        <w:t>Author contributions</w:t>
      </w:r>
    </w:p>
    <w:p w14:paraId="50B1A898" w14:textId="77777777" w:rsidR="00FE0F98" w:rsidRPr="008120FC" w:rsidRDefault="00FE0F98" w:rsidP="00FE0F98">
      <w:r w:rsidRPr="008120FC">
        <w:t xml:space="preserve">C.P.D. conceived the idea, designed and conducted the statistical analyses, and wrote the first draft. C.L.C. conducted </w:t>
      </w:r>
      <w:r w:rsidRPr="008120FC">
        <w:rPr>
          <w:i/>
          <w:iCs/>
        </w:rPr>
        <w:t>seda</w:t>
      </w:r>
      <w:r w:rsidRPr="008120FC">
        <w:t>DNA laboratory analyses; C.L.C., I.G.A. and M.E.E. created the dataset used here. M.E.E., and I.G.A. contributed to design of statistical analyses. All authors contributed to writing the manuscript.</w:t>
      </w:r>
    </w:p>
    <w:p w14:paraId="4A9DB45F" w14:textId="77777777" w:rsidR="00FE0F98" w:rsidRPr="008120FC" w:rsidRDefault="00FE0F98" w:rsidP="00FE0F98">
      <w:pPr>
        <w:pStyle w:val="Heading2"/>
      </w:pPr>
      <w:r w:rsidRPr="008120FC">
        <w:lastRenderedPageBreak/>
        <w:t>Competing interests</w:t>
      </w:r>
    </w:p>
    <w:p w14:paraId="1F1D8298" w14:textId="77777777" w:rsidR="00FE0F98" w:rsidRPr="008120FC" w:rsidRDefault="00FE0F98" w:rsidP="00FE0F98">
      <w:r w:rsidRPr="008120FC">
        <w:t>The authors declare no competing interests.</w:t>
      </w:r>
    </w:p>
    <w:p w14:paraId="4A27D224" w14:textId="77777777" w:rsidR="00FE0F98" w:rsidRPr="008120FC" w:rsidRDefault="00FE0F98" w:rsidP="00FE0F98">
      <w:pPr>
        <w:pStyle w:val="Heading2"/>
      </w:pPr>
      <w:r w:rsidRPr="008120FC">
        <w:t>Data availability statement</w:t>
      </w:r>
    </w:p>
    <w:p w14:paraId="74B58F82" w14:textId="69BE8FB1" w:rsidR="00FE0F98" w:rsidRPr="008120FC" w:rsidRDefault="00FE0F98" w:rsidP="00FE0F98">
      <w:r w:rsidRPr="008120FC">
        <w:t xml:space="preserve">The </w:t>
      </w:r>
      <w:r>
        <w:t xml:space="preserve">raw reads along with primers used are within the DRYAD database at </w:t>
      </w:r>
      <w:hyperlink r:id="rId20" w:history="1">
        <w:r w:rsidR="001A3245" w:rsidRPr="008F3339">
          <w:rPr>
            <w:rStyle w:val="Hyperlink"/>
          </w:rPr>
          <w:t>https://doi.org/10.5061/dryad.jdfn2z378</w:t>
        </w:r>
      </w:hyperlink>
      <w:r w:rsidRPr="008120FC">
        <w:t>.</w:t>
      </w:r>
      <w:r>
        <w:t xml:space="preserve"> The final dataset used in our analyses is given in </w:t>
      </w:r>
      <w:r w:rsidR="006108AF">
        <w:t>S</w:t>
      </w:r>
      <w:r>
        <w:t>upplementary Table 1.</w:t>
      </w:r>
    </w:p>
    <w:p w14:paraId="744F65A9" w14:textId="63C63DE2" w:rsidR="008773C0" w:rsidRDefault="008773C0">
      <w:pPr>
        <w:spacing w:after="160" w:line="259" w:lineRule="auto"/>
      </w:pPr>
      <w:r>
        <w:br w:type="page"/>
      </w:r>
    </w:p>
    <w:p w14:paraId="5264546D" w14:textId="0E479F71" w:rsidR="008773C0" w:rsidRPr="008120FC" w:rsidRDefault="008773C0" w:rsidP="008773C0">
      <w:pPr>
        <w:spacing w:before="120" w:after="160" w:line="264" w:lineRule="auto"/>
        <w:rPr>
          <w:rFonts w:ascii="Arial" w:hAnsi="Arial" w:cs="Arial"/>
          <w:bCs/>
          <w:sz w:val="21"/>
          <w:szCs w:val="21"/>
        </w:rPr>
      </w:pPr>
      <w:r w:rsidRPr="008120FC">
        <w:rPr>
          <w:rFonts w:ascii="Arial" w:hAnsi="Arial" w:cs="Arial"/>
          <w:b/>
          <w:sz w:val="21"/>
          <w:szCs w:val="21"/>
        </w:rPr>
        <w:lastRenderedPageBreak/>
        <w:t>Table 1: Expected drivers of (dis)order in community (dis)assembly.</w:t>
      </w:r>
      <w:r w:rsidRPr="008120FC">
        <w:rPr>
          <w:rFonts w:ascii="Arial" w:hAnsi="Arial" w:cs="Arial"/>
          <w:bCs/>
          <w:sz w:val="21"/>
          <w:szCs w:val="21"/>
        </w:rPr>
        <w:t xml:space="preserve"> </w:t>
      </w:r>
      <w:r w:rsidR="009B60EC" w:rsidRPr="009B60EC">
        <w:rPr>
          <w:rFonts w:ascii="Arial" w:hAnsi="Arial" w:cs="Arial"/>
          <w:bCs/>
          <w:caps/>
          <w:sz w:val="21"/>
          <w:szCs w:val="21"/>
        </w:rPr>
        <w:t>Reca</w:t>
      </w:r>
      <w:r w:rsidRPr="008120FC">
        <w:rPr>
          <w:rFonts w:ascii="Arial" w:hAnsi="Arial" w:cs="Arial"/>
          <w:bCs/>
          <w:sz w:val="21"/>
          <w:szCs w:val="21"/>
        </w:rPr>
        <w:t>,</w:t>
      </w:r>
      <w:r>
        <w:rPr>
          <w:rFonts w:ascii="Arial" w:hAnsi="Arial" w:cs="Arial"/>
          <w:bCs/>
          <w:sz w:val="21"/>
          <w:szCs w:val="21"/>
        </w:rPr>
        <w:t xml:space="preserve"> the</w:t>
      </w:r>
      <w:r w:rsidRPr="008120FC">
        <w:rPr>
          <w:rFonts w:ascii="Arial" w:hAnsi="Arial" w:cs="Arial"/>
          <w:bCs/>
          <w:sz w:val="21"/>
          <w:szCs w:val="21"/>
        </w:rPr>
        <w:t xml:space="preserve"> </w:t>
      </w:r>
      <w:r w:rsidRPr="008120FC">
        <w:rPr>
          <w:smallCaps/>
          <w:u w:val="single"/>
        </w:rPr>
        <w:t>r</w:t>
      </w:r>
      <w:r w:rsidRPr="008120FC">
        <w:t xml:space="preserve">elative </w:t>
      </w:r>
      <w:r w:rsidRPr="008120FC">
        <w:rPr>
          <w:smallCaps/>
          <w:u w:val="single"/>
        </w:rPr>
        <w:t>e</w:t>
      </w:r>
      <w:r w:rsidRPr="008120FC">
        <w:t xml:space="preserve">ntropy of </w:t>
      </w:r>
      <w:r w:rsidRPr="008120FC">
        <w:rPr>
          <w:smallCaps/>
          <w:u w:val="single"/>
        </w:rPr>
        <w:t>c</w:t>
      </w:r>
      <w:r w:rsidRPr="008120FC">
        <w:t xml:space="preserve">ommunity </w:t>
      </w:r>
      <w:r w:rsidRPr="008120FC">
        <w:rPr>
          <w:smallCaps/>
          <w:u w:val="single"/>
        </w:rPr>
        <w:t>a</w:t>
      </w:r>
      <w:r w:rsidRPr="008120FC">
        <w:t>ssembly</w:t>
      </w:r>
      <w:r>
        <w:rPr>
          <w:rFonts w:ascii="Arial" w:hAnsi="Arial" w:cs="Arial"/>
          <w:bCs/>
          <w:sz w:val="21"/>
          <w:szCs w:val="21"/>
        </w:rPr>
        <w:t xml:space="preserve">, is </w:t>
      </w:r>
      <w:r w:rsidRPr="008120FC">
        <w:rPr>
          <w:rFonts w:ascii="Arial" w:hAnsi="Arial" w:cs="Arial"/>
          <w:bCs/>
          <w:sz w:val="21"/>
          <w:szCs w:val="21"/>
        </w:rPr>
        <w:t>given by the correlation of disorder with resulting diversity.</w:t>
      </w:r>
    </w:p>
    <w:tbl>
      <w:tblPr>
        <w:tblStyle w:val="TableGrid"/>
        <w:tblW w:w="0" w:type="auto"/>
        <w:tblLayout w:type="fixed"/>
        <w:tblLook w:val="04A0" w:firstRow="1" w:lastRow="0" w:firstColumn="1" w:lastColumn="0" w:noHBand="0" w:noVBand="1"/>
      </w:tblPr>
      <w:tblGrid>
        <w:gridCol w:w="1555"/>
        <w:gridCol w:w="3730"/>
        <w:gridCol w:w="3731"/>
      </w:tblGrid>
      <w:tr w:rsidR="008773C0" w:rsidRPr="008120FC" w14:paraId="7BD10406" w14:textId="77777777" w:rsidTr="006E1D92">
        <w:tc>
          <w:tcPr>
            <w:tcW w:w="1555" w:type="dxa"/>
            <w:tcBorders>
              <w:top w:val="double" w:sz="4" w:space="0" w:color="auto"/>
              <w:left w:val="nil"/>
              <w:bottom w:val="nil"/>
              <w:right w:val="nil"/>
            </w:tcBorders>
          </w:tcPr>
          <w:p w14:paraId="6E07B622" w14:textId="77777777" w:rsidR="008773C0" w:rsidRPr="008120FC" w:rsidRDefault="008773C0" w:rsidP="006E1D92">
            <w:pPr>
              <w:spacing w:before="120" w:line="264" w:lineRule="auto"/>
              <w:rPr>
                <w:rFonts w:ascii="Arial" w:hAnsi="Arial" w:cs="Arial"/>
                <w:b/>
                <w:sz w:val="21"/>
                <w:szCs w:val="21"/>
              </w:rPr>
            </w:pPr>
          </w:p>
        </w:tc>
        <w:tc>
          <w:tcPr>
            <w:tcW w:w="7461" w:type="dxa"/>
            <w:gridSpan w:val="2"/>
            <w:tcBorders>
              <w:top w:val="double" w:sz="4" w:space="0" w:color="auto"/>
              <w:left w:val="nil"/>
              <w:bottom w:val="single" w:sz="4" w:space="0" w:color="auto"/>
              <w:right w:val="nil"/>
            </w:tcBorders>
          </w:tcPr>
          <w:p w14:paraId="38E31CB4" w14:textId="77777777" w:rsidR="008773C0" w:rsidRPr="008120FC" w:rsidRDefault="008773C0" w:rsidP="006E1D92">
            <w:pPr>
              <w:spacing w:before="120" w:line="264" w:lineRule="auto"/>
              <w:jc w:val="center"/>
              <w:rPr>
                <w:rFonts w:ascii="Arial" w:hAnsi="Arial" w:cs="Arial"/>
                <w:b/>
                <w:sz w:val="21"/>
                <w:szCs w:val="21"/>
              </w:rPr>
            </w:pPr>
            <w:r w:rsidRPr="008120FC">
              <w:rPr>
                <w:rFonts w:ascii="Arial" w:hAnsi="Arial" w:cs="Arial"/>
                <w:b/>
                <w:sz w:val="21"/>
                <w:szCs w:val="21"/>
              </w:rPr>
              <w:t>Driver origin</w:t>
            </w:r>
          </w:p>
        </w:tc>
      </w:tr>
      <w:tr w:rsidR="008773C0" w:rsidRPr="008120FC" w14:paraId="5E481669" w14:textId="77777777" w:rsidTr="006E1D92">
        <w:tc>
          <w:tcPr>
            <w:tcW w:w="1555" w:type="dxa"/>
            <w:tcBorders>
              <w:top w:val="nil"/>
              <w:left w:val="nil"/>
              <w:bottom w:val="single" w:sz="4" w:space="0" w:color="auto"/>
              <w:right w:val="nil"/>
            </w:tcBorders>
          </w:tcPr>
          <w:p w14:paraId="1C9443D5" w14:textId="77777777" w:rsidR="008773C0" w:rsidRPr="008120FC" w:rsidRDefault="008773C0" w:rsidP="006E1D92">
            <w:pPr>
              <w:spacing w:before="120" w:line="264" w:lineRule="auto"/>
              <w:rPr>
                <w:rFonts w:ascii="Arial" w:hAnsi="Arial" w:cs="Arial"/>
                <w:b/>
                <w:sz w:val="21"/>
                <w:szCs w:val="21"/>
              </w:rPr>
            </w:pPr>
            <w:r w:rsidRPr="008120FC">
              <w:rPr>
                <w:rFonts w:ascii="Arial" w:hAnsi="Arial" w:cs="Arial"/>
                <w:b/>
                <w:sz w:val="21"/>
                <w:szCs w:val="21"/>
              </w:rPr>
              <w:t>Community</w:t>
            </w:r>
          </w:p>
        </w:tc>
        <w:tc>
          <w:tcPr>
            <w:tcW w:w="3730" w:type="dxa"/>
            <w:tcBorders>
              <w:top w:val="single" w:sz="4" w:space="0" w:color="auto"/>
              <w:left w:val="nil"/>
              <w:bottom w:val="single" w:sz="4" w:space="0" w:color="auto"/>
              <w:right w:val="nil"/>
            </w:tcBorders>
          </w:tcPr>
          <w:p w14:paraId="7EFAFA59" w14:textId="77777777" w:rsidR="008773C0" w:rsidRPr="008120FC" w:rsidRDefault="008773C0" w:rsidP="006E1D92">
            <w:pPr>
              <w:spacing w:before="120" w:line="264" w:lineRule="auto"/>
              <w:jc w:val="center"/>
              <w:rPr>
                <w:rFonts w:ascii="Arial" w:hAnsi="Arial" w:cs="Arial"/>
                <w:b/>
                <w:sz w:val="21"/>
                <w:szCs w:val="21"/>
              </w:rPr>
            </w:pPr>
            <w:r w:rsidRPr="008120FC">
              <w:rPr>
                <w:rFonts w:ascii="Arial" w:hAnsi="Arial" w:cs="Arial"/>
                <w:b/>
                <w:sz w:val="21"/>
                <w:szCs w:val="21"/>
              </w:rPr>
              <w:t>Endogenous</w:t>
            </w:r>
          </w:p>
        </w:tc>
        <w:tc>
          <w:tcPr>
            <w:tcW w:w="3731" w:type="dxa"/>
            <w:tcBorders>
              <w:top w:val="single" w:sz="4" w:space="0" w:color="auto"/>
              <w:left w:val="nil"/>
              <w:bottom w:val="single" w:sz="4" w:space="0" w:color="auto"/>
              <w:right w:val="nil"/>
            </w:tcBorders>
          </w:tcPr>
          <w:p w14:paraId="7D631C78" w14:textId="77777777" w:rsidR="008773C0" w:rsidRPr="008120FC" w:rsidRDefault="008773C0" w:rsidP="006E1D92">
            <w:pPr>
              <w:spacing w:before="120" w:line="264" w:lineRule="auto"/>
              <w:jc w:val="center"/>
              <w:rPr>
                <w:rFonts w:ascii="Arial" w:hAnsi="Arial" w:cs="Arial"/>
                <w:b/>
                <w:sz w:val="21"/>
                <w:szCs w:val="21"/>
              </w:rPr>
            </w:pPr>
            <w:r w:rsidRPr="008120FC">
              <w:rPr>
                <w:rFonts w:ascii="Arial" w:hAnsi="Arial" w:cs="Arial"/>
                <w:b/>
                <w:sz w:val="21"/>
                <w:szCs w:val="21"/>
              </w:rPr>
              <w:t>Exogenous</w:t>
            </w:r>
          </w:p>
        </w:tc>
      </w:tr>
      <w:tr w:rsidR="008773C0" w:rsidRPr="008120FC" w14:paraId="224902D8" w14:textId="77777777" w:rsidTr="006E1D92">
        <w:tc>
          <w:tcPr>
            <w:tcW w:w="1555" w:type="dxa"/>
            <w:tcBorders>
              <w:top w:val="single" w:sz="4" w:space="0" w:color="auto"/>
              <w:left w:val="nil"/>
              <w:bottom w:val="nil"/>
              <w:right w:val="nil"/>
            </w:tcBorders>
          </w:tcPr>
          <w:p w14:paraId="0E90ACDD" w14:textId="77777777" w:rsidR="008773C0" w:rsidRPr="008120FC" w:rsidRDefault="008773C0" w:rsidP="006E1D92">
            <w:pPr>
              <w:spacing w:before="120" w:line="264" w:lineRule="auto"/>
              <w:rPr>
                <w:rFonts w:ascii="Arial" w:hAnsi="Arial" w:cs="Arial"/>
                <w:sz w:val="21"/>
                <w:szCs w:val="21"/>
              </w:rPr>
            </w:pPr>
            <w:r w:rsidRPr="008120FC">
              <w:rPr>
                <w:rFonts w:ascii="Arial" w:hAnsi="Arial" w:cs="Arial"/>
                <w:sz w:val="21"/>
                <w:szCs w:val="21"/>
              </w:rPr>
              <w:t>Assembly</w:t>
            </w:r>
          </w:p>
        </w:tc>
        <w:tc>
          <w:tcPr>
            <w:tcW w:w="3730" w:type="dxa"/>
            <w:tcBorders>
              <w:top w:val="single" w:sz="4" w:space="0" w:color="auto"/>
              <w:left w:val="nil"/>
              <w:bottom w:val="nil"/>
              <w:right w:val="nil"/>
            </w:tcBorders>
          </w:tcPr>
          <w:p w14:paraId="5F445148" w14:textId="77777777" w:rsidR="008773C0" w:rsidRPr="008120FC" w:rsidRDefault="008773C0" w:rsidP="006E1D92">
            <w:pPr>
              <w:spacing w:before="120" w:line="264" w:lineRule="auto"/>
              <w:jc w:val="center"/>
              <w:rPr>
                <w:rFonts w:ascii="Arial" w:hAnsi="Arial" w:cs="Arial"/>
                <w:sz w:val="21"/>
                <w:szCs w:val="21"/>
              </w:rPr>
            </w:pPr>
            <w:r w:rsidRPr="008120FC">
              <w:rPr>
                <w:rFonts w:ascii="Arial" w:hAnsi="Arial" w:cs="Arial"/>
                <w:i/>
                <w:iCs/>
                <w:sz w:val="21"/>
                <w:szCs w:val="21"/>
              </w:rPr>
              <w:t>Ordered</w:t>
            </w:r>
            <w:r w:rsidRPr="008120FC">
              <w:rPr>
                <w:rFonts w:ascii="Arial" w:hAnsi="Arial" w:cs="Arial"/>
                <w:sz w:val="21"/>
                <w:szCs w:val="21"/>
                <w:vertAlign w:val="superscript"/>
              </w:rPr>
              <w:t xml:space="preserve"> 1</w:t>
            </w:r>
            <w:r w:rsidRPr="008120FC">
              <w:rPr>
                <w:rFonts w:ascii="Arial" w:hAnsi="Arial" w:cs="Arial"/>
                <w:sz w:val="21"/>
                <w:szCs w:val="21"/>
              </w:rPr>
              <w:t>: stabilizing interactions; facilitation; successional stages</w:t>
            </w:r>
          </w:p>
        </w:tc>
        <w:tc>
          <w:tcPr>
            <w:tcW w:w="3731" w:type="dxa"/>
            <w:tcBorders>
              <w:top w:val="single" w:sz="4" w:space="0" w:color="auto"/>
              <w:left w:val="nil"/>
              <w:bottom w:val="nil"/>
              <w:right w:val="nil"/>
            </w:tcBorders>
          </w:tcPr>
          <w:p w14:paraId="5AEF1D6F" w14:textId="77777777" w:rsidR="008773C0" w:rsidRPr="008120FC" w:rsidRDefault="008773C0" w:rsidP="006E1D92">
            <w:pPr>
              <w:spacing w:before="120" w:line="264" w:lineRule="auto"/>
              <w:jc w:val="center"/>
              <w:rPr>
                <w:rFonts w:ascii="Arial" w:hAnsi="Arial" w:cs="Arial"/>
                <w:sz w:val="21"/>
                <w:szCs w:val="21"/>
                <w:lang w:val="de-DE"/>
              </w:rPr>
            </w:pPr>
            <w:r w:rsidRPr="008120FC">
              <w:rPr>
                <w:rFonts w:ascii="Arial" w:hAnsi="Arial" w:cs="Arial"/>
                <w:i/>
                <w:iCs/>
                <w:sz w:val="21"/>
                <w:szCs w:val="21"/>
                <w:lang w:val="de-DE"/>
              </w:rPr>
              <w:t>Disordered</w:t>
            </w:r>
            <w:r>
              <w:rPr>
                <w:rFonts w:ascii="Arial" w:hAnsi="Arial" w:cs="Arial"/>
                <w:sz w:val="21"/>
                <w:szCs w:val="21"/>
                <w:vertAlign w:val="superscript"/>
                <w:lang w:val="de-DE"/>
              </w:rPr>
              <w:t xml:space="preserve"> 2</w:t>
            </w:r>
            <w:r w:rsidRPr="008120FC">
              <w:rPr>
                <w:rFonts w:ascii="Arial" w:hAnsi="Arial" w:cs="Arial"/>
                <w:sz w:val="21"/>
                <w:szCs w:val="21"/>
                <w:lang w:val="de-DE"/>
              </w:rPr>
              <w:t>: destabilising interactions; neutral niche; zero-sum dynamics</w:t>
            </w:r>
          </w:p>
        </w:tc>
      </w:tr>
      <w:tr w:rsidR="008773C0" w:rsidRPr="008120FC" w14:paraId="5BCB579F" w14:textId="77777777" w:rsidTr="006E1D92">
        <w:tc>
          <w:tcPr>
            <w:tcW w:w="1555" w:type="dxa"/>
            <w:tcBorders>
              <w:top w:val="nil"/>
              <w:left w:val="nil"/>
              <w:bottom w:val="nil"/>
              <w:right w:val="nil"/>
            </w:tcBorders>
          </w:tcPr>
          <w:p w14:paraId="65FED1F0" w14:textId="77777777" w:rsidR="008773C0" w:rsidRPr="008120FC" w:rsidRDefault="008773C0" w:rsidP="006E1D92">
            <w:pPr>
              <w:spacing w:line="264" w:lineRule="auto"/>
              <w:rPr>
                <w:rFonts w:ascii="Arial" w:hAnsi="Arial" w:cs="Arial"/>
                <w:sz w:val="21"/>
                <w:szCs w:val="21"/>
              </w:rPr>
            </w:pPr>
            <w:r w:rsidRPr="008120FC">
              <w:rPr>
                <w:rFonts w:ascii="Arial" w:hAnsi="Arial" w:cs="Arial"/>
                <w:sz w:val="21"/>
                <w:szCs w:val="21"/>
              </w:rPr>
              <w:t>Disassembly</w:t>
            </w:r>
          </w:p>
        </w:tc>
        <w:tc>
          <w:tcPr>
            <w:tcW w:w="3730" w:type="dxa"/>
            <w:tcBorders>
              <w:top w:val="nil"/>
              <w:left w:val="nil"/>
              <w:bottom w:val="nil"/>
              <w:right w:val="nil"/>
            </w:tcBorders>
          </w:tcPr>
          <w:p w14:paraId="7BC8CA3D" w14:textId="77777777" w:rsidR="008773C0" w:rsidRPr="008120FC" w:rsidRDefault="008773C0" w:rsidP="006E1D92">
            <w:pPr>
              <w:spacing w:line="264" w:lineRule="auto"/>
              <w:jc w:val="center"/>
              <w:rPr>
                <w:rFonts w:ascii="Arial" w:hAnsi="Arial" w:cs="Arial"/>
                <w:sz w:val="21"/>
                <w:szCs w:val="21"/>
              </w:rPr>
            </w:pPr>
            <w:r w:rsidRPr="008120FC">
              <w:rPr>
                <w:rFonts w:ascii="Arial" w:hAnsi="Arial" w:cs="Arial"/>
                <w:i/>
                <w:iCs/>
                <w:sz w:val="21"/>
                <w:szCs w:val="21"/>
              </w:rPr>
              <w:t>Disordered</w:t>
            </w:r>
            <w:r>
              <w:rPr>
                <w:rFonts w:ascii="Arial" w:hAnsi="Arial" w:cs="Arial"/>
                <w:sz w:val="21"/>
                <w:szCs w:val="21"/>
                <w:vertAlign w:val="superscript"/>
              </w:rPr>
              <w:t xml:space="preserve"> 2</w:t>
            </w:r>
            <w:r w:rsidRPr="008120FC">
              <w:rPr>
                <w:rFonts w:ascii="Arial" w:hAnsi="Arial" w:cs="Arial"/>
                <w:sz w:val="21"/>
                <w:szCs w:val="21"/>
              </w:rPr>
              <w:t xml:space="preserve">: </w:t>
            </w:r>
            <w:r>
              <w:rPr>
                <w:rFonts w:ascii="Arial" w:hAnsi="Arial" w:cs="Arial"/>
                <w:sz w:val="21"/>
                <w:szCs w:val="21"/>
              </w:rPr>
              <w:t>community</w:t>
            </w:r>
            <w:r w:rsidRPr="008120FC">
              <w:rPr>
                <w:rFonts w:ascii="Arial" w:hAnsi="Arial" w:cs="Arial"/>
                <w:sz w:val="21"/>
                <w:szCs w:val="21"/>
              </w:rPr>
              <w:t xml:space="preserve"> collapse; asymmetric competition</w:t>
            </w:r>
          </w:p>
        </w:tc>
        <w:tc>
          <w:tcPr>
            <w:tcW w:w="3731" w:type="dxa"/>
            <w:tcBorders>
              <w:top w:val="nil"/>
              <w:left w:val="nil"/>
              <w:bottom w:val="nil"/>
              <w:right w:val="nil"/>
            </w:tcBorders>
          </w:tcPr>
          <w:p w14:paraId="61036F22" w14:textId="77777777" w:rsidR="008773C0" w:rsidRPr="008120FC" w:rsidRDefault="008773C0" w:rsidP="006E1D92">
            <w:pPr>
              <w:spacing w:line="264" w:lineRule="auto"/>
              <w:jc w:val="center"/>
              <w:rPr>
                <w:rFonts w:ascii="Arial" w:hAnsi="Arial" w:cs="Arial"/>
                <w:sz w:val="21"/>
                <w:szCs w:val="21"/>
              </w:rPr>
            </w:pPr>
            <w:r w:rsidRPr="008120FC">
              <w:rPr>
                <w:rFonts w:ascii="Arial" w:hAnsi="Arial" w:cs="Arial"/>
                <w:i/>
                <w:iCs/>
                <w:sz w:val="21"/>
                <w:szCs w:val="21"/>
              </w:rPr>
              <w:t>Ordered</w:t>
            </w:r>
            <w:r w:rsidRPr="008120FC">
              <w:rPr>
                <w:rFonts w:ascii="Arial" w:hAnsi="Arial" w:cs="Arial"/>
                <w:sz w:val="21"/>
                <w:szCs w:val="21"/>
                <w:vertAlign w:val="superscript"/>
              </w:rPr>
              <w:t xml:space="preserve"> </w:t>
            </w:r>
            <w:r>
              <w:rPr>
                <w:rFonts w:ascii="Arial" w:hAnsi="Arial" w:cs="Arial"/>
                <w:sz w:val="21"/>
                <w:szCs w:val="21"/>
                <w:vertAlign w:val="superscript"/>
              </w:rPr>
              <w:t>3</w:t>
            </w:r>
            <w:r w:rsidRPr="008120FC">
              <w:rPr>
                <w:rFonts w:ascii="Arial" w:hAnsi="Arial" w:cs="Arial"/>
                <w:sz w:val="21"/>
                <w:szCs w:val="21"/>
              </w:rPr>
              <w:t>: extinction cascades</w:t>
            </w:r>
          </w:p>
        </w:tc>
      </w:tr>
      <w:tr w:rsidR="008773C0" w:rsidRPr="008120FC" w14:paraId="0F4D777A" w14:textId="77777777" w:rsidTr="006E1D92">
        <w:tc>
          <w:tcPr>
            <w:tcW w:w="1555" w:type="dxa"/>
            <w:tcBorders>
              <w:top w:val="nil"/>
              <w:left w:val="nil"/>
              <w:bottom w:val="double" w:sz="4" w:space="0" w:color="auto"/>
              <w:right w:val="nil"/>
            </w:tcBorders>
          </w:tcPr>
          <w:p w14:paraId="22ED5AA9" w14:textId="557AE817" w:rsidR="008773C0" w:rsidRPr="008120FC" w:rsidRDefault="009B60EC" w:rsidP="006E1D92">
            <w:pPr>
              <w:spacing w:line="264" w:lineRule="auto"/>
              <w:rPr>
                <w:rFonts w:ascii="Arial" w:hAnsi="Arial" w:cs="Arial"/>
                <w:smallCaps/>
                <w:sz w:val="21"/>
                <w:szCs w:val="21"/>
              </w:rPr>
            </w:pPr>
            <w:r w:rsidRPr="009B60EC">
              <w:rPr>
                <w:rFonts w:ascii="Arial" w:hAnsi="Arial" w:cs="Arial"/>
                <w:caps/>
                <w:sz w:val="21"/>
                <w:szCs w:val="21"/>
              </w:rPr>
              <w:t>Reca</w:t>
            </w:r>
          </w:p>
        </w:tc>
        <w:tc>
          <w:tcPr>
            <w:tcW w:w="3730" w:type="dxa"/>
            <w:tcBorders>
              <w:top w:val="nil"/>
              <w:left w:val="nil"/>
              <w:bottom w:val="double" w:sz="4" w:space="0" w:color="auto"/>
              <w:right w:val="nil"/>
            </w:tcBorders>
          </w:tcPr>
          <w:p w14:paraId="06BBCE74" w14:textId="77777777" w:rsidR="008773C0" w:rsidRPr="008120FC" w:rsidRDefault="008773C0" w:rsidP="006E1D92">
            <w:pPr>
              <w:spacing w:line="264" w:lineRule="auto"/>
              <w:jc w:val="center"/>
              <w:rPr>
                <w:rFonts w:ascii="Arial" w:hAnsi="Arial" w:cs="Arial"/>
                <w:sz w:val="21"/>
                <w:szCs w:val="21"/>
              </w:rPr>
            </w:pPr>
            <w:r w:rsidRPr="008120FC">
              <w:rPr>
                <w:rFonts w:ascii="Arial" w:hAnsi="Arial" w:cs="Arial"/>
                <w:sz w:val="21"/>
                <w:szCs w:val="21"/>
              </w:rPr>
              <w:t>Negative</w:t>
            </w:r>
          </w:p>
        </w:tc>
        <w:tc>
          <w:tcPr>
            <w:tcW w:w="3731" w:type="dxa"/>
            <w:tcBorders>
              <w:top w:val="nil"/>
              <w:left w:val="nil"/>
              <w:bottom w:val="double" w:sz="4" w:space="0" w:color="auto"/>
              <w:right w:val="nil"/>
            </w:tcBorders>
          </w:tcPr>
          <w:p w14:paraId="6DEBEF6F" w14:textId="77777777" w:rsidR="008773C0" w:rsidRPr="008120FC" w:rsidRDefault="008773C0" w:rsidP="006E1D92">
            <w:pPr>
              <w:spacing w:line="264" w:lineRule="auto"/>
              <w:jc w:val="center"/>
              <w:rPr>
                <w:rFonts w:ascii="Arial" w:hAnsi="Arial" w:cs="Arial"/>
                <w:sz w:val="21"/>
                <w:szCs w:val="21"/>
              </w:rPr>
            </w:pPr>
            <w:r w:rsidRPr="008120FC">
              <w:rPr>
                <w:rFonts w:ascii="Arial" w:hAnsi="Arial" w:cs="Arial"/>
                <w:sz w:val="21"/>
                <w:szCs w:val="21"/>
              </w:rPr>
              <w:t>Positive</w:t>
            </w:r>
          </w:p>
        </w:tc>
      </w:tr>
    </w:tbl>
    <w:p w14:paraId="29ED4A6E" w14:textId="77777777" w:rsidR="008773C0" w:rsidRPr="008120FC" w:rsidRDefault="008773C0" w:rsidP="008773C0">
      <w:pPr>
        <w:spacing w:before="120" w:after="360" w:line="264" w:lineRule="auto"/>
        <w:rPr>
          <w:rFonts w:ascii="Arial" w:hAnsi="Arial" w:cs="Arial"/>
          <w:sz w:val="21"/>
          <w:szCs w:val="21"/>
        </w:rPr>
      </w:pPr>
      <w:r w:rsidRPr="008120FC">
        <w:rPr>
          <w:rFonts w:ascii="Arial" w:hAnsi="Arial" w:cs="Arial"/>
          <w:sz w:val="21"/>
          <w:szCs w:val="21"/>
          <w:vertAlign w:val="superscript"/>
        </w:rPr>
        <w:t xml:space="preserve">1 </w:t>
      </w:r>
      <w:r w:rsidRPr="008120FC">
        <w:rPr>
          <w:rFonts w:ascii="Arial" w:hAnsi="Arial" w:cs="Arial"/>
          <w:sz w:val="21"/>
          <w:szCs w:val="21"/>
        </w:rPr>
        <w:t xml:space="preserve">Taxa that enter stay in; </w:t>
      </w:r>
      <w:r w:rsidRPr="008120FC">
        <w:rPr>
          <w:rFonts w:ascii="Arial" w:hAnsi="Arial" w:cs="Arial"/>
          <w:sz w:val="21"/>
          <w:szCs w:val="21"/>
          <w:vertAlign w:val="superscript"/>
        </w:rPr>
        <w:t xml:space="preserve">2 </w:t>
      </w:r>
      <w:r>
        <w:rPr>
          <w:rFonts w:ascii="Arial" w:hAnsi="Arial" w:cs="Arial"/>
          <w:sz w:val="21"/>
          <w:szCs w:val="21"/>
        </w:rPr>
        <w:t xml:space="preserve">unstructured turnover; </w:t>
      </w:r>
      <w:r>
        <w:rPr>
          <w:rFonts w:ascii="Arial" w:hAnsi="Arial" w:cs="Arial"/>
          <w:sz w:val="21"/>
          <w:szCs w:val="21"/>
          <w:vertAlign w:val="superscript"/>
        </w:rPr>
        <w:t>3</w:t>
      </w:r>
      <w:r w:rsidRPr="008120FC">
        <w:rPr>
          <w:rFonts w:ascii="Arial" w:hAnsi="Arial" w:cs="Arial"/>
          <w:sz w:val="21"/>
          <w:szCs w:val="21"/>
        </w:rPr>
        <w:t>taxa that exit stay out.</w:t>
      </w:r>
    </w:p>
    <w:p w14:paraId="4740F9D1" w14:textId="70EF7C3B" w:rsidR="008773C0" w:rsidRDefault="008773C0">
      <w:pPr>
        <w:spacing w:after="160" w:line="259" w:lineRule="auto"/>
      </w:pPr>
      <w:r>
        <w:br w:type="page"/>
      </w:r>
    </w:p>
    <w:p w14:paraId="2E7DD793" w14:textId="69090FA0" w:rsidR="00FE0F98" w:rsidRPr="008120FC" w:rsidRDefault="008773C0" w:rsidP="00E85C91">
      <w:pPr>
        <w:pStyle w:val="Heading2"/>
      </w:pPr>
      <w:r>
        <w:lastRenderedPageBreak/>
        <w:t>Figure captions</w:t>
      </w:r>
    </w:p>
    <w:p w14:paraId="47B8636B" w14:textId="6E36DB69" w:rsidR="008773C0" w:rsidRDefault="008773C0" w:rsidP="008773C0">
      <w:r w:rsidRPr="008773C0">
        <w:rPr>
          <w:b/>
        </w:rPr>
        <w:t>Fig. 1: Time series of disorder and diversity, Bolshoye Shchuchye DNA replicates</w:t>
      </w:r>
      <w:r w:rsidRPr="008773C0">
        <w:t xml:space="preserve">. </w:t>
      </w:r>
    </w:p>
    <w:p w14:paraId="24088F84" w14:textId="0641F6C7" w:rsidR="008773C0" w:rsidRPr="008773C0" w:rsidRDefault="00D0130D" w:rsidP="008773C0">
      <w:r w:rsidRPr="00D0130D">
        <w:t xml:space="preserve">Disorder (red-continuous) describes directional entropy: uncertainty in the outcome of sequential turnover; diversity (blue-dashed) describes compositional entropy: uncertainty in predicting the taxon of a randomly sampled individual from the timestep. Each horizontal red line stretches back through the 10 time steps used for calculation of that disorder value. At any time point on the </w:t>
      </w:r>
      <w:r w:rsidRPr="00E85C91">
        <w:rPr>
          <w:i/>
          <w:iCs/>
        </w:rPr>
        <w:t>x</w:t>
      </w:r>
      <w:r w:rsidRPr="00D0130D">
        <w:t xml:space="preserve"> axis, the diversity is the value that results from the given disorder at that time point. Dotted vertical lines delimit the end of the LGM at 17,500 yr BP, the Bølling-Allerød period at 14,700-12,900 yr BP, the Younger Dryas at 12,900-11,500 yr BP, and the 8.2-k event at 8,200 yr BP</w:t>
      </w:r>
      <w:r w:rsidR="008773C0" w:rsidRPr="008773C0">
        <w:t>.</w:t>
      </w:r>
    </w:p>
    <w:p w14:paraId="24FBF2EA" w14:textId="77777777" w:rsidR="00FE0F98" w:rsidRPr="002B7C75" w:rsidRDefault="00FE0F98" w:rsidP="00FE0F98"/>
    <w:p w14:paraId="11EB316E" w14:textId="79B5AD02" w:rsidR="008773C0" w:rsidRDefault="008773C0" w:rsidP="008C56E2">
      <w:r w:rsidRPr="008773C0">
        <w:rPr>
          <w:b/>
        </w:rPr>
        <w:t>Fig. 2: Relative entropy of community assembly (</w:t>
      </w:r>
      <w:r w:rsidR="009B60EC" w:rsidRPr="009B60EC">
        <w:rPr>
          <w:b/>
          <w:caps/>
        </w:rPr>
        <w:t>reca</w:t>
      </w:r>
      <w:r w:rsidRPr="008773C0">
        <w:rPr>
          <w:b/>
        </w:rPr>
        <w:t>) from 20,917 to 1,322 yr BP, Bolshoye Shchuchye DNA replicates</w:t>
      </w:r>
      <w:r w:rsidRPr="008773C0">
        <w:t xml:space="preserve">. </w:t>
      </w:r>
    </w:p>
    <w:p w14:paraId="060582DF" w14:textId="1502D45A" w:rsidR="00FE0F98" w:rsidRDefault="008773C0" w:rsidP="008C56E2">
      <w:r w:rsidRPr="008773C0">
        <w:t xml:space="preserve">The top plot shows incidences of contributing taxa, arranged from most to least incident in each of five functional groups (names in Supplementary Table 1; four diversity spikes indicated by vertical red dotted lines). The graph plots </w:t>
      </w:r>
      <w:r w:rsidR="009B60EC" w:rsidRPr="009B60EC">
        <w:rPr>
          <w:caps/>
        </w:rPr>
        <w:t>reca</w:t>
      </w:r>
      <w:r w:rsidRPr="008773C0">
        <w:t xml:space="preserve"> as the sequential correlation of detrended disorder with diversity (continuous purple trace, and dashed trace after interpolation across the four diversity spike years), and of detrended disorder with richness (underlain continuous pink trace). For any </w:t>
      </w:r>
      <w:r w:rsidRPr="008773C0">
        <w:rPr>
          <w:i/>
          <w:iCs/>
        </w:rPr>
        <w:t>x</w:t>
      </w:r>
      <w:r w:rsidRPr="008773C0">
        <w:t xml:space="preserve">-axis date, the value of the trace is the </w:t>
      </w:r>
      <w:r w:rsidR="009B60EC" w:rsidRPr="009B60EC">
        <w:rPr>
          <w:caps/>
        </w:rPr>
        <w:t>reca</w:t>
      </w:r>
      <w:r w:rsidRPr="008773C0">
        <w:t xml:space="preserve"> coefficient for the 10-sample window up to that date. </w:t>
      </w:r>
      <w:r w:rsidR="009B60EC" w:rsidRPr="009B60EC">
        <w:rPr>
          <w:caps/>
        </w:rPr>
        <w:t>Reca</w:t>
      </w:r>
      <w:r w:rsidRPr="008773C0">
        <w:t xml:space="preserve"> ranges between -1.0 (ordered assembly) and +1.0 (disordered assembly), characteristic of endogenous vs. exogenous drivers respectively. Horizontal dotted lines show values of </w:t>
      </w:r>
      <w:r w:rsidR="009B60EC" w:rsidRPr="009B60EC">
        <w:rPr>
          <w:caps/>
        </w:rPr>
        <w:t>reca</w:t>
      </w:r>
      <w:r w:rsidRPr="008773C0">
        <w:t xml:space="preserve"> = 0 and ±0.5, for testing deviations of the trace values from random expectation. Regional temperature variation through time is represented by isotopic changes in the GRIP ice core (light blue, 22 time-point moving average in dark blue).</w:t>
      </w:r>
    </w:p>
    <w:p w14:paraId="6777C967" w14:textId="0BE03295" w:rsidR="008773C0" w:rsidRDefault="008773C0" w:rsidP="008C56E2"/>
    <w:p w14:paraId="7B49FC16" w14:textId="0890AD69" w:rsidR="0069038C" w:rsidRDefault="0069038C" w:rsidP="008C56E2">
      <w:pPr>
        <w:rPr>
          <w:b/>
        </w:rPr>
      </w:pPr>
      <w:r w:rsidRPr="0069038C">
        <w:rPr>
          <w:b/>
        </w:rPr>
        <w:t xml:space="preserve">Fig. 3. Principal Components Analyses of post-glacial taxon incidence in relation to </w:t>
      </w:r>
      <w:r w:rsidR="009B60EC" w:rsidRPr="009B60EC">
        <w:rPr>
          <w:b/>
          <w:caps/>
        </w:rPr>
        <w:t>RECA</w:t>
      </w:r>
      <w:r w:rsidRPr="0069038C">
        <w:rPr>
          <w:b/>
        </w:rPr>
        <w:t xml:space="preserve">. </w:t>
      </w:r>
    </w:p>
    <w:p w14:paraId="330146E3" w14:textId="0F0D0006" w:rsidR="008773C0" w:rsidRDefault="0069038C" w:rsidP="008C56E2">
      <w:pPr>
        <w:rPr>
          <w:bCs/>
        </w:rPr>
      </w:pPr>
      <w:r w:rsidRPr="0069038C">
        <w:rPr>
          <w:bCs/>
        </w:rPr>
        <w:t xml:space="preserve">Plots show sample scores across periods cycling between negative and positive </w:t>
      </w:r>
      <w:r w:rsidR="009B60EC" w:rsidRPr="009B60EC">
        <w:rPr>
          <w:caps/>
        </w:rPr>
        <w:t>reca</w:t>
      </w:r>
      <w:r w:rsidRPr="0069038C">
        <w:rPr>
          <w:bCs/>
        </w:rPr>
        <w:t xml:space="preserve">. Samples with consecutive negative </w:t>
      </w:r>
      <w:r w:rsidR="009B60EC" w:rsidRPr="009B60EC">
        <w:rPr>
          <w:bCs/>
          <w:caps/>
        </w:rPr>
        <w:t>RECA</w:t>
      </w:r>
      <w:r w:rsidRPr="0069038C">
        <w:rPr>
          <w:bCs/>
        </w:rPr>
        <w:t xml:space="preserve"> (40 circles) span periods 17,499-16,493 (yellow), 15,746-15,035 (gold), 12,234-11,678 (green), 8,406-1,322 (olive) yr BP; samples with consecutive positive </w:t>
      </w:r>
      <w:r w:rsidR="009B60EC" w:rsidRPr="009B60EC">
        <w:rPr>
          <w:caps/>
        </w:rPr>
        <w:t>reca</w:t>
      </w:r>
      <w:r w:rsidRPr="0069038C">
        <w:rPr>
          <w:bCs/>
        </w:rPr>
        <w:t xml:space="preserve"> (30 triangles) span intervening periods: 16,350-55,896 (gold) 14,930-12,395 (green), 11,559-8,664 (olive) yr BP. Four samples with diversity spikes (marked by crosses) use interpolated compositions. </w:t>
      </w:r>
      <w:r w:rsidRPr="0069038C">
        <w:rPr>
          <w:b/>
        </w:rPr>
        <w:t>(a)</w:t>
      </w:r>
      <w:r w:rsidRPr="0069038C">
        <w:rPr>
          <w:bCs/>
        </w:rPr>
        <w:t xml:space="preserve"> PCA space for all 155 taxa present since 17,499 shows relative factor loadings in red (labelling the largest per quartile), with percent variance explained by each principal component in the axis label; a permutation test gives the probability of no difference in mean score magnitudes between negative and positive </w:t>
      </w:r>
      <w:r w:rsidR="009B60EC" w:rsidRPr="009B60EC">
        <w:rPr>
          <w:caps/>
        </w:rPr>
        <w:t>reca</w:t>
      </w:r>
      <w:r w:rsidRPr="0069038C">
        <w:rPr>
          <w:bCs/>
        </w:rPr>
        <w:t xml:space="preserve">, within respectively continuous and dashed convex polygons. </w:t>
      </w:r>
      <w:r w:rsidRPr="0069038C">
        <w:rPr>
          <w:b/>
        </w:rPr>
        <w:t>(b)-(d)</w:t>
      </w:r>
      <w:r w:rsidRPr="0069038C">
        <w:rPr>
          <w:bCs/>
        </w:rPr>
        <w:t xml:space="preserve"> Inverse relations of score vector length to </w:t>
      </w:r>
      <w:r w:rsidR="009B60EC" w:rsidRPr="009B60EC">
        <w:rPr>
          <w:caps/>
        </w:rPr>
        <w:t>reca</w:t>
      </w:r>
      <w:r w:rsidRPr="0069038C" w:rsidDel="007C5B83">
        <w:rPr>
          <w:bCs/>
        </w:rPr>
        <w:t xml:space="preserve"> </w:t>
      </w:r>
      <w:r w:rsidRPr="0069038C">
        <w:rPr>
          <w:bCs/>
        </w:rPr>
        <w:t xml:space="preserve">for all taxa combined, forbs, and woody vegetation; </w:t>
      </w:r>
      <w:r w:rsidRPr="0069038C">
        <w:rPr>
          <w:b/>
        </w:rPr>
        <w:t>(e)-(f)</w:t>
      </w:r>
      <w:r w:rsidRPr="0069038C">
        <w:rPr>
          <w:bCs/>
        </w:rPr>
        <w:t xml:space="preserve"> no such relation.</w:t>
      </w:r>
    </w:p>
    <w:p w14:paraId="1DC3D389" w14:textId="0C2BCFF8" w:rsidR="006F5465" w:rsidRDefault="006F5465" w:rsidP="008C56E2">
      <w:pPr>
        <w:rPr>
          <w:bCs/>
        </w:rPr>
      </w:pPr>
    </w:p>
    <w:p w14:paraId="6CC2286D" w14:textId="0BAE8BDF" w:rsidR="006F5465" w:rsidRDefault="006F5465" w:rsidP="008C56E2">
      <w:r w:rsidRPr="006F5465">
        <w:rPr>
          <w:b/>
        </w:rPr>
        <w:t xml:space="preserve">Fig. 4: Association of change in </w:t>
      </w:r>
      <w:r w:rsidR="009B60EC" w:rsidRPr="009B60EC">
        <w:rPr>
          <w:b/>
          <w:caps/>
        </w:rPr>
        <w:t>reca</w:t>
      </w:r>
      <w:r w:rsidRPr="006F5465">
        <w:rPr>
          <w:b/>
          <w:bCs/>
        </w:rPr>
        <w:t xml:space="preserve"> with isotopic change in the GRIP ice core modelling Greenland temperature</w:t>
      </w:r>
      <w:r w:rsidRPr="006F5465">
        <w:t xml:space="preserve">. </w:t>
      </w:r>
    </w:p>
    <w:p w14:paraId="07D61897" w14:textId="060D1D76" w:rsidR="006F5465" w:rsidRDefault="009B60EC" w:rsidP="008C56E2">
      <w:r w:rsidRPr="009B60EC">
        <w:rPr>
          <w:caps/>
        </w:rPr>
        <w:t>Reca</w:t>
      </w:r>
      <w:r w:rsidR="006F5465" w:rsidRPr="006F5465">
        <w:t xml:space="preserve"> is modelled with diversity in left-hand plots, and with richness in right-hand plots. </w:t>
      </w:r>
      <w:r w:rsidR="006F5465" w:rsidRPr="006F5465">
        <w:rPr>
          <w:b/>
          <w:bCs/>
        </w:rPr>
        <w:t>(a)</w:t>
      </w:r>
      <w:r w:rsidR="006F5465" w:rsidRPr="006F5465">
        <w:t>-</w:t>
      </w:r>
      <w:r w:rsidR="006F5465" w:rsidRPr="006F5465">
        <w:rPr>
          <w:b/>
          <w:bCs/>
        </w:rPr>
        <w:t>(b)</w:t>
      </w:r>
      <w:r w:rsidR="006F5465" w:rsidRPr="006F5465">
        <w:t xml:space="preserve"> Late Pleistocene to early-Holocene with 80-yr lag in response, with observations from 16,500 to 14,700 yr BP showing as circles, Bølling-Allerød showing as squares, Younger Dryas as triangles, and Holocene as diamonds; </w:t>
      </w:r>
      <w:r w:rsidR="006F5465" w:rsidRPr="006F5465">
        <w:rPr>
          <w:b/>
          <w:bCs/>
        </w:rPr>
        <w:t>(c)</w:t>
      </w:r>
      <w:r w:rsidR="006F5465" w:rsidRPr="006F5465">
        <w:t>-</w:t>
      </w:r>
      <w:r w:rsidR="006F5465" w:rsidRPr="006F5465">
        <w:rPr>
          <w:b/>
          <w:bCs/>
        </w:rPr>
        <w:t>(d)</w:t>
      </w:r>
      <w:r w:rsidR="006F5465" w:rsidRPr="006F5465">
        <w:t xml:space="preserve"> Holocene associations with 240-yr lag in response. For each plot, changes over time (1</w:t>
      </w:r>
      <w:r w:rsidR="006F5465" w:rsidRPr="006F5465">
        <w:rPr>
          <w:vertAlign w:val="superscript"/>
        </w:rPr>
        <w:t>st</w:t>
      </w:r>
      <w:r w:rsidR="006F5465" w:rsidRPr="006F5465">
        <w:t xml:space="preserve"> differences) are calculated on the 6th minus the 1st sample, and the 7th minus the 2nd sample, etc. Line shows least-squares regression. Inset statistics are Pearson correlation coefficient </w:t>
      </w:r>
      <w:r w:rsidR="006F5465" w:rsidRPr="006F5465">
        <w:rPr>
          <w:i/>
          <w:iCs/>
        </w:rPr>
        <w:t>r</w:t>
      </w:r>
      <w:r w:rsidR="006F5465" w:rsidRPr="006F5465">
        <w:t xml:space="preserve">, coefficient of determination </w:t>
      </w:r>
      <w:r w:rsidR="006F5465" w:rsidRPr="006F5465">
        <w:rPr>
          <w:i/>
          <w:iCs/>
        </w:rPr>
        <w:t>r</w:t>
      </w:r>
      <w:r w:rsidR="006F5465" w:rsidRPr="006F5465">
        <w:rPr>
          <w:vertAlign w:val="superscript"/>
        </w:rPr>
        <w:t>2</w:t>
      </w:r>
      <w:r w:rsidR="006F5465" w:rsidRPr="006F5465">
        <w:t xml:space="preserve">, </w:t>
      </w:r>
      <w:r w:rsidR="006F5465" w:rsidRPr="006F5465">
        <w:lastRenderedPageBreak/>
        <w:t xml:space="preserve">probability </w:t>
      </w:r>
      <w:r w:rsidR="006F5465" w:rsidRPr="006F5465">
        <w:rPr>
          <w:i/>
          <w:iCs/>
        </w:rPr>
        <w:t>p</w:t>
      </w:r>
      <w:r w:rsidR="006F5465" w:rsidRPr="006F5465">
        <w:t xml:space="preserve"> of at least as strong a positive or negative association in 10,000 simulations of randomly shuffled 1st differences in disorder and diversity, sample size </w:t>
      </w:r>
      <w:r w:rsidR="006F5465" w:rsidRPr="006F5465">
        <w:rPr>
          <w:i/>
          <w:iCs/>
        </w:rPr>
        <w:t>n</w:t>
      </w:r>
      <w:r w:rsidR="006F5465" w:rsidRPr="006F5465">
        <w:t>.</w:t>
      </w:r>
    </w:p>
    <w:p w14:paraId="15C663A5" w14:textId="6A60C146" w:rsidR="006F5465" w:rsidRDefault="006F5465" w:rsidP="008C56E2"/>
    <w:p w14:paraId="65AC147C" w14:textId="65EFF321" w:rsidR="009B60EC" w:rsidRDefault="009B60EC" w:rsidP="009B60EC">
      <w:r w:rsidRPr="009B60EC">
        <w:rPr>
          <w:b/>
        </w:rPr>
        <w:t>Fig. 5: Detrended time series</w:t>
      </w:r>
      <w:r w:rsidRPr="009B60EC">
        <w:t xml:space="preserve">. </w:t>
      </w:r>
    </w:p>
    <w:p w14:paraId="56234FA6" w14:textId="42FE1482" w:rsidR="009B60EC" w:rsidRPr="009B60EC" w:rsidRDefault="00D0130D" w:rsidP="009B60EC">
      <w:r w:rsidRPr="00D0130D">
        <w:t>1</w:t>
      </w:r>
      <w:r w:rsidRPr="00D0130D">
        <w:rPr>
          <w:vertAlign w:val="superscript"/>
        </w:rPr>
        <w:t>st</w:t>
      </w:r>
      <w:r w:rsidRPr="00D0130D">
        <w:t xml:space="preserve"> differences in the observed sequences of disorder (red continuous) and diversity (blue dashed), Bolshoye Shchuchye DNA replicates from 22,258 to 1,423 yr BP (left to right). Dotted lines and shading at far right show 10-step forecasts with 95% CI (only indicative in time because of uneven temporal spacing), using best fitting arima(0, 0, 0) for disorder, and arima(0, 0, 1) for diversity. The average time between changes in the sign of 1</w:t>
      </w:r>
      <w:r w:rsidRPr="00D0130D">
        <w:rPr>
          <w:vertAlign w:val="superscript"/>
        </w:rPr>
        <w:t>st</w:t>
      </w:r>
      <w:r w:rsidRPr="00D0130D">
        <w:t xml:space="preserve"> differences is 508 years for disorder (41 switches) and 298 years for diversity (70 switches), lying respectively within and below 95% CL at 353 and 521 years either side of the average 417 years for both disorder and diversity. from 10,000 randomisations by shuffling the temporal sequences</w:t>
      </w:r>
      <w:r w:rsidR="009B60EC" w:rsidRPr="009B60EC">
        <w:t>.</w:t>
      </w:r>
    </w:p>
    <w:p w14:paraId="1CE391A5" w14:textId="7848DD52" w:rsidR="006F5465" w:rsidRDefault="006F5465" w:rsidP="008C56E2"/>
    <w:p w14:paraId="7067D24C" w14:textId="66C4F270" w:rsidR="009B60EC" w:rsidRDefault="009B60EC" w:rsidP="009B60EC">
      <w:r w:rsidRPr="009B60EC">
        <w:rPr>
          <w:b/>
          <w:bCs/>
        </w:rPr>
        <w:t>Fig. 6: R</w:t>
      </w:r>
      <w:r w:rsidR="009633A1">
        <w:rPr>
          <w:b/>
          <w:bCs/>
        </w:rPr>
        <w:t>ECA</w:t>
      </w:r>
      <w:r w:rsidRPr="009B60EC">
        <w:rPr>
          <w:b/>
          <w:bCs/>
        </w:rPr>
        <w:t xml:space="preserve"> time series of simulated incidence matrices with characteristics matching the Bolshoye Shchuchye dataset.</w:t>
      </w:r>
      <w:r w:rsidRPr="009B60EC">
        <w:t xml:space="preserve"> </w:t>
      </w:r>
    </w:p>
    <w:p w14:paraId="1E5F9B63" w14:textId="5A547316" w:rsidR="009B60EC" w:rsidRPr="008120FC" w:rsidRDefault="009B60EC" w:rsidP="008C56E2">
      <w:r w:rsidRPr="009B60EC">
        <w:t xml:space="preserve">Main plot shows consecutive samples alternating between disordered assembly and ordered disassembly in the older half, then alternating between disordered disassembly and ordered assembly in the younger half.  Disorder was calculated using 10-sample incidence matrices, with fill increasing by a factor of 1.4 on average from oldest to youngest sample to an average final fill of 0.4, and richness increasing by a factor of 2 over the 110 samples to a final average of 40 taxa. Each </w:t>
      </w:r>
      <w:r w:rsidR="009633A1">
        <w:t>RECA</w:t>
      </w:r>
      <w:r w:rsidRPr="009B60EC">
        <w:t xml:space="preserve"> value was calculated on 10 disorder-richness pairs. Each trace shows one of 50 replicate time series of </w:t>
      </w:r>
      <w:r w:rsidR="009633A1">
        <w:t>RECA</w:t>
      </w:r>
      <w:r w:rsidRPr="009B60EC">
        <w:t xml:space="preserve">, with the final replicate in yellow and the median in red. </w:t>
      </w:r>
      <w:r w:rsidRPr="009B60EC">
        <w:rPr>
          <w:b/>
          <w:bCs/>
        </w:rPr>
        <w:t>Inset</w:t>
      </w:r>
      <w:r w:rsidRPr="009B60EC">
        <w:t xml:space="preserve"> shows the same plot with reversed instruction for (dis)ordered (dis)assembly in each half of the time series.</w:t>
      </w:r>
    </w:p>
    <w:sectPr w:rsidR="009B60EC" w:rsidRPr="008120FC" w:rsidSect="00E36E10">
      <w:footerReference w:type="default" r:id="rId21"/>
      <w:pgSz w:w="11906" w:h="16838"/>
      <w:pgMar w:top="1134" w:right="1440" w:bottom="1134" w:left="1440" w:header="709" w:footer="274"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ED69" w14:textId="77777777" w:rsidR="0058203F" w:rsidRDefault="0058203F" w:rsidP="008C47BC">
      <w:r>
        <w:separator/>
      </w:r>
    </w:p>
    <w:p w14:paraId="5849C1CA" w14:textId="77777777" w:rsidR="0058203F" w:rsidRDefault="0058203F" w:rsidP="008C47BC"/>
    <w:p w14:paraId="209C4AE9" w14:textId="77777777" w:rsidR="0058203F" w:rsidRDefault="0058203F" w:rsidP="008C47BC"/>
  </w:endnote>
  <w:endnote w:type="continuationSeparator" w:id="0">
    <w:p w14:paraId="4265FD33" w14:textId="77777777" w:rsidR="0058203F" w:rsidRDefault="0058203F" w:rsidP="008C47BC">
      <w:r>
        <w:continuationSeparator/>
      </w:r>
    </w:p>
    <w:p w14:paraId="5DAF5874" w14:textId="77777777" w:rsidR="0058203F" w:rsidRDefault="0058203F" w:rsidP="008C47BC"/>
    <w:p w14:paraId="2AE14C8F" w14:textId="77777777" w:rsidR="0058203F" w:rsidRDefault="0058203F" w:rsidP="008C4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0"/>
        <w:szCs w:val="20"/>
      </w:rPr>
      <w:id w:val="170078692"/>
      <w:docPartObj>
        <w:docPartGallery w:val="Page Numbers (Bottom of Page)"/>
        <w:docPartUnique/>
      </w:docPartObj>
    </w:sdtPr>
    <w:sdtEndPr>
      <w:rPr>
        <w:rFonts w:ascii="Times New Roman" w:hAnsi="Times New Roman" w:cstheme="minorBidi"/>
        <w:noProof/>
        <w:sz w:val="24"/>
        <w:szCs w:val="22"/>
      </w:rPr>
    </w:sdtEndPr>
    <w:sdtContent>
      <w:p w14:paraId="57553160" w14:textId="1C3D919F" w:rsidR="003A41AD" w:rsidRDefault="003A41AD" w:rsidP="006849DE">
        <w:pPr>
          <w:pStyle w:val="Footer"/>
        </w:pPr>
        <w:r w:rsidRPr="000D3964">
          <w:rPr>
            <w:rFonts w:ascii="Arial" w:hAnsi="Arial" w:cs="Arial"/>
            <w:sz w:val="20"/>
            <w:szCs w:val="20"/>
          </w:rPr>
          <w:t>C. P. Doncaster</w:t>
        </w:r>
        <w:r>
          <w:tab/>
        </w:r>
        <w:r>
          <w:tab/>
        </w:r>
        <w:r>
          <w:fldChar w:fldCharType="begin"/>
        </w:r>
        <w:r>
          <w:instrText xml:space="preserve"> PAGE   \* MERGEFORMAT </w:instrText>
        </w:r>
        <w:r>
          <w:fldChar w:fldCharType="separate"/>
        </w:r>
        <w:r w:rsidR="00550BC9">
          <w:rPr>
            <w:noProof/>
          </w:rPr>
          <w:t>46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0DE8" w14:textId="77777777" w:rsidR="0058203F" w:rsidRDefault="0058203F" w:rsidP="008C47BC">
      <w:r>
        <w:separator/>
      </w:r>
    </w:p>
    <w:p w14:paraId="5D754510" w14:textId="77777777" w:rsidR="0058203F" w:rsidRDefault="0058203F" w:rsidP="008C47BC"/>
    <w:p w14:paraId="76E75119" w14:textId="77777777" w:rsidR="0058203F" w:rsidRDefault="0058203F" w:rsidP="008C47BC"/>
  </w:footnote>
  <w:footnote w:type="continuationSeparator" w:id="0">
    <w:p w14:paraId="7D3DA656" w14:textId="77777777" w:rsidR="0058203F" w:rsidRDefault="0058203F" w:rsidP="008C47BC">
      <w:r>
        <w:continuationSeparator/>
      </w:r>
    </w:p>
    <w:p w14:paraId="41232814" w14:textId="77777777" w:rsidR="0058203F" w:rsidRDefault="0058203F" w:rsidP="008C47BC"/>
    <w:p w14:paraId="7CC56466" w14:textId="77777777" w:rsidR="0058203F" w:rsidRDefault="0058203F" w:rsidP="008C47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07D03"/>
    <w:multiLevelType w:val="hybridMultilevel"/>
    <w:tmpl w:val="8426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20793"/>
    <w:multiLevelType w:val="hybridMultilevel"/>
    <w:tmpl w:val="793C6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97F81"/>
    <w:multiLevelType w:val="multilevel"/>
    <w:tmpl w:val="A25ADC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DA375D0"/>
    <w:multiLevelType w:val="hybridMultilevel"/>
    <w:tmpl w:val="FD182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31490"/>
    <w:multiLevelType w:val="multilevel"/>
    <w:tmpl w:val="26F25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37B14A7A"/>
    <w:multiLevelType w:val="hybridMultilevel"/>
    <w:tmpl w:val="E870BFCC"/>
    <w:lvl w:ilvl="0" w:tplc="66F65758">
      <w:start w:val="1"/>
      <w:numFmt w:val="bullet"/>
      <w:lvlText w:val="•"/>
      <w:lvlJc w:val="left"/>
      <w:pPr>
        <w:tabs>
          <w:tab w:val="num" w:pos="720"/>
        </w:tabs>
        <w:ind w:left="720" w:hanging="360"/>
      </w:pPr>
      <w:rPr>
        <w:rFonts w:ascii="Arial" w:hAnsi="Arial" w:hint="default"/>
      </w:rPr>
    </w:lvl>
    <w:lvl w:ilvl="1" w:tplc="2690B974" w:tentative="1">
      <w:start w:val="1"/>
      <w:numFmt w:val="bullet"/>
      <w:lvlText w:val="•"/>
      <w:lvlJc w:val="left"/>
      <w:pPr>
        <w:tabs>
          <w:tab w:val="num" w:pos="1440"/>
        </w:tabs>
        <w:ind w:left="1440" w:hanging="360"/>
      </w:pPr>
      <w:rPr>
        <w:rFonts w:ascii="Arial" w:hAnsi="Arial" w:hint="default"/>
      </w:rPr>
    </w:lvl>
    <w:lvl w:ilvl="2" w:tplc="1F2E7D4C" w:tentative="1">
      <w:start w:val="1"/>
      <w:numFmt w:val="bullet"/>
      <w:lvlText w:val="•"/>
      <w:lvlJc w:val="left"/>
      <w:pPr>
        <w:tabs>
          <w:tab w:val="num" w:pos="2160"/>
        </w:tabs>
        <w:ind w:left="2160" w:hanging="360"/>
      </w:pPr>
      <w:rPr>
        <w:rFonts w:ascii="Arial" w:hAnsi="Arial" w:hint="default"/>
      </w:rPr>
    </w:lvl>
    <w:lvl w:ilvl="3" w:tplc="35C888E8" w:tentative="1">
      <w:start w:val="1"/>
      <w:numFmt w:val="bullet"/>
      <w:lvlText w:val="•"/>
      <w:lvlJc w:val="left"/>
      <w:pPr>
        <w:tabs>
          <w:tab w:val="num" w:pos="2880"/>
        </w:tabs>
        <w:ind w:left="2880" w:hanging="360"/>
      </w:pPr>
      <w:rPr>
        <w:rFonts w:ascii="Arial" w:hAnsi="Arial" w:hint="default"/>
      </w:rPr>
    </w:lvl>
    <w:lvl w:ilvl="4" w:tplc="AC76C7F4" w:tentative="1">
      <w:start w:val="1"/>
      <w:numFmt w:val="bullet"/>
      <w:lvlText w:val="•"/>
      <w:lvlJc w:val="left"/>
      <w:pPr>
        <w:tabs>
          <w:tab w:val="num" w:pos="3600"/>
        </w:tabs>
        <w:ind w:left="3600" w:hanging="360"/>
      </w:pPr>
      <w:rPr>
        <w:rFonts w:ascii="Arial" w:hAnsi="Arial" w:hint="default"/>
      </w:rPr>
    </w:lvl>
    <w:lvl w:ilvl="5" w:tplc="5770EE26" w:tentative="1">
      <w:start w:val="1"/>
      <w:numFmt w:val="bullet"/>
      <w:lvlText w:val="•"/>
      <w:lvlJc w:val="left"/>
      <w:pPr>
        <w:tabs>
          <w:tab w:val="num" w:pos="4320"/>
        </w:tabs>
        <w:ind w:left="4320" w:hanging="360"/>
      </w:pPr>
      <w:rPr>
        <w:rFonts w:ascii="Arial" w:hAnsi="Arial" w:hint="default"/>
      </w:rPr>
    </w:lvl>
    <w:lvl w:ilvl="6" w:tplc="C64E1506" w:tentative="1">
      <w:start w:val="1"/>
      <w:numFmt w:val="bullet"/>
      <w:lvlText w:val="•"/>
      <w:lvlJc w:val="left"/>
      <w:pPr>
        <w:tabs>
          <w:tab w:val="num" w:pos="5040"/>
        </w:tabs>
        <w:ind w:left="5040" w:hanging="360"/>
      </w:pPr>
      <w:rPr>
        <w:rFonts w:ascii="Arial" w:hAnsi="Arial" w:hint="default"/>
      </w:rPr>
    </w:lvl>
    <w:lvl w:ilvl="7" w:tplc="F1D0452E" w:tentative="1">
      <w:start w:val="1"/>
      <w:numFmt w:val="bullet"/>
      <w:lvlText w:val="•"/>
      <w:lvlJc w:val="left"/>
      <w:pPr>
        <w:tabs>
          <w:tab w:val="num" w:pos="5760"/>
        </w:tabs>
        <w:ind w:left="5760" w:hanging="360"/>
      </w:pPr>
      <w:rPr>
        <w:rFonts w:ascii="Arial" w:hAnsi="Arial" w:hint="default"/>
      </w:rPr>
    </w:lvl>
    <w:lvl w:ilvl="8" w:tplc="87CC294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C61066"/>
    <w:multiLevelType w:val="hybridMultilevel"/>
    <w:tmpl w:val="762A8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B377F0"/>
    <w:multiLevelType w:val="hybridMultilevel"/>
    <w:tmpl w:val="4DD2E2F0"/>
    <w:lvl w:ilvl="0" w:tplc="0EECBB76">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0021574"/>
    <w:multiLevelType w:val="hybridMultilevel"/>
    <w:tmpl w:val="FA308834"/>
    <w:lvl w:ilvl="0" w:tplc="CCBCDF3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707ADB"/>
    <w:multiLevelType w:val="hybridMultilevel"/>
    <w:tmpl w:val="2DC659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B04449"/>
    <w:multiLevelType w:val="hybridMultilevel"/>
    <w:tmpl w:val="CD46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1396868">
    <w:abstractNumId w:val="1"/>
  </w:num>
  <w:num w:numId="2" w16cid:durableId="705451626">
    <w:abstractNumId w:val="5"/>
  </w:num>
  <w:num w:numId="3" w16cid:durableId="1927113758">
    <w:abstractNumId w:val="3"/>
  </w:num>
  <w:num w:numId="4" w16cid:durableId="1519155598">
    <w:abstractNumId w:val="0"/>
  </w:num>
  <w:num w:numId="5" w16cid:durableId="469441556">
    <w:abstractNumId w:val="10"/>
  </w:num>
  <w:num w:numId="6" w16cid:durableId="1273248395">
    <w:abstractNumId w:val="4"/>
  </w:num>
  <w:num w:numId="7" w16cid:durableId="1616016035">
    <w:abstractNumId w:val="7"/>
  </w:num>
  <w:num w:numId="8" w16cid:durableId="161504653">
    <w:abstractNumId w:val="8"/>
  </w:num>
  <w:num w:numId="9" w16cid:durableId="753622350">
    <w:abstractNumId w:val="6"/>
  </w:num>
  <w:num w:numId="10" w16cid:durableId="1204899652">
    <w:abstractNumId w:val="9"/>
  </w:num>
  <w:num w:numId="11" w16cid:durableId="1022438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6" w:nlCheck="1" w:checkStyle="0"/>
  <w:activeWritingStyle w:appName="MSWord" w:lang="en-GB" w:vendorID="64" w:dllVersion="6" w:nlCheck="1" w:checkStyle="1"/>
  <w:activeWritingStyle w:appName="MSWord" w:lang="fr-FR" w:vendorID="64" w:dllVersion="6" w:nlCheck="1" w:checkStyle="0"/>
  <w:activeWritingStyle w:appName="MSWord" w:lang="es-MX"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fr-FR" w:vendorID="64" w:dllVersion="0" w:nlCheck="1" w:checkStyle="0"/>
  <w:activeWritingStyle w:appName="MSWord" w:lang="de-DE" w:vendorID="64" w:dllVersion="0" w:nlCheck="1" w:checkStyle="0"/>
  <w:activeWritingStyle w:appName="MSWord" w:lang="es-MX"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5EC"/>
    <w:rsid w:val="000018DE"/>
    <w:rsid w:val="00001D6E"/>
    <w:rsid w:val="00002167"/>
    <w:rsid w:val="000027FC"/>
    <w:rsid w:val="00002B9D"/>
    <w:rsid w:val="00003699"/>
    <w:rsid w:val="000044AB"/>
    <w:rsid w:val="00005825"/>
    <w:rsid w:val="0000610C"/>
    <w:rsid w:val="0000754E"/>
    <w:rsid w:val="000105C4"/>
    <w:rsid w:val="00010D33"/>
    <w:rsid w:val="00011854"/>
    <w:rsid w:val="00012A4C"/>
    <w:rsid w:val="0001302B"/>
    <w:rsid w:val="00013B57"/>
    <w:rsid w:val="00015725"/>
    <w:rsid w:val="00015B87"/>
    <w:rsid w:val="00017631"/>
    <w:rsid w:val="00017D76"/>
    <w:rsid w:val="00020994"/>
    <w:rsid w:val="00020A58"/>
    <w:rsid w:val="0002104D"/>
    <w:rsid w:val="00021ECE"/>
    <w:rsid w:val="0002205E"/>
    <w:rsid w:val="0002243C"/>
    <w:rsid w:val="0002329A"/>
    <w:rsid w:val="00023DF6"/>
    <w:rsid w:val="00023E87"/>
    <w:rsid w:val="00024524"/>
    <w:rsid w:val="00025118"/>
    <w:rsid w:val="00025957"/>
    <w:rsid w:val="0002690A"/>
    <w:rsid w:val="00027C95"/>
    <w:rsid w:val="00027D87"/>
    <w:rsid w:val="00030596"/>
    <w:rsid w:val="00030667"/>
    <w:rsid w:val="000316E5"/>
    <w:rsid w:val="00031779"/>
    <w:rsid w:val="00031E1C"/>
    <w:rsid w:val="00032022"/>
    <w:rsid w:val="0003305E"/>
    <w:rsid w:val="000331A1"/>
    <w:rsid w:val="00033940"/>
    <w:rsid w:val="00034D1F"/>
    <w:rsid w:val="00035854"/>
    <w:rsid w:val="00035BBE"/>
    <w:rsid w:val="000363C2"/>
    <w:rsid w:val="000363CD"/>
    <w:rsid w:val="00040B1E"/>
    <w:rsid w:val="00040F38"/>
    <w:rsid w:val="00041B70"/>
    <w:rsid w:val="000420E0"/>
    <w:rsid w:val="0004229B"/>
    <w:rsid w:val="0004245F"/>
    <w:rsid w:val="000435DD"/>
    <w:rsid w:val="000436E3"/>
    <w:rsid w:val="00044CCB"/>
    <w:rsid w:val="00045D8F"/>
    <w:rsid w:val="00046DA2"/>
    <w:rsid w:val="000521EE"/>
    <w:rsid w:val="00052291"/>
    <w:rsid w:val="00052603"/>
    <w:rsid w:val="00054C66"/>
    <w:rsid w:val="000551EC"/>
    <w:rsid w:val="000573DC"/>
    <w:rsid w:val="000625B5"/>
    <w:rsid w:val="00062DD3"/>
    <w:rsid w:val="00063473"/>
    <w:rsid w:val="0006467A"/>
    <w:rsid w:val="00064FF4"/>
    <w:rsid w:val="00065AC5"/>
    <w:rsid w:val="00065D18"/>
    <w:rsid w:val="00070013"/>
    <w:rsid w:val="00070418"/>
    <w:rsid w:val="00071313"/>
    <w:rsid w:val="00071339"/>
    <w:rsid w:val="0007160E"/>
    <w:rsid w:val="0007186C"/>
    <w:rsid w:val="00073EE7"/>
    <w:rsid w:val="00077B59"/>
    <w:rsid w:val="00080967"/>
    <w:rsid w:val="000822F2"/>
    <w:rsid w:val="0008304B"/>
    <w:rsid w:val="0009004A"/>
    <w:rsid w:val="00090952"/>
    <w:rsid w:val="00090A0C"/>
    <w:rsid w:val="00091AFC"/>
    <w:rsid w:val="00091CD7"/>
    <w:rsid w:val="00092C2B"/>
    <w:rsid w:val="0009355E"/>
    <w:rsid w:val="00093FF4"/>
    <w:rsid w:val="000964C2"/>
    <w:rsid w:val="000966AA"/>
    <w:rsid w:val="000A02CA"/>
    <w:rsid w:val="000A1379"/>
    <w:rsid w:val="000A1EDB"/>
    <w:rsid w:val="000A20BF"/>
    <w:rsid w:val="000A25B7"/>
    <w:rsid w:val="000A2CF2"/>
    <w:rsid w:val="000A3143"/>
    <w:rsid w:val="000A595E"/>
    <w:rsid w:val="000A63D4"/>
    <w:rsid w:val="000A78E8"/>
    <w:rsid w:val="000A7A40"/>
    <w:rsid w:val="000B01E8"/>
    <w:rsid w:val="000B2222"/>
    <w:rsid w:val="000B2987"/>
    <w:rsid w:val="000B2A73"/>
    <w:rsid w:val="000B389A"/>
    <w:rsid w:val="000B3F6A"/>
    <w:rsid w:val="000B4A19"/>
    <w:rsid w:val="000B4D05"/>
    <w:rsid w:val="000B4F76"/>
    <w:rsid w:val="000B5145"/>
    <w:rsid w:val="000B5A91"/>
    <w:rsid w:val="000B5FFD"/>
    <w:rsid w:val="000B6DDA"/>
    <w:rsid w:val="000B7C39"/>
    <w:rsid w:val="000C031C"/>
    <w:rsid w:val="000C09A9"/>
    <w:rsid w:val="000C2B09"/>
    <w:rsid w:val="000C2C24"/>
    <w:rsid w:val="000C5195"/>
    <w:rsid w:val="000C7E7E"/>
    <w:rsid w:val="000D0463"/>
    <w:rsid w:val="000D1010"/>
    <w:rsid w:val="000D1D83"/>
    <w:rsid w:val="000D328E"/>
    <w:rsid w:val="000D3964"/>
    <w:rsid w:val="000D6FE0"/>
    <w:rsid w:val="000D7755"/>
    <w:rsid w:val="000D7EC7"/>
    <w:rsid w:val="000E084F"/>
    <w:rsid w:val="000E1557"/>
    <w:rsid w:val="000E42EB"/>
    <w:rsid w:val="000E48F6"/>
    <w:rsid w:val="000E4D22"/>
    <w:rsid w:val="000E4EA7"/>
    <w:rsid w:val="000E6B4B"/>
    <w:rsid w:val="000E7841"/>
    <w:rsid w:val="000E7FBB"/>
    <w:rsid w:val="000F0EB6"/>
    <w:rsid w:val="000F2076"/>
    <w:rsid w:val="000F3031"/>
    <w:rsid w:val="000F3C70"/>
    <w:rsid w:val="000F5167"/>
    <w:rsid w:val="000F61EC"/>
    <w:rsid w:val="000F62D5"/>
    <w:rsid w:val="000F67D9"/>
    <w:rsid w:val="000F6E9A"/>
    <w:rsid w:val="00100187"/>
    <w:rsid w:val="00101988"/>
    <w:rsid w:val="00101EAD"/>
    <w:rsid w:val="00102AC7"/>
    <w:rsid w:val="00103CC8"/>
    <w:rsid w:val="001041AE"/>
    <w:rsid w:val="0010476B"/>
    <w:rsid w:val="001047D1"/>
    <w:rsid w:val="00105C9E"/>
    <w:rsid w:val="00105CE3"/>
    <w:rsid w:val="00106087"/>
    <w:rsid w:val="00106E10"/>
    <w:rsid w:val="00107241"/>
    <w:rsid w:val="00107B60"/>
    <w:rsid w:val="0011043C"/>
    <w:rsid w:val="00110CB4"/>
    <w:rsid w:val="0011382A"/>
    <w:rsid w:val="001139AD"/>
    <w:rsid w:val="0011412D"/>
    <w:rsid w:val="00114B94"/>
    <w:rsid w:val="0011641E"/>
    <w:rsid w:val="00116753"/>
    <w:rsid w:val="001219F0"/>
    <w:rsid w:val="00121A75"/>
    <w:rsid w:val="0012207A"/>
    <w:rsid w:val="00122A33"/>
    <w:rsid w:val="00123F12"/>
    <w:rsid w:val="0012477F"/>
    <w:rsid w:val="00126EC3"/>
    <w:rsid w:val="00131DA1"/>
    <w:rsid w:val="00132880"/>
    <w:rsid w:val="00134034"/>
    <w:rsid w:val="00135611"/>
    <w:rsid w:val="00135983"/>
    <w:rsid w:val="00136C0C"/>
    <w:rsid w:val="001375DD"/>
    <w:rsid w:val="0014031D"/>
    <w:rsid w:val="00141071"/>
    <w:rsid w:val="00141907"/>
    <w:rsid w:val="00141BA3"/>
    <w:rsid w:val="00142B0D"/>
    <w:rsid w:val="00142C5D"/>
    <w:rsid w:val="0014451A"/>
    <w:rsid w:val="001457A9"/>
    <w:rsid w:val="0014663A"/>
    <w:rsid w:val="00146C50"/>
    <w:rsid w:val="001476AF"/>
    <w:rsid w:val="00147B00"/>
    <w:rsid w:val="00147E8E"/>
    <w:rsid w:val="0015063C"/>
    <w:rsid w:val="00151BF5"/>
    <w:rsid w:val="00151F53"/>
    <w:rsid w:val="00153392"/>
    <w:rsid w:val="001533D7"/>
    <w:rsid w:val="0015368F"/>
    <w:rsid w:val="001537B0"/>
    <w:rsid w:val="0015450E"/>
    <w:rsid w:val="0015477A"/>
    <w:rsid w:val="00154BDD"/>
    <w:rsid w:val="00155049"/>
    <w:rsid w:val="0015736A"/>
    <w:rsid w:val="001574FB"/>
    <w:rsid w:val="00161518"/>
    <w:rsid w:val="00163640"/>
    <w:rsid w:val="001639FB"/>
    <w:rsid w:val="00163F09"/>
    <w:rsid w:val="00164212"/>
    <w:rsid w:val="001659E2"/>
    <w:rsid w:val="00166516"/>
    <w:rsid w:val="00167841"/>
    <w:rsid w:val="0016796D"/>
    <w:rsid w:val="00170E8F"/>
    <w:rsid w:val="00171658"/>
    <w:rsid w:val="001718BD"/>
    <w:rsid w:val="00172B90"/>
    <w:rsid w:val="00174698"/>
    <w:rsid w:val="00174F8F"/>
    <w:rsid w:val="00175AB2"/>
    <w:rsid w:val="00175E35"/>
    <w:rsid w:val="0017625D"/>
    <w:rsid w:val="0017697E"/>
    <w:rsid w:val="00176F2D"/>
    <w:rsid w:val="00180E39"/>
    <w:rsid w:val="00182FE3"/>
    <w:rsid w:val="00183823"/>
    <w:rsid w:val="00184833"/>
    <w:rsid w:val="0018494C"/>
    <w:rsid w:val="001857D0"/>
    <w:rsid w:val="00185980"/>
    <w:rsid w:val="001859F4"/>
    <w:rsid w:val="00185ABB"/>
    <w:rsid w:val="00186E4D"/>
    <w:rsid w:val="00187371"/>
    <w:rsid w:val="00190061"/>
    <w:rsid w:val="001905B7"/>
    <w:rsid w:val="00190FFF"/>
    <w:rsid w:val="00191C91"/>
    <w:rsid w:val="001940DD"/>
    <w:rsid w:val="00195CD7"/>
    <w:rsid w:val="00197624"/>
    <w:rsid w:val="001A0231"/>
    <w:rsid w:val="001A1272"/>
    <w:rsid w:val="001A160C"/>
    <w:rsid w:val="001A1B69"/>
    <w:rsid w:val="001A30B6"/>
    <w:rsid w:val="001A31C4"/>
    <w:rsid w:val="001A3245"/>
    <w:rsid w:val="001A374C"/>
    <w:rsid w:val="001A3B0C"/>
    <w:rsid w:val="001A3B62"/>
    <w:rsid w:val="001A5535"/>
    <w:rsid w:val="001A55AE"/>
    <w:rsid w:val="001A5B4E"/>
    <w:rsid w:val="001A6526"/>
    <w:rsid w:val="001A6559"/>
    <w:rsid w:val="001A7A71"/>
    <w:rsid w:val="001B0067"/>
    <w:rsid w:val="001B01E5"/>
    <w:rsid w:val="001B0A71"/>
    <w:rsid w:val="001B1094"/>
    <w:rsid w:val="001B3812"/>
    <w:rsid w:val="001B3830"/>
    <w:rsid w:val="001B3D93"/>
    <w:rsid w:val="001B4A51"/>
    <w:rsid w:val="001B4B9E"/>
    <w:rsid w:val="001B4BB3"/>
    <w:rsid w:val="001B4D35"/>
    <w:rsid w:val="001B5494"/>
    <w:rsid w:val="001B58EB"/>
    <w:rsid w:val="001B6370"/>
    <w:rsid w:val="001B7990"/>
    <w:rsid w:val="001B7CDB"/>
    <w:rsid w:val="001C074C"/>
    <w:rsid w:val="001C0ABA"/>
    <w:rsid w:val="001C1ACD"/>
    <w:rsid w:val="001C27C1"/>
    <w:rsid w:val="001C2CE5"/>
    <w:rsid w:val="001C3030"/>
    <w:rsid w:val="001C4B12"/>
    <w:rsid w:val="001C5A49"/>
    <w:rsid w:val="001C5EAC"/>
    <w:rsid w:val="001C63D4"/>
    <w:rsid w:val="001C6BE2"/>
    <w:rsid w:val="001C7C6E"/>
    <w:rsid w:val="001D08F8"/>
    <w:rsid w:val="001D0A7B"/>
    <w:rsid w:val="001D11CB"/>
    <w:rsid w:val="001D2F1F"/>
    <w:rsid w:val="001D3200"/>
    <w:rsid w:val="001D3324"/>
    <w:rsid w:val="001D3F84"/>
    <w:rsid w:val="001D4149"/>
    <w:rsid w:val="001D4587"/>
    <w:rsid w:val="001D4F6A"/>
    <w:rsid w:val="001D5072"/>
    <w:rsid w:val="001D5281"/>
    <w:rsid w:val="001D6468"/>
    <w:rsid w:val="001D6BC7"/>
    <w:rsid w:val="001D6C7D"/>
    <w:rsid w:val="001D721E"/>
    <w:rsid w:val="001D7643"/>
    <w:rsid w:val="001D7E41"/>
    <w:rsid w:val="001E0BD2"/>
    <w:rsid w:val="001E2E57"/>
    <w:rsid w:val="001E2FCA"/>
    <w:rsid w:val="001E355F"/>
    <w:rsid w:val="001E43B1"/>
    <w:rsid w:val="001E461C"/>
    <w:rsid w:val="001E5105"/>
    <w:rsid w:val="001E5517"/>
    <w:rsid w:val="001E5621"/>
    <w:rsid w:val="001E5627"/>
    <w:rsid w:val="001E5D18"/>
    <w:rsid w:val="001E5E86"/>
    <w:rsid w:val="001E6129"/>
    <w:rsid w:val="001E627D"/>
    <w:rsid w:val="001E659B"/>
    <w:rsid w:val="001E7EB7"/>
    <w:rsid w:val="001F1246"/>
    <w:rsid w:val="001F3482"/>
    <w:rsid w:val="001F40F3"/>
    <w:rsid w:val="001F49CB"/>
    <w:rsid w:val="001F543E"/>
    <w:rsid w:val="001F7002"/>
    <w:rsid w:val="001F77F6"/>
    <w:rsid w:val="00202564"/>
    <w:rsid w:val="00202D48"/>
    <w:rsid w:val="002031F2"/>
    <w:rsid w:val="00203371"/>
    <w:rsid w:val="002033F1"/>
    <w:rsid w:val="002036AA"/>
    <w:rsid w:val="00203A64"/>
    <w:rsid w:val="00205D38"/>
    <w:rsid w:val="00206620"/>
    <w:rsid w:val="00206D63"/>
    <w:rsid w:val="002077D3"/>
    <w:rsid w:val="00207DB0"/>
    <w:rsid w:val="002104D8"/>
    <w:rsid w:val="00210DE4"/>
    <w:rsid w:val="00212155"/>
    <w:rsid w:val="00212781"/>
    <w:rsid w:val="00214642"/>
    <w:rsid w:val="00214BE5"/>
    <w:rsid w:val="0021750C"/>
    <w:rsid w:val="00217998"/>
    <w:rsid w:val="002179B6"/>
    <w:rsid w:val="00220B01"/>
    <w:rsid w:val="002219EE"/>
    <w:rsid w:val="00222A61"/>
    <w:rsid w:val="0022508D"/>
    <w:rsid w:val="002257E1"/>
    <w:rsid w:val="00225E8C"/>
    <w:rsid w:val="00226055"/>
    <w:rsid w:val="002260DF"/>
    <w:rsid w:val="002265C5"/>
    <w:rsid w:val="002265DB"/>
    <w:rsid w:val="0022682B"/>
    <w:rsid w:val="00227AC4"/>
    <w:rsid w:val="002303CA"/>
    <w:rsid w:val="0023086F"/>
    <w:rsid w:val="002309E6"/>
    <w:rsid w:val="00230C0A"/>
    <w:rsid w:val="0023260C"/>
    <w:rsid w:val="002345B6"/>
    <w:rsid w:val="0023474A"/>
    <w:rsid w:val="00235702"/>
    <w:rsid w:val="0023651C"/>
    <w:rsid w:val="0023661F"/>
    <w:rsid w:val="00236DE2"/>
    <w:rsid w:val="0023772B"/>
    <w:rsid w:val="0024058F"/>
    <w:rsid w:val="002409F9"/>
    <w:rsid w:val="0024108D"/>
    <w:rsid w:val="0024389E"/>
    <w:rsid w:val="00244A51"/>
    <w:rsid w:val="00244BC0"/>
    <w:rsid w:val="00245138"/>
    <w:rsid w:val="0024656E"/>
    <w:rsid w:val="00246614"/>
    <w:rsid w:val="002478F3"/>
    <w:rsid w:val="002510FE"/>
    <w:rsid w:val="002530C9"/>
    <w:rsid w:val="002537AF"/>
    <w:rsid w:val="002537C5"/>
    <w:rsid w:val="002547AE"/>
    <w:rsid w:val="00254C65"/>
    <w:rsid w:val="002553E1"/>
    <w:rsid w:val="00255C76"/>
    <w:rsid w:val="002573D6"/>
    <w:rsid w:val="002574B4"/>
    <w:rsid w:val="002576A2"/>
    <w:rsid w:val="002577FA"/>
    <w:rsid w:val="00261166"/>
    <w:rsid w:val="00261A8D"/>
    <w:rsid w:val="002622C6"/>
    <w:rsid w:val="00262716"/>
    <w:rsid w:val="0026587F"/>
    <w:rsid w:val="0026588D"/>
    <w:rsid w:val="00265C34"/>
    <w:rsid w:val="0026694B"/>
    <w:rsid w:val="00270D85"/>
    <w:rsid w:val="00270F66"/>
    <w:rsid w:val="00271F30"/>
    <w:rsid w:val="00271FA9"/>
    <w:rsid w:val="00272E09"/>
    <w:rsid w:val="00272F08"/>
    <w:rsid w:val="00273C2D"/>
    <w:rsid w:val="00274B73"/>
    <w:rsid w:val="00274E86"/>
    <w:rsid w:val="002755B1"/>
    <w:rsid w:val="00275BE5"/>
    <w:rsid w:val="00275ED9"/>
    <w:rsid w:val="0027658B"/>
    <w:rsid w:val="002778AF"/>
    <w:rsid w:val="002778EB"/>
    <w:rsid w:val="00277A7E"/>
    <w:rsid w:val="00280893"/>
    <w:rsid w:val="00280DD0"/>
    <w:rsid w:val="00282044"/>
    <w:rsid w:val="0028223E"/>
    <w:rsid w:val="00282472"/>
    <w:rsid w:val="00282746"/>
    <w:rsid w:val="00282923"/>
    <w:rsid w:val="00283655"/>
    <w:rsid w:val="00283FD4"/>
    <w:rsid w:val="00284490"/>
    <w:rsid w:val="002847B6"/>
    <w:rsid w:val="00284A90"/>
    <w:rsid w:val="00284A95"/>
    <w:rsid w:val="00287CF8"/>
    <w:rsid w:val="002903AF"/>
    <w:rsid w:val="002913E2"/>
    <w:rsid w:val="00293351"/>
    <w:rsid w:val="002935B8"/>
    <w:rsid w:val="0029362B"/>
    <w:rsid w:val="002936FC"/>
    <w:rsid w:val="00293735"/>
    <w:rsid w:val="00294B0F"/>
    <w:rsid w:val="00294B70"/>
    <w:rsid w:val="002951CD"/>
    <w:rsid w:val="0029663A"/>
    <w:rsid w:val="002A0345"/>
    <w:rsid w:val="002A1663"/>
    <w:rsid w:val="002A16A3"/>
    <w:rsid w:val="002A1DE8"/>
    <w:rsid w:val="002A2C87"/>
    <w:rsid w:val="002A2F37"/>
    <w:rsid w:val="002A2FB7"/>
    <w:rsid w:val="002A3101"/>
    <w:rsid w:val="002A33E5"/>
    <w:rsid w:val="002A432B"/>
    <w:rsid w:val="002A46BA"/>
    <w:rsid w:val="002A4C00"/>
    <w:rsid w:val="002A4D2B"/>
    <w:rsid w:val="002A50D3"/>
    <w:rsid w:val="002A56AD"/>
    <w:rsid w:val="002A5937"/>
    <w:rsid w:val="002A615C"/>
    <w:rsid w:val="002A6533"/>
    <w:rsid w:val="002A694B"/>
    <w:rsid w:val="002A7465"/>
    <w:rsid w:val="002B17EA"/>
    <w:rsid w:val="002B1863"/>
    <w:rsid w:val="002B19CE"/>
    <w:rsid w:val="002B1DD6"/>
    <w:rsid w:val="002B2114"/>
    <w:rsid w:val="002B22E4"/>
    <w:rsid w:val="002B2F72"/>
    <w:rsid w:val="002B3487"/>
    <w:rsid w:val="002B4CDD"/>
    <w:rsid w:val="002B573C"/>
    <w:rsid w:val="002B5A02"/>
    <w:rsid w:val="002B5D01"/>
    <w:rsid w:val="002B6784"/>
    <w:rsid w:val="002C0932"/>
    <w:rsid w:val="002C23BF"/>
    <w:rsid w:val="002C3420"/>
    <w:rsid w:val="002C3861"/>
    <w:rsid w:val="002C5A10"/>
    <w:rsid w:val="002C5F5A"/>
    <w:rsid w:val="002D1A29"/>
    <w:rsid w:val="002D22A7"/>
    <w:rsid w:val="002D22B1"/>
    <w:rsid w:val="002D2FE7"/>
    <w:rsid w:val="002D3164"/>
    <w:rsid w:val="002D392B"/>
    <w:rsid w:val="002D39C2"/>
    <w:rsid w:val="002D3F6A"/>
    <w:rsid w:val="002D49F3"/>
    <w:rsid w:val="002D4D26"/>
    <w:rsid w:val="002D4F74"/>
    <w:rsid w:val="002D5572"/>
    <w:rsid w:val="002D7E26"/>
    <w:rsid w:val="002E0D50"/>
    <w:rsid w:val="002E0DAD"/>
    <w:rsid w:val="002E19D4"/>
    <w:rsid w:val="002E26B9"/>
    <w:rsid w:val="002E331F"/>
    <w:rsid w:val="002E5502"/>
    <w:rsid w:val="002E5981"/>
    <w:rsid w:val="002E5CAA"/>
    <w:rsid w:val="002E67A1"/>
    <w:rsid w:val="002E719B"/>
    <w:rsid w:val="002F05E1"/>
    <w:rsid w:val="002F20DA"/>
    <w:rsid w:val="002F28AA"/>
    <w:rsid w:val="002F2D22"/>
    <w:rsid w:val="002F41DC"/>
    <w:rsid w:val="002F428C"/>
    <w:rsid w:val="002F42B4"/>
    <w:rsid w:val="002F4956"/>
    <w:rsid w:val="002F73FA"/>
    <w:rsid w:val="002F796F"/>
    <w:rsid w:val="002F7C82"/>
    <w:rsid w:val="002F7EAC"/>
    <w:rsid w:val="00300C0D"/>
    <w:rsid w:val="00302DB5"/>
    <w:rsid w:val="00302F6A"/>
    <w:rsid w:val="00304622"/>
    <w:rsid w:val="00305A11"/>
    <w:rsid w:val="00306194"/>
    <w:rsid w:val="00306EA5"/>
    <w:rsid w:val="00307C16"/>
    <w:rsid w:val="00307C30"/>
    <w:rsid w:val="00307F17"/>
    <w:rsid w:val="003103DC"/>
    <w:rsid w:val="0031195F"/>
    <w:rsid w:val="00311C78"/>
    <w:rsid w:val="00311D48"/>
    <w:rsid w:val="00311F4E"/>
    <w:rsid w:val="0031223B"/>
    <w:rsid w:val="003122BA"/>
    <w:rsid w:val="00312E0D"/>
    <w:rsid w:val="0031435E"/>
    <w:rsid w:val="00315ACC"/>
    <w:rsid w:val="00315C75"/>
    <w:rsid w:val="00316107"/>
    <w:rsid w:val="00316F2D"/>
    <w:rsid w:val="003171D9"/>
    <w:rsid w:val="0031722B"/>
    <w:rsid w:val="00320205"/>
    <w:rsid w:val="00320BB5"/>
    <w:rsid w:val="00321073"/>
    <w:rsid w:val="00322245"/>
    <w:rsid w:val="00322288"/>
    <w:rsid w:val="00323D14"/>
    <w:rsid w:val="0032459F"/>
    <w:rsid w:val="00324CE6"/>
    <w:rsid w:val="003266A9"/>
    <w:rsid w:val="003268DF"/>
    <w:rsid w:val="00327548"/>
    <w:rsid w:val="0032792A"/>
    <w:rsid w:val="003321B5"/>
    <w:rsid w:val="00332723"/>
    <w:rsid w:val="003339D6"/>
    <w:rsid w:val="00334396"/>
    <w:rsid w:val="0033445E"/>
    <w:rsid w:val="00335BBD"/>
    <w:rsid w:val="00336056"/>
    <w:rsid w:val="00336C66"/>
    <w:rsid w:val="003417D8"/>
    <w:rsid w:val="0034184B"/>
    <w:rsid w:val="00341E87"/>
    <w:rsid w:val="00342B07"/>
    <w:rsid w:val="00342BF2"/>
    <w:rsid w:val="003439D2"/>
    <w:rsid w:val="00345E1F"/>
    <w:rsid w:val="0034688A"/>
    <w:rsid w:val="00347A52"/>
    <w:rsid w:val="00350E01"/>
    <w:rsid w:val="003516AC"/>
    <w:rsid w:val="00352C85"/>
    <w:rsid w:val="00353716"/>
    <w:rsid w:val="00355660"/>
    <w:rsid w:val="00356140"/>
    <w:rsid w:val="00356441"/>
    <w:rsid w:val="00356DD2"/>
    <w:rsid w:val="00357582"/>
    <w:rsid w:val="003633E7"/>
    <w:rsid w:val="003635FC"/>
    <w:rsid w:val="00365E14"/>
    <w:rsid w:val="00366121"/>
    <w:rsid w:val="0036730D"/>
    <w:rsid w:val="003679D5"/>
    <w:rsid w:val="0037043E"/>
    <w:rsid w:val="00370828"/>
    <w:rsid w:val="00371A8D"/>
    <w:rsid w:val="00371B8F"/>
    <w:rsid w:val="003722A2"/>
    <w:rsid w:val="00372644"/>
    <w:rsid w:val="003730FE"/>
    <w:rsid w:val="003736B2"/>
    <w:rsid w:val="00374E8B"/>
    <w:rsid w:val="00375047"/>
    <w:rsid w:val="003763B7"/>
    <w:rsid w:val="003766EC"/>
    <w:rsid w:val="0037717C"/>
    <w:rsid w:val="0037744E"/>
    <w:rsid w:val="00377A54"/>
    <w:rsid w:val="00377E01"/>
    <w:rsid w:val="0038003F"/>
    <w:rsid w:val="00380268"/>
    <w:rsid w:val="00380336"/>
    <w:rsid w:val="00380C89"/>
    <w:rsid w:val="003816E6"/>
    <w:rsid w:val="003819F3"/>
    <w:rsid w:val="00382779"/>
    <w:rsid w:val="00382F7D"/>
    <w:rsid w:val="0038542F"/>
    <w:rsid w:val="00385CE2"/>
    <w:rsid w:val="00386F41"/>
    <w:rsid w:val="00387310"/>
    <w:rsid w:val="003873ED"/>
    <w:rsid w:val="00387A91"/>
    <w:rsid w:val="003905AA"/>
    <w:rsid w:val="0039344F"/>
    <w:rsid w:val="0039351D"/>
    <w:rsid w:val="00393628"/>
    <w:rsid w:val="00393802"/>
    <w:rsid w:val="003940F0"/>
    <w:rsid w:val="0039528B"/>
    <w:rsid w:val="00395D64"/>
    <w:rsid w:val="0039622A"/>
    <w:rsid w:val="003969E8"/>
    <w:rsid w:val="00396BDB"/>
    <w:rsid w:val="00397477"/>
    <w:rsid w:val="003A0375"/>
    <w:rsid w:val="003A0BF7"/>
    <w:rsid w:val="003A2445"/>
    <w:rsid w:val="003A3683"/>
    <w:rsid w:val="003A41AD"/>
    <w:rsid w:val="003A43AF"/>
    <w:rsid w:val="003A4CF8"/>
    <w:rsid w:val="003A4FE5"/>
    <w:rsid w:val="003A526E"/>
    <w:rsid w:val="003A55F7"/>
    <w:rsid w:val="003A77D2"/>
    <w:rsid w:val="003A7A9F"/>
    <w:rsid w:val="003B02CB"/>
    <w:rsid w:val="003B0825"/>
    <w:rsid w:val="003B135D"/>
    <w:rsid w:val="003B157D"/>
    <w:rsid w:val="003B28EA"/>
    <w:rsid w:val="003B4651"/>
    <w:rsid w:val="003B50E5"/>
    <w:rsid w:val="003B537B"/>
    <w:rsid w:val="003B5886"/>
    <w:rsid w:val="003B5B8F"/>
    <w:rsid w:val="003B5FB9"/>
    <w:rsid w:val="003B7BB2"/>
    <w:rsid w:val="003C043A"/>
    <w:rsid w:val="003C052F"/>
    <w:rsid w:val="003C1203"/>
    <w:rsid w:val="003C23C3"/>
    <w:rsid w:val="003C28EB"/>
    <w:rsid w:val="003C3398"/>
    <w:rsid w:val="003D0AB4"/>
    <w:rsid w:val="003D0D00"/>
    <w:rsid w:val="003D10F1"/>
    <w:rsid w:val="003D4D86"/>
    <w:rsid w:val="003D4F15"/>
    <w:rsid w:val="003D5727"/>
    <w:rsid w:val="003D5B94"/>
    <w:rsid w:val="003D77C4"/>
    <w:rsid w:val="003D7C61"/>
    <w:rsid w:val="003E0281"/>
    <w:rsid w:val="003E0DC1"/>
    <w:rsid w:val="003E0DE6"/>
    <w:rsid w:val="003E1E2B"/>
    <w:rsid w:val="003E226C"/>
    <w:rsid w:val="003E22AA"/>
    <w:rsid w:val="003E28F8"/>
    <w:rsid w:val="003E2A00"/>
    <w:rsid w:val="003E2B4D"/>
    <w:rsid w:val="003E3B25"/>
    <w:rsid w:val="003E5D5F"/>
    <w:rsid w:val="003E63CC"/>
    <w:rsid w:val="003E794C"/>
    <w:rsid w:val="003E7AF6"/>
    <w:rsid w:val="003F0286"/>
    <w:rsid w:val="003F02CB"/>
    <w:rsid w:val="003F0325"/>
    <w:rsid w:val="003F0FB4"/>
    <w:rsid w:val="003F1B32"/>
    <w:rsid w:val="003F2698"/>
    <w:rsid w:val="003F2DE9"/>
    <w:rsid w:val="003F35F0"/>
    <w:rsid w:val="003F416E"/>
    <w:rsid w:val="003F574D"/>
    <w:rsid w:val="003F5DD4"/>
    <w:rsid w:val="003F6474"/>
    <w:rsid w:val="003F6A80"/>
    <w:rsid w:val="003F6D8B"/>
    <w:rsid w:val="003F7CEB"/>
    <w:rsid w:val="003F7D96"/>
    <w:rsid w:val="004010FF"/>
    <w:rsid w:val="00402429"/>
    <w:rsid w:val="004028EF"/>
    <w:rsid w:val="004047A6"/>
    <w:rsid w:val="00405721"/>
    <w:rsid w:val="00407CEC"/>
    <w:rsid w:val="00407F3E"/>
    <w:rsid w:val="004100BC"/>
    <w:rsid w:val="0041081E"/>
    <w:rsid w:val="00411430"/>
    <w:rsid w:val="00412EBC"/>
    <w:rsid w:val="00413B5B"/>
    <w:rsid w:val="0041614E"/>
    <w:rsid w:val="0041713E"/>
    <w:rsid w:val="00420049"/>
    <w:rsid w:val="004200C5"/>
    <w:rsid w:val="0042066E"/>
    <w:rsid w:val="00427197"/>
    <w:rsid w:val="00433050"/>
    <w:rsid w:val="00433626"/>
    <w:rsid w:val="004336A7"/>
    <w:rsid w:val="00433CAA"/>
    <w:rsid w:val="00434D4A"/>
    <w:rsid w:val="00435BDB"/>
    <w:rsid w:val="00435CEC"/>
    <w:rsid w:val="00436DF6"/>
    <w:rsid w:val="00437429"/>
    <w:rsid w:val="0044120C"/>
    <w:rsid w:val="0044131D"/>
    <w:rsid w:val="00441921"/>
    <w:rsid w:val="00441D70"/>
    <w:rsid w:val="00441FD6"/>
    <w:rsid w:val="00442254"/>
    <w:rsid w:val="004432BD"/>
    <w:rsid w:val="00444BB5"/>
    <w:rsid w:val="00444EFB"/>
    <w:rsid w:val="00445115"/>
    <w:rsid w:val="00445FE0"/>
    <w:rsid w:val="00446618"/>
    <w:rsid w:val="00446E78"/>
    <w:rsid w:val="00447544"/>
    <w:rsid w:val="0044767B"/>
    <w:rsid w:val="0044769F"/>
    <w:rsid w:val="00447CE5"/>
    <w:rsid w:val="00450C8C"/>
    <w:rsid w:val="00452EB4"/>
    <w:rsid w:val="00453625"/>
    <w:rsid w:val="004544BB"/>
    <w:rsid w:val="0045780D"/>
    <w:rsid w:val="004600BC"/>
    <w:rsid w:val="00460F6E"/>
    <w:rsid w:val="0046111D"/>
    <w:rsid w:val="00461660"/>
    <w:rsid w:val="00461E8C"/>
    <w:rsid w:val="00461FE1"/>
    <w:rsid w:val="00462AF4"/>
    <w:rsid w:val="004641A5"/>
    <w:rsid w:val="00464277"/>
    <w:rsid w:val="0046452C"/>
    <w:rsid w:val="00464967"/>
    <w:rsid w:val="00466828"/>
    <w:rsid w:val="0046685B"/>
    <w:rsid w:val="0046697D"/>
    <w:rsid w:val="00467557"/>
    <w:rsid w:val="004720E6"/>
    <w:rsid w:val="00472394"/>
    <w:rsid w:val="004751AE"/>
    <w:rsid w:val="00475F9D"/>
    <w:rsid w:val="0048082F"/>
    <w:rsid w:val="00481866"/>
    <w:rsid w:val="00482CD6"/>
    <w:rsid w:val="00483530"/>
    <w:rsid w:val="004837EB"/>
    <w:rsid w:val="004875CE"/>
    <w:rsid w:val="00487834"/>
    <w:rsid w:val="00490147"/>
    <w:rsid w:val="004915D1"/>
    <w:rsid w:val="00491A78"/>
    <w:rsid w:val="004928DA"/>
    <w:rsid w:val="004929AD"/>
    <w:rsid w:val="004937E5"/>
    <w:rsid w:val="00493809"/>
    <w:rsid w:val="00494114"/>
    <w:rsid w:val="00494508"/>
    <w:rsid w:val="00495ADA"/>
    <w:rsid w:val="0049645B"/>
    <w:rsid w:val="004972A7"/>
    <w:rsid w:val="00497D58"/>
    <w:rsid w:val="004A05C1"/>
    <w:rsid w:val="004A35E4"/>
    <w:rsid w:val="004A50D4"/>
    <w:rsid w:val="004A58D7"/>
    <w:rsid w:val="004A5FD9"/>
    <w:rsid w:val="004A7637"/>
    <w:rsid w:val="004A7D5D"/>
    <w:rsid w:val="004B14F2"/>
    <w:rsid w:val="004B18FE"/>
    <w:rsid w:val="004B1E6F"/>
    <w:rsid w:val="004B2322"/>
    <w:rsid w:val="004B24B1"/>
    <w:rsid w:val="004B264E"/>
    <w:rsid w:val="004B2FC2"/>
    <w:rsid w:val="004B331C"/>
    <w:rsid w:val="004B3630"/>
    <w:rsid w:val="004B3B63"/>
    <w:rsid w:val="004B4951"/>
    <w:rsid w:val="004B6A26"/>
    <w:rsid w:val="004B6DF8"/>
    <w:rsid w:val="004B76B0"/>
    <w:rsid w:val="004B78B2"/>
    <w:rsid w:val="004B7D3B"/>
    <w:rsid w:val="004C03F8"/>
    <w:rsid w:val="004C04DC"/>
    <w:rsid w:val="004C055D"/>
    <w:rsid w:val="004C1BF7"/>
    <w:rsid w:val="004C3318"/>
    <w:rsid w:val="004C39C2"/>
    <w:rsid w:val="004C43CF"/>
    <w:rsid w:val="004C552A"/>
    <w:rsid w:val="004C57FB"/>
    <w:rsid w:val="004C5A31"/>
    <w:rsid w:val="004C5D54"/>
    <w:rsid w:val="004C6FDF"/>
    <w:rsid w:val="004C7080"/>
    <w:rsid w:val="004C7E21"/>
    <w:rsid w:val="004D01BD"/>
    <w:rsid w:val="004D02E9"/>
    <w:rsid w:val="004D053D"/>
    <w:rsid w:val="004D1F61"/>
    <w:rsid w:val="004D37AE"/>
    <w:rsid w:val="004D3C28"/>
    <w:rsid w:val="004D482D"/>
    <w:rsid w:val="004D6328"/>
    <w:rsid w:val="004D6475"/>
    <w:rsid w:val="004D6811"/>
    <w:rsid w:val="004D6AD7"/>
    <w:rsid w:val="004E0D79"/>
    <w:rsid w:val="004E19AF"/>
    <w:rsid w:val="004E24DD"/>
    <w:rsid w:val="004E2E6B"/>
    <w:rsid w:val="004E34F2"/>
    <w:rsid w:val="004E404C"/>
    <w:rsid w:val="004E41BE"/>
    <w:rsid w:val="004E4466"/>
    <w:rsid w:val="004E56CE"/>
    <w:rsid w:val="004E60E7"/>
    <w:rsid w:val="004E633E"/>
    <w:rsid w:val="004E6864"/>
    <w:rsid w:val="004E692F"/>
    <w:rsid w:val="004E7613"/>
    <w:rsid w:val="004E7CAC"/>
    <w:rsid w:val="004E7E5D"/>
    <w:rsid w:val="004F061D"/>
    <w:rsid w:val="004F065A"/>
    <w:rsid w:val="004F0B3F"/>
    <w:rsid w:val="004F0CA7"/>
    <w:rsid w:val="004F1928"/>
    <w:rsid w:val="004F1B4C"/>
    <w:rsid w:val="004F214F"/>
    <w:rsid w:val="004F22F4"/>
    <w:rsid w:val="004F2381"/>
    <w:rsid w:val="004F37AC"/>
    <w:rsid w:val="004F4307"/>
    <w:rsid w:val="004F4620"/>
    <w:rsid w:val="004F4A74"/>
    <w:rsid w:val="004F6712"/>
    <w:rsid w:val="00500363"/>
    <w:rsid w:val="0050221C"/>
    <w:rsid w:val="00504A70"/>
    <w:rsid w:val="00504FE7"/>
    <w:rsid w:val="0050588E"/>
    <w:rsid w:val="00506061"/>
    <w:rsid w:val="0050712F"/>
    <w:rsid w:val="005078E1"/>
    <w:rsid w:val="00507DFA"/>
    <w:rsid w:val="00507E86"/>
    <w:rsid w:val="00511CD4"/>
    <w:rsid w:val="005137C5"/>
    <w:rsid w:val="00515774"/>
    <w:rsid w:val="00515EB8"/>
    <w:rsid w:val="005161D6"/>
    <w:rsid w:val="00517239"/>
    <w:rsid w:val="00521E67"/>
    <w:rsid w:val="00522835"/>
    <w:rsid w:val="00523662"/>
    <w:rsid w:val="00523AFD"/>
    <w:rsid w:val="00523CBF"/>
    <w:rsid w:val="00525489"/>
    <w:rsid w:val="0052622E"/>
    <w:rsid w:val="0052663C"/>
    <w:rsid w:val="00527568"/>
    <w:rsid w:val="0052788E"/>
    <w:rsid w:val="00532E5B"/>
    <w:rsid w:val="00532F2D"/>
    <w:rsid w:val="00534F36"/>
    <w:rsid w:val="00536182"/>
    <w:rsid w:val="00536DF1"/>
    <w:rsid w:val="00536FE3"/>
    <w:rsid w:val="00540186"/>
    <w:rsid w:val="00540731"/>
    <w:rsid w:val="00541444"/>
    <w:rsid w:val="005415DD"/>
    <w:rsid w:val="005416C8"/>
    <w:rsid w:val="00543325"/>
    <w:rsid w:val="0054434C"/>
    <w:rsid w:val="00544F8C"/>
    <w:rsid w:val="0054741E"/>
    <w:rsid w:val="00547B5F"/>
    <w:rsid w:val="005508A3"/>
    <w:rsid w:val="00550BC9"/>
    <w:rsid w:val="00551D74"/>
    <w:rsid w:val="00551DDC"/>
    <w:rsid w:val="0055265C"/>
    <w:rsid w:val="0055290C"/>
    <w:rsid w:val="0055340C"/>
    <w:rsid w:val="00553AB2"/>
    <w:rsid w:val="0055472C"/>
    <w:rsid w:val="005568F1"/>
    <w:rsid w:val="00557013"/>
    <w:rsid w:val="00557557"/>
    <w:rsid w:val="00560A22"/>
    <w:rsid w:val="00560B45"/>
    <w:rsid w:val="00561124"/>
    <w:rsid w:val="00561210"/>
    <w:rsid w:val="00562D4B"/>
    <w:rsid w:val="00562F7A"/>
    <w:rsid w:val="00563199"/>
    <w:rsid w:val="00563C00"/>
    <w:rsid w:val="00563FE9"/>
    <w:rsid w:val="005656A8"/>
    <w:rsid w:val="005656FF"/>
    <w:rsid w:val="00566963"/>
    <w:rsid w:val="0056774E"/>
    <w:rsid w:val="00571DAF"/>
    <w:rsid w:val="00572779"/>
    <w:rsid w:val="005729FF"/>
    <w:rsid w:val="00572FED"/>
    <w:rsid w:val="005734B3"/>
    <w:rsid w:val="00575EEE"/>
    <w:rsid w:val="00575FD8"/>
    <w:rsid w:val="00576557"/>
    <w:rsid w:val="005765E3"/>
    <w:rsid w:val="005777D0"/>
    <w:rsid w:val="00580D36"/>
    <w:rsid w:val="00581A1D"/>
    <w:rsid w:val="0058203F"/>
    <w:rsid w:val="00582224"/>
    <w:rsid w:val="00583E6D"/>
    <w:rsid w:val="00583E97"/>
    <w:rsid w:val="00584285"/>
    <w:rsid w:val="00585430"/>
    <w:rsid w:val="005861BC"/>
    <w:rsid w:val="00586379"/>
    <w:rsid w:val="00586F81"/>
    <w:rsid w:val="0058772A"/>
    <w:rsid w:val="00587832"/>
    <w:rsid w:val="005879C4"/>
    <w:rsid w:val="00591586"/>
    <w:rsid w:val="005918F6"/>
    <w:rsid w:val="00591EFB"/>
    <w:rsid w:val="00592DC1"/>
    <w:rsid w:val="00593556"/>
    <w:rsid w:val="00593B5B"/>
    <w:rsid w:val="00593D7F"/>
    <w:rsid w:val="00593E2A"/>
    <w:rsid w:val="0059401D"/>
    <w:rsid w:val="00594111"/>
    <w:rsid w:val="0059424E"/>
    <w:rsid w:val="0059455B"/>
    <w:rsid w:val="00594CA5"/>
    <w:rsid w:val="00595A25"/>
    <w:rsid w:val="00595A35"/>
    <w:rsid w:val="00595A42"/>
    <w:rsid w:val="005963A4"/>
    <w:rsid w:val="0059763E"/>
    <w:rsid w:val="005977B3"/>
    <w:rsid w:val="005A1180"/>
    <w:rsid w:val="005A12A1"/>
    <w:rsid w:val="005A12F6"/>
    <w:rsid w:val="005A1896"/>
    <w:rsid w:val="005A1AF6"/>
    <w:rsid w:val="005A1EC5"/>
    <w:rsid w:val="005A228B"/>
    <w:rsid w:val="005A4893"/>
    <w:rsid w:val="005A4A4C"/>
    <w:rsid w:val="005A5012"/>
    <w:rsid w:val="005A6260"/>
    <w:rsid w:val="005A758A"/>
    <w:rsid w:val="005B0600"/>
    <w:rsid w:val="005B26D5"/>
    <w:rsid w:val="005B280E"/>
    <w:rsid w:val="005B42AE"/>
    <w:rsid w:val="005B6FC2"/>
    <w:rsid w:val="005B7F60"/>
    <w:rsid w:val="005C1299"/>
    <w:rsid w:val="005C1891"/>
    <w:rsid w:val="005C2225"/>
    <w:rsid w:val="005C386A"/>
    <w:rsid w:val="005C4D38"/>
    <w:rsid w:val="005C650A"/>
    <w:rsid w:val="005C761A"/>
    <w:rsid w:val="005D2412"/>
    <w:rsid w:val="005D2791"/>
    <w:rsid w:val="005D3DDA"/>
    <w:rsid w:val="005D40A2"/>
    <w:rsid w:val="005D5541"/>
    <w:rsid w:val="005D644E"/>
    <w:rsid w:val="005E1191"/>
    <w:rsid w:val="005E192B"/>
    <w:rsid w:val="005E2F0B"/>
    <w:rsid w:val="005E3B8A"/>
    <w:rsid w:val="005E632E"/>
    <w:rsid w:val="005E6360"/>
    <w:rsid w:val="005F03BF"/>
    <w:rsid w:val="005F040B"/>
    <w:rsid w:val="005F0F55"/>
    <w:rsid w:val="005F13CB"/>
    <w:rsid w:val="005F1838"/>
    <w:rsid w:val="005F1891"/>
    <w:rsid w:val="005F26B1"/>
    <w:rsid w:val="005F2F52"/>
    <w:rsid w:val="005F398B"/>
    <w:rsid w:val="005F3FCC"/>
    <w:rsid w:val="005F418C"/>
    <w:rsid w:val="005F5457"/>
    <w:rsid w:val="005F5885"/>
    <w:rsid w:val="005F6A21"/>
    <w:rsid w:val="005F6C84"/>
    <w:rsid w:val="005F7462"/>
    <w:rsid w:val="00600FAA"/>
    <w:rsid w:val="00601B13"/>
    <w:rsid w:val="00601B2E"/>
    <w:rsid w:val="00601D6E"/>
    <w:rsid w:val="00602EF1"/>
    <w:rsid w:val="006049E4"/>
    <w:rsid w:val="00605610"/>
    <w:rsid w:val="006064E7"/>
    <w:rsid w:val="00607F49"/>
    <w:rsid w:val="006108AF"/>
    <w:rsid w:val="006114D9"/>
    <w:rsid w:val="006118A5"/>
    <w:rsid w:val="006121EC"/>
    <w:rsid w:val="0061273C"/>
    <w:rsid w:val="00612B16"/>
    <w:rsid w:val="00614EB0"/>
    <w:rsid w:val="00616B8E"/>
    <w:rsid w:val="006228F0"/>
    <w:rsid w:val="00624B51"/>
    <w:rsid w:val="00625453"/>
    <w:rsid w:val="00626296"/>
    <w:rsid w:val="00627F40"/>
    <w:rsid w:val="00630983"/>
    <w:rsid w:val="00630C3E"/>
    <w:rsid w:val="006318E5"/>
    <w:rsid w:val="00632243"/>
    <w:rsid w:val="00632CCE"/>
    <w:rsid w:val="00633549"/>
    <w:rsid w:val="00634AD0"/>
    <w:rsid w:val="00635329"/>
    <w:rsid w:val="006367CB"/>
    <w:rsid w:val="006373E5"/>
    <w:rsid w:val="00637AE7"/>
    <w:rsid w:val="0064007C"/>
    <w:rsid w:val="00640712"/>
    <w:rsid w:val="00640FC7"/>
    <w:rsid w:val="00641330"/>
    <w:rsid w:val="00642086"/>
    <w:rsid w:val="006433B7"/>
    <w:rsid w:val="00643756"/>
    <w:rsid w:val="00643E47"/>
    <w:rsid w:val="00644ABF"/>
    <w:rsid w:val="00644BF1"/>
    <w:rsid w:val="006452F7"/>
    <w:rsid w:val="006457FB"/>
    <w:rsid w:val="00646067"/>
    <w:rsid w:val="006507DB"/>
    <w:rsid w:val="006514F2"/>
    <w:rsid w:val="0065179A"/>
    <w:rsid w:val="00651EC4"/>
    <w:rsid w:val="006526F9"/>
    <w:rsid w:val="00652846"/>
    <w:rsid w:val="00653580"/>
    <w:rsid w:val="006543D0"/>
    <w:rsid w:val="00654F1C"/>
    <w:rsid w:val="0065518B"/>
    <w:rsid w:val="006554F3"/>
    <w:rsid w:val="00656E64"/>
    <w:rsid w:val="0065729F"/>
    <w:rsid w:val="00657CA7"/>
    <w:rsid w:val="00657FD7"/>
    <w:rsid w:val="00660986"/>
    <w:rsid w:val="00660D45"/>
    <w:rsid w:val="00661738"/>
    <w:rsid w:val="006624B8"/>
    <w:rsid w:val="006626C6"/>
    <w:rsid w:val="00664233"/>
    <w:rsid w:val="00665E70"/>
    <w:rsid w:val="0066718B"/>
    <w:rsid w:val="00667B97"/>
    <w:rsid w:val="00667C98"/>
    <w:rsid w:val="00670994"/>
    <w:rsid w:val="00670F75"/>
    <w:rsid w:val="006716A4"/>
    <w:rsid w:val="00672063"/>
    <w:rsid w:val="00674FAF"/>
    <w:rsid w:val="00675991"/>
    <w:rsid w:val="006779F8"/>
    <w:rsid w:val="00677B64"/>
    <w:rsid w:val="006803ED"/>
    <w:rsid w:val="00680834"/>
    <w:rsid w:val="00681274"/>
    <w:rsid w:val="00681941"/>
    <w:rsid w:val="006822A4"/>
    <w:rsid w:val="006828F0"/>
    <w:rsid w:val="006849DE"/>
    <w:rsid w:val="006857C4"/>
    <w:rsid w:val="00686687"/>
    <w:rsid w:val="00686D7B"/>
    <w:rsid w:val="006870A2"/>
    <w:rsid w:val="006879C3"/>
    <w:rsid w:val="0069038C"/>
    <w:rsid w:val="00690886"/>
    <w:rsid w:val="00690B29"/>
    <w:rsid w:val="006921C9"/>
    <w:rsid w:val="00692332"/>
    <w:rsid w:val="00692674"/>
    <w:rsid w:val="00692BF2"/>
    <w:rsid w:val="0069300F"/>
    <w:rsid w:val="0069372A"/>
    <w:rsid w:val="00693A83"/>
    <w:rsid w:val="00693E04"/>
    <w:rsid w:val="006945F1"/>
    <w:rsid w:val="0069505A"/>
    <w:rsid w:val="00695135"/>
    <w:rsid w:val="00696C4F"/>
    <w:rsid w:val="0069772E"/>
    <w:rsid w:val="006979BE"/>
    <w:rsid w:val="006A16B4"/>
    <w:rsid w:val="006A17F2"/>
    <w:rsid w:val="006A1D59"/>
    <w:rsid w:val="006A382D"/>
    <w:rsid w:val="006A3C9F"/>
    <w:rsid w:val="006A458B"/>
    <w:rsid w:val="006A5B35"/>
    <w:rsid w:val="006A719F"/>
    <w:rsid w:val="006B34E9"/>
    <w:rsid w:val="006B432A"/>
    <w:rsid w:val="006B48A4"/>
    <w:rsid w:val="006B540D"/>
    <w:rsid w:val="006B6509"/>
    <w:rsid w:val="006B66AE"/>
    <w:rsid w:val="006B6D42"/>
    <w:rsid w:val="006B6F5E"/>
    <w:rsid w:val="006C07F8"/>
    <w:rsid w:val="006C1CA4"/>
    <w:rsid w:val="006C21D5"/>
    <w:rsid w:val="006C21FE"/>
    <w:rsid w:val="006C2657"/>
    <w:rsid w:val="006C26CC"/>
    <w:rsid w:val="006C4206"/>
    <w:rsid w:val="006C4896"/>
    <w:rsid w:val="006C59A9"/>
    <w:rsid w:val="006C59D3"/>
    <w:rsid w:val="006C68EF"/>
    <w:rsid w:val="006C6B3E"/>
    <w:rsid w:val="006D0260"/>
    <w:rsid w:val="006D109A"/>
    <w:rsid w:val="006D1838"/>
    <w:rsid w:val="006D3019"/>
    <w:rsid w:val="006D331D"/>
    <w:rsid w:val="006D390F"/>
    <w:rsid w:val="006D4048"/>
    <w:rsid w:val="006D4A3D"/>
    <w:rsid w:val="006D5FE2"/>
    <w:rsid w:val="006D641C"/>
    <w:rsid w:val="006D7288"/>
    <w:rsid w:val="006D791F"/>
    <w:rsid w:val="006D7E6E"/>
    <w:rsid w:val="006D7E99"/>
    <w:rsid w:val="006E08C7"/>
    <w:rsid w:val="006E1BFC"/>
    <w:rsid w:val="006E2A25"/>
    <w:rsid w:val="006E34CD"/>
    <w:rsid w:val="006E3513"/>
    <w:rsid w:val="006E3B10"/>
    <w:rsid w:val="006E42AA"/>
    <w:rsid w:val="006E4857"/>
    <w:rsid w:val="006E5C9E"/>
    <w:rsid w:val="006E6B73"/>
    <w:rsid w:val="006E70F4"/>
    <w:rsid w:val="006E7CB0"/>
    <w:rsid w:val="006F0816"/>
    <w:rsid w:val="006F118C"/>
    <w:rsid w:val="006F277E"/>
    <w:rsid w:val="006F2A82"/>
    <w:rsid w:val="006F46A3"/>
    <w:rsid w:val="006F5465"/>
    <w:rsid w:val="006F5CA9"/>
    <w:rsid w:val="006F606B"/>
    <w:rsid w:val="007005F8"/>
    <w:rsid w:val="007018CB"/>
    <w:rsid w:val="00702746"/>
    <w:rsid w:val="007029D6"/>
    <w:rsid w:val="007049B6"/>
    <w:rsid w:val="00704F70"/>
    <w:rsid w:val="00704F84"/>
    <w:rsid w:val="00706119"/>
    <w:rsid w:val="007065A7"/>
    <w:rsid w:val="007065C9"/>
    <w:rsid w:val="007067FA"/>
    <w:rsid w:val="007072B3"/>
    <w:rsid w:val="00707C38"/>
    <w:rsid w:val="007105FB"/>
    <w:rsid w:val="00710C25"/>
    <w:rsid w:val="00710CF5"/>
    <w:rsid w:val="007115C7"/>
    <w:rsid w:val="00711EE9"/>
    <w:rsid w:val="00712D7D"/>
    <w:rsid w:val="007138A1"/>
    <w:rsid w:val="00713B81"/>
    <w:rsid w:val="00714739"/>
    <w:rsid w:val="00717212"/>
    <w:rsid w:val="007176FA"/>
    <w:rsid w:val="00720CE9"/>
    <w:rsid w:val="007211C1"/>
    <w:rsid w:val="0072139F"/>
    <w:rsid w:val="00721FF8"/>
    <w:rsid w:val="00722C0D"/>
    <w:rsid w:val="00724511"/>
    <w:rsid w:val="00725B8D"/>
    <w:rsid w:val="00725BF8"/>
    <w:rsid w:val="007265BF"/>
    <w:rsid w:val="007277A7"/>
    <w:rsid w:val="0072792A"/>
    <w:rsid w:val="00730FBC"/>
    <w:rsid w:val="00731A02"/>
    <w:rsid w:val="007321AF"/>
    <w:rsid w:val="007322BE"/>
    <w:rsid w:val="00734463"/>
    <w:rsid w:val="00734569"/>
    <w:rsid w:val="00734D32"/>
    <w:rsid w:val="00735A68"/>
    <w:rsid w:val="00735AAE"/>
    <w:rsid w:val="00736C41"/>
    <w:rsid w:val="0073773C"/>
    <w:rsid w:val="00737A7D"/>
    <w:rsid w:val="00737E73"/>
    <w:rsid w:val="007405AB"/>
    <w:rsid w:val="007412B3"/>
    <w:rsid w:val="00745491"/>
    <w:rsid w:val="00745BD3"/>
    <w:rsid w:val="00746D1C"/>
    <w:rsid w:val="00746D26"/>
    <w:rsid w:val="00750BEF"/>
    <w:rsid w:val="007515EB"/>
    <w:rsid w:val="0075168B"/>
    <w:rsid w:val="007523A7"/>
    <w:rsid w:val="00752926"/>
    <w:rsid w:val="00752D45"/>
    <w:rsid w:val="00753954"/>
    <w:rsid w:val="00754239"/>
    <w:rsid w:val="007545D6"/>
    <w:rsid w:val="007555DE"/>
    <w:rsid w:val="00756123"/>
    <w:rsid w:val="00756255"/>
    <w:rsid w:val="00756BA6"/>
    <w:rsid w:val="00760149"/>
    <w:rsid w:val="00760476"/>
    <w:rsid w:val="00760A1D"/>
    <w:rsid w:val="00760CD4"/>
    <w:rsid w:val="007626C3"/>
    <w:rsid w:val="00762A2D"/>
    <w:rsid w:val="00762F15"/>
    <w:rsid w:val="0076315C"/>
    <w:rsid w:val="00763714"/>
    <w:rsid w:val="00763F75"/>
    <w:rsid w:val="00764674"/>
    <w:rsid w:val="0076557C"/>
    <w:rsid w:val="00766818"/>
    <w:rsid w:val="00766AEC"/>
    <w:rsid w:val="00766DC9"/>
    <w:rsid w:val="00766F57"/>
    <w:rsid w:val="0076736D"/>
    <w:rsid w:val="00767CFE"/>
    <w:rsid w:val="00770364"/>
    <w:rsid w:val="00770982"/>
    <w:rsid w:val="00770EF6"/>
    <w:rsid w:val="00771CD9"/>
    <w:rsid w:val="00771E5D"/>
    <w:rsid w:val="0077254A"/>
    <w:rsid w:val="00772931"/>
    <w:rsid w:val="00772D7C"/>
    <w:rsid w:val="007736B9"/>
    <w:rsid w:val="00773A90"/>
    <w:rsid w:val="00774686"/>
    <w:rsid w:val="00774A9A"/>
    <w:rsid w:val="00774DD6"/>
    <w:rsid w:val="00775734"/>
    <w:rsid w:val="00775A34"/>
    <w:rsid w:val="0077654C"/>
    <w:rsid w:val="007767D0"/>
    <w:rsid w:val="0077791B"/>
    <w:rsid w:val="007803C3"/>
    <w:rsid w:val="007805C6"/>
    <w:rsid w:val="007808AD"/>
    <w:rsid w:val="00781641"/>
    <w:rsid w:val="007817A9"/>
    <w:rsid w:val="00782006"/>
    <w:rsid w:val="00782EFD"/>
    <w:rsid w:val="007842C1"/>
    <w:rsid w:val="00784553"/>
    <w:rsid w:val="00785A87"/>
    <w:rsid w:val="0078603B"/>
    <w:rsid w:val="0078636D"/>
    <w:rsid w:val="0079073E"/>
    <w:rsid w:val="007952BF"/>
    <w:rsid w:val="00795C5F"/>
    <w:rsid w:val="0079699C"/>
    <w:rsid w:val="00796ABF"/>
    <w:rsid w:val="00796DD8"/>
    <w:rsid w:val="0079744A"/>
    <w:rsid w:val="00797913"/>
    <w:rsid w:val="007A0186"/>
    <w:rsid w:val="007A155E"/>
    <w:rsid w:val="007A29A4"/>
    <w:rsid w:val="007A353B"/>
    <w:rsid w:val="007A3880"/>
    <w:rsid w:val="007A4705"/>
    <w:rsid w:val="007A5078"/>
    <w:rsid w:val="007A5225"/>
    <w:rsid w:val="007A56EE"/>
    <w:rsid w:val="007A7052"/>
    <w:rsid w:val="007A707F"/>
    <w:rsid w:val="007B0365"/>
    <w:rsid w:val="007B14C9"/>
    <w:rsid w:val="007B3349"/>
    <w:rsid w:val="007B3F17"/>
    <w:rsid w:val="007B4A2E"/>
    <w:rsid w:val="007B5536"/>
    <w:rsid w:val="007B5D6B"/>
    <w:rsid w:val="007B6FC7"/>
    <w:rsid w:val="007B7011"/>
    <w:rsid w:val="007B7A00"/>
    <w:rsid w:val="007C00AC"/>
    <w:rsid w:val="007C09D1"/>
    <w:rsid w:val="007C1604"/>
    <w:rsid w:val="007C1668"/>
    <w:rsid w:val="007C1E93"/>
    <w:rsid w:val="007C224F"/>
    <w:rsid w:val="007C2520"/>
    <w:rsid w:val="007C27C9"/>
    <w:rsid w:val="007C3DF0"/>
    <w:rsid w:val="007C495C"/>
    <w:rsid w:val="007C4F93"/>
    <w:rsid w:val="007C5B83"/>
    <w:rsid w:val="007C5FA1"/>
    <w:rsid w:val="007C6D1F"/>
    <w:rsid w:val="007C6E24"/>
    <w:rsid w:val="007C7071"/>
    <w:rsid w:val="007C7496"/>
    <w:rsid w:val="007C7DFF"/>
    <w:rsid w:val="007D1899"/>
    <w:rsid w:val="007D2001"/>
    <w:rsid w:val="007D34E5"/>
    <w:rsid w:val="007D4268"/>
    <w:rsid w:val="007D59BB"/>
    <w:rsid w:val="007D6FE1"/>
    <w:rsid w:val="007E20DC"/>
    <w:rsid w:val="007E238C"/>
    <w:rsid w:val="007E23BE"/>
    <w:rsid w:val="007E2EBD"/>
    <w:rsid w:val="007E3B9D"/>
    <w:rsid w:val="007E3EA4"/>
    <w:rsid w:val="007E49D5"/>
    <w:rsid w:val="007E5D37"/>
    <w:rsid w:val="007E5FE9"/>
    <w:rsid w:val="007F1251"/>
    <w:rsid w:val="007F2877"/>
    <w:rsid w:val="007F2E63"/>
    <w:rsid w:val="007F34F2"/>
    <w:rsid w:val="007F382A"/>
    <w:rsid w:val="007F3E0F"/>
    <w:rsid w:val="007F5DBB"/>
    <w:rsid w:val="008007AE"/>
    <w:rsid w:val="0080164E"/>
    <w:rsid w:val="0080184E"/>
    <w:rsid w:val="00801E49"/>
    <w:rsid w:val="008034EA"/>
    <w:rsid w:val="0080591C"/>
    <w:rsid w:val="00806CD9"/>
    <w:rsid w:val="00807609"/>
    <w:rsid w:val="00807D41"/>
    <w:rsid w:val="00807ED6"/>
    <w:rsid w:val="008100BC"/>
    <w:rsid w:val="00810251"/>
    <w:rsid w:val="00810CA8"/>
    <w:rsid w:val="00810EEB"/>
    <w:rsid w:val="008112B5"/>
    <w:rsid w:val="0081131E"/>
    <w:rsid w:val="008113F8"/>
    <w:rsid w:val="008116DC"/>
    <w:rsid w:val="008120FC"/>
    <w:rsid w:val="008124A7"/>
    <w:rsid w:val="0081280E"/>
    <w:rsid w:val="0081494E"/>
    <w:rsid w:val="008158E3"/>
    <w:rsid w:val="008159F7"/>
    <w:rsid w:val="0081700C"/>
    <w:rsid w:val="008173AB"/>
    <w:rsid w:val="00820493"/>
    <w:rsid w:val="0082087B"/>
    <w:rsid w:val="008215DB"/>
    <w:rsid w:val="00821F42"/>
    <w:rsid w:val="0082478B"/>
    <w:rsid w:val="00827114"/>
    <w:rsid w:val="00827668"/>
    <w:rsid w:val="00827D34"/>
    <w:rsid w:val="008318D1"/>
    <w:rsid w:val="00831ADD"/>
    <w:rsid w:val="00832C1E"/>
    <w:rsid w:val="008333B5"/>
    <w:rsid w:val="0083462E"/>
    <w:rsid w:val="00834869"/>
    <w:rsid w:val="008364F6"/>
    <w:rsid w:val="00836766"/>
    <w:rsid w:val="00836FAC"/>
    <w:rsid w:val="008376B5"/>
    <w:rsid w:val="00842A14"/>
    <w:rsid w:val="00842CC5"/>
    <w:rsid w:val="00844310"/>
    <w:rsid w:val="008446A4"/>
    <w:rsid w:val="00844B72"/>
    <w:rsid w:val="00844E2E"/>
    <w:rsid w:val="008454ED"/>
    <w:rsid w:val="00845EFF"/>
    <w:rsid w:val="008467CB"/>
    <w:rsid w:val="008500C4"/>
    <w:rsid w:val="0085042E"/>
    <w:rsid w:val="00850D26"/>
    <w:rsid w:val="00850DDF"/>
    <w:rsid w:val="0085129E"/>
    <w:rsid w:val="00851477"/>
    <w:rsid w:val="008524EE"/>
    <w:rsid w:val="00852DDE"/>
    <w:rsid w:val="0085377F"/>
    <w:rsid w:val="00853DEF"/>
    <w:rsid w:val="008552DD"/>
    <w:rsid w:val="00855AAC"/>
    <w:rsid w:val="00856EA5"/>
    <w:rsid w:val="00857CCA"/>
    <w:rsid w:val="00857CE2"/>
    <w:rsid w:val="008606DC"/>
    <w:rsid w:val="00861725"/>
    <w:rsid w:val="00861B7F"/>
    <w:rsid w:val="0086205A"/>
    <w:rsid w:val="00863313"/>
    <w:rsid w:val="008667C8"/>
    <w:rsid w:val="00866A2B"/>
    <w:rsid w:val="00866D74"/>
    <w:rsid w:val="00867A6B"/>
    <w:rsid w:val="008703C0"/>
    <w:rsid w:val="00870CB9"/>
    <w:rsid w:val="00871B77"/>
    <w:rsid w:val="00871F92"/>
    <w:rsid w:val="008736F7"/>
    <w:rsid w:val="00873A3A"/>
    <w:rsid w:val="00873B99"/>
    <w:rsid w:val="00875B59"/>
    <w:rsid w:val="00875E44"/>
    <w:rsid w:val="00876183"/>
    <w:rsid w:val="00876364"/>
    <w:rsid w:val="0087723E"/>
    <w:rsid w:val="008773C0"/>
    <w:rsid w:val="00880048"/>
    <w:rsid w:val="00881B07"/>
    <w:rsid w:val="00883059"/>
    <w:rsid w:val="008835AE"/>
    <w:rsid w:val="00884171"/>
    <w:rsid w:val="008841E6"/>
    <w:rsid w:val="0088480C"/>
    <w:rsid w:val="00884BF1"/>
    <w:rsid w:val="00884C0F"/>
    <w:rsid w:val="00885454"/>
    <w:rsid w:val="00887718"/>
    <w:rsid w:val="0089055F"/>
    <w:rsid w:val="0089099D"/>
    <w:rsid w:val="008909AA"/>
    <w:rsid w:val="00890A28"/>
    <w:rsid w:val="00892248"/>
    <w:rsid w:val="00893578"/>
    <w:rsid w:val="0089381B"/>
    <w:rsid w:val="00893D01"/>
    <w:rsid w:val="00893E74"/>
    <w:rsid w:val="008945AE"/>
    <w:rsid w:val="0089471F"/>
    <w:rsid w:val="00894989"/>
    <w:rsid w:val="00895A8F"/>
    <w:rsid w:val="0089624D"/>
    <w:rsid w:val="0089733C"/>
    <w:rsid w:val="008976A9"/>
    <w:rsid w:val="008A0ED5"/>
    <w:rsid w:val="008A3A0D"/>
    <w:rsid w:val="008A4EA6"/>
    <w:rsid w:val="008A5B4F"/>
    <w:rsid w:val="008A5C93"/>
    <w:rsid w:val="008A5EC5"/>
    <w:rsid w:val="008A6B4E"/>
    <w:rsid w:val="008B05A7"/>
    <w:rsid w:val="008B0FFA"/>
    <w:rsid w:val="008B1A86"/>
    <w:rsid w:val="008B2A7D"/>
    <w:rsid w:val="008B31ED"/>
    <w:rsid w:val="008B3250"/>
    <w:rsid w:val="008B4A82"/>
    <w:rsid w:val="008B66A2"/>
    <w:rsid w:val="008B6D26"/>
    <w:rsid w:val="008B72EE"/>
    <w:rsid w:val="008B730D"/>
    <w:rsid w:val="008B7485"/>
    <w:rsid w:val="008B77EE"/>
    <w:rsid w:val="008C0153"/>
    <w:rsid w:val="008C0481"/>
    <w:rsid w:val="008C04DF"/>
    <w:rsid w:val="008C04F5"/>
    <w:rsid w:val="008C0707"/>
    <w:rsid w:val="008C126E"/>
    <w:rsid w:val="008C16DD"/>
    <w:rsid w:val="008C1888"/>
    <w:rsid w:val="008C18DE"/>
    <w:rsid w:val="008C22C2"/>
    <w:rsid w:val="008C2744"/>
    <w:rsid w:val="008C3B58"/>
    <w:rsid w:val="008C47BC"/>
    <w:rsid w:val="008C5363"/>
    <w:rsid w:val="008C5659"/>
    <w:rsid w:val="008C56E2"/>
    <w:rsid w:val="008C60D4"/>
    <w:rsid w:val="008C6178"/>
    <w:rsid w:val="008C66C8"/>
    <w:rsid w:val="008C74D0"/>
    <w:rsid w:val="008C7821"/>
    <w:rsid w:val="008D024B"/>
    <w:rsid w:val="008D0379"/>
    <w:rsid w:val="008D3377"/>
    <w:rsid w:val="008D3475"/>
    <w:rsid w:val="008D663A"/>
    <w:rsid w:val="008D671C"/>
    <w:rsid w:val="008D6728"/>
    <w:rsid w:val="008D7D6C"/>
    <w:rsid w:val="008D7FBC"/>
    <w:rsid w:val="008E0259"/>
    <w:rsid w:val="008E0500"/>
    <w:rsid w:val="008E0885"/>
    <w:rsid w:val="008E1F98"/>
    <w:rsid w:val="008E4666"/>
    <w:rsid w:val="008E54F8"/>
    <w:rsid w:val="008E561E"/>
    <w:rsid w:val="008E5FF8"/>
    <w:rsid w:val="008E660D"/>
    <w:rsid w:val="008E6BD9"/>
    <w:rsid w:val="008E6D1F"/>
    <w:rsid w:val="008E6E96"/>
    <w:rsid w:val="008E7CE2"/>
    <w:rsid w:val="008E7E21"/>
    <w:rsid w:val="008F0702"/>
    <w:rsid w:val="008F102D"/>
    <w:rsid w:val="008F1093"/>
    <w:rsid w:val="008F2F85"/>
    <w:rsid w:val="008F415D"/>
    <w:rsid w:val="008F49D1"/>
    <w:rsid w:val="008F4A9B"/>
    <w:rsid w:val="008F6A93"/>
    <w:rsid w:val="00901355"/>
    <w:rsid w:val="009013D8"/>
    <w:rsid w:val="00901EF4"/>
    <w:rsid w:val="00903370"/>
    <w:rsid w:val="009043AB"/>
    <w:rsid w:val="009047ED"/>
    <w:rsid w:val="009051CB"/>
    <w:rsid w:val="009067C5"/>
    <w:rsid w:val="00907466"/>
    <w:rsid w:val="00907EB2"/>
    <w:rsid w:val="009118CE"/>
    <w:rsid w:val="009119EE"/>
    <w:rsid w:val="009120A3"/>
    <w:rsid w:val="009126A0"/>
    <w:rsid w:val="00914A96"/>
    <w:rsid w:val="00915567"/>
    <w:rsid w:val="00916555"/>
    <w:rsid w:val="00917786"/>
    <w:rsid w:val="009177A1"/>
    <w:rsid w:val="00922353"/>
    <w:rsid w:val="0092262B"/>
    <w:rsid w:val="00922B4C"/>
    <w:rsid w:val="00923180"/>
    <w:rsid w:val="00923EAC"/>
    <w:rsid w:val="00924362"/>
    <w:rsid w:val="0092540C"/>
    <w:rsid w:val="009263F7"/>
    <w:rsid w:val="0092649E"/>
    <w:rsid w:val="009264D7"/>
    <w:rsid w:val="0092715E"/>
    <w:rsid w:val="0092791C"/>
    <w:rsid w:val="00927947"/>
    <w:rsid w:val="00930BD7"/>
    <w:rsid w:val="00931B79"/>
    <w:rsid w:val="0093366D"/>
    <w:rsid w:val="00933739"/>
    <w:rsid w:val="00933EFE"/>
    <w:rsid w:val="009352E8"/>
    <w:rsid w:val="00935988"/>
    <w:rsid w:val="0093766D"/>
    <w:rsid w:val="009405D5"/>
    <w:rsid w:val="00941FA8"/>
    <w:rsid w:val="00943AFF"/>
    <w:rsid w:val="009454A6"/>
    <w:rsid w:val="0094551D"/>
    <w:rsid w:val="00946175"/>
    <w:rsid w:val="00947C2B"/>
    <w:rsid w:val="00950631"/>
    <w:rsid w:val="0095098D"/>
    <w:rsid w:val="0095240F"/>
    <w:rsid w:val="00953495"/>
    <w:rsid w:val="00953734"/>
    <w:rsid w:val="00953F97"/>
    <w:rsid w:val="00954411"/>
    <w:rsid w:val="00954608"/>
    <w:rsid w:val="0095493E"/>
    <w:rsid w:val="0095554C"/>
    <w:rsid w:val="00957A72"/>
    <w:rsid w:val="00957D02"/>
    <w:rsid w:val="00960FEE"/>
    <w:rsid w:val="00961012"/>
    <w:rsid w:val="009613CA"/>
    <w:rsid w:val="00961D32"/>
    <w:rsid w:val="00962A53"/>
    <w:rsid w:val="009633A1"/>
    <w:rsid w:val="00963A34"/>
    <w:rsid w:val="00963C43"/>
    <w:rsid w:val="00965A09"/>
    <w:rsid w:val="009704C4"/>
    <w:rsid w:val="00970F58"/>
    <w:rsid w:val="009712DF"/>
    <w:rsid w:val="009714AF"/>
    <w:rsid w:val="00972C6C"/>
    <w:rsid w:val="0097457E"/>
    <w:rsid w:val="00976372"/>
    <w:rsid w:val="00976CE2"/>
    <w:rsid w:val="009815C6"/>
    <w:rsid w:val="009819B7"/>
    <w:rsid w:val="00982746"/>
    <w:rsid w:val="00983777"/>
    <w:rsid w:val="009851F4"/>
    <w:rsid w:val="009855C6"/>
    <w:rsid w:val="00985CC3"/>
    <w:rsid w:val="00985F4F"/>
    <w:rsid w:val="00990560"/>
    <w:rsid w:val="00992FF4"/>
    <w:rsid w:val="009940A9"/>
    <w:rsid w:val="0099551D"/>
    <w:rsid w:val="0099669F"/>
    <w:rsid w:val="00997CA7"/>
    <w:rsid w:val="009A0380"/>
    <w:rsid w:val="009A097D"/>
    <w:rsid w:val="009A144F"/>
    <w:rsid w:val="009A1572"/>
    <w:rsid w:val="009A324B"/>
    <w:rsid w:val="009A34A4"/>
    <w:rsid w:val="009A3C8F"/>
    <w:rsid w:val="009A3F21"/>
    <w:rsid w:val="009A4100"/>
    <w:rsid w:val="009A4907"/>
    <w:rsid w:val="009A4E87"/>
    <w:rsid w:val="009A503D"/>
    <w:rsid w:val="009A73DF"/>
    <w:rsid w:val="009A74F2"/>
    <w:rsid w:val="009B08A9"/>
    <w:rsid w:val="009B2322"/>
    <w:rsid w:val="009B295E"/>
    <w:rsid w:val="009B31DD"/>
    <w:rsid w:val="009B35B8"/>
    <w:rsid w:val="009B38FE"/>
    <w:rsid w:val="009B3EBB"/>
    <w:rsid w:val="009B49DC"/>
    <w:rsid w:val="009B4CEF"/>
    <w:rsid w:val="009B5477"/>
    <w:rsid w:val="009B568A"/>
    <w:rsid w:val="009B60EC"/>
    <w:rsid w:val="009B6E2B"/>
    <w:rsid w:val="009B7548"/>
    <w:rsid w:val="009C1442"/>
    <w:rsid w:val="009C2818"/>
    <w:rsid w:val="009C2FCB"/>
    <w:rsid w:val="009C4BA9"/>
    <w:rsid w:val="009C5322"/>
    <w:rsid w:val="009C5C62"/>
    <w:rsid w:val="009C6847"/>
    <w:rsid w:val="009C7135"/>
    <w:rsid w:val="009C7544"/>
    <w:rsid w:val="009D0269"/>
    <w:rsid w:val="009D0FC1"/>
    <w:rsid w:val="009D110F"/>
    <w:rsid w:val="009D25A8"/>
    <w:rsid w:val="009D3214"/>
    <w:rsid w:val="009D33F5"/>
    <w:rsid w:val="009D367B"/>
    <w:rsid w:val="009D3D53"/>
    <w:rsid w:val="009D4A30"/>
    <w:rsid w:val="009D5712"/>
    <w:rsid w:val="009D57D5"/>
    <w:rsid w:val="009D5A78"/>
    <w:rsid w:val="009D5A9C"/>
    <w:rsid w:val="009D70DC"/>
    <w:rsid w:val="009D7401"/>
    <w:rsid w:val="009D781D"/>
    <w:rsid w:val="009E0F0A"/>
    <w:rsid w:val="009E2071"/>
    <w:rsid w:val="009E22D4"/>
    <w:rsid w:val="009E5B4F"/>
    <w:rsid w:val="009E6212"/>
    <w:rsid w:val="009E7B90"/>
    <w:rsid w:val="009F135C"/>
    <w:rsid w:val="009F197D"/>
    <w:rsid w:val="009F1A69"/>
    <w:rsid w:val="009F2284"/>
    <w:rsid w:val="009F33BC"/>
    <w:rsid w:val="009F4C9C"/>
    <w:rsid w:val="009F5F10"/>
    <w:rsid w:val="009F669C"/>
    <w:rsid w:val="009F6CFB"/>
    <w:rsid w:val="00A0008E"/>
    <w:rsid w:val="00A01A3F"/>
    <w:rsid w:val="00A01B31"/>
    <w:rsid w:val="00A02D4A"/>
    <w:rsid w:val="00A0324C"/>
    <w:rsid w:val="00A03E5B"/>
    <w:rsid w:val="00A043DD"/>
    <w:rsid w:val="00A073F4"/>
    <w:rsid w:val="00A07644"/>
    <w:rsid w:val="00A07A06"/>
    <w:rsid w:val="00A10134"/>
    <w:rsid w:val="00A10956"/>
    <w:rsid w:val="00A1170B"/>
    <w:rsid w:val="00A12D11"/>
    <w:rsid w:val="00A12D16"/>
    <w:rsid w:val="00A131B2"/>
    <w:rsid w:val="00A14B11"/>
    <w:rsid w:val="00A155CE"/>
    <w:rsid w:val="00A15C90"/>
    <w:rsid w:val="00A1737D"/>
    <w:rsid w:val="00A179C9"/>
    <w:rsid w:val="00A201C7"/>
    <w:rsid w:val="00A208C2"/>
    <w:rsid w:val="00A220CA"/>
    <w:rsid w:val="00A236ED"/>
    <w:rsid w:val="00A23D71"/>
    <w:rsid w:val="00A25335"/>
    <w:rsid w:val="00A25AD6"/>
    <w:rsid w:val="00A26F95"/>
    <w:rsid w:val="00A27605"/>
    <w:rsid w:val="00A3071C"/>
    <w:rsid w:val="00A30B1D"/>
    <w:rsid w:val="00A314F0"/>
    <w:rsid w:val="00A315B9"/>
    <w:rsid w:val="00A33458"/>
    <w:rsid w:val="00A34EFC"/>
    <w:rsid w:val="00A3517C"/>
    <w:rsid w:val="00A3743E"/>
    <w:rsid w:val="00A40AD7"/>
    <w:rsid w:val="00A41619"/>
    <w:rsid w:val="00A42ED6"/>
    <w:rsid w:val="00A434B3"/>
    <w:rsid w:val="00A456D9"/>
    <w:rsid w:val="00A46506"/>
    <w:rsid w:val="00A46990"/>
    <w:rsid w:val="00A50346"/>
    <w:rsid w:val="00A50FAC"/>
    <w:rsid w:val="00A52BFE"/>
    <w:rsid w:val="00A54361"/>
    <w:rsid w:val="00A54507"/>
    <w:rsid w:val="00A559A4"/>
    <w:rsid w:val="00A56961"/>
    <w:rsid w:val="00A57269"/>
    <w:rsid w:val="00A604E3"/>
    <w:rsid w:val="00A61502"/>
    <w:rsid w:val="00A6162E"/>
    <w:rsid w:val="00A61D6A"/>
    <w:rsid w:val="00A61E78"/>
    <w:rsid w:val="00A6233E"/>
    <w:rsid w:val="00A62A38"/>
    <w:rsid w:val="00A62C5D"/>
    <w:rsid w:val="00A62E80"/>
    <w:rsid w:val="00A633E3"/>
    <w:rsid w:val="00A6377B"/>
    <w:rsid w:val="00A63B9B"/>
    <w:rsid w:val="00A63C57"/>
    <w:rsid w:val="00A63E01"/>
    <w:rsid w:val="00A64483"/>
    <w:rsid w:val="00A64A8A"/>
    <w:rsid w:val="00A65D7C"/>
    <w:rsid w:val="00A65EC7"/>
    <w:rsid w:val="00A6731D"/>
    <w:rsid w:val="00A67AFC"/>
    <w:rsid w:val="00A70E93"/>
    <w:rsid w:val="00A71587"/>
    <w:rsid w:val="00A72925"/>
    <w:rsid w:val="00A72D13"/>
    <w:rsid w:val="00A73839"/>
    <w:rsid w:val="00A758B9"/>
    <w:rsid w:val="00A75A77"/>
    <w:rsid w:val="00A75F85"/>
    <w:rsid w:val="00A760C9"/>
    <w:rsid w:val="00A7756D"/>
    <w:rsid w:val="00A77895"/>
    <w:rsid w:val="00A813DA"/>
    <w:rsid w:val="00A82BC7"/>
    <w:rsid w:val="00A8332E"/>
    <w:rsid w:val="00A84FD3"/>
    <w:rsid w:val="00A852AB"/>
    <w:rsid w:val="00A85E89"/>
    <w:rsid w:val="00A866ED"/>
    <w:rsid w:val="00A86AE4"/>
    <w:rsid w:val="00A87E6C"/>
    <w:rsid w:val="00A87E7A"/>
    <w:rsid w:val="00A90124"/>
    <w:rsid w:val="00A90245"/>
    <w:rsid w:val="00A9032A"/>
    <w:rsid w:val="00A90B08"/>
    <w:rsid w:val="00A91AE2"/>
    <w:rsid w:val="00A92EC2"/>
    <w:rsid w:val="00A93372"/>
    <w:rsid w:val="00A93DD0"/>
    <w:rsid w:val="00A9403E"/>
    <w:rsid w:val="00A94698"/>
    <w:rsid w:val="00A94FF0"/>
    <w:rsid w:val="00A95072"/>
    <w:rsid w:val="00A957D0"/>
    <w:rsid w:val="00A9632D"/>
    <w:rsid w:val="00A9643B"/>
    <w:rsid w:val="00A96491"/>
    <w:rsid w:val="00A971CB"/>
    <w:rsid w:val="00AA0AB0"/>
    <w:rsid w:val="00AA0D1B"/>
    <w:rsid w:val="00AA2AF1"/>
    <w:rsid w:val="00AA2AFB"/>
    <w:rsid w:val="00AA331F"/>
    <w:rsid w:val="00AA38A7"/>
    <w:rsid w:val="00AA488B"/>
    <w:rsid w:val="00AA4A3E"/>
    <w:rsid w:val="00AA536B"/>
    <w:rsid w:val="00AA7D3A"/>
    <w:rsid w:val="00AA7E31"/>
    <w:rsid w:val="00AB060D"/>
    <w:rsid w:val="00AB06C7"/>
    <w:rsid w:val="00AB07A9"/>
    <w:rsid w:val="00AB1871"/>
    <w:rsid w:val="00AB1E85"/>
    <w:rsid w:val="00AB227B"/>
    <w:rsid w:val="00AB3164"/>
    <w:rsid w:val="00AB347F"/>
    <w:rsid w:val="00AB5D0E"/>
    <w:rsid w:val="00AB6F1D"/>
    <w:rsid w:val="00AB6FA8"/>
    <w:rsid w:val="00AB7017"/>
    <w:rsid w:val="00AB76A2"/>
    <w:rsid w:val="00AC04CE"/>
    <w:rsid w:val="00AC0CD3"/>
    <w:rsid w:val="00AC23EB"/>
    <w:rsid w:val="00AC24C3"/>
    <w:rsid w:val="00AC29ED"/>
    <w:rsid w:val="00AC3338"/>
    <w:rsid w:val="00AC3C15"/>
    <w:rsid w:val="00AC481C"/>
    <w:rsid w:val="00AC4ACD"/>
    <w:rsid w:val="00AC5040"/>
    <w:rsid w:val="00AC5070"/>
    <w:rsid w:val="00AC5699"/>
    <w:rsid w:val="00AC5737"/>
    <w:rsid w:val="00AC630F"/>
    <w:rsid w:val="00AC6BF2"/>
    <w:rsid w:val="00AC7CBB"/>
    <w:rsid w:val="00AD20A6"/>
    <w:rsid w:val="00AD38C2"/>
    <w:rsid w:val="00AD4BB9"/>
    <w:rsid w:val="00AD53A9"/>
    <w:rsid w:val="00AD5E91"/>
    <w:rsid w:val="00AD6183"/>
    <w:rsid w:val="00AD74E7"/>
    <w:rsid w:val="00AD7675"/>
    <w:rsid w:val="00AE0088"/>
    <w:rsid w:val="00AE01E3"/>
    <w:rsid w:val="00AE0AAC"/>
    <w:rsid w:val="00AE14B9"/>
    <w:rsid w:val="00AE17BF"/>
    <w:rsid w:val="00AE251F"/>
    <w:rsid w:val="00AE2D5E"/>
    <w:rsid w:val="00AE2FBF"/>
    <w:rsid w:val="00AE327F"/>
    <w:rsid w:val="00AE38A8"/>
    <w:rsid w:val="00AE54A3"/>
    <w:rsid w:val="00AE7A7E"/>
    <w:rsid w:val="00AF02CF"/>
    <w:rsid w:val="00AF1B9C"/>
    <w:rsid w:val="00AF3293"/>
    <w:rsid w:val="00AF3F4E"/>
    <w:rsid w:val="00AF4907"/>
    <w:rsid w:val="00AF50C3"/>
    <w:rsid w:val="00AF646C"/>
    <w:rsid w:val="00AF6DCD"/>
    <w:rsid w:val="00AF7097"/>
    <w:rsid w:val="00AF7416"/>
    <w:rsid w:val="00B0306C"/>
    <w:rsid w:val="00B0311D"/>
    <w:rsid w:val="00B034D7"/>
    <w:rsid w:val="00B04939"/>
    <w:rsid w:val="00B05B3D"/>
    <w:rsid w:val="00B06125"/>
    <w:rsid w:val="00B0688A"/>
    <w:rsid w:val="00B06E57"/>
    <w:rsid w:val="00B07625"/>
    <w:rsid w:val="00B07FF6"/>
    <w:rsid w:val="00B10799"/>
    <w:rsid w:val="00B117C2"/>
    <w:rsid w:val="00B12963"/>
    <w:rsid w:val="00B13386"/>
    <w:rsid w:val="00B14298"/>
    <w:rsid w:val="00B146CC"/>
    <w:rsid w:val="00B15778"/>
    <w:rsid w:val="00B168FE"/>
    <w:rsid w:val="00B16B93"/>
    <w:rsid w:val="00B16C71"/>
    <w:rsid w:val="00B203B9"/>
    <w:rsid w:val="00B206A5"/>
    <w:rsid w:val="00B21527"/>
    <w:rsid w:val="00B216E1"/>
    <w:rsid w:val="00B219D2"/>
    <w:rsid w:val="00B21E5C"/>
    <w:rsid w:val="00B22D32"/>
    <w:rsid w:val="00B24D63"/>
    <w:rsid w:val="00B254F0"/>
    <w:rsid w:val="00B26BE0"/>
    <w:rsid w:val="00B27EFC"/>
    <w:rsid w:val="00B31129"/>
    <w:rsid w:val="00B32193"/>
    <w:rsid w:val="00B325AF"/>
    <w:rsid w:val="00B32642"/>
    <w:rsid w:val="00B33594"/>
    <w:rsid w:val="00B33D82"/>
    <w:rsid w:val="00B34AE0"/>
    <w:rsid w:val="00B361E4"/>
    <w:rsid w:val="00B37CE1"/>
    <w:rsid w:val="00B40C1B"/>
    <w:rsid w:val="00B432B3"/>
    <w:rsid w:val="00B43C6B"/>
    <w:rsid w:val="00B44905"/>
    <w:rsid w:val="00B44EC1"/>
    <w:rsid w:val="00B45954"/>
    <w:rsid w:val="00B46180"/>
    <w:rsid w:val="00B46940"/>
    <w:rsid w:val="00B4745B"/>
    <w:rsid w:val="00B50B5B"/>
    <w:rsid w:val="00B51AFB"/>
    <w:rsid w:val="00B51DE3"/>
    <w:rsid w:val="00B51E80"/>
    <w:rsid w:val="00B53875"/>
    <w:rsid w:val="00B5537F"/>
    <w:rsid w:val="00B55571"/>
    <w:rsid w:val="00B558E5"/>
    <w:rsid w:val="00B61C5F"/>
    <w:rsid w:val="00B61C9A"/>
    <w:rsid w:val="00B61F70"/>
    <w:rsid w:val="00B61FFD"/>
    <w:rsid w:val="00B621DE"/>
    <w:rsid w:val="00B62815"/>
    <w:rsid w:val="00B62CDD"/>
    <w:rsid w:val="00B62D39"/>
    <w:rsid w:val="00B668C0"/>
    <w:rsid w:val="00B721F5"/>
    <w:rsid w:val="00B72366"/>
    <w:rsid w:val="00B7254A"/>
    <w:rsid w:val="00B74027"/>
    <w:rsid w:val="00B74057"/>
    <w:rsid w:val="00B75226"/>
    <w:rsid w:val="00B75723"/>
    <w:rsid w:val="00B75D55"/>
    <w:rsid w:val="00B7720C"/>
    <w:rsid w:val="00B7736C"/>
    <w:rsid w:val="00B80AC5"/>
    <w:rsid w:val="00B8177B"/>
    <w:rsid w:val="00B81919"/>
    <w:rsid w:val="00B82A98"/>
    <w:rsid w:val="00B83A6A"/>
    <w:rsid w:val="00B84AB8"/>
    <w:rsid w:val="00B86BC1"/>
    <w:rsid w:val="00B877B5"/>
    <w:rsid w:val="00B9027E"/>
    <w:rsid w:val="00B9059A"/>
    <w:rsid w:val="00B909E5"/>
    <w:rsid w:val="00B91126"/>
    <w:rsid w:val="00B91649"/>
    <w:rsid w:val="00B91C0B"/>
    <w:rsid w:val="00B91C4A"/>
    <w:rsid w:val="00B924AB"/>
    <w:rsid w:val="00B93499"/>
    <w:rsid w:val="00B93964"/>
    <w:rsid w:val="00B93EF3"/>
    <w:rsid w:val="00B953B0"/>
    <w:rsid w:val="00B972A2"/>
    <w:rsid w:val="00B97ED3"/>
    <w:rsid w:val="00B97F07"/>
    <w:rsid w:val="00BA1A78"/>
    <w:rsid w:val="00BA40ED"/>
    <w:rsid w:val="00BA4B75"/>
    <w:rsid w:val="00BA79B3"/>
    <w:rsid w:val="00BB0EE3"/>
    <w:rsid w:val="00BB160D"/>
    <w:rsid w:val="00BB2833"/>
    <w:rsid w:val="00BB2E3F"/>
    <w:rsid w:val="00BB3A65"/>
    <w:rsid w:val="00BB46C0"/>
    <w:rsid w:val="00BB5603"/>
    <w:rsid w:val="00BB58B5"/>
    <w:rsid w:val="00BB5FDF"/>
    <w:rsid w:val="00BB6722"/>
    <w:rsid w:val="00BB6B79"/>
    <w:rsid w:val="00BB79A0"/>
    <w:rsid w:val="00BC0091"/>
    <w:rsid w:val="00BC0D8D"/>
    <w:rsid w:val="00BC0DE3"/>
    <w:rsid w:val="00BC0F2B"/>
    <w:rsid w:val="00BC12C1"/>
    <w:rsid w:val="00BC13B9"/>
    <w:rsid w:val="00BC1F56"/>
    <w:rsid w:val="00BC209D"/>
    <w:rsid w:val="00BC3BEA"/>
    <w:rsid w:val="00BC4A24"/>
    <w:rsid w:val="00BC627D"/>
    <w:rsid w:val="00BC71B7"/>
    <w:rsid w:val="00BC7441"/>
    <w:rsid w:val="00BC769E"/>
    <w:rsid w:val="00BC7A9F"/>
    <w:rsid w:val="00BD0279"/>
    <w:rsid w:val="00BD0EC4"/>
    <w:rsid w:val="00BD122B"/>
    <w:rsid w:val="00BD2A48"/>
    <w:rsid w:val="00BD2A59"/>
    <w:rsid w:val="00BD2E4E"/>
    <w:rsid w:val="00BD44A4"/>
    <w:rsid w:val="00BD5650"/>
    <w:rsid w:val="00BD6082"/>
    <w:rsid w:val="00BD6688"/>
    <w:rsid w:val="00BE085E"/>
    <w:rsid w:val="00BE12D3"/>
    <w:rsid w:val="00BE1FAC"/>
    <w:rsid w:val="00BE2853"/>
    <w:rsid w:val="00BE3A3F"/>
    <w:rsid w:val="00BE534B"/>
    <w:rsid w:val="00BE6FE8"/>
    <w:rsid w:val="00BE781C"/>
    <w:rsid w:val="00BF03F7"/>
    <w:rsid w:val="00BF0B34"/>
    <w:rsid w:val="00BF3421"/>
    <w:rsid w:val="00BF391C"/>
    <w:rsid w:val="00BF3DBB"/>
    <w:rsid w:val="00BF4EA4"/>
    <w:rsid w:val="00BF5CD1"/>
    <w:rsid w:val="00BF5FBD"/>
    <w:rsid w:val="00BF6971"/>
    <w:rsid w:val="00BF72D6"/>
    <w:rsid w:val="00C01DE1"/>
    <w:rsid w:val="00C04846"/>
    <w:rsid w:val="00C0530A"/>
    <w:rsid w:val="00C05E58"/>
    <w:rsid w:val="00C05E7B"/>
    <w:rsid w:val="00C06716"/>
    <w:rsid w:val="00C07117"/>
    <w:rsid w:val="00C0791F"/>
    <w:rsid w:val="00C07969"/>
    <w:rsid w:val="00C130A3"/>
    <w:rsid w:val="00C1359C"/>
    <w:rsid w:val="00C1489D"/>
    <w:rsid w:val="00C15228"/>
    <w:rsid w:val="00C171A4"/>
    <w:rsid w:val="00C21CBA"/>
    <w:rsid w:val="00C21E50"/>
    <w:rsid w:val="00C2280B"/>
    <w:rsid w:val="00C23DB2"/>
    <w:rsid w:val="00C24252"/>
    <w:rsid w:val="00C243A4"/>
    <w:rsid w:val="00C256A5"/>
    <w:rsid w:val="00C26C33"/>
    <w:rsid w:val="00C26F5B"/>
    <w:rsid w:val="00C27F5D"/>
    <w:rsid w:val="00C30955"/>
    <w:rsid w:val="00C35140"/>
    <w:rsid w:val="00C35A86"/>
    <w:rsid w:val="00C369F6"/>
    <w:rsid w:val="00C37510"/>
    <w:rsid w:val="00C406CA"/>
    <w:rsid w:val="00C40CB2"/>
    <w:rsid w:val="00C4151B"/>
    <w:rsid w:val="00C41F87"/>
    <w:rsid w:val="00C470DD"/>
    <w:rsid w:val="00C4741D"/>
    <w:rsid w:val="00C50697"/>
    <w:rsid w:val="00C507BE"/>
    <w:rsid w:val="00C50B32"/>
    <w:rsid w:val="00C5181B"/>
    <w:rsid w:val="00C532C9"/>
    <w:rsid w:val="00C54318"/>
    <w:rsid w:val="00C5517E"/>
    <w:rsid w:val="00C55281"/>
    <w:rsid w:val="00C55460"/>
    <w:rsid w:val="00C57443"/>
    <w:rsid w:val="00C57D50"/>
    <w:rsid w:val="00C601BB"/>
    <w:rsid w:val="00C61604"/>
    <w:rsid w:val="00C62D20"/>
    <w:rsid w:val="00C63273"/>
    <w:rsid w:val="00C63469"/>
    <w:rsid w:val="00C64096"/>
    <w:rsid w:val="00C650D4"/>
    <w:rsid w:val="00C653C7"/>
    <w:rsid w:val="00C65656"/>
    <w:rsid w:val="00C66576"/>
    <w:rsid w:val="00C7034C"/>
    <w:rsid w:val="00C70C3B"/>
    <w:rsid w:val="00C7122D"/>
    <w:rsid w:val="00C72E2E"/>
    <w:rsid w:val="00C74447"/>
    <w:rsid w:val="00C74827"/>
    <w:rsid w:val="00C748D1"/>
    <w:rsid w:val="00C74DED"/>
    <w:rsid w:val="00C75550"/>
    <w:rsid w:val="00C770F6"/>
    <w:rsid w:val="00C80ECE"/>
    <w:rsid w:val="00C81F95"/>
    <w:rsid w:val="00C82773"/>
    <w:rsid w:val="00C8318A"/>
    <w:rsid w:val="00C83BD9"/>
    <w:rsid w:val="00C846A8"/>
    <w:rsid w:val="00C8549F"/>
    <w:rsid w:val="00C866AF"/>
    <w:rsid w:val="00C86A1F"/>
    <w:rsid w:val="00C87768"/>
    <w:rsid w:val="00C87B52"/>
    <w:rsid w:val="00C90AD0"/>
    <w:rsid w:val="00C910CE"/>
    <w:rsid w:val="00C91CB8"/>
    <w:rsid w:val="00C935AD"/>
    <w:rsid w:val="00C94E45"/>
    <w:rsid w:val="00C958A1"/>
    <w:rsid w:val="00C96853"/>
    <w:rsid w:val="00C978A7"/>
    <w:rsid w:val="00C97AE9"/>
    <w:rsid w:val="00CA00C3"/>
    <w:rsid w:val="00CA0631"/>
    <w:rsid w:val="00CA3C2D"/>
    <w:rsid w:val="00CA4C60"/>
    <w:rsid w:val="00CA5EF7"/>
    <w:rsid w:val="00CA68B7"/>
    <w:rsid w:val="00CA7161"/>
    <w:rsid w:val="00CA7E04"/>
    <w:rsid w:val="00CB056C"/>
    <w:rsid w:val="00CB0913"/>
    <w:rsid w:val="00CB2196"/>
    <w:rsid w:val="00CB354F"/>
    <w:rsid w:val="00CB505F"/>
    <w:rsid w:val="00CB5DCC"/>
    <w:rsid w:val="00CB5E4A"/>
    <w:rsid w:val="00CC0387"/>
    <w:rsid w:val="00CC0475"/>
    <w:rsid w:val="00CC11D7"/>
    <w:rsid w:val="00CC1297"/>
    <w:rsid w:val="00CC3321"/>
    <w:rsid w:val="00CC3C23"/>
    <w:rsid w:val="00CC4F39"/>
    <w:rsid w:val="00CC55EF"/>
    <w:rsid w:val="00CC578B"/>
    <w:rsid w:val="00CC57FA"/>
    <w:rsid w:val="00CC6C30"/>
    <w:rsid w:val="00CD23CF"/>
    <w:rsid w:val="00CD2442"/>
    <w:rsid w:val="00CD5ACE"/>
    <w:rsid w:val="00CD632D"/>
    <w:rsid w:val="00CD71EE"/>
    <w:rsid w:val="00CD7202"/>
    <w:rsid w:val="00CD7B91"/>
    <w:rsid w:val="00CE01F1"/>
    <w:rsid w:val="00CE0CBB"/>
    <w:rsid w:val="00CE353F"/>
    <w:rsid w:val="00CE3DF8"/>
    <w:rsid w:val="00CE5E5F"/>
    <w:rsid w:val="00CE6633"/>
    <w:rsid w:val="00CE67F3"/>
    <w:rsid w:val="00CE7802"/>
    <w:rsid w:val="00CF0267"/>
    <w:rsid w:val="00CF09F2"/>
    <w:rsid w:val="00CF0FE5"/>
    <w:rsid w:val="00CF2894"/>
    <w:rsid w:val="00CF3547"/>
    <w:rsid w:val="00CF3854"/>
    <w:rsid w:val="00CF4202"/>
    <w:rsid w:val="00CF4B57"/>
    <w:rsid w:val="00CF4F3A"/>
    <w:rsid w:val="00CF509B"/>
    <w:rsid w:val="00CF5197"/>
    <w:rsid w:val="00CF57FF"/>
    <w:rsid w:val="00CF6488"/>
    <w:rsid w:val="00CF6BBB"/>
    <w:rsid w:val="00CF741F"/>
    <w:rsid w:val="00CF7A61"/>
    <w:rsid w:val="00CF7BDE"/>
    <w:rsid w:val="00D00171"/>
    <w:rsid w:val="00D00974"/>
    <w:rsid w:val="00D009B0"/>
    <w:rsid w:val="00D0114B"/>
    <w:rsid w:val="00D0117C"/>
    <w:rsid w:val="00D0130D"/>
    <w:rsid w:val="00D04A33"/>
    <w:rsid w:val="00D04F98"/>
    <w:rsid w:val="00D05B53"/>
    <w:rsid w:val="00D07379"/>
    <w:rsid w:val="00D07539"/>
    <w:rsid w:val="00D10689"/>
    <w:rsid w:val="00D10774"/>
    <w:rsid w:val="00D1101E"/>
    <w:rsid w:val="00D1293B"/>
    <w:rsid w:val="00D1295D"/>
    <w:rsid w:val="00D13D3C"/>
    <w:rsid w:val="00D157A7"/>
    <w:rsid w:val="00D15D39"/>
    <w:rsid w:val="00D1615B"/>
    <w:rsid w:val="00D171D2"/>
    <w:rsid w:val="00D17695"/>
    <w:rsid w:val="00D20534"/>
    <w:rsid w:val="00D22777"/>
    <w:rsid w:val="00D23321"/>
    <w:rsid w:val="00D24739"/>
    <w:rsid w:val="00D25620"/>
    <w:rsid w:val="00D268AF"/>
    <w:rsid w:val="00D275CE"/>
    <w:rsid w:val="00D27899"/>
    <w:rsid w:val="00D27AFD"/>
    <w:rsid w:val="00D27C4D"/>
    <w:rsid w:val="00D3101F"/>
    <w:rsid w:val="00D32B1A"/>
    <w:rsid w:val="00D32E5C"/>
    <w:rsid w:val="00D33E88"/>
    <w:rsid w:val="00D34430"/>
    <w:rsid w:val="00D3462A"/>
    <w:rsid w:val="00D371D6"/>
    <w:rsid w:val="00D37659"/>
    <w:rsid w:val="00D37A68"/>
    <w:rsid w:val="00D37B59"/>
    <w:rsid w:val="00D40591"/>
    <w:rsid w:val="00D40C5B"/>
    <w:rsid w:val="00D41911"/>
    <w:rsid w:val="00D439DF"/>
    <w:rsid w:val="00D450BE"/>
    <w:rsid w:val="00D45395"/>
    <w:rsid w:val="00D47428"/>
    <w:rsid w:val="00D47FFC"/>
    <w:rsid w:val="00D51366"/>
    <w:rsid w:val="00D51E5C"/>
    <w:rsid w:val="00D52251"/>
    <w:rsid w:val="00D533D1"/>
    <w:rsid w:val="00D535EF"/>
    <w:rsid w:val="00D53D88"/>
    <w:rsid w:val="00D53FDF"/>
    <w:rsid w:val="00D55012"/>
    <w:rsid w:val="00D553BE"/>
    <w:rsid w:val="00D553CF"/>
    <w:rsid w:val="00D56465"/>
    <w:rsid w:val="00D565FE"/>
    <w:rsid w:val="00D56695"/>
    <w:rsid w:val="00D57D1F"/>
    <w:rsid w:val="00D609DE"/>
    <w:rsid w:val="00D60A05"/>
    <w:rsid w:val="00D61B22"/>
    <w:rsid w:val="00D62A22"/>
    <w:rsid w:val="00D64CD4"/>
    <w:rsid w:val="00D65B57"/>
    <w:rsid w:val="00D663AE"/>
    <w:rsid w:val="00D66FE2"/>
    <w:rsid w:val="00D701B5"/>
    <w:rsid w:val="00D70418"/>
    <w:rsid w:val="00D70486"/>
    <w:rsid w:val="00D70657"/>
    <w:rsid w:val="00D72509"/>
    <w:rsid w:val="00D745FA"/>
    <w:rsid w:val="00D74D66"/>
    <w:rsid w:val="00D755C9"/>
    <w:rsid w:val="00D7597F"/>
    <w:rsid w:val="00D75CD0"/>
    <w:rsid w:val="00D75ED2"/>
    <w:rsid w:val="00D7622F"/>
    <w:rsid w:val="00D77ED8"/>
    <w:rsid w:val="00D81401"/>
    <w:rsid w:val="00D82E4F"/>
    <w:rsid w:val="00D842CC"/>
    <w:rsid w:val="00D86143"/>
    <w:rsid w:val="00D875BF"/>
    <w:rsid w:val="00D90D39"/>
    <w:rsid w:val="00D9426A"/>
    <w:rsid w:val="00D9588F"/>
    <w:rsid w:val="00D97BD9"/>
    <w:rsid w:val="00DA055D"/>
    <w:rsid w:val="00DA0B08"/>
    <w:rsid w:val="00DA108F"/>
    <w:rsid w:val="00DA179A"/>
    <w:rsid w:val="00DA1884"/>
    <w:rsid w:val="00DA1EB0"/>
    <w:rsid w:val="00DA2029"/>
    <w:rsid w:val="00DA23A2"/>
    <w:rsid w:val="00DA2D86"/>
    <w:rsid w:val="00DA2E5B"/>
    <w:rsid w:val="00DA319B"/>
    <w:rsid w:val="00DA4C46"/>
    <w:rsid w:val="00DA4F74"/>
    <w:rsid w:val="00DA51B1"/>
    <w:rsid w:val="00DB015B"/>
    <w:rsid w:val="00DB11B2"/>
    <w:rsid w:val="00DB11C5"/>
    <w:rsid w:val="00DB1FB2"/>
    <w:rsid w:val="00DB35C9"/>
    <w:rsid w:val="00DB4C32"/>
    <w:rsid w:val="00DB539A"/>
    <w:rsid w:val="00DB5433"/>
    <w:rsid w:val="00DB5643"/>
    <w:rsid w:val="00DB5CC9"/>
    <w:rsid w:val="00DC0802"/>
    <w:rsid w:val="00DC251F"/>
    <w:rsid w:val="00DC2A3B"/>
    <w:rsid w:val="00DC2A8E"/>
    <w:rsid w:val="00DC2C09"/>
    <w:rsid w:val="00DC430B"/>
    <w:rsid w:val="00DC4AFC"/>
    <w:rsid w:val="00DC72D7"/>
    <w:rsid w:val="00DC76F2"/>
    <w:rsid w:val="00DC7F40"/>
    <w:rsid w:val="00DD1D6D"/>
    <w:rsid w:val="00DD3118"/>
    <w:rsid w:val="00DD3A48"/>
    <w:rsid w:val="00DD47DD"/>
    <w:rsid w:val="00DD5178"/>
    <w:rsid w:val="00DD53E7"/>
    <w:rsid w:val="00DD5A31"/>
    <w:rsid w:val="00DD6A5C"/>
    <w:rsid w:val="00DD6E82"/>
    <w:rsid w:val="00DE0610"/>
    <w:rsid w:val="00DE0E70"/>
    <w:rsid w:val="00DE1571"/>
    <w:rsid w:val="00DE1BF5"/>
    <w:rsid w:val="00DE20C3"/>
    <w:rsid w:val="00DE4504"/>
    <w:rsid w:val="00DE4626"/>
    <w:rsid w:val="00DE4953"/>
    <w:rsid w:val="00DF04E8"/>
    <w:rsid w:val="00DF0FFE"/>
    <w:rsid w:val="00DF13A6"/>
    <w:rsid w:val="00DF2880"/>
    <w:rsid w:val="00DF36A4"/>
    <w:rsid w:val="00DF3C8A"/>
    <w:rsid w:val="00DF49D6"/>
    <w:rsid w:val="00DF4A4F"/>
    <w:rsid w:val="00DF5724"/>
    <w:rsid w:val="00DF6520"/>
    <w:rsid w:val="00DF6AC3"/>
    <w:rsid w:val="00DF7D81"/>
    <w:rsid w:val="00E00C5D"/>
    <w:rsid w:val="00E02794"/>
    <w:rsid w:val="00E0330D"/>
    <w:rsid w:val="00E03BEA"/>
    <w:rsid w:val="00E0647C"/>
    <w:rsid w:val="00E07208"/>
    <w:rsid w:val="00E078AF"/>
    <w:rsid w:val="00E1070D"/>
    <w:rsid w:val="00E12163"/>
    <w:rsid w:val="00E1375E"/>
    <w:rsid w:val="00E1739F"/>
    <w:rsid w:val="00E204AD"/>
    <w:rsid w:val="00E23B85"/>
    <w:rsid w:val="00E24F7A"/>
    <w:rsid w:val="00E25587"/>
    <w:rsid w:val="00E259FC"/>
    <w:rsid w:val="00E25DBD"/>
    <w:rsid w:val="00E2621A"/>
    <w:rsid w:val="00E26305"/>
    <w:rsid w:val="00E2700C"/>
    <w:rsid w:val="00E27E2F"/>
    <w:rsid w:val="00E3056A"/>
    <w:rsid w:val="00E31A56"/>
    <w:rsid w:val="00E320F5"/>
    <w:rsid w:val="00E32177"/>
    <w:rsid w:val="00E3283D"/>
    <w:rsid w:val="00E34CBD"/>
    <w:rsid w:val="00E35041"/>
    <w:rsid w:val="00E3527C"/>
    <w:rsid w:val="00E35761"/>
    <w:rsid w:val="00E36C1D"/>
    <w:rsid w:val="00E36C92"/>
    <w:rsid w:val="00E36E10"/>
    <w:rsid w:val="00E371CB"/>
    <w:rsid w:val="00E41209"/>
    <w:rsid w:val="00E4250B"/>
    <w:rsid w:val="00E4263C"/>
    <w:rsid w:val="00E42C63"/>
    <w:rsid w:val="00E4375E"/>
    <w:rsid w:val="00E44769"/>
    <w:rsid w:val="00E45B15"/>
    <w:rsid w:val="00E461B4"/>
    <w:rsid w:val="00E507A7"/>
    <w:rsid w:val="00E50B5C"/>
    <w:rsid w:val="00E52C01"/>
    <w:rsid w:val="00E54B0B"/>
    <w:rsid w:val="00E60844"/>
    <w:rsid w:val="00E62709"/>
    <w:rsid w:val="00E644F9"/>
    <w:rsid w:val="00E666B4"/>
    <w:rsid w:val="00E673B2"/>
    <w:rsid w:val="00E67E87"/>
    <w:rsid w:val="00E7152C"/>
    <w:rsid w:val="00E71B0F"/>
    <w:rsid w:val="00E72DA9"/>
    <w:rsid w:val="00E73F07"/>
    <w:rsid w:val="00E74204"/>
    <w:rsid w:val="00E751F4"/>
    <w:rsid w:val="00E75680"/>
    <w:rsid w:val="00E76557"/>
    <w:rsid w:val="00E76A7B"/>
    <w:rsid w:val="00E7714E"/>
    <w:rsid w:val="00E80C89"/>
    <w:rsid w:val="00E81B08"/>
    <w:rsid w:val="00E82C35"/>
    <w:rsid w:val="00E838D7"/>
    <w:rsid w:val="00E83D0D"/>
    <w:rsid w:val="00E83DD0"/>
    <w:rsid w:val="00E84794"/>
    <w:rsid w:val="00E84C10"/>
    <w:rsid w:val="00E85C91"/>
    <w:rsid w:val="00E86CF8"/>
    <w:rsid w:val="00E87E07"/>
    <w:rsid w:val="00E90194"/>
    <w:rsid w:val="00E90809"/>
    <w:rsid w:val="00E91040"/>
    <w:rsid w:val="00E91FEE"/>
    <w:rsid w:val="00E9468B"/>
    <w:rsid w:val="00E94BCB"/>
    <w:rsid w:val="00E9572C"/>
    <w:rsid w:val="00EA0346"/>
    <w:rsid w:val="00EA095D"/>
    <w:rsid w:val="00EA0FB7"/>
    <w:rsid w:val="00EA1CCC"/>
    <w:rsid w:val="00EA2EBE"/>
    <w:rsid w:val="00EA303A"/>
    <w:rsid w:val="00EA36C3"/>
    <w:rsid w:val="00EA385A"/>
    <w:rsid w:val="00EA3B0C"/>
    <w:rsid w:val="00EA3C49"/>
    <w:rsid w:val="00EA55EC"/>
    <w:rsid w:val="00EB10BE"/>
    <w:rsid w:val="00EB1800"/>
    <w:rsid w:val="00EB2226"/>
    <w:rsid w:val="00EB369A"/>
    <w:rsid w:val="00EB381B"/>
    <w:rsid w:val="00EB3EEE"/>
    <w:rsid w:val="00EB4042"/>
    <w:rsid w:val="00EB4050"/>
    <w:rsid w:val="00EB4552"/>
    <w:rsid w:val="00EB5AF5"/>
    <w:rsid w:val="00EB6F24"/>
    <w:rsid w:val="00EB7EC2"/>
    <w:rsid w:val="00EC0B8E"/>
    <w:rsid w:val="00EC1F2C"/>
    <w:rsid w:val="00EC254C"/>
    <w:rsid w:val="00EC25A2"/>
    <w:rsid w:val="00EC31FD"/>
    <w:rsid w:val="00EC4A42"/>
    <w:rsid w:val="00EC578C"/>
    <w:rsid w:val="00EC71B3"/>
    <w:rsid w:val="00EC73F0"/>
    <w:rsid w:val="00ED06F1"/>
    <w:rsid w:val="00ED0A7E"/>
    <w:rsid w:val="00ED188A"/>
    <w:rsid w:val="00ED1A53"/>
    <w:rsid w:val="00ED204C"/>
    <w:rsid w:val="00ED4600"/>
    <w:rsid w:val="00ED5AB5"/>
    <w:rsid w:val="00ED661E"/>
    <w:rsid w:val="00ED740A"/>
    <w:rsid w:val="00ED7B6B"/>
    <w:rsid w:val="00ED7DBB"/>
    <w:rsid w:val="00EE0DF1"/>
    <w:rsid w:val="00EE0E73"/>
    <w:rsid w:val="00EE19EF"/>
    <w:rsid w:val="00EE2859"/>
    <w:rsid w:val="00EE299B"/>
    <w:rsid w:val="00EE69C0"/>
    <w:rsid w:val="00EE770C"/>
    <w:rsid w:val="00EF18BC"/>
    <w:rsid w:val="00EF5734"/>
    <w:rsid w:val="00EF5FAF"/>
    <w:rsid w:val="00EF6391"/>
    <w:rsid w:val="00F0099E"/>
    <w:rsid w:val="00F017B3"/>
    <w:rsid w:val="00F01BC6"/>
    <w:rsid w:val="00F04093"/>
    <w:rsid w:val="00F0466E"/>
    <w:rsid w:val="00F04A89"/>
    <w:rsid w:val="00F04AE9"/>
    <w:rsid w:val="00F05230"/>
    <w:rsid w:val="00F07FCA"/>
    <w:rsid w:val="00F1126F"/>
    <w:rsid w:val="00F12B82"/>
    <w:rsid w:val="00F14369"/>
    <w:rsid w:val="00F14576"/>
    <w:rsid w:val="00F14B10"/>
    <w:rsid w:val="00F15518"/>
    <w:rsid w:val="00F15CB9"/>
    <w:rsid w:val="00F15EE0"/>
    <w:rsid w:val="00F16A88"/>
    <w:rsid w:val="00F16EE9"/>
    <w:rsid w:val="00F17E82"/>
    <w:rsid w:val="00F20380"/>
    <w:rsid w:val="00F21310"/>
    <w:rsid w:val="00F22E12"/>
    <w:rsid w:val="00F23A9F"/>
    <w:rsid w:val="00F2464A"/>
    <w:rsid w:val="00F248E6"/>
    <w:rsid w:val="00F24E92"/>
    <w:rsid w:val="00F27A08"/>
    <w:rsid w:val="00F30080"/>
    <w:rsid w:val="00F313AD"/>
    <w:rsid w:val="00F31CAA"/>
    <w:rsid w:val="00F3207B"/>
    <w:rsid w:val="00F325D6"/>
    <w:rsid w:val="00F3299A"/>
    <w:rsid w:val="00F34134"/>
    <w:rsid w:val="00F34817"/>
    <w:rsid w:val="00F36778"/>
    <w:rsid w:val="00F37679"/>
    <w:rsid w:val="00F37CB2"/>
    <w:rsid w:val="00F40A0A"/>
    <w:rsid w:val="00F41B4E"/>
    <w:rsid w:val="00F42159"/>
    <w:rsid w:val="00F42563"/>
    <w:rsid w:val="00F42B55"/>
    <w:rsid w:val="00F42D23"/>
    <w:rsid w:val="00F43587"/>
    <w:rsid w:val="00F44961"/>
    <w:rsid w:val="00F44E88"/>
    <w:rsid w:val="00F4543C"/>
    <w:rsid w:val="00F509FF"/>
    <w:rsid w:val="00F51B27"/>
    <w:rsid w:val="00F51DA0"/>
    <w:rsid w:val="00F53BE1"/>
    <w:rsid w:val="00F54256"/>
    <w:rsid w:val="00F54D5D"/>
    <w:rsid w:val="00F559BA"/>
    <w:rsid w:val="00F578CC"/>
    <w:rsid w:val="00F60ED9"/>
    <w:rsid w:val="00F6110A"/>
    <w:rsid w:val="00F61CF9"/>
    <w:rsid w:val="00F6372E"/>
    <w:rsid w:val="00F6443A"/>
    <w:rsid w:val="00F64739"/>
    <w:rsid w:val="00F707FF"/>
    <w:rsid w:val="00F70B24"/>
    <w:rsid w:val="00F713DA"/>
    <w:rsid w:val="00F7145F"/>
    <w:rsid w:val="00F72CF5"/>
    <w:rsid w:val="00F73121"/>
    <w:rsid w:val="00F73215"/>
    <w:rsid w:val="00F74A21"/>
    <w:rsid w:val="00F75B59"/>
    <w:rsid w:val="00F761E3"/>
    <w:rsid w:val="00F76F17"/>
    <w:rsid w:val="00F77E48"/>
    <w:rsid w:val="00F8068C"/>
    <w:rsid w:val="00F80ACA"/>
    <w:rsid w:val="00F8154D"/>
    <w:rsid w:val="00F81B43"/>
    <w:rsid w:val="00F82A39"/>
    <w:rsid w:val="00F83003"/>
    <w:rsid w:val="00F835C4"/>
    <w:rsid w:val="00F849D8"/>
    <w:rsid w:val="00F8642A"/>
    <w:rsid w:val="00F864D2"/>
    <w:rsid w:val="00F86BAA"/>
    <w:rsid w:val="00F86D4C"/>
    <w:rsid w:val="00F87852"/>
    <w:rsid w:val="00F87BC6"/>
    <w:rsid w:val="00F90081"/>
    <w:rsid w:val="00F916F2"/>
    <w:rsid w:val="00F92E60"/>
    <w:rsid w:val="00F93595"/>
    <w:rsid w:val="00F9533B"/>
    <w:rsid w:val="00F959AC"/>
    <w:rsid w:val="00F97E93"/>
    <w:rsid w:val="00FA010B"/>
    <w:rsid w:val="00FA0C56"/>
    <w:rsid w:val="00FA0CC6"/>
    <w:rsid w:val="00FA0E4C"/>
    <w:rsid w:val="00FA1015"/>
    <w:rsid w:val="00FA15FA"/>
    <w:rsid w:val="00FA1D63"/>
    <w:rsid w:val="00FA54D8"/>
    <w:rsid w:val="00FA59FE"/>
    <w:rsid w:val="00FA605D"/>
    <w:rsid w:val="00FA6090"/>
    <w:rsid w:val="00FA6B73"/>
    <w:rsid w:val="00FA6BCC"/>
    <w:rsid w:val="00FA7564"/>
    <w:rsid w:val="00FB123D"/>
    <w:rsid w:val="00FB5419"/>
    <w:rsid w:val="00FB5881"/>
    <w:rsid w:val="00FB6163"/>
    <w:rsid w:val="00FB65A0"/>
    <w:rsid w:val="00FB666D"/>
    <w:rsid w:val="00FB68A5"/>
    <w:rsid w:val="00FC0FA0"/>
    <w:rsid w:val="00FC13F0"/>
    <w:rsid w:val="00FC1B30"/>
    <w:rsid w:val="00FC2216"/>
    <w:rsid w:val="00FC3501"/>
    <w:rsid w:val="00FC424E"/>
    <w:rsid w:val="00FC46F8"/>
    <w:rsid w:val="00FC5F7E"/>
    <w:rsid w:val="00FC6184"/>
    <w:rsid w:val="00FC6AF8"/>
    <w:rsid w:val="00FC6BF8"/>
    <w:rsid w:val="00FD00FB"/>
    <w:rsid w:val="00FD09F7"/>
    <w:rsid w:val="00FD1701"/>
    <w:rsid w:val="00FD2225"/>
    <w:rsid w:val="00FD2712"/>
    <w:rsid w:val="00FD2E00"/>
    <w:rsid w:val="00FD2E0E"/>
    <w:rsid w:val="00FD2FA2"/>
    <w:rsid w:val="00FD3895"/>
    <w:rsid w:val="00FD3ADA"/>
    <w:rsid w:val="00FD584C"/>
    <w:rsid w:val="00FD7F7D"/>
    <w:rsid w:val="00FE0E4B"/>
    <w:rsid w:val="00FE0F98"/>
    <w:rsid w:val="00FE1905"/>
    <w:rsid w:val="00FE2303"/>
    <w:rsid w:val="00FE3243"/>
    <w:rsid w:val="00FE503A"/>
    <w:rsid w:val="00FE572B"/>
    <w:rsid w:val="00FE637F"/>
    <w:rsid w:val="00FE785D"/>
    <w:rsid w:val="00FE78DB"/>
    <w:rsid w:val="00FE7D29"/>
    <w:rsid w:val="00FF1364"/>
    <w:rsid w:val="00FF174A"/>
    <w:rsid w:val="00FF2691"/>
    <w:rsid w:val="00FF3EF7"/>
    <w:rsid w:val="00FF4474"/>
    <w:rsid w:val="00FF4547"/>
    <w:rsid w:val="00FF5043"/>
    <w:rsid w:val="00FF5C9D"/>
    <w:rsid w:val="00FF6532"/>
    <w:rsid w:val="00FF69FE"/>
    <w:rsid w:val="00FF6F99"/>
    <w:rsid w:val="00FF7343"/>
    <w:rsid w:val="00FF73BC"/>
    <w:rsid w:val="00FF7F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22467DC"/>
  <w15:docId w15:val="{85992A1B-5B22-4307-BA8D-6B59DB645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491"/>
    <w:pPr>
      <w:spacing w:after="120" w:line="480" w:lineRule="auto"/>
    </w:pPr>
    <w:rPr>
      <w:rFonts w:ascii="Times New Roman" w:hAnsi="Times New Roman"/>
      <w:sz w:val="24"/>
    </w:rPr>
  </w:style>
  <w:style w:type="paragraph" w:styleId="Heading1">
    <w:name w:val="heading 1"/>
    <w:basedOn w:val="Normal"/>
    <w:next w:val="Normal"/>
    <w:link w:val="Heading1Char"/>
    <w:uiPriority w:val="9"/>
    <w:qFormat/>
    <w:rsid w:val="00F92E60"/>
    <w:pPr>
      <w:keepNext/>
      <w:keepLines/>
      <w:spacing w:before="720" w:after="24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8F2F85"/>
    <w:pPr>
      <w:keepNext/>
      <w:keepLines/>
      <w:spacing w:before="24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8F2F85"/>
    <w:pPr>
      <w:keepNext/>
      <w:keepLines/>
      <w:spacing w:before="240"/>
      <w:outlineLvl w:val="2"/>
    </w:pPr>
    <w:rPr>
      <w:rFonts w:ascii="Arial" w:eastAsiaTheme="majorEastAsia" w:hAnsi="Arial" w:cs="Arial"/>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E6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8F2F85"/>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8F2F85"/>
    <w:rPr>
      <w:rFonts w:ascii="Arial" w:eastAsiaTheme="majorEastAsia" w:hAnsi="Arial" w:cs="Arial"/>
      <w:sz w:val="26"/>
    </w:rPr>
  </w:style>
  <w:style w:type="paragraph" w:styleId="Header">
    <w:name w:val="header"/>
    <w:basedOn w:val="Normal"/>
    <w:link w:val="HeaderChar"/>
    <w:uiPriority w:val="99"/>
    <w:unhideWhenUsed/>
    <w:rsid w:val="00985F4F"/>
    <w:pPr>
      <w:tabs>
        <w:tab w:val="center" w:pos="4513"/>
        <w:tab w:val="right" w:pos="9026"/>
      </w:tabs>
      <w:spacing w:after="0"/>
    </w:pPr>
  </w:style>
  <w:style w:type="character" w:customStyle="1" w:styleId="HeaderChar">
    <w:name w:val="Header Char"/>
    <w:basedOn w:val="DefaultParagraphFont"/>
    <w:link w:val="Header"/>
    <w:uiPriority w:val="99"/>
    <w:rsid w:val="00985F4F"/>
    <w:rPr>
      <w:rFonts w:ascii="Times New Roman" w:hAnsi="Times New Roman"/>
      <w:sz w:val="24"/>
    </w:rPr>
  </w:style>
  <w:style w:type="paragraph" w:styleId="Footer">
    <w:name w:val="footer"/>
    <w:basedOn w:val="Normal"/>
    <w:link w:val="FooterChar"/>
    <w:uiPriority w:val="99"/>
    <w:unhideWhenUsed/>
    <w:rsid w:val="00985F4F"/>
    <w:pPr>
      <w:tabs>
        <w:tab w:val="center" w:pos="4513"/>
        <w:tab w:val="right" w:pos="9026"/>
      </w:tabs>
      <w:spacing w:after="0"/>
    </w:pPr>
  </w:style>
  <w:style w:type="character" w:customStyle="1" w:styleId="FooterChar">
    <w:name w:val="Footer Char"/>
    <w:basedOn w:val="DefaultParagraphFont"/>
    <w:link w:val="Footer"/>
    <w:uiPriority w:val="99"/>
    <w:rsid w:val="00985F4F"/>
    <w:rPr>
      <w:rFonts w:ascii="Times New Roman" w:hAnsi="Times New Roman"/>
      <w:sz w:val="24"/>
    </w:rPr>
  </w:style>
  <w:style w:type="paragraph" w:styleId="NoSpacing">
    <w:name w:val="No Spacing"/>
    <w:uiPriority w:val="1"/>
    <w:qFormat/>
    <w:rsid w:val="00B8177B"/>
    <w:pPr>
      <w:spacing w:after="0" w:line="240" w:lineRule="auto"/>
    </w:pPr>
    <w:rPr>
      <w:rFonts w:ascii="Times New Roman" w:hAnsi="Times New Roman"/>
      <w:sz w:val="24"/>
    </w:rPr>
  </w:style>
  <w:style w:type="paragraph" w:styleId="ListParagraph">
    <w:name w:val="List Paragraph"/>
    <w:basedOn w:val="Normal"/>
    <w:uiPriority w:val="34"/>
    <w:qFormat/>
    <w:rsid w:val="00547B5F"/>
    <w:pPr>
      <w:ind w:left="720"/>
      <w:contextualSpacing/>
    </w:pPr>
  </w:style>
  <w:style w:type="character" w:styleId="Hyperlink">
    <w:name w:val="Hyperlink"/>
    <w:basedOn w:val="DefaultParagraphFont"/>
    <w:uiPriority w:val="99"/>
    <w:unhideWhenUsed/>
    <w:rsid w:val="00DB5433"/>
    <w:rPr>
      <w:color w:val="0563C1" w:themeColor="hyperlink"/>
      <w:u w:val="single"/>
    </w:rPr>
  </w:style>
  <w:style w:type="character" w:styleId="FollowedHyperlink">
    <w:name w:val="FollowedHyperlink"/>
    <w:basedOn w:val="DefaultParagraphFont"/>
    <w:uiPriority w:val="99"/>
    <w:semiHidden/>
    <w:unhideWhenUsed/>
    <w:rsid w:val="00DB5433"/>
    <w:rPr>
      <w:color w:val="954F72" w:themeColor="followedHyperlink"/>
      <w:u w:val="single"/>
    </w:rPr>
  </w:style>
  <w:style w:type="paragraph" w:customStyle="1" w:styleId="Legend">
    <w:name w:val="Legend"/>
    <w:basedOn w:val="Normal"/>
    <w:qFormat/>
    <w:rsid w:val="00F7145F"/>
    <w:pPr>
      <w:spacing w:line="264" w:lineRule="auto"/>
    </w:pPr>
    <w:rPr>
      <w:rFonts w:ascii="Arial" w:hAnsi="Arial" w:cs="Arial"/>
      <w:sz w:val="21"/>
      <w:szCs w:val="20"/>
    </w:rPr>
  </w:style>
  <w:style w:type="paragraph" w:styleId="BalloonText">
    <w:name w:val="Balloon Text"/>
    <w:basedOn w:val="Normal"/>
    <w:link w:val="BalloonTextChar"/>
    <w:uiPriority w:val="99"/>
    <w:semiHidden/>
    <w:unhideWhenUsed/>
    <w:rsid w:val="00563C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C00"/>
    <w:rPr>
      <w:rFonts w:ascii="Segoe UI" w:hAnsi="Segoe UI" w:cs="Segoe UI"/>
      <w:sz w:val="18"/>
      <w:szCs w:val="18"/>
    </w:rPr>
  </w:style>
  <w:style w:type="character" w:styleId="CommentReference">
    <w:name w:val="annotation reference"/>
    <w:basedOn w:val="DefaultParagraphFont"/>
    <w:uiPriority w:val="99"/>
    <w:semiHidden/>
    <w:unhideWhenUsed/>
    <w:rsid w:val="00774686"/>
    <w:rPr>
      <w:sz w:val="16"/>
      <w:szCs w:val="16"/>
    </w:rPr>
  </w:style>
  <w:style w:type="paragraph" w:styleId="CommentText">
    <w:name w:val="annotation text"/>
    <w:basedOn w:val="Normal"/>
    <w:link w:val="CommentTextChar"/>
    <w:uiPriority w:val="99"/>
    <w:unhideWhenUsed/>
    <w:rsid w:val="00774686"/>
    <w:pPr>
      <w:spacing w:line="240" w:lineRule="auto"/>
    </w:pPr>
    <w:rPr>
      <w:sz w:val="20"/>
      <w:szCs w:val="20"/>
    </w:rPr>
  </w:style>
  <w:style w:type="character" w:customStyle="1" w:styleId="CommentTextChar">
    <w:name w:val="Comment Text Char"/>
    <w:basedOn w:val="DefaultParagraphFont"/>
    <w:link w:val="CommentText"/>
    <w:uiPriority w:val="99"/>
    <w:rsid w:val="0077468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4686"/>
    <w:rPr>
      <w:b/>
      <w:bCs/>
    </w:rPr>
  </w:style>
  <w:style w:type="character" w:customStyle="1" w:styleId="CommentSubjectChar">
    <w:name w:val="Comment Subject Char"/>
    <w:basedOn w:val="CommentTextChar"/>
    <w:link w:val="CommentSubject"/>
    <w:uiPriority w:val="99"/>
    <w:semiHidden/>
    <w:rsid w:val="00774686"/>
    <w:rPr>
      <w:rFonts w:ascii="Times New Roman" w:hAnsi="Times New Roman"/>
      <w:b/>
      <w:bCs/>
      <w:sz w:val="20"/>
      <w:szCs w:val="20"/>
    </w:rPr>
  </w:style>
  <w:style w:type="paragraph" w:styleId="Revision">
    <w:name w:val="Revision"/>
    <w:hidden/>
    <w:uiPriority w:val="99"/>
    <w:semiHidden/>
    <w:rsid w:val="00D10689"/>
    <w:pPr>
      <w:spacing w:after="0" w:line="240" w:lineRule="auto"/>
    </w:pPr>
    <w:rPr>
      <w:rFonts w:ascii="Times New Roman" w:hAnsi="Times New Roman"/>
      <w:sz w:val="24"/>
    </w:rPr>
  </w:style>
  <w:style w:type="character" w:styleId="Strong">
    <w:name w:val="Strong"/>
    <w:basedOn w:val="DefaultParagraphFont"/>
    <w:uiPriority w:val="22"/>
    <w:qFormat/>
    <w:rsid w:val="007049B6"/>
    <w:rPr>
      <w:b/>
      <w:bCs/>
    </w:rPr>
  </w:style>
  <w:style w:type="table" w:styleId="TableGrid">
    <w:name w:val="Table Grid"/>
    <w:basedOn w:val="TableNormal"/>
    <w:uiPriority w:val="39"/>
    <w:rsid w:val="00EC7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5C4"/>
    <w:rPr>
      <w:color w:val="605E5C"/>
      <w:shd w:val="clear" w:color="auto" w:fill="E1DFDD"/>
    </w:rPr>
  </w:style>
  <w:style w:type="character" w:styleId="UnresolvedMention">
    <w:name w:val="Unresolved Mention"/>
    <w:basedOn w:val="DefaultParagraphFont"/>
    <w:uiPriority w:val="99"/>
    <w:semiHidden/>
    <w:unhideWhenUsed/>
    <w:rsid w:val="00686687"/>
    <w:rPr>
      <w:color w:val="605E5C"/>
      <w:shd w:val="clear" w:color="auto" w:fill="E1DFDD"/>
    </w:rPr>
  </w:style>
  <w:style w:type="character" w:styleId="LineNumber">
    <w:name w:val="line number"/>
    <w:basedOn w:val="DefaultParagraphFont"/>
    <w:uiPriority w:val="99"/>
    <w:semiHidden/>
    <w:unhideWhenUsed/>
    <w:rsid w:val="00E36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3081">
      <w:bodyDiv w:val="1"/>
      <w:marLeft w:val="0"/>
      <w:marRight w:val="0"/>
      <w:marTop w:val="0"/>
      <w:marBottom w:val="0"/>
      <w:divBdr>
        <w:top w:val="none" w:sz="0" w:space="0" w:color="auto"/>
        <w:left w:val="none" w:sz="0" w:space="0" w:color="auto"/>
        <w:bottom w:val="none" w:sz="0" w:space="0" w:color="auto"/>
        <w:right w:val="none" w:sz="0" w:space="0" w:color="auto"/>
      </w:divBdr>
      <w:divsChild>
        <w:div w:id="1811482100">
          <w:marLeft w:val="330"/>
          <w:marRight w:val="330"/>
          <w:marTop w:val="30"/>
          <w:marBottom w:val="180"/>
          <w:divBdr>
            <w:top w:val="none" w:sz="0" w:space="0" w:color="auto"/>
            <w:left w:val="none" w:sz="0" w:space="0" w:color="auto"/>
            <w:bottom w:val="none" w:sz="0" w:space="0" w:color="auto"/>
            <w:right w:val="none" w:sz="0" w:space="0" w:color="auto"/>
          </w:divBdr>
        </w:div>
        <w:div w:id="1733889123">
          <w:marLeft w:val="330"/>
          <w:marRight w:val="330"/>
          <w:marTop w:val="0"/>
          <w:marBottom w:val="330"/>
          <w:divBdr>
            <w:top w:val="none" w:sz="0" w:space="0" w:color="auto"/>
            <w:left w:val="none" w:sz="0" w:space="0" w:color="auto"/>
            <w:bottom w:val="none" w:sz="0" w:space="0" w:color="auto"/>
            <w:right w:val="none" w:sz="0" w:space="0" w:color="auto"/>
          </w:divBdr>
        </w:div>
        <w:div w:id="1364987942">
          <w:marLeft w:val="330"/>
          <w:marRight w:val="330"/>
          <w:marTop w:val="0"/>
          <w:marBottom w:val="330"/>
          <w:divBdr>
            <w:top w:val="none" w:sz="0" w:space="0" w:color="auto"/>
            <w:left w:val="none" w:sz="0" w:space="0" w:color="auto"/>
            <w:bottom w:val="none" w:sz="0" w:space="0" w:color="auto"/>
            <w:right w:val="none" w:sz="0" w:space="0" w:color="auto"/>
          </w:divBdr>
          <w:divsChild>
            <w:div w:id="83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0342">
      <w:bodyDiv w:val="1"/>
      <w:marLeft w:val="0"/>
      <w:marRight w:val="0"/>
      <w:marTop w:val="0"/>
      <w:marBottom w:val="0"/>
      <w:divBdr>
        <w:top w:val="none" w:sz="0" w:space="0" w:color="auto"/>
        <w:left w:val="none" w:sz="0" w:space="0" w:color="auto"/>
        <w:bottom w:val="none" w:sz="0" w:space="0" w:color="auto"/>
        <w:right w:val="none" w:sz="0" w:space="0" w:color="auto"/>
      </w:divBdr>
    </w:div>
    <w:div w:id="133449206">
      <w:bodyDiv w:val="1"/>
      <w:marLeft w:val="0"/>
      <w:marRight w:val="0"/>
      <w:marTop w:val="0"/>
      <w:marBottom w:val="0"/>
      <w:divBdr>
        <w:top w:val="none" w:sz="0" w:space="0" w:color="auto"/>
        <w:left w:val="none" w:sz="0" w:space="0" w:color="auto"/>
        <w:bottom w:val="none" w:sz="0" w:space="0" w:color="auto"/>
        <w:right w:val="none" w:sz="0" w:space="0" w:color="auto"/>
      </w:divBdr>
    </w:div>
    <w:div w:id="155924775">
      <w:bodyDiv w:val="1"/>
      <w:marLeft w:val="0"/>
      <w:marRight w:val="0"/>
      <w:marTop w:val="0"/>
      <w:marBottom w:val="0"/>
      <w:divBdr>
        <w:top w:val="none" w:sz="0" w:space="0" w:color="auto"/>
        <w:left w:val="none" w:sz="0" w:space="0" w:color="auto"/>
        <w:bottom w:val="none" w:sz="0" w:space="0" w:color="auto"/>
        <w:right w:val="none" w:sz="0" w:space="0" w:color="auto"/>
      </w:divBdr>
    </w:div>
    <w:div w:id="266616631">
      <w:bodyDiv w:val="1"/>
      <w:marLeft w:val="0"/>
      <w:marRight w:val="0"/>
      <w:marTop w:val="0"/>
      <w:marBottom w:val="0"/>
      <w:divBdr>
        <w:top w:val="none" w:sz="0" w:space="0" w:color="auto"/>
        <w:left w:val="none" w:sz="0" w:space="0" w:color="auto"/>
        <w:bottom w:val="none" w:sz="0" w:space="0" w:color="auto"/>
        <w:right w:val="none" w:sz="0" w:space="0" w:color="auto"/>
      </w:divBdr>
    </w:div>
    <w:div w:id="368073495">
      <w:bodyDiv w:val="1"/>
      <w:marLeft w:val="0"/>
      <w:marRight w:val="0"/>
      <w:marTop w:val="0"/>
      <w:marBottom w:val="0"/>
      <w:divBdr>
        <w:top w:val="none" w:sz="0" w:space="0" w:color="auto"/>
        <w:left w:val="none" w:sz="0" w:space="0" w:color="auto"/>
        <w:bottom w:val="none" w:sz="0" w:space="0" w:color="auto"/>
        <w:right w:val="none" w:sz="0" w:space="0" w:color="auto"/>
      </w:divBdr>
    </w:div>
    <w:div w:id="377320692">
      <w:bodyDiv w:val="1"/>
      <w:marLeft w:val="0"/>
      <w:marRight w:val="0"/>
      <w:marTop w:val="0"/>
      <w:marBottom w:val="0"/>
      <w:divBdr>
        <w:top w:val="none" w:sz="0" w:space="0" w:color="auto"/>
        <w:left w:val="none" w:sz="0" w:space="0" w:color="auto"/>
        <w:bottom w:val="none" w:sz="0" w:space="0" w:color="auto"/>
        <w:right w:val="none" w:sz="0" w:space="0" w:color="auto"/>
      </w:divBdr>
    </w:div>
    <w:div w:id="412511113">
      <w:bodyDiv w:val="1"/>
      <w:marLeft w:val="0"/>
      <w:marRight w:val="0"/>
      <w:marTop w:val="0"/>
      <w:marBottom w:val="0"/>
      <w:divBdr>
        <w:top w:val="none" w:sz="0" w:space="0" w:color="auto"/>
        <w:left w:val="none" w:sz="0" w:space="0" w:color="auto"/>
        <w:bottom w:val="none" w:sz="0" w:space="0" w:color="auto"/>
        <w:right w:val="none" w:sz="0" w:space="0" w:color="auto"/>
      </w:divBdr>
      <w:divsChild>
        <w:div w:id="138036690">
          <w:marLeft w:val="274"/>
          <w:marRight w:val="0"/>
          <w:marTop w:val="0"/>
          <w:marBottom w:val="0"/>
          <w:divBdr>
            <w:top w:val="none" w:sz="0" w:space="0" w:color="auto"/>
            <w:left w:val="none" w:sz="0" w:space="0" w:color="auto"/>
            <w:bottom w:val="none" w:sz="0" w:space="0" w:color="auto"/>
            <w:right w:val="none" w:sz="0" w:space="0" w:color="auto"/>
          </w:divBdr>
        </w:div>
      </w:divsChild>
    </w:div>
    <w:div w:id="508909414">
      <w:bodyDiv w:val="1"/>
      <w:marLeft w:val="0"/>
      <w:marRight w:val="0"/>
      <w:marTop w:val="0"/>
      <w:marBottom w:val="0"/>
      <w:divBdr>
        <w:top w:val="none" w:sz="0" w:space="0" w:color="auto"/>
        <w:left w:val="none" w:sz="0" w:space="0" w:color="auto"/>
        <w:bottom w:val="none" w:sz="0" w:space="0" w:color="auto"/>
        <w:right w:val="none" w:sz="0" w:space="0" w:color="auto"/>
      </w:divBdr>
      <w:divsChild>
        <w:div w:id="1325353295">
          <w:marLeft w:val="0"/>
          <w:marRight w:val="0"/>
          <w:marTop w:val="0"/>
          <w:marBottom w:val="0"/>
          <w:divBdr>
            <w:top w:val="none" w:sz="0" w:space="0" w:color="auto"/>
            <w:left w:val="none" w:sz="0" w:space="0" w:color="auto"/>
            <w:bottom w:val="none" w:sz="0" w:space="0" w:color="auto"/>
            <w:right w:val="none" w:sz="0" w:space="0" w:color="auto"/>
          </w:divBdr>
          <w:divsChild>
            <w:div w:id="749157339">
              <w:marLeft w:val="0"/>
              <w:marRight w:val="0"/>
              <w:marTop w:val="0"/>
              <w:marBottom w:val="0"/>
              <w:divBdr>
                <w:top w:val="none" w:sz="0" w:space="0" w:color="auto"/>
                <w:left w:val="none" w:sz="0" w:space="0" w:color="auto"/>
                <w:bottom w:val="none" w:sz="0" w:space="0" w:color="auto"/>
                <w:right w:val="none" w:sz="0" w:space="0" w:color="auto"/>
              </w:divBdr>
            </w:div>
          </w:divsChild>
        </w:div>
        <w:div w:id="1554080766">
          <w:marLeft w:val="0"/>
          <w:marRight w:val="0"/>
          <w:marTop w:val="0"/>
          <w:marBottom w:val="0"/>
          <w:divBdr>
            <w:top w:val="none" w:sz="0" w:space="0" w:color="auto"/>
            <w:left w:val="none" w:sz="0" w:space="0" w:color="auto"/>
            <w:bottom w:val="none" w:sz="0" w:space="0" w:color="auto"/>
            <w:right w:val="none" w:sz="0" w:space="0" w:color="auto"/>
          </w:divBdr>
          <w:divsChild>
            <w:div w:id="795684143">
              <w:marLeft w:val="0"/>
              <w:marRight w:val="0"/>
              <w:marTop w:val="0"/>
              <w:marBottom w:val="0"/>
              <w:divBdr>
                <w:top w:val="none" w:sz="0" w:space="0" w:color="auto"/>
                <w:left w:val="none" w:sz="0" w:space="0" w:color="auto"/>
                <w:bottom w:val="none" w:sz="0" w:space="0" w:color="auto"/>
                <w:right w:val="none" w:sz="0" w:space="0" w:color="auto"/>
              </w:divBdr>
              <w:divsChild>
                <w:div w:id="1808275382">
                  <w:marLeft w:val="0"/>
                  <w:marRight w:val="0"/>
                  <w:marTop w:val="0"/>
                  <w:marBottom w:val="0"/>
                  <w:divBdr>
                    <w:top w:val="none" w:sz="0" w:space="0" w:color="auto"/>
                    <w:left w:val="none" w:sz="0" w:space="0" w:color="auto"/>
                    <w:bottom w:val="none" w:sz="0" w:space="0" w:color="auto"/>
                    <w:right w:val="none" w:sz="0" w:space="0" w:color="auto"/>
                  </w:divBdr>
                </w:div>
              </w:divsChild>
            </w:div>
            <w:div w:id="1933851039">
              <w:marLeft w:val="0"/>
              <w:marRight w:val="0"/>
              <w:marTop w:val="0"/>
              <w:marBottom w:val="0"/>
              <w:divBdr>
                <w:top w:val="none" w:sz="0" w:space="0" w:color="auto"/>
                <w:left w:val="none" w:sz="0" w:space="0" w:color="auto"/>
                <w:bottom w:val="none" w:sz="0" w:space="0" w:color="auto"/>
                <w:right w:val="none" w:sz="0" w:space="0" w:color="auto"/>
              </w:divBdr>
            </w:div>
            <w:div w:id="27001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4341">
      <w:bodyDiv w:val="1"/>
      <w:marLeft w:val="0"/>
      <w:marRight w:val="0"/>
      <w:marTop w:val="0"/>
      <w:marBottom w:val="0"/>
      <w:divBdr>
        <w:top w:val="none" w:sz="0" w:space="0" w:color="auto"/>
        <w:left w:val="none" w:sz="0" w:space="0" w:color="auto"/>
        <w:bottom w:val="none" w:sz="0" w:space="0" w:color="auto"/>
        <w:right w:val="none" w:sz="0" w:space="0" w:color="auto"/>
      </w:divBdr>
      <w:divsChild>
        <w:div w:id="282539276">
          <w:marLeft w:val="274"/>
          <w:marRight w:val="0"/>
          <w:marTop w:val="0"/>
          <w:marBottom w:val="0"/>
          <w:divBdr>
            <w:top w:val="none" w:sz="0" w:space="0" w:color="auto"/>
            <w:left w:val="none" w:sz="0" w:space="0" w:color="auto"/>
            <w:bottom w:val="none" w:sz="0" w:space="0" w:color="auto"/>
            <w:right w:val="none" w:sz="0" w:space="0" w:color="auto"/>
          </w:divBdr>
        </w:div>
        <w:div w:id="1135178888">
          <w:marLeft w:val="274"/>
          <w:marRight w:val="0"/>
          <w:marTop w:val="0"/>
          <w:marBottom w:val="0"/>
          <w:divBdr>
            <w:top w:val="none" w:sz="0" w:space="0" w:color="auto"/>
            <w:left w:val="none" w:sz="0" w:space="0" w:color="auto"/>
            <w:bottom w:val="none" w:sz="0" w:space="0" w:color="auto"/>
            <w:right w:val="none" w:sz="0" w:space="0" w:color="auto"/>
          </w:divBdr>
        </w:div>
        <w:div w:id="1383871192">
          <w:marLeft w:val="274"/>
          <w:marRight w:val="0"/>
          <w:marTop w:val="0"/>
          <w:marBottom w:val="0"/>
          <w:divBdr>
            <w:top w:val="none" w:sz="0" w:space="0" w:color="auto"/>
            <w:left w:val="none" w:sz="0" w:space="0" w:color="auto"/>
            <w:bottom w:val="none" w:sz="0" w:space="0" w:color="auto"/>
            <w:right w:val="none" w:sz="0" w:space="0" w:color="auto"/>
          </w:divBdr>
        </w:div>
      </w:divsChild>
    </w:div>
    <w:div w:id="608052691">
      <w:bodyDiv w:val="1"/>
      <w:marLeft w:val="0"/>
      <w:marRight w:val="0"/>
      <w:marTop w:val="0"/>
      <w:marBottom w:val="0"/>
      <w:divBdr>
        <w:top w:val="none" w:sz="0" w:space="0" w:color="auto"/>
        <w:left w:val="none" w:sz="0" w:space="0" w:color="auto"/>
        <w:bottom w:val="none" w:sz="0" w:space="0" w:color="auto"/>
        <w:right w:val="none" w:sz="0" w:space="0" w:color="auto"/>
      </w:divBdr>
      <w:divsChild>
        <w:div w:id="749352245">
          <w:marLeft w:val="994"/>
          <w:marRight w:val="0"/>
          <w:marTop w:val="0"/>
          <w:marBottom w:val="0"/>
          <w:divBdr>
            <w:top w:val="none" w:sz="0" w:space="0" w:color="auto"/>
            <w:left w:val="none" w:sz="0" w:space="0" w:color="auto"/>
            <w:bottom w:val="none" w:sz="0" w:space="0" w:color="auto"/>
            <w:right w:val="none" w:sz="0" w:space="0" w:color="auto"/>
          </w:divBdr>
        </w:div>
        <w:div w:id="1166479509">
          <w:marLeft w:val="274"/>
          <w:marRight w:val="0"/>
          <w:marTop w:val="0"/>
          <w:marBottom w:val="0"/>
          <w:divBdr>
            <w:top w:val="none" w:sz="0" w:space="0" w:color="auto"/>
            <w:left w:val="none" w:sz="0" w:space="0" w:color="auto"/>
            <w:bottom w:val="none" w:sz="0" w:space="0" w:color="auto"/>
            <w:right w:val="none" w:sz="0" w:space="0" w:color="auto"/>
          </w:divBdr>
        </w:div>
        <w:div w:id="1593389541">
          <w:marLeft w:val="994"/>
          <w:marRight w:val="0"/>
          <w:marTop w:val="0"/>
          <w:marBottom w:val="0"/>
          <w:divBdr>
            <w:top w:val="none" w:sz="0" w:space="0" w:color="auto"/>
            <w:left w:val="none" w:sz="0" w:space="0" w:color="auto"/>
            <w:bottom w:val="none" w:sz="0" w:space="0" w:color="auto"/>
            <w:right w:val="none" w:sz="0" w:space="0" w:color="auto"/>
          </w:divBdr>
        </w:div>
        <w:div w:id="1978096982">
          <w:marLeft w:val="274"/>
          <w:marRight w:val="0"/>
          <w:marTop w:val="0"/>
          <w:marBottom w:val="0"/>
          <w:divBdr>
            <w:top w:val="none" w:sz="0" w:space="0" w:color="auto"/>
            <w:left w:val="none" w:sz="0" w:space="0" w:color="auto"/>
            <w:bottom w:val="none" w:sz="0" w:space="0" w:color="auto"/>
            <w:right w:val="none" w:sz="0" w:space="0" w:color="auto"/>
          </w:divBdr>
        </w:div>
      </w:divsChild>
    </w:div>
    <w:div w:id="705646355">
      <w:bodyDiv w:val="1"/>
      <w:marLeft w:val="0"/>
      <w:marRight w:val="0"/>
      <w:marTop w:val="0"/>
      <w:marBottom w:val="0"/>
      <w:divBdr>
        <w:top w:val="none" w:sz="0" w:space="0" w:color="auto"/>
        <w:left w:val="none" w:sz="0" w:space="0" w:color="auto"/>
        <w:bottom w:val="none" w:sz="0" w:space="0" w:color="auto"/>
        <w:right w:val="none" w:sz="0" w:space="0" w:color="auto"/>
      </w:divBdr>
    </w:div>
    <w:div w:id="710113817">
      <w:bodyDiv w:val="1"/>
      <w:marLeft w:val="0"/>
      <w:marRight w:val="0"/>
      <w:marTop w:val="0"/>
      <w:marBottom w:val="0"/>
      <w:divBdr>
        <w:top w:val="none" w:sz="0" w:space="0" w:color="auto"/>
        <w:left w:val="none" w:sz="0" w:space="0" w:color="auto"/>
        <w:bottom w:val="none" w:sz="0" w:space="0" w:color="auto"/>
        <w:right w:val="none" w:sz="0" w:space="0" w:color="auto"/>
      </w:divBdr>
    </w:div>
    <w:div w:id="887766106">
      <w:bodyDiv w:val="1"/>
      <w:marLeft w:val="0"/>
      <w:marRight w:val="0"/>
      <w:marTop w:val="0"/>
      <w:marBottom w:val="0"/>
      <w:divBdr>
        <w:top w:val="none" w:sz="0" w:space="0" w:color="auto"/>
        <w:left w:val="none" w:sz="0" w:space="0" w:color="auto"/>
        <w:bottom w:val="none" w:sz="0" w:space="0" w:color="auto"/>
        <w:right w:val="none" w:sz="0" w:space="0" w:color="auto"/>
      </w:divBdr>
    </w:div>
    <w:div w:id="914706097">
      <w:bodyDiv w:val="1"/>
      <w:marLeft w:val="0"/>
      <w:marRight w:val="0"/>
      <w:marTop w:val="0"/>
      <w:marBottom w:val="0"/>
      <w:divBdr>
        <w:top w:val="none" w:sz="0" w:space="0" w:color="auto"/>
        <w:left w:val="none" w:sz="0" w:space="0" w:color="auto"/>
        <w:bottom w:val="none" w:sz="0" w:space="0" w:color="auto"/>
        <w:right w:val="none" w:sz="0" w:space="0" w:color="auto"/>
      </w:divBdr>
      <w:divsChild>
        <w:div w:id="1015881416">
          <w:marLeft w:val="0"/>
          <w:marRight w:val="0"/>
          <w:marTop w:val="0"/>
          <w:marBottom w:val="0"/>
          <w:divBdr>
            <w:top w:val="none" w:sz="0" w:space="0" w:color="auto"/>
            <w:left w:val="none" w:sz="0" w:space="0" w:color="auto"/>
            <w:bottom w:val="none" w:sz="0" w:space="0" w:color="auto"/>
            <w:right w:val="none" w:sz="0" w:space="0" w:color="auto"/>
          </w:divBdr>
          <w:divsChild>
            <w:div w:id="547572499">
              <w:marLeft w:val="0"/>
              <w:marRight w:val="0"/>
              <w:marTop w:val="0"/>
              <w:marBottom w:val="0"/>
              <w:divBdr>
                <w:top w:val="none" w:sz="0" w:space="0" w:color="auto"/>
                <w:left w:val="none" w:sz="0" w:space="0" w:color="auto"/>
                <w:bottom w:val="none" w:sz="0" w:space="0" w:color="auto"/>
                <w:right w:val="none" w:sz="0" w:space="0" w:color="auto"/>
              </w:divBdr>
            </w:div>
          </w:divsChild>
        </w:div>
        <w:div w:id="1407414154">
          <w:marLeft w:val="0"/>
          <w:marRight w:val="0"/>
          <w:marTop w:val="0"/>
          <w:marBottom w:val="0"/>
          <w:divBdr>
            <w:top w:val="none" w:sz="0" w:space="0" w:color="auto"/>
            <w:left w:val="none" w:sz="0" w:space="0" w:color="auto"/>
            <w:bottom w:val="none" w:sz="0" w:space="0" w:color="auto"/>
            <w:right w:val="none" w:sz="0" w:space="0" w:color="auto"/>
          </w:divBdr>
          <w:divsChild>
            <w:div w:id="967975129">
              <w:marLeft w:val="0"/>
              <w:marRight w:val="0"/>
              <w:marTop w:val="0"/>
              <w:marBottom w:val="0"/>
              <w:divBdr>
                <w:top w:val="none" w:sz="0" w:space="0" w:color="auto"/>
                <w:left w:val="none" w:sz="0" w:space="0" w:color="auto"/>
                <w:bottom w:val="none" w:sz="0" w:space="0" w:color="auto"/>
                <w:right w:val="none" w:sz="0" w:space="0" w:color="auto"/>
              </w:divBdr>
              <w:divsChild>
                <w:div w:id="26180618">
                  <w:marLeft w:val="0"/>
                  <w:marRight w:val="0"/>
                  <w:marTop w:val="0"/>
                  <w:marBottom w:val="0"/>
                  <w:divBdr>
                    <w:top w:val="none" w:sz="0" w:space="0" w:color="auto"/>
                    <w:left w:val="none" w:sz="0" w:space="0" w:color="auto"/>
                    <w:bottom w:val="none" w:sz="0" w:space="0" w:color="auto"/>
                    <w:right w:val="none" w:sz="0" w:space="0" w:color="auto"/>
                  </w:divBdr>
                </w:div>
              </w:divsChild>
            </w:div>
            <w:div w:id="742336058">
              <w:marLeft w:val="0"/>
              <w:marRight w:val="0"/>
              <w:marTop w:val="0"/>
              <w:marBottom w:val="0"/>
              <w:divBdr>
                <w:top w:val="none" w:sz="0" w:space="0" w:color="auto"/>
                <w:left w:val="none" w:sz="0" w:space="0" w:color="auto"/>
                <w:bottom w:val="none" w:sz="0" w:space="0" w:color="auto"/>
                <w:right w:val="none" w:sz="0" w:space="0" w:color="auto"/>
              </w:divBdr>
            </w:div>
            <w:div w:id="5692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9771">
      <w:bodyDiv w:val="1"/>
      <w:marLeft w:val="0"/>
      <w:marRight w:val="0"/>
      <w:marTop w:val="0"/>
      <w:marBottom w:val="0"/>
      <w:divBdr>
        <w:top w:val="none" w:sz="0" w:space="0" w:color="auto"/>
        <w:left w:val="none" w:sz="0" w:space="0" w:color="auto"/>
        <w:bottom w:val="none" w:sz="0" w:space="0" w:color="auto"/>
        <w:right w:val="none" w:sz="0" w:space="0" w:color="auto"/>
      </w:divBdr>
      <w:divsChild>
        <w:div w:id="1391999499">
          <w:marLeft w:val="0"/>
          <w:marRight w:val="0"/>
          <w:marTop w:val="0"/>
          <w:marBottom w:val="0"/>
          <w:divBdr>
            <w:top w:val="none" w:sz="0" w:space="0" w:color="auto"/>
            <w:left w:val="none" w:sz="0" w:space="0" w:color="auto"/>
            <w:bottom w:val="none" w:sz="0" w:space="0" w:color="auto"/>
            <w:right w:val="none" w:sz="0" w:space="0" w:color="auto"/>
          </w:divBdr>
          <w:divsChild>
            <w:div w:id="996572378">
              <w:marLeft w:val="0"/>
              <w:marRight w:val="0"/>
              <w:marTop w:val="0"/>
              <w:marBottom w:val="0"/>
              <w:divBdr>
                <w:top w:val="none" w:sz="0" w:space="0" w:color="auto"/>
                <w:left w:val="none" w:sz="0" w:space="0" w:color="auto"/>
                <w:bottom w:val="none" w:sz="0" w:space="0" w:color="auto"/>
                <w:right w:val="none" w:sz="0" w:space="0" w:color="auto"/>
              </w:divBdr>
            </w:div>
          </w:divsChild>
        </w:div>
        <w:div w:id="539783371">
          <w:marLeft w:val="0"/>
          <w:marRight w:val="0"/>
          <w:marTop w:val="0"/>
          <w:marBottom w:val="0"/>
          <w:divBdr>
            <w:top w:val="none" w:sz="0" w:space="0" w:color="auto"/>
            <w:left w:val="none" w:sz="0" w:space="0" w:color="auto"/>
            <w:bottom w:val="none" w:sz="0" w:space="0" w:color="auto"/>
            <w:right w:val="none" w:sz="0" w:space="0" w:color="auto"/>
          </w:divBdr>
          <w:divsChild>
            <w:div w:id="1705713763">
              <w:marLeft w:val="0"/>
              <w:marRight w:val="0"/>
              <w:marTop w:val="0"/>
              <w:marBottom w:val="0"/>
              <w:divBdr>
                <w:top w:val="none" w:sz="0" w:space="0" w:color="auto"/>
                <w:left w:val="none" w:sz="0" w:space="0" w:color="auto"/>
                <w:bottom w:val="none" w:sz="0" w:space="0" w:color="auto"/>
                <w:right w:val="none" w:sz="0" w:space="0" w:color="auto"/>
              </w:divBdr>
              <w:divsChild>
                <w:div w:id="1553272108">
                  <w:marLeft w:val="0"/>
                  <w:marRight w:val="0"/>
                  <w:marTop w:val="0"/>
                  <w:marBottom w:val="0"/>
                  <w:divBdr>
                    <w:top w:val="none" w:sz="0" w:space="0" w:color="auto"/>
                    <w:left w:val="none" w:sz="0" w:space="0" w:color="auto"/>
                    <w:bottom w:val="none" w:sz="0" w:space="0" w:color="auto"/>
                    <w:right w:val="none" w:sz="0" w:space="0" w:color="auto"/>
                  </w:divBdr>
                </w:div>
              </w:divsChild>
            </w:div>
            <w:div w:id="292564005">
              <w:marLeft w:val="0"/>
              <w:marRight w:val="0"/>
              <w:marTop w:val="0"/>
              <w:marBottom w:val="0"/>
              <w:divBdr>
                <w:top w:val="none" w:sz="0" w:space="0" w:color="auto"/>
                <w:left w:val="none" w:sz="0" w:space="0" w:color="auto"/>
                <w:bottom w:val="none" w:sz="0" w:space="0" w:color="auto"/>
                <w:right w:val="none" w:sz="0" w:space="0" w:color="auto"/>
              </w:divBdr>
            </w:div>
            <w:div w:id="641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2599">
      <w:bodyDiv w:val="1"/>
      <w:marLeft w:val="0"/>
      <w:marRight w:val="0"/>
      <w:marTop w:val="0"/>
      <w:marBottom w:val="0"/>
      <w:divBdr>
        <w:top w:val="none" w:sz="0" w:space="0" w:color="auto"/>
        <w:left w:val="none" w:sz="0" w:space="0" w:color="auto"/>
        <w:bottom w:val="none" w:sz="0" w:space="0" w:color="auto"/>
        <w:right w:val="none" w:sz="0" w:space="0" w:color="auto"/>
      </w:divBdr>
    </w:div>
    <w:div w:id="1206717134">
      <w:bodyDiv w:val="1"/>
      <w:marLeft w:val="0"/>
      <w:marRight w:val="0"/>
      <w:marTop w:val="0"/>
      <w:marBottom w:val="0"/>
      <w:divBdr>
        <w:top w:val="none" w:sz="0" w:space="0" w:color="auto"/>
        <w:left w:val="none" w:sz="0" w:space="0" w:color="auto"/>
        <w:bottom w:val="none" w:sz="0" w:space="0" w:color="auto"/>
        <w:right w:val="none" w:sz="0" w:space="0" w:color="auto"/>
      </w:divBdr>
    </w:div>
    <w:div w:id="1249654811">
      <w:bodyDiv w:val="1"/>
      <w:marLeft w:val="0"/>
      <w:marRight w:val="0"/>
      <w:marTop w:val="0"/>
      <w:marBottom w:val="0"/>
      <w:divBdr>
        <w:top w:val="none" w:sz="0" w:space="0" w:color="auto"/>
        <w:left w:val="none" w:sz="0" w:space="0" w:color="auto"/>
        <w:bottom w:val="none" w:sz="0" w:space="0" w:color="auto"/>
        <w:right w:val="none" w:sz="0" w:space="0" w:color="auto"/>
      </w:divBdr>
      <w:divsChild>
        <w:div w:id="2090274617">
          <w:marLeft w:val="0"/>
          <w:marRight w:val="0"/>
          <w:marTop w:val="0"/>
          <w:marBottom w:val="0"/>
          <w:divBdr>
            <w:top w:val="none" w:sz="0" w:space="0" w:color="auto"/>
            <w:left w:val="none" w:sz="0" w:space="0" w:color="auto"/>
            <w:bottom w:val="none" w:sz="0" w:space="0" w:color="auto"/>
            <w:right w:val="none" w:sz="0" w:space="0" w:color="auto"/>
          </w:divBdr>
          <w:divsChild>
            <w:div w:id="1122580557">
              <w:marLeft w:val="0"/>
              <w:marRight w:val="0"/>
              <w:marTop w:val="0"/>
              <w:marBottom w:val="0"/>
              <w:divBdr>
                <w:top w:val="none" w:sz="0" w:space="0" w:color="auto"/>
                <w:left w:val="none" w:sz="0" w:space="0" w:color="auto"/>
                <w:bottom w:val="none" w:sz="0" w:space="0" w:color="auto"/>
                <w:right w:val="none" w:sz="0" w:space="0" w:color="auto"/>
              </w:divBdr>
            </w:div>
          </w:divsChild>
        </w:div>
        <w:div w:id="1533036898">
          <w:marLeft w:val="0"/>
          <w:marRight w:val="0"/>
          <w:marTop w:val="0"/>
          <w:marBottom w:val="0"/>
          <w:divBdr>
            <w:top w:val="none" w:sz="0" w:space="0" w:color="auto"/>
            <w:left w:val="none" w:sz="0" w:space="0" w:color="auto"/>
            <w:bottom w:val="none" w:sz="0" w:space="0" w:color="auto"/>
            <w:right w:val="none" w:sz="0" w:space="0" w:color="auto"/>
          </w:divBdr>
          <w:divsChild>
            <w:div w:id="1017122756">
              <w:marLeft w:val="0"/>
              <w:marRight w:val="0"/>
              <w:marTop w:val="0"/>
              <w:marBottom w:val="0"/>
              <w:divBdr>
                <w:top w:val="none" w:sz="0" w:space="0" w:color="auto"/>
                <w:left w:val="none" w:sz="0" w:space="0" w:color="auto"/>
                <w:bottom w:val="none" w:sz="0" w:space="0" w:color="auto"/>
                <w:right w:val="none" w:sz="0" w:space="0" w:color="auto"/>
              </w:divBdr>
              <w:divsChild>
                <w:div w:id="247857424">
                  <w:marLeft w:val="0"/>
                  <w:marRight w:val="0"/>
                  <w:marTop w:val="0"/>
                  <w:marBottom w:val="0"/>
                  <w:divBdr>
                    <w:top w:val="none" w:sz="0" w:space="0" w:color="auto"/>
                    <w:left w:val="none" w:sz="0" w:space="0" w:color="auto"/>
                    <w:bottom w:val="none" w:sz="0" w:space="0" w:color="auto"/>
                    <w:right w:val="none" w:sz="0" w:space="0" w:color="auto"/>
                  </w:divBdr>
                </w:div>
              </w:divsChild>
            </w:div>
            <w:div w:id="1357343241">
              <w:marLeft w:val="0"/>
              <w:marRight w:val="0"/>
              <w:marTop w:val="0"/>
              <w:marBottom w:val="0"/>
              <w:divBdr>
                <w:top w:val="none" w:sz="0" w:space="0" w:color="auto"/>
                <w:left w:val="none" w:sz="0" w:space="0" w:color="auto"/>
                <w:bottom w:val="none" w:sz="0" w:space="0" w:color="auto"/>
                <w:right w:val="none" w:sz="0" w:space="0" w:color="auto"/>
              </w:divBdr>
            </w:div>
            <w:div w:id="140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6228">
      <w:bodyDiv w:val="1"/>
      <w:marLeft w:val="0"/>
      <w:marRight w:val="0"/>
      <w:marTop w:val="0"/>
      <w:marBottom w:val="0"/>
      <w:divBdr>
        <w:top w:val="none" w:sz="0" w:space="0" w:color="auto"/>
        <w:left w:val="none" w:sz="0" w:space="0" w:color="auto"/>
        <w:bottom w:val="none" w:sz="0" w:space="0" w:color="auto"/>
        <w:right w:val="none" w:sz="0" w:space="0" w:color="auto"/>
      </w:divBdr>
      <w:divsChild>
        <w:div w:id="1686785063">
          <w:marLeft w:val="0"/>
          <w:marRight w:val="0"/>
          <w:marTop w:val="0"/>
          <w:marBottom w:val="0"/>
          <w:divBdr>
            <w:top w:val="none" w:sz="0" w:space="0" w:color="auto"/>
            <w:left w:val="none" w:sz="0" w:space="0" w:color="auto"/>
            <w:bottom w:val="none" w:sz="0" w:space="0" w:color="auto"/>
            <w:right w:val="none" w:sz="0" w:space="0" w:color="auto"/>
          </w:divBdr>
          <w:divsChild>
            <w:div w:id="735127847">
              <w:marLeft w:val="0"/>
              <w:marRight w:val="0"/>
              <w:marTop w:val="0"/>
              <w:marBottom w:val="0"/>
              <w:divBdr>
                <w:top w:val="none" w:sz="0" w:space="0" w:color="auto"/>
                <w:left w:val="none" w:sz="0" w:space="0" w:color="auto"/>
                <w:bottom w:val="none" w:sz="0" w:space="0" w:color="auto"/>
                <w:right w:val="none" w:sz="0" w:space="0" w:color="auto"/>
              </w:divBdr>
            </w:div>
          </w:divsChild>
        </w:div>
        <w:div w:id="1851749600">
          <w:marLeft w:val="0"/>
          <w:marRight w:val="0"/>
          <w:marTop w:val="0"/>
          <w:marBottom w:val="0"/>
          <w:divBdr>
            <w:top w:val="none" w:sz="0" w:space="0" w:color="auto"/>
            <w:left w:val="none" w:sz="0" w:space="0" w:color="auto"/>
            <w:bottom w:val="none" w:sz="0" w:space="0" w:color="auto"/>
            <w:right w:val="none" w:sz="0" w:space="0" w:color="auto"/>
          </w:divBdr>
          <w:divsChild>
            <w:div w:id="1062369662">
              <w:marLeft w:val="0"/>
              <w:marRight w:val="0"/>
              <w:marTop w:val="0"/>
              <w:marBottom w:val="0"/>
              <w:divBdr>
                <w:top w:val="none" w:sz="0" w:space="0" w:color="auto"/>
                <w:left w:val="none" w:sz="0" w:space="0" w:color="auto"/>
                <w:bottom w:val="none" w:sz="0" w:space="0" w:color="auto"/>
                <w:right w:val="none" w:sz="0" w:space="0" w:color="auto"/>
              </w:divBdr>
              <w:divsChild>
                <w:div w:id="551621238">
                  <w:marLeft w:val="0"/>
                  <w:marRight w:val="0"/>
                  <w:marTop w:val="0"/>
                  <w:marBottom w:val="0"/>
                  <w:divBdr>
                    <w:top w:val="none" w:sz="0" w:space="0" w:color="auto"/>
                    <w:left w:val="none" w:sz="0" w:space="0" w:color="auto"/>
                    <w:bottom w:val="none" w:sz="0" w:space="0" w:color="auto"/>
                    <w:right w:val="none" w:sz="0" w:space="0" w:color="auto"/>
                  </w:divBdr>
                </w:div>
              </w:divsChild>
            </w:div>
            <w:div w:id="278419391">
              <w:marLeft w:val="0"/>
              <w:marRight w:val="0"/>
              <w:marTop w:val="0"/>
              <w:marBottom w:val="0"/>
              <w:divBdr>
                <w:top w:val="none" w:sz="0" w:space="0" w:color="auto"/>
                <w:left w:val="none" w:sz="0" w:space="0" w:color="auto"/>
                <w:bottom w:val="none" w:sz="0" w:space="0" w:color="auto"/>
                <w:right w:val="none" w:sz="0" w:space="0" w:color="auto"/>
              </w:divBdr>
            </w:div>
            <w:div w:id="160191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0888">
      <w:bodyDiv w:val="1"/>
      <w:marLeft w:val="0"/>
      <w:marRight w:val="0"/>
      <w:marTop w:val="0"/>
      <w:marBottom w:val="0"/>
      <w:divBdr>
        <w:top w:val="none" w:sz="0" w:space="0" w:color="auto"/>
        <w:left w:val="none" w:sz="0" w:space="0" w:color="auto"/>
        <w:bottom w:val="none" w:sz="0" w:space="0" w:color="auto"/>
        <w:right w:val="none" w:sz="0" w:space="0" w:color="auto"/>
      </w:divBdr>
      <w:divsChild>
        <w:div w:id="959651446">
          <w:marLeft w:val="330"/>
          <w:marRight w:val="330"/>
          <w:marTop w:val="30"/>
          <w:marBottom w:val="180"/>
          <w:divBdr>
            <w:top w:val="none" w:sz="0" w:space="0" w:color="auto"/>
            <w:left w:val="none" w:sz="0" w:space="0" w:color="auto"/>
            <w:bottom w:val="none" w:sz="0" w:space="0" w:color="auto"/>
            <w:right w:val="none" w:sz="0" w:space="0" w:color="auto"/>
          </w:divBdr>
        </w:div>
        <w:div w:id="509027291">
          <w:marLeft w:val="330"/>
          <w:marRight w:val="330"/>
          <w:marTop w:val="0"/>
          <w:marBottom w:val="330"/>
          <w:divBdr>
            <w:top w:val="none" w:sz="0" w:space="0" w:color="auto"/>
            <w:left w:val="none" w:sz="0" w:space="0" w:color="auto"/>
            <w:bottom w:val="none" w:sz="0" w:space="0" w:color="auto"/>
            <w:right w:val="none" w:sz="0" w:space="0" w:color="auto"/>
          </w:divBdr>
        </w:div>
        <w:div w:id="53891830">
          <w:marLeft w:val="330"/>
          <w:marRight w:val="330"/>
          <w:marTop w:val="0"/>
          <w:marBottom w:val="330"/>
          <w:divBdr>
            <w:top w:val="none" w:sz="0" w:space="0" w:color="auto"/>
            <w:left w:val="none" w:sz="0" w:space="0" w:color="auto"/>
            <w:bottom w:val="none" w:sz="0" w:space="0" w:color="auto"/>
            <w:right w:val="none" w:sz="0" w:space="0" w:color="auto"/>
          </w:divBdr>
          <w:divsChild>
            <w:div w:id="57042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00013">
      <w:bodyDiv w:val="1"/>
      <w:marLeft w:val="0"/>
      <w:marRight w:val="0"/>
      <w:marTop w:val="0"/>
      <w:marBottom w:val="0"/>
      <w:divBdr>
        <w:top w:val="none" w:sz="0" w:space="0" w:color="auto"/>
        <w:left w:val="none" w:sz="0" w:space="0" w:color="auto"/>
        <w:bottom w:val="none" w:sz="0" w:space="0" w:color="auto"/>
        <w:right w:val="none" w:sz="0" w:space="0" w:color="auto"/>
      </w:divBdr>
    </w:div>
    <w:div w:id="1439375811">
      <w:bodyDiv w:val="1"/>
      <w:marLeft w:val="0"/>
      <w:marRight w:val="0"/>
      <w:marTop w:val="0"/>
      <w:marBottom w:val="0"/>
      <w:divBdr>
        <w:top w:val="none" w:sz="0" w:space="0" w:color="auto"/>
        <w:left w:val="none" w:sz="0" w:space="0" w:color="auto"/>
        <w:bottom w:val="none" w:sz="0" w:space="0" w:color="auto"/>
        <w:right w:val="none" w:sz="0" w:space="0" w:color="auto"/>
      </w:divBdr>
    </w:div>
    <w:div w:id="1493908090">
      <w:bodyDiv w:val="1"/>
      <w:marLeft w:val="0"/>
      <w:marRight w:val="0"/>
      <w:marTop w:val="0"/>
      <w:marBottom w:val="0"/>
      <w:divBdr>
        <w:top w:val="none" w:sz="0" w:space="0" w:color="auto"/>
        <w:left w:val="none" w:sz="0" w:space="0" w:color="auto"/>
        <w:bottom w:val="none" w:sz="0" w:space="0" w:color="auto"/>
        <w:right w:val="none" w:sz="0" w:space="0" w:color="auto"/>
      </w:divBdr>
    </w:div>
    <w:div w:id="1668167079">
      <w:bodyDiv w:val="1"/>
      <w:marLeft w:val="0"/>
      <w:marRight w:val="0"/>
      <w:marTop w:val="0"/>
      <w:marBottom w:val="0"/>
      <w:divBdr>
        <w:top w:val="none" w:sz="0" w:space="0" w:color="auto"/>
        <w:left w:val="none" w:sz="0" w:space="0" w:color="auto"/>
        <w:bottom w:val="none" w:sz="0" w:space="0" w:color="auto"/>
        <w:right w:val="none" w:sz="0" w:space="0" w:color="auto"/>
      </w:divBdr>
      <w:divsChild>
        <w:div w:id="613942882">
          <w:marLeft w:val="330"/>
          <w:marRight w:val="330"/>
          <w:marTop w:val="30"/>
          <w:marBottom w:val="180"/>
          <w:divBdr>
            <w:top w:val="none" w:sz="0" w:space="0" w:color="auto"/>
            <w:left w:val="none" w:sz="0" w:space="0" w:color="auto"/>
            <w:bottom w:val="none" w:sz="0" w:space="0" w:color="auto"/>
            <w:right w:val="none" w:sz="0" w:space="0" w:color="auto"/>
          </w:divBdr>
        </w:div>
        <w:div w:id="1827286154">
          <w:marLeft w:val="330"/>
          <w:marRight w:val="330"/>
          <w:marTop w:val="0"/>
          <w:marBottom w:val="330"/>
          <w:divBdr>
            <w:top w:val="none" w:sz="0" w:space="0" w:color="auto"/>
            <w:left w:val="none" w:sz="0" w:space="0" w:color="auto"/>
            <w:bottom w:val="none" w:sz="0" w:space="0" w:color="auto"/>
            <w:right w:val="none" w:sz="0" w:space="0" w:color="auto"/>
          </w:divBdr>
        </w:div>
        <w:div w:id="2123574267">
          <w:marLeft w:val="330"/>
          <w:marRight w:val="330"/>
          <w:marTop w:val="0"/>
          <w:marBottom w:val="330"/>
          <w:divBdr>
            <w:top w:val="none" w:sz="0" w:space="0" w:color="auto"/>
            <w:left w:val="none" w:sz="0" w:space="0" w:color="auto"/>
            <w:bottom w:val="none" w:sz="0" w:space="0" w:color="auto"/>
            <w:right w:val="none" w:sz="0" w:space="0" w:color="auto"/>
          </w:divBdr>
          <w:divsChild>
            <w:div w:id="9340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367355">
      <w:bodyDiv w:val="1"/>
      <w:marLeft w:val="0"/>
      <w:marRight w:val="0"/>
      <w:marTop w:val="0"/>
      <w:marBottom w:val="0"/>
      <w:divBdr>
        <w:top w:val="none" w:sz="0" w:space="0" w:color="auto"/>
        <w:left w:val="none" w:sz="0" w:space="0" w:color="auto"/>
        <w:bottom w:val="none" w:sz="0" w:space="0" w:color="auto"/>
        <w:right w:val="none" w:sz="0" w:space="0" w:color="auto"/>
      </w:divBdr>
    </w:div>
    <w:div w:id="1686981559">
      <w:bodyDiv w:val="1"/>
      <w:marLeft w:val="0"/>
      <w:marRight w:val="0"/>
      <w:marTop w:val="0"/>
      <w:marBottom w:val="0"/>
      <w:divBdr>
        <w:top w:val="none" w:sz="0" w:space="0" w:color="auto"/>
        <w:left w:val="none" w:sz="0" w:space="0" w:color="auto"/>
        <w:bottom w:val="none" w:sz="0" w:space="0" w:color="auto"/>
        <w:right w:val="none" w:sz="0" w:space="0" w:color="auto"/>
      </w:divBdr>
    </w:div>
    <w:div w:id="1814709447">
      <w:bodyDiv w:val="1"/>
      <w:marLeft w:val="0"/>
      <w:marRight w:val="0"/>
      <w:marTop w:val="0"/>
      <w:marBottom w:val="0"/>
      <w:divBdr>
        <w:top w:val="none" w:sz="0" w:space="0" w:color="auto"/>
        <w:left w:val="none" w:sz="0" w:space="0" w:color="auto"/>
        <w:bottom w:val="none" w:sz="0" w:space="0" w:color="auto"/>
        <w:right w:val="none" w:sz="0" w:space="0" w:color="auto"/>
      </w:divBdr>
    </w:div>
    <w:div w:id="210850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yperlink" Target="https://github.com/vegandevs/vegan"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hyperlink" Target="https://cran.r-project.org/web/packages/vegan/" TargetMode="External"/><Relationship Id="rId2" Type="http://schemas.openxmlformats.org/officeDocument/2006/relationships/styles" Target="styles.xml"/><Relationship Id="rId16" Type="http://schemas.openxmlformats.org/officeDocument/2006/relationships/hyperlink" Target="https://doi.org/10.5061/dryad.jdfn2z378" TargetMode="External"/><Relationship Id="rId20" Type="http://schemas.openxmlformats.org/officeDocument/2006/relationships/hyperlink" Target="https://doi.org/10.5061/dryad.jdfn2z3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blas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594/PANGAEA.5609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11729</Words>
  <Characters>66861</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Doncaster C.P.</dc:creator>
  <cp:keywords/>
  <dc:description/>
  <cp:lastModifiedBy>Patrick Doncaster</cp:lastModifiedBy>
  <cp:revision>2</cp:revision>
  <cp:lastPrinted>2022-05-09T10:20:00Z</cp:lastPrinted>
  <dcterms:created xsi:type="dcterms:W3CDTF">2023-05-13T12:53:00Z</dcterms:created>
  <dcterms:modified xsi:type="dcterms:W3CDTF">2023-05-13T12:53:00Z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