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8E8A" w14:textId="23E6894C" w:rsidR="008F52EB" w:rsidRDefault="008F52EB"/>
    <w:p w14:paraId="3270C538" w14:textId="1FFB26BC" w:rsidR="00607B29" w:rsidRPr="001A4502" w:rsidRDefault="00607B29" w:rsidP="009B6F8C">
      <w:pPr>
        <w:spacing w:line="480" w:lineRule="auto"/>
        <w:rPr>
          <w:b/>
          <w:bCs/>
        </w:rPr>
      </w:pPr>
    </w:p>
    <w:p w14:paraId="69244534" w14:textId="75C8D7C0" w:rsidR="00607B29" w:rsidRPr="001A4502" w:rsidRDefault="00570DEA" w:rsidP="00607B29">
      <w:pPr>
        <w:spacing w:line="480" w:lineRule="auto"/>
        <w:jc w:val="center"/>
        <w:rPr>
          <w:b/>
          <w:bCs/>
        </w:rPr>
      </w:pPr>
      <w:r>
        <w:rPr>
          <w:b/>
          <w:bCs/>
        </w:rPr>
        <w:t>T</w:t>
      </w:r>
      <w:r w:rsidR="00607B29" w:rsidRPr="001A4502">
        <w:rPr>
          <w:b/>
          <w:bCs/>
        </w:rPr>
        <w:t xml:space="preserve">he </w:t>
      </w:r>
      <w:r w:rsidR="00E27EC5">
        <w:rPr>
          <w:b/>
          <w:bCs/>
        </w:rPr>
        <w:t>R</w:t>
      </w:r>
      <w:r w:rsidR="00607B29" w:rsidRPr="001A4502">
        <w:rPr>
          <w:b/>
          <w:bCs/>
        </w:rPr>
        <w:t xml:space="preserve">ole of </w:t>
      </w:r>
      <w:r w:rsidR="00E27EC5">
        <w:rPr>
          <w:b/>
          <w:bCs/>
        </w:rPr>
        <w:t>P</w:t>
      </w:r>
      <w:r w:rsidR="00607B29" w:rsidRPr="001A4502">
        <w:rPr>
          <w:b/>
          <w:bCs/>
        </w:rPr>
        <w:t>ositi</w:t>
      </w:r>
      <w:r w:rsidR="00462581">
        <w:rPr>
          <w:b/>
          <w:bCs/>
        </w:rPr>
        <w:t>v</w:t>
      </w:r>
      <w:r w:rsidR="00303AE6">
        <w:rPr>
          <w:b/>
          <w:bCs/>
        </w:rPr>
        <w:t>e</w:t>
      </w:r>
      <w:r w:rsidR="00462581">
        <w:rPr>
          <w:b/>
          <w:bCs/>
        </w:rPr>
        <w:t xml:space="preserve"> and </w:t>
      </w:r>
      <w:r w:rsidR="00E27EC5">
        <w:rPr>
          <w:b/>
          <w:bCs/>
        </w:rPr>
        <w:t>N</w:t>
      </w:r>
      <w:r w:rsidR="00462581">
        <w:rPr>
          <w:b/>
          <w:bCs/>
        </w:rPr>
        <w:t>egativ</w:t>
      </w:r>
      <w:r w:rsidR="00303AE6">
        <w:rPr>
          <w:b/>
          <w:bCs/>
        </w:rPr>
        <w:t>e Aspects</w:t>
      </w:r>
      <w:r w:rsidR="00462581">
        <w:rPr>
          <w:b/>
          <w:bCs/>
        </w:rPr>
        <w:t xml:space="preserve"> of</w:t>
      </w:r>
      <w:r w:rsidR="00607B29" w:rsidRPr="001A4502">
        <w:rPr>
          <w:b/>
          <w:bCs/>
        </w:rPr>
        <w:t xml:space="preserve"> </w:t>
      </w:r>
      <w:r w:rsidR="00E27EC5">
        <w:rPr>
          <w:b/>
          <w:bCs/>
        </w:rPr>
        <w:t>L</w:t>
      </w:r>
      <w:r w:rsidR="00607B29" w:rsidRPr="001A4502">
        <w:rPr>
          <w:b/>
          <w:bCs/>
        </w:rPr>
        <w:t xml:space="preserve">ife </w:t>
      </w:r>
      <w:r w:rsidR="00E27EC5">
        <w:rPr>
          <w:b/>
          <w:bCs/>
        </w:rPr>
        <w:t>E</w:t>
      </w:r>
      <w:r w:rsidR="00607B29" w:rsidRPr="001A4502">
        <w:rPr>
          <w:b/>
          <w:bCs/>
        </w:rPr>
        <w:t xml:space="preserve">vents in </w:t>
      </w:r>
      <w:r w:rsidR="00E27EC5">
        <w:rPr>
          <w:b/>
          <w:bCs/>
        </w:rPr>
        <w:t>D</w:t>
      </w:r>
      <w:r w:rsidR="00F76C8A">
        <w:rPr>
          <w:b/>
          <w:bCs/>
        </w:rPr>
        <w:t>epressive</w:t>
      </w:r>
      <w:r w:rsidR="00607B29" w:rsidRPr="001A4502">
        <w:rPr>
          <w:b/>
          <w:bCs/>
        </w:rPr>
        <w:t xml:space="preserve"> and </w:t>
      </w:r>
      <w:r w:rsidR="00E27EC5">
        <w:rPr>
          <w:b/>
          <w:bCs/>
        </w:rPr>
        <w:t>An</w:t>
      </w:r>
      <w:r w:rsidR="00607B29" w:rsidRPr="001A4502">
        <w:rPr>
          <w:b/>
          <w:bCs/>
        </w:rPr>
        <w:t xml:space="preserve">xiety </w:t>
      </w:r>
      <w:r w:rsidR="00303AE6">
        <w:rPr>
          <w:b/>
          <w:bCs/>
        </w:rPr>
        <w:t>Symptom</w:t>
      </w:r>
      <w:r w:rsidR="005B094A">
        <w:rPr>
          <w:b/>
          <w:bCs/>
        </w:rPr>
        <w:t>s</w:t>
      </w:r>
    </w:p>
    <w:p w14:paraId="6961DCE0" w14:textId="77777777" w:rsidR="00EA6543" w:rsidRDefault="00EA6543" w:rsidP="00DD6C27">
      <w:pPr>
        <w:spacing w:line="480" w:lineRule="auto"/>
      </w:pPr>
    </w:p>
    <w:p w14:paraId="51021AE8" w14:textId="7DC32193" w:rsidR="008F52EB" w:rsidRDefault="008F52EB" w:rsidP="008F52EB">
      <w:pPr>
        <w:spacing w:line="480" w:lineRule="auto"/>
        <w:jc w:val="center"/>
        <w:rPr>
          <w:vertAlign w:val="superscript"/>
        </w:rPr>
      </w:pPr>
      <w:r w:rsidRPr="008D6AFB">
        <w:t xml:space="preserve">Julia </w:t>
      </w:r>
      <w:r>
        <w:t xml:space="preserve">S. </w:t>
      </w:r>
      <w:proofErr w:type="spellStart"/>
      <w:r w:rsidRPr="008D6AFB">
        <w:t>Yarrington</w:t>
      </w:r>
      <w:r>
        <w:rPr>
          <w:vertAlign w:val="superscript"/>
        </w:rPr>
        <w:t>a</w:t>
      </w:r>
      <w:proofErr w:type="spellEnd"/>
      <w:r>
        <w:t xml:space="preserve">, Allison V. </w:t>
      </w:r>
      <w:proofErr w:type="spellStart"/>
      <w:r>
        <w:t>Metts</w:t>
      </w:r>
      <w:r>
        <w:rPr>
          <w:vertAlign w:val="superscript"/>
        </w:rPr>
        <w:t>a</w:t>
      </w:r>
      <w:proofErr w:type="spellEnd"/>
      <w:r>
        <w:t xml:space="preserve">, Richard E. </w:t>
      </w:r>
      <w:proofErr w:type="spellStart"/>
      <w:r>
        <w:t>Zinbarg</w:t>
      </w:r>
      <w:r>
        <w:rPr>
          <w:vertAlign w:val="superscript"/>
        </w:rPr>
        <w:t>b</w:t>
      </w:r>
      <w:r w:rsidR="002467AC">
        <w:rPr>
          <w:vertAlign w:val="superscript"/>
        </w:rPr>
        <w:t>,c</w:t>
      </w:r>
      <w:proofErr w:type="spellEnd"/>
      <w:r>
        <w:t xml:space="preserve">, Robin </w:t>
      </w:r>
      <w:proofErr w:type="spellStart"/>
      <w:r>
        <w:t>Nusslock</w:t>
      </w:r>
      <w:r>
        <w:rPr>
          <w:vertAlign w:val="superscript"/>
        </w:rPr>
        <w:t>b</w:t>
      </w:r>
      <w:proofErr w:type="spellEnd"/>
      <w:r>
        <w:t xml:space="preserve">, </w:t>
      </w:r>
      <w:r w:rsidR="005640EB">
        <w:t xml:space="preserve">Kate </w:t>
      </w:r>
      <w:proofErr w:type="spellStart"/>
      <w:r w:rsidR="005640EB">
        <w:t>Wolitzky-Taylor</w:t>
      </w:r>
      <w:r w:rsidR="005640EB">
        <w:rPr>
          <w:vertAlign w:val="superscript"/>
        </w:rPr>
        <w:t>d</w:t>
      </w:r>
      <w:proofErr w:type="spellEnd"/>
      <w:r w:rsidR="005640EB">
        <w:t xml:space="preserve">, </w:t>
      </w:r>
      <w:r w:rsidR="00B424A2">
        <w:t xml:space="preserve">Constance L. </w:t>
      </w:r>
      <w:proofErr w:type="spellStart"/>
      <w:r w:rsidR="00B424A2">
        <w:t>Hammen</w:t>
      </w:r>
      <w:r w:rsidR="00B424A2">
        <w:rPr>
          <w:vertAlign w:val="superscript"/>
        </w:rPr>
        <w:t>a</w:t>
      </w:r>
      <w:proofErr w:type="spellEnd"/>
      <w:r w:rsidR="00B424A2">
        <w:t xml:space="preserve">, </w:t>
      </w:r>
      <w:r w:rsidR="00BB3B78">
        <w:t>Nicholas</w:t>
      </w:r>
      <w:r w:rsidR="000F069B">
        <w:t xml:space="preserve"> J.</w:t>
      </w:r>
      <w:r w:rsidR="00BB3B78">
        <w:t xml:space="preserve"> </w:t>
      </w:r>
      <w:proofErr w:type="spellStart"/>
      <w:r w:rsidR="00BB3B78">
        <w:t>Kelley</w:t>
      </w:r>
      <w:r w:rsidR="00BB3B78" w:rsidRPr="00BB3B78">
        <w:rPr>
          <w:vertAlign w:val="superscript"/>
        </w:rPr>
        <w:t>b</w:t>
      </w:r>
      <w:proofErr w:type="spellEnd"/>
      <w:r w:rsidR="00BB3B78">
        <w:t xml:space="preserve">, </w:t>
      </w:r>
      <w:r w:rsidR="00B86C6C">
        <w:t xml:space="preserve">Susan </w:t>
      </w:r>
      <w:proofErr w:type="spellStart"/>
      <w:r w:rsidR="00B86C6C">
        <w:t>Bookheimer</w:t>
      </w:r>
      <w:r w:rsidR="002467AC">
        <w:rPr>
          <w:vertAlign w:val="superscript"/>
        </w:rPr>
        <w:t>d</w:t>
      </w:r>
      <w:proofErr w:type="spellEnd"/>
      <w:r w:rsidR="00B86C6C">
        <w:t xml:space="preserve">, </w:t>
      </w:r>
      <w:r>
        <w:t xml:space="preserve">and Michelle G. </w:t>
      </w:r>
      <w:proofErr w:type="spellStart"/>
      <w:r>
        <w:t>Craske</w:t>
      </w:r>
      <w:r>
        <w:rPr>
          <w:vertAlign w:val="superscript"/>
        </w:rPr>
        <w:t>a</w:t>
      </w:r>
      <w:proofErr w:type="spellEnd"/>
    </w:p>
    <w:p w14:paraId="4BCA26F8" w14:textId="60D654D8" w:rsidR="008F52EB" w:rsidRDefault="008F52EB" w:rsidP="008F52EB">
      <w:pPr>
        <w:spacing w:line="480" w:lineRule="auto"/>
        <w:jc w:val="center"/>
      </w:pPr>
    </w:p>
    <w:p w14:paraId="219D8ED0" w14:textId="533F8357" w:rsidR="008F52EB" w:rsidRDefault="008F52EB" w:rsidP="008F52EB">
      <w:pPr>
        <w:spacing w:line="480" w:lineRule="auto"/>
        <w:jc w:val="center"/>
      </w:pPr>
      <w:r>
        <w:rPr>
          <w:vertAlign w:val="superscript"/>
        </w:rPr>
        <w:t xml:space="preserve">a </w:t>
      </w:r>
      <w:r>
        <w:t xml:space="preserve">Department of Psychology, University of California, Los Angeles, </w:t>
      </w:r>
      <w:r w:rsidR="00B32CF4">
        <w:t xml:space="preserve">Los Angeles, </w:t>
      </w:r>
      <w:r>
        <w:t>CA 90095</w:t>
      </w:r>
    </w:p>
    <w:p w14:paraId="347C8333" w14:textId="547E6D9A" w:rsidR="008F52EB" w:rsidRDefault="008F52EB" w:rsidP="008F52EB">
      <w:pPr>
        <w:spacing w:line="480" w:lineRule="auto"/>
        <w:jc w:val="center"/>
      </w:pPr>
      <w:r>
        <w:rPr>
          <w:vertAlign w:val="superscript"/>
        </w:rPr>
        <w:t>b</w:t>
      </w:r>
      <w:r>
        <w:t xml:space="preserve"> Department of Psychology, Northwestern University, Evanston, IL 60208</w:t>
      </w:r>
    </w:p>
    <w:p w14:paraId="2560B56F" w14:textId="113F8537" w:rsidR="002467AC" w:rsidRDefault="002467AC" w:rsidP="002467AC">
      <w:pPr>
        <w:spacing w:line="480" w:lineRule="auto"/>
        <w:jc w:val="center"/>
      </w:pPr>
      <w:r>
        <w:rPr>
          <w:vertAlign w:val="superscript"/>
        </w:rPr>
        <w:t>c</w:t>
      </w:r>
      <w:r>
        <w:t xml:space="preserve"> The Family Institute at Northwestern University, Evanston, IL 60208</w:t>
      </w:r>
    </w:p>
    <w:p w14:paraId="1981BF88" w14:textId="29716653" w:rsidR="008F52EB" w:rsidRPr="00DD6C27" w:rsidRDefault="002467AC" w:rsidP="008F52EB">
      <w:pPr>
        <w:spacing w:line="480" w:lineRule="auto"/>
        <w:jc w:val="center"/>
      </w:pPr>
      <w:r>
        <w:rPr>
          <w:vertAlign w:val="superscript"/>
        </w:rPr>
        <w:t>d</w:t>
      </w:r>
      <w:r w:rsidR="00DD6C27">
        <w:t xml:space="preserve"> Department of Psychiatry and Biobehavioral Sciences, University of California, Los Angeles,</w:t>
      </w:r>
      <w:r>
        <w:t xml:space="preserve"> </w:t>
      </w:r>
      <w:r w:rsidR="00B32CF4">
        <w:t xml:space="preserve">Los Angeles, </w:t>
      </w:r>
      <w:r w:rsidR="00DD6C27">
        <w:t>CA 90024</w:t>
      </w:r>
    </w:p>
    <w:p w14:paraId="36956069" w14:textId="1BA0801A" w:rsidR="008F52EB" w:rsidRDefault="008F52EB" w:rsidP="008F52EB">
      <w:pPr>
        <w:spacing w:line="480" w:lineRule="auto"/>
        <w:jc w:val="center"/>
      </w:pPr>
    </w:p>
    <w:p w14:paraId="181212FA" w14:textId="77777777" w:rsidR="008F52EB" w:rsidRPr="00F94BCC" w:rsidRDefault="008F52EB" w:rsidP="008F52EB">
      <w:pPr>
        <w:spacing w:line="480" w:lineRule="auto"/>
        <w:jc w:val="center"/>
      </w:pPr>
      <w:r w:rsidRPr="00F94BCC">
        <w:t>Author Note:</w:t>
      </w:r>
    </w:p>
    <w:p w14:paraId="1B2C62A8" w14:textId="291CE577" w:rsidR="00E27EC5" w:rsidRDefault="008F52EB" w:rsidP="00766298">
      <w:pPr>
        <w:autoSpaceDE w:val="0"/>
        <w:autoSpaceDN w:val="0"/>
        <w:adjustRightInd w:val="0"/>
        <w:spacing w:line="480" w:lineRule="auto"/>
        <w:ind w:firstLine="720"/>
      </w:pPr>
      <w:r>
        <w:t>This research was supported by a grant from the National Institute of Mental</w:t>
      </w:r>
      <w:r w:rsidR="00996588">
        <w:t xml:space="preserve"> </w:t>
      </w:r>
      <w:r>
        <w:t>Health (NIMH) to</w:t>
      </w:r>
      <w:r w:rsidRPr="00850858">
        <w:t xml:space="preserve"> </w:t>
      </w:r>
      <w:r w:rsidRPr="00C634D9">
        <w:t>M.G.</w:t>
      </w:r>
      <w:r w:rsidR="008F2561">
        <w:t>C.</w:t>
      </w:r>
      <w:r w:rsidR="00C634D9" w:rsidRPr="00C634D9">
        <w:t xml:space="preserve">, </w:t>
      </w:r>
      <w:r w:rsidR="0024600E">
        <w:t>S.</w:t>
      </w:r>
      <w:r w:rsidR="008F2561">
        <w:t>B.</w:t>
      </w:r>
      <w:r w:rsidR="0024600E">
        <w:t xml:space="preserve">, </w:t>
      </w:r>
      <w:r w:rsidRPr="00C634D9">
        <w:t>R.</w:t>
      </w:r>
      <w:r w:rsidR="008F2561">
        <w:t>N.</w:t>
      </w:r>
      <w:r w:rsidR="00C634D9" w:rsidRPr="00C634D9">
        <w:t>,</w:t>
      </w:r>
      <w:r w:rsidRPr="00C634D9">
        <w:t xml:space="preserve"> and R.E.</w:t>
      </w:r>
      <w:r w:rsidR="008F2561">
        <w:t>Z.</w:t>
      </w:r>
      <w:r w:rsidRPr="00C634D9">
        <w:t xml:space="preserve"> (</w:t>
      </w:r>
      <w:r w:rsidR="00C634D9" w:rsidRPr="00C634D9">
        <w:t>R01 MH100117-01)</w:t>
      </w:r>
      <w:r w:rsidRPr="00C634D9">
        <w:t>.</w:t>
      </w:r>
      <w:r>
        <w:t xml:space="preserve"> The content is the</w:t>
      </w:r>
      <w:r w:rsidR="00996588">
        <w:t xml:space="preserve"> </w:t>
      </w:r>
      <w:r>
        <w:t>responsibility of the authors and does not necessarily represent</w:t>
      </w:r>
      <w:r w:rsidR="00E560D2">
        <w:t xml:space="preserve"> </w:t>
      </w:r>
      <w:r>
        <w:t xml:space="preserve">the official views of the NIMH. </w:t>
      </w:r>
      <w:r w:rsidR="008F2561">
        <w:t>Data are available (</w:t>
      </w:r>
      <w:r w:rsidR="008F2561" w:rsidRPr="009406B1">
        <w:t>DOI 10.17605/OSF.IO/H23UD</w:t>
      </w:r>
      <w:r w:rsidR="008F2561">
        <w:t xml:space="preserve">). </w:t>
      </w:r>
      <w:r w:rsidR="009B6F8C">
        <w:t xml:space="preserve">The writing of this manuscript was supported by the NIMH T32 Pre-Doctoral Training Grant and Pritzker Graduate Scholar Award (J.S.Y.). </w:t>
      </w:r>
      <w:r>
        <w:t>The authors declare that they have no conflicts of interest.</w:t>
      </w:r>
      <w:r w:rsidR="00E27EC5">
        <w:t xml:space="preserve"> </w:t>
      </w:r>
      <w:r>
        <w:t xml:space="preserve">Correspondence regarding this article should be addressed to Michelle G. Craske, University of California, Los Angeles, </w:t>
      </w:r>
      <w:r w:rsidRPr="00FA302C">
        <w:t>1285 Franz Hall, Los Angeles, CA 90095-1563</w:t>
      </w:r>
      <w:r>
        <w:t xml:space="preserve">. </w:t>
      </w:r>
      <w:r w:rsidRPr="00FA302C">
        <w:t>Email: MCraske@mednet.ucla.edu</w:t>
      </w:r>
      <w:r>
        <w:tab/>
      </w:r>
    </w:p>
    <w:p w14:paraId="471B5F45" w14:textId="38E65A86" w:rsidR="008F52EB" w:rsidRDefault="008F52EB" w:rsidP="008F52EB">
      <w:pPr>
        <w:spacing w:line="480" w:lineRule="auto"/>
        <w:ind w:firstLine="720"/>
        <w:jc w:val="center"/>
      </w:pPr>
      <w:r>
        <w:lastRenderedPageBreak/>
        <w:t>Abstract</w:t>
      </w:r>
    </w:p>
    <w:p w14:paraId="5E0FCDBD" w14:textId="6EC34F6A" w:rsidR="008F52EB" w:rsidRDefault="001257A6" w:rsidP="002C6E2F">
      <w:pPr>
        <w:spacing w:line="480" w:lineRule="auto"/>
        <w:ind w:firstLine="720"/>
      </w:pPr>
      <w:r>
        <w:t>N</w:t>
      </w:r>
      <w:r w:rsidR="00B74241">
        <w:t>egative or stressful</w:t>
      </w:r>
      <w:r w:rsidR="00B934B6">
        <w:t xml:space="preserve"> life events </w:t>
      </w:r>
      <w:r w:rsidR="006544B2">
        <w:t>are</w:t>
      </w:r>
      <w:r w:rsidR="00825E12">
        <w:t xml:space="preserve"> robust risk factors</w:t>
      </w:r>
      <w:r w:rsidR="0017658D">
        <w:t xml:space="preserve"> for depression and anxiety</w:t>
      </w:r>
      <w:r w:rsidR="00825E12">
        <w:t>.</w:t>
      </w:r>
      <w:r w:rsidR="00B934B6">
        <w:t xml:space="preserve"> </w:t>
      </w:r>
      <w:r w:rsidR="00306904">
        <w:t>L</w:t>
      </w:r>
      <w:r w:rsidR="00375CA5">
        <w:t>ess attention has been paid to posi</w:t>
      </w:r>
      <w:r w:rsidR="00303AE6">
        <w:t>t</w:t>
      </w:r>
      <w:r w:rsidR="00D15643">
        <w:t>i</w:t>
      </w:r>
      <w:r w:rsidR="00303AE6">
        <w:t>ve aspects</w:t>
      </w:r>
      <w:r w:rsidR="00D15643">
        <w:t xml:space="preserve"> of</w:t>
      </w:r>
      <w:r w:rsidR="00375CA5">
        <w:t xml:space="preserve"> events</w:t>
      </w:r>
      <w:r w:rsidR="00157659">
        <w:t xml:space="preserve"> and whether </w:t>
      </w:r>
      <w:r w:rsidR="00954B31">
        <w:t>positivity</w:t>
      </w:r>
      <w:r w:rsidR="00E27EC5">
        <w:t xml:space="preserve"> </w:t>
      </w:r>
      <w:r w:rsidR="00954B31">
        <w:t>buffer</w:t>
      </w:r>
      <w:r w:rsidR="00E27EC5">
        <w:t>s</w:t>
      </w:r>
      <w:r w:rsidR="00157659">
        <w:t xml:space="preserve"> the impact of negativ</w:t>
      </w:r>
      <w:r w:rsidR="00303AE6">
        <w:t>e aspects</w:t>
      </w:r>
      <w:r w:rsidR="00364FC1">
        <w:t xml:space="preserve"> of</w:t>
      </w:r>
      <w:r w:rsidR="00157659">
        <w:t xml:space="preserve"> events</w:t>
      </w:r>
      <w:r w:rsidR="00384CD0">
        <w:t xml:space="preserve">. </w:t>
      </w:r>
      <w:r w:rsidR="00A32B85">
        <w:t>T</w:t>
      </w:r>
      <w:r w:rsidR="00384CD0">
        <w:t xml:space="preserve">he present study </w:t>
      </w:r>
      <w:r w:rsidR="00A32B85">
        <w:t>examine</w:t>
      </w:r>
      <w:r w:rsidR="00306904">
        <w:t>d</w:t>
      </w:r>
      <w:r w:rsidR="00A32B85">
        <w:t xml:space="preserve"> positiv</w:t>
      </w:r>
      <w:r w:rsidR="00D15643">
        <w:t>ity</w:t>
      </w:r>
      <w:r w:rsidR="00A32B85">
        <w:t xml:space="preserve"> and negativ</w:t>
      </w:r>
      <w:r w:rsidR="00D15643">
        <w:t>ity of</w:t>
      </w:r>
      <w:r w:rsidR="00A32B85">
        <w:t xml:space="preserve"> interpersonal and non-interpersonal episodic life </w:t>
      </w:r>
      <w:r w:rsidR="00EE5B22">
        <w:t>events</w:t>
      </w:r>
      <w:r w:rsidR="00A32B85">
        <w:t xml:space="preserve"> </w:t>
      </w:r>
      <w:r w:rsidR="00954B31">
        <w:t xml:space="preserve">in predicting </w:t>
      </w:r>
      <w:r w:rsidR="0040522A">
        <w:t>anxiety and depressive symptoms</w:t>
      </w:r>
      <w:r w:rsidR="00CF201D">
        <w:t xml:space="preserve"> </w:t>
      </w:r>
      <w:r>
        <w:t xml:space="preserve">in a sample of </w:t>
      </w:r>
      <w:r w:rsidR="00A32B85">
        <w:t>3</w:t>
      </w:r>
      <w:r w:rsidR="00FB61C9">
        <w:t>73</w:t>
      </w:r>
      <w:r w:rsidR="00A32B85">
        <w:t xml:space="preserve"> young adults</w:t>
      </w:r>
      <w:r w:rsidR="00C40176">
        <w:t xml:space="preserve">. </w:t>
      </w:r>
      <w:r w:rsidR="00E27EC5">
        <w:t>R</w:t>
      </w:r>
      <w:r w:rsidR="00954B31">
        <w:t>egressions test</w:t>
      </w:r>
      <w:r w:rsidR="00E27EC5">
        <w:t>ed</w:t>
      </w:r>
      <w:r w:rsidR="00954B31">
        <w:t xml:space="preserve"> m</w:t>
      </w:r>
      <w:r w:rsidR="00A32B85">
        <w:t>ain and interactive effects of positiv</w:t>
      </w:r>
      <w:r>
        <w:t xml:space="preserve">ity and </w:t>
      </w:r>
      <w:r w:rsidR="00A32B85">
        <w:t>negativ</w:t>
      </w:r>
      <w:r>
        <w:t xml:space="preserve">ity ratings </w:t>
      </w:r>
      <w:r w:rsidR="00E37010">
        <w:t>of</w:t>
      </w:r>
      <w:r>
        <w:t xml:space="preserve"> </w:t>
      </w:r>
      <w:r w:rsidR="00A32B85">
        <w:t xml:space="preserve">events in predicting </w:t>
      </w:r>
      <w:r w:rsidR="0017658D">
        <w:t>symptom</w:t>
      </w:r>
      <w:r w:rsidR="009A0595">
        <w:t xml:space="preserve"> factors (Fears, Anhedonia-Apprehension</w:t>
      </w:r>
      <w:r w:rsidR="006544B2">
        <w:t xml:space="preserve"> (AA)</w:t>
      </w:r>
      <w:r w:rsidR="009A0595">
        <w:t>, General Distress</w:t>
      </w:r>
      <w:r w:rsidR="00F04FE8">
        <w:t xml:space="preserve"> </w:t>
      </w:r>
      <w:r w:rsidR="006544B2">
        <w:t>(GD)</w:t>
      </w:r>
      <w:r w:rsidR="009A0595">
        <w:t>)</w:t>
      </w:r>
      <w:r w:rsidR="004514B9">
        <w:t xml:space="preserve"> relevant to anxiety and depression</w:t>
      </w:r>
      <w:r w:rsidR="00A32B85">
        <w:t xml:space="preserve">. </w:t>
      </w:r>
      <w:r w:rsidR="00954B31">
        <w:t xml:space="preserve">A significant interaction demonstrated that positivity protected against high levels of negativity </w:t>
      </w:r>
      <w:r w:rsidR="00F805BB">
        <w:t xml:space="preserve">of non-interpersonal events </w:t>
      </w:r>
      <w:r w:rsidR="00954B31">
        <w:t xml:space="preserve">in predicting GD. </w:t>
      </w:r>
      <w:r w:rsidR="00E37010">
        <w:t>A main effect</w:t>
      </w:r>
      <w:r w:rsidR="00D240E1">
        <w:t xml:space="preserve"> </w:t>
      </w:r>
      <w:r w:rsidR="006544B2">
        <w:t>of interpersonal negativity predicting higher AA was observed</w:t>
      </w:r>
      <w:r w:rsidR="004514B9">
        <w:t>.</w:t>
      </w:r>
      <w:r w:rsidR="006544B2">
        <w:t xml:space="preserve"> </w:t>
      </w:r>
      <w:r w:rsidR="004514B9">
        <w:t xml:space="preserve">Results for Fears were non-significant. </w:t>
      </w:r>
      <w:r w:rsidR="00C40176">
        <w:t>Findings suggest that positivity</w:t>
      </w:r>
      <w:r w:rsidR="00C508AC">
        <w:t xml:space="preserve"> of life events</w:t>
      </w:r>
      <w:r w:rsidR="00C40176">
        <w:t xml:space="preserve"> may </w:t>
      </w:r>
      <w:r w:rsidR="00E27EC5">
        <w:t>buffer against</w:t>
      </w:r>
      <w:r w:rsidR="00C40176">
        <w:t xml:space="preserve"> negativity</w:t>
      </w:r>
      <w:r w:rsidR="00C508AC">
        <w:t xml:space="preserve"> in predicting </w:t>
      </w:r>
      <w:r w:rsidR="00954B31">
        <w:t>symptom</w:t>
      </w:r>
      <w:r w:rsidR="0040522A">
        <w:t>s</w:t>
      </w:r>
      <w:r w:rsidR="00F805BB">
        <w:t xml:space="preserve"> shared between anxiety and depression</w:t>
      </w:r>
      <w:r w:rsidR="0040522A">
        <w:t>.</w:t>
      </w:r>
    </w:p>
    <w:p w14:paraId="6872D613" w14:textId="75DB0673" w:rsidR="002C6E2F" w:rsidRPr="002C6E2F" w:rsidRDefault="002C6E2F" w:rsidP="002C6E2F">
      <w:pPr>
        <w:spacing w:line="480" w:lineRule="auto"/>
        <w:ind w:firstLine="720"/>
        <w:rPr>
          <w:iCs/>
        </w:rPr>
      </w:pPr>
      <w:r>
        <w:rPr>
          <w:i/>
        </w:rPr>
        <w:t xml:space="preserve">Keywords: </w:t>
      </w:r>
      <w:r>
        <w:rPr>
          <w:iCs/>
        </w:rPr>
        <w:t xml:space="preserve">depression; anxiety; life </w:t>
      </w:r>
      <w:r w:rsidR="00EE5B22">
        <w:rPr>
          <w:iCs/>
        </w:rPr>
        <w:t>events</w:t>
      </w:r>
      <w:r>
        <w:rPr>
          <w:iCs/>
        </w:rPr>
        <w:t>; positivity; negativity</w:t>
      </w:r>
    </w:p>
    <w:p w14:paraId="1826D8DA" w14:textId="2559DC84" w:rsidR="00F34395" w:rsidRDefault="00F34395" w:rsidP="008F52EB">
      <w:pPr>
        <w:spacing w:line="480" w:lineRule="auto"/>
      </w:pPr>
    </w:p>
    <w:p w14:paraId="6950DE06" w14:textId="0923934E" w:rsidR="00570DEA" w:rsidRDefault="00570DEA" w:rsidP="00CF201D">
      <w:pPr>
        <w:spacing w:line="480" w:lineRule="auto"/>
        <w:rPr>
          <w:b/>
          <w:bCs/>
        </w:rPr>
      </w:pPr>
    </w:p>
    <w:p w14:paraId="01246754" w14:textId="29BC6DA1" w:rsidR="009A0595" w:rsidRDefault="009A0595" w:rsidP="00CF201D">
      <w:pPr>
        <w:spacing w:line="480" w:lineRule="auto"/>
        <w:rPr>
          <w:b/>
          <w:bCs/>
        </w:rPr>
      </w:pPr>
    </w:p>
    <w:p w14:paraId="3CC6822B" w14:textId="267C8CCE" w:rsidR="004514B9" w:rsidRDefault="004514B9" w:rsidP="00CF201D">
      <w:pPr>
        <w:spacing w:line="480" w:lineRule="auto"/>
        <w:rPr>
          <w:b/>
          <w:bCs/>
        </w:rPr>
      </w:pPr>
    </w:p>
    <w:p w14:paraId="133284DE" w14:textId="141FFDCF" w:rsidR="004514B9" w:rsidRDefault="004514B9" w:rsidP="00CF201D">
      <w:pPr>
        <w:spacing w:line="480" w:lineRule="auto"/>
        <w:rPr>
          <w:b/>
          <w:bCs/>
        </w:rPr>
      </w:pPr>
    </w:p>
    <w:p w14:paraId="2A58BAC7" w14:textId="29023032" w:rsidR="004514B9" w:rsidRDefault="004514B9" w:rsidP="00CF201D">
      <w:pPr>
        <w:spacing w:line="480" w:lineRule="auto"/>
        <w:rPr>
          <w:b/>
          <w:bCs/>
        </w:rPr>
      </w:pPr>
    </w:p>
    <w:p w14:paraId="53FFC814" w14:textId="16AB7FE9" w:rsidR="004514B9" w:rsidRDefault="004514B9" w:rsidP="00CF201D">
      <w:pPr>
        <w:spacing w:line="480" w:lineRule="auto"/>
        <w:rPr>
          <w:b/>
          <w:bCs/>
        </w:rPr>
      </w:pPr>
    </w:p>
    <w:p w14:paraId="4C56BC8D" w14:textId="368C3BD3" w:rsidR="004514B9" w:rsidRDefault="004514B9" w:rsidP="00CF201D">
      <w:pPr>
        <w:spacing w:line="480" w:lineRule="auto"/>
        <w:rPr>
          <w:b/>
          <w:bCs/>
        </w:rPr>
      </w:pPr>
    </w:p>
    <w:p w14:paraId="3CDFD5E2" w14:textId="190F2416" w:rsidR="004514B9" w:rsidRDefault="004514B9" w:rsidP="00CF201D">
      <w:pPr>
        <w:spacing w:line="480" w:lineRule="auto"/>
        <w:rPr>
          <w:b/>
          <w:bCs/>
        </w:rPr>
      </w:pPr>
    </w:p>
    <w:p w14:paraId="74E820F4" w14:textId="77777777" w:rsidR="00E27EC5" w:rsidRDefault="00E27EC5" w:rsidP="00CF201D">
      <w:pPr>
        <w:spacing w:line="480" w:lineRule="auto"/>
        <w:rPr>
          <w:b/>
          <w:bCs/>
        </w:rPr>
      </w:pPr>
    </w:p>
    <w:p w14:paraId="6DA7DE2C" w14:textId="77777777" w:rsidR="00303AE6" w:rsidRPr="001A4502" w:rsidRDefault="00303AE6" w:rsidP="00303AE6">
      <w:pPr>
        <w:spacing w:line="480" w:lineRule="auto"/>
        <w:jc w:val="center"/>
        <w:rPr>
          <w:b/>
          <w:bCs/>
        </w:rPr>
      </w:pPr>
      <w:r>
        <w:rPr>
          <w:b/>
          <w:bCs/>
        </w:rPr>
        <w:lastRenderedPageBreak/>
        <w:t>T</w:t>
      </w:r>
      <w:r w:rsidRPr="001A4502">
        <w:rPr>
          <w:b/>
          <w:bCs/>
        </w:rPr>
        <w:t xml:space="preserve">he </w:t>
      </w:r>
      <w:r>
        <w:rPr>
          <w:b/>
          <w:bCs/>
        </w:rPr>
        <w:t>R</w:t>
      </w:r>
      <w:r w:rsidRPr="001A4502">
        <w:rPr>
          <w:b/>
          <w:bCs/>
        </w:rPr>
        <w:t xml:space="preserve">ole of </w:t>
      </w:r>
      <w:r>
        <w:rPr>
          <w:b/>
          <w:bCs/>
        </w:rPr>
        <w:t>P</w:t>
      </w:r>
      <w:r w:rsidRPr="001A4502">
        <w:rPr>
          <w:b/>
          <w:bCs/>
        </w:rPr>
        <w:t>ositi</w:t>
      </w:r>
      <w:r>
        <w:rPr>
          <w:b/>
          <w:bCs/>
        </w:rPr>
        <w:t>ve and Negative Aspects of</w:t>
      </w:r>
      <w:r w:rsidRPr="001A4502">
        <w:rPr>
          <w:b/>
          <w:bCs/>
        </w:rPr>
        <w:t xml:space="preserve"> </w:t>
      </w:r>
      <w:r>
        <w:rPr>
          <w:b/>
          <w:bCs/>
        </w:rPr>
        <w:t>L</w:t>
      </w:r>
      <w:r w:rsidRPr="001A4502">
        <w:rPr>
          <w:b/>
          <w:bCs/>
        </w:rPr>
        <w:t xml:space="preserve">ife </w:t>
      </w:r>
      <w:r>
        <w:rPr>
          <w:b/>
          <w:bCs/>
        </w:rPr>
        <w:t>E</w:t>
      </w:r>
      <w:r w:rsidRPr="001A4502">
        <w:rPr>
          <w:b/>
          <w:bCs/>
        </w:rPr>
        <w:t xml:space="preserve">vents in </w:t>
      </w:r>
      <w:r>
        <w:rPr>
          <w:b/>
          <w:bCs/>
        </w:rPr>
        <w:t>Depressive</w:t>
      </w:r>
      <w:r w:rsidRPr="001A4502">
        <w:rPr>
          <w:b/>
          <w:bCs/>
        </w:rPr>
        <w:t xml:space="preserve"> and </w:t>
      </w:r>
      <w:r>
        <w:rPr>
          <w:b/>
          <w:bCs/>
        </w:rPr>
        <w:t>An</w:t>
      </w:r>
      <w:r w:rsidRPr="001A4502">
        <w:rPr>
          <w:b/>
          <w:bCs/>
        </w:rPr>
        <w:t xml:space="preserve">xiety </w:t>
      </w:r>
      <w:r>
        <w:rPr>
          <w:b/>
          <w:bCs/>
        </w:rPr>
        <w:t>Symptoms</w:t>
      </w:r>
    </w:p>
    <w:p w14:paraId="74543173" w14:textId="1660CC4B" w:rsidR="00954B31" w:rsidRPr="0069717A" w:rsidRDefault="00954B31" w:rsidP="00954B31">
      <w:pPr>
        <w:spacing w:line="480" w:lineRule="auto"/>
        <w:ind w:firstLine="720"/>
      </w:pPr>
      <w:r>
        <w:t>S</w:t>
      </w:r>
      <w:r w:rsidR="00143177">
        <w:t>tressful events</w:t>
      </w:r>
      <w:r w:rsidR="004F32A4">
        <w:t xml:space="preserve"> and their associated</w:t>
      </w:r>
      <w:r w:rsidR="00143177">
        <w:t xml:space="preserve"> negativity predict the onset of depressive symptomology and disorders (Daley et al., 2000; Kessler, 1997) as well as anxiety disorders (</w:t>
      </w:r>
      <w:proofErr w:type="spellStart"/>
      <w:r w:rsidR="00143177" w:rsidRPr="002745A9">
        <w:t>Uliaszek</w:t>
      </w:r>
      <w:proofErr w:type="spellEnd"/>
      <w:r w:rsidR="00143177">
        <w:t xml:space="preserve"> et al., 2010). </w:t>
      </w:r>
      <w:r>
        <w:t>Little attention, however, has been paid to positiv</w:t>
      </w:r>
      <w:r w:rsidR="00303AE6">
        <w:t>e aspects of</w:t>
      </w:r>
      <w:r>
        <w:t xml:space="preserve"> major life events, including objectively positive contextual features </w:t>
      </w:r>
      <w:r w:rsidR="00847DAF">
        <w:t xml:space="preserve">associated with negative events </w:t>
      </w:r>
      <w:r>
        <w:t xml:space="preserve">(e.g., benefits of ending </w:t>
      </w:r>
      <w:r w:rsidR="00BA7AEB">
        <w:t xml:space="preserve">a </w:t>
      </w:r>
      <w:r>
        <w:t xml:space="preserve">toxic romantic relationship), or primarily positive significant life events (e.g., graduating college with good grades). </w:t>
      </w:r>
      <w:r w:rsidR="00F805BB">
        <w:t>The current study evaluate</w:t>
      </w:r>
      <w:r w:rsidR="00BA7AEB">
        <w:t>s</w:t>
      </w:r>
      <w:r w:rsidR="00F805BB">
        <w:t xml:space="preserve"> whether </w:t>
      </w:r>
      <w:r>
        <w:rPr>
          <w:color w:val="000000" w:themeColor="text1"/>
        </w:rPr>
        <w:t xml:space="preserve">positivity buffers </w:t>
      </w:r>
      <w:r w:rsidR="00F805BB">
        <w:rPr>
          <w:color w:val="000000" w:themeColor="text1"/>
        </w:rPr>
        <w:t>the e</w:t>
      </w:r>
      <w:r w:rsidR="004F32A4">
        <w:rPr>
          <w:color w:val="000000" w:themeColor="text1"/>
        </w:rPr>
        <w:t xml:space="preserve">ffects </w:t>
      </w:r>
      <w:r w:rsidR="00F805BB">
        <w:rPr>
          <w:color w:val="000000" w:themeColor="text1"/>
        </w:rPr>
        <w:t xml:space="preserve">of </w:t>
      </w:r>
      <w:r>
        <w:rPr>
          <w:color w:val="000000" w:themeColor="text1"/>
        </w:rPr>
        <w:t>negativity</w:t>
      </w:r>
      <w:r w:rsidR="00F805BB">
        <w:rPr>
          <w:color w:val="000000" w:themeColor="text1"/>
        </w:rPr>
        <w:t xml:space="preserve"> of life events upon psychopathology</w:t>
      </w:r>
      <w:r>
        <w:rPr>
          <w:color w:val="000000" w:themeColor="text1"/>
        </w:rPr>
        <w:t>.</w:t>
      </w:r>
    </w:p>
    <w:p w14:paraId="5D4B492D" w14:textId="3BEBD8B7" w:rsidR="00D741B8" w:rsidRDefault="00F04FE8">
      <w:pPr>
        <w:spacing w:line="480" w:lineRule="auto"/>
        <w:ind w:firstLine="720"/>
      </w:pPr>
      <w:r>
        <w:t>A</w:t>
      </w:r>
      <w:r w:rsidR="00020EF4">
        <w:t xml:space="preserve"> </w:t>
      </w:r>
      <w:r w:rsidR="00265EC9">
        <w:t>holistic</w:t>
      </w:r>
      <w:r w:rsidR="00020EF4">
        <w:t xml:space="preserve"> approach</w:t>
      </w:r>
      <w:r w:rsidR="00954B31">
        <w:t xml:space="preserve"> to examining life events</w:t>
      </w:r>
      <w:r w:rsidR="00020EF4">
        <w:t xml:space="preserve"> appreciates that </w:t>
      </w:r>
      <w:r w:rsidR="00954B31">
        <w:t xml:space="preserve">stressful or </w:t>
      </w:r>
      <w:r w:rsidR="00D741B8">
        <w:t xml:space="preserve">significant </w:t>
      </w:r>
      <w:r w:rsidR="00265EC9">
        <w:t xml:space="preserve">events </w:t>
      </w:r>
      <w:r w:rsidR="00D240E1">
        <w:t>are not solely negative</w:t>
      </w:r>
      <w:r w:rsidR="00265EC9">
        <w:t xml:space="preserve">. </w:t>
      </w:r>
      <w:r w:rsidR="00D240E1">
        <w:t xml:space="preserve">Significant events </w:t>
      </w:r>
      <w:r w:rsidR="0052308E">
        <w:t>may have</w:t>
      </w:r>
      <w:r w:rsidR="00D240E1">
        <w:t xml:space="preserve"> positive</w:t>
      </w:r>
      <w:r w:rsidR="0052308E">
        <w:t xml:space="preserve"> </w:t>
      </w:r>
      <w:r w:rsidR="00954B31">
        <w:t xml:space="preserve">or negative </w:t>
      </w:r>
      <w:r w:rsidR="0052308E">
        <w:t>elements</w:t>
      </w:r>
      <w:r w:rsidR="00954B31">
        <w:t>,</w:t>
      </w:r>
      <w:r>
        <w:t xml:space="preserve"> or </w:t>
      </w:r>
      <w:r w:rsidR="00D240E1" w:rsidRPr="00143177">
        <w:t>both</w:t>
      </w:r>
      <w:r w:rsidR="00954B31">
        <w:t>,</w:t>
      </w:r>
      <w:r w:rsidR="00D240E1">
        <w:t xml:space="preserve"> depending on context.</w:t>
      </w:r>
      <w:r w:rsidR="00265EC9">
        <w:t xml:space="preserve"> </w:t>
      </w:r>
      <w:r w:rsidR="00D240E1">
        <w:t>Therefore,</w:t>
      </w:r>
      <w:r w:rsidR="00D741B8">
        <w:t xml:space="preserve"> </w:t>
      </w:r>
      <w:r w:rsidR="00D240E1">
        <w:t>i</w:t>
      </w:r>
      <w:r w:rsidR="00D741B8">
        <w:t xml:space="preserve">n considering the association between </w:t>
      </w:r>
      <w:r w:rsidR="00177695">
        <w:t>valence</w:t>
      </w:r>
      <w:r w:rsidR="00462581">
        <w:t xml:space="preserve"> of</w:t>
      </w:r>
      <w:r w:rsidR="00D741B8">
        <w:t xml:space="preserve"> events and psychopathology, </w:t>
      </w:r>
      <w:r w:rsidR="007C141A">
        <w:t>events</w:t>
      </w:r>
      <w:r>
        <w:t xml:space="preserve"> must be assessed </w:t>
      </w:r>
      <w:r w:rsidR="007C141A">
        <w:t>using measures which objectively account for context</w:t>
      </w:r>
      <w:r w:rsidR="004F32A4">
        <w:t>ual features</w:t>
      </w:r>
      <w:r w:rsidR="007C141A">
        <w:t xml:space="preserve"> surrounding events, rather than relying on individuals’ self-perceptions of positivity and negativity.</w:t>
      </w:r>
      <w:r w:rsidR="00DD41FF">
        <w:t xml:space="preserve"> </w:t>
      </w:r>
      <w:r w:rsidR="00E27EC5">
        <w:t>C</w:t>
      </w:r>
      <w:r w:rsidR="004F32A4">
        <w:t xml:space="preserve">ontextual </w:t>
      </w:r>
      <w:r w:rsidR="007442BF">
        <w:t>measurements</w:t>
      </w:r>
      <w:r w:rsidR="007C141A">
        <w:t xml:space="preserve"> capture the inherent complexity of life events</w:t>
      </w:r>
      <w:r w:rsidR="007442BF">
        <w:t xml:space="preserve">, </w:t>
      </w:r>
      <w:r w:rsidR="007C141A">
        <w:t>allow</w:t>
      </w:r>
      <w:r w:rsidR="007442BF">
        <w:t xml:space="preserve"> for</w:t>
      </w:r>
      <w:r w:rsidR="007C141A">
        <w:t xml:space="preserve"> more accurate assessment of risk for and protection from psychopathology</w:t>
      </w:r>
      <w:r w:rsidR="00BA7AEB">
        <w:t xml:space="preserve"> (Hammen, 1991)</w:t>
      </w:r>
      <w:r w:rsidR="00393178">
        <w:t>,</w:t>
      </w:r>
      <w:r w:rsidR="007442BF">
        <w:t xml:space="preserve"> and i</w:t>
      </w:r>
      <w:r w:rsidR="007C141A">
        <w:t xml:space="preserve">mportantly, </w:t>
      </w:r>
      <w:r w:rsidR="006214F0">
        <w:t>consider positive aspects of significant life events.</w:t>
      </w:r>
    </w:p>
    <w:p w14:paraId="4C1321AC" w14:textId="66EE8FF5" w:rsidR="004D1F4A" w:rsidRDefault="000F069B">
      <w:pPr>
        <w:spacing w:line="480" w:lineRule="auto"/>
        <w:ind w:firstLine="720"/>
      </w:pPr>
      <w:r>
        <w:t xml:space="preserve">Positive life events </w:t>
      </w:r>
      <w:r w:rsidR="00F04FE8">
        <w:t>are</w:t>
      </w:r>
      <w:r>
        <w:t xml:space="preserve"> associated with increased well-being (McCullough et al., 2000</w:t>
      </w:r>
      <w:r w:rsidR="00656187">
        <w:t xml:space="preserve">; </w:t>
      </w:r>
      <w:proofErr w:type="spellStart"/>
      <w:r w:rsidR="00656187">
        <w:t>Nezlek</w:t>
      </w:r>
      <w:proofErr w:type="spellEnd"/>
      <w:r w:rsidR="00656187">
        <w:t>, 2020</w:t>
      </w:r>
      <w:r w:rsidR="00157659">
        <w:t xml:space="preserve">; </w:t>
      </w:r>
      <w:proofErr w:type="spellStart"/>
      <w:r w:rsidR="00157659">
        <w:t>Panaite</w:t>
      </w:r>
      <w:proofErr w:type="spellEnd"/>
      <w:r w:rsidR="00157659">
        <w:t xml:space="preserve"> et al., 2021</w:t>
      </w:r>
      <w:r>
        <w:t>) and positive affect (Clark &amp; Watson, 1988).</w:t>
      </w:r>
      <w:r w:rsidR="007A4423">
        <w:t xml:space="preserve"> Positive affect</w:t>
      </w:r>
      <w:r w:rsidR="00731D46">
        <w:t>, in turn,</w:t>
      </w:r>
      <w:r w:rsidR="007A4423">
        <w:t xml:space="preserve"> </w:t>
      </w:r>
      <w:r w:rsidR="00E27EC5">
        <w:t>enhances</w:t>
      </w:r>
      <w:r w:rsidR="007A4423">
        <w:t xml:space="preserve"> flexible thinking</w:t>
      </w:r>
      <w:r w:rsidR="00E27EC5">
        <w:t>,</w:t>
      </w:r>
      <w:r w:rsidR="007A4423">
        <w:t xml:space="preserve"> problem-solving, effective coping, </w:t>
      </w:r>
      <w:r w:rsidR="00E27EC5">
        <w:t xml:space="preserve">and well-being, and </w:t>
      </w:r>
      <w:r w:rsidR="007A4423">
        <w:t>build</w:t>
      </w:r>
      <w:r w:rsidR="00E27EC5">
        <w:t>s</w:t>
      </w:r>
      <w:r w:rsidR="007A4423">
        <w:t xml:space="preserve"> social resources</w:t>
      </w:r>
      <w:r w:rsidR="00E27EC5">
        <w:t xml:space="preserve"> </w:t>
      </w:r>
      <w:r w:rsidR="007A4423">
        <w:t>(</w:t>
      </w:r>
      <w:r w:rsidR="00BA7AEB">
        <w:t>Fredrickson, 2004</w:t>
      </w:r>
      <w:r w:rsidR="007A4423">
        <w:t>).</w:t>
      </w:r>
      <w:r w:rsidR="00731D46">
        <w:t xml:space="preserve"> </w:t>
      </w:r>
      <w:r w:rsidR="0040522A">
        <w:t>Therefore</w:t>
      </w:r>
      <w:r w:rsidR="00731D46">
        <w:t xml:space="preserve">, </w:t>
      </w:r>
      <w:r w:rsidR="00F355F1">
        <w:t>positiv</w:t>
      </w:r>
      <w:r w:rsidR="009631F0">
        <w:t>ity of significant</w:t>
      </w:r>
      <w:r w:rsidR="00F355F1">
        <w:t xml:space="preserve"> life events </w:t>
      </w:r>
      <w:r w:rsidR="00731D46">
        <w:t>might reduce risk</w:t>
      </w:r>
      <w:r w:rsidR="0040522A">
        <w:t xml:space="preserve"> for</w:t>
      </w:r>
      <w:r w:rsidR="00731D46">
        <w:t xml:space="preserve"> </w:t>
      </w:r>
      <w:r w:rsidR="00F76C8A">
        <w:t>depressi</w:t>
      </w:r>
      <w:r w:rsidR="0040522A">
        <w:t>on</w:t>
      </w:r>
      <w:r w:rsidR="00731D46">
        <w:t xml:space="preserve"> and anxiety. In partial support,</w:t>
      </w:r>
      <w:r w:rsidR="003E6F49">
        <w:t xml:space="preserve"> </w:t>
      </w:r>
      <w:r w:rsidR="00265EC9">
        <w:t>positive life events</w:t>
      </w:r>
      <w:r w:rsidR="00787E55">
        <w:t xml:space="preserve"> ha</w:t>
      </w:r>
      <w:r w:rsidR="0024600E">
        <w:t>ve</w:t>
      </w:r>
      <w:r w:rsidR="00787E55">
        <w:t xml:space="preserve"> been</w:t>
      </w:r>
      <w:r w:rsidR="00265EC9">
        <w:t xml:space="preserve"> associated with lower depression and anxiety </w:t>
      </w:r>
      <w:r w:rsidR="00CB66A2">
        <w:t xml:space="preserve">symptom </w:t>
      </w:r>
      <w:r w:rsidR="00265EC9">
        <w:t>severity longitudinally (</w:t>
      </w:r>
      <w:proofErr w:type="spellStart"/>
      <w:r w:rsidR="00265EC9">
        <w:t>Hovenkamp-Hermelink</w:t>
      </w:r>
      <w:proofErr w:type="spellEnd"/>
      <w:r w:rsidR="00265EC9">
        <w:t xml:space="preserve"> et al., </w:t>
      </w:r>
      <w:r w:rsidR="00265EC9">
        <w:lastRenderedPageBreak/>
        <w:t>2019</w:t>
      </w:r>
      <w:r w:rsidR="008F5977">
        <w:t xml:space="preserve">) and </w:t>
      </w:r>
      <w:r w:rsidR="00EE004F">
        <w:t xml:space="preserve">spontaneous </w:t>
      </w:r>
      <w:r w:rsidR="00265EC9">
        <w:t>remission of depression (</w:t>
      </w:r>
      <w:r w:rsidR="0040522A">
        <w:t>N</w:t>
      </w:r>
      <w:r w:rsidR="00265EC9">
        <w:t xml:space="preserve">eedles &amp; Abramson, 1990; </w:t>
      </w:r>
      <w:proofErr w:type="spellStart"/>
      <w:r w:rsidR="00265EC9">
        <w:t>Spinhoven</w:t>
      </w:r>
      <w:proofErr w:type="spellEnd"/>
      <w:r w:rsidR="00265EC9">
        <w:t xml:space="preserve"> et al., 2011).</w:t>
      </w:r>
      <w:r w:rsidR="007A4423">
        <w:t xml:space="preserve"> </w:t>
      </w:r>
      <w:r w:rsidR="003B0A16">
        <w:t xml:space="preserve"> </w:t>
      </w:r>
    </w:p>
    <w:p w14:paraId="678C4862" w14:textId="320A3059" w:rsidR="00626E94" w:rsidRDefault="004F32A4" w:rsidP="00BA7AEB">
      <w:pPr>
        <w:spacing w:line="480" w:lineRule="auto"/>
        <w:ind w:firstLine="720"/>
      </w:pPr>
      <w:r>
        <w:t>P</w:t>
      </w:r>
      <w:r w:rsidR="000F069B">
        <w:t>ositiv</w:t>
      </w:r>
      <w:r w:rsidR="009631F0">
        <w:t>ity of</w:t>
      </w:r>
      <w:r w:rsidR="000F069B">
        <w:t xml:space="preserve"> life events </w:t>
      </w:r>
      <w:r w:rsidR="00626E94">
        <w:t xml:space="preserve">may buffer </w:t>
      </w:r>
      <w:r w:rsidR="000F069B">
        <w:t>the impact of negative life events upon depression and anxiety</w:t>
      </w:r>
      <w:r w:rsidR="00626E94">
        <w:t xml:space="preserve"> through various pathways, including dampening of negative affect or appraisals induced by negative events (Moberly &amp; Watkins, 2008;</w:t>
      </w:r>
      <w:r w:rsidR="00626E94" w:rsidRPr="007F099F">
        <w:t xml:space="preserve"> </w:t>
      </w:r>
      <w:r w:rsidR="00626E94">
        <w:t>Garland et al., 2009</w:t>
      </w:r>
      <w:r w:rsidR="00BA7AEB">
        <w:t xml:space="preserve">; </w:t>
      </w:r>
      <w:r w:rsidR="00626E94">
        <w:t xml:space="preserve">Fredrickson, 1998). </w:t>
      </w:r>
      <w:r w:rsidR="003E6F49">
        <w:t xml:space="preserve">For example, </w:t>
      </w:r>
      <w:r w:rsidR="00626E94">
        <w:t xml:space="preserve">positive emotion inductions </w:t>
      </w:r>
      <w:r w:rsidR="003E6F49">
        <w:t>predicted</w:t>
      </w:r>
      <w:r w:rsidR="00626E94">
        <w:t xml:space="preserve"> subsequent reductions in negative affect (Fredrickson et al., 2008; Sin &amp; Lyubomirsky, 2009). In turn, negative events themselves may be viewed as less severe</w:t>
      </w:r>
      <w:r w:rsidR="00E27EC5">
        <w:t xml:space="preserve">, </w:t>
      </w:r>
      <w:r w:rsidR="00626E94">
        <w:t>and thereby</w:t>
      </w:r>
      <w:r w:rsidR="00E27EC5">
        <w:t>,</w:t>
      </w:r>
      <w:r w:rsidR="00626E94">
        <w:t xml:space="preserve"> less impactful upon depression or anxiety (</w:t>
      </w:r>
      <w:proofErr w:type="spellStart"/>
      <w:r w:rsidR="00626E94">
        <w:t>Zautra</w:t>
      </w:r>
      <w:proofErr w:type="spellEnd"/>
      <w:r w:rsidR="00626E94">
        <w:t xml:space="preserve"> &amp; Reich, 1983). </w:t>
      </w:r>
      <w:r w:rsidR="00E27EC5">
        <w:t>Consistent with</w:t>
      </w:r>
      <w:r w:rsidR="00626E94">
        <w:t xml:space="preserve"> a buffering model</w:t>
      </w:r>
      <w:r>
        <w:t>, high levels of positive events reduced depressive symptoms in college students with high levels of negative events (Dixon &amp; Reid, 2000). Another study replicated this effect for depressive, but not anxiety symptoms (</w:t>
      </w:r>
      <w:proofErr w:type="spellStart"/>
      <w:r>
        <w:t>Kandler</w:t>
      </w:r>
      <w:proofErr w:type="spellEnd"/>
      <w:r>
        <w:t xml:space="preserve"> &amp; Ostendorf, 2016). Similarly, </w:t>
      </w:r>
      <w:proofErr w:type="spellStart"/>
      <w:r>
        <w:t>Haeffel</w:t>
      </w:r>
      <w:proofErr w:type="spellEnd"/>
      <w:r>
        <w:t xml:space="preserve"> and Vargas (2011) found that positive life events buffered against stress among individuals at risk for depression. </w:t>
      </w:r>
      <w:r w:rsidR="00E27EC5">
        <w:t>Relatedly</w:t>
      </w:r>
      <w:r>
        <w:t xml:space="preserve">, positive mood buffered the effects of chronic stress on mood and anxiety disorder development, although positive mood was assessed independent of life events </w:t>
      </w:r>
      <w:r w:rsidRPr="001A2F2B">
        <w:t>(Sewart et al., 2019).</w:t>
      </w:r>
      <w:r>
        <w:t xml:space="preserve"> </w:t>
      </w:r>
    </w:p>
    <w:p w14:paraId="4CCDCB0C" w14:textId="77777777" w:rsidR="00BB4677" w:rsidRDefault="002B6AB1" w:rsidP="00366433">
      <w:pPr>
        <w:spacing w:line="480" w:lineRule="auto"/>
        <w:ind w:firstLine="720"/>
        <w:rPr>
          <w:rFonts w:ascii="Arial" w:hAnsi="Arial" w:cs="Arial"/>
          <w:sz w:val="22"/>
          <w:szCs w:val="22"/>
        </w:rPr>
      </w:pPr>
      <w:r>
        <w:t xml:space="preserve">Though </w:t>
      </w:r>
      <w:r w:rsidR="00626E94">
        <w:t>these studies provide empirical support for buffering effect</w:t>
      </w:r>
      <w:r w:rsidR="008C408F">
        <w:t>s</w:t>
      </w:r>
      <w:r w:rsidR="00626E94">
        <w:t xml:space="preserve">, they </w:t>
      </w:r>
      <w:r w:rsidR="00A02A0F">
        <w:t xml:space="preserve">have been limited to </w:t>
      </w:r>
      <w:r w:rsidR="00402D03">
        <w:t>self-reported positiv</w:t>
      </w:r>
      <w:r w:rsidR="00201783">
        <w:t>ity</w:t>
      </w:r>
      <w:r w:rsidR="00402D03">
        <w:t xml:space="preserve"> and negativity of life events. </w:t>
      </w:r>
      <w:r w:rsidR="002C1172">
        <w:t>Self-report measures risk being obscured by respondents’ symptomology</w:t>
      </w:r>
      <w:r w:rsidR="006A7C9A">
        <w:t xml:space="preserve"> </w:t>
      </w:r>
      <w:r w:rsidR="002C1172">
        <w:t>(Hammen, 2018)</w:t>
      </w:r>
      <w:r w:rsidR="00002756">
        <w:t xml:space="preserve"> and contextually sensitive life stress measures are widely regarded as the gold standard in the fiel</w:t>
      </w:r>
      <w:r w:rsidR="00BA7AEB">
        <w:t xml:space="preserve">d (Harkness &amp; Monroe, 2016). </w:t>
      </w:r>
      <w:r w:rsidR="00A02A0F">
        <w:t>Moreover</w:t>
      </w:r>
      <w:r w:rsidR="00221E07">
        <w:t xml:space="preserve">, </w:t>
      </w:r>
      <w:r w:rsidR="00DD6C27">
        <w:t xml:space="preserve">no </w:t>
      </w:r>
      <w:r w:rsidR="004B5373">
        <w:t xml:space="preserve">studies have simultaneously assessed negativity and positivity of </w:t>
      </w:r>
      <w:r w:rsidR="00402D03">
        <w:t>each e</w:t>
      </w:r>
      <w:r w:rsidR="004B5373">
        <w:t>vent</w:t>
      </w:r>
      <w:r w:rsidR="001C2F77">
        <w:t>,</w:t>
      </w:r>
      <w:r w:rsidR="00402D03">
        <w:t xml:space="preserve"> and instead</w:t>
      </w:r>
      <w:r w:rsidR="001C2F77">
        <w:t>,</w:t>
      </w:r>
      <w:r w:rsidR="00402D03">
        <w:t xml:space="preserve"> </w:t>
      </w:r>
      <w:r w:rsidR="006F214C">
        <w:t xml:space="preserve">have assigned </w:t>
      </w:r>
      <w:r w:rsidR="00402D03">
        <w:t xml:space="preserve">each event to either a positive or a negative </w:t>
      </w:r>
      <w:r w:rsidR="00BF090F">
        <w:t>valence</w:t>
      </w:r>
      <w:r w:rsidR="00221E07">
        <w:t>.</w:t>
      </w:r>
      <w:r w:rsidR="00002756">
        <w:t xml:space="preserve"> Additionally, </w:t>
      </w:r>
      <w:r w:rsidR="00626E94">
        <w:t xml:space="preserve">studies to date have assessed depression and anxiety </w:t>
      </w:r>
      <w:r w:rsidR="00BA7AEB">
        <w:t>independently</w:t>
      </w:r>
      <w:r w:rsidR="00626E94">
        <w:t xml:space="preserve">, rather than through the lens of </w:t>
      </w:r>
      <w:r w:rsidR="00626E94" w:rsidRPr="00BA7AEB">
        <w:t>hierarchical dimensional models</w:t>
      </w:r>
      <w:r w:rsidR="00BA7AEB">
        <w:t>,</w:t>
      </w:r>
      <w:r w:rsidR="00626E94" w:rsidRPr="00BA7AEB">
        <w:t xml:space="preserve"> which evaluate patterns of covariation among symptoms across </w:t>
      </w:r>
      <w:r w:rsidR="00626E94" w:rsidRPr="00BA7AEB">
        <w:lastRenderedPageBreak/>
        <w:t>different levels of generality and specificity</w:t>
      </w:r>
      <w:r w:rsidR="00002756" w:rsidRPr="00BA7AEB">
        <w:t xml:space="preserve"> (</w:t>
      </w:r>
      <w:r w:rsidR="00BA7AEB" w:rsidRPr="00BA7AEB">
        <w:t>K</w:t>
      </w:r>
      <w:r w:rsidR="00E27EC5">
        <w:t>rueger</w:t>
      </w:r>
      <w:r w:rsidR="00BA7AEB" w:rsidRPr="00BA7AEB">
        <w:t xml:space="preserve"> et al., 2018</w:t>
      </w:r>
      <w:r w:rsidR="00002756" w:rsidRPr="00BA7AEB">
        <w:t>)</w:t>
      </w:r>
      <w:r w:rsidR="00BA7AEB">
        <w:t>, and offer more precision in assessing buffering effects</w:t>
      </w:r>
      <w:r w:rsidR="00626E94" w:rsidRPr="00BA7AEB">
        <w:t>.</w:t>
      </w:r>
      <w:r w:rsidR="00626E94" w:rsidRPr="00912C38">
        <w:rPr>
          <w:rFonts w:ascii="Arial" w:hAnsi="Arial" w:cs="Arial"/>
          <w:sz w:val="22"/>
          <w:szCs w:val="22"/>
        </w:rPr>
        <w:t xml:space="preserve"> </w:t>
      </w:r>
    </w:p>
    <w:p w14:paraId="4A39BB85" w14:textId="2E934D25" w:rsidR="00301A22" w:rsidRDefault="00366433" w:rsidP="00366433">
      <w:pPr>
        <w:spacing w:line="480" w:lineRule="auto"/>
        <w:ind w:firstLine="720"/>
      </w:pPr>
      <w:r>
        <w:t>T</w:t>
      </w:r>
      <w:r w:rsidR="00221E07">
        <w:t>h</w:t>
      </w:r>
      <w:r w:rsidR="006A7C9A">
        <w:t xml:space="preserve">e </w:t>
      </w:r>
      <w:r>
        <w:t>present stu</w:t>
      </w:r>
      <w:r w:rsidR="00221E07">
        <w:t>dy sought to</w:t>
      </w:r>
      <w:r>
        <w:t xml:space="preserve"> address gaps in the literature by</w:t>
      </w:r>
      <w:r w:rsidR="00221E07">
        <w:t xml:space="preserve"> </w:t>
      </w:r>
      <w:r w:rsidR="001A4502">
        <w:t>examin</w:t>
      </w:r>
      <w:r>
        <w:t>ing</w:t>
      </w:r>
      <w:r w:rsidR="001A4502">
        <w:t xml:space="preserve"> the relationship between </w:t>
      </w:r>
      <w:r w:rsidR="007D256B">
        <w:t xml:space="preserve">valence of </w:t>
      </w:r>
      <w:r w:rsidR="00002756">
        <w:t xml:space="preserve">contextually assessed </w:t>
      </w:r>
      <w:r w:rsidR="00F04FE8">
        <w:t xml:space="preserve">interpersonal and non-interpersonal </w:t>
      </w:r>
      <w:r w:rsidR="001C2D4D">
        <w:t>episodic</w:t>
      </w:r>
      <w:r w:rsidR="0040522A">
        <w:t xml:space="preserve"> (</w:t>
      </w:r>
      <w:r w:rsidR="003E6F49">
        <w:t xml:space="preserve">i.e., </w:t>
      </w:r>
      <w:r w:rsidR="0040522A">
        <w:t>discrete beginning</w:t>
      </w:r>
      <w:r w:rsidR="003E6F49">
        <w:t>/</w:t>
      </w:r>
      <w:r w:rsidR="0040522A">
        <w:t>end)</w:t>
      </w:r>
      <w:r w:rsidR="00FA4ED3">
        <w:t xml:space="preserve"> life </w:t>
      </w:r>
      <w:r w:rsidR="00EE5B22">
        <w:t>events</w:t>
      </w:r>
      <w:r w:rsidR="00FA4ED3">
        <w:t xml:space="preserve"> and</w:t>
      </w:r>
      <w:r w:rsidR="00740610">
        <w:t xml:space="preserve"> dimensional </w:t>
      </w:r>
      <w:r w:rsidR="00954B31">
        <w:t>symptom factors</w:t>
      </w:r>
      <w:r w:rsidR="00740610">
        <w:t xml:space="preserve"> </w:t>
      </w:r>
      <w:r w:rsidR="001713E1">
        <w:t xml:space="preserve">of </w:t>
      </w:r>
      <w:r w:rsidR="00740610">
        <w:t>depression and anxiety</w:t>
      </w:r>
      <w:r w:rsidR="00624F33">
        <w:t xml:space="preserve"> using three factors</w:t>
      </w:r>
      <w:r w:rsidR="004A3F3E">
        <w:t xml:space="preserve"> (</w:t>
      </w:r>
      <w:r w:rsidR="0040522A">
        <w:t>F</w:t>
      </w:r>
      <w:r w:rsidR="004A3F3E">
        <w:t>ears, Anhedonia-Apprehension, General Distress)</w:t>
      </w:r>
      <w:r w:rsidR="00624F33">
        <w:t xml:space="preserve"> of </w:t>
      </w:r>
      <w:r w:rsidR="002B6AB1">
        <w:t>the</w:t>
      </w:r>
      <w:r w:rsidR="00624F33">
        <w:t xml:space="preserve"> tri-level model</w:t>
      </w:r>
      <w:r w:rsidR="002B6AB1">
        <w:t xml:space="preserve"> of anxiety and depression (</w:t>
      </w:r>
      <w:proofErr w:type="spellStart"/>
      <w:r w:rsidR="002B6AB1">
        <w:rPr>
          <w:color w:val="000000" w:themeColor="text1"/>
        </w:rPr>
        <w:t>Naragon</w:t>
      </w:r>
      <w:proofErr w:type="spellEnd"/>
      <w:r w:rsidR="002B6AB1">
        <w:rPr>
          <w:color w:val="000000" w:themeColor="text1"/>
        </w:rPr>
        <w:t xml:space="preserve">-Gainey et al., 2016; </w:t>
      </w:r>
      <w:proofErr w:type="spellStart"/>
      <w:r w:rsidR="002B6AB1" w:rsidRPr="006A7D49">
        <w:rPr>
          <w:color w:val="000000" w:themeColor="text1"/>
        </w:rPr>
        <w:t>Prenoveau</w:t>
      </w:r>
      <w:proofErr w:type="spellEnd"/>
      <w:r w:rsidR="002B6AB1" w:rsidRPr="006A7D49">
        <w:rPr>
          <w:color w:val="000000" w:themeColor="text1"/>
        </w:rPr>
        <w:t xml:space="preserve"> et al., 2010</w:t>
      </w:r>
      <w:r w:rsidR="002B6AB1">
        <w:t>)</w:t>
      </w:r>
      <w:r w:rsidR="00FA4ED3">
        <w:t>.</w:t>
      </w:r>
      <w:r w:rsidR="00301A22">
        <w:t xml:space="preserve"> We extend previous work through objective contextual assessment of positivity and negativity of significant life events in young adults. Young adulthood is a developmental stage marked by uncertainty and instability (e.g., experiencing a series of romantic relationships; balancing school and work duties) and involves taking on more responsibilities and making decisions independently (Arnett et al., 2014). In addition, mental health disorders are highly prevalen</w:t>
      </w:r>
      <w:r w:rsidR="00132145">
        <w:t>t</w:t>
      </w:r>
      <w:r w:rsidR="00301A22">
        <w:t xml:space="preserve"> during this period compared to other age groups (Arnett et al., 2014). As such, young adults are a crucial sample in which to study life events in relation to depression and anxiety as the experiences of and responses to life events during this period may impact mental health trajectories. </w:t>
      </w:r>
      <w:r w:rsidR="006618FF">
        <w:t xml:space="preserve">We opted to examine interpersonal and non-interpersonal events </w:t>
      </w:r>
      <w:r w:rsidR="00F165CF">
        <w:t xml:space="preserve">in part </w:t>
      </w:r>
      <w:r w:rsidR="006618FF">
        <w:t>based upon p</w:t>
      </w:r>
      <w:r w:rsidR="00F165CF">
        <w:t>rior</w:t>
      </w:r>
      <w:r w:rsidR="006618FF">
        <w:t xml:space="preserve"> work suggesting that events with interpersonal features might </w:t>
      </w:r>
      <w:r w:rsidR="00F165CF">
        <w:t>uniquely</w:t>
      </w:r>
      <w:r w:rsidR="006618FF">
        <w:t xml:space="preserve"> predict </w:t>
      </w:r>
      <w:r w:rsidR="00F165CF">
        <w:t>depression, as opposed to other forms of psychopathology</w:t>
      </w:r>
      <w:r w:rsidR="006618FF">
        <w:t xml:space="preserve"> </w:t>
      </w:r>
      <w:r w:rsidR="00F165CF">
        <w:t xml:space="preserve">(e.g., Brown &amp; Harris, 1978). </w:t>
      </w:r>
      <w:r w:rsidR="00EA3EF4">
        <w:t xml:space="preserve">We also examined events by interpersonal and non-interpersonal domains because late adolescence and early adulthood marks a developmental period in which interpersonal relationships, particularly with peers, become increasingly important. </w:t>
      </w:r>
      <w:r w:rsidR="00EA3EF4">
        <w:rPr>
          <w:color w:val="000000"/>
        </w:rPr>
        <w:t xml:space="preserve">Peer relationships at this age can be exceptionally supportive (e.g., promoting prosocial behaviors or academic achievements) or quite deleterious (e.g., facilitating substance use) for development (Steinberg &amp; Morris, 2001). Examining differential effects of </w:t>
      </w:r>
      <w:r w:rsidR="00EA3EF4">
        <w:rPr>
          <w:color w:val="000000"/>
        </w:rPr>
        <w:lastRenderedPageBreak/>
        <w:t xml:space="preserve">positivity and negativity of life events in each domain might further clarify risk for and protection from psychopathology in this age group. </w:t>
      </w:r>
      <w:r w:rsidR="00C25415">
        <w:rPr>
          <w:color w:val="000000"/>
        </w:rPr>
        <w:t>Additionally, w</w:t>
      </w:r>
      <w:r w:rsidR="00BB4677">
        <w:rPr>
          <w:color w:val="000000"/>
        </w:rPr>
        <w:t xml:space="preserve">e extend prior work </w:t>
      </w:r>
      <w:r w:rsidR="00C25415">
        <w:rPr>
          <w:color w:val="000000"/>
        </w:rPr>
        <w:t xml:space="preserve">by examining the association between events and dimensional symptom factors. These symptom factors provide a unique advantage in parsing whether effects </w:t>
      </w:r>
      <w:r w:rsidR="00C25415">
        <w:t>are attributable to shared, as opposed to unique, features of depression and anxiety.</w:t>
      </w:r>
    </w:p>
    <w:p w14:paraId="5436928C" w14:textId="63FF6C3C" w:rsidR="0042418C" w:rsidRDefault="006F24D6" w:rsidP="00366433">
      <w:pPr>
        <w:spacing w:line="480" w:lineRule="auto"/>
        <w:ind w:firstLine="720"/>
      </w:pPr>
      <w:r>
        <w:t>Based upon prior work (</w:t>
      </w:r>
      <w:proofErr w:type="spellStart"/>
      <w:r>
        <w:t>Vrshek-S</w:t>
      </w:r>
      <w:r w:rsidR="008615EF">
        <w:t>c</w:t>
      </w:r>
      <w:r>
        <w:t>hallhorn</w:t>
      </w:r>
      <w:proofErr w:type="spellEnd"/>
      <w:r>
        <w:t xml:space="preserve"> et al., 2015), w</w:t>
      </w:r>
      <w:r w:rsidR="00FA4ED3">
        <w:t>e hypothesized that negativ</w:t>
      </w:r>
      <w:r w:rsidR="00D73F2D">
        <w:t>ity of</w:t>
      </w:r>
      <w:r w:rsidR="00FA4ED3">
        <w:t xml:space="preserve"> </w:t>
      </w:r>
      <w:r w:rsidR="00F04FE8">
        <w:t xml:space="preserve">interpersonal </w:t>
      </w:r>
      <w:r w:rsidR="00FA4ED3">
        <w:t xml:space="preserve">life </w:t>
      </w:r>
      <w:r w:rsidR="00CC0989">
        <w:t>events</w:t>
      </w:r>
      <w:r w:rsidR="00F04FE8">
        <w:t xml:space="preserve"> </w:t>
      </w:r>
      <w:r w:rsidR="00FA4ED3">
        <w:t xml:space="preserve">would be associated with </w:t>
      </w:r>
      <w:r w:rsidR="00F04FE8">
        <w:t xml:space="preserve">elevations in symptoms </w:t>
      </w:r>
      <w:r w:rsidR="00954B31">
        <w:t xml:space="preserve">factors </w:t>
      </w:r>
      <w:r w:rsidR="00F04FE8">
        <w:t>(i.e., Fears, Anhedonia-Apprehension, and General Distress)</w:t>
      </w:r>
      <w:r>
        <w:t xml:space="preserve">. </w:t>
      </w:r>
      <w:r w:rsidR="006A7C9A">
        <w:t>Second, w</w:t>
      </w:r>
      <w:r>
        <w:t xml:space="preserve">e hypothesized that </w:t>
      </w:r>
      <w:r w:rsidR="00462B14">
        <w:t>positiv</w:t>
      </w:r>
      <w:r w:rsidR="00D73F2D">
        <w:t>ity of</w:t>
      </w:r>
      <w:r w:rsidR="00462B14">
        <w:t xml:space="preserve"> life events</w:t>
      </w:r>
      <w:r w:rsidR="00F04FE8">
        <w:t xml:space="preserve"> across </w:t>
      </w:r>
      <w:r w:rsidR="0040522A">
        <w:t xml:space="preserve">interpersonal and non-interpersonal </w:t>
      </w:r>
      <w:r w:rsidR="00F04FE8">
        <w:t>domains</w:t>
      </w:r>
      <w:r w:rsidR="00462B14">
        <w:t xml:space="preserve"> would be associated with </w:t>
      </w:r>
      <w:r w:rsidR="00954B31">
        <w:t>reductions in</w:t>
      </w:r>
      <w:r w:rsidR="00462B14">
        <w:t xml:space="preserve"> </w:t>
      </w:r>
      <w:r w:rsidR="00740610">
        <w:t>symptom</w:t>
      </w:r>
      <w:r w:rsidR="00954B31">
        <w:t xml:space="preserve"> factors</w:t>
      </w:r>
      <w:r w:rsidR="00BA7AEB">
        <w:t>, based upon evidence linking positivity to reduced anxiety and depressive symptom severity (</w:t>
      </w:r>
      <w:proofErr w:type="spellStart"/>
      <w:r w:rsidR="00BA7AEB">
        <w:t>Hovenkamp-Hermelink</w:t>
      </w:r>
      <w:proofErr w:type="spellEnd"/>
      <w:r w:rsidR="00BA7AEB">
        <w:t xml:space="preserve"> et al., 2019).</w:t>
      </w:r>
      <w:r w:rsidR="00FA4ED3">
        <w:t xml:space="preserve"> </w:t>
      </w:r>
      <w:r w:rsidR="006A7C9A">
        <w:t xml:space="preserve">Finally, </w:t>
      </w:r>
      <w:r w:rsidR="00FF3B2D">
        <w:t xml:space="preserve">given possible </w:t>
      </w:r>
      <w:r w:rsidR="008612E6">
        <w:t xml:space="preserve">buffering </w:t>
      </w:r>
      <w:r w:rsidR="00FF3B2D">
        <w:t xml:space="preserve">pathways </w:t>
      </w:r>
      <w:r w:rsidR="00F04FE8">
        <w:t>for</w:t>
      </w:r>
      <w:r w:rsidR="00FF3B2D">
        <w:t xml:space="preserve"> positive life events</w:t>
      </w:r>
      <w:r w:rsidR="008612E6">
        <w:t xml:space="preserve">, </w:t>
      </w:r>
      <w:r w:rsidR="006A7C9A">
        <w:t xml:space="preserve">we hypothesized </w:t>
      </w:r>
      <w:r w:rsidR="00FA4ED3">
        <w:t>that positiv</w:t>
      </w:r>
      <w:r w:rsidR="006A7C9A">
        <w:t>ity of</w:t>
      </w:r>
      <w:r w:rsidR="006560FF">
        <w:t xml:space="preserve"> interpersonal</w:t>
      </w:r>
      <w:r w:rsidR="006A7C9A">
        <w:t xml:space="preserve"> life events </w:t>
      </w:r>
      <w:r w:rsidR="00FA4ED3">
        <w:t xml:space="preserve">would </w:t>
      </w:r>
      <w:r w:rsidR="00D741B8">
        <w:t>moderate</w:t>
      </w:r>
      <w:r w:rsidR="00FA4ED3">
        <w:t xml:space="preserve"> the impact of negativity thereby reducing </w:t>
      </w:r>
      <w:r w:rsidR="00740610">
        <w:t>symptom severity</w:t>
      </w:r>
      <w:r w:rsidR="0040522A">
        <w:t xml:space="preserve"> </w:t>
      </w:r>
      <w:r w:rsidR="00E27EC5">
        <w:t xml:space="preserve">for Anhedonia-Apprehension. </w:t>
      </w:r>
      <w:r w:rsidR="00B32CF4">
        <w:t xml:space="preserve">Analyses of buffering effects for </w:t>
      </w:r>
      <w:r w:rsidR="00241CF5">
        <w:t xml:space="preserve">General Distress and </w:t>
      </w:r>
      <w:r w:rsidR="00B32CF4">
        <w:t xml:space="preserve">Fears were exploratory, given conflictual evidence for anxiety presentations (e.g., </w:t>
      </w:r>
      <w:proofErr w:type="spellStart"/>
      <w:r w:rsidR="00B32CF4">
        <w:t>Kandler</w:t>
      </w:r>
      <w:proofErr w:type="spellEnd"/>
      <w:r w:rsidR="00B32CF4">
        <w:t xml:space="preserve"> &amp; Ostendorf, 2016; </w:t>
      </w:r>
      <w:proofErr w:type="spellStart"/>
      <w:r w:rsidR="00B32CF4">
        <w:t>Sewart</w:t>
      </w:r>
      <w:proofErr w:type="spellEnd"/>
      <w:r w:rsidR="00B32CF4">
        <w:t xml:space="preserve"> et al., 2019).</w:t>
      </w:r>
      <w:r w:rsidR="00236325">
        <w:t xml:space="preserve"> Overall, we expected more robust findings for Anhedonia-Apprehension and General Distress</w:t>
      </w:r>
      <w:r w:rsidR="00241CF5">
        <w:t>, compared to Fears</w:t>
      </w:r>
      <w:r w:rsidR="00236325">
        <w:t xml:space="preserve">, due to the relevance of depressive presentations to these factors. </w:t>
      </w:r>
    </w:p>
    <w:p w14:paraId="5518CD57" w14:textId="180FDC33" w:rsidR="0042418C" w:rsidRDefault="0042418C" w:rsidP="0042418C">
      <w:pPr>
        <w:spacing w:line="480" w:lineRule="auto"/>
        <w:jc w:val="center"/>
        <w:rPr>
          <w:b/>
          <w:bCs/>
        </w:rPr>
      </w:pPr>
      <w:r w:rsidRPr="00F72571">
        <w:rPr>
          <w:b/>
          <w:bCs/>
        </w:rPr>
        <w:t>Transparency and Openness</w:t>
      </w:r>
    </w:p>
    <w:p w14:paraId="32C04F96" w14:textId="77777777" w:rsidR="00C54892" w:rsidRDefault="0042418C" w:rsidP="00C54892">
      <w:pPr>
        <w:spacing w:line="480" w:lineRule="auto"/>
        <w:rPr>
          <w:i/>
          <w:iCs/>
        </w:rPr>
      </w:pPr>
      <w:r w:rsidRPr="00F72571">
        <w:rPr>
          <w:i/>
          <w:iCs/>
        </w:rPr>
        <w:t>Preregistration</w:t>
      </w:r>
    </w:p>
    <w:p w14:paraId="337F46C7" w14:textId="6671B1D6" w:rsidR="0042418C" w:rsidRPr="00F72571" w:rsidRDefault="0042418C" w:rsidP="00C54892">
      <w:pPr>
        <w:spacing w:line="480" w:lineRule="auto"/>
        <w:ind w:firstLine="720"/>
      </w:pPr>
      <w:r w:rsidRPr="00F72571">
        <w:t xml:space="preserve">The present study was not preregistered. </w:t>
      </w:r>
    </w:p>
    <w:p w14:paraId="2E08B9B3" w14:textId="77777777" w:rsidR="00C54892" w:rsidRDefault="0042418C" w:rsidP="00C54892">
      <w:pPr>
        <w:spacing w:line="480" w:lineRule="auto"/>
        <w:rPr>
          <w:i/>
          <w:iCs/>
        </w:rPr>
      </w:pPr>
      <w:r w:rsidRPr="00F72571">
        <w:rPr>
          <w:i/>
          <w:iCs/>
        </w:rPr>
        <w:t>Data, Material</w:t>
      </w:r>
      <w:r w:rsidR="00C54892" w:rsidRPr="00F72571">
        <w:rPr>
          <w:i/>
          <w:iCs/>
        </w:rPr>
        <w:t>s</w:t>
      </w:r>
      <w:r w:rsidRPr="00F72571">
        <w:rPr>
          <w:i/>
          <w:iCs/>
        </w:rPr>
        <w:t xml:space="preserve">, </w:t>
      </w:r>
      <w:r w:rsidR="00C54892" w:rsidRPr="00F72571">
        <w:rPr>
          <w:i/>
          <w:iCs/>
        </w:rPr>
        <w:t>Code, and Online Resources</w:t>
      </w:r>
    </w:p>
    <w:p w14:paraId="60B1B313" w14:textId="45066FFB" w:rsidR="00C54892" w:rsidRPr="00C54892" w:rsidRDefault="00C54892" w:rsidP="00F72571">
      <w:pPr>
        <w:spacing w:line="480" w:lineRule="auto"/>
        <w:ind w:firstLine="720"/>
      </w:pPr>
      <w:r w:rsidRPr="00F72571">
        <w:t>De-identified data and code</w:t>
      </w:r>
      <w:r w:rsidR="00EC75F0">
        <w:t xml:space="preserve"> for all analyses</w:t>
      </w:r>
      <w:r w:rsidRPr="00F72571">
        <w:t xml:space="preserve"> can be found through OSF:</w:t>
      </w:r>
      <w:r w:rsidR="00C20076">
        <w:rPr>
          <w:b/>
          <w:bCs/>
        </w:rPr>
        <w:t xml:space="preserve"> </w:t>
      </w:r>
      <w:r w:rsidRPr="00F72571">
        <w:rPr>
          <w:color w:val="333333"/>
          <w:shd w:val="clear" w:color="auto" w:fill="FFFFFF"/>
        </w:rPr>
        <w:t>https://osf.io/h23ud/</w:t>
      </w:r>
      <w:r>
        <w:rPr>
          <w:color w:val="333333"/>
          <w:shd w:val="clear" w:color="auto" w:fill="FFFFFF"/>
        </w:rPr>
        <w:t>.</w:t>
      </w:r>
    </w:p>
    <w:p w14:paraId="2C293E73" w14:textId="64299F3D" w:rsidR="0042418C" w:rsidRDefault="00C54892" w:rsidP="00C54892">
      <w:pPr>
        <w:spacing w:line="480" w:lineRule="auto"/>
        <w:rPr>
          <w:i/>
          <w:iCs/>
        </w:rPr>
      </w:pPr>
      <w:r w:rsidRPr="00F72571">
        <w:rPr>
          <w:i/>
          <w:iCs/>
        </w:rPr>
        <w:lastRenderedPageBreak/>
        <w:t>Reporting</w:t>
      </w:r>
    </w:p>
    <w:p w14:paraId="25266E67" w14:textId="1DB2448B" w:rsidR="00F34395" w:rsidRDefault="00C54892" w:rsidP="00C54892">
      <w:pPr>
        <w:spacing w:line="480" w:lineRule="auto"/>
      </w:pPr>
      <w:r>
        <w:rPr>
          <w:i/>
          <w:iCs/>
        </w:rPr>
        <w:tab/>
      </w:r>
      <w:r>
        <w:t>This study involved an analysis of existing unpublished data</w:t>
      </w:r>
      <w:r w:rsidR="00CA7E99">
        <w:t xml:space="preserve"> from a larger study of positive and negative valence systems in young adults</w:t>
      </w:r>
      <w:r>
        <w:t>.</w:t>
      </w:r>
      <w:r w:rsidR="00CA7E99">
        <w:t xml:space="preserve"> The sample size determination was made based upon power analyses</w:t>
      </w:r>
      <w:r w:rsidR="00345703">
        <w:t xml:space="preserve"> conducted</w:t>
      </w:r>
      <w:r w:rsidR="00CA7E99">
        <w:t xml:space="preserve"> rega</w:t>
      </w:r>
      <w:r w:rsidR="00345703">
        <w:t>rding</w:t>
      </w:r>
      <w:r w:rsidR="00CA7E99">
        <w:t xml:space="preserve"> main outcomes for the broader study. </w:t>
      </w:r>
      <w:r w:rsidR="00B35F13">
        <w:t>Participants were recruited based upon trait neuroticism and reward sensitivity (see below, Participants). Exclusion criteria included traumatic brain injury with evidence of neurological deficits, neurological disorder</w:t>
      </w:r>
      <w:r w:rsidR="00345703">
        <w:t>s, severe or unstable medical conditions, any condition that interferes with the acquisition or interpretation of fMRI data, pregnancy, inability to speak or read English, lifetime psychotic disorder, lifetime bipolar disorder, and clinically significant substance or alcohol abuse or dependence in the past six months.</w:t>
      </w:r>
      <w:r>
        <w:t xml:space="preserve"> </w:t>
      </w:r>
      <w:r w:rsidR="00345703">
        <w:t xml:space="preserve">The present study uses </w:t>
      </w:r>
      <w:r w:rsidR="00B667B9">
        <w:t>a subset of</w:t>
      </w:r>
      <w:r w:rsidR="00345703">
        <w:t xml:space="preserve"> variables that were selected a priori</w:t>
      </w:r>
      <w:r w:rsidR="00B667B9">
        <w:t xml:space="preserve"> in alignment with present study aims</w:t>
      </w:r>
      <w:r w:rsidR="00345703">
        <w:t xml:space="preserve">. </w:t>
      </w:r>
      <w:r w:rsidR="00B667B9">
        <w:t>Therefore, w</w:t>
      </w:r>
      <w:r w:rsidR="00345703">
        <w:t xml:space="preserve">e do not report all measures used in the broader study, but rather, all measures pertinent to the </w:t>
      </w:r>
      <w:r w:rsidR="00B667B9">
        <w:t>constructs examined in the present study</w:t>
      </w:r>
      <w:r w:rsidR="00345703">
        <w:t>.</w:t>
      </w:r>
      <w:r w:rsidR="00B667B9">
        <w:t xml:space="preserve"> We retained all available data for the present study.</w:t>
      </w:r>
      <w:r w:rsidR="00345703">
        <w:t xml:space="preserve"> </w:t>
      </w:r>
      <w:r>
        <w:t>There were no</w:t>
      </w:r>
      <w:r w:rsidR="0042418C" w:rsidRPr="00C54892">
        <w:t xml:space="preserve"> manipulations</w:t>
      </w:r>
      <w:r>
        <w:t xml:space="preserve"> in the present study. </w:t>
      </w:r>
    </w:p>
    <w:p w14:paraId="203FC511" w14:textId="702C693D" w:rsidR="00C54892" w:rsidRDefault="00C54892" w:rsidP="00C54892">
      <w:pPr>
        <w:spacing w:line="480" w:lineRule="auto"/>
        <w:rPr>
          <w:i/>
          <w:iCs/>
        </w:rPr>
      </w:pPr>
      <w:r w:rsidRPr="00F72571">
        <w:rPr>
          <w:i/>
          <w:iCs/>
        </w:rPr>
        <w:t xml:space="preserve">Ethical Approval </w:t>
      </w:r>
    </w:p>
    <w:p w14:paraId="72CE2EAF" w14:textId="7702F363" w:rsidR="004870BA" w:rsidRPr="004870BA" w:rsidRDefault="004870BA" w:rsidP="004870BA">
      <w:pPr>
        <w:spacing w:line="480" w:lineRule="auto"/>
        <w:ind w:firstLine="720"/>
      </w:pPr>
      <w:r>
        <w:t xml:space="preserve">Study procedures were approved by Institutional Review Boards at the University of California, Los Angeles (UCLA) (Protocol #13-001606) and Northwestern University (Protocol #STU00086226) and were carried out in accordance with the provisions of the Declaration of Helsinki. </w:t>
      </w:r>
    </w:p>
    <w:p w14:paraId="77FACB02" w14:textId="5C9073FF" w:rsidR="00F34395" w:rsidRPr="00F34395" w:rsidRDefault="00F34395" w:rsidP="00F34395">
      <w:pPr>
        <w:spacing w:line="480" w:lineRule="auto"/>
        <w:jc w:val="center"/>
        <w:rPr>
          <w:b/>
          <w:bCs/>
        </w:rPr>
      </w:pPr>
      <w:r w:rsidRPr="00F34395">
        <w:rPr>
          <w:b/>
          <w:bCs/>
        </w:rPr>
        <w:t>Method</w:t>
      </w:r>
    </w:p>
    <w:p w14:paraId="2CBED30E" w14:textId="3BCB3462" w:rsidR="00F34395" w:rsidRPr="00C06CCA" w:rsidRDefault="00F34395" w:rsidP="003D7876">
      <w:pPr>
        <w:spacing w:line="480" w:lineRule="auto"/>
        <w:rPr>
          <w:b/>
          <w:bCs/>
          <w:i/>
          <w:iCs/>
        </w:rPr>
      </w:pPr>
      <w:r w:rsidRPr="00C06CCA">
        <w:rPr>
          <w:b/>
          <w:bCs/>
          <w:i/>
          <w:iCs/>
        </w:rPr>
        <w:t>Participants</w:t>
      </w:r>
    </w:p>
    <w:p w14:paraId="5E90E6B6" w14:textId="4CAA5A31" w:rsidR="006D4358" w:rsidRDefault="00767435" w:rsidP="008F52EB">
      <w:pPr>
        <w:spacing w:line="480" w:lineRule="auto"/>
      </w:pPr>
      <w:r>
        <w:tab/>
      </w:r>
      <w:r w:rsidR="00B32CF4">
        <w:t>Young adults</w:t>
      </w:r>
      <w:r>
        <w:t xml:space="preserve"> </w:t>
      </w:r>
      <w:r w:rsidR="007B673E">
        <w:t>(</w:t>
      </w:r>
      <w:r w:rsidR="007B673E" w:rsidRPr="007B673E">
        <w:rPr>
          <w:i/>
          <w:iCs/>
        </w:rPr>
        <w:t>N</w:t>
      </w:r>
      <w:r w:rsidR="007B673E">
        <w:t xml:space="preserve"> = 373) </w:t>
      </w:r>
      <w:r>
        <w:t>were recruited as part of the longitudinal, two-site Brain, Motivation, and Personality Development (</w:t>
      </w:r>
      <w:proofErr w:type="spellStart"/>
      <w:r>
        <w:t>BrainMAPD</w:t>
      </w:r>
      <w:proofErr w:type="spellEnd"/>
      <w:r>
        <w:t>) study</w:t>
      </w:r>
      <w:r w:rsidR="0040522A">
        <w:t xml:space="preserve"> (R01MH100117)</w:t>
      </w:r>
      <w:r w:rsidR="00570DDD">
        <w:t>,</w:t>
      </w:r>
      <w:r w:rsidR="00B32CF4">
        <w:t xml:space="preserve"> which </w:t>
      </w:r>
      <w:r w:rsidR="00B32CF4">
        <w:lastRenderedPageBreak/>
        <w:t>employed a Research Domain Criteria (</w:t>
      </w:r>
      <w:proofErr w:type="spellStart"/>
      <w:r w:rsidR="00B32CF4">
        <w:t>RDoC</w:t>
      </w:r>
      <w:proofErr w:type="spellEnd"/>
      <w:r w:rsidR="00B32CF4">
        <w:t xml:space="preserve">; </w:t>
      </w:r>
      <w:proofErr w:type="spellStart"/>
      <w:r w:rsidR="00B32CF4">
        <w:t>Insel</w:t>
      </w:r>
      <w:proofErr w:type="spellEnd"/>
      <w:r w:rsidR="00B32CF4">
        <w:t xml:space="preserve"> et al., 2010) approach, examining positive and negative valence systems, and was</w:t>
      </w:r>
      <w:r w:rsidR="00570DDD">
        <w:t xml:space="preserve"> led by </w:t>
      </w:r>
      <w:r w:rsidR="000029E6">
        <w:t>UCLA</w:t>
      </w:r>
      <w:r w:rsidR="00570DDD">
        <w:t xml:space="preserve"> and Northwestern University</w:t>
      </w:r>
      <w:r>
        <w:t>.</w:t>
      </w:r>
      <w:r w:rsidR="003A657B">
        <w:t xml:space="preserve"> The transitional period from late adolescence to young adulthood was selected given that there is typically a peak onset of depressive and anxiety disorders durin</w:t>
      </w:r>
      <w:r w:rsidR="000B75B2">
        <w:t>g</w:t>
      </w:r>
      <w:r w:rsidR="003A657B">
        <w:t xml:space="preserve"> this age range, and the broader </w:t>
      </w:r>
      <w:proofErr w:type="spellStart"/>
      <w:r w:rsidR="003A657B">
        <w:t>BrainMAPD</w:t>
      </w:r>
      <w:proofErr w:type="spellEnd"/>
      <w:r w:rsidR="003A657B">
        <w:t xml:space="preserve"> study had a particular interest in understanding factors associated with the emergence of psychopathology in a non-clinical sample.</w:t>
      </w:r>
      <w:r>
        <w:t xml:space="preserve"> </w:t>
      </w:r>
      <w:r w:rsidR="006A7C9A">
        <w:t xml:space="preserve">The sample was </w:t>
      </w:r>
      <w:r w:rsidR="00141F9A">
        <w:t xml:space="preserve">recruited </w:t>
      </w:r>
      <w:r w:rsidR="00525310">
        <w:t xml:space="preserve">at UCLA and Northwestern </w:t>
      </w:r>
      <w:r w:rsidR="00141F9A">
        <w:t>through activity fairs</w:t>
      </w:r>
      <w:r w:rsidR="0083027C">
        <w:t>, flyers, and posts on Facebook pages for incoming classe</w:t>
      </w:r>
      <w:r w:rsidR="00525310">
        <w:t>s</w:t>
      </w:r>
      <w:r w:rsidR="0083027C">
        <w:t xml:space="preserve">. </w:t>
      </w:r>
      <w:r w:rsidR="00CD4576">
        <w:t>Recruitment was</w:t>
      </w:r>
      <w:r w:rsidR="00E47B3D">
        <w:t xml:space="preserve"> based upon self-reported scores of trait Neuroticism</w:t>
      </w:r>
      <w:r w:rsidR="0002158A">
        <w:t xml:space="preserve"> (</w:t>
      </w:r>
      <w:r w:rsidR="00E47B3D">
        <w:t>Eysenck Personality Questionnaire-Neuroticism</w:t>
      </w:r>
      <w:r w:rsidR="0002158A">
        <w:t xml:space="preserve"> (EPQ-N)</w:t>
      </w:r>
      <w:r w:rsidR="00E47B3D">
        <w:t>; Eysenck &amp; Eysenck, 1975)</w:t>
      </w:r>
      <w:r w:rsidR="0002158A">
        <w:t xml:space="preserve">, and Reward Sensitivity (Behavioral Activation Scale (BAS); </w:t>
      </w:r>
      <w:r w:rsidR="00F8573D">
        <w:t xml:space="preserve">Carver &amp; White, 1994). Participants </w:t>
      </w:r>
      <w:r w:rsidR="00306904">
        <w:t xml:space="preserve">were </w:t>
      </w:r>
      <w:r w:rsidR="00306904" w:rsidRPr="003D7876">
        <w:t>oversampl</w:t>
      </w:r>
      <w:r w:rsidR="00306904">
        <w:t>ed</w:t>
      </w:r>
      <w:r w:rsidR="00306904" w:rsidRPr="003D7876">
        <w:t xml:space="preserve"> from the two diagonals of the bivariate space defined by the EPQ-N and BAS scales</w:t>
      </w:r>
      <w:r w:rsidR="0040522A">
        <w:t>; t</w:t>
      </w:r>
      <w:r w:rsidR="00F8573D">
        <w:t>hose who fell in the high, mid, and low</w:t>
      </w:r>
      <w:r w:rsidR="00306904">
        <w:t xml:space="preserve"> regions</w:t>
      </w:r>
      <w:r w:rsidR="00F8573D">
        <w:t xml:space="preserve"> on each scale were represented in the sampl</w:t>
      </w:r>
      <w:r w:rsidR="00306904">
        <w:t>e</w:t>
      </w:r>
      <w:r w:rsidR="003D7876">
        <w:t xml:space="preserve"> </w:t>
      </w:r>
      <w:r w:rsidR="00177695">
        <w:t xml:space="preserve">to ensure </w:t>
      </w:r>
      <w:r w:rsidR="00306904">
        <w:t>inclusion of</w:t>
      </w:r>
      <w:r w:rsidR="00177695">
        <w:t xml:space="preserve"> individuals at risk for the onset of depression and anxiety. Therefore, </w:t>
      </w:r>
      <w:r w:rsidR="003D7876">
        <w:t>the sample comprised individuals with scores that were high</w:t>
      </w:r>
      <w:r w:rsidR="00663A50">
        <w:t>, low</w:t>
      </w:r>
      <w:r w:rsidR="003D7876">
        <w:t>,</w:t>
      </w:r>
      <w:r w:rsidR="00663A50">
        <w:t xml:space="preserve"> or</w:t>
      </w:r>
      <w:r w:rsidR="003D7876">
        <w:t xml:space="preserve"> mid-range on each</w:t>
      </w:r>
      <w:r w:rsidR="00663A50">
        <w:t xml:space="preserve"> measure</w:t>
      </w:r>
      <w:r w:rsidR="003D7876">
        <w:t>, or</w:t>
      </w:r>
      <w:r w:rsidR="003D7876" w:rsidRPr="003D7876">
        <w:t xml:space="preserve"> high </w:t>
      </w:r>
      <w:r w:rsidR="003D7876">
        <w:t xml:space="preserve">on one and low on the other. </w:t>
      </w:r>
    </w:p>
    <w:p w14:paraId="5ADACFAC" w14:textId="64A72A0E" w:rsidR="00F34395" w:rsidRDefault="006D4358" w:rsidP="006D4358">
      <w:pPr>
        <w:spacing w:line="480" w:lineRule="auto"/>
        <w:ind w:firstLine="720"/>
      </w:pPr>
      <w:r>
        <w:t xml:space="preserve">At enrollment, participants were between 18-19 years old. </w:t>
      </w:r>
      <w:r w:rsidR="0070575A">
        <w:t>However, a</w:t>
      </w:r>
      <w:r>
        <w:t>verage age at time of diagnostic interview was 19.43 (</w:t>
      </w:r>
      <w:r w:rsidRPr="00E47B3D">
        <w:rPr>
          <w:i/>
          <w:iCs/>
        </w:rPr>
        <w:t>SD</w:t>
      </w:r>
      <w:r>
        <w:t xml:space="preserve"> = 5.01). </w:t>
      </w:r>
      <w:r w:rsidR="000029E6">
        <w:t>The sample was primarily female (67.0%) and racially diverse (33.1% White, 28.5% Asian, 18.5% Hispanic, 9.9% Black, 7.5% Multiracial, 2.2% American Indian</w:t>
      </w:r>
      <w:r w:rsidR="00E27EC5">
        <w:t>/</w:t>
      </w:r>
      <w:r w:rsidR="000029E6">
        <w:t>Native Alaskan, 0.3% Not Reported).</w:t>
      </w:r>
      <w:r w:rsidR="0070575A">
        <w:t xml:space="preserve"> Gross family incomes varied in the sample, although the majority reported higher incomes. Specifically, 18.2% of the sample reported gross household incomes below $19,999, 19.2% reported incomes between $20,000-$99,000, 18.0% reported incomes between $100,000-$199,999, and 29.7% reported incomes over $200,000. </w:t>
      </w:r>
      <w:r w:rsidR="0040522A">
        <w:t>P</w:t>
      </w:r>
      <w:r w:rsidR="000029E6">
        <w:t>articipants provided written consent</w:t>
      </w:r>
      <w:r w:rsidR="0070575A">
        <w:t xml:space="preserve"> to participate in the study</w:t>
      </w:r>
      <w:r w:rsidR="00E27EC5">
        <w:t xml:space="preserve">. </w:t>
      </w:r>
    </w:p>
    <w:p w14:paraId="2B49E7DF" w14:textId="131131A0" w:rsidR="0060405F" w:rsidRPr="000029E6" w:rsidRDefault="006A68B9" w:rsidP="008F52EB">
      <w:pPr>
        <w:spacing w:line="480" w:lineRule="auto"/>
        <w:rPr>
          <w:b/>
          <w:bCs/>
          <w:i/>
          <w:iCs/>
        </w:rPr>
      </w:pPr>
      <w:r w:rsidRPr="000029E6">
        <w:rPr>
          <w:b/>
          <w:bCs/>
          <w:i/>
          <w:iCs/>
        </w:rPr>
        <w:lastRenderedPageBreak/>
        <w:t>Measures</w:t>
      </w:r>
    </w:p>
    <w:p w14:paraId="4403C58E" w14:textId="1D76C377" w:rsidR="005A2A03" w:rsidRPr="006A7D49" w:rsidRDefault="005A2A03" w:rsidP="005A2A03">
      <w:pPr>
        <w:spacing w:line="480" w:lineRule="auto"/>
        <w:ind w:firstLine="720"/>
        <w:rPr>
          <w:color w:val="000000" w:themeColor="text1"/>
        </w:rPr>
      </w:pPr>
      <w:r w:rsidRPr="005A2A03">
        <w:rPr>
          <w:i/>
          <w:iCs/>
        </w:rPr>
        <w:t>Tri-Level Model</w:t>
      </w:r>
      <w:r>
        <w:rPr>
          <w:i/>
          <w:iCs/>
        </w:rPr>
        <w:t xml:space="preserve"> Measures</w:t>
      </w:r>
      <w:r w:rsidRPr="005A2A03">
        <w:rPr>
          <w:i/>
          <w:iCs/>
        </w:rPr>
        <w:t>.</w:t>
      </w:r>
      <w:r>
        <w:rPr>
          <w:i/>
          <w:iCs/>
        </w:rPr>
        <w:t xml:space="preserve"> </w:t>
      </w:r>
      <w:r w:rsidRPr="006A7D49">
        <w:rPr>
          <w:color w:val="000000" w:themeColor="text1"/>
        </w:rPr>
        <w:t>Participants completed self-report measures assessing anxiety and depressi</w:t>
      </w:r>
      <w:r w:rsidR="007F099F">
        <w:rPr>
          <w:color w:val="000000" w:themeColor="text1"/>
        </w:rPr>
        <w:t>ve symptoms</w:t>
      </w:r>
      <w:r w:rsidRPr="006A7D49">
        <w:rPr>
          <w:color w:val="000000" w:themeColor="text1"/>
        </w:rPr>
        <w:t xml:space="preserve"> (Prenoveau et al., 2010). </w:t>
      </w:r>
      <w:r w:rsidR="00A50766">
        <w:rPr>
          <w:color w:val="000000" w:themeColor="text1"/>
        </w:rPr>
        <w:t>T</w:t>
      </w:r>
      <w:r w:rsidRPr="006A7D49">
        <w:rPr>
          <w:color w:val="000000" w:themeColor="text1"/>
        </w:rPr>
        <w:t>hree subscales of the Fear Survey Schedule-II (Geer, 1965)</w:t>
      </w:r>
      <w:r w:rsidR="00A50766">
        <w:rPr>
          <w:color w:val="000000" w:themeColor="text1"/>
        </w:rPr>
        <w:t xml:space="preserve"> assessed specific fears</w:t>
      </w:r>
      <w:r w:rsidRPr="006A7D49">
        <w:rPr>
          <w:color w:val="000000" w:themeColor="text1"/>
        </w:rPr>
        <w:t>. The Albany Panic and Phobia Questionnaire examined fear</w:t>
      </w:r>
      <w:r w:rsidR="00A50766">
        <w:rPr>
          <w:color w:val="000000" w:themeColor="text1"/>
        </w:rPr>
        <w:t>s</w:t>
      </w:r>
      <w:r w:rsidRPr="006A7D49">
        <w:rPr>
          <w:color w:val="000000" w:themeColor="text1"/>
        </w:rPr>
        <w:t xml:space="preserve"> of sensation-producing activities and agoraphobic situations (</w:t>
      </w:r>
      <w:proofErr w:type="spellStart"/>
      <w:r w:rsidRPr="006A7D49">
        <w:rPr>
          <w:color w:val="000000" w:themeColor="text1"/>
        </w:rPr>
        <w:t>Rapee</w:t>
      </w:r>
      <w:proofErr w:type="spellEnd"/>
      <w:r w:rsidRPr="006A7D49">
        <w:rPr>
          <w:color w:val="000000" w:themeColor="text1"/>
        </w:rPr>
        <w:t xml:space="preserve"> et al., 1994). The Self-Consciousness subscale of the Social Phobia Scale assessed social </w:t>
      </w:r>
      <w:r w:rsidR="0035145C">
        <w:rPr>
          <w:color w:val="000000" w:themeColor="text1"/>
        </w:rPr>
        <w:t>fears</w:t>
      </w:r>
      <w:r w:rsidRPr="006A7D49">
        <w:rPr>
          <w:color w:val="000000" w:themeColor="text1"/>
        </w:rPr>
        <w:t xml:space="preserve"> (</w:t>
      </w:r>
      <w:proofErr w:type="spellStart"/>
      <w:r w:rsidRPr="006A7D49">
        <w:rPr>
          <w:color w:val="000000" w:themeColor="text1"/>
        </w:rPr>
        <w:t>Mattick</w:t>
      </w:r>
      <w:proofErr w:type="spellEnd"/>
      <w:r w:rsidRPr="006A7D49">
        <w:rPr>
          <w:color w:val="000000" w:themeColor="text1"/>
        </w:rPr>
        <w:t xml:space="preserve"> &amp; Clarke, 1998).</w:t>
      </w:r>
      <w:r>
        <w:rPr>
          <w:color w:val="000000" w:themeColor="text1"/>
        </w:rPr>
        <w:t xml:space="preserve"> </w:t>
      </w:r>
      <w:r w:rsidRPr="006A7D49">
        <w:rPr>
          <w:color w:val="000000" w:themeColor="text1"/>
        </w:rPr>
        <w:t xml:space="preserve">The Inventory to Diagnose Depression probed anhedonia, dysphoria, hopelessness, and self-deprecation (Zimmerman et al., 1986). The Mood and Anxiety Symptom Questionnaire (Watson et al., 1995) assessed symptoms of anxiety, </w:t>
      </w:r>
      <w:r w:rsidR="00E27EC5">
        <w:rPr>
          <w:color w:val="000000" w:themeColor="text1"/>
        </w:rPr>
        <w:t>including</w:t>
      </w:r>
      <w:r w:rsidRPr="006A7D49">
        <w:rPr>
          <w:color w:val="000000" w:themeColor="text1"/>
        </w:rPr>
        <w:t xml:space="preserve"> generalized anxiety</w:t>
      </w:r>
      <w:r w:rsidR="007F099F">
        <w:rPr>
          <w:color w:val="000000" w:themeColor="text1"/>
        </w:rPr>
        <w:t xml:space="preserve"> and</w:t>
      </w:r>
      <w:r w:rsidRPr="006A7D49">
        <w:rPr>
          <w:color w:val="000000" w:themeColor="text1"/>
        </w:rPr>
        <w:t xml:space="preserve"> panic</w:t>
      </w:r>
      <w:r w:rsidR="007F099F">
        <w:rPr>
          <w:color w:val="000000" w:themeColor="text1"/>
        </w:rPr>
        <w:t xml:space="preserve">, </w:t>
      </w:r>
      <w:r w:rsidRPr="006A7D49">
        <w:rPr>
          <w:color w:val="000000" w:themeColor="text1"/>
        </w:rPr>
        <w:t xml:space="preserve">and symptoms of </w:t>
      </w:r>
      <w:r w:rsidR="007F099F">
        <w:rPr>
          <w:color w:val="000000" w:themeColor="text1"/>
        </w:rPr>
        <w:t>depression</w:t>
      </w:r>
      <w:r w:rsidRPr="006A7D49">
        <w:rPr>
          <w:color w:val="000000" w:themeColor="text1"/>
        </w:rPr>
        <w:t>.</w:t>
      </w:r>
    </w:p>
    <w:p w14:paraId="761B7A55" w14:textId="41D79C52" w:rsidR="005A2A03" w:rsidRPr="005A2A03" w:rsidRDefault="005A2A03" w:rsidP="005A2A03">
      <w:pPr>
        <w:spacing w:line="480" w:lineRule="auto"/>
        <w:ind w:firstLine="720"/>
        <w:rPr>
          <w:color w:val="000000" w:themeColor="text1"/>
        </w:rPr>
      </w:pPr>
      <w:r w:rsidRPr="006A7D49">
        <w:rPr>
          <w:color w:val="000000" w:themeColor="text1"/>
        </w:rPr>
        <w:t>The tri-level model was derived using items on these self-report measures</w:t>
      </w:r>
      <w:r w:rsidR="00F04FE8">
        <w:rPr>
          <w:color w:val="000000" w:themeColor="text1"/>
        </w:rPr>
        <w:t xml:space="preserve"> (see </w:t>
      </w:r>
      <w:r w:rsidR="00A50766" w:rsidRPr="006A7D49">
        <w:rPr>
          <w:color w:val="000000" w:themeColor="text1"/>
        </w:rPr>
        <w:t>Prenoveau et al.</w:t>
      </w:r>
      <w:r w:rsidR="00F04FE8">
        <w:rPr>
          <w:color w:val="000000" w:themeColor="text1"/>
        </w:rPr>
        <w:t xml:space="preserve">, </w:t>
      </w:r>
      <w:r w:rsidR="00A50766" w:rsidRPr="006A7D49">
        <w:rPr>
          <w:color w:val="000000" w:themeColor="text1"/>
        </w:rPr>
        <w:t>2010</w:t>
      </w:r>
      <w:r w:rsidR="00F04FE8">
        <w:rPr>
          <w:color w:val="000000" w:themeColor="text1"/>
        </w:rPr>
        <w:t xml:space="preserve"> </w:t>
      </w:r>
      <w:r w:rsidR="00A50766">
        <w:rPr>
          <w:color w:val="000000" w:themeColor="text1"/>
        </w:rPr>
        <w:t xml:space="preserve">for </w:t>
      </w:r>
      <w:r w:rsidRPr="006A7D49">
        <w:rPr>
          <w:color w:val="000000" w:themeColor="text1"/>
        </w:rPr>
        <w:t>model specification</w:t>
      </w:r>
      <w:r w:rsidR="00F04FE8">
        <w:rPr>
          <w:color w:val="000000" w:themeColor="text1"/>
        </w:rPr>
        <w:t>)</w:t>
      </w:r>
      <w:r w:rsidR="00A50766">
        <w:rPr>
          <w:color w:val="000000" w:themeColor="text1"/>
        </w:rPr>
        <w:t xml:space="preserve">. </w:t>
      </w:r>
      <w:r w:rsidRPr="006A7D49">
        <w:rPr>
          <w:color w:val="000000" w:themeColor="text1"/>
        </w:rPr>
        <w:t xml:space="preserve">Factor scores were developed using Confirmatory Factor Analysis in </w:t>
      </w:r>
      <w:proofErr w:type="spellStart"/>
      <w:r w:rsidRPr="006A7D49">
        <w:rPr>
          <w:color w:val="000000" w:themeColor="text1"/>
        </w:rPr>
        <w:t>M</w:t>
      </w:r>
      <w:r w:rsidRPr="006A7D49">
        <w:rPr>
          <w:i/>
          <w:iCs/>
          <w:color w:val="000000" w:themeColor="text1"/>
        </w:rPr>
        <w:t>plu</w:t>
      </w:r>
      <w:r w:rsidRPr="006A7D49">
        <w:rPr>
          <w:color w:val="000000" w:themeColor="text1"/>
        </w:rPr>
        <w:t>s</w:t>
      </w:r>
      <w:proofErr w:type="spellEnd"/>
      <w:r w:rsidRPr="006A7D49">
        <w:rPr>
          <w:color w:val="000000" w:themeColor="text1"/>
        </w:rPr>
        <w:t xml:space="preserve"> version </w:t>
      </w:r>
      <w:r>
        <w:rPr>
          <w:color w:val="000000" w:themeColor="text1"/>
        </w:rPr>
        <w:t>5</w:t>
      </w:r>
      <w:r w:rsidRPr="006A7D49">
        <w:rPr>
          <w:color w:val="000000" w:themeColor="text1"/>
        </w:rPr>
        <w:t>.0 (</w:t>
      </w:r>
      <w:proofErr w:type="spellStart"/>
      <w:r w:rsidRPr="006A7D49">
        <w:rPr>
          <w:color w:val="000000" w:themeColor="text1"/>
        </w:rPr>
        <w:t>Muthén</w:t>
      </w:r>
      <w:proofErr w:type="spellEnd"/>
      <w:r w:rsidRPr="006A7D49">
        <w:rPr>
          <w:color w:val="000000" w:themeColor="text1"/>
        </w:rPr>
        <w:t xml:space="preserve"> &amp; </w:t>
      </w:r>
      <w:proofErr w:type="spellStart"/>
      <w:r w:rsidRPr="006A7D49">
        <w:rPr>
          <w:color w:val="000000" w:themeColor="text1"/>
        </w:rPr>
        <w:t>Muthén</w:t>
      </w:r>
      <w:proofErr w:type="spellEnd"/>
      <w:r w:rsidRPr="006A7D49">
        <w:rPr>
          <w:color w:val="000000" w:themeColor="text1"/>
        </w:rPr>
        <w:t>, 1998-2007). </w:t>
      </w:r>
      <w:r w:rsidR="005640EB">
        <w:rPr>
          <w:color w:val="000000" w:themeColor="text1"/>
        </w:rPr>
        <w:t xml:space="preserve">Each factor was constrained to be orthogonal to all other factors. </w:t>
      </w:r>
      <w:r w:rsidR="00F04FE8">
        <w:rPr>
          <w:color w:val="000000" w:themeColor="text1"/>
        </w:rPr>
        <w:t>T</w:t>
      </w:r>
      <w:r w:rsidR="00624F33">
        <w:rPr>
          <w:color w:val="000000" w:themeColor="text1"/>
        </w:rPr>
        <w:t>he three broadest factors of the model</w:t>
      </w:r>
      <w:r w:rsidR="0089694D">
        <w:rPr>
          <w:color w:val="000000" w:themeColor="text1"/>
        </w:rPr>
        <w:t>,</w:t>
      </w:r>
      <w:r w:rsidR="00624F33">
        <w:rPr>
          <w:color w:val="000000" w:themeColor="text1"/>
        </w:rPr>
        <w:t xml:space="preserve"> </w:t>
      </w:r>
      <w:r w:rsidR="009A5C18">
        <w:rPr>
          <w:color w:val="000000" w:themeColor="text1"/>
        </w:rPr>
        <w:t xml:space="preserve">General Distress (GD; </w:t>
      </w:r>
      <w:r w:rsidR="009A5C18" w:rsidRPr="00DC038E">
        <w:rPr>
          <w:i/>
          <w:iCs/>
          <w:color w:val="000000" w:themeColor="text1"/>
        </w:rPr>
        <w:t>M</w:t>
      </w:r>
      <w:r w:rsidR="009A5C18">
        <w:rPr>
          <w:color w:val="000000" w:themeColor="text1"/>
        </w:rPr>
        <w:t xml:space="preserve"> = .08; SD = .92), Anhedonia-Apprehension (AA; </w:t>
      </w:r>
      <w:r w:rsidR="009A5C18" w:rsidRPr="00DC038E">
        <w:rPr>
          <w:i/>
          <w:iCs/>
          <w:color w:val="000000" w:themeColor="text1"/>
        </w:rPr>
        <w:t>M</w:t>
      </w:r>
      <w:r w:rsidR="009A5C18">
        <w:rPr>
          <w:color w:val="000000" w:themeColor="text1"/>
        </w:rPr>
        <w:t xml:space="preserve"> = -.06; SD = .92), and </w:t>
      </w:r>
      <w:r w:rsidR="00624F33">
        <w:rPr>
          <w:color w:val="000000" w:themeColor="text1"/>
        </w:rPr>
        <w:t>Fears</w:t>
      </w:r>
      <w:r w:rsidR="009A5C18">
        <w:rPr>
          <w:color w:val="000000" w:themeColor="text1"/>
        </w:rPr>
        <w:t xml:space="preserve"> (</w:t>
      </w:r>
      <w:r w:rsidR="009A5C18" w:rsidRPr="00F72571">
        <w:rPr>
          <w:i/>
          <w:iCs/>
          <w:color w:val="000000" w:themeColor="text1"/>
        </w:rPr>
        <w:t>M</w:t>
      </w:r>
      <w:r w:rsidR="009A5C18">
        <w:rPr>
          <w:color w:val="000000" w:themeColor="text1"/>
        </w:rPr>
        <w:t xml:space="preserve"> = -.02; SD = .80)</w:t>
      </w:r>
      <w:r w:rsidR="0089694D">
        <w:rPr>
          <w:color w:val="000000" w:themeColor="text1"/>
        </w:rPr>
        <w:t>,</w:t>
      </w:r>
      <w:r w:rsidR="00624F33">
        <w:rPr>
          <w:color w:val="000000" w:themeColor="text1"/>
        </w:rPr>
        <w:t xml:space="preserve"> were used in the present study.</w:t>
      </w:r>
      <w:r w:rsidR="0035145C">
        <w:rPr>
          <w:color w:val="000000" w:themeColor="text1"/>
        </w:rPr>
        <w:t xml:space="preserve"> GD is </w:t>
      </w:r>
      <w:r w:rsidR="005640EB">
        <w:rPr>
          <w:color w:val="000000" w:themeColor="text1"/>
        </w:rPr>
        <w:t>the broadest factor of the tri-level model. GD is a general</w:t>
      </w:r>
      <w:r w:rsidR="00A36EA7">
        <w:rPr>
          <w:color w:val="000000" w:themeColor="text1"/>
        </w:rPr>
        <w:t>, transdiagnostic</w:t>
      </w:r>
      <w:r w:rsidR="005640EB">
        <w:rPr>
          <w:color w:val="000000" w:themeColor="text1"/>
        </w:rPr>
        <w:t xml:space="preserve"> factor </w:t>
      </w:r>
      <w:r w:rsidR="0035145C">
        <w:rPr>
          <w:color w:val="000000" w:themeColor="text1"/>
        </w:rPr>
        <w:t xml:space="preserve">characterized by </w:t>
      </w:r>
      <w:r w:rsidR="005640EB">
        <w:rPr>
          <w:color w:val="000000" w:themeColor="text1"/>
        </w:rPr>
        <w:t xml:space="preserve">both </w:t>
      </w:r>
      <w:r w:rsidR="0035145C">
        <w:rPr>
          <w:color w:val="000000" w:themeColor="text1"/>
        </w:rPr>
        <w:t>depressive and anxious presentations captured by</w:t>
      </w:r>
      <w:r w:rsidR="005640EB">
        <w:rPr>
          <w:color w:val="000000" w:themeColor="text1"/>
        </w:rPr>
        <w:t xml:space="preserve"> the two intermediate factors of the model,</w:t>
      </w:r>
      <w:r w:rsidR="0035145C">
        <w:rPr>
          <w:color w:val="000000" w:themeColor="text1"/>
        </w:rPr>
        <w:t xml:space="preserve"> Fears and AA</w:t>
      </w:r>
      <w:r w:rsidR="005640EB">
        <w:rPr>
          <w:color w:val="000000" w:themeColor="text1"/>
        </w:rPr>
        <w:t>, given that all items in the tri-level model load onto GD directly</w:t>
      </w:r>
      <w:r w:rsidR="00954B31">
        <w:rPr>
          <w:color w:val="000000" w:themeColor="text1"/>
        </w:rPr>
        <w:t>;</w:t>
      </w:r>
      <w:r w:rsidR="0035145C">
        <w:rPr>
          <w:color w:val="000000" w:themeColor="text1"/>
        </w:rPr>
        <w:t xml:space="preserve"> depression and worry are the strongest markers for this factor (</w:t>
      </w:r>
      <w:proofErr w:type="spellStart"/>
      <w:r w:rsidR="0035145C">
        <w:rPr>
          <w:color w:val="000000" w:themeColor="text1"/>
        </w:rPr>
        <w:t>Naragon</w:t>
      </w:r>
      <w:proofErr w:type="spellEnd"/>
      <w:r w:rsidR="0035145C">
        <w:rPr>
          <w:color w:val="000000" w:themeColor="text1"/>
        </w:rPr>
        <w:t>-Gainey et al., 2016).</w:t>
      </w:r>
      <w:r w:rsidR="009A5C18">
        <w:rPr>
          <w:color w:val="000000" w:themeColor="text1"/>
        </w:rPr>
        <w:t xml:space="preserve"> AA is characterized primarily by positive affect (negative loadings), but also by depression and worry. The Fears factor is characterized by social, specific and interoceptive/agoraphobic fears, obsessive-compulsive symptoms, anxious arousal, and somatic tensions.</w:t>
      </w:r>
    </w:p>
    <w:p w14:paraId="41C54E6D" w14:textId="77777777" w:rsidR="00683FB5" w:rsidRDefault="00265EC9" w:rsidP="00FB6596">
      <w:pPr>
        <w:spacing w:line="480" w:lineRule="auto"/>
        <w:ind w:firstLine="720"/>
        <w:rPr>
          <w:iCs/>
        </w:rPr>
      </w:pPr>
      <w:r>
        <w:rPr>
          <w:i/>
          <w:iCs/>
        </w:rPr>
        <w:lastRenderedPageBreak/>
        <w:t xml:space="preserve">Life </w:t>
      </w:r>
      <w:r w:rsidR="002B3AF5">
        <w:rPr>
          <w:i/>
          <w:iCs/>
        </w:rPr>
        <w:t>Events</w:t>
      </w:r>
      <w:r>
        <w:rPr>
          <w:i/>
          <w:iCs/>
        </w:rPr>
        <w:t xml:space="preserve"> Interview</w:t>
      </w:r>
      <w:r w:rsidR="007A4BC9">
        <w:rPr>
          <w:i/>
          <w:iCs/>
        </w:rPr>
        <w:t>.</w:t>
      </w:r>
      <w:r w:rsidR="00141F9A" w:rsidRPr="00394D76">
        <w:rPr>
          <w:iCs/>
        </w:rPr>
        <w:t xml:space="preserve"> </w:t>
      </w:r>
      <w:r w:rsidR="0035145C">
        <w:rPr>
          <w:iCs/>
        </w:rPr>
        <w:t>A</w:t>
      </w:r>
      <w:r>
        <w:rPr>
          <w:iCs/>
        </w:rPr>
        <w:t xml:space="preserve"> modified version of </w:t>
      </w:r>
      <w:r w:rsidR="00141F9A">
        <w:rPr>
          <w:iCs/>
        </w:rPr>
        <w:t>the UCLA Life Stress Interview (</w:t>
      </w:r>
      <w:r w:rsidR="0053453C">
        <w:rPr>
          <w:iCs/>
        </w:rPr>
        <w:t xml:space="preserve">LSI; </w:t>
      </w:r>
      <w:r w:rsidR="00141F9A">
        <w:rPr>
          <w:iCs/>
        </w:rPr>
        <w:t>Hammen</w:t>
      </w:r>
      <w:r w:rsidR="0053453C">
        <w:rPr>
          <w:iCs/>
        </w:rPr>
        <w:t xml:space="preserve"> et al., 1987; Hammen, 1991)</w:t>
      </w:r>
      <w:r w:rsidR="0035145C">
        <w:rPr>
          <w:iCs/>
        </w:rPr>
        <w:t xml:space="preserve"> probed c</w:t>
      </w:r>
      <w:r w:rsidR="0053453C">
        <w:rPr>
          <w:iCs/>
        </w:rPr>
        <w:t xml:space="preserve">hronic and episodic life </w:t>
      </w:r>
      <w:r w:rsidR="00FE0EE0">
        <w:rPr>
          <w:iCs/>
        </w:rPr>
        <w:t>events</w:t>
      </w:r>
      <w:r w:rsidR="00954B31">
        <w:rPr>
          <w:iCs/>
        </w:rPr>
        <w:t>. T</w:t>
      </w:r>
      <w:r w:rsidR="0053453C">
        <w:rPr>
          <w:iCs/>
        </w:rPr>
        <w:t xml:space="preserve">he present </w:t>
      </w:r>
      <w:r w:rsidR="00E27EC5">
        <w:rPr>
          <w:iCs/>
        </w:rPr>
        <w:t>study used</w:t>
      </w:r>
      <w:r w:rsidR="0053453C">
        <w:rPr>
          <w:iCs/>
        </w:rPr>
        <w:t xml:space="preserve"> episodic events</w:t>
      </w:r>
      <w:r w:rsidR="0035145C">
        <w:rPr>
          <w:iCs/>
        </w:rPr>
        <w:t>,</w:t>
      </w:r>
      <w:r w:rsidR="007C0C76">
        <w:rPr>
          <w:iCs/>
        </w:rPr>
        <w:t xml:space="preserve"> </w:t>
      </w:r>
      <w:r w:rsidR="0035145C">
        <w:rPr>
          <w:iCs/>
        </w:rPr>
        <w:t>as</w:t>
      </w:r>
      <w:r w:rsidR="007C0C76">
        <w:rPr>
          <w:iCs/>
        </w:rPr>
        <w:t xml:space="preserve"> </w:t>
      </w:r>
      <w:r w:rsidR="000F7EDE">
        <w:rPr>
          <w:iCs/>
        </w:rPr>
        <w:t>positivity</w:t>
      </w:r>
      <w:r w:rsidR="007C0C76">
        <w:rPr>
          <w:iCs/>
        </w:rPr>
        <w:t xml:space="preserve"> ratings were</w:t>
      </w:r>
      <w:r w:rsidR="000F7EDE">
        <w:rPr>
          <w:iCs/>
        </w:rPr>
        <w:t xml:space="preserve"> not</w:t>
      </w:r>
      <w:r w:rsidR="007C0C76">
        <w:rPr>
          <w:iCs/>
        </w:rPr>
        <w:t xml:space="preserve"> collected for chronic events</w:t>
      </w:r>
      <w:r w:rsidR="0053453C">
        <w:rPr>
          <w:iCs/>
        </w:rPr>
        <w:t>.</w:t>
      </w:r>
      <w:r w:rsidR="00D87CA2">
        <w:rPr>
          <w:iCs/>
        </w:rPr>
        <w:t xml:space="preserve"> </w:t>
      </w:r>
    </w:p>
    <w:p w14:paraId="33A83575" w14:textId="14DC6AA4" w:rsidR="00683FB5" w:rsidRDefault="00954B31" w:rsidP="00FB6596">
      <w:pPr>
        <w:spacing w:line="480" w:lineRule="auto"/>
        <w:ind w:firstLine="720"/>
        <w:rPr>
          <w:iCs/>
        </w:rPr>
      </w:pPr>
      <w:r>
        <w:rPr>
          <w:iCs/>
        </w:rPr>
        <w:t>Highly trained doctoral-level and post-baccalaureate i</w:t>
      </w:r>
      <w:r w:rsidR="00265EC9">
        <w:rPr>
          <w:iCs/>
        </w:rPr>
        <w:t>nterviewers inquired about</w:t>
      </w:r>
      <w:r w:rsidR="0040522A">
        <w:rPr>
          <w:iCs/>
        </w:rPr>
        <w:t xml:space="preserve"> s</w:t>
      </w:r>
      <w:r w:rsidR="00462B14">
        <w:rPr>
          <w:iCs/>
        </w:rPr>
        <w:t xml:space="preserve">ignificant </w:t>
      </w:r>
      <w:r w:rsidR="00265EC9">
        <w:rPr>
          <w:iCs/>
        </w:rPr>
        <w:t xml:space="preserve">events </w:t>
      </w:r>
      <w:r w:rsidR="00EA764B">
        <w:rPr>
          <w:iCs/>
        </w:rPr>
        <w:t xml:space="preserve">(date, nature and surrounding context) </w:t>
      </w:r>
      <w:r w:rsidR="00265EC9">
        <w:rPr>
          <w:iCs/>
        </w:rPr>
        <w:t xml:space="preserve">that occurred in the </w:t>
      </w:r>
      <w:r>
        <w:rPr>
          <w:iCs/>
        </w:rPr>
        <w:t>year</w:t>
      </w:r>
      <w:r w:rsidR="00265EC9">
        <w:rPr>
          <w:iCs/>
        </w:rPr>
        <w:t xml:space="preserve"> prior to the interview</w:t>
      </w:r>
      <w:r w:rsidR="00EA764B">
        <w:rPr>
          <w:iCs/>
        </w:rPr>
        <w:t>.</w:t>
      </w:r>
      <w:r w:rsidR="00B21329">
        <w:rPr>
          <w:iCs/>
        </w:rPr>
        <w:t xml:space="preserve"> The measure was designed to inquire about events only within the last year </w:t>
      </w:r>
      <w:r w:rsidR="0019408E">
        <w:rPr>
          <w:iCs/>
        </w:rPr>
        <w:t>or less, given reductions in accuracy of recall of life events beyond that time.</w:t>
      </w:r>
      <w:r w:rsidR="00683FB5">
        <w:rPr>
          <w:iCs/>
        </w:rPr>
        <w:t xml:space="preserve"> Training entailed multi-day sessions, which included reviewing the goal and administration of interview prompts, practicing administering the interview, and reliability practice in which interviewers completed ratings of clinical vignettes and were required to meet a standard of reliable ratings for both negativity and positivity ratings before being certified to conduct interviews.</w:t>
      </w:r>
      <w:r w:rsidR="00EA764B">
        <w:rPr>
          <w:iCs/>
        </w:rPr>
        <w:t xml:space="preserve"> </w:t>
      </w:r>
      <w:r w:rsidR="00683FB5">
        <w:rPr>
          <w:iCs/>
        </w:rPr>
        <w:t xml:space="preserve">Given that positivity ratings were novel, interviewers received additional training </w:t>
      </w:r>
      <w:r w:rsidR="0028118A">
        <w:rPr>
          <w:iCs/>
        </w:rPr>
        <w:t xml:space="preserve">that </w:t>
      </w:r>
      <w:r w:rsidR="00683FB5">
        <w:rPr>
          <w:iCs/>
        </w:rPr>
        <w:t>reviewed events with positive features common to college populations (e.g., starting a new relationship, recognition for accomplishments, getting into an academic program or receiving a job), and how to probe for the positive impact of these events on participants’ lives.</w:t>
      </w:r>
    </w:p>
    <w:p w14:paraId="39D329D0" w14:textId="28CFBF2A" w:rsidR="00796D37" w:rsidRDefault="00265EC9" w:rsidP="00FB6596">
      <w:pPr>
        <w:spacing w:line="480" w:lineRule="auto"/>
        <w:ind w:firstLine="720"/>
        <w:rPr>
          <w:iCs/>
        </w:rPr>
      </w:pPr>
      <w:r>
        <w:rPr>
          <w:iCs/>
        </w:rPr>
        <w:t>Interview prompts were general</w:t>
      </w:r>
      <w:r w:rsidR="00576EA8">
        <w:rPr>
          <w:iCs/>
        </w:rPr>
        <w:t>,</w:t>
      </w:r>
      <w:r>
        <w:rPr>
          <w:iCs/>
        </w:rPr>
        <w:t xml:space="preserve"> such that events </w:t>
      </w:r>
      <w:r w:rsidR="00576EA8">
        <w:rPr>
          <w:iCs/>
        </w:rPr>
        <w:t xml:space="preserve">reported </w:t>
      </w:r>
      <w:r>
        <w:rPr>
          <w:iCs/>
        </w:rPr>
        <w:t xml:space="preserve">could be positive or negative. For example, in assessing events </w:t>
      </w:r>
      <w:r w:rsidR="00954B31">
        <w:rPr>
          <w:iCs/>
        </w:rPr>
        <w:t>related to</w:t>
      </w:r>
      <w:r>
        <w:rPr>
          <w:iCs/>
        </w:rPr>
        <w:t xml:space="preserve"> social life, the interview</w:t>
      </w:r>
      <w:r w:rsidR="00576EA8">
        <w:rPr>
          <w:iCs/>
        </w:rPr>
        <w:t>er</w:t>
      </w:r>
      <w:r>
        <w:rPr>
          <w:iCs/>
        </w:rPr>
        <w:t xml:space="preserve"> asked, “Have there been any particular events that have occurred in your relationships with any of your friends over the past 12 months?” </w:t>
      </w:r>
      <w:r w:rsidR="005B094A">
        <w:rPr>
          <w:iCs/>
        </w:rPr>
        <w:t>P</w:t>
      </w:r>
      <w:r w:rsidR="00157659">
        <w:rPr>
          <w:iCs/>
        </w:rPr>
        <w:t xml:space="preserve">robes were added to capture potentially positive events, </w:t>
      </w:r>
      <w:r w:rsidR="00E27EC5">
        <w:rPr>
          <w:iCs/>
        </w:rPr>
        <w:t>including</w:t>
      </w:r>
      <w:r w:rsidR="00157659">
        <w:rPr>
          <w:iCs/>
        </w:rPr>
        <w:t xml:space="preserve"> accomplishments, improvements, or new relationships</w:t>
      </w:r>
      <w:r w:rsidR="00614462">
        <w:rPr>
          <w:iCs/>
        </w:rPr>
        <w:t>, and interviewers queried about the circumstances to clarify the context</w:t>
      </w:r>
      <w:r w:rsidR="00157659">
        <w:rPr>
          <w:iCs/>
        </w:rPr>
        <w:t>.</w:t>
      </w:r>
      <w:r w:rsidR="00683FB5">
        <w:rPr>
          <w:iCs/>
        </w:rPr>
        <w:t xml:space="preserve"> </w:t>
      </w:r>
      <w:r>
        <w:rPr>
          <w:iCs/>
        </w:rPr>
        <w:t>T</w:t>
      </w:r>
      <w:r w:rsidR="00D87CA2">
        <w:rPr>
          <w:iCs/>
        </w:rPr>
        <w:t>he interviewer subsequently presented a narrative account of</w:t>
      </w:r>
      <w:r w:rsidR="00614462">
        <w:rPr>
          <w:iCs/>
        </w:rPr>
        <w:t xml:space="preserve"> each</w:t>
      </w:r>
      <w:r w:rsidR="00D87CA2">
        <w:rPr>
          <w:iCs/>
        </w:rPr>
        <w:t xml:space="preserve"> life event to a team of two or more </w:t>
      </w:r>
      <w:r w:rsidR="009631F0">
        <w:rPr>
          <w:iCs/>
        </w:rPr>
        <w:t>independent</w:t>
      </w:r>
      <w:r w:rsidR="00D87CA2">
        <w:rPr>
          <w:iCs/>
        </w:rPr>
        <w:t xml:space="preserve"> raters</w:t>
      </w:r>
      <w:r w:rsidR="001C2F77">
        <w:rPr>
          <w:iCs/>
        </w:rPr>
        <w:t xml:space="preserve">, who </w:t>
      </w:r>
      <w:r w:rsidR="00954B31">
        <w:rPr>
          <w:iCs/>
        </w:rPr>
        <w:t xml:space="preserve">were blind to participant’s diagnoses, and </w:t>
      </w:r>
      <w:r w:rsidR="00F04FE8">
        <w:rPr>
          <w:iCs/>
        </w:rPr>
        <w:t>made</w:t>
      </w:r>
      <w:r w:rsidR="001C2F77">
        <w:rPr>
          <w:iCs/>
        </w:rPr>
        <w:t xml:space="preserve"> consensus </w:t>
      </w:r>
      <w:r w:rsidR="00F04FE8">
        <w:rPr>
          <w:iCs/>
        </w:rPr>
        <w:t xml:space="preserve">ratings on events that </w:t>
      </w:r>
      <w:r w:rsidR="00E27EC5">
        <w:rPr>
          <w:iCs/>
        </w:rPr>
        <w:t>significantly impacte</w:t>
      </w:r>
      <w:r w:rsidR="003E6F49">
        <w:rPr>
          <w:iCs/>
        </w:rPr>
        <w:t>d</w:t>
      </w:r>
      <w:r w:rsidR="00F04FE8">
        <w:rPr>
          <w:iCs/>
        </w:rPr>
        <w:t xml:space="preserve"> participants’ lives</w:t>
      </w:r>
      <w:r w:rsidR="001C2F77">
        <w:rPr>
          <w:iCs/>
        </w:rPr>
        <w:t>.</w:t>
      </w:r>
      <w:r w:rsidR="00D87CA2">
        <w:rPr>
          <w:iCs/>
        </w:rPr>
        <w:t xml:space="preserve"> </w:t>
      </w:r>
      <w:r w:rsidR="009631F0">
        <w:rPr>
          <w:iCs/>
        </w:rPr>
        <w:lastRenderedPageBreak/>
        <w:t>Ratings were provided by the consensus team</w:t>
      </w:r>
      <w:r w:rsidR="00614462">
        <w:rPr>
          <w:iCs/>
        </w:rPr>
        <w:t xml:space="preserve">, rather than the participant, </w:t>
      </w:r>
      <w:proofErr w:type="gramStart"/>
      <w:r w:rsidR="00614462">
        <w:rPr>
          <w:iCs/>
        </w:rPr>
        <w:t>in order to</w:t>
      </w:r>
      <w:proofErr w:type="gramEnd"/>
      <w:r w:rsidR="00614462">
        <w:rPr>
          <w:iCs/>
        </w:rPr>
        <w:t xml:space="preserve"> obtain objective impact rather than</w:t>
      </w:r>
      <w:r w:rsidR="009631F0">
        <w:rPr>
          <w:iCs/>
        </w:rPr>
        <w:t xml:space="preserve"> participants’ subjective interpretations of events</w:t>
      </w:r>
      <w:r w:rsidR="00614462">
        <w:rPr>
          <w:iCs/>
        </w:rPr>
        <w:t xml:space="preserve"> potentially biased by their emotional reactions</w:t>
      </w:r>
      <w:r w:rsidR="009631F0">
        <w:rPr>
          <w:iCs/>
        </w:rPr>
        <w:t xml:space="preserve">. </w:t>
      </w:r>
      <w:r w:rsidR="00954B31">
        <w:rPr>
          <w:iCs/>
        </w:rPr>
        <w:t>Raters</w:t>
      </w:r>
      <w:r w:rsidR="00D87CA2">
        <w:rPr>
          <w:iCs/>
        </w:rPr>
        <w:t xml:space="preserve"> </w:t>
      </w:r>
      <w:r w:rsidR="0051717E">
        <w:rPr>
          <w:iCs/>
        </w:rPr>
        <w:t>provided</w:t>
      </w:r>
      <w:r w:rsidR="00D87CA2">
        <w:rPr>
          <w:iCs/>
        </w:rPr>
        <w:t xml:space="preserve"> </w:t>
      </w:r>
      <w:r w:rsidR="00132145">
        <w:rPr>
          <w:iCs/>
        </w:rPr>
        <w:t xml:space="preserve">four </w:t>
      </w:r>
      <w:r w:rsidR="00D87CA2">
        <w:rPr>
          <w:iCs/>
        </w:rPr>
        <w:t>ratings</w:t>
      </w:r>
      <w:r w:rsidR="00FB6596">
        <w:rPr>
          <w:iCs/>
        </w:rPr>
        <w:t xml:space="preserve"> for significant events</w:t>
      </w:r>
      <w:r w:rsidR="0040522A">
        <w:rPr>
          <w:iCs/>
        </w:rPr>
        <w:t xml:space="preserve">: </w:t>
      </w:r>
      <w:r w:rsidR="00613930">
        <w:rPr>
          <w:iCs/>
        </w:rPr>
        <w:t>“</w:t>
      </w:r>
      <w:r w:rsidR="00796D37">
        <w:rPr>
          <w:iCs/>
        </w:rPr>
        <w:t>severity</w:t>
      </w:r>
      <w:r w:rsidR="00613930">
        <w:rPr>
          <w:iCs/>
        </w:rPr>
        <w:t>”</w:t>
      </w:r>
      <w:r w:rsidR="00132145">
        <w:rPr>
          <w:iCs/>
        </w:rPr>
        <w:t xml:space="preserve"> (positivity; negativity)</w:t>
      </w:r>
      <w:r w:rsidR="001F50F0">
        <w:rPr>
          <w:iCs/>
        </w:rPr>
        <w:t>, domain, and code</w:t>
      </w:r>
      <w:r w:rsidR="00376400">
        <w:rPr>
          <w:iCs/>
        </w:rPr>
        <w:t xml:space="preserve">. </w:t>
      </w:r>
    </w:p>
    <w:p w14:paraId="73CFF733" w14:textId="2C7B9125" w:rsidR="001F50F0" w:rsidRDefault="001F50F0" w:rsidP="001F50F0">
      <w:pPr>
        <w:spacing w:line="480" w:lineRule="auto"/>
        <w:ind w:firstLine="720"/>
        <w:rPr>
          <w:iCs/>
        </w:rPr>
      </w:pPr>
      <w:r>
        <w:rPr>
          <w:iCs/>
        </w:rPr>
        <w:t xml:space="preserve">The consensus team rated events for both negativity </w:t>
      </w:r>
      <w:r w:rsidRPr="00CA2D8C">
        <w:rPr>
          <w:i/>
        </w:rPr>
        <w:t>and</w:t>
      </w:r>
      <w:r>
        <w:rPr>
          <w:iCs/>
        </w:rPr>
        <w:t xml:space="preserve"> positivity. Therefore, each life event received two “severity (impact)” ratings: one of positivity and one of negativity. Negativity </w:t>
      </w:r>
      <w:r w:rsidR="008606B7">
        <w:rPr>
          <w:iCs/>
        </w:rPr>
        <w:t xml:space="preserve">ratings were consistent with the original conception of </w:t>
      </w:r>
      <w:r w:rsidR="00AB1E1F">
        <w:rPr>
          <w:iCs/>
        </w:rPr>
        <w:t>LSI severity ratings</w:t>
      </w:r>
      <w:r w:rsidR="008606B7">
        <w:rPr>
          <w:iCs/>
        </w:rPr>
        <w:t xml:space="preserve">, </w:t>
      </w:r>
      <w:r w:rsidR="00AB1E1F">
        <w:rPr>
          <w:iCs/>
        </w:rPr>
        <w:t>which measured</w:t>
      </w:r>
      <w:r w:rsidR="008606B7">
        <w:rPr>
          <w:iCs/>
        </w:rPr>
        <w:t xml:space="preserve"> </w:t>
      </w:r>
      <w:r w:rsidR="00AC4BE2">
        <w:rPr>
          <w:iCs/>
        </w:rPr>
        <w:t xml:space="preserve">the </w:t>
      </w:r>
      <w:r w:rsidR="00AE0EAB">
        <w:rPr>
          <w:iCs/>
        </w:rPr>
        <w:t xml:space="preserve">severity or </w:t>
      </w:r>
      <w:r w:rsidR="008606B7">
        <w:rPr>
          <w:iCs/>
        </w:rPr>
        <w:t>harm</w:t>
      </w:r>
      <w:r w:rsidR="00AE0EAB">
        <w:rPr>
          <w:iCs/>
        </w:rPr>
        <w:t xml:space="preserve"> of the</w:t>
      </w:r>
      <w:r w:rsidR="008606B7">
        <w:rPr>
          <w:iCs/>
        </w:rPr>
        <w:t xml:space="preserve"> </w:t>
      </w:r>
      <w:r w:rsidR="00AC4BE2">
        <w:rPr>
          <w:iCs/>
        </w:rPr>
        <w:t>impact</w:t>
      </w:r>
      <w:r w:rsidR="008606B7">
        <w:rPr>
          <w:iCs/>
        </w:rPr>
        <w:t xml:space="preserve"> of significant</w:t>
      </w:r>
      <w:r w:rsidR="00AC4BE2">
        <w:rPr>
          <w:iCs/>
        </w:rPr>
        <w:t xml:space="preserve"> life</w:t>
      </w:r>
      <w:r w:rsidR="008606B7">
        <w:rPr>
          <w:iCs/>
        </w:rPr>
        <w:t xml:space="preserve"> events. Negativity </w:t>
      </w:r>
      <w:r>
        <w:rPr>
          <w:iCs/>
        </w:rPr>
        <w:t xml:space="preserve">was rated on a scale from 1 (not or only minimally negative) to 5 (extremely negative, most catastrophic conditions imaginable) in half-point increments. Positivity ratings were developed to mirror the ratings of negativity, and therefore, were also rated on a 1 (minimally positive or not at all positive) to 5 (extremely positive) scale in half-point increments. Ratings of 4 or 5 are exceptionally rare by design. </w:t>
      </w:r>
      <w:r w:rsidR="008606B7">
        <w:rPr>
          <w:iCs/>
        </w:rPr>
        <w:t>Positivity ratings were intended to</w:t>
      </w:r>
      <w:r w:rsidR="008606B7">
        <w:rPr>
          <w:iCs/>
        </w:rPr>
        <w:t xml:space="preserve"> </w:t>
      </w:r>
      <w:r w:rsidR="008606B7">
        <w:rPr>
          <w:iCs/>
        </w:rPr>
        <w:t xml:space="preserve">capture the objective beneficial features of major life </w:t>
      </w:r>
      <w:r w:rsidR="00AB1E1F">
        <w:rPr>
          <w:iCs/>
        </w:rPr>
        <w:t>events but</w:t>
      </w:r>
      <w:r w:rsidR="008606B7">
        <w:rPr>
          <w:iCs/>
        </w:rPr>
        <w:t xml:space="preserve"> were not designed to measure participants’ </w:t>
      </w:r>
      <w:r w:rsidR="00AB1E1F">
        <w:rPr>
          <w:iCs/>
        </w:rPr>
        <w:t>subjective emotional responses to events</w:t>
      </w:r>
      <w:r>
        <w:rPr>
          <w:iCs/>
        </w:rPr>
        <w:t xml:space="preserve">. For example, graduating high school </w:t>
      </w:r>
      <w:r w:rsidR="00517254">
        <w:rPr>
          <w:iCs/>
        </w:rPr>
        <w:t>with good grades would typically be scored as more positive than simply meeting graduation standards (i.e., passing grades)</w:t>
      </w:r>
      <w:r w:rsidR="004B64F4">
        <w:rPr>
          <w:iCs/>
        </w:rPr>
        <w:t>, due to the possibility that higher achievement may afford better post-graduation opportunities, including financial benefits</w:t>
      </w:r>
      <w:r>
        <w:rPr>
          <w:iCs/>
        </w:rPr>
        <w:t>. However, graduati</w:t>
      </w:r>
      <w:r w:rsidR="00517254">
        <w:rPr>
          <w:iCs/>
        </w:rPr>
        <w:t xml:space="preserve">on from high school </w:t>
      </w:r>
      <w:r w:rsidR="00AC4BE2">
        <w:rPr>
          <w:iCs/>
        </w:rPr>
        <w:t>may</w:t>
      </w:r>
      <w:r w:rsidR="00AC4BE2">
        <w:rPr>
          <w:iCs/>
        </w:rPr>
        <w:t xml:space="preserve"> </w:t>
      </w:r>
      <w:r w:rsidR="00517254">
        <w:rPr>
          <w:iCs/>
        </w:rPr>
        <w:t xml:space="preserve">also typically be seen as mildly negative, depending </w:t>
      </w:r>
      <w:r w:rsidR="00AC4BE2">
        <w:rPr>
          <w:iCs/>
        </w:rPr>
        <w:t>up</w:t>
      </w:r>
      <w:r w:rsidR="00517254">
        <w:rPr>
          <w:iCs/>
        </w:rPr>
        <w:t xml:space="preserve">on how </w:t>
      </w:r>
      <w:r w:rsidR="001B59DC">
        <w:rPr>
          <w:iCs/>
        </w:rPr>
        <w:t>challenging</w:t>
      </w:r>
      <w:r w:rsidR="00517254">
        <w:rPr>
          <w:iCs/>
        </w:rPr>
        <w:t xml:space="preserve"> the transition</w:t>
      </w:r>
      <w:r w:rsidR="00AC4BE2">
        <w:rPr>
          <w:iCs/>
        </w:rPr>
        <w:t xml:space="preserve"> from school</w:t>
      </w:r>
      <w:r w:rsidR="00517254">
        <w:rPr>
          <w:iCs/>
        </w:rPr>
        <w:t xml:space="preserve"> might be given an individual’s circumstances</w:t>
      </w:r>
      <w:r>
        <w:rPr>
          <w:iCs/>
        </w:rPr>
        <w:t>.</w:t>
      </w:r>
      <w:r w:rsidR="00AB1E1F">
        <w:rPr>
          <w:iCs/>
        </w:rPr>
        <w:t xml:space="preserve"> In th</w:t>
      </w:r>
      <w:r w:rsidR="00AC4BE2">
        <w:rPr>
          <w:iCs/>
        </w:rPr>
        <w:t>e same</w:t>
      </w:r>
      <w:r w:rsidR="00AB1E1F">
        <w:rPr>
          <w:iCs/>
        </w:rPr>
        <w:t xml:space="preserve"> example, a participant endorsing relief at graduating with marginally passing grades would not impact ratings of positivity, given that the ratings were meant to extract participants’ emotional experiences from the objective impact of events founded in context and facts.</w:t>
      </w:r>
      <w:r w:rsidR="004B64F4">
        <w:rPr>
          <w:iCs/>
        </w:rPr>
        <w:t xml:space="preserve"> Importantly, positivity is a broad construct and could also be considered to represent </w:t>
      </w:r>
      <w:r w:rsidR="004B64F4">
        <w:rPr>
          <w:iCs/>
        </w:rPr>
        <w:lastRenderedPageBreak/>
        <w:t>discontinuation of a harmful life circumstance. For example, an abusive romantic relationship ending, while potentially emotionally evocative for a participant, would be rated as more positive than a non-abusive relationship ending due to the objective positive impact on a person’s life (e.g., increased safety).</w:t>
      </w:r>
      <w:r>
        <w:rPr>
          <w:iCs/>
        </w:rPr>
        <w:t xml:space="preserve"> </w:t>
      </w:r>
      <w:r w:rsidR="004B64F4">
        <w:rPr>
          <w:iCs/>
        </w:rPr>
        <w:t>Of note, p</w:t>
      </w:r>
      <w:r>
        <w:rPr>
          <w:iCs/>
        </w:rPr>
        <w:t xml:space="preserve">ositivity and negativity ratings may not be entirely independent because context surrounding events was considered for both positivity and negativity ratings. </w:t>
      </w:r>
    </w:p>
    <w:p w14:paraId="502BCE9B" w14:textId="64BE5D7E" w:rsidR="00D43122" w:rsidRDefault="00796D37" w:rsidP="00D43122">
      <w:pPr>
        <w:spacing w:line="480" w:lineRule="auto"/>
        <w:ind w:firstLine="720"/>
        <w:rPr>
          <w:iCs/>
        </w:rPr>
      </w:pPr>
      <w:r>
        <w:rPr>
          <w:iCs/>
        </w:rPr>
        <w:t xml:space="preserve">Events were considered within ten </w:t>
      </w:r>
      <w:r w:rsidR="00A769F6">
        <w:rPr>
          <w:iCs/>
        </w:rPr>
        <w:t>domains</w:t>
      </w:r>
      <w:r w:rsidR="00C44335">
        <w:rPr>
          <w:iCs/>
        </w:rPr>
        <w:t>:</w:t>
      </w:r>
      <w:r>
        <w:rPr>
          <w:iCs/>
        </w:rPr>
        <w:t xml:space="preserve"> close friendships, social life, romantic relationships, family relationships, neighborhood/dorm environment, school/academic experiences, work, finances, health, miscellaneous.</w:t>
      </w:r>
      <w:r w:rsidR="00146E86">
        <w:rPr>
          <w:iCs/>
        </w:rPr>
        <w:t xml:space="preserve"> </w:t>
      </w:r>
      <w:r w:rsidR="00462B14">
        <w:rPr>
          <w:iCs/>
        </w:rPr>
        <w:t>T</w:t>
      </w:r>
      <w:r w:rsidR="00146E86">
        <w:rPr>
          <w:iCs/>
        </w:rPr>
        <w:t>he first f</w:t>
      </w:r>
      <w:r w:rsidR="00B65386">
        <w:rPr>
          <w:iCs/>
        </w:rPr>
        <w:t>our</w:t>
      </w:r>
      <w:r w:rsidR="00146E86">
        <w:rPr>
          <w:iCs/>
        </w:rPr>
        <w:t xml:space="preserve"> </w:t>
      </w:r>
      <w:r w:rsidR="00A769F6">
        <w:rPr>
          <w:iCs/>
        </w:rPr>
        <w:t>domains</w:t>
      </w:r>
      <w:r w:rsidR="00146E86">
        <w:rPr>
          <w:iCs/>
        </w:rPr>
        <w:t xml:space="preserve"> were </w:t>
      </w:r>
      <w:r w:rsidR="0040522A">
        <w:rPr>
          <w:iCs/>
        </w:rPr>
        <w:t>considered</w:t>
      </w:r>
      <w:r w:rsidR="00146E86">
        <w:rPr>
          <w:iCs/>
        </w:rPr>
        <w:t xml:space="preserve"> interpersonal and the latter </w:t>
      </w:r>
      <w:r w:rsidR="00B65386">
        <w:rPr>
          <w:iCs/>
        </w:rPr>
        <w:t>six</w:t>
      </w:r>
      <w:r w:rsidR="00146E86">
        <w:rPr>
          <w:iCs/>
        </w:rPr>
        <w:t xml:space="preserve"> were </w:t>
      </w:r>
      <w:r w:rsidR="0040522A">
        <w:rPr>
          <w:iCs/>
        </w:rPr>
        <w:t>considered</w:t>
      </w:r>
      <w:r w:rsidR="00146E86">
        <w:rPr>
          <w:iCs/>
        </w:rPr>
        <w:t xml:space="preserve"> non-interpersonal</w:t>
      </w:r>
      <w:r w:rsidR="00F10AC6">
        <w:rPr>
          <w:iCs/>
        </w:rPr>
        <w:t>, consistent with prior work (</w:t>
      </w:r>
      <w:r w:rsidR="00132145">
        <w:rPr>
          <w:iCs/>
        </w:rPr>
        <w:t xml:space="preserve">e.g., </w:t>
      </w:r>
      <w:proofErr w:type="spellStart"/>
      <w:r w:rsidR="00F10AC6">
        <w:rPr>
          <w:iCs/>
        </w:rPr>
        <w:t>Uliaszek</w:t>
      </w:r>
      <w:proofErr w:type="spellEnd"/>
      <w:r w:rsidR="00F10AC6">
        <w:rPr>
          <w:iCs/>
        </w:rPr>
        <w:t xml:space="preserve"> et al., 2010)</w:t>
      </w:r>
      <w:r w:rsidR="00146E86">
        <w:rPr>
          <w:iCs/>
        </w:rPr>
        <w:t xml:space="preserve">. </w:t>
      </w:r>
      <w:r w:rsidR="00B32CF4">
        <w:rPr>
          <w:iCs/>
        </w:rPr>
        <w:t>We examined these domains given evidence that interpersonal and non-interpersonal events differentially predict depression and anxiety (</w:t>
      </w:r>
      <w:proofErr w:type="spellStart"/>
      <w:r w:rsidR="00B32CF4">
        <w:rPr>
          <w:iCs/>
        </w:rPr>
        <w:t>Hammen</w:t>
      </w:r>
      <w:proofErr w:type="spellEnd"/>
      <w:r w:rsidR="00B32CF4">
        <w:rPr>
          <w:iCs/>
        </w:rPr>
        <w:t xml:space="preserve">, 2005; </w:t>
      </w:r>
      <w:proofErr w:type="spellStart"/>
      <w:r w:rsidR="00B32CF4">
        <w:rPr>
          <w:iCs/>
        </w:rPr>
        <w:t>Uliaszek</w:t>
      </w:r>
      <w:proofErr w:type="spellEnd"/>
      <w:r w:rsidR="00B32CF4">
        <w:rPr>
          <w:iCs/>
        </w:rPr>
        <w:t xml:space="preserve"> et al., 2010).</w:t>
      </w:r>
    </w:p>
    <w:p w14:paraId="5B80F1CD" w14:textId="5513CCDD" w:rsidR="00796D37" w:rsidRDefault="00796D37" w:rsidP="00796D37">
      <w:pPr>
        <w:spacing w:line="480" w:lineRule="auto"/>
        <w:ind w:firstLine="720"/>
        <w:rPr>
          <w:iCs/>
        </w:rPr>
      </w:pPr>
      <w:r>
        <w:rPr>
          <w:iCs/>
        </w:rPr>
        <w:t xml:space="preserve">Event codes </w:t>
      </w:r>
      <w:r w:rsidR="00F04FE8">
        <w:rPr>
          <w:iCs/>
        </w:rPr>
        <w:t>described event content</w:t>
      </w:r>
      <w:r w:rsidR="008E27AE">
        <w:rPr>
          <w:iCs/>
        </w:rPr>
        <w:t xml:space="preserve"> more specifically</w:t>
      </w:r>
      <w:r w:rsidR="000F7EDE">
        <w:rPr>
          <w:iCs/>
        </w:rPr>
        <w:t xml:space="preserve"> (e.g., changing schools, traffic accident, becoming engaged)</w:t>
      </w:r>
      <w:r w:rsidR="008E27AE">
        <w:rPr>
          <w:iCs/>
        </w:rPr>
        <w:t>,</w:t>
      </w:r>
      <w:r>
        <w:rPr>
          <w:iCs/>
        </w:rPr>
        <w:t xml:space="preserve"> based upon a modified Paykel and </w:t>
      </w:r>
      <w:proofErr w:type="spellStart"/>
      <w:r>
        <w:rPr>
          <w:iCs/>
        </w:rPr>
        <w:t>Mangen</w:t>
      </w:r>
      <w:proofErr w:type="spellEnd"/>
      <w:r>
        <w:rPr>
          <w:iCs/>
        </w:rPr>
        <w:t xml:space="preserve"> (1980) event list. </w:t>
      </w:r>
      <w:r w:rsidR="00EF2E35">
        <w:rPr>
          <w:iCs/>
        </w:rPr>
        <w:t xml:space="preserve">See Table </w:t>
      </w:r>
      <w:r w:rsidR="004A3F3E">
        <w:rPr>
          <w:iCs/>
        </w:rPr>
        <w:t>1</w:t>
      </w:r>
      <w:r w:rsidR="00EF2E35">
        <w:rPr>
          <w:iCs/>
        </w:rPr>
        <w:t xml:space="preserve"> for most </w:t>
      </w:r>
      <w:r w:rsidR="0035145C">
        <w:rPr>
          <w:iCs/>
        </w:rPr>
        <w:t>common</w:t>
      </w:r>
      <w:r w:rsidR="00EF2E35">
        <w:rPr>
          <w:iCs/>
        </w:rPr>
        <w:t xml:space="preserve"> events in this sample.</w:t>
      </w:r>
    </w:p>
    <w:p w14:paraId="2A87B63F" w14:textId="7F5FB74A" w:rsidR="0040522A" w:rsidRDefault="0040522A" w:rsidP="0040522A">
      <w:pPr>
        <w:spacing w:line="480" w:lineRule="auto"/>
        <w:ind w:firstLine="720"/>
        <w:rPr>
          <w:iCs/>
        </w:rPr>
      </w:pPr>
      <w:r>
        <w:rPr>
          <w:iCs/>
        </w:rPr>
        <w:t>Four life event variables were considered in analyses: interpersonal positivity (</w:t>
      </w:r>
      <w:r>
        <w:rPr>
          <w:i/>
        </w:rPr>
        <w:t xml:space="preserve">M </w:t>
      </w:r>
      <w:r>
        <w:rPr>
          <w:iCs/>
        </w:rPr>
        <w:t xml:space="preserve">= 1.39, </w:t>
      </w:r>
      <w:r>
        <w:rPr>
          <w:i/>
        </w:rPr>
        <w:t>SD</w:t>
      </w:r>
      <w:r>
        <w:rPr>
          <w:iCs/>
        </w:rPr>
        <w:t xml:space="preserve"> = 0.48), interpersonal negativity (</w:t>
      </w:r>
      <w:r>
        <w:rPr>
          <w:i/>
        </w:rPr>
        <w:t xml:space="preserve">M </w:t>
      </w:r>
      <w:r>
        <w:rPr>
          <w:iCs/>
        </w:rPr>
        <w:t xml:space="preserve">= 1.73, </w:t>
      </w:r>
      <w:r>
        <w:rPr>
          <w:i/>
        </w:rPr>
        <w:t>SD</w:t>
      </w:r>
      <w:r>
        <w:rPr>
          <w:iCs/>
        </w:rPr>
        <w:t xml:space="preserve"> = 0.51), non-interpersonal positivity (</w:t>
      </w:r>
      <w:r>
        <w:rPr>
          <w:i/>
        </w:rPr>
        <w:t xml:space="preserve">M </w:t>
      </w:r>
      <w:r>
        <w:rPr>
          <w:iCs/>
        </w:rPr>
        <w:t xml:space="preserve">= 1.83, </w:t>
      </w:r>
      <w:r>
        <w:rPr>
          <w:i/>
        </w:rPr>
        <w:t>SD</w:t>
      </w:r>
      <w:r>
        <w:rPr>
          <w:iCs/>
        </w:rPr>
        <w:t xml:space="preserve"> = 0.59), and non-interpersonal negativity (</w:t>
      </w:r>
      <w:r>
        <w:rPr>
          <w:i/>
        </w:rPr>
        <w:t xml:space="preserve">M </w:t>
      </w:r>
      <w:r>
        <w:rPr>
          <w:iCs/>
        </w:rPr>
        <w:t>= 1.</w:t>
      </w:r>
      <w:r w:rsidR="008A7420">
        <w:rPr>
          <w:iCs/>
        </w:rPr>
        <w:t>63</w:t>
      </w:r>
      <w:r>
        <w:rPr>
          <w:iCs/>
        </w:rPr>
        <w:t xml:space="preserve">, </w:t>
      </w:r>
      <w:r>
        <w:rPr>
          <w:i/>
        </w:rPr>
        <w:t>SD</w:t>
      </w:r>
      <w:r>
        <w:rPr>
          <w:iCs/>
        </w:rPr>
        <w:t xml:space="preserve"> = 0.</w:t>
      </w:r>
      <w:r w:rsidR="008A7420">
        <w:rPr>
          <w:iCs/>
        </w:rPr>
        <w:t>46</w:t>
      </w:r>
      <w:r>
        <w:rPr>
          <w:iCs/>
        </w:rPr>
        <w:t>).</w:t>
      </w:r>
      <w:r w:rsidR="00B32CF4">
        <w:rPr>
          <w:iCs/>
        </w:rPr>
        <w:t xml:space="preserve"> </w:t>
      </w:r>
    </w:p>
    <w:p w14:paraId="4945E0B0" w14:textId="2F826BF5" w:rsidR="00FA0E7E" w:rsidRPr="00376400" w:rsidRDefault="00FA0E7E" w:rsidP="00796D37">
      <w:pPr>
        <w:spacing w:line="480" w:lineRule="auto"/>
        <w:ind w:firstLine="720"/>
        <w:rPr>
          <w:iCs/>
        </w:rPr>
      </w:pPr>
      <w:r>
        <w:rPr>
          <w:iCs/>
        </w:rPr>
        <w:t>Reliability ratings were performed on a subset of interviews (</w:t>
      </w:r>
      <w:r>
        <w:rPr>
          <w:i/>
        </w:rPr>
        <w:t xml:space="preserve">N </w:t>
      </w:r>
      <w:r>
        <w:rPr>
          <w:iCs/>
        </w:rPr>
        <w:t>=</w:t>
      </w:r>
      <w:r w:rsidR="00B55DF4">
        <w:rPr>
          <w:iCs/>
        </w:rPr>
        <w:t xml:space="preserve"> 33</w:t>
      </w:r>
      <w:r>
        <w:rPr>
          <w:iCs/>
        </w:rPr>
        <w:t>) across sites</w:t>
      </w:r>
      <w:r w:rsidR="00462B14">
        <w:rPr>
          <w:iCs/>
        </w:rPr>
        <w:t xml:space="preserve">; </w:t>
      </w:r>
      <w:r>
        <w:rPr>
          <w:iCs/>
        </w:rPr>
        <w:t>interviewer</w:t>
      </w:r>
      <w:r w:rsidR="00462B14">
        <w:rPr>
          <w:iCs/>
        </w:rPr>
        <w:t>s</w:t>
      </w:r>
      <w:r>
        <w:rPr>
          <w:iCs/>
        </w:rPr>
        <w:t xml:space="preserve"> </w:t>
      </w:r>
      <w:r w:rsidR="00462B14">
        <w:rPr>
          <w:iCs/>
        </w:rPr>
        <w:t xml:space="preserve">at each site </w:t>
      </w:r>
      <w:r>
        <w:rPr>
          <w:iCs/>
        </w:rPr>
        <w:t>listened to recording</w:t>
      </w:r>
      <w:r w:rsidR="00462B14">
        <w:rPr>
          <w:iCs/>
        </w:rPr>
        <w:t xml:space="preserve">s from the alternate site and </w:t>
      </w:r>
      <w:r>
        <w:rPr>
          <w:iCs/>
        </w:rPr>
        <w:t xml:space="preserve">presented to </w:t>
      </w:r>
      <w:r w:rsidR="00462B14">
        <w:rPr>
          <w:iCs/>
        </w:rPr>
        <w:t xml:space="preserve">their </w:t>
      </w:r>
      <w:r>
        <w:rPr>
          <w:iCs/>
        </w:rPr>
        <w:t xml:space="preserve">team </w:t>
      </w:r>
      <w:r w:rsidR="005B094A">
        <w:rPr>
          <w:iCs/>
        </w:rPr>
        <w:t>for</w:t>
      </w:r>
      <w:r w:rsidR="00462B14">
        <w:rPr>
          <w:iCs/>
        </w:rPr>
        <w:t xml:space="preserve"> consensus</w:t>
      </w:r>
      <w:r>
        <w:rPr>
          <w:iCs/>
        </w:rPr>
        <w:t xml:space="preserve"> ratings. </w:t>
      </w:r>
      <w:r w:rsidR="0040522A">
        <w:rPr>
          <w:iCs/>
        </w:rPr>
        <w:t>R</w:t>
      </w:r>
      <w:r>
        <w:rPr>
          <w:iCs/>
        </w:rPr>
        <w:t xml:space="preserve">eliability raters were blind to the other site’s consensus ratings. </w:t>
      </w:r>
      <w:r w:rsidR="000F7EDE">
        <w:rPr>
          <w:iCs/>
        </w:rPr>
        <w:t>A</w:t>
      </w:r>
      <w:r>
        <w:rPr>
          <w:iCs/>
        </w:rPr>
        <w:t>nalyses demonstrated</w:t>
      </w:r>
      <w:r w:rsidR="00837F34">
        <w:rPr>
          <w:iCs/>
        </w:rPr>
        <w:t xml:space="preserve"> good to excellent reliability</w:t>
      </w:r>
      <w:r w:rsidR="00EA1FA8">
        <w:rPr>
          <w:iCs/>
        </w:rPr>
        <w:t xml:space="preserve"> (</w:t>
      </w:r>
      <w:r w:rsidR="00A724BA">
        <w:rPr>
          <w:iCs/>
        </w:rPr>
        <w:t>Koo &amp; Li, 2016</w:t>
      </w:r>
      <w:r w:rsidR="00EA1FA8">
        <w:rPr>
          <w:iCs/>
        </w:rPr>
        <w:t>)</w:t>
      </w:r>
      <w:r w:rsidR="009428BB">
        <w:rPr>
          <w:iCs/>
        </w:rPr>
        <w:t xml:space="preserve">: </w:t>
      </w:r>
      <w:r w:rsidR="00837F34">
        <w:rPr>
          <w:iCs/>
        </w:rPr>
        <w:t xml:space="preserve">ICC (2,2) </w:t>
      </w:r>
      <w:r w:rsidR="006F6F04">
        <w:rPr>
          <w:iCs/>
        </w:rPr>
        <w:t>for</w:t>
      </w:r>
      <w:r w:rsidR="00BF090F">
        <w:rPr>
          <w:iCs/>
        </w:rPr>
        <w:t xml:space="preserve"> interpersonal </w:t>
      </w:r>
      <w:r w:rsidR="005B094A">
        <w:rPr>
          <w:iCs/>
        </w:rPr>
        <w:lastRenderedPageBreak/>
        <w:t>positivity</w:t>
      </w:r>
      <w:r w:rsidR="00BF090F">
        <w:rPr>
          <w:iCs/>
        </w:rPr>
        <w:t xml:space="preserve"> </w:t>
      </w:r>
      <w:r w:rsidR="00837F34">
        <w:rPr>
          <w:iCs/>
        </w:rPr>
        <w:t>was 0.89</w:t>
      </w:r>
      <w:r w:rsidR="009428BB">
        <w:rPr>
          <w:iCs/>
        </w:rPr>
        <w:t xml:space="preserve">, for </w:t>
      </w:r>
      <w:r w:rsidR="005B094A">
        <w:rPr>
          <w:iCs/>
        </w:rPr>
        <w:t xml:space="preserve">non-interpersonal </w:t>
      </w:r>
      <w:r w:rsidR="00BF090F">
        <w:rPr>
          <w:iCs/>
        </w:rPr>
        <w:t xml:space="preserve">positivity </w:t>
      </w:r>
      <w:r w:rsidR="00837F34">
        <w:rPr>
          <w:iCs/>
        </w:rPr>
        <w:t>was 0.9</w:t>
      </w:r>
      <w:r w:rsidR="00607B29">
        <w:rPr>
          <w:iCs/>
        </w:rPr>
        <w:t>5</w:t>
      </w:r>
      <w:r w:rsidR="009428BB">
        <w:rPr>
          <w:iCs/>
        </w:rPr>
        <w:t xml:space="preserve">, for </w:t>
      </w:r>
      <w:r w:rsidR="005B094A">
        <w:rPr>
          <w:iCs/>
        </w:rPr>
        <w:t xml:space="preserve">interpersonal </w:t>
      </w:r>
      <w:r w:rsidR="00C06CCA">
        <w:rPr>
          <w:iCs/>
        </w:rPr>
        <w:t xml:space="preserve">negativity </w:t>
      </w:r>
      <w:r w:rsidR="009428BB">
        <w:rPr>
          <w:iCs/>
        </w:rPr>
        <w:t>was</w:t>
      </w:r>
      <w:r w:rsidR="00C06CCA">
        <w:rPr>
          <w:iCs/>
        </w:rPr>
        <w:t xml:space="preserve"> 0.89</w:t>
      </w:r>
      <w:r w:rsidR="009428BB">
        <w:rPr>
          <w:iCs/>
        </w:rPr>
        <w:t xml:space="preserve">, and for </w:t>
      </w:r>
      <w:r w:rsidR="005B094A">
        <w:rPr>
          <w:iCs/>
        </w:rPr>
        <w:t xml:space="preserve">non-interpersonal </w:t>
      </w:r>
      <w:r w:rsidR="00BF090F">
        <w:rPr>
          <w:iCs/>
        </w:rPr>
        <w:t xml:space="preserve">negativity </w:t>
      </w:r>
      <w:r w:rsidR="00C06CCA">
        <w:rPr>
          <w:iCs/>
        </w:rPr>
        <w:t xml:space="preserve">was </w:t>
      </w:r>
      <w:r w:rsidR="0063701D">
        <w:rPr>
          <w:iCs/>
        </w:rPr>
        <w:t>0</w:t>
      </w:r>
      <w:r w:rsidR="00C06CCA">
        <w:rPr>
          <w:iCs/>
        </w:rPr>
        <w:t>.8</w:t>
      </w:r>
      <w:r w:rsidR="00607B29">
        <w:rPr>
          <w:iCs/>
        </w:rPr>
        <w:t>6</w:t>
      </w:r>
      <w:r w:rsidR="00C06CCA">
        <w:rPr>
          <w:iCs/>
        </w:rPr>
        <w:t>.</w:t>
      </w:r>
    </w:p>
    <w:p w14:paraId="3903B76D" w14:textId="77777777" w:rsidR="00215400" w:rsidRDefault="00215400" w:rsidP="00215400">
      <w:pPr>
        <w:spacing w:line="480" w:lineRule="auto"/>
        <w:rPr>
          <w:b/>
          <w:bCs/>
          <w:i/>
          <w:iCs/>
        </w:rPr>
      </w:pPr>
      <w:r w:rsidRPr="007A4BC9">
        <w:rPr>
          <w:b/>
          <w:bCs/>
          <w:i/>
          <w:iCs/>
        </w:rPr>
        <w:t>Analyses</w:t>
      </w:r>
    </w:p>
    <w:p w14:paraId="448E18E1" w14:textId="13B11F3B" w:rsidR="009B21A9" w:rsidRDefault="00215400" w:rsidP="004514B9">
      <w:pPr>
        <w:spacing w:line="480" w:lineRule="auto"/>
      </w:pPr>
      <w:r>
        <w:tab/>
      </w:r>
      <w:r w:rsidR="00661B71">
        <w:t>Analyses were conducted in Stata 16 (</w:t>
      </w:r>
      <w:proofErr w:type="spellStart"/>
      <w:r w:rsidR="00661B71">
        <w:t>StataCorp</w:t>
      </w:r>
      <w:proofErr w:type="spellEnd"/>
      <w:r w:rsidR="00661B71">
        <w:t xml:space="preserve">, 2019). </w:t>
      </w:r>
      <w:r w:rsidR="004A3F3E">
        <w:t>W</w:t>
      </w:r>
      <w:r w:rsidR="00624F33">
        <w:t xml:space="preserve">e used linear regressions </w:t>
      </w:r>
      <w:r w:rsidR="00661B71">
        <w:t>to</w:t>
      </w:r>
      <w:r w:rsidR="00624F33">
        <w:t xml:space="preserve"> predict</w:t>
      </w:r>
      <w:r w:rsidR="002467AC">
        <w:t xml:space="preserve"> </w:t>
      </w:r>
      <w:r w:rsidR="00624F33">
        <w:t xml:space="preserve">the </w:t>
      </w:r>
      <w:r w:rsidR="002467AC">
        <w:t xml:space="preserve">three </w:t>
      </w:r>
      <w:r w:rsidR="00624F33">
        <w:t>broadest</w:t>
      </w:r>
      <w:r w:rsidR="002467AC">
        <w:t xml:space="preserve"> (</w:t>
      </w:r>
      <w:r w:rsidR="009A5C18">
        <w:t>GD, AA, Fears</w:t>
      </w:r>
      <w:r w:rsidR="002467AC">
        <w:t>)</w:t>
      </w:r>
      <w:r w:rsidR="00624F33">
        <w:t xml:space="preserve"> tri-level model</w:t>
      </w:r>
      <w:r w:rsidR="0040522A">
        <w:t xml:space="preserve"> factor</w:t>
      </w:r>
      <w:r w:rsidR="002467AC">
        <w:t xml:space="preserve"> </w:t>
      </w:r>
      <w:r w:rsidR="0040522A">
        <w:t>s</w:t>
      </w:r>
      <w:r w:rsidR="002467AC">
        <w:t>core estimates</w:t>
      </w:r>
      <w:r w:rsidR="00624F33">
        <w:t xml:space="preserve"> from positivity and negativity of life events. </w:t>
      </w:r>
      <w:r w:rsidR="009631F0">
        <w:t>W</w:t>
      </w:r>
      <w:r>
        <w:t xml:space="preserve">e estimated two models </w:t>
      </w:r>
      <w:r w:rsidR="0035145C">
        <w:t>for</w:t>
      </w:r>
      <w:r>
        <w:t xml:space="preserve"> each </w:t>
      </w:r>
      <w:r w:rsidR="009B21A9">
        <w:t>tri-level model factor</w:t>
      </w:r>
      <w:r w:rsidR="00965B81">
        <w:t>: the</w:t>
      </w:r>
      <w:r w:rsidR="006A05D0">
        <w:t xml:space="preserve"> first model</w:t>
      </w:r>
      <w:r>
        <w:t xml:space="preserve"> </w:t>
      </w:r>
      <w:r w:rsidR="00965B81">
        <w:t>probed</w:t>
      </w:r>
      <w:r>
        <w:t xml:space="preserve"> an interaction between positivity and negativity associated with interpersonal </w:t>
      </w:r>
      <w:r w:rsidR="00965B81">
        <w:t>events and t</w:t>
      </w:r>
      <w:r w:rsidR="006A05D0">
        <w:t>he second model tested this relationship among non-interpersonal events.</w:t>
      </w:r>
      <w:r w:rsidR="00242471">
        <w:rPr>
          <w:rStyle w:val="FootnoteReference"/>
        </w:rPr>
        <w:footnoteReference w:id="1"/>
      </w:r>
      <w:r w:rsidR="006A05D0">
        <w:t xml:space="preserve"> </w:t>
      </w:r>
      <w:r>
        <w:t xml:space="preserve">Significant interactions were followed with tests of simple effects. </w:t>
      </w:r>
      <w:r w:rsidR="00F04FE8">
        <w:t>Non-significant</w:t>
      </w:r>
      <w:r>
        <w:t xml:space="preserve"> interactions </w:t>
      </w:r>
      <w:r w:rsidR="00F04FE8">
        <w:t>were followed by tests of</w:t>
      </w:r>
      <w:r>
        <w:t xml:space="preserve"> main effects of positivity and negativity</w:t>
      </w:r>
      <w:r w:rsidR="00FB6596">
        <w:t xml:space="preserve"> simultaneously</w:t>
      </w:r>
      <w:r>
        <w:t xml:space="preserve"> </w:t>
      </w:r>
      <w:r w:rsidR="00CA7530">
        <w:t>with</w:t>
      </w:r>
      <w:r>
        <w:t>in</w:t>
      </w:r>
      <w:r w:rsidR="00CA7530">
        <w:t xml:space="preserve"> </w:t>
      </w:r>
      <w:r>
        <w:t xml:space="preserve">interpersonal </w:t>
      </w:r>
      <w:r w:rsidR="00CA7530">
        <w:t xml:space="preserve">or </w:t>
      </w:r>
      <w:r>
        <w:t>non-interpersonal domains.</w:t>
      </w:r>
      <w:r w:rsidR="00B81DFA">
        <w:t xml:space="preserve"> </w:t>
      </w:r>
      <w:r w:rsidR="00B23CDE">
        <w:t xml:space="preserve">We also conducted two exploratory post-hoc analyses for significant effects, in which we controlled for the effect of the two tri-level model factors not included in the original model (i.e., for a model that originally predicted GD, the post-hoc analysis controlled for AA and Fears). </w:t>
      </w:r>
      <w:r w:rsidR="00E27EC5">
        <w:t>S</w:t>
      </w:r>
      <w:r w:rsidR="00661B71">
        <w:t xml:space="preserve">ignificant results were those with </w:t>
      </w:r>
      <w:r w:rsidR="00661B71" w:rsidRPr="00CA7530">
        <w:rPr>
          <w:i/>
          <w:iCs/>
        </w:rPr>
        <w:t>p</w:t>
      </w:r>
      <w:r w:rsidR="00661B71">
        <w:t xml:space="preserve">-values </w:t>
      </w:r>
      <w:r w:rsidR="0040522A">
        <w:t xml:space="preserve">&lt; </w:t>
      </w:r>
      <w:r w:rsidR="00661B71">
        <w:t>.05.</w:t>
      </w:r>
    </w:p>
    <w:p w14:paraId="523A7C29" w14:textId="0E2A74F3" w:rsidR="00215400" w:rsidRPr="003F43AD" w:rsidRDefault="009B21A9" w:rsidP="009B21A9">
      <w:pPr>
        <w:spacing w:line="480" w:lineRule="auto"/>
        <w:ind w:firstLine="720"/>
      </w:pPr>
      <w:r>
        <w:t>Participants varied in number of life events</w:t>
      </w:r>
      <w:r w:rsidR="00661B71">
        <w:t xml:space="preserve">; </w:t>
      </w:r>
      <w:r>
        <w:t>some participants had one life event, while others had more than ten. To account for clustering of life events within participants,</w:t>
      </w:r>
      <w:r w:rsidR="009A5C18">
        <w:t xml:space="preserve"> and to avoid collapsing data within participants,</w:t>
      </w:r>
      <w:r>
        <w:t xml:space="preserve"> models used cluster robust-standard errors, which account for non-independence of observations within individuals (</w:t>
      </w:r>
      <w:proofErr w:type="spellStart"/>
      <w:r>
        <w:t>McNeish</w:t>
      </w:r>
      <w:proofErr w:type="spellEnd"/>
      <w:r>
        <w:t xml:space="preserve"> et al., 2017).</w:t>
      </w:r>
      <w:r w:rsidR="009A5C18">
        <w:t xml:space="preserve"> Therefore, analyses took clustering into account without necessitating computation of sum scores within each life event domain. </w:t>
      </w:r>
    </w:p>
    <w:p w14:paraId="6B3F7AEF" w14:textId="77777777" w:rsidR="000F069B" w:rsidRPr="00035FE1" w:rsidRDefault="000F069B" w:rsidP="000F069B">
      <w:pPr>
        <w:spacing w:line="480" w:lineRule="auto"/>
        <w:jc w:val="center"/>
        <w:rPr>
          <w:b/>
          <w:bCs/>
        </w:rPr>
      </w:pPr>
      <w:r w:rsidRPr="00035FE1">
        <w:rPr>
          <w:b/>
          <w:bCs/>
        </w:rPr>
        <w:lastRenderedPageBreak/>
        <w:t>Results</w:t>
      </w:r>
    </w:p>
    <w:p w14:paraId="1FEA0825" w14:textId="13E1B5F8" w:rsidR="00550044" w:rsidRDefault="00002756" w:rsidP="00550044">
      <w:pPr>
        <w:spacing w:line="480" w:lineRule="auto"/>
        <w:rPr>
          <w:i/>
          <w:iCs/>
        </w:rPr>
      </w:pPr>
      <w:r>
        <w:rPr>
          <w:i/>
          <w:iCs/>
        </w:rPr>
        <w:t>General Distress</w:t>
      </w:r>
    </w:p>
    <w:p w14:paraId="09678867" w14:textId="2BA7B755" w:rsidR="00DB6CD4" w:rsidRDefault="00550044" w:rsidP="00215400">
      <w:pPr>
        <w:spacing w:line="480" w:lineRule="auto"/>
      </w:pPr>
      <w:r>
        <w:tab/>
      </w:r>
      <w:r w:rsidR="00BA7AEB">
        <w:t xml:space="preserve">See Table 2 for regression results. </w:t>
      </w:r>
      <w:r w:rsidR="009A5C18">
        <w:t>Interactive and main e</w:t>
      </w:r>
      <w:r w:rsidR="00F04FE8">
        <w:t>ffects in the</w:t>
      </w:r>
      <w:r>
        <w:t xml:space="preserve"> interpersonal domain were non-significant</w:t>
      </w:r>
      <w:r w:rsidR="00CB18F0">
        <w:t xml:space="preserve"> (</w:t>
      </w:r>
      <w:r w:rsidR="00CB18F0">
        <w:rPr>
          <w:i/>
          <w:iCs/>
        </w:rPr>
        <w:t>p</w:t>
      </w:r>
      <w:r w:rsidR="00CB18F0">
        <w:t xml:space="preserve">s </w:t>
      </w:r>
      <w:r w:rsidR="00CB18F0" w:rsidRPr="00CB18F0">
        <w:rPr>
          <w:u w:val="single"/>
        </w:rPr>
        <w:t>&gt;</w:t>
      </w:r>
      <w:r w:rsidR="00CB18F0">
        <w:t xml:space="preserve"> .50)</w:t>
      </w:r>
      <w:r>
        <w:t>. However, there w</w:t>
      </w:r>
      <w:r w:rsidR="00B32CF4">
        <w:t xml:space="preserve">ere significant </w:t>
      </w:r>
      <w:r w:rsidR="009A5C18">
        <w:t xml:space="preserve">main </w:t>
      </w:r>
      <w:r w:rsidR="00B32CF4">
        <w:t>effects of non-interpersonal positivity (</w:t>
      </w:r>
      <w:r w:rsidR="00B32CF4">
        <w:rPr>
          <w:i/>
          <w:iCs/>
        </w:rPr>
        <w:t xml:space="preserve">p </w:t>
      </w:r>
      <w:r w:rsidR="00B32CF4">
        <w:t>= .004) and negativity (</w:t>
      </w:r>
      <w:r w:rsidR="00B32CF4">
        <w:rPr>
          <w:i/>
          <w:iCs/>
        </w:rPr>
        <w:t xml:space="preserve">p </w:t>
      </w:r>
      <w:r w:rsidR="00B32CF4">
        <w:t>= .002),</w:t>
      </w:r>
      <w:r>
        <w:t xml:space="preserve"> a</w:t>
      </w:r>
      <w:r w:rsidR="00B32CF4">
        <w:t>nd a</w:t>
      </w:r>
      <w:r>
        <w:t xml:space="preserve"> significant interaction </w:t>
      </w:r>
      <w:r w:rsidR="00D75FAA">
        <w:t>(</w:t>
      </w:r>
      <w:r w:rsidR="0089694D" w:rsidRPr="001A2B4B">
        <w:rPr>
          <w:i/>
          <w:iCs/>
        </w:rPr>
        <w:sym w:font="Symbol" w:char="F062"/>
      </w:r>
      <w:r w:rsidR="0089694D">
        <w:t xml:space="preserve">  = -.39; 95% CI = [-.62,-.15]; </w:t>
      </w:r>
      <w:r w:rsidR="00D75FAA" w:rsidRPr="001728EF">
        <w:rPr>
          <w:i/>
          <w:iCs/>
        </w:rPr>
        <w:t>p</w:t>
      </w:r>
      <w:r w:rsidR="00D75FAA">
        <w:t xml:space="preserve"> = .002)</w:t>
      </w:r>
      <w:r>
        <w:t xml:space="preserve">. </w:t>
      </w:r>
      <w:r w:rsidR="0089694D">
        <w:t xml:space="preserve">Tests of simple effects demonstrated that at low levels of non-interpersonal negativity (i.e., negativity ratings of 1.5), a one-unit change in positivity did not significantly predict </w:t>
      </w:r>
      <w:r w:rsidR="00323838">
        <w:t>GD</w:t>
      </w:r>
      <w:r w:rsidR="0089694D">
        <w:t xml:space="preserve"> (</w:t>
      </w:r>
      <w:r w:rsidR="0089694D" w:rsidRPr="001728EF">
        <w:rPr>
          <w:i/>
          <w:iCs/>
        </w:rPr>
        <w:t>p</w:t>
      </w:r>
      <w:r w:rsidR="0089694D">
        <w:t xml:space="preserve"> = .06). However, at moderate </w:t>
      </w:r>
      <w:r w:rsidR="00323838">
        <w:t xml:space="preserve">to </w:t>
      </w:r>
      <w:r w:rsidR="0089694D">
        <w:t xml:space="preserve">high levels of negativity (i.e., ratings </w:t>
      </w:r>
      <w:r w:rsidR="0089694D" w:rsidRPr="00182256">
        <w:rPr>
          <w:u w:val="single"/>
        </w:rPr>
        <w:t>&gt;</w:t>
      </w:r>
      <w:r w:rsidR="0089694D">
        <w:t xml:space="preserve"> 2.5), increases in positivity were significantly associated with </w:t>
      </w:r>
      <w:r w:rsidR="0035145C">
        <w:t>lower</w:t>
      </w:r>
      <w:r w:rsidR="0089694D">
        <w:t xml:space="preserve"> </w:t>
      </w:r>
      <w:r w:rsidR="00F04FE8">
        <w:t>GD</w:t>
      </w:r>
      <w:r w:rsidR="0089694D">
        <w:t xml:space="preserve"> (</w:t>
      </w:r>
      <w:r w:rsidR="0089694D" w:rsidRPr="00E234E4">
        <w:rPr>
          <w:i/>
          <w:iCs/>
        </w:rPr>
        <w:t>p</w:t>
      </w:r>
      <w:r w:rsidR="0089694D">
        <w:t xml:space="preserve">s </w:t>
      </w:r>
      <w:r w:rsidR="0089694D" w:rsidRPr="00323838">
        <w:rPr>
          <w:u w:val="single"/>
        </w:rPr>
        <w:t>&lt;</w:t>
      </w:r>
      <w:r w:rsidR="0089694D">
        <w:t xml:space="preserve"> .0</w:t>
      </w:r>
      <w:r w:rsidR="00323838">
        <w:t xml:space="preserve">1; </w:t>
      </w:r>
      <w:r w:rsidR="0089694D">
        <w:t xml:space="preserve">Figure </w:t>
      </w:r>
      <w:r w:rsidR="00143177">
        <w:t>1</w:t>
      </w:r>
      <w:r w:rsidR="0089694D">
        <w:t>).</w:t>
      </w:r>
      <w:r w:rsidR="002467AC">
        <w:t xml:space="preserve"> Results remained significant</w:t>
      </w:r>
      <w:r w:rsidR="00B32CF4">
        <w:t xml:space="preserve"> (all </w:t>
      </w:r>
      <w:r w:rsidR="00B32CF4" w:rsidRPr="00B32CF4">
        <w:rPr>
          <w:i/>
          <w:iCs/>
        </w:rPr>
        <w:t>p</w:t>
      </w:r>
      <w:r w:rsidR="00B32CF4">
        <w:t xml:space="preserve">s </w:t>
      </w:r>
      <w:r w:rsidR="00B32CF4" w:rsidRPr="00B32CF4">
        <w:rPr>
          <w:u w:val="single"/>
        </w:rPr>
        <w:t>&lt;</w:t>
      </w:r>
      <w:r w:rsidR="00B32CF4">
        <w:t xml:space="preserve"> .01) </w:t>
      </w:r>
      <w:r w:rsidR="002467AC">
        <w:t>in a</w:t>
      </w:r>
      <w:r w:rsidR="00614462">
        <w:t xml:space="preserve">n exploratory </w:t>
      </w:r>
      <w:r w:rsidR="002467AC">
        <w:t>post-hoc analysis controlling for Fears and AA.</w:t>
      </w:r>
    </w:p>
    <w:p w14:paraId="41EE2F69" w14:textId="77777777" w:rsidR="00002756" w:rsidRDefault="00002756" w:rsidP="00002756">
      <w:pPr>
        <w:spacing w:line="480" w:lineRule="auto"/>
        <w:rPr>
          <w:i/>
          <w:iCs/>
        </w:rPr>
      </w:pPr>
      <w:r>
        <w:rPr>
          <w:i/>
          <w:iCs/>
        </w:rPr>
        <w:t>Anhedonia-Apprehension</w:t>
      </w:r>
    </w:p>
    <w:p w14:paraId="699DAEAD" w14:textId="249F3E0F" w:rsidR="00002756" w:rsidRDefault="00002756" w:rsidP="00002756">
      <w:pPr>
        <w:spacing w:line="480" w:lineRule="auto"/>
      </w:pPr>
      <w:r>
        <w:tab/>
        <w:t>Interactive and main effects of interpersonal positivity were non-significant</w:t>
      </w:r>
      <w:r w:rsidR="00B32CF4">
        <w:t xml:space="preserve"> (</w:t>
      </w:r>
      <w:r w:rsidR="00B32CF4" w:rsidRPr="001728EF">
        <w:rPr>
          <w:i/>
          <w:iCs/>
        </w:rPr>
        <w:t>p</w:t>
      </w:r>
      <w:r w:rsidR="00B32CF4">
        <w:t xml:space="preserve">s </w:t>
      </w:r>
      <w:r w:rsidR="00B32CF4" w:rsidRPr="00B32CF4">
        <w:rPr>
          <w:u w:val="single"/>
        </w:rPr>
        <w:t>&gt;</w:t>
      </w:r>
      <w:r w:rsidR="00B32CF4">
        <w:t xml:space="preserve"> .25)</w:t>
      </w:r>
      <w:r>
        <w:t>. There was a main effect of interpersonal negativity (</w:t>
      </w:r>
      <w:r w:rsidRPr="001728EF">
        <w:rPr>
          <w:i/>
          <w:iCs/>
        </w:rPr>
        <w:t>p</w:t>
      </w:r>
      <w:r>
        <w:t xml:space="preserve"> = .04). A one unit increase in negativity was associated with a .18 unit increase in AA, over and above the effect of positivity.</w:t>
      </w:r>
      <w:r w:rsidR="00B32CF4">
        <w:t xml:space="preserve"> This effect remained significant (</w:t>
      </w:r>
      <w:r w:rsidR="00B32CF4">
        <w:rPr>
          <w:i/>
          <w:iCs/>
        </w:rPr>
        <w:t xml:space="preserve">p </w:t>
      </w:r>
      <w:r w:rsidR="00B32CF4">
        <w:t>&lt; .05) in a supplementary analysis controlling for GD and Fears. E</w:t>
      </w:r>
      <w:r>
        <w:t>ffects in the non-interpersonal domain for AA were non-significant (</w:t>
      </w:r>
      <w:r>
        <w:rPr>
          <w:i/>
          <w:iCs/>
        </w:rPr>
        <w:t>p</w:t>
      </w:r>
      <w:r>
        <w:t xml:space="preserve">s </w:t>
      </w:r>
      <w:r w:rsidRPr="00CB18F0">
        <w:rPr>
          <w:u w:val="single"/>
        </w:rPr>
        <w:t>&gt;</w:t>
      </w:r>
      <w:r>
        <w:t xml:space="preserve"> .16).</w:t>
      </w:r>
      <w:r w:rsidR="00B32CF4">
        <w:t xml:space="preserve"> </w:t>
      </w:r>
    </w:p>
    <w:p w14:paraId="5E9A5B7A" w14:textId="77777777" w:rsidR="00002756" w:rsidRDefault="00002756" w:rsidP="00002756">
      <w:pPr>
        <w:spacing w:line="480" w:lineRule="auto"/>
        <w:rPr>
          <w:i/>
          <w:iCs/>
        </w:rPr>
      </w:pPr>
      <w:r w:rsidRPr="00DB6CD4">
        <w:rPr>
          <w:i/>
          <w:iCs/>
        </w:rPr>
        <w:t>Fears</w:t>
      </w:r>
      <w:r>
        <w:rPr>
          <w:i/>
          <w:iCs/>
        </w:rPr>
        <w:t xml:space="preserve"> </w:t>
      </w:r>
    </w:p>
    <w:p w14:paraId="4104506C" w14:textId="35FA0045" w:rsidR="00002756" w:rsidRDefault="00002756" w:rsidP="00002756">
      <w:pPr>
        <w:spacing w:line="480" w:lineRule="auto"/>
      </w:pPr>
      <w:r>
        <w:tab/>
      </w:r>
      <w:r w:rsidR="00B32CF4">
        <w:t>All effects</w:t>
      </w:r>
      <w:r>
        <w:t xml:space="preserve"> within interpersonal (all </w:t>
      </w:r>
      <w:r>
        <w:rPr>
          <w:i/>
          <w:iCs/>
        </w:rPr>
        <w:t>p</w:t>
      </w:r>
      <w:r>
        <w:t xml:space="preserve">s </w:t>
      </w:r>
      <w:r w:rsidRPr="00CB18F0">
        <w:rPr>
          <w:u w:val="single"/>
        </w:rPr>
        <w:t>&gt;</w:t>
      </w:r>
      <w:r>
        <w:t xml:space="preserve"> .14) and non-interpersonal (all </w:t>
      </w:r>
      <w:r>
        <w:rPr>
          <w:i/>
          <w:iCs/>
        </w:rPr>
        <w:t>p</w:t>
      </w:r>
      <w:r>
        <w:t xml:space="preserve">s </w:t>
      </w:r>
      <w:r w:rsidRPr="00CB18F0">
        <w:rPr>
          <w:u w:val="single"/>
        </w:rPr>
        <w:t>&gt;</w:t>
      </w:r>
      <w:r>
        <w:t xml:space="preserve"> .52) domains were non-significant for Fears. </w:t>
      </w:r>
    </w:p>
    <w:p w14:paraId="51FC980C" w14:textId="77777777" w:rsidR="00215400" w:rsidRDefault="00215400" w:rsidP="00215400">
      <w:pPr>
        <w:spacing w:line="480" w:lineRule="auto"/>
        <w:jc w:val="center"/>
        <w:rPr>
          <w:b/>
          <w:bCs/>
        </w:rPr>
      </w:pPr>
      <w:r w:rsidRPr="00035FE1">
        <w:rPr>
          <w:b/>
          <w:bCs/>
        </w:rPr>
        <w:t>Discussion</w:t>
      </w:r>
    </w:p>
    <w:p w14:paraId="47FE9FEA" w14:textId="5C3105BA" w:rsidR="001009F6" w:rsidRDefault="00215400" w:rsidP="00516A83">
      <w:pPr>
        <w:spacing w:line="480" w:lineRule="auto"/>
      </w:pPr>
      <w:r>
        <w:rPr>
          <w:b/>
          <w:bCs/>
        </w:rPr>
        <w:tab/>
      </w:r>
      <w:r>
        <w:t xml:space="preserve">This study was the first to examine </w:t>
      </w:r>
      <w:r w:rsidR="0061661B">
        <w:t xml:space="preserve">positivity </w:t>
      </w:r>
      <w:r w:rsidR="0061661B" w:rsidRPr="0040522A">
        <w:t>and</w:t>
      </w:r>
      <w:r w:rsidR="0061661B">
        <w:t xml:space="preserve"> negativity of episodic life events </w:t>
      </w:r>
      <w:r>
        <w:t xml:space="preserve">in predicting </w:t>
      </w:r>
      <w:r w:rsidR="0040522A">
        <w:t>symptoms of depression and anxiety</w:t>
      </w:r>
      <w:r>
        <w:t xml:space="preserve">. </w:t>
      </w:r>
      <w:r w:rsidR="002D608C">
        <w:t>We found an interactive effect in the non-</w:t>
      </w:r>
      <w:r w:rsidR="002D608C">
        <w:lastRenderedPageBreak/>
        <w:t xml:space="preserve">interpersonal life event domain for General Distress, </w:t>
      </w:r>
      <w:r w:rsidR="00E27EC5">
        <w:t>the broadest tri-level factor related to both anxiety and depression</w:t>
      </w:r>
      <w:r w:rsidR="002D608C">
        <w:t xml:space="preserve">, with positivity buffering against high levels of negativity. </w:t>
      </w:r>
      <w:r w:rsidR="00B23CDE">
        <w:t xml:space="preserve">Interactive and main effects in the interpersonal domain for General Distress were non-significant. </w:t>
      </w:r>
      <w:r w:rsidR="002D608C">
        <w:t>Additionally, w</w:t>
      </w:r>
      <w:r w:rsidR="00965B81">
        <w:t xml:space="preserve">e found a main effect of interpersonal negativity predicting increases in </w:t>
      </w:r>
      <w:r w:rsidR="00EE5560">
        <w:t>Anhedonia-Apprehension</w:t>
      </w:r>
      <w:r w:rsidR="00E27EC5">
        <w:t xml:space="preserve">, </w:t>
      </w:r>
      <w:r w:rsidR="00663A50">
        <w:t xml:space="preserve">which is </w:t>
      </w:r>
      <w:r w:rsidR="00E27EC5">
        <w:t xml:space="preserve">characterized primarily by </w:t>
      </w:r>
      <w:r w:rsidR="00410B06">
        <w:t xml:space="preserve">low </w:t>
      </w:r>
      <w:r w:rsidR="00E27EC5">
        <w:t>positive affect, depression</w:t>
      </w:r>
      <w:r w:rsidR="00B32CF4">
        <w:t>,</w:t>
      </w:r>
      <w:r w:rsidR="00E27EC5">
        <w:t xml:space="preserve"> and worry, and </w:t>
      </w:r>
      <w:r w:rsidR="00B32CF4">
        <w:t xml:space="preserve">is </w:t>
      </w:r>
      <w:r w:rsidR="00E27EC5">
        <w:t>more closely tied to depression than to anxiety</w:t>
      </w:r>
      <w:r w:rsidR="00BA7AEB">
        <w:t>.</w:t>
      </w:r>
      <w:r w:rsidR="002F535F">
        <w:t xml:space="preserve"> Effects for interpersonal positivity and non-interpersonal positivity and negativity predicting Anhedonia-Apprehension were non-significant, as were all interactive and main effects for Fears.</w:t>
      </w:r>
      <w:r w:rsidR="00CB18F0">
        <w:t xml:space="preserve"> </w:t>
      </w:r>
      <w:r w:rsidR="00143177">
        <w:t>Our</w:t>
      </w:r>
      <w:r w:rsidR="00E86D72">
        <w:t xml:space="preserve"> results </w:t>
      </w:r>
      <w:r w:rsidR="00E27EC5">
        <w:t>demonstrate</w:t>
      </w:r>
      <w:r w:rsidR="00E86D72">
        <w:t xml:space="preserve"> that positiv</w:t>
      </w:r>
      <w:r w:rsidR="003C5E1F">
        <w:t>ity of</w:t>
      </w:r>
      <w:r w:rsidR="00E86D72">
        <w:t xml:space="preserve"> life events </w:t>
      </w:r>
      <w:r w:rsidR="001F4C83">
        <w:t>moderate the association between</w:t>
      </w:r>
      <w:r w:rsidR="00E86D72">
        <w:t xml:space="preserve"> </w:t>
      </w:r>
      <w:r w:rsidR="00E27EC5">
        <w:t>negativity of events</w:t>
      </w:r>
      <w:r w:rsidR="00E86D72">
        <w:t xml:space="preserve"> </w:t>
      </w:r>
      <w:r w:rsidR="001F4C83">
        <w:t>and</w:t>
      </w:r>
      <w:r w:rsidR="00E86D72">
        <w:t xml:space="preserve"> </w:t>
      </w:r>
      <w:r w:rsidR="002D608C">
        <w:t>depression and anxiety</w:t>
      </w:r>
      <w:r w:rsidR="00E86D72">
        <w:t>.</w:t>
      </w:r>
      <w:r w:rsidR="00143177">
        <w:t xml:space="preserve"> </w:t>
      </w:r>
      <w:r w:rsidR="00E27EC5">
        <w:t>F</w:t>
      </w:r>
      <w:r w:rsidR="00143177">
        <w:t>indings</w:t>
      </w:r>
      <w:r w:rsidR="00E27EC5">
        <w:t xml:space="preserve"> also</w:t>
      </w:r>
      <w:r w:rsidR="00143177">
        <w:t xml:space="preserve"> highlight the importance of holistic </w:t>
      </w:r>
      <w:r w:rsidR="00E27EC5">
        <w:t xml:space="preserve">life event </w:t>
      </w:r>
      <w:r w:rsidR="00143177">
        <w:t xml:space="preserve">measurements that incorporate positivity ratings. Previously focusing almost exclusively upon negativity </w:t>
      </w:r>
      <w:r w:rsidR="00E27EC5">
        <w:t>of</w:t>
      </w:r>
      <w:r w:rsidR="00143177">
        <w:t xml:space="preserve"> significant life events limited our capacity to elucidate the complex relationships between events and </w:t>
      </w:r>
      <w:r w:rsidR="00E27EC5">
        <w:t>psychopathology</w:t>
      </w:r>
      <w:r w:rsidR="00143177">
        <w:t>.</w:t>
      </w:r>
    </w:p>
    <w:p w14:paraId="6501A944" w14:textId="5FB5A635" w:rsidR="001009F6" w:rsidRDefault="006E12C5" w:rsidP="00DD6C27">
      <w:pPr>
        <w:spacing w:line="480" w:lineRule="auto"/>
        <w:ind w:firstLine="720"/>
      </w:pPr>
      <w:r>
        <w:t>R</w:t>
      </w:r>
      <w:r w:rsidR="005B40DA">
        <w:t>esults</w:t>
      </w:r>
      <w:r w:rsidR="00516A83">
        <w:t xml:space="preserve"> demonstrated that </w:t>
      </w:r>
      <w:r w:rsidR="00613121">
        <w:t>positiv</w:t>
      </w:r>
      <w:r w:rsidR="00D15643">
        <w:t>ity of</w:t>
      </w:r>
      <w:r w:rsidR="00613121">
        <w:t xml:space="preserve"> </w:t>
      </w:r>
      <w:r w:rsidR="00143177">
        <w:t>non-</w:t>
      </w:r>
      <w:r w:rsidR="0027269B">
        <w:t xml:space="preserve">interpersonal </w:t>
      </w:r>
      <w:r w:rsidR="00613121">
        <w:t xml:space="preserve">life events </w:t>
      </w:r>
      <w:r w:rsidR="001752DD">
        <w:t>moderated</w:t>
      </w:r>
      <w:r w:rsidR="00613121">
        <w:t xml:space="preserve"> the impact of negativ</w:t>
      </w:r>
      <w:r w:rsidR="00566F4F">
        <w:t xml:space="preserve">ity in predicting </w:t>
      </w:r>
      <w:r w:rsidR="002D608C">
        <w:t>General Distress</w:t>
      </w:r>
      <w:r w:rsidR="00E27EC5">
        <w:t xml:space="preserve">. </w:t>
      </w:r>
      <w:r w:rsidR="002C3F12">
        <w:t>Broadly, this finding suggests that the experience of high levels of positivity of events is protective against the impact of negativity of events, which has</w:t>
      </w:r>
      <w:r w:rsidR="0019030E">
        <w:t xml:space="preserve"> previously</w:t>
      </w:r>
      <w:r w:rsidR="002C3F12">
        <w:t xml:space="preserve"> been found to confer risk for psychopathology, and in particular, depressive presentations (e.g., </w:t>
      </w:r>
      <w:proofErr w:type="spellStart"/>
      <w:r w:rsidR="002C3F12">
        <w:t>Hammen</w:t>
      </w:r>
      <w:proofErr w:type="spellEnd"/>
      <w:r w:rsidR="002C3F12">
        <w:t>, 2005).</w:t>
      </w:r>
      <w:r w:rsidR="00F570DD">
        <w:t xml:space="preserve"> </w:t>
      </w:r>
      <w:r w:rsidR="008A1D71">
        <w:t>One</w:t>
      </w:r>
      <w:r w:rsidR="00E53D4A">
        <w:t xml:space="preserve"> </w:t>
      </w:r>
      <w:r w:rsidR="008A1D71">
        <w:t xml:space="preserve">explanation for this </w:t>
      </w:r>
      <w:r w:rsidR="00B16F44">
        <w:t>finding</w:t>
      </w:r>
      <w:r w:rsidR="008A1D71">
        <w:t xml:space="preserve"> is that</w:t>
      </w:r>
      <w:r w:rsidR="00E53D4A">
        <w:t xml:space="preserve"> positive events generate positive affect</w:t>
      </w:r>
      <w:r w:rsidR="007F0DB1">
        <w:t xml:space="preserve"> (Clark &amp; Watson, 1988)</w:t>
      </w:r>
      <w:r w:rsidR="008A1D71">
        <w:t>,</w:t>
      </w:r>
      <w:r w:rsidR="00E53D4A">
        <w:t xml:space="preserve"> which </w:t>
      </w:r>
      <w:r w:rsidR="008A1D71">
        <w:t xml:space="preserve">may </w:t>
      </w:r>
      <w:r w:rsidR="00E53D4A">
        <w:t>offset negative affect generated by negative events</w:t>
      </w:r>
      <w:r w:rsidR="007F0DB1">
        <w:t xml:space="preserve"> (Moberly &amp; Watkins, 2008)</w:t>
      </w:r>
      <w:r w:rsidR="00BD7EC4">
        <w:t xml:space="preserve">. </w:t>
      </w:r>
      <w:r w:rsidR="00045D87">
        <w:t xml:space="preserve">Another possibility is that </w:t>
      </w:r>
      <w:r w:rsidR="00574D59">
        <w:t xml:space="preserve">positive events may reduce </w:t>
      </w:r>
      <w:r w:rsidR="00045D87">
        <w:t>negative appraisal</w:t>
      </w:r>
      <w:r w:rsidR="0035145C">
        <w:t>s</w:t>
      </w:r>
      <w:r w:rsidR="00045D87">
        <w:t xml:space="preserve"> or perceived consequences of </w:t>
      </w:r>
      <w:r w:rsidR="00574D59">
        <w:t>negative events (</w:t>
      </w:r>
      <w:proofErr w:type="spellStart"/>
      <w:r w:rsidR="00574D59">
        <w:t>Zautra</w:t>
      </w:r>
      <w:proofErr w:type="spellEnd"/>
      <w:r w:rsidR="00574D59">
        <w:t xml:space="preserve"> &amp; Reich, 1983</w:t>
      </w:r>
      <w:r w:rsidR="007F0DB1">
        <w:t>; Garland et al., 2009</w:t>
      </w:r>
      <w:r w:rsidR="00574D59">
        <w:t>)</w:t>
      </w:r>
      <w:r w:rsidR="007F0DB1">
        <w:t xml:space="preserve">, a process </w:t>
      </w:r>
      <w:r w:rsidR="0035145C">
        <w:t>potentially related to</w:t>
      </w:r>
      <w:r w:rsidR="007F0DB1">
        <w:t xml:space="preserve"> increased positive affect and broadened awareness after experiencing positive events (Fredrickson, 1998)</w:t>
      </w:r>
      <w:r w:rsidR="00561CD0">
        <w:t>.</w:t>
      </w:r>
      <w:r w:rsidR="00E27EC5">
        <w:t xml:space="preserve"> We did not find </w:t>
      </w:r>
      <w:r w:rsidR="007875B2">
        <w:lastRenderedPageBreak/>
        <w:t xml:space="preserve">significant </w:t>
      </w:r>
      <w:r w:rsidR="00E27EC5">
        <w:t xml:space="preserve">interpersonal buffering effects. </w:t>
      </w:r>
      <w:r w:rsidR="005F4131">
        <w:t>Interpersonal life events might be more likely to recur or entail a more chronic element, in part because of a tendency for individuals</w:t>
      </w:r>
      <w:r w:rsidR="006C5EA1">
        <w:t xml:space="preserve"> with or at risk for depression, even when asymptomatic,</w:t>
      </w:r>
      <w:r w:rsidR="005F4131">
        <w:t xml:space="preserve"> to select into stressful environments (</w:t>
      </w:r>
      <w:proofErr w:type="spellStart"/>
      <w:r w:rsidR="005F4131">
        <w:t>Hammen</w:t>
      </w:r>
      <w:proofErr w:type="spellEnd"/>
      <w:r w:rsidR="005F4131">
        <w:t>, 2003)</w:t>
      </w:r>
      <w:r w:rsidR="006C5EA1">
        <w:t>. This</w:t>
      </w:r>
      <w:r w:rsidR="005F4131">
        <w:t xml:space="preserve"> may include selecting romantic partners or close friends with whom conflict is more likely. </w:t>
      </w:r>
      <w:r w:rsidR="006C5EA1">
        <w:t>In turn, p</w:t>
      </w:r>
      <w:r w:rsidR="005F4131">
        <w:t>ositivity of interpersonal events may be overshadowed by a chronically stressful interpersonal environment. Future work is needed to explore this possibility</w:t>
      </w:r>
      <w:r w:rsidR="006C5EA1">
        <w:t xml:space="preserve"> and to replicate effects observed in the present study</w:t>
      </w:r>
      <w:r w:rsidR="005F4131">
        <w:t xml:space="preserve">. </w:t>
      </w:r>
    </w:p>
    <w:p w14:paraId="22AE22CD" w14:textId="19F4B30F" w:rsidR="0054021F" w:rsidRDefault="00E27EC5" w:rsidP="00AE38BA">
      <w:pPr>
        <w:spacing w:line="480" w:lineRule="auto"/>
        <w:ind w:firstLine="720"/>
      </w:pPr>
      <w:r>
        <w:t>We also found that</w:t>
      </w:r>
      <w:r w:rsidR="002D608C">
        <w:t xml:space="preserve"> </w:t>
      </w:r>
      <w:r w:rsidR="00AE38BA">
        <w:t>negativity of interpersonal events predict</w:t>
      </w:r>
      <w:r w:rsidR="00467A5C">
        <w:t>ed</w:t>
      </w:r>
      <w:r w:rsidR="00AE38BA">
        <w:t xml:space="preserve"> greater </w:t>
      </w:r>
      <w:r w:rsidR="002D608C">
        <w:t>Anhedoni</w:t>
      </w:r>
      <w:r>
        <w:t>a</w:t>
      </w:r>
      <w:r w:rsidR="002D608C">
        <w:t>-Apprehension</w:t>
      </w:r>
      <w:r w:rsidR="00B32CF4">
        <w:t>,</w:t>
      </w:r>
      <w:r w:rsidR="00AE38BA">
        <w:t xml:space="preserve"> consistent with prior work linking</w:t>
      </w:r>
      <w:r>
        <w:t xml:space="preserve"> negative </w:t>
      </w:r>
      <w:r w:rsidR="00AE38BA">
        <w:t>interpersonal</w:t>
      </w:r>
      <w:r>
        <w:t>, rather than non-interpersonal,</w:t>
      </w:r>
      <w:r w:rsidR="00AE38BA">
        <w:t xml:space="preserve"> events to depression (e.g., Hammen, 2005).</w:t>
      </w:r>
      <w:r w:rsidR="004D79C3">
        <w:t xml:space="preserve"> </w:t>
      </w:r>
      <w:r w:rsidR="00045D87">
        <w:t xml:space="preserve">The absence of </w:t>
      </w:r>
      <w:r w:rsidR="00100347">
        <w:t>a</w:t>
      </w:r>
      <w:r>
        <w:t xml:space="preserve"> significant</w:t>
      </w:r>
      <w:r w:rsidR="00100347">
        <w:t xml:space="preserve"> </w:t>
      </w:r>
      <w:r w:rsidR="002B4AFA">
        <w:t xml:space="preserve">main effect of positivity </w:t>
      </w:r>
      <w:r w:rsidR="002D608C">
        <w:t xml:space="preserve">or </w:t>
      </w:r>
      <w:r w:rsidR="001752DD">
        <w:t>interactive</w:t>
      </w:r>
      <w:r w:rsidR="00100347">
        <w:t xml:space="preserve"> effect </w:t>
      </w:r>
      <w:r w:rsidR="00045D87">
        <w:t>of positive events upon negative events</w:t>
      </w:r>
      <w:r>
        <w:t xml:space="preserve"> </w:t>
      </w:r>
      <w:r w:rsidR="00045D87">
        <w:t xml:space="preserve">might be attributable to various </w:t>
      </w:r>
      <w:r w:rsidR="00100347">
        <w:t xml:space="preserve">diatheses for depression. </w:t>
      </w:r>
      <w:r w:rsidR="002467AC">
        <w:t>T</w:t>
      </w:r>
      <w:r w:rsidR="00100347">
        <w:t xml:space="preserve">he </w:t>
      </w:r>
      <w:r w:rsidR="00045D87">
        <w:t xml:space="preserve">depressive </w:t>
      </w:r>
      <w:r w:rsidR="00100347">
        <w:t>tendency to attribute negative events to self and positive events to external factors (</w:t>
      </w:r>
      <w:r w:rsidR="00B16F44">
        <w:t xml:space="preserve">e.g., </w:t>
      </w:r>
      <w:r w:rsidR="008C6A69">
        <w:t>Alloy et al., 1988; Rubenstein et al., 2016)</w:t>
      </w:r>
      <w:r w:rsidR="00045D87">
        <w:t xml:space="preserve"> may reduce the po</w:t>
      </w:r>
      <w:r w:rsidR="00100347">
        <w:t xml:space="preserve">tency </w:t>
      </w:r>
      <w:r w:rsidR="00045D87">
        <w:t xml:space="preserve">of positive events </w:t>
      </w:r>
      <w:r w:rsidR="00100347">
        <w:t>to counteract negativ</w:t>
      </w:r>
      <w:r>
        <w:t>ity</w:t>
      </w:r>
      <w:r w:rsidR="00100347">
        <w:t>.</w:t>
      </w:r>
      <w:r w:rsidR="00F73879">
        <w:t xml:space="preserve"> </w:t>
      </w:r>
      <w:r>
        <w:t>D</w:t>
      </w:r>
      <w:r w:rsidR="00F73879">
        <w:t>eficits in reward sensitivity among individuals with depression</w:t>
      </w:r>
      <w:r>
        <w:t xml:space="preserve"> may also explain results</w:t>
      </w:r>
      <w:r w:rsidR="00045D87">
        <w:t xml:space="preserve"> (</w:t>
      </w:r>
      <w:r w:rsidR="00B16F44">
        <w:t xml:space="preserve">e.g., </w:t>
      </w:r>
      <w:proofErr w:type="spellStart"/>
      <w:r w:rsidR="00045D87">
        <w:t>Pizzagalli</w:t>
      </w:r>
      <w:proofErr w:type="spellEnd"/>
      <w:r w:rsidR="00045D87">
        <w:t xml:space="preserve"> et </w:t>
      </w:r>
      <w:r w:rsidR="00836ACB">
        <w:t>al., 2009</w:t>
      </w:r>
      <w:r w:rsidR="00045D87">
        <w:t>)</w:t>
      </w:r>
      <w:r w:rsidR="00611ADA">
        <w:t>. Depression and a</w:t>
      </w:r>
      <w:r w:rsidR="00F73879">
        <w:t>nhedonia</w:t>
      </w:r>
      <w:r w:rsidR="00611ADA">
        <w:t xml:space="preserve"> have been linked to decreased report</w:t>
      </w:r>
      <w:r w:rsidR="00410B06">
        <w:t>s</w:t>
      </w:r>
      <w:r w:rsidR="00611ADA">
        <w:t xml:space="preserve"> of positive emotions</w:t>
      </w:r>
      <w:r w:rsidR="00410B06">
        <w:t xml:space="preserve"> and anticipatory pleasure (</w:t>
      </w:r>
      <w:proofErr w:type="spellStart"/>
      <w:r w:rsidR="00410B06">
        <w:t>Hallford</w:t>
      </w:r>
      <w:proofErr w:type="spellEnd"/>
      <w:r w:rsidR="00410B06">
        <w:t xml:space="preserve"> et al., 2020)</w:t>
      </w:r>
      <w:r w:rsidR="00611ADA">
        <w:t xml:space="preserve"> a</w:t>
      </w:r>
      <w:r w:rsidR="00410B06">
        <w:t>s well as</w:t>
      </w:r>
      <w:r w:rsidR="00611ADA">
        <w:t xml:space="preserve"> </w:t>
      </w:r>
      <w:r w:rsidR="00410B06">
        <w:t>aberrant</w:t>
      </w:r>
      <w:r w:rsidR="00611ADA">
        <w:t xml:space="preserve"> </w:t>
      </w:r>
      <w:r w:rsidR="00F73879">
        <w:t>physiological</w:t>
      </w:r>
      <w:r w:rsidR="00410B06">
        <w:t xml:space="preserve"> responses to emotional content (i.e., lack of association </w:t>
      </w:r>
      <w:r w:rsidR="000C36D3">
        <w:t>with</w:t>
      </w:r>
      <w:r w:rsidR="00410B06">
        <w:t xml:space="preserve"> heart rate in response to positive and negative emotional stimuli; Fitzgibbons &amp; Simons, 1992). Emerging evidence also points to both blunted (e.g., nucleus accumbens) and increased (e.g., amygdala) neural</w:t>
      </w:r>
      <w:r w:rsidR="00F73879">
        <w:t xml:space="preserve"> </w:t>
      </w:r>
      <w:r w:rsidR="00410B06">
        <w:t>or neurotransmitter activity</w:t>
      </w:r>
      <w:r w:rsidR="00611ADA">
        <w:t xml:space="preserve"> </w:t>
      </w:r>
      <w:r w:rsidR="00410B06">
        <w:t>related to anhedonic states</w:t>
      </w:r>
      <w:r w:rsidR="00F73879">
        <w:t xml:space="preserve"> </w:t>
      </w:r>
      <w:r w:rsidR="00250BBB">
        <w:t>(</w:t>
      </w:r>
      <w:r w:rsidR="00611ADA">
        <w:t>Wang et al., 2021)</w:t>
      </w:r>
      <w:r w:rsidR="00250BBB">
        <w:t xml:space="preserve">. </w:t>
      </w:r>
      <w:r>
        <w:t>D</w:t>
      </w:r>
      <w:r w:rsidR="00B16F44">
        <w:t>eficits in reward sensitivity may undercut the impact of positiv</w:t>
      </w:r>
      <w:r w:rsidR="00D15643">
        <w:t>ity of</w:t>
      </w:r>
      <w:r w:rsidR="00B16F44">
        <w:t xml:space="preserve"> </w:t>
      </w:r>
      <w:r w:rsidR="001009F6">
        <w:t>life events</w:t>
      </w:r>
      <w:r w:rsidR="00B16F44">
        <w:t xml:space="preserve">. </w:t>
      </w:r>
      <w:r>
        <w:t>Lastly,</w:t>
      </w:r>
      <w:r w:rsidR="00045D87">
        <w:t xml:space="preserve"> </w:t>
      </w:r>
      <w:r w:rsidR="00100347">
        <w:t>the depressive tendency towards rumination (</w:t>
      </w:r>
      <w:proofErr w:type="spellStart"/>
      <w:r w:rsidR="00EA2F52">
        <w:t>Vanderlind</w:t>
      </w:r>
      <w:proofErr w:type="spellEnd"/>
      <w:r w:rsidR="00EA2F52">
        <w:t xml:space="preserve"> et al., </w:t>
      </w:r>
      <w:r>
        <w:t>2021</w:t>
      </w:r>
      <w:r w:rsidR="00100347">
        <w:t>)</w:t>
      </w:r>
      <w:r w:rsidR="001F53F3">
        <w:t xml:space="preserve"> </w:t>
      </w:r>
      <w:r>
        <w:t>may</w:t>
      </w:r>
      <w:r w:rsidR="001F53F3">
        <w:t xml:space="preserve"> hinder </w:t>
      </w:r>
      <w:r w:rsidR="00100347">
        <w:t xml:space="preserve">attentional disengagement </w:t>
      </w:r>
      <w:r w:rsidR="001F53F3">
        <w:t xml:space="preserve">from negative stimuli </w:t>
      </w:r>
      <w:r w:rsidR="00100347">
        <w:t xml:space="preserve">(Whitmer </w:t>
      </w:r>
      <w:r w:rsidR="00100347">
        <w:lastRenderedPageBreak/>
        <w:t xml:space="preserve">&amp; </w:t>
      </w:r>
      <w:proofErr w:type="spellStart"/>
      <w:r w:rsidR="00100347">
        <w:t>Gotlib</w:t>
      </w:r>
      <w:proofErr w:type="spellEnd"/>
      <w:r w:rsidR="00100347">
        <w:t xml:space="preserve">, 2012). Therefore, individuals with depression may be more likely to ruminate about </w:t>
      </w:r>
      <w:r w:rsidR="003C5E1F">
        <w:t>negativity of</w:t>
      </w:r>
      <w:r w:rsidR="00100347">
        <w:t xml:space="preserve"> events and have difficulty shifting their attention to something more benign or positive</w:t>
      </w:r>
      <w:r w:rsidR="001F53F3">
        <w:t xml:space="preserve">, again </w:t>
      </w:r>
      <w:r w:rsidR="00B16F44">
        <w:t>undermining</w:t>
      </w:r>
      <w:r w:rsidR="001F53F3">
        <w:t xml:space="preserve"> the impact of </w:t>
      </w:r>
      <w:r w:rsidR="003C5E1F">
        <w:t>event positivity</w:t>
      </w:r>
      <w:r w:rsidR="00574D59">
        <w:t>.</w:t>
      </w:r>
      <w:r w:rsidR="00100347">
        <w:t xml:space="preserve"> </w:t>
      </w:r>
    </w:p>
    <w:p w14:paraId="7E0F0EC1" w14:textId="2B0F0726" w:rsidR="00954B31" w:rsidRDefault="00954B31" w:rsidP="00DD6C27">
      <w:pPr>
        <w:spacing w:line="480" w:lineRule="auto"/>
        <w:ind w:firstLine="720"/>
      </w:pPr>
      <w:r>
        <w:t>We</w:t>
      </w:r>
      <w:r w:rsidR="0035145C">
        <w:t xml:space="preserve"> did not observe </w:t>
      </w:r>
      <w:r w:rsidR="003608E2">
        <w:t xml:space="preserve">significant </w:t>
      </w:r>
      <w:r w:rsidR="0035145C">
        <w:t xml:space="preserve">effects </w:t>
      </w:r>
      <w:r>
        <w:t xml:space="preserve">for </w:t>
      </w:r>
      <w:r w:rsidR="00B32CF4">
        <w:t xml:space="preserve">the </w:t>
      </w:r>
      <w:r w:rsidR="0035145C">
        <w:t>Fears factor</w:t>
      </w:r>
      <w:r w:rsidR="00C14D4A">
        <w:t>,</w:t>
      </w:r>
      <w:r w:rsidR="00BA7AEB">
        <w:t xml:space="preserve"> characterized by social and interoceptive/agoraphobic fears, and specific phobias.</w:t>
      </w:r>
      <w:r w:rsidR="00C14D4A">
        <w:t xml:space="preserve"> Th</w:t>
      </w:r>
      <w:r w:rsidR="00B32CF4">
        <w:t>is</w:t>
      </w:r>
      <w:r w:rsidR="00C14D4A">
        <w:t xml:space="preserve"> finding is </w:t>
      </w:r>
      <w:r w:rsidR="00B32CF4">
        <w:t>supported by</w:t>
      </w:r>
      <w:r w:rsidR="00C14D4A">
        <w:t xml:space="preserve"> prior evidence for buffering effects for depression but not anxiety (</w:t>
      </w:r>
      <w:proofErr w:type="spellStart"/>
      <w:r w:rsidR="00C14D4A">
        <w:t>Kandler</w:t>
      </w:r>
      <w:proofErr w:type="spellEnd"/>
      <w:r w:rsidR="00C14D4A">
        <w:t xml:space="preserve"> &amp; Ostendorf, 2016)</w:t>
      </w:r>
      <w:r w:rsidR="00BA7AEB">
        <w:t>.</w:t>
      </w:r>
      <w:r w:rsidR="00E27EC5">
        <w:t xml:space="preserve"> However, there is a dearth of evidence on positivity of events and fears.</w:t>
      </w:r>
      <w:r w:rsidR="00C14D4A">
        <w:t xml:space="preserve"> </w:t>
      </w:r>
      <w:r w:rsidR="00E27EC5">
        <w:t>Regardless,</w:t>
      </w:r>
      <w:r w:rsidR="00C14D4A">
        <w:t xml:space="preserve"> relative to anhedonic depression and general distress, specific fears</w:t>
      </w:r>
      <w:r w:rsidR="00E27EC5">
        <w:t xml:space="preserve"> often</w:t>
      </w:r>
      <w:r w:rsidR="00C14D4A">
        <w:t xml:space="preserve"> </w:t>
      </w:r>
      <w:r w:rsidR="00E27EC5">
        <w:t>emerge through</w:t>
      </w:r>
      <w:r w:rsidR="00C14D4A">
        <w:t xml:space="preserve"> specific learning events </w:t>
      </w:r>
      <w:r w:rsidR="00E27EC5">
        <w:t>around to</w:t>
      </w:r>
      <w:r w:rsidR="00C14D4A">
        <w:t>-be-feared stimuli</w:t>
      </w:r>
      <w:r w:rsidR="00E27EC5">
        <w:t>, rather</w:t>
      </w:r>
      <w:r w:rsidR="00C14D4A">
        <w:t xml:space="preserve"> than generic life events (e.g., Mineka &amp; Zinbarg, 2006)</w:t>
      </w:r>
      <w:r w:rsidR="00E27EC5">
        <w:t>, which may explain null findings.</w:t>
      </w:r>
      <w:r w:rsidR="00663A50">
        <w:t xml:space="preserve"> Findings may also be explained by low statistical power.</w:t>
      </w:r>
      <w:r w:rsidR="00C14D4A" w:rsidDel="00C14D4A">
        <w:t xml:space="preserve"> </w:t>
      </w:r>
    </w:p>
    <w:p w14:paraId="7CE062EB" w14:textId="40A11231" w:rsidR="00215400" w:rsidRDefault="00954B31" w:rsidP="00DD6C27">
      <w:pPr>
        <w:spacing w:line="480" w:lineRule="auto"/>
        <w:ind w:firstLine="720"/>
      </w:pPr>
      <w:r>
        <w:t>O</w:t>
      </w:r>
      <w:r w:rsidR="003A2452">
        <w:t>ur</w:t>
      </w:r>
      <w:r w:rsidR="00215400">
        <w:t xml:space="preserve"> </w:t>
      </w:r>
      <w:r w:rsidR="003A2452">
        <w:t>findings</w:t>
      </w:r>
      <w:r w:rsidR="00215400">
        <w:t xml:space="preserve"> have implications for assessment of life events and intervention</w:t>
      </w:r>
      <w:r w:rsidR="00C14D4A">
        <w:t>s</w:t>
      </w:r>
      <w:r w:rsidR="00215400">
        <w:t xml:space="preserve"> for </w:t>
      </w:r>
      <w:r w:rsidR="00C14D4A">
        <w:t>depression and anxiety</w:t>
      </w:r>
      <w:r w:rsidR="00F6597F">
        <w:t xml:space="preserve">. </w:t>
      </w:r>
      <w:r w:rsidR="003A2452">
        <w:t>R</w:t>
      </w:r>
      <w:r w:rsidR="00215400">
        <w:t xml:space="preserve">esults </w:t>
      </w:r>
      <w:r w:rsidR="003A2452">
        <w:t>demonstrate</w:t>
      </w:r>
      <w:r w:rsidR="00215400">
        <w:t xml:space="preserve"> that positivity of life events can be </w:t>
      </w:r>
      <w:r w:rsidR="002C1172">
        <w:t>effectively</w:t>
      </w:r>
      <w:r w:rsidR="00215400">
        <w:t xml:space="preserve"> and reliab</w:t>
      </w:r>
      <w:r w:rsidR="00F656A2">
        <w:t>l</w:t>
      </w:r>
      <w:r w:rsidR="00215400">
        <w:t xml:space="preserve">y measured using </w:t>
      </w:r>
      <w:r w:rsidR="00F6597F">
        <w:t xml:space="preserve">an adapted version of </w:t>
      </w:r>
      <w:r w:rsidR="00215400">
        <w:t>the L</w:t>
      </w:r>
      <w:r w:rsidR="00BA7AEB">
        <w:t xml:space="preserve">ife </w:t>
      </w:r>
      <w:r w:rsidR="00215400">
        <w:t>S</w:t>
      </w:r>
      <w:r w:rsidR="00BA7AEB">
        <w:t xml:space="preserve">tress </w:t>
      </w:r>
      <w:r w:rsidR="00215400">
        <w:t>I</w:t>
      </w:r>
      <w:r w:rsidR="00BA7AEB">
        <w:t>nterview</w:t>
      </w:r>
      <w:r w:rsidR="00F6597F">
        <w:t>, a well-validated measure for assessing significant events</w:t>
      </w:r>
      <w:r w:rsidR="00215400">
        <w:t>.</w:t>
      </w:r>
      <w:r w:rsidR="00143177">
        <w:t xml:space="preserve"> </w:t>
      </w:r>
      <w:r w:rsidR="0035145C">
        <w:t>T</w:t>
      </w:r>
      <w:r w:rsidR="00143177">
        <w:t>reatment targets for depression and anxiety have been overly focused upon reducing negative events instead of increasing positive events.</w:t>
      </w:r>
      <w:r w:rsidR="00A4477B">
        <w:t xml:space="preserve"> </w:t>
      </w:r>
      <w:r w:rsidR="001F4C83">
        <w:t>O</w:t>
      </w:r>
      <w:r w:rsidR="00A4477B">
        <w:t xml:space="preserve">ur data point to the </w:t>
      </w:r>
      <w:r w:rsidR="009A5C18">
        <w:t xml:space="preserve">potential </w:t>
      </w:r>
      <w:r w:rsidR="00A4477B">
        <w:t xml:space="preserve">value of </w:t>
      </w:r>
      <w:r w:rsidR="00652D4C">
        <w:t xml:space="preserve">treatments </w:t>
      </w:r>
      <w:r w:rsidR="00A4477B">
        <w:t xml:space="preserve">designed to increase engagement </w:t>
      </w:r>
      <w:r w:rsidR="009A5C18">
        <w:t>with</w:t>
      </w:r>
      <w:r w:rsidR="00652D4C">
        <w:t xml:space="preserve"> and appreciation for positive aspects of life </w:t>
      </w:r>
      <w:r w:rsidR="00A4477B">
        <w:t>events</w:t>
      </w:r>
      <w:r w:rsidR="00BA7AEB">
        <w:t xml:space="preserve">. </w:t>
      </w:r>
      <w:r w:rsidR="00A4477B">
        <w:t xml:space="preserve">For example, </w:t>
      </w:r>
      <w:r w:rsidR="00215400">
        <w:t>Positive Affect Treatment (PAT</w:t>
      </w:r>
      <w:r w:rsidR="00836ACB">
        <w:t xml:space="preserve">; </w:t>
      </w:r>
      <w:r w:rsidR="009D3E8F">
        <w:t xml:space="preserve">Craske et al., 2016; </w:t>
      </w:r>
      <w:r w:rsidR="00215400">
        <w:t>Craske et al., 2019)</w:t>
      </w:r>
      <w:r w:rsidR="0016261D">
        <w:t>,</w:t>
      </w:r>
      <w:r w:rsidR="00A4477B">
        <w:t xml:space="preserve"> which targets </w:t>
      </w:r>
      <w:r w:rsidR="00215400">
        <w:t>attend</w:t>
      </w:r>
      <w:r w:rsidR="00A4477B">
        <w:t>ing</w:t>
      </w:r>
      <w:r w:rsidR="00215400">
        <w:t xml:space="preserve"> to, </w:t>
      </w:r>
      <w:r w:rsidR="00A4477B">
        <w:t xml:space="preserve">anticipating and </w:t>
      </w:r>
      <w:r w:rsidR="00215400">
        <w:t>savor</w:t>
      </w:r>
      <w:r w:rsidR="00A4477B">
        <w:t>ing rewarding experiences</w:t>
      </w:r>
      <w:r w:rsidR="00215400">
        <w:t xml:space="preserve">, may </w:t>
      </w:r>
      <w:r w:rsidR="00A4477B">
        <w:t>augment positive experiences</w:t>
      </w:r>
      <w:r w:rsidR="00652D4C">
        <w:t xml:space="preserve"> related to life events</w:t>
      </w:r>
      <w:r w:rsidR="00A4477B">
        <w:t>.</w:t>
      </w:r>
      <w:r w:rsidR="00652D4C">
        <w:t xml:space="preserve"> Similarly, training individuals to recall positive memories of life events more thoroughly and preferentially, as well as amplifying positive aspects of memories of life events, hold promise as interventions for promoting positive mood, given extant support for approaches that include more extensive recall or amplification of positive memories (Dunn, 2012). </w:t>
      </w:r>
      <w:r w:rsidR="00215400">
        <w:t xml:space="preserve">Future work should examine </w:t>
      </w:r>
      <w:r w:rsidR="0035145C">
        <w:t>how</w:t>
      </w:r>
      <w:r w:rsidR="00215400">
        <w:t xml:space="preserve"> cognitive and behavioral </w:t>
      </w:r>
      <w:r w:rsidR="00215400">
        <w:lastRenderedPageBreak/>
        <w:t xml:space="preserve">interventions </w:t>
      </w:r>
      <w:r w:rsidR="0035145C">
        <w:t>for</w:t>
      </w:r>
      <w:r w:rsidR="00215400">
        <w:t xml:space="preserve"> deficits in the appetitive system may </w:t>
      </w:r>
      <w:r w:rsidR="006F24D6">
        <w:t>bolster the effects of positiv</w:t>
      </w:r>
      <w:r w:rsidR="00AD7644">
        <w:t xml:space="preserve">ity </w:t>
      </w:r>
      <w:r w:rsidR="006F24D6">
        <w:t>and reduce the impact of negativ</w:t>
      </w:r>
      <w:r w:rsidR="00AD7644">
        <w:t>ity of</w:t>
      </w:r>
      <w:r w:rsidR="006F24D6">
        <w:t xml:space="preserve"> life events on</w:t>
      </w:r>
      <w:r w:rsidR="00215400">
        <w:t xml:space="preserve"> internalizing disorders.</w:t>
      </w:r>
    </w:p>
    <w:p w14:paraId="473FC104" w14:textId="47143113" w:rsidR="00215400" w:rsidRDefault="003A2452" w:rsidP="003A2452">
      <w:pPr>
        <w:spacing w:line="480" w:lineRule="auto"/>
        <w:ind w:firstLine="720"/>
      </w:pPr>
      <w:r>
        <w:t>The present</w:t>
      </w:r>
      <w:r w:rsidR="00215400">
        <w:t xml:space="preserve"> study had several strengths. This study was the first to our knowledge to simultaneously assess positiv</w:t>
      </w:r>
      <w:r w:rsidR="00AD7644">
        <w:t>ity</w:t>
      </w:r>
      <w:r w:rsidR="00215400">
        <w:t xml:space="preserve"> and negativ</w:t>
      </w:r>
      <w:r w:rsidR="00AD7644">
        <w:t>ity</w:t>
      </w:r>
      <w:r w:rsidR="00215400">
        <w:t xml:space="preserve"> </w:t>
      </w:r>
      <w:r w:rsidR="00AD7644">
        <w:t>of</w:t>
      </w:r>
      <w:r w:rsidR="00215400">
        <w:t xml:space="preserve"> episodic life events</w:t>
      </w:r>
      <w:r w:rsidR="00143177">
        <w:t xml:space="preserve">, </w:t>
      </w:r>
      <w:r w:rsidR="00215400">
        <w:t>enabl</w:t>
      </w:r>
      <w:r w:rsidR="00143177">
        <w:t>ing</w:t>
      </w:r>
      <w:r w:rsidR="00215400">
        <w:t xml:space="preserve"> direct comparison</w:t>
      </w:r>
      <w:r w:rsidR="00954B31">
        <w:t>s</w:t>
      </w:r>
      <w:r w:rsidR="00215400">
        <w:t xml:space="preserve"> of </w:t>
      </w:r>
      <w:r w:rsidR="00BA7AEB">
        <w:t>valence</w:t>
      </w:r>
      <w:r w:rsidR="00215400">
        <w:t xml:space="preserve"> </w:t>
      </w:r>
      <w:r w:rsidR="00143177">
        <w:t>of</w:t>
      </w:r>
      <w:r w:rsidR="00215400">
        <w:t xml:space="preserve"> events within the same measure, </w:t>
      </w:r>
      <w:r w:rsidR="00143177">
        <w:t xml:space="preserve">and </w:t>
      </w:r>
      <w:r w:rsidR="00215400">
        <w:t xml:space="preserve">reducing the likelihood that </w:t>
      </w:r>
      <w:r w:rsidR="00DA6717">
        <w:t>methodological differences</w:t>
      </w:r>
      <w:r w:rsidR="00143177">
        <w:t xml:space="preserve"> between</w:t>
      </w:r>
      <w:r w:rsidR="00DA6717">
        <w:t xml:space="preserve"> events</w:t>
      </w:r>
      <w:r w:rsidR="00143177">
        <w:t xml:space="preserve"> assessed</w:t>
      </w:r>
      <w:r w:rsidR="00DA6717">
        <w:t xml:space="preserve"> account for results</w:t>
      </w:r>
      <w:r w:rsidR="00215400">
        <w:t xml:space="preserve">. </w:t>
      </w:r>
      <w:r w:rsidR="00BA7AEB">
        <w:t>Additionally,</w:t>
      </w:r>
      <w:r w:rsidR="00215400">
        <w:t xml:space="preserve"> life event </w:t>
      </w:r>
      <w:r w:rsidR="00BA7AEB">
        <w:t>ratings were made by</w:t>
      </w:r>
      <w:r w:rsidR="00AD7644">
        <w:t xml:space="preserve"> independent</w:t>
      </w:r>
      <w:r w:rsidR="00215400">
        <w:t xml:space="preserve"> consensus raters</w:t>
      </w:r>
      <w:r w:rsidR="00AD7644">
        <w:t xml:space="preserve">, </w:t>
      </w:r>
      <w:r w:rsidR="00954B31">
        <w:t>a</w:t>
      </w:r>
      <w:r w:rsidR="00215400">
        <w:t>llow</w:t>
      </w:r>
      <w:r w:rsidR="00954B31">
        <w:t>ing</w:t>
      </w:r>
      <w:r w:rsidR="00215400">
        <w:t xml:space="preserve"> for more objective </w:t>
      </w:r>
      <w:r w:rsidR="0040522A">
        <w:t>assessments</w:t>
      </w:r>
      <w:r w:rsidR="00215400">
        <w:t xml:space="preserve"> than would self-report measures.</w:t>
      </w:r>
      <w:r w:rsidR="00BA7AEB">
        <w:t xml:space="preserve"> Furthermore, we used dimensional measures to assess psychopathology, capturing sub-clinical as well as clinical presentations.</w:t>
      </w:r>
      <w:r w:rsidR="00215400">
        <w:t xml:space="preserve"> Finally, the sample was relatively large and racially diverse.</w:t>
      </w:r>
    </w:p>
    <w:p w14:paraId="73DC82CD" w14:textId="7E43C11B" w:rsidR="00215400" w:rsidRDefault="00215400" w:rsidP="00215400">
      <w:pPr>
        <w:spacing w:line="480" w:lineRule="auto"/>
        <w:rPr>
          <w:color w:val="000000" w:themeColor="text1"/>
        </w:rPr>
      </w:pPr>
      <w:r>
        <w:tab/>
      </w:r>
      <w:r w:rsidR="00E27EC5">
        <w:t>A limitation of our study was</w:t>
      </w:r>
      <w:r>
        <w:t xml:space="preserve"> </w:t>
      </w:r>
      <w:r w:rsidR="00013204">
        <w:t xml:space="preserve">its </w:t>
      </w:r>
      <w:r>
        <w:t>cross-sectional</w:t>
      </w:r>
      <w:r w:rsidR="0035145C">
        <w:t xml:space="preserve"> design,</w:t>
      </w:r>
      <w:r>
        <w:t xml:space="preserve"> </w:t>
      </w:r>
      <w:r w:rsidR="00E27EC5">
        <w:t>which prevented</w:t>
      </w:r>
      <w:r w:rsidR="000E0F23">
        <w:t xml:space="preserve"> causal conclusions about whether positiv</w:t>
      </w:r>
      <w:r w:rsidR="00AD7644">
        <w:t>ity</w:t>
      </w:r>
      <w:r w:rsidR="000E0F23">
        <w:t xml:space="preserve"> and negativ</w:t>
      </w:r>
      <w:r w:rsidR="00AD7644">
        <w:t>ity</w:t>
      </w:r>
      <w:r w:rsidR="000E0F23">
        <w:t xml:space="preserve"> life events protect against or confer risk for </w:t>
      </w:r>
      <w:r w:rsidR="00AD7644">
        <w:t xml:space="preserve">symptom exacerbation </w:t>
      </w:r>
      <w:r w:rsidR="000E0F23">
        <w:t>prospectively.</w:t>
      </w:r>
      <w:r>
        <w:t xml:space="preserve"> </w:t>
      </w:r>
      <w:r w:rsidR="00431ED1">
        <w:t>C</w:t>
      </w:r>
      <w:r w:rsidR="001752DD">
        <w:t>ross-sectional methodology may</w:t>
      </w:r>
      <w:r w:rsidR="00431ED1">
        <w:t xml:space="preserve"> also</w:t>
      </w:r>
      <w:r w:rsidR="001752DD">
        <w:t xml:space="preserve"> conflate causal effects of stress with stress generation effects to an unknown degree</w:t>
      </w:r>
      <w:r w:rsidR="00BA7AEB">
        <w:t xml:space="preserve"> (Hammen, 1978)</w:t>
      </w:r>
      <w:r w:rsidR="001752DD">
        <w:t xml:space="preserve">. </w:t>
      </w:r>
      <w:r w:rsidR="00B16F44">
        <w:rPr>
          <w:color w:val="000000" w:themeColor="text1"/>
        </w:rPr>
        <w:t>T</w:t>
      </w:r>
      <w:r>
        <w:rPr>
          <w:color w:val="000000" w:themeColor="text1"/>
        </w:rPr>
        <w:t>he age range</w:t>
      </w:r>
      <w:r w:rsidR="00B16F44">
        <w:rPr>
          <w:color w:val="000000" w:themeColor="text1"/>
        </w:rPr>
        <w:t xml:space="preserve"> </w:t>
      </w:r>
      <w:r w:rsidR="002D798B">
        <w:rPr>
          <w:color w:val="000000" w:themeColor="text1"/>
        </w:rPr>
        <w:t>was narrow;</w:t>
      </w:r>
      <w:r>
        <w:rPr>
          <w:color w:val="000000" w:themeColor="text1"/>
        </w:rPr>
        <w:t xml:space="preserve"> it is</w:t>
      </w:r>
      <w:r w:rsidR="00B16F44">
        <w:rPr>
          <w:color w:val="000000" w:themeColor="text1"/>
        </w:rPr>
        <w:t xml:space="preserve"> </w:t>
      </w:r>
      <w:r>
        <w:rPr>
          <w:color w:val="000000" w:themeColor="text1"/>
        </w:rPr>
        <w:t xml:space="preserve">unclear </w:t>
      </w:r>
      <w:r w:rsidR="0040522A">
        <w:rPr>
          <w:color w:val="000000" w:themeColor="text1"/>
        </w:rPr>
        <w:t>how</w:t>
      </w:r>
      <w:r>
        <w:rPr>
          <w:color w:val="000000" w:themeColor="text1"/>
        </w:rPr>
        <w:t xml:space="preserve"> results may generalize to other age groups</w:t>
      </w:r>
      <w:r w:rsidR="002F535F">
        <w:rPr>
          <w:color w:val="000000" w:themeColor="text1"/>
        </w:rPr>
        <w:t>, especially because students may experience a higher number of positive events, given the salience of academic striving and achievement focus among college students</w:t>
      </w:r>
      <w:r>
        <w:rPr>
          <w:color w:val="000000" w:themeColor="text1"/>
        </w:rPr>
        <w:t>.</w:t>
      </w:r>
      <w:r w:rsidR="00447E86">
        <w:rPr>
          <w:color w:val="000000" w:themeColor="text1"/>
        </w:rPr>
        <w:t xml:space="preserve"> Many participants also reported higher incomes, again, limiting generalizability.</w:t>
      </w:r>
      <w:r>
        <w:rPr>
          <w:color w:val="000000" w:themeColor="text1"/>
        </w:rPr>
        <w:t xml:space="preserve"> </w:t>
      </w:r>
      <w:r w:rsidR="001324B8">
        <w:rPr>
          <w:color w:val="000000" w:themeColor="text1"/>
        </w:rPr>
        <w:t>Also, n</w:t>
      </w:r>
      <w:r w:rsidR="001324B8" w:rsidRPr="001324B8">
        <w:rPr>
          <w:color w:val="000000" w:themeColor="text1"/>
        </w:rPr>
        <w:t xml:space="preserve">egativity and positivity ratings in the current sample contained very few extremely negative or positive events; samples that experienced higher levels of extremely negative or positive scores might reveal somewhat different results. </w:t>
      </w:r>
      <w:r w:rsidR="005D0749">
        <w:rPr>
          <w:color w:val="000000" w:themeColor="text1"/>
        </w:rPr>
        <w:t>Additionally, assigning events to interpersonal and non-interpersonal domains may preclude the ability to effectively capture contextual features of events that span domains (e.g., an interpersonal conflict at the workplace).</w:t>
      </w:r>
      <w:r w:rsidR="00431ED1">
        <w:rPr>
          <w:color w:val="000000" w:themeColor="text1"/>
        </w:rPr>
        <w:t xml:space="preserve"> </w:t>
      </w:r>
      <w:r>
        <w:rPr>
          <w:color w:val="000000" w:themeColor="text1"/>
        </w:rPr>
        <w:t xml:space="preserve">Lastly, although we accounted for the variable </w:t>
      </w:r>
      <w:r>
        <w:rPr>
          <w:color w:val="000000" w:themeColor="text1"/>
        </w:rPr>
        <w:lastRenderedPageBreak/>
        <w:t xml:space="preserve">quantity of life events across participants, it is possible that individuals with </w:t>
      </w:r>
      <w:r w:rsidR="0035145C">
        <w:rPr>
          <w:color w:val="000000" w:themeColor="text1"/>
        </w:rPr>
        <w:t>more</w:t>
      </w:r>
      <w:r>
        <w:rPr>
          <w:color w:val="000000" w:themeColor="text1"/>
        </w:rPr>
        <w:t xml:space="preserve"> life events are meaningfully distinct from those who report fewer. </w:t>
      </w:r>
    </w:p>
    <w:p w14:paraId="42A2AEA9" w14:textId="0C9A212A" w:rsidR="00431ED1" w:rsidRDefault="00431ED1" w:rsidP="00215400">
      <w:pPr>
        <w:spacing w:line="480" w:lineRule="auto"/>
      </w:pPr>
      <w:r>
        <w:rPr>
          <w:color w:val="000000" w:themeColor="text1"/>
        </w:rPr>
        <w:tab/>
      </w:r>
      <w:r w:rsidR="00F570DD">
        <w:rPr>
          <w:color w:val="000000" w:themeColor="text1"/>
        </w:rPr>
        <w:t>While t</w:t>
      </w:r>
      <w:r>
        <w:rPr>
          <w:color w:val="000000" w:themeColor="text1"/>
        </w:rPr>
        <w:t xml:space="preserve">he present study </w:t>
      </w:r>
      <w:r w:rsidR="00B9205A">
        <w:rPr>
          <w:color w:val="000000" w:themeColor="text1"/>
        </w:rPr>
        <w:t>represents a novel contribution to the life event literature</w:t>
      </w:r>
      <w:r w:rsidR="00F570DD">
        <w:rPr>
          <w:color w:val="000000" w:themeColor="text1"/>
        </w:rPr>
        <w:t xml:space="preserve">, it </w:t>
      </w:r>
      <w:r w:rsidR="00B9205A">
        <w:rPr>
          <w:color w:val="000000" w:themeColor="text1"/>
        </w:rPr>
        <w:t xml:space="preserve">also highlights several important avenues for future work. </w:t>
      </w:r>
      <w:r w:rsidR="00B9205A">
        <w:t>Future studies should test both prospective effects of positivity and negativity of events on symptomology and prospective effects of symptomology on positivity and negativity of events to clarify the direction of moderation. It may also be important for future work to compare effects of objective ratings of positivity and negativity to subjective ratings, to elucidate whether individuals’ experience of events differentially predicts outcomes. Such an analysis may also shed light on the validity of the positivity measure used in this study. Given that this study examined only episodic life events, in which duration of events was not reported, future work should also examine the degree to which findings generalize to chronic life events.</w:t>
      </w:r>
    </w:p>
    <w:p w14:paraId="5A61BF0C" w14:textId="1F49A538" w:rsidR="00B416CA" w:rsidRDefault="00215400" w:rsidP="00D837B1">
      <w:pPr>
        <w:spacing w:line="480" w:lineRule="auto"/>
      </w:pPr>
      <w:r>
        <w:tab/>
        <w:t>This study demonstrated that positiv</w:t>
      </w:r>
      <w:r w:rsidR="003C5E1F">
        <w:t>ity of</w:t>
      </w:r>
      <w:r w:rsidR="000E4FEA">
        <w:t xml:space="preserve"> </w:t>
      </w:r>
      <w:r>
        <w:t xml:space="preserve">life events may buffer against the impact of negativity in predicting </w:t>
      </w:r>
      <w:r w:rsidR="00472544">
        <w:t xml:space="preserve">transdiagnostic </w:t>
      </w:r>
      <w:r w:rsidR="008E4B68">
        <w:t>depression and anxiety</w:t>
      </w:r>
      <w:r>
        <w:t xml:space="preserve">. </w:t>
      </w:r>
      <w:r w:rsidR="00F04FE8">
        <w:t xml:space="preserve">We </w:t>
      </w:r>
      <w:r>
        <w:t xml:space="preserve">also </w:t>
      </w:r>
      <w:r w:rsidR="00F04FE8">
        <w:t xml:space="preserve">replicate prior work, </w:t>
      </w:r>
      <w:r>
        <w:t>d</w:t>
      </w:r>
      <w:r w:rsidR="002B4AFA">
        <w:t>emonstrat</w:t>
      </w:r>
      <w:r w:rsidR="00F04FE8">
        <w:t>ing</w:t>
      </w:r>
      <w:r w:rsidR="002B4AFA">
        <w:t xml:space="preserve"> that negativity</w:t>
      </w:r>
      <w:r>
        <w:t xml:space="preserve"> </w:t>
      </w:r>
      <w:r w:rsidR="00F04FE8">
        <w:t>of</w:t>
      </w:r>
      <w:r>
        <w:t xml:space="preserve"> events </w:t>
      </w:r>
      <w:r w:rsidR="00F04FE8">
        <w:t>is associated with</w:t>
      </w:r>
      <w:r w:rsidR="00472544">
        <w:t xml:space="preserve"> </w:t>
      </w:r>
      <w:r w:rsidR="00BA7AEB">
        <w:t>A</w:t>
      </w:r>
      <w:r w:rsidR="008E4B68">
        <w:t>nhedoni</w:t>
      </w:r>
      <w:r w:rsidR="00BA7AEB">
        <w:t>a</w:t>
      </w:r>
      <w:r w:rsidR="008E4B68">
        <w:t>-</w:t>
      </w:r>
      <w:r w:rsidR="00BA7AEB">
        <w:t>A</w:t>
      </w:r>
      <w:r w:rsidR="008E4B68">
        <w:t>pprehension, a factor closely tied to depression</w:t>
      </w:r>
      <w:r>
        <w:t xml:space="preserve">. </w:t>
      </w:r>
      <w:r w:rsidR="00F04FE8">
        <w:t>These findings</w:t>
      </w:r>
      <w:r>
        <w:t xml:space="preserve"> represent an important step in considering both positive and negative valence associated with life events, even among events that may be stressful.</w:t>
      </w:r>
    </w:p>
    <w:p w14:paraId="2EF0C011" w14:textId="593E6139" w:rsidR="00B32CF4" w:rsidRDefault="00B32CF4" w:rsidP="0070575A">
      <w:pPr>
        <w:spacing w:line="480" w:lineRule="auto"/>
        <w:rPr>
          <w:b/>
          <w:bCs/>
        </w:rPr>
      </w:pPr>
    </w:p>
    <w:p w14:paraId="4924ABD0" w14:textId="1EE017D1" w:rsidR="002F535F" w:rsidRDefault="002F535F" w:rsidP="0070575A">
      <w:pPr>
        <w:spacing w:line="480" w:lineRule="auto"/>
        <w:rPr>
          <w:b/>
          <w:bCs/>
        </w:rPr>
      </w:pPr>
    </w:p>
    <w:p w14:paraId="15FE6AD2" w14:textId="5C54AF1D" w:rsidR="002F535F" w:rsidRDefault="002F535F" w:rsidP="0070575A">
      <w:pPr>
        <w:spacing w:line="480" w:lineRule="auto"/>
        <w:rPr>
          <w:b/>
          <w:bCs/>
        </w:rPr>
      </w:pPr>
    </w:p>
    <w:p w14:paraId="37CEC78C" w14:textId="12CA21CD" w:rsidR="002F535F" w:rsidRDefault="002F535F" w:rsidP="0070575A">
      <w:pPr>
        <w:spacing w:line="480" w:lineRule="auto"/>
        <w:rPr>
          <w:b/>
          <w:bCs/>
        </w:rPr>
      </w:pPr>
    </w:p>
    <w:p w14:paraId="26FA52BA" w14:textId="77777777" w:rsidR="00A07E00" w:rsidRDefault="00A07E00" w:rsidP="0070575A">
      <w:pPr>
        <w:spacing w:line="480" w:lineRule="auto"/>
        <w:rPr>
          <w:b/>
          <w:bCs/>
        </w:rPr>
      </w:pPr>
    </w:p>
    <w:p w14:paraId="0C39069B" w14:textId="6ACA1232" w:rsidR="00766298" w:rsidRDefault="00766298" w:rsidP="00766298">
      <w:pPr>
        <w:autoSpaceDE w:val="0"/>
        <w:autoSpaceDN w:val="0"/>
        <w:adjustRightInd w:val="0"/>
        <w:spacing w:line="480" w:lineRule="auto"/>
        <w:jc w:val="center"/>
      </w:pPr>
      <w:r>
        <w:lastRenderedPageBreak/>
        <w:t>Author Contributions</w:t>
      </w:r>
    </w:p>
    <w:p w14:paraId="779FAAF1" w14:textId="08542AD0" w:rsidR="00766298" w:rsidRDefault="00301A22" w:rsidP="00766298">
      <w:pPr>
        <w:autoSpaceDE w:val="0"/>
        <w:autoSpaceDN w:val="0"/>
        <w:adjustRightInd w:val="0"/>
        <w:spacing w:line="480" w:lineRule="auto"/>
        <w:jc w:val="center"/>
      </w:pPr>
      <w:r>
        <w:t>K.T. and C.L.</w:t>
      </w:r>
      <w:r w:rsidR="0016261D">
        <w:t>H</w:t>
      </w:r>
      <w:r>
        <w:t xml:space="preserve">. developed the positivity ratings of episodic events for the Life Stress Interview. </w:t>
      </w:r>
      <w:r w:rsidR="00D855A8">
        <w:t>J.S.Y, A.V.M, and M.G.C developed the study concept</w:t>
      </w:r>
      <w:r w:rsidR="00F84FC9">
        <w:t xml:space="preserve"> with support from R.E.Z, R.N., C.L.H, N.J.K., and S.B.</w:t>
      </w:r>
      <w:r w:rsidR="00D855A8">
        <w:t xml:space="preserve"> All authors contributed to the study design. J.S.Y performed data analyses and interpretation under the supervision of M.G.C., R.E.Z., and R.N. J.S.Y drafted the paper. A.V.M, R.E.Z, R.N., </w:t>
      </w:r>
      <w:r>
        <w:t xml:space="preserve">K.T., </w:t>
      </w:r>
      <w:r w:rsidR="00D855A8">
        <w:t xml:space="preserve">C.L.H, N.J.K., S.B., and M.G.C. provided critical revisions of the manuscript. All authors approved the final version of the manuscript. </w:t>
      </w:r>
    </w:p>
    <w:p w14:paraId="6559A3F6" w14:textId="77777777" w:rsidR="00766298" w:rsidRDefault="00766298" w:rsidP="00766298">
      <w:pPr>
        <w:autoSpaceDE w:val="0"/>
        <w:autoSpaceDN w:val="0"/>
        <w:adjustRightInd w:val="0"/>
        <w:spacing w:line="480" w:lineRule="auto"/>
        <w:jc w:val="center"/>
      </w:pPr>
    </w:p>
    <w:p w14:paraId="3E44F38D" w14:textId="77777777" w:rsidR="00766298" w:rsidRDefault="00766298" w:rsidP="00766298">
      <w:pPr>
        <w:autoSpaceDE w:val="0"/>
        <w:autoSpaceDN w:val="0"/>
        <w:adjustRightInd w:val="0"/>
        <w:spacing w:line="480" w:lineRule="auto"/>
        <w:jc w:val="center"/>
      </w:pPr>
    </w:p>
    <w:p w14:paraId="19DFD53D" w14:textId="77777777" w:rsidR="00766298" w:rsidRDefault="00766298" w:rsidP="00766298">
      <w:pPr>
        <w:autoSpaceDE w:val="0"/>
        <w:autoSpaceDN w:val="0"/>
        <w:adjustRightInd w:val="0"/>
        <w:spacing w:line="480" w:lineRule="auto"/>
        <w:jc w:val="center"/>
      </w:pPr>
    </w:p>
    <w:p w14:paraId="2C98CFE8" w14:textId="77777777" w:rsidR="00766298" w:rsidRDefault="00766298" w:rsidP="00766298">
      <w:pPr>
        <w:autoSpaceDE w:val="0"/>
        <w:autoSpaceDN w:val="0"/>
        <w:adjustRightInd w:val="0"/>
        <w:spacing w:line="480" w:lineRule="auto"/>
        <w:jc w:val="center"/>
      </w:pPr>
    </w:p>
    <w:p w14:paraId="4DF399BC" w14:textId="77777777" w:rsidR="00766298" w:rsidRDefault="00766298" w:rsidP="00766298">
      <w:pPr>
        <w:autoSpaceDE w:val="0"/>
        <w:autoSpaceDN w:val="0"/>
        <w:adjustRightInd w:val="0"/>
        <w:spacing w:line="480" w:lineRule="auto"/>
        <w:jc w:val="center"/>
      </w:pPr>
    </w:p>
    <w:p w14:paraId="413DF499" w14:textId="77777777" w:rsidR="00766298" w:rsidRDefault="00766298" w:rsidP="00766298">
      <w:pPr>
        <w:autoSpaceDE w:val="0"/>
        <w:autoSpaceDN w:val="0"/>
        <w:adjustRightInd w:val="0"/>
        <w:spacing w:line="480" w:lineRule="auto"/>
        <w:jc w:val="center"/>
      </w:pPr>
    </w:p>
    <w:p w14:paraId="472A3A08" w14:textId="77777777" w:rsidR="00766298" w:rsidRDefault="00766298" w:rsidP="00766298">
      <w:pPr>
        <w:autoSpaceDE w:val="0"/>
        <w:autoSpaceDN w:val="0"/>
        <w:adjustRightInd w:val="0"/>
        <w:spacing w:line="480" w:lineRule="auto"/>
        <w:jc w:val="center"/>
      </w:pPr>
    </w:p>
    <w:p w14:paraId="56397737" w14:textId="77777777" w:rsidR="00766298" w:rsidRDefault="00766298" w:rsidP="00766298">
      <w:pPr>
        <w:autoSpaceDE w:val="0"/>
        <w:autoSpaceDN w:val="0"/>
        <w:adjustRightInd w:val="0"/>
        <w:spacing w:line="480" w:lineRule="auto"/>
        <w:jc w:val="center"/>
      </w:pPr>
    </w:p>
    <w:p w14:paraId="7C083628" w14:textId="77777777" w:rsidR="00766298" w:rsidRDefault="00766298" w:rsidP="00766298">
      <w:pPr>
        <w:autoSpaceDE w:val="0"/>
        <w:autoSpaceDN w:val="0"/>
        <w:adjustRightInd w:val="0"/>
        <w:spacing w:line="480" w:lineRule="auto"/>
        <w:jc w:val="center"/>
      </w:pPr>
    </w:p>
    <w:p w14:paraId="7E057632" w14:textId="77777777" w:rsidR="00766298" w:rsidRDefault="00766298" w:rsidP="00766298">
      <w:pPr>
        <w:autoSpaceDE w:val="0"/>
        <w:autoSpaceDN w:val="0"/>
        <w:adjustRightInd w:val="0"/>
        <w:spacing w:line="480" w:lineRule="auto"/>
        <w:jc w:val="center"/>
      </w:pPr>
    </w:p>
    <w:p w14:paraId="0232221B" w14:textId="77777777" w:rsidR="00766298" w:rsidRDefault="00766298" w:rsidP="00766298">
      <w:pPr>
        <w:autoSpaceDE w:val="0"/>
        <w:autoSpaceDN w:val="0"/>
        <w:adjustRightInd w:val="0"/>
        <w:spacing w:line="480" w:lineRule="auto"/>
        <w:jc w:val="center"/>
      </w:pPr>
    </w:p>
    <w:p w14:paraId="088D6539" w14:textId="77777777" w:rsidR="00766298" w:rsidRDefault="00766298" w:rsidP="00766298">
      <w:pPr>
        <w:autoSpaceDE w:val="0"/>
        <w:autoSpaceDN w:val="0"/>
        <w:adjustRightInd w:val="0"/>
        <w:spacing w:line="480" w:lineRule="auto"/>
        <w:jc w:val="center"/>
      </w:pPr>
    </w:p>
    <w:p w14:paraId="0C9AC683" w14:textId="77777777" w:rsidR="00766298" w:rsidRDefault="00766298" w:rsidP="00766298">
      <w:pPr>
        <w:autoSpaceDE w:val="0"/>
        <w:autoSpaceDN w:val="0"/>
        <w:adjustRightInd w:val="0"/>
        <w:spacing w:line="480" w:lineRule="auto"/>
        <w:jc w:val="center"/>
      </w:pPr>
    </w:p>
    <w:p w14:paraId="25847BD5" w14:textId="77777777" w:rsidR="00766298" w:rsidRDefault="00766298" w:rsidP="00766298">
      <w:pPr>
        <w:autoSpaceDE w:val="0"/>
        <w:autoSpaceDN w:val="0"/>
        <w:adjustRightInd w:val="0"/>
        <w:spacing w:line="480" w:lineRule="auto"/>
        <w:jc w:val="center"/>
      </w:pPr>
    </w:p>
    <w:p w14:paraId="2733E7FC" w14:textId="77777777" w:rsidR="00766298" w:rsidRDefault="00766298" w:rsidP="00766298">
      <w:pPr>
        <w:autoSpaceDE w:val="0"/>
        <w:autoSpaceDN w:val="0"/>
        <w:adjustRightInd w:val="0"/>
        <w:spacing w:line="480" w:lineRule="auto"/>
        <w:jc w:val="center"/>
      </w:pPr>
    </w:p>
    <w:p w14:paraId="6D1EB97B" w14:textId="77777777" w:rsidR="00766298" w:rsidRDefault="00766298" w:rsidP="00D855A8">
      <w:pPr>
        <w:autoSpaceDE w:val="0"/>
        <w:autoSpaceDN w:val="0"/>
        <w:adjustRightInd w:val="0"/>
        <w:spacing w:line="480" w:lineRule="auto"/>
      </w:pPr>
    </w:p>
    <w:p w14:paraId="311BF186" w14:textId="60C7D40C" w:rsidR="00766298" w:rsidRDefault="00766298" w:rsidP="00766298">
      <w:pPr>
        <w:autoSpaceDE w:val="0"/>
        <w:autoSpaceDN w:val="0"/>
        <w:adjustRightInd w:val="0"/>
        <w:spacing w:line="480" w:lineRule="auto"/>
        <w:jc w:val="center"/>
      </w:pPr>
      <w:r>
        <w:lastRenderedPageBreak/>
        <w:t>Acknowledgements</w:t>
      </w:r>
    </w:p>
    <w:p w14:paraId="180D7A66" w14:textId="77777777" w:rsidR="00766298" w:rsidRDefault="00766298" w:rsidP="00766298">
      <w:pPr>
        <w:autoSpaceDE w:val="0"/>
        <w:autoSpaceDN w:val="0"/>
        <w:adjustRightInd w:val="0"/>
        <w:spacing w:line="480" w:lineRule="auto"/>
        <w:jc w:val="center"/>
      </w:pPr>
      <w:r>
        <w:t>The authors gratefully acknowledge statistical consultation from Drs. Craig Enders and Andrea Niles.</w:t>
      </w:r>
    </w:p>
    <w:p w14:paraId="1B19353C" w14:textId="581D50ED" w:rsidR="00766298" w:rsidRDefault="00766298" w:rsidP="00F34395">
      <w:pPr>
        <w:spacing w:line="480" w:lineRule="auto"/>
        <w:jc w:val="center"/>
        <w:rPr>
          <w:b/>
          <w:bCs/>
        </w:rPr>
      </w:pPr>
    </w:p>
    <w:p w14:paraId="77B684F0" w14:textId="3016DA28" w:rsidR="00766298" w:rsidRDefault="00766298" w:rsidP="00F34395">
      <w:pPr>
        <w:spacing w:line="480" w:lineRule="auto"/>
        <w:jc w:val="center"/>
        <w:rPr>
          <w:b/>
          <w:bCs/>
        </w:rPr>
      </w:pPr>
    </w:p>
    <w:p w14:paraId="77BC0AD1" w14:textId="03F7EF69" w:rsidR="00766298" w:rsidRDefault="00766298" w:rsidP="00F34395">
      <w:pPr>
        <w:spacing w:line="480" w:lineRule="auto"/>
        <w:jc w:val="center"/>
        <w:rPr>
          <w:b/>
          <w:bCs/>
        </w:rPr>
      </w:pPr>
    </w:p>
    <w:p w14:paraId="59A84FCE" w14:textId="290A88AD" w:rsidR="00766298" w:rsidRDefault="00766298" w:rsidP="00F34395">
      <w:pPr>
        <w:spacing w:line="480" w:lineRule="auto"/>
        <w:jc w:val="center"/>
        <w:rPr>
          <w:b/>
          <w:bCs/>
        </w:rPr>
      </w:pPr>
    </w:p>
    <w:p w14:paraId="142A0B79" w14:textId="2C06E465" w:rsidR="00766298" w:rsidRDefault="00766298" w:rsidP="00F34395">
      <w:pPr>
        <w:spacing w:line="480" w:lineRule="auto"/>
        <w:jc w:val="center"/>
        <w:rPr>
          <w:b/>
          <w:bCs/>
        </w:rPr>
      </w:pPr>
    </w:p>
    <w:p w14:paraId="1F74BC74" w14:textId="5C6E65BC" w:rsidR="00766298" w:rsidRDefault="00766298" w:rsidP="00F34395">
      <w:pPr>
        <w:spacing w:line="480" w:lineRule="auto"/>
        <w:jc w:val="center"/>
        <w:rPr>
          <w:b/>
          <w:bCs/>
        </w:rPr>
      </w:pPr>
    </w:p>
    <w:p w14:paraId="1241D4F6" w14:textId="029397EB" w:rsidR="00766298" w:rsidRDefault="00766298" w:rsidP="00F34395">
      <w:pPr>
        <w:spacing w:line="480" w:lineRule="auto"/>
        <w:jc w:val="center"/>
        <w:rPr>
          <w:b/>
          <w:bCs/>
        </w:rPr>
      </w:pPr>
    </w:p>
    <w:p w14:paraId="7337CED6" w14:textId="3F06D7FD" w:rsidR="00766298" w:rsidRDefault="00766298" w:rsidP="00F34395">
      <w:pPr>
        <w:spacing w:line="480" w:lineRule="auto"/>
        <w:jc w:val="center"/>
        <w:rPr>
          <w:b/>
          <w:bCs/>
        </w:rPr>
      </w:pPr>
    </w:p>
    <w:p w14:paraId="0498D337" w14:textId="75EB9156" w:rsidR="00766298" w:rsidRDefault="00766298" w:rsidP="00F34395">
      <w:pPr>
        <w:spacing w:line="480" w:lineRule="auto"/>
        <w:jc w:val="center"/>
        <w:rPr>
          <w:b/>
          <w:bCs/>
        </w:rPr>
      </w:pPr>
    </w:p>
    <w:p w14:paraId="69337E76" w14:textId="77875632" w:rsidR="00766298" w:rsidRDefault="00766298" w:rsidP="00F34395">
      <w:pPr>
        <w:spacing w:line="480" w:lineRule="auto"/>
        <w:jc w:val="center"/>
        <w:rPr>
          <w:b/>
          <w:bCs/>
        </w:rPr>
      </w:pPr>
    </w:p>
    <w:p w14:paraId="1E02BA7F" w14:textId="69B95733" w:rsidR="00766298" w:rsidRDefault="00766298" w:rsidP="00F34395">
      <w:pPr>
        <w:spacing w:line="480" w:lineRule="auto"/>
        <w:jc w:val="center"/>
        <w:rPr>
          <w:b/>
          <w:bCs/>
        </w:rPr>
      </w:pPr>
    </w:p>
    <w:p w14:paraId="06534128" w14:textId="42F75826" w:rsidR="00766298" w:rsidRDefault="00766298" w:rsidP="00F34395">
      <w:pPr>
        <w:spacing w:line="480" w:lineRule="auto"/>
        <w:jc w:val="center"/>
        <w:rPr>
          <w:b/>
          <w:bCs/>
        </w:rPr>
      </w:pPr>
    </w:p>
    <w:p w14:paraId="25FD819F" w14:textId="0962861C" w:rsidR="00766298" w:rsidRDefault="00766298" w:rsidP="00F34395">
      <w:pPr>
        <w:spacing w:line="480" w:lineRule="auto"/>
        <w:jc w:val="center"/>
        <w:rPr>
          <w:b/>
          <w:bCs/>
        </w:rPr>
      </w:pPr>
    </w:p>
    <w:p w14:paraId="23BF8F61" w14:textId="06EC405A" w:rsidR="00766298" w:rsidRDefault="00766298" w:rsidP="00F34395">
      <w:pPr>
        <w:spacing w:line="480" w:lineRule="auto"/>
        <w:jc w:val="center"/>
        <w:rPr>
          <w:b/>
          <w:bCs/>
        </w:rPr>
      </w:pPr>
    </w:p>
    <w:p w14:paraId="306D7471" w14:textId="7218F248" w:rsidR="00766298" w:rsidRDefault="00766298" w:rsidP="00F34395">
      <w:pPr>
        <w:spacing w:line="480" w:lineRule="auto"/>
        <w:jc w:val="center"/>
        <w:rPr>
          <w:b/>
          <w:bCs/>
        </w:rPr>
      </w:pPr>
    </w:p>
    <w:p w14:paraId="4213AF30" w14:textId="0834A82C" w:rsidR="00766298" w:rsidRDefault="00766298" w:rsidP="00F34395">
      <w:pPr>
        <w:spacing w:line="480" w:lineRule="auto"/>
        <w:jc w:val="center"/>
        <w:rPr>
          <w:b/>
          <w:bCs/>
        </w:rPr>
      </w:pPr>
    </w:p>
    <w:p w14:paraId="67244A64" w14:textId="7646D72F" w:rsidR="00766298" w:rsidRDefault="00766298" w:rsidP="00F34395">
      <w:pPr>
        <w:spacing w:line="480" w:lineRule="auto"/>
        <w:jc w:val="center"/>
        <w:rPr>
          <w:b/>
          <w:bCs/>
        </w:rPr>
      </w:pPr>
    </w:p>
    <w:p w14:paraId="16BA25C1" w14:textId="7E47245E" w:rsidR="00766298" w:rsidRDefault="00766298" w:rsidP="00F34395">
      <w:pPr>
        <w:spacing w:line="480" w:lineRule="auto"/>
        <w:jc w:val="center"/>
        <w:rPr>
          <w:b/>
          <w:bCs/>
        </w:rPr>
      </w:pPr>
    </w:p>
    <w:p w14:paraId="0A4B2064" w14:textId="7F2641B7" w:rsidR="00766298" w:rsidRDefault="00766298" w:rsidP="00F34395">
      <w:pPr>
        <w:spacing w:line="480" w:lineRule="auto"/>
        <w:jc w:val="center"/>
        <w:rPr>
          <w:b/>
          <w:bCs/>
        </w:rPr>
      </w:pPr>
    </w:p>
    <w:p w14:paraId="79B3FBD1" w14:textId="77777777" w:rsidR="00766298" w:rsidRDefault="00766298" w:rsidP="00F34395">
      <w:pPr>
        <w:spacing w:line="480" w:lineRule="auto"/>
        <w:jc w:val="center"/>
        <w:rPr>
          <w:b/>
          <w:bCs/>
        </w:rPr>
      </w:pPr>
    </w:p>
    <w:p w14:paraId="6C1F056E" w14:textId="4A941B86" w:rsidR="00796D37" w:rsidRPr="00AC4BE2" w:rsidRDefault="006D0B1C" w:rsidP="00F34395">
      <w:pPr>
        <w:spacing w:line="480" w:lineRule="auto"/>
        <w:jc w:val="center"/>
        <w:rPr>
          <w:b/>
          <w:bCs/>
        </w:rPr>
      </w:pPr>
      <w:r w:rsidRPr="00AC4BE2">
        <w:rPr>
          <w:b/>
          <w:bCs/>
        </w:rPr>
        <w:lastRenderedPageBreak/>
        <w:t>References</w:t>
      </w:r>
    </w:p>
    <w:p w14:paraId="7A019096" w14:textId="62A87F81" w:rsidR="008C6A69" w:rsidRPr="00AC4BE2" w:rsidRDefault="008C6A69" w:rsidP="00394D76">
      <w:pPr>
        <w:spacing w:line="480" w:lineRule="auto"/>
      </w:pPr>
      <w:r w:rsidRPr="00AC4BE2">
        <w:t xml:space="preserve">Alloy, L. B., Abramson, L. Y., </w:t>
      </w:r>
      <w:proofErr w:type="spellStart"/>
      <w:r w:rsidRPr="00AC4BE2">
        <w:t>Metalsky</w:t>
      </w:r>
      <w:proofErr w:type="spellEnd"/>
      <w:r w:rsidRPr="00AC4BE2">
        <w:t xml:space="preserve">, G. I., &amp; </w:t>
      </w:r>
      <w:proofErr w:type="spellStart"/>
      <w:r w:rsidRPr="00AC4BE2">
        <w:t>Hartlage</w:t>
      </w:r>
      <w:proofErr w:type="spellEnd"/>
      <w:r w:rsidRPr="00AC4BE2">
        <w:t xml:space="preserve">, S. (1988). The hopelessness theory </w:t>
      </w:r>
    </w:p>
    <w:p w14:paraId="0819C5FE" w14:textId="77777777" w:rsidR="008C6A69" w:rsidRPr="00AC4BE2" w:rsidRDefault="008C6A69" w:rsidP="008C6A69">
      <w:pPr>
        <w:spacing w:line="480" w:lineRule="auto"/>
        <w:ind w:firstLine="720"/>
      </w:pPr>
      <w:r w:rsidRPr="00AC4BE2">
        <w:t>of depression: Attributional aspects. </w:t>
      </w:r>
      <w:r w:rsidRPr="00AC4BE2">
        <w:rPr>
          <w:i/>
          <w:iCs/>
        </w:rPr>
        <w:t>British Journal of Clinical Psychology</w:t>
      </w:r>
      <w:r w:rsidRPr="00AC4BE2">
        <w:t>, </w:t>
      </w:r>
      <w:r w:rsidRPr="00AC4BE2">
        <w:rPr>
          <w:i/>
          <w:iCs/>
        </w:rPr>
        <w:t>27</w:t>
      </w:r>
      <w:r w:rsidRPr="00AC4BE2">
        <w:t xml:space="preserve">(1), 5-21. </w:t>
      </w:r>
    </w:p>
    <w:p w14:paraId="174E6967" w14:textId="4808F7A3" w:rsidR="008C6A69" w:rsidRPr="00AC4BE2" w:rsidRDefault="008C6A69" w:rsidP="008C6A69">
      <w:pPr>
        <w:spacing w:line="480" w:lineRule="auto"/>
        <w:ind w:firstLine="720"/>
      </w:pPr>
      <w:r w:rsidRPr="00AC4BE2">
        <w:t>https://doi.org/10.1111/j.2044-8260.1988.tb00749.x</w:t>
      </w:r>
    </w:p>
    <w:p w14:paraId="4D1AB59C" w14:textId="77777777" w:rsidR="00301A22" w:rsidRPr="00AC4BE2" w:rsidRDefault="00301A22" w:rsidP="00301A22">
      <w:pPr>
        <w:spacing w:line="480" w:lineRule="auto"/>
        <w:rPr>
          <w:rFonts w:eastAsiaTheme="minorHAnsi"/>
          <w:color w:val="000000"/>
        </w:rPr>
      </w:pPr>
      <w:r w:rsidRPr="00AC4BE2">
        <w:rPr>
          <w:rFonts w:eastAsiaTheme="minorHAnsi"/>
          <w:color w:val="000000"/>
        </w:rPr>
        <w:t xml:space="preserve">Arnett, J. J., </w:t>
      </w:r>
      <w:proofErr w:type="spellStart"/>
      <w:r w:rsidRPr="00AC4BE2">
        <w:rPr>
          <w:rFonts w:eastAsiaTheme="minorHAnsi"/>
          <w:color w:val="000000"/>
        </w:rPr>
        <w:t>Žukauskienė</w:t>
      </w:r>
      <w:proofErr w:type="spellEnd"/>
      <w:r w:rsidRPr="00AC4BE2">
        <w:rPr>
          <w:rFonts w:eastAsiaTheme="minorHAnsi"/>
          <w:color w:val="000000"/>
        </w:rPr>
        <w:t xml:space="preserve">, R., &amp; Sugimura, K. (2014). The new life stage of emerging adulthood </w:t>
      </w:r>
    </w:p>
    <w:p w14:paraId="1B10F2C5" w14:textId="4629582F" w:rsidR="00301A22" w:rsidRPr="00AC4BE2" w:rsidRDefault="00301A22" w:rsidP="00301A22">
      <w:pPr>
        <w:spacing w:line="480" w:lineRule="auto"/>
        <w:ind w:left="720"/>
        <w:rPr>
          <w:rFonts w:eastAsiaTheme="minorHAnsi"/>
          <w:color w:val="000000"/>
        </w:rPr>
      </w:pPr>
      <w:r w:rsidRPr="00AC4BE2">
        <w:rPr>
          <w:rFonts w:eastAsiaTheme="minorHAnsi"/>
          <w:color w:val="000000"/>
        </w:rPr>
        <w:t xml:space="preserve">at ages 18–29 years: Implications for mental health. </w:t>
      </w:r>
      <w:r w:rsidRPr="00AC4BE2">
        <w:rPr>
          <w:rFonts w:eastAsiaTheme="minorHAnsi"/>
          <w:i/>
          <w:iCs/>
          <w:color w:val="000000"/>
        </w:rPr>
        <w:t>The Lancet Psychiatry, 1</w:t>
      </w:r>
      <w:r w:rsidRPr="00AC4BE2">
        <w:rPr>
          <w:rFonts w:eastAsiaTheme="minorHAnsi"/>
          <w:color w:val="000000"/>
        </w:rPr>
        <w:t>(7), 569-576. https://doi.org/10.1016/S2215-0366(14)00080-7</w:t>
      </w:r>
    </w:p>
    <w:p w14:paraId="709BB738" w14:textId="77777777" w:rsidR="00EA3EF4" w:rsidRPr="00AC4BE2" w:rsidRDefault="00EA3EF4" w:rsidP="00EA3EF4">
      <w:pPr>
        <w:spacing w:line="480" w:lineRule="auto"/>
        <w:rPr>
          <w:i/>
          <w:iCs/>
        </w:rPr>
      </w:pPr>
      <w:r w:rsidRPr="00AC4BE2">
        <w:t xml:space="preserve">Brown, G. W., &amp; Harris, T. (1978). </w:t>
      </w:r>
      <w:r w:rsidRPr="00AC4BE2">
        <w:rPr>
          <w:i/>
          <w:iCs/>
        </w:rPr>
        <w:t xml:space="preserve">Social origins of depression: A study of psychiatric disorder </w:t>
      </w:r>
    </w:p>
    <w:p w14:paraId="3B28CD8E" w14:textId="20D0C8EC" w:rsidR="00EA3EF4" w:rsidRPr="00AC4BE2" w:rsidRDefault="00EA3EF4" w:rsidP="00EA3EF4">
      <w:pPr>
        <w:spacing w:line="480" w:lineRule="auto"/>
        <w:ind w:firstLine="720"/>
      </w:pPr>
      <w:r w:rsidRPr="00AC4BE2">
        <w:rPr>
          <w:i/>
          <w:iCs/>
        </w:rPr>
        <w:t>in women</w:t>
      </w:r>
      <w:r w:rsidRPr="00AC4BE2">
        <w:t>. Routledge.</w:t>
      </w:r>
    </w:p>
    <w:p w14:paraId="6627D8F5" w14:textId="77777777" w:rsidR="002E21AA" w:rsidRPr="00AC4BE2" w:rsidRDefault="002E21AA" w:rsidP="00954B31">
      <w:pPr>
        <w:spacing w:line="480" w:lineRule="auto"/>
      </w:pPr>
      <w:r w:rsidRPr="00AC4BE2">
        <w:t xml:space="preserve">Carver, C. S., &amp; White, T. L. (1994). Behavioral inhibition, behavioral activation, and affective </w:t>
      </w:r>
    </w:p>
    <w:p w14:paraId="19AB6593" w14:textId="28227BEB" w:rsidR="002E21AA" w:rsidRPr="00AC4BE2" w:rsidRDefault="002E21AA" w:rsidP="00954B31">
      <w:pPr>
        <w:spacing w:line="480" w:lineRule="auto"/>
        <w:ind w:left="720"/>
      </w:pPr>
      <w:r w:rsidRPr="00AC4BE2">
        <w:t>responses to impending reward and punishment: the BIS/BAS scales. </w:t>
      </w:r>
      <w:r w:rsidRPr="00AC4BE2">
        <w:rPr>
          <w:i/>
          <w:iCs/>
        </w:rPr>
        <w:t>Journal of Personality and Social Psychology</w:t>
      </w:r>
      <w:r w:rsidRPr="00AC4BE2">
        <w:t>, </w:t>
      </w:r>
      <w:r w:rsidRPr="00AC4BE2">
        <w:rPr>
          <w:i/>
          <w:iCs/>
        </w:rPr>
        <w:t>67</w:t>
      </w:r>
      <w:r w:rsidRPr="00AC4BE2">
        <w:t>(2), 319-333. DOI:10.1037/0022-3514.67.2.319</w:t>
      </w:r>
    </w:p>
    <w:p w14:paraId="33D47EEF" w14:textId="77777777" w:rsidR="009C6072" w:rsidRPr="00AC4BE2" w:rsidRDefault="009C6072" w:rsidP="00954B31">
      <w:pPr>
        <w:spacing w:line="480" w:lineRule="auto"/>
      </w:pPr>
      <w:r w:rsidRPr="00AC4BE2">
        <w:t xml:space="preserve">Clark, L. A., &amp; Watson, D. (1988). Mood and the mundane: Relations between daily life events </w:t>
      </w:r>
    </w:p>
    <w:p w14:paraId="5A40197A" w14:textId="7A166A37" w:rsidR="009C6072" w:rsidRPr="00AC4BE2" w:rsidRDefault="009C6072" w:rsidP="00954B31">
      <w:pPr>
        <w:spacing w:line="480" w:lineRule="auto"/>
        <w:ind w:left="720"/>
      </w:pPr>
      <w:r w:rsidRPr="00AC4BE2">
        <w:t>and self-reported mood. </w:t>
      </w:r>
      <w:r w:rsidRPr="00AC4BE2">
        <w:rPr>
          <w:i/>
          <w:iCs/>
        </w:rPr>
        <w:t>Journal of Personality and Social Psychology, 54</w:t>
      </w:r>
      <w:r w:rsidRPr="00AC4BE2">
        <w:t>(2), 296–308. https://doi.org/10.1037/0022-3514.54.2.296</w:t>
      </w:r>
    </w:p>
    <w:p w14:paraId="5B2E3929" w14:textId="77777777" w:rsidR="00394D76" w:rsidRPr="00AC4BE2" w:rsidRDefault="00394D76" w:rsidP="00954B31">
      <w:pPr>
        <w:spacing w:line="480" w:lineRule="auto"/>
      </w:pPr>
      <w:r w:rsidRPr="00AC4BE2">
        <w:t xml:space="preserve">Craske, M. G., </w:t>
      </w:r>
      <w:proofErr w:type="spellStart"/>
      <w:r w:rsidRPr="00AC4BE2">
        <w:t>Meuret</w:t>
      </w:r>
      <w:proofErr w:type="spellEnd"/>
      <w:r w:rsidRPr="00AC4BE2">
        <w:t xml:space="preserve">, A. E., Ritz, T., Treanor, M., &amp; Dour, H. J. (2016). Treatment for </w:t>
      </w:r>
    </w:p>
    <w:p w14:paraId="1753C784" w14:textId="77777777" w:rsidR="00394D76" w:rsidRPr="00AC4BE2" w:rsidRDefault="00394D76" w:rsidP="00954B31">
      <w:pPr>
        <w:spacing w:line="480" w:lineRule="auto"/>
        <w:ind w:firstLine="720"/>
      </w:pPr>
      <w:r w:rsidRPr="00AC4BE2">
        <w:t>anhedonia: A neuroscience driven approach. </w:t>
      </w:r>
      <w:r w:rsidRPr="00AC4BE2">
        <w:rPr>
          <w:i/>
          <w:iCs/>
        </w:rPr>
        <w:t>Depression and Anxiety</w:t>
      </w:r>
      <w:r w:rsidRPr="00AC4BE2">
        <w:t>, </w:t>
      </w:r>
      <w:r w:rsidRPr="00AC4BE2">
        <w:rPr>
          <w:i/>
          <w:iCs/>
        </w:rPr>
        <w:t>33</w:t>
      </w:r>
      <w:r w:rsidRPr="00AC4BE2">
        <w:t xml:space="preserve">(10), 927-938. </w:t>
      </w:r>
    </w:p>
    <w:p w14:paraId="0419E2D5" w14:textId="77777777" w:rsidR="00394D76" w:rsidRPr="00AC4BE2" w:rsidRDefault="00394D76" w:rsidP="00954B31">
      <w:pPr>
        <w:spacing w:line="480" w:lineRule="auto"/>
        <w:ind w:firstLine="720"/>
      </w:pPr>
      <w:r w:rsidRPr="00AC4BE2">
        <w:t>https://doi.org/10.1002/da.22490</w:t>
      </w:r>
    </w:p>
    <w:p w14:paraId="701FAA9E" w14:textId="77777777" w:rsidR="00394D76" w:rsidRPr="00AC4BE2" w:rsidRDefault="00394D76" w:rsidP="00954B31">
      <w:pPr>
        <w:spacing w:line="480" w:lineRule="auto"/>
      </w:pPr>
      <w:r w:rsidRPr="00AC4BE2">
        <w:t xml:space="preserve">Craske, M. G., </w:t>
      </w:r>
      <w:proofErr w:type="spellStart"/>
      <w:r w:rsidRPr="00AC4BE2">
        <w:t>Meuret</w:t>
      </w:r>
      <w:proofErr w:type="spellEnd"/>
      <w:r w:rsidRPr="00AC4BE2">
        <w:t xml:space="preserve">, A. E., Ritz, T., Treanor, M., Dour, H., &amp; Rosenfield, D. (2019). Positive </w:t>
      </w:r>
    </w:p>
    <w:p w14:paraId="09E153CE" w14:textId="77777777" w:rsidR="00394D76" w:rsidRPr="00AC4BE2" w:rsidRDefault="00394D76" w:rsidP="00954B31">
      <w:pPr>
        <w:spacing w:line="480" w:lineRule="auto"/>
        <w:ind w:firstLine="720"/>
      </w:pPr>
      <w:r w:rsidRPr="00AC4BE2">
        <w:t xml:space="preserve">affect treatment for depression and anxiety: A randomized clinical trial for a core feature </w:t>
      </w:r>
    </w:p>
    <w:p w14:paraId="2458C899" w14:textId="77777777" w:rsidR="00394D76" w:rsidRPr="00AC4BE2" w:rsidRDefault="00394D76" w:rsidP="00954B31">
      <w:pPr>
        <w:spacing w:line="480" w:lineRule="auto"/>
        <w:ind w:firstLine="720"/>
      </w:pPr>
      <w:r w:rsidRPr="00AC4BE2">
        <w:t>of anhedonia. </w:t>
      </w:r>
      <w:r w:rsidRPr="00AC4BE2">
        <w:rPr>
          <w:i/>
          <w:iCs/>
        </w:rPr>
        <w:t>Journal of Consulting and Clinical Psychology</w:t>
      </w:r>
      <w:r w:rsidRPr="00AC4BE2">
        <w:t>, </w:t>
      </w:r>
      <w:r w:rsidRPr="00AC4BE2">
        <w:rPr>
          <w:i/>
          <w:iCs/>
        </w:rPr>
        <w:t>87</w:t>
      </w:r>
      <w:r w:rsidRPr="00AC4BE2">
        <w:t xml:space="preserve">(5), 457-471. </w:t>
      </w:r>
    </w:p>
    <w:p w14:paraId="7D146959" w14:textId="77777777" w:rsidR="00394D76" w:rsidRPr="00AC4BE2" w:rsidRDefault="00394D76" w:rsidP="00954B31">
      <w:pPr>
        <w:spacing w:line="480" w:lineRule="auto"/>
        <w:ind w:firstLine="720"/>
      </w:pPr>
      <w:r w:rsidRPr="00AC4BE2">
        <w:t>https://doi.org/10.1037/ccp0000396</w:t>
      </w:r>
    </w:p>
    <w:p w14:paraId="19814829" w14:textId="77777777" w:rsidR="00394D76" w:rsidRPr="00AC4BE2" w:rsidRDefault="00394D76" w:rsidP="00394D76">
      <w:pPr>
        <w:spacing w:line="480" w:lineRule="auto"/>
      </w:pPr>
      <w:r w:rsidRPr="00AC4BE2">
        <w:t xml:space="preserve">Daley, S. E., </w:t>
      </w:r>
      <w:proofErr w:type="spellStart"/>
      <w:r w:rsidRPr="00AC4BE2">
        <w:t>Hammen</w:t>
      </w:r>
      <w:proofErr w:type="spellEnd"/>
      <w:r w:rsidRPr="00AC4BE2">
        <w:t xml:space="preserve">, C., &amp; Rao, U. (2000). Predictors of first onset and recurrence of major </w:t>
      </w:r>
    </w:p>
    <w:p w14:paraId="0FB9FEE0" w14:textId="77777777" w:rsidR="00394D76" w:rsidRPr="00AC4BE2" w:rsidRDefault="00394D76" w:rsidP="00394D76">
      <w:pPr>
        <w:spacing w:line="480" w:lineRule="auto"/>
        <w:ind w:left="720"/>
      </w:pPr>
      <w:r w:rsidRPr="00AC4BE2">
        <w:lastRenderedPageBreak/>
        <w:t>depression in young women during the 5 years following high school graduation. </w:t>
      </w:r>
      <w:r w:rsidRPr="00AC4BE2">
        <w:rPr>
          <w:i/>
          <w:iCs/>
        </w:rPr>
        <w:t>Journal of Abnormal Psychology</w:t>
      </w:r>
      <w:r w:rsidRPr="00AC4BE2">
        <w:t>, </w:t>
      </w:r>
      <w:r w:rsidRPr="00AC4BE2">
        <w:rPr>
          <w:i/>
          <w:iCs/>
        </w:rPr>
        <w:t>109</w:t>
      </w:r>
      <w:r w:rsidRPr="00AC4BE2">
        <w:t>(3), 525-533. https://doi.org/10.1037/0021-843X.109.3.525</w:t>
      </w:r>
    </w:p>
    <w:p w14:paraId="2AAF40B8" w14:textId="77777777" w:rsidR="00394D76" w:rsidRPr="00AC4BE2" w:rsidRDefault="00394D76" w:rsidP="00394D76">
      <w:pPr>
        <w:spacing w:line="480" w:lineRule="auto"/>
      </w:pPr>
      <w:r w:rsidRPr="00AC4BE2">
        <w:t xml:space="preserve">Dixon, W. A., &amp; Reid, J. K. (2000). Positive life events as a moderator of stress‐related </w:t>
      </w:r>
    </w:p>
    <w:p w14:paraId="20528EB7" w14:textId="77777777" w:rsidR="00394D76" w:rsidRPr="00AC4BE2" w:rsidRDefault="00394D76" w:rsidP="00394D76">
      <w:pPr>
        <w:spacing w:line="480" w:lineRule="auto"/>
        <w:ind w:firstLine="720"/>
      </w:pPr>
      <w:r w:rsidRPr="00AC4BE2">
        <w:t>depressive symptoms. </w:t>
      </w:r>
      <w:r w:rsidRPr="00AC4BE2">
        <w:rPr>
          <w:i/>
          <w:iCs/>
        </w:rPr>
        <w:t>Journal of Counseling &amp; Development</w:t>
      </w:r>
      <w:r w:rsidRPr="00AC4BE2">
        <w:t>, </w:t>
      </w:r>
      <w:r w:rsidRPr="00AC4BE2">
        <w:rPr>
          <w:i/>
          <w:iCs/>
        </w:rPr>
        <w:t>78</w:t>
      </w:r>
      <w:r w:rsidRPr="00AC4BE2">
        <w:t xml:space="preserve">(3), 343-347. </w:t>
      </w:r>
    </w:p>
    <w:p w14:paraId="1A39BAFB" w14:textId="3A9918D5" w:rsidR="00394D76" w:rsidRPr="00AC4BE2" w:rsidRDefault="00394D76" w:rsidP="00394D76">
      <w:pPr>
        <w:spacing w:line="480" w:lineRule="auto"/>
        <w:ind w:firstLine="720"/>
      </w:pPr>
      <w:r w:rsidRPr="00AC4BE2">
        <w:t>https://doi.org/10.1002/j.1556-6676.2000.tb01916.x</w:t>
      </w:r>
    </w:p>
    <w:p w14:paraId="67FD0654" w14:textId="77777777" w:rsidR="005640EB" w:rsidRPr="00AC4BE2" w:rsidRDefault="005640EB" w:rsidP="005640EB">
      <w:pPr>
        <w:spacing w:line="480" w:lineRule="auto"/>
      </w:pPr>
      <w:r w:rsidRPr="00AC4BE2">
        <w:t xml:space="preserve">Dunn, B. D. (2012). Helping depressed clients reconnect to positive emotion experience: Current </w:t>
      </w:r>
    </w:p>
    <w:p w14:paraId="1E5A8683" w14:textId="47642D4D" w:rsidR="005640EB" w:rsidRPr="00AC4BE2" w:rsidRDefault="005640EB" w:rsidP="00F72571">
      <w:pPr>
        <w:spacing w:line="480" w:lineRule="auto"/>
        <w:ind w:left="720"/>
      </w:pPr>
      <w:r w:rsidRPr="00AC4BE2">
        <w:t xml:space="preserve">insights and future directions. </w:t>
      </w:r>
      <w:r w:rsidRPr="00AC4BE2">
        <w:rPr>
          <w:i/>
          <w:iCs/>
        </w:rPr>
        <w:t>Clinical Psychology &amp; Psychotherapy, 19</w:t>
      </w:r>
      <w:r w:rsidRPr="00AC4BE2">
        <w:t>(4), 326-340. https://doi.org/10.1002/cpp.1799</w:t>
      </w:r>
    </w:p>
    <w:p w14:paraId="33C6E103" w14:textId="77777777" w:rsidR="00394D76" w:rsidRPr="00AC4BE2" w:rsidRDefault="00394D76" w:rsidP="00394D76">
      <w:pPr>
        <w:spacing w:line="480" w:lineRule="auto"/>
      </w:pPr>
      <w:r w:rsidRPr="00AC4BE2">
        <w:t xml:space="preserve">Eysenck, H. J., &amp; Eysenck, S. B. G. (1975). Manual of the Eysenck Personality Questionnaire </w:t>
      </w:r>
    </w:p>
    <w:p w14:paraId="6FB301E9" w14:textId="77777777" w:rsidR="00394D76" w:rsidRPr="00AC4BE2" w:rsidRDefault="00394D76" w:rsidP="00394D76">
      <w:pPr>
        <w:spacing w:line="480" w:lineRule="auto"/>
        <w:ind w:firstLine="720"/>
      </w:pPr>
      <w:r w:rsidRPr="00AC4BE2">
        <w:t>(Junior and Adult). Hodder &amp; Stoughton.</w:t>
      </w:r>
    </w:p>
    <w:p w14:paraId="5A0E7A6A" w14:textId="77777777" w:rsidR="00250BBB" w:rsidRPr="00AC4BE2" w:rsidRDefault="00250BBB" w:rsidP="00250BBB">
      <w:pPr>
        <w:spacing w:line="480" w:lineRule="auto"/>
      </w:pPr>
      <w:r w:rsidRPr="00AC4BE2">
        <w:t xml:space="preserve">Fitzgibbons, L., &amp; Simons, R. F. (1992). Affective response to color‐slide stimuli in subjects </w:t>
      </w:r>
    </w:p>
    <w:p w14:paraId="319521C0" w14:textId="5CB85C20" w:rsidR="00250BBB" w:rsidRPr="00AC4BE2" w:rsidRDefault="00250BBB" w:rsidP="00250BBB">
      <w:pPr>
        <w:spacing w:line="480" w:lineRule="auto"/>
        <w:ind w:left="720"/>
      </w:pPr>
      <w:r w:rsidRPr="00AC4BE2">
        <w:t>with physical anhedonia: A three‐systems analysis. </w:t>
      </w:r>
      <w:r w:rsidRPr="00AC4BE2">
        <w:rPr>
          <w:i/>
          <w:iCs/>
        </w:rPr>
        <w:t>Psychophysiology</w:t>
      </w:r>
      <w:r w:rsidRPr="00AC4BE2">
        <w:t>, </w:t>
      </w:r>
      <w:r w:rsidRPr="00AC4BE2">
        <w:rPr>
          <w:i/>
          <w:iCs/>
        </w:rPr>
        <w:t>29</w:t>
      </w:r>
      <w:r w:rsidRPr="00AC4BE2">
        <w:t>(6), 613-620. https://doi.org/10.1111/j.1469-8986.1992.tb02036.x</w:t>
      </w:r>
    </w:p>
    <w:p w14:paraId="4D2CA4A5" w14:textId="77777777" w:rsidR="008615EF" w:rsidRPr="00AC4BE2" w:rsidRDefault="008615EF" w:rsidP="008615EF">
      <w:pPr>
        <w:spacing w:line="480" w:lineRule="auto"/>
        <w:rPr>
          <w:i/>
          <w:iCs/>
        </w:rPr>
      </w:pPr>
      <w:r w:rsidRPr="00AC4BE2">
        <w:t xml:space="preserve">Fredrickson, B. L. (1998). What good are positive </w:t>
      </w:r>
      <w:proofErr w:type="gramStart"/>
      <w:r w:rsidRPr="00AC4BE2">
        <w:t>emotions?.</w:t>
      </w:r>
      <w:proofErr w:type="gramEnd"/>
      <w:r w:rsidRPr="00AC4BE2">
        <w:t> </w:t>
      </w:r>
      <w:r w:rsidRPr="00AC4BE2">
        <w:rPr>
          <w:i/>
          <w:iCs/>
        </w:rPr>
        <w:t xml:space="preserve">Review of General </w:t>
      </w:r>
    </w:p>
    <w:p w14:paraId="27B32878" w14:textId="48EE2392" w:rsidR="008615EF" w:rsidRPr="00AC4BE2" w:rsidRDefault="008615EF" w:rsidP="008615EF">
      <w:pPr>
        <w:spacing w:line="480" w:lineRule="auto"/>
        <w:ind w:firstLine="720"/>
      </w:pPr>
      <w:r w:rsidRPr="00AC4BE2">
        <w:rPr>
          <w:i/>
          <w:iCs/>
        </w:rPr>
        <w:t>Psychology</w:t>
      </w:r>
      <w:r w:rsidRPr="00AC4BE2">
        <w:t>, </w:t>
      </w:r>
      <w:r w:rsidRPr="00AC4BE2">
        <w:rPr>
          <w:i/>
          <w:iCs/>
        </w:rPr>
        <w:t>2</w:t>
      </w:r>
      <w:r w:rsidRPr="00AC4BE2">
        <w:t>(3), 300-319. https://doi.org/10.1037/1089-2680.2.3.300</w:t>
      </w:r>
    </w:p>
    <w:p w14:paraId="020ABC30" w14:textId="77777777" w:rsidR="00BA7AEB" w:rsidRPr="00AC4BE2" w:rsidRDefault="00BA7AEB" w:rsidP="00C32E9D">
      <w:pPr>
        <w:spacing w:line="480" w:lineRule="auto"/>
        <w:rPr>
          <w:i/>
          <w:iCs/>
        </w:rPr>
      </w:pPr>
      <w:r w:rsidRPr="00AC4BE2">
        <w:t xml:space="preserve">Fredrickson, B. L. (2004). The broaden–and–build theory of positive emotions. </w:t>
      </w:r>
      <w:r w:rsidRPr="00AC4BE2">
        <w:rPr>
          <w:i/>
          <w:iCs/>
        </w:rPr>
        <w:t xml:space="preserve">Philosophical </w:t>
      </w:r>
    </w:p>
    <w:p w14:paraId="7E089B6B" w14:textId="07681E79" w:rsidR="00BA7AEB" w:rsidRPr="00AC4BE2" w:rsidRDefault="00BA7AEB" w:rsidP="00BA7AEB">
      <w:pPr>
        <w:spacing w:line="480" w:lineRule="auto"/>
        <w:ind w:left="720"/>
      </w:pPr>
      <w:r w:rsidRPr="00AC4BE2">
        <w:rPr>
          <w:i/>
          <w:iCs/>
        </w:rPr>
        <w:t>Transactions of the Royal Society of London. Series B: Biological Sciences, 359</w:t>
      </w:r>
      <w:r w:rsidRPr="00AC4BE2">
        <w:t>(1449), 1367-1377. https://doi.org/10.1098/rstb.2004.1512</w:t>
      </w:r>
    </w:p>
    <w:p w14:paraId="0AF7C82A" w14:textId="3C0DF1F8" w:rsidR="00DE4791" w:rsidRPr="00AC4BE2" w:rsidRDefault="00DE4791" w:rsidP="00C32E9D">
      <w:pPr>
        <w:spacing w:line="480" w:lineRule="auto"/>
      </w:pPr>
      <w:r w:rsidRPr="00AC4BE2">
        <w:t xml:space="preserve">Fredrickson, B. L., Cohn, M. A., Coffey, K. A., Pek, J., &amp; Finkel, S. M. (2008). Open hearts </w:t>
      </w:r>
    </w:p>
    <w:p w14:paraId="7C578827" w14:textId="5EC6B6C4" w:rsidR="00C32E9D" w:rsidRPr="00AC4BE2" w:rsidRDefault="00DE4791" w:rsidP="00DE4791">
      <w:pPr>
        <w:spacing w:line="480" w:lineRule="auto"/>
        <w:ind w:left="720"/>
      </w:pPr>
      <w:r w:rsidRPr="00AC4BE2">
        <w:t>build lives: positive emotions, induced through loving-kindness meditation, build consequential personal resources. </w:t>
      </w:r>
      <w:r w:rsidRPr="00AC4BE2">
        <w:rPr>
          <w:i/>
          <w:iCs/>
        </w:rPr>
        <w:t>Journal of Personality and Social Psychology</w:t>
      </w:r>
      <w:r w:rsidRPr="00AC4BE2">
        <w:t>, </w:t>
      </w:r>
      <w:r w:rsidRPr="00AC4BE2">
        <w:rPr>
          <w:i/>
          <w:iCs/>
        </w:rPr>
        <w:t>95</w:t>
      </w:r>
      <w:r w:rsidRPr="00AC4BE2">
        <w:t>(5), 1045-1062. https://doi.org/10.1037/a0013262</w:t>
      </w:r>
    </w:p>
    <w:p w14:paraId="2F5E22CD" w14:textId="77777777" w:rsidR="00DD6701" w:rsidRPr="00AC4BE2" w:rsidRDefault="00DD6701" w:rsidP="00DD6701">
      <w:pPr>
        <w:spacing w:line="480" w:lineRule="auto"/>
      </w:pPr>
      <w:r w:rsidRPr="00AC4BE2">
        <w:t xml:space="preserve">Garland, E., Gaylord, S., &amp; Park, J. (2009). The role of mindfulness in positive </w:t>
      </w:r>
    </w:p>
    <w:p w14:paraId="40B11B0E" w14:textId="76E985B8" w:rsidR="00DD6701" w:rsidRPr="00AC4BE2" w:rsidRDefault="00DD6701" w:rsidP="00DD6701">
      <w:pPr>
        <w:spacing w:line="480" w:lineRule="auto"/>
        <w:ind w:firstLine="720"/>
      </w:pPr>
      <w:r w:rsidRPr="00AC4BE2">
        <w:lastRenderedPageBreak/>
        <w:t>reappraisal. </w:t>
      </w:r>
      <w:r w:rsidRPr="00AC4BE2">
        <w:rPr>
          <w:i/>
          <w:iCs/>
        </w:rPr>
        <w:t>Explore</w:t>
      </w:r>
      <w:r w:rsidRPr="00AC4BE2">
        <w:t>, </w:t>
      </w:r>
      <w:r w:rsidRPr="00AC4BE2">
        <w:rPr>
          <w:i/>
          <w:iCs/>
        </w:rPr>
        <w:t>5</w:t>
      </w:r>
      <w:r w:rsidRPr="00AC4BE2">
        <w:t>(1), 37-44. https://doi.org/10.1016/j.explore.2008.10.001</w:t>
      </w:r>
    </w:p>
    <w:p w14:paraId="7B5412B1" w14:textId="77777777" w:rsidR="005A2A03" w:rsidRPr="00AC4BE2" w:rsidRDefault="005A2A03" w:rsidP="005A2A03">
      <w:pPr>
        <w:spacing w:line="480" w:lineRule="auto"/>
        <w:rPr>
          <w:color w:val="000000" w:themeColor="text1"/>
        </w:rPr>
      </w:pPr>
      <w:r w:rsidRPr="00AC4BE2">
        <w:rPr>
          <w:color w:val="000000" w:themeColor="text1"/>
        </w:rPr>
        <w:t xml:space="preserve">Geer, J. H. (1965). The development of a scale to measure fear. </w:t>
      </w:r>
      <w:proofErr w:type="spellStart"/>
      <w:r w:rsidRPr="00AC4BE2">
        <w:rPr>
          <w:i/>
          <w:iCs/>
          <w:color w:val="000000" w:themeColor="text1"/>
        </w:rPr>
        <w:t>Behaviour</w:t>
      </w:r>
      <w:proofErr w:type="spellEnd"/>
      <w:r w:rsidRPr="00AC4BE2">
        <w:rPr>
          <w:i/>
          <w:iCs/>
          <w:color w:val="000000" w:themeColor="text1"/>
        </w:rPr>
        <w:t xml:space="preserve"> Research and</w:t>
      </w:r>
    </w:p>
    <w:p w14:paraId="77BBD129" w14:textId="3E2E1075" w:rsidR="005A2A03" w:rsidRPr="00AC4BE2" w:rsidRDefault="005A2A03" w:rsidP="005A2A03">
      <w:pPr>
        <w:spacing w:line="480" w:lineRule="auto"/>
        <w:ind w:firstLine="720"/>
        <w:rPr>
          <w:color w:val="000000" w:themeColor="text1"/>
        </w:rPr>
      </w:pPr>
      <w:r w:rsidRPr="00AC4BE2">
        <w:rPr>
          <w:i/>
          <w:iCs/>
          <w:color w:val="000000" w:themeColor="text1"/>
        </w:rPr>
        <w:t>Therapy</w:t>
      </w:r>
      <w:r w:rsidRPr="00AC4BE2">
        <w:rPr>
          <w:color w:val="000000" w:themeColor="text1"/>
        </w:rPr>
        <w:t xml:space="preserve">, </w:t>
      </w:r>
      <w:r w:rsidRPr="00AC4BE2">
        <w:rPr>
          <w:i/>
          <w:iCs/>
          <w:color w:val="000000" w:themeColor="text1"/>
        </w:rPr>
        <w:t>3</w:t>
      </w:r>
      <w:r w:rsidRPr="00AC4BE2">
        <w:rPr>
          <w:color w:val="000000" w:themeColor="text1"/>
        </w:rPr>
        <w:t>(1), 45-53. https://doi.org/10.1016/0005-7967(65)90040-9</w:t>
      </w:r>
    </w:p>
    <w:p w14:paraId="074BD1A7" w14:textId="77777777" w:rsidR="00F355F1" w:rsidRPr="00AC4BE2" w:rsidRDefault="00F355F1" w:rsidP="00F355F1">
      <w:pPr>
        <w:spacing w:line="480" w:lineRule="auto"/>
      </w:pPr>
      <w:proofErr w:type="spellStart"/>
      <w:r w:rsidRPr="00AC4BE2">
        <w:t>Haeffel</w:t>
      </w:r>
      <w:proofErr w:type="spellEnd"/>
      <w:r w:rsidRPr="00AC4BE2">
        <w:t xml:space="preserve">, G. J., &amp; Vargas, I. (2011). Resilience to depressive symptoms: The buffering effects of </w:t>
      </w:r>
    </w:p>
    <w:p w14:paraId="14BF173F" w14:textId="099B55D9" w:rsidR="00F355F1" w:rsidRPr="00AC4BE2" w:rsidRDefault="00F355F1" w:rsidP="00F355F1">
      <w:pPr>
        <w:spacing w:line="480" w:lineRule="auto"/>
        <w:ind w:left="720"/>
      </w:pPr>
      <w:r w:rsidRPr="00AC4BE2">
        <w:t>enhancing cognitive style and positive life events. </w:t>
      </w:r>
      <w:r w:rsidRPr="00AC4BE2">
        <w:rPr>
          <w:i/>
          <w:iCs/>
        </w:rPr>
        <w:t>Journal of Behavior Therapy and Experimental Psychiatry</w:t>
      </w:r>
      <w:r w:rsidRPr="00AC4BE2">
        <w:t>, </w:t>
      </w:r>
      <w:r w:rsidRPr="00AC4BE2">
        <w:rPr>
          <w:i/>
          <w:iCs/>
        </w:rPr>
        <w:t>42</w:t>
      </w:r>
      <w:r w:rsidRPr="00AC4BE2">
        <w:t>(1), 13-18. https://doi.org/10.1016/j.jbtep.2010.09.003</w:t>
      </w:r>
    </w:p>
    <w:p w14:paraId="2BF3E225" w14:textId="77777777" w:rsidR="00BA7AEB" w:rsidRPr="00AC4BE2" w:rsidRDefault="00BA7AEB" w:rsidP="00BA7AEB">
      <w:pPr>
        <w:spacing w:line="480" w:lineRule="auto"/>
      </w:pPr>
      <w:proofErr w:type="spellStart"/>
      <w:r w:rsidRPr="00AC4BE2">
        <w:t>Hallford</w:t>
      </w:r>
      <w:proofErr w:type="spellEnd"/>
      <w:r w:rsidRPr="00AC4BE2">
        <w:t xml:space="preserve">, D. J., Barry, T. J., Austin, D. W., </w:t>
      </w:r>
      <w:proofErr w:type="spellStart"/>
      <w:r w:rsidRPr="00AC4BE2">
        <w:t>Raes</w:t>
      </w:r>
      <w:proofErr w:type="spellEnd"/>
      <w:r w:rsidRPr="00AC4BE2">
        <w:t xml:space="preserve">, F., Takano, K., &amp; Klein, B. (2020). </w:t>
      </w:r>
    </w:p>
    <w:p w14:paraId="02F23287" w14:textId="463777CA" w:rsidR="00BA7AEB" w:rsidRPr="00AC4BE2" w:rsidRDefault="00BA7AEB" w:rsidP="00BA7AEB">
      <w:pPr>
        <w:spacing w:line="480" w:lineRule="auto"/>
        <w:ind w:left="720"/>
      </w:pPr>
      <w:r w:rsidRPr="00AC4BE2">
        <w:t xml:space="preserve">Impairments in episodic future thinking for positive events and anticipatory pleasure in major depression. </w:t>
      </w:r>
      <w:r w:rsidRPr="00AC4BE2">
        <w:rPr>
          <w:i/>
          <w:iCs/>
        </w:rPr>
        <w:t>Journal of Affective Disorders, 260</w:t>
      </w:r>
      <w:r w:rsidRPr="00AC4BE2">
        <w:t>, 536-543. https://doi.org/10.1016/j.jad.2019.09.039</w:t>
      </w:r>
    </w:p>
    <w:p w14:paraId="5A3A49DB" w14:textId="5CAA0E44" w:rsidR="00BA7AEB" w:rsidRPr="00AC4BE2" w:rsidRDefault="00BA7AEB" w:rsidP="00BA7AEB">
      <w:pPr>
        <w:spacing w:line="480" w:lineRule="auto"/>
        <w:rPr>
          <w:i/>
          <w:iCs/>
        </w:rPr>
      </w:pPr>
      <w:proofErr w:type="spellStart"/>
      <w:r w:rsidRPr="00AC4BE2">
        <w:t>Hammen</w:t>
      </w:r>
      <w:proofErr w:type="spellEnd"/>
      <w:r w:rsidRPr="00AC4BE2">
        <w:t>, C. L. (1978). Depression, distortion, and life stress in college students. </w:t>
      </w:r>
      <w:r w:rsidRPr="00AC4BE2">
        <w:rPr>
          <w:i/>
          <w:iCs/>
        </w:rPr>
        <w:t xml:space="preserve">Cognitive </w:t>
      </w:r>
    </w:p>
    <w:p w14:paraId="5473994A" w14:textId="09304887" w:rsidR="00BA7AEB" w:rsidRPr="00AC4BE2" w:rsidRDefault="00BA7AEB" w:rsidP="00BA7AEB">
      <w:pPr>
        <w:spacing w:line="480" w:lineRule="auto"/>
        <w:ind w:firstLine="720"/>
      </w:pPr>
      <w:r w:rsidRPr="00AC4BE2">
        <w:rPr>
          <w:i/>
          <w:iCs/>
        </w:rPr>
        <w:t>Therapy and Research, 2</w:t>
      </w:r>
      <w:r w:rsidRPr="00AC4BE2">
        <w:t>(2), 189-192.</w:t>
      </w:r>
    </w:p>
    <w:p w14:paraId="326073AF" w14:textId="7E951457" w:rsidR="00394D76" w:rsidRPr="00AC4BE2" w:rsidRDefault="00394D76" w:rsidP="00394D76">
      <w:pPr>
        <w:pStyle w:val="EndNoteBibliography"/>
        <w:spacing w:line="480" w:lineRule="auto"/>
        <w:ind w:left="720" w:hanging="720"/>
        <w:contextualSpacing/>
        <w:rPr>
          <w:color w:val="000000" w:themeColor="text1"/>
          <w:shd w:val="clear" w:color="auto" w:fill="FFFFFF"/>
        </w:rPr>
      </w:pPr>
      <w:proofErr w:type="spellStart"/>
      <w:r w:rsidRPr="00AC4BE2">
        <w:rPr>
          <w:color w:val="000000" w:themeColor="text1"/>
        </w:rPr>
        <w:t>Hammen</w:t>
      </w:r>
      <w:proofErr w:type="spellEnd"/>
      <w:r w:rsidRPr="00AC4BE2">
        <w:rPr>
          <w:color w:val="000000" w:themeColor="text1"/>
        </w:rPr>
        <w:t xml:space="preserve">, C. (1991). Generation of stress </w:t>
      </w:r>
      <w:proofErr w:type="gramStart"/>
      <w:r w:rsidRPr="00AC4BE2">
        <w:rPr>
          <w:color w:val="000000" w:themeColor="text1"/>
        </w:rPr>
        <w:t>in the course of</w:t>
      </w:r>
      <w:proofErr w:type="gramEnd"/>
      <w:r w:rsidRPr="00AC4BE2">
        <w:rPr>
          <w:color w:val="000000" w:themeColor="text1"/>
        </w:rPr>
        <w:t xml:space="preserve"> unipolar depression. </w:t>
      </w:r>
      <w:r w:rsidRPr="00AC4BE2">
        <w:rPr>
          <w:i/>
          <w:color w:val="000000" w:themeColor="text1"/>
        </w:rPr>
        <w:t>Journal of Abnormal Psychology, 100</w:t>
      </w:r>
      <w:r w:rsidRPr="00AC4BE2">
        <w:rPr>
          <w:color w:val="000000" w:themeColor="text1"/>
        </w:rPr>
        <w:t>, 555-561. https://doi.org/</w:t>
      </w:r>
      <w:r w:rsidRPr="00AC4BE2">
        <w:rPr>
          <w:color w:val="000000" w:themeColor="text1"/>
          <w:shd w:val="clear" w:color="auto" w:fill="FFFFFF"/>
        </w:rPr>
        <w:t>10.1037/0021-843X.100.4.555</w:t>
      </w:r>
    </w:p>
    <w:p w14:paraId="383A4CC2" w14:textId="51756EB3" w:rsidR="005F4131" w:rsidRPr="00AC4BE2" w:rsidRDefault="005F4131" w:rsidP="00394D76">
      <w:pPr>
        <w:pStyle w:val="EndNoteBibliography"/>
        <w:spacing w:line="480" w:lineRule="auto"/>
        <w:ind w:left="720" w:hanging="720"/>
        <w:contextualSpacing/>
        <w:rPr>
          <w:color w:val="000000" w:themeColor="text1"/>
        </w:rPr>
      </w:pPr>
      <w:proofErr w:type="spellStart"/>
      <w:r w:rsidRPr="00AC4BE2">
        <w:rPr>
          <w:color w:val="000000" w:themeColor="text1"/>
        </w:rPr>
        <w:t>Hammen</w:t>
      </w:r>
      <w:proofErr w:type="spellEnd"/>
      <w:r w:rsidRPr="00AC4BE2">
        <w:rPr>
          <w:color w:val="000000" w:themeColor="text1"/>
        </w:rPr>
        <w:t xml:space="preserve">, C. (2003). Interpersonal stress and depression in women. </w:t>
      </w:r>
      <w:r w:rsidRPr="00AC4BE2">
        <w:rPr>
          <w:i/>
          <w:iCs/>
          <w:color w:val="000000" w:themeColor="text1"/>
        </w:rPr>
        <w:t>Journal of Affective Disorders, 74</w:t>
      </w:r>
      <w:r w:rsidRPr="00AC4BE2">
        <w:rPr>
          <w:color w:val="000000" w:themeColor="text1"/>
        </w:rPr>
        <w:t>(1), 49-57. https://doi.org/10.1016/S0165-0327(02)00430-5</w:t>
      </w:r>
    </w:p>
    <w:p w14:paraId="3942CD60" w14:textId="77777777" w:rsidR="00394D76" w:rsidRPr="00AC4BE2" w:rsidRDefault="00394D76" w:rsidP="00394D76">
      <w:pPr>
        <w:spacing w:line="480" w:lineRule="auto"/>
      </w:pPr>
      <w:proofErr w:type="spellStart"/>
      <w:r w:rsidRPr="00AC4BE2">
        <w:t>Hammen</w:t>
      </w:r>
      <w:proofErr w:type="spellEnd"/>
      <w:r w:rsidRPr="00AC4BE2">
        <w:t>, C. (2005). Stress and depression. </w:t>
      </w:r>
      <w:r w:rsidRPr="00AC4BE2">
        <w:rPr>
          <w:i/>
          <w:iCs/>
        </w:rPr>
        <w:t>Annual Review of Clinical Psychology</w:t>
      </w:r>
      <w:r w:rsidRPr="00AC4BE2">
        <w:t>, </w:t>
      </w:r>
      <w:r w:rsidRPr="00AC4BE2">
        <w:rPr>
          <w:i/>
          <w:iCs/>
        </w:rPr>
        <w:t>1</w:t>
      </w:r>
      <w:r w:rsidRPr="00AC4BE2">
        <w:t xml:space="preserve">, 293-319. </w:t>
      </w:r>
    </w:p>
    <w:p w14:paraId="52CDBCAE" w14:textId="77777777" w:rsidR="00394D76" w:rsidRPr="00AC4BE2" w:rsidRDefault="00394D76" w:rsidP="00394D76">
      <w:pPr>
        <w:spacing w:line="480" w:lineRule="auto"/>
        <w:ind w:firstLine="720"/>
      </w:pPr>
      <w:r w:rsidRPr="00AC4BE2">
        <w:t>https://doi.org/10.1146/annurev.clinpsy.1.102803.143938</w:t>
      </w:r>
    </w:p>
    <w:p w14:paraId="229A2FA9" w14:textId="77777777" w:rsidR="0051148B" w:rsidRPr="00AC4BE2" w:rsidRDefault="0051148B" w:rsidP="0051148B">
      <w:pPr>
        <w:spacing w:line="480" w:lineRule="auto"/>
        <w:rPr>
          <w:i/>
          <w:iCs/>
        </w:rPr>
      </w:pPr>
      <w:proofErr w:type="spellStart"/>
      <w:r w:rsidRPr="00AC4BE2">
        <w:t>Hammen</w:t>
      </w:r>
      <w:proofErr w:type="spellEnd"/>
      <w:r w:rsidRPr="00AC4BE2">
        <w:t>, C. (2018). Risk factors for depression: an autobiographical review. </w:t>
      </w:r>
      <w:r w:rsidRPr="00AC4BE2">
        <w:rPr>
          <w:i/>
          <w:iCs/>
        </w:rPr>
        <w:t xml:space="preserve">Annual Review of </w:t>
      </w:r>
    </w:p>
    <w:p w14:paraId="16AEC0E1" w14:textId="19D1665F" w:rsidR="0051148B" w:rsidRPr="00AC4BE2" w:rsidRDefault="0051148B" w:rsidP="0051148B">
      <w:pPr>
        <w:spacing w:line="480" w:lineRule="auto"/>
        <w:ind w:firstLine="720"/>
      </w:pPr>
      <w:r w:rsidRPr="00AC4BE2">
        <w:rPr>
          <w:i/>
          <w:iCs/>
        </w:rPr>
        <w:t>Clinical Psychology</w:t>
      </w:r>
      <w:r w:rsidRPr="00AC4BE2">
        <w:t>, </w:t>
      </w:r>
      <w:r w:rsidRPr="00AC4BE2">
        <w:rPr>
          <w:i/>
          <w:iCs/>
        </w:rPr>
        <w:t>14</w:t>
      </w:r>
      <w:r w:rsidRPr="00AC4BE2">
        <w:t>, 1-28. https://doi.org/10.1146/annurev-clinpsy-050817-084811</w:t>
      </w:r>
    </w:p>
    <w:p w14:paraId="4671AF5F" w14:textId="03D0D45E" w:rsidR="00394D76" w:rsidRPr="00AC4BE2" w:rsidRDefault="00394D76" w:rsidP="00394D76">
      <w:pPr>
        <w:pStyle w:val="EndNoteBibliography"/>
        <w:spacing w:line="480" w:lineRule="auto"/>
        <w:ind w:left="720" w:hanging="720"/>
        <w:contextualSpacing/>
        <w:rPr>
          <w:color w:val="000000" w:themeColor="text1"/>
        </w:rPr>
      </w:pPr>
      <w:proofErr w:type="spellStart"/>
      <w:r w:rsidRPr="00AC4BE2">
        <w:rPr>
          <w:color w:val="000000" w:themeColor="text1"/>
        </w:rPr>
        <w:t>Hammen</w:t>
      </w:r>
      <w:proofErr w:type="spellEnd"/>
      <w:r w:rsidRPr="00AC4BE2">
        <w:rPr>
          <w:color w:val="000000" w:themeColor="text1"/>
        </w:rPr>
        <w:t xml:space="preserve">, C., Adrian, C., Gordon, D., Burge, D., </w:t>
      </w:r>
      <w:proofErr w:type="spellStart"/>
      <w:r w:rsidRPr="00AC4BE2">
        <w:rPr>
          <w:color w:val="000000" w:themeColor="text1"/>
        </w:rPr>
        <w:t>Jaenicke</w:t>
      </w:r>
      <w:proofErr w:type="spellEnd"/>
      <w:r w:rsidRPr="00AC4BE2">
        <w:rPr>
          <w:color w:val="000000" w:themeColor="text1"/>
        </w:rPr>
        <w:t xml:space="preserve">, C., &amp; </w:t>
      </w:r>
      <w:proofErr w:type="spellStart"/>
      <w:r w:rsidRPr="00AC4BE2">
        <w:rPr>
          <w:color w:val="000000" w:themeColor="text1"/>
        </w:rPr>
        <w:t>Hiroto</w:t>
      </w:r>
      <w:proofErr w:type="spellEnd"/>
      <w:r w:rsidRPr="00AC4BE2">
        <w:rPr>
          <w:color w:val="000000" w:themeColor="text1"/>
        </w:rPr>
        <w:t xml:space="preserve">, D. (1987). Children of depressed mothers: Maternal strain and symptom predictors of dysfunction. </w:t>
      </w:r>
      <w:r w:rsidRPr="00AC4BE2">
        <w:rPr>
          <w:i/>
          <w:color w:val="000000" w:themeColor="text1"/>
        </w:rPr>
        <w:t>Journal of Abnormal Psychology, 96</w:t>
      </w:r>
      <w:r w:rsidRPr="00AC4BE2">
        <w:rPr>
          <w:color w:val="000000" w:themeColor="text1"/>
        </w:rPr>
        <w:t>, 190. http://dx.doi.org/10.1037/0021-843X.96.3.190</w:t>
      </w:r>
    </w:p>
    <w:p w14:paraId="53377090" w14:textId="77777777" w:rsidR="00BA7AEB" w:rsidRPr="00AC4BE2" w:rsidRDefault="00BA7AEB" w:rsidP="00BA7AEB">
      <w:pPr>
        <w:pStyle w:val="EndNoteBibliography"/>
        <w:spacing w:line="480" w:lineRule="auto"/>
        <w:contextualSpacing/>
        <w:rPr>
          <w:color w:val="000000" w:themeColor="text1"/>
        </w:rPr>
      </w:pPr>
      <w:r w:rsidRPr="00AC4BE2">
        <w:rPr>
          <w:color w:val="000000" w:themeColor="text1"/>
        </w:rPr>
        <w:lastRenderedPageBreak/>
        <w:t xml:space="preserve">Harkness, K. L., &amp; Monroe, S. M. (2016). The assessment and measurement of adult life stress: </w:t>
      </w:r>
    </w:p>
    <w:p w14:paraId="7D6FCE38" w14:textId="10E61A42" w:rsidR="00BA7AEB" w:rsidRPr="00AC4BE2" w:rsidRDefault="00BA7AEB" w:rsidP="00BA7AEB">
      <w:pPr>
        <w:pStyle w:val="EndNoteBibliography"/>
        <w:spacing w:line="480" w:lineRule="auto"/>
        <w:ind w:left="720"/>
        <w:contextualSpacing/>
        <w:rPr>
          <w:color w:val="000000" w:themeColor="text1"/>
        </w:rPr>
      </w:pPr>
      <w:r w:rsidRPr="00AC4BE2">
        <w:rPr>
          <w:color w:val="000000" w:themeColor="text1"/>
        </w:rPr>
        <w:t xml:space="preserve">Basic premises, operational principles, and design requirements. </w:t>
      </w:r>
      <w:r w:rsidRPr="00AC4BE2">
        <w:rPr>
          <w:i/>
          <w:iCs/>
          <w:color w:val="000000" w:themeColor="text1"/>
        </w:rPr>
        <w:t>Journal of Abnormal Psychology, 125</w:t>
      </w:r>
      <w:r w:rsidRPr="00AC4BE2">
        <w:rPr>
          <w:color w:val="000000" w:themeColor="text1"/>
        </w:rPr>
        <w:t>(5), 727–745. https://doi.org/10.1037/abn0000178</w:t>
      </w:r>
    </w:p>
    <w:p w14:paraId="48BBC715" w14:textId="77777777" w:rsidR="00394D76" w:rsidRPr="00AC4BE2" w:rsidRDefault="00394D76" w:rsidP="00394D76">
      <w:pPr>
        <w:pStyle w:val="EndNoteBibliography"/>
        <w:spacing w:line="480" w:lineRule="auto"/>
        <w:contextualSpacing/>
        <w:rPr>
          <w:color w:val="000000" w:themeColor="text1"/>
        </w:rPr>
      </w:pPr>
      <w:proofErr w:type="spellStart"/>
      <w:r w:rsidRPr="00AC4BE2">
        <w:rPr>
          <w:color w:val="000000" w:themeColor="text1"/>
        </w:rPr>
        <w:t>Hovenkamp-Hermelink</w:t>
      </w:r>
      <w:proofErr w:type="spellEnd"/>
      <w:r w:rsidRPr="00AC4BE2">
        <w:rPr>
          <w:color w:val="000000" w:themeColor="text1"/>
        </w:rPr>
        <w:t xml:space="preserve">, J. H., </w:t>
      </w:r>
      <w:proofErr w:type="spellStart"/>
      <w:r w:rsidRPr="00AC4BE2">
        <w:rPr>
          <w:color w:val="000000" w:themeColor="text1"/>
        </w:rPr>
        <w:t>Jeronimus</w:t>
      </w:r>
      <w:proofErr w:type="spellEnd"/>
      <w:r w:rsidRPr="00AC4BE2">
        <w:rPr>
          <w:color w:val="000000" w:themeColor="text1"/>
        </w:rPr>
        <w:t xml:space="preserve">, B. F., </w:t>
      </w:r>
      <w:proofErr w:type="spellStart"/>
      <w:r w:rsidRPr="00AC4BE2">
        <w:rPr>
          <w:color w:val="000000" w:themeColor="text1"/>
        </w:rPr>
        <w:t>Spinhoven</w:t>
      </w:r>
      <w:proofErr w:type="spellEnd"/>
      <w:r w:rsidRPr="00AC4BE2">
        <w:rPr>
          <w:color w:val="000000" w:themeColor="text1"/>
        </w:rPr>
        <w:t xml:space="preserve">, P., </w:t>
      </w:r>
      <w:proofErr w:type="spellStart"/>
      <w:r w:rsidRPr="00AC4BE2">
        <w:rPr>
          <w:color w:val="000000" w:themeColor="text1"/>
        </w:rPr>
        <w:t>Penninx</w:t>
      </w:r>
      <w:proofErr w:type="spellEnd"/>
      <w:r w:rsidRPr="00AC4BE2">
        <w:rPr>
          <w:color w:val="000000" w:themeColor="text1"/>
        </w:rPr>
        <w:t xml:space="preserve">, B. W., </w:t>
      </w:r>
      <w:proofErr w:type="spellStart"/>
      <w:r w:rsidRPr="00AC4BE2">
        <w:rPr>
          <w:color w:val="000000" w:themeColor="text1"/>
        </w:rPr>
        <w:t>Schoevers</w:t>
      </w:r>
      <w:proofErr w:type="spellEnd"/>
      <w:r w:rsidRPr="00AC4BE2">
        <w:rPr>
          <w:color w:val="000000" w:themeColor="text1"/>
        </w:rPr>
        <w:t xml:space="preserve">, R. </w:t>
      </w:r>
    </w:p>
    <w:p w14:paraId="66D14226" w14:textId="77777777" w:rsidR="00394D76" w:rsidRPr="00AC4BE2" w:rsidRDefault="00394D76" w:rsidP="00394D76">
      <w:pPr>
        <w:pStyle w:val="EndNoteBibliography"/>
        <w:spacing w:line="480" w:lineRule="auto"/>
        <w:ind w:left="720"/>
        <w:contextualSpacing/>
        <w:rPr>
          <w:color w:val="000000" w:themeColor="text1"/>
        </w:rPr>
      </w:pPr>
      <w:r w:rsidRPr="00AC4BE2">
        <w:rPr>
          <w:color w:val="000000" w:themeColor="text1"/>
        </w:rPr>
        <w:t xml:space="preserve">A., &amp; </w:t>
      </w:r>
      <w:proofErr w:type="spellStart"/>
      <w:r w:rsidRPr="00AC4BE2">
        <w:rPr>
          <w:color w:val="000000" w:themeColor="text1"/>
        </w:rPr>
        <w:t>Riese</w:t>
      </w:r>
      <w:proofErr w:type="spellEnd"/>
      <w:r w:rsidRPr="00AC4BE2">
        <w:rPr>
          <w:color w:val="000000" w:themeColor="text1"/>
        </w:rPr>
        <w:t xml:space="preserve">, H. (2019). Differential associations of locus of control with anxiety, </w:t>
      </w:r>
      <w:proofErr w:type="gramStart"/>
      <w:r w:rsidRPr="00AC4BE2">
        <w:rPr>
          <w:color w:val="000000" w:themeColor="text1"/>
        </w:rPr>
        <w:t>depression</w:t>
      </w:r>
      <w:proofErr w:type="gramEnd"/>
      <w:r w:rsidRPr="00AC4BE2">
        <w:rPr>
          <w:color w:val="000000" w:themeColor="text1"/>
        </w:rPr>
        <w:t xml:space="preserve"> and life-events: A five-wave, nine-year study to test stability and change. </w:t>
      </w:r>
      <w:r w:rsidRPr="00AC4BE2">
        <w:rPr>
          <w:i/>
          <w:iCs/>
          <w:color w:val="000000" w:themeColor="text1"/>
        </w:rPr>
        <w:t>Journal of Affective Disorders</w:t>
      </w:r>
      <w:r w:rsidRPr="00AC4BE2">
        <w:rPr>
          <w:color w:val="000000" w:themeColor="text1"/>
        </w:rPr>
        <w:t>, </w:t>
      </w:r>
      <w:r w:rsidRPr="00AC4BE2">
        <w:rPr>
          <w:i/>
          <w:iCs/>
          <w:color w:val="000000" w:themeColor="text1"/>
        </w:rPr>
        <w:t>253</w:t>
      </w:r>
      <w:r w:rsidRPr="00AC4BE2">
        <w:rPr>
          <w:color w:val="000000" w:themeColor="text1"/>
        </w:rPr>
        <w:t>, 26-34. https://doi.org/10.1016/j.jad.2019.04.005</w:t>
      </w:r>
    </w:p>
    <w:p w14:paraId="04E39DA0" w14:textId="77777777" w:rsidR="00394D76" w:rsidRPr="00AC4BE2" w:rsidRDefault="00394D76" w:rsidP="00394D76">
      <w:pPr>
        <w:spacing w:line="480" w:lineRule="auto"/>
      </w:pPr>
      <w:proofErr w:type="spellStart"/>
      <w:r w:rsidRPr="00AC4BE2">
        <w:t>Insel</w:t>
      </w:r>
      <w:proofErr w:type="spellEnd"/>
      <w:r w:rsidRPr="00AC4BE2">
        <w:t xml:space="preserve">, T., Cuthbert, B., Garvey, M., </w:t>
      </w:r>
      <w:proofErr w:type="spellStart"/>
      <w:r w:rsidRPr="00AC4BE2">
        <w:t>Heinssen</w:t>
      </w:r>
      <w:proofErr w:type="spellEnd"/>
      <w:r w:rsidRPr="00AC4BE2">
        <w:t xml:space="preserve">, R., Pine, D. S., Quinn, K., ... &amp; Wang, P. (2010). </w:t>
      </w:r>
    </w:p>
    <w:p w14:paraId="2B22B33B" w14:textId="77777777" w:rsidR="00394D76" w:rsidRPr="00AC4BE2" w:rsidRDefault="00394D76" w:rsidP="00394D76">
      <w:pPr>
        <w:spacing w:line="480" w:lineRule="auto"/>
        <w:ind w:left="720"/>
      </w:pPr>
      <w:r w:rsidRPr="00AC4BE2">
        <w:t>Research domain criteria (</w:t>
      </w:r>
      <w:proofErr w:type="spellStart"/>
      <w:r w:rsidRPr="00AC4BE2">
        <w:t>RDoC</w:t>
      </w:r>
      <w:proofErr w:type="spellEnd"/>
      <w:r w:rsidRPr="00AC4BE2">
        <w:t xml:space="preserve">): toward a new classification framework for research on mental disorders. </w:t>
      </w:r>
      <w:r w:rsidRPr="00AC4BE2">
        <w:rPr>
          <w:i/>
          <w:iCs/>
        </w:rPr>
        <w:t>The American Journal of Psychiatry, 167</w:t>
      </w:r>
      <w:r w:rsidRPr="00AC4BE2">
        <w:t>(7), 748-751. https://doi.org/10.1176/appi.ajp.2010.09091379</w:t>
      </w:r>
    </w:p>
    <w:p w14:paraId="6D42A96F" w14:textId="77777777" w:rsidR="00394D76" w:rsidRPr="00AC4BE2" w:rsidRDefault="00394D76" w:rsidP="00394D76">
      <w:pPr>
        <w:spacing w:line="480" w:lineRule="auto"/>
      </w:pPr>
      <w:proofErr w:type="spellStart"/>
      <w:r w:rsidRPr="00AC4BE2">
        <w:t>Kandler</w:t>
      </w:r>
      <w:proofErr w:type="spellEnd"/>
      <w:r w:rsidRPr="00AC4BE2">
        <w:t xml:space="preserve">, C., &amp; Ostendorf, F. (2016). Additive and synergetic contributions of neuroticism and </w:t>
      </w:r>
    </w:p>
    <w:p w14:paraId="316B00B6" w14:textId="1D6532A8" w:rsidR="00394D76" w:rsidRPr="00AC4BE2" w:rsidRDefault="00394D76" w:rsidP="00394D76">
      <w:pPr>
        <w:spacing w:line="480" w:lineRule="auto"/>
        <w:ind w:left="720"/>
      </w:pPr>
      <w:r w:rsidRPr="00AC4BE2">
        <w:t>life events to depression and anxiety in women. </w:t>
      </w:r>
      <w:r w:rsidRPr="00AC4BE2">
        <w:rPr>
          <w:i/>
          <w:iCs/>
        </w:rPr>
        <w:t>European Journal of Personality</w:t>
      </w:r>
      <w:r w:rsidRPr="00AC4BE2">
        <w:t>, </w:t>
      </w:r>
      <w:r w:rsidRPr="00AC4BE2">
        <w:rPr>
          <w:i/>
          <w:iCs/>
        </w:rPr>
        <w:t>30</w:t>
      </w:r>
      <w:r w:rsidRPr="00AC4BE2">
        <w:t>(4), 390-405. https://doi.org/10.1002%2Fper.2065</w:t>
      </w:r>
    </w:p>
    <w:p w14:paraId="7107037B" w14:textId="77777777" w:rsidR="00394D76" w:rsidRPr="00AC4BE2" w:rsidRDefault="00394D76" w:rsidP="00394D76">
      <w:pPr>
        <w:spacing w:line="480" w:lineRule="auto"/>
        <w:rPr>
          <w:i/>
          <w:iCs/>
        </w:rPr>
      </w:pPr>
      <w:r w:rsidRPr="00AC4BE2">
        <w:t>Kessler, R. C. (1997). The effects of stressful life events on depression. </w:t>
      </w:r>
      <w:r w:rsidRPr="00AC4BE2">
        <w:rPr>
          <w:i/>
          <w:iCs/>
        </w:rPr>
        <w:t xml:space="preserve">Annual Review of </w:t>
      </w:r>
    </w:p>
    <w:p w14:paraId="351D7CD2" w14:textId="6EB5F138" w:rsidR="00394D76" w:rsidRPr="00AC4BE2" w:rsidRDefault="00394D76" w:rsidP="00394D76">
      <w:pPr>
        <w:spacing w:line="480" w:lineRule="auto"/>
        <w:ind w:firstLine="720"/>
      </w:pPr>
      <w:r w:rsidRPr="00AC4BE2">
        <w:rPr>
          <w:i/>
          <w:iCs/>
        </w:rPr>
        <w:t>Psychology</w:t>
      </w:r>
      <w:r w:rsidRPr="00AC4BE2">
        <w:t>, </w:t>
      </w:r>
      <w:r w:rsidRPr="00AC4BE2">
        <w:rPr>
          <w:i/>
          <w:iCs/>
        </w:rPr>
        <w:t>48</w:t>
      </w:r>
      <w:r w:rsidRPr="00AC4BE2">
        <w:t>(1), 191-214. https://doi.org/10.1146/annurev.psych.48.1.191</w:t>
      </w:r>
    </w:p>
    <w:p w14:paraId="5D43E55B" w14:textId="77777777" w:rsidR="002E21AA" w:rsidRPr="00AC4BE2" w:rsidRDefault="002E21AA" w:rsidP="002E21AA">
      <w:pPr>
        <w:spacing w:line="480" w:lineRule="auto"/>
      </w:pPr>
      <w:r w:rsidRPr="00AC4BE2">
        <w:t xml:space="preserve">Koo, T. K., &amp; Li, M. Y. (2016). A guideline of selecting and reporting intraclass correlation </w:t>
      </w:r>
    </w:p>
    <w:p w14:paraId="7708F7AD" w14:textId="77777777" w:rsidR="002E21AA" w:rsidRPr="00AC4BE2" w:rsidRDefault="002E21AA" w:rsidP="002E21AA">
      <w:pPr>
        <w:spacing w:line="480" w:lineRule="auto"/>
        <w:ind w:firstLine="720"/>
      </w:pPr>
      <w:r w:rsidRPr="00AC4BE2">
        <w:t xml:space="preserve">coefficients for reliability research. </w:t>
      </w:r>
      <w:r w:rsidRPr="00AC4BE2">
        <w:rPr>
          <w:i/>
          <w:iCs/>
        </w:rPr>
        <w:t>Journal of Chiropractic Medicine</w:t>
      </w:r>
      <w:r w:rsidRPr="00AC4BE2">
        <w:t xml:space="preserve">, </w:t>
      </w:r>
      <w:r w:rsidRPr="00AC4BE2">
        <w:rPr>
          <w:i/>
          <w:iCs/>
        </w:rPr>
        <w:t>15</w:t>
      </w:r>
      <w:r w:rsidRPr="00AC4BE2">
        <w:t xml:space="preserve">(2), 155-163. </w:t>
      </w:r>
    </w:p>
    <w:p w14:paraId="54F3D8D2" w14:textId="74134174" w:rsidR="002E21AA" w:rsidRPr="00AC4BE2" w:rsidRDefault="002E21AA" w:rsidP="002E21AA">
      <w:pPr>
        <w:spacing w:line="480" w:lineRule="auto"/>
        <w:ind w:firstLine="720"/>
      </w:pPr>
      <w:r w:rsidRPr="00AC4BE2">
        <w:t>https://doi.org/10.1016/j.jcm.2016.02.012</w:t>
      </w:r>
    </w:p>
    <w:p w14:paraId="46546534" w14:textId="77777777" w:rsidR="00E27EC5" w:rsidRPr="00AC4BE2" w:rsidRDefault="00E27EC5" w:rsidP="00E27EC5">
      <w:pPr>
        <w:spacing w:line="480" w:lineRule="auto"/>
      </w:pPr>
      <w:r w:rsidRPr="00AC4BE2">
        <w:t xml:space="preserve">Krueger, R. F., </w:t>
      </w:r>
      <w:proofErr w:type="spellStart"/>
      <w:r w:rsidRPr="00AC4BE2">
        <w:t>Kotov</w:t>
      </w:r>
      <w:proofErr w:type="spellEnd"/>
      <w:r w:rsidRPr="00AC4BE2">
        <w:t xml:space="preserve">, R., Watson, D., Forbes, M. K., Eaton, N. R., </w:t>
      </w:r>
      <w:proofErr w:type="spellStart"/>
      <w:r w:rsidRPr="00AC4BE2">
        <w:t>Ruggero</w:t>
      </w:r>
      <w:proofErr w:type="spellEnd"/>
      <w:r w:rsidRPr="00AC4BE2">
        <w:t xml:space="preserve">, C. J., ... &amp; </w:t>
      </w:r>
    </w:p>
    <w:p w14:paraId="21C3057D" w14:textId="0F709B77" w:rsidR="00E27EC5" w:rsidRPr="00AC4BE2" w:rsidRDefault="00E27EC5" w:rsidP="00E27EC5">
      <w:pPr>
        <w:spacing w:line="480" w:lineRule="auto"/>
        <w:ind w:left="720"/>
      </w:pPr>
      <w:r w:rsidRPr="00AC4BE2">
        <w:t xml:space="preserve">Zimmermann, J. (2018). Progress in achieving quantitative classification of psychopathology. </w:t>
      </w:r>
      <w:r w:rsidRPr="00AC4BE2">
        <w:rPr>
          <w:i/>
          <w:iCs/>
        </w:rPr>
        <w:t>World Psychiatry, 17</w:t>
      </w:r>
      <w:r w:rsidRPr="00AC4BE2">
        <w:t>(3), 282-293. https://doi.org/10.1002/wps.20566</w:t>
      </w:r>
    </w:p>
    <w:p w14:paraId="3A6E54AF" w14:textId="77777777" w:rsidR="005A2A03" w:rsidRPr="00AC4BE2" w:rsidRDefault="005A2A03" w:rsidP="005A2A03">
      <w:pPr>
        <w:spacing w:line="480" w:lineRule="auto"/>
        <w:rPr>
          <w:color w:val="000000" w:themeColor="text1"/>
        </w:rPr>
      </w:pPr>
      <w:proofErr w:type="spellStart"/>
      <w:r w:rsidRPr="00AC4BE2">
        <w:rPr>
          <w:color w:val="000000" w:themeColor="text1"/>
        </w:rPr>
        <w:lastRenderedPageBreak/>
        <w:t>Mattick</w:t>
      </w:r>
      <w:proofErr w:type="spellEnd"/>
      <w:r w:rsidRPr="00AC4BE2">
        <w:rPr>
          <w:color w:val="000000" w:themeColor="text1"/>
        </w:rPr>
        <w:t>, R. P., &amp; Clarke, J. C. (1998). Development and validation of measures of social phobia</w:t>
      </w:r>
    </w:p>
    <w:p w14:paraId="715A90B5" w14:textId="4B435E9B" w:rsidR="005A2A03" w:rsidRPr="00AC4BE2" w:rsidRDefault="005A2A03" w:rsidP="005A2A03">
      <w:pPr>
        <w:spacing w:line="480" w:lineRule="auto"/>
        <w:ind w:left="720"/>
        <w:rPr>
          <w:color w:val="000000" w:themeColor="text1"/>
        </w:rPr>
      </w:pPr>
      <w:r w:rsidRPr="00AC4BE2">
        <w:rPr>
          <w:color w:val="000000" w:themeColor="text1"/>
        </w:rPr>
        <w:t xml:space="preserve">scrutiny fear and social interaction anxiety. </w:t>
      </w:r>
      <w:proofErr w:type="spellStart"/>
      <w:r w:rsidRPr="00AC4BE2">
        <w:rPr>
          <w:i/>
          <w:iCs/>
          <w:color w:val="000000" w:themeColor="text1"/>
        </w:rPr>
        <w:t>Behaviour</w:t>
      </w:r>
      <w:proofErr w:type="spellEnd"/>
      <w:r w:rsidRPr="00AC4BE2">
        <w:rPr>
          <w:i/>
          <w:iCs/>
          <w:color w:val="000000" w:themeColor="text1"/>
        </w:rPr>
        <w:t xml:space="preserve"> Research and Therapy</w:t>
      </w:r>
      <w:r w:rsidRPr="00AC4BE2">
        <w:rPr>
          <w:color w:val="000000" w:themeColor="text1"/>
        </w:rPr>
        <w:t xml:space="preserve">, </w:t>
      </w:r>
      <w:r w:rsidRPr="00AC4BE2">
        <w:rPr>
          <w:i/>
          <w:iCs/>
          <w:color w:val="000000" w:themeColor="text1"/>
        </w:rPr>
        <w:t>36</w:t>
      </w:r>
      <w:r w:rsidRPr="00AC4BE2">
        <w:rPr>
          <w:color w:val="000000" w:themeColor="text1"/>
        </w:rPr>
        <w:t>(4), 455-470. https://doi.org/10.1016/S0005-7967(97)10031-6</w:t>
      </w:r>
    </w:p>
    <w:p w14:paraId="20EA20CB" w14:textId="77777777" w:rsidR="009C6072" w:rsidRPr="00AC4BE2" w:rsidRDefault="009C6072" w:rsidP="009C6072">
      <w:pPr>
        <w:spacing w:line="480" w:lineRule="auto"/>
      </w:pPr>
      <w:r w:rsidRPr="00AC4BE2">
        <w:t xml:space="preserve">McCullough, G., Huebner, E. S., &amp; Laughlin, J. E. (2000). Life events, self‐concept, and </w:t>
      </w:r>
    </w:p>
    <w:p w14:paraId="75621A6E" w14:textId="50F8BCF9" w:rsidR="009C6072" w:rsidRPr="00AC4BE2" w:rsidRDefault="009C6072" w:rsidP="009C6072">
      <w:pPr>
        <w:spacing w:line="480" w:lineRule="auto"/>
        <w:ind w:left="720"/>
      </w:pPr>
      <w:r w:rsidRPr="00AC4BE2">
        <w:t>adolescents' positive subjective well‐being. </w:t>
      </w:r>
      <w:r w:rsidRPr="00AC4BE2">
        <w:rPr>
          <w:i/>
          <w:iCs/>
        </w:rPr>
        <w:t>Psychology in the Schools</w:t>
      </w:r>
      <w:r w:rsidRPr="00AC4BE2">
        <w:t>, </w:t>
      </w:r>
      <w:r w:rsidRPr="00AC4BE2">
        <w:rPr>
          <w:i/>
          <w:iCs/>
        </w:rPr>
        <w:t>37</w:t>
      </w:r>
      <w:r w:rsidRPr="00AC4BE2">
        <w:t>(3), 281-290. https://doi.org/10.1002/(SICI)1520-6807(200005)37:3%3C281::AID-PITS8%3E3.0.CO;2-2</w:t>
      </w:r>
    </w:p>
    <w:p w14:paraId="30AB8AEF" w14:textId="77777777" w:rsidR="000B3C4C" w:rsidRPr="00AC4BE2" w:rsidRDefault="000B3C4C" w:rsidP="000B3C4C">
      <w:pPr>
        <w:spacing w:line="480" w:lineRule="auto"/>
      </w:pPr>
      <w:proofErr w:type="spellStart"/>
      <w:r w:rsidRPr="00AC4BE2">
        <w:t>McNeish</w:t>
      </w:r>
      <w:proofErr w:type="spellEnd"/>
      <w:r w:rsidRPr="00AC4BE2">
        <w:t xml:space="preserve">, D., Stapleton, L. M., &amp; Silverman, R. D. (2017). On the unnecessary ubiquity of </w:t>
      </w:r>
    </w:p>
    <w:p w14:paraId="2F369262" w14:textId="007E0E2B" w:rsidR="000B3C4C" w:rsidRPr="00AC4BE2" w:rsidRDefault="000B3C4C" w:rsidP="000B3C4C">
      <w:pPr>
        <w:spacing w:line="480" w:lineRule="auto"/>
        <w:ind w:left="720"/>
      </w:pPr>
      <w:r w:rsidRPr="00AC4BE2">
        <w:t>hierarchical linear modeling. </w:t>
      </w:r>
      <w:r w:rsidRPr="00AC4BE2">
        <w:rPr>
          <w:i/>
          <w:iCs/>
        </w:rPr>
        <w:t>Psychological Methods, 22</w:t>
      </w:r>
      <w:r w:rsidRPr="00AC4BE2">
        <w:t>(1), 114-140. https://doi.org/10.1037/met0000078</w:t>
      </w:r>
    </w:p>
    <w:p w14:paraId="1C655BDC" w14:textId="77777777" w:rsidR="00E27EC5" w:rsidRPr="00AC4BE2" w:rsidRDefault="00E27EC5" w:rsidP="00E27EC5">
      <w:pPr>
        <w:spacing w:line="480" w:lineRule="auto"/>
      </w:pPr>
      <w:r w:rsidRPr="00AC4BE2">
        <w:t xml:space="preserve">Mineka, S., &amp; </w:t>
      </w:r>
      <w:proofErr w:type="spellStart"/>
      <w:r w:rsidRPr="00AC4BE2">
        <w:t>Zinbarg</w:t>
      </w:r>
      <w:proofErr w:type="spellEnd"/>
      <w:r w:rsidRPr="00AC4BE2">
        <w:t xml:space="preserve">, R. (2006). A contemporary learning theory perspective on the etiology of </w:t>
      </w:r>
    </w:p>
    <w:p w14:paraId="7EF22717" w14:textId="7781BFF0" w:rsidR="00E27EC5" w:rsidRPr="00AC4BE2" w:rsidRDefault="00E27EC5" w:rsidP="00E27EC5">
      <w:pPr>
        <w:spacing w:line="480" w:lineRule="auto"/>
        <w:ind w:left="720"/>
      </w:pPr>
      <w:r w:rsidRPr="00AC4BE2">
        <w:t xml:space="preserve">anxiety disorders: It's not what you thought it was. </w:t>
      </w:r>
      <w:r w:rsidRPr="00AC4BE2">
        <w:rPr>
          <w:i/>
          <w:iCs/>
        </w:rPr>
        <w:t>American Psychologist, 61</w:t>
      </w:r>
      <w:r w:rsidRPr="00AC4BE2">
        <w:t>(1), 10–26. https://doi.org/10.1037/0003-066X.61.1.10</w:t>
      </w:r>
    </w:p>
    <w:p w14:paraId="2041C8EF" w14:textId="77777777" w:rsidR="00F6597F" w:rsidRPr="00AC4BE2" w:rsidRDefault="00F6597F" w:rsidP="00F6597F">
      <w:pPr>
        <w:spacing w:line="480" w:lineRule="auto"/>
      </w:pPr>
      <w:r w:rsidRPr="00AC4BE2">
        <w:t xml:space="preserve">Moberly, N. J., &amp; Watkins, E. R. (2008). Ruminative self-focus, negative life events, and </w:t>
      </w:r>
    </w:p>
    <w:p w14:paraId="1F06E19F" w14:textId="5521BBB7" w:rsidR="00F6597F" w:rsidRPr="00AC4BE2" w:rsidRDefault="00F6597F" w:rsidP="00F6597F">
      <w:pPr>
        <w:spacing w:line="480" w:lineRule="auto"/>
        <w:ind w:left="720"/>
      </w:pPr>
      <w:r w:rsidRPr="00AC4BE2">
        <w:t>negative affect. </w:t>
      </w:r>
      <w:proofErr w:type="spellStart"/>
      <w:r w:rsidRPr="00AC4BE2">
        <w:rPr>
          <w:i/>
          <w:iCs/>
        </w:rPr>
        <w:t>Behaviour</w:t>
      </w:r>
      <w:proofErr w:type="spellEnd"/>
      <w:r w:rsidRPr="00AC4BE2">
        <w:rPr>
          <w:i/>
          <w:iCs/>
        </w:rPr>
        <w:t xml:space="preserve"> Research and Therapy</w:t>
      </w:r>
      <w:r w:rsidRPr="00AC4BE2">
        <w:t>, </w:t>
      </w:r>
      <w:r w:rsidRPr="00AC4BE2">
        <w:rPr>
          <w:i/>
          <w:iCs/>
        </w:rPr>
        <w:t>46</w:t>
      </w:r>
      <w:r w:rsidRPr="00AC4BE2">
        <w:t>(9), 1034-1039. https://doi.org/10.1016/j.brat.2008.06.004</w:t>
      </w:r>
    </w:p>
    <w:p w14:paraId="35EE84DE" w14:textId="77777777" w:rsidR="005B094A" w:rsidRPr="00AC4BE2" w:rsidRDefault="005B094A" w:rsidP="005B094A">
      <w:pPr>
        <w:spacing w:line="480" w:lineRule="auto"/>
      </w:pPr>
      <w:proofErr w:type="spellStart"/>
      <w:r w:rsidRPr="00AC4BE2">
        <w:t>Muthén</w:t>
      </w:r>
      <w:proofErr w:type="spellEnd"/>
      <w:r w:rsidRPr="00AC4BE2">
        <w:t xml:space="preserve">, L. K., &amp; </w:t>
      </w:r>
      <w:proofErr w:type="spellStart"/>
      <w:r w:rsidRPr="00AC4BE2">
        <w:t>Muthén</w:t>
      </w:r>
      <w:proofErr w:type="spellEnd"/>
      <w:r w:rsidRPr="00AC4BE2">
        <w:t xml:space="preserve">, B. O. (1998–2007). </w:t>
      </w:r>
      <w:proofErr w:type="spellStart"/>
      <w:r w:rsidRPr="00AC4BE2">
        <w:t>Mplus</w:t>
      </w:r>
      <w:proofErr w:type="spellEnd"/>
      <w:r w:rsidRPr="00AC4BE2">
        <w:t xml:space="preserve"> user’s guide (5th ed.). Los Angeles,</w:t>
      </w:r>
    </w:p>
    <w:p w14:paraId="0A2B3074" w14:textId="662F62D0" w:rsidR="005B094A" w:rsidRPr="00AC4BE2" w:rsidRDefault="005B094A" w:rsidP="005B094A">
      <w:pPr>
        <w:spacing w:line="480" w:lineRule="auto"/>
        <w:ind w:firstLine="720"/>
      </w:pPr>
      <w:r w:rsidRPr="00AC4BE2">
        <w:t xml:space="preserve">CA: </w:t>
      </w:r>
      <w:proofErr w:type="spellStart"/>
      <w:r w:rsidRPr="00AC4BE2">
        <w:t>Muthén</w:t>
      </w:r>
      <w:proofErr w:type="spellEnd"/>
      <w:r w:rsidRPr="00AC4BE2">
        <w:t xml:space="preserve"> &amp; </w:t>
      </w:r>
      <w:proofErr w:type="spellStart"/>
      <w:r w:rsidRPr="00AC4BE2">
        <w:t>Muthén</w:t>
      </w:r>
      <w:proofErr w:type="spellEnd"/>
      <w:r w:rsidRPr="00AC4BE2">
        <w:t>.</w:t>
      </w:r>
    </w:p>
    <w:p w14:paraId="1607A762" w14:textId="77777777" w:rsidR="00954B31" w:rsidRPr="00AC4BE2" w:rsidRDefault="00954B31" w:rsidP="00954B31">
      <w:pPr>
        <w:spacing w:line="480" w:lineRule="auto"/>
      </w:pPr>
      <w:proofErr w:type="spellStart"/>
      <w:r w:rsidRPr="00AC4BE2">
        <w:t>Naragon</w:t>
      </w:r>
      <w:proofErr w:type="spellEnd"/>
      <w:r w:rsidRPr="00AC4BE2">
        <w:t xml:space="preserve">-Gainey, K., </w:t>
      </w:r>
      <w:proofErr w:type="spellStart"/>
      <w:r w:rsidRPr="00AC4BE2">
        <w:t>Prenoveau</w:t>
      </w:r>
      <w:proofErr w:type="spellEnd"/>
      <w:r w:rsidRPr="00AC4BE2">
        <w:t xml:space="preserve">, J. M., Brown, T. A., &amp; </w:t>
      </w:r>
      <w:proofErr w:type="spellStart"/>
      <w:r w:rsidRPr="00AC4BE2">
        <w:t>Zinbarg</w:t>
      </w:r>
      <w:proofErr w:type="spellEnd"/>
      <w:r w:rsidRPr="00AC4BE2">
        <w:t xml:space="preserve">, R. E. (2016). A comparison </w:t>
      </w:r>
    </w:p>
    <w:p w14:paraId="42EEC16B" w14:textId="3EAD0EFA" w:rsidR="00954B31" w:rsidRPr="00AC4BE2" w:rsidRDefault="00954B31" w:rsidP="00954B31">
      <w:pPr>
        <w:spacing w:line="480" w:lineRule="auto"/>
        <w:ind w:left="720"/>
      </w:pPr>
      <w:r w:rsidRPr="00AC4BE2">
        <w:t>and integration of structural models of depression and anxiety in a clinical sample: Support for and validation of the tri-level model. </w:t>
      </w:r>
      <w:r w:rsidRPr="00AC4BE2">
        <w:rPr>
          <w:i/>
          <w:iCs/>
        </w:rPr>
        <w:t>Journal of Abnormal Psychology</w:t>
      </w:r>
      <w:r w:rsidRPr="00AC4BE2">
        <w:t>, </w:t>
      </w:r>
      <w:r w:rsidRPr="00AC4BE2">
        <w:rPr>
          <w:i/>
          <w:iCs/>
        </w:rPr>
        <w:t>125</w:t>
      </w:r>
      <w:r w:rsidRPr="00AC4BE2">
        <w:t>(7), 853-867. https://doi.org/10.1037/abn0000197</w:t>
      </w:r>
    </w:p>
    <w:p w14:paraId="3085E0B6" w14:textId="77777777" w:rsidR="00394D76" w:rsidRPr="00AC4BE2" w:rsidRDefault="00394D76" w:rsidP="00394D76">
      <w:pPr>
        <w:spacing w:line="480" w:lineRule="auto"/>
      </w:pPr>
      <w:r w:rsidRPr="00AC4BE2">
        <w:t xml:space="preserve">Needles, D. J., &amp; Abramson, L. Y. (1990). Positive life events, attributional style, and </w:t>
      </w:r>
    </w:p>
    <w:p w14:paraId="1B0A80C8" w14:textId="16B52D1C" w:rsidR="00394D76" w:rsidRPr="00AC4BE2" w:rsidRDefault="00394D76" w:rsidP="00394D76">
      <w:pPr>
        <w:spacing w:line="480" w:lineRule="auto"/>
        <w:ind w:left="720"/>
      </w:pPr>
      <w:r w:rsidRPr="00AC4BE2">
        <w:lastRenderedPageBreak/>
        <w:t>hopefulness: Testing a model of recovery from depression. </w:t>
      </w:r>
      <w:r w:rsidRPr="00AC4BE2">
        <w:rPr>
          <w:i/>
          <w:iCs/>
        </w:rPr>
        <w:t>Journal of Abnormal Psychology, 99</w:t>
      </w:r>
      <w:r w:rsidRPr="00AC4BE2">
        <w:t>(2), 156–165. https://doi.org/10.1037/0021-843X.99.2.156</w:t>
      </w:r>
    </w:p>
    <w:p w14:paraId="3CE244A6" w14:textId="77777777" w:rsidR="00656187" w:rsidRPr="00AC4BE2" w:rsidRDefault="00656187" w:rsidP="00656187">
      <w:pPr>
        <w:spacing w:line="480" w:lineRule="auto"/>
      </w:pPr>
      <w:proofErr w:type="spellStart"/>
      <w:r w:rsidRPr="00AC4BE2">
        <w:t>Nezlek</w:t>
      </w:r>
      <w:proofErr w:type="spellEnd"/>
      <w:r w:rsidRPr="00AC4BE2">
        <w:t xml:space="preserve">, J. B. (2020). When the good may be stronger than the bad: Perceived influence of daily </w:t>
      </w:r>
    </w:p>
    <w:p w14:paraId="43A344A5" w14:textId="77777777" w:rsidR="00656187" w:rsidRPr="00AC4BE2" w:rsidRDefault="00656187" w:rsidP="00656187">
      <w:pPr>
        <w:spacing w:line="480" w:lineRule="auto"/>
        <w:ind w:firstLine="720"/>
      </w:pPr>
      <w:r w:rsidRPr="00AC4BE2">
        <w:t>events on well-being. </w:t>
      </w:r>
      <w:r w:rsidRPr="00AC4BE2">
        <w:rPr>
          <w:i/>
          <w:iCs/>
        </w:rPr>
        <w:t>The Journal of Positive Psychology</w:t>
      </w:r>
      <w:r w:rsidRPr="00AC4BE2">
        <w:t xml:space="preserve">, 1-11. </w:t>
      </w:r>
    </w:p>
    <w:p w14:paraId="3F903894" w14:textId="2F80F88A" w:rsidR="00656187" w:rsidRPr="00AC4BE2" w:rsidRDefault="00656187" w:rsidP="00656187">
      <w:pPr>
        <w:spacing w:line="480" w:lineRule="auto"/>
        <w:ind w:firstLine="720"/>
      </w:pPr>
      <w:r w:rsidRPr="00AC4BE2">
        <w:t>https://doi.org/10.1080/17439760.2020.1832248</w:t>
      </w:r>
    </w:p>
    <w:p w14:paraId="08E29B6A" w14:textId="77777777" w:rsidR="00157659" w:rsidRPr="00AC4BE2" w:rsidRDefault="00157659" w:rsidP="00157659">
      <w:pPr>
        <w:spacing w:line="480" w:lineRule="auto"/>
      </w:pPr>
      <w:proofErr w:type="spellStart"/>
      <w:r w:rsidRPr="00AC4BE2">
        <w:t>Panaite</w:t>
      </w:r>
      <w:proofErr w:type="spellEnd"/>
      <w:r w:rsidRPr="00AC4BE2">
        <w:t xml:space="preserve">, V., </w:t>
      </w:r>
      <w:proofErr w:type="spellStart"/>
      <w:r w:rsidRPr="00AC4BE2">
        <w:t>Devendorf</w:t>
      </w:r>
      <w:proofErr w:type="spellEnd"/>
      <w:r w:rsidRPr="00AC4BE2">
        <w:t xml:space="preserve">, A. R., </w:t>
      </w:r>
      <w:proofErr w:type="spellStart"/>
      <w:r w:rsidRPr="00AC4BE2">
        <w:t>Kashdan</w:t>
      </w:r>
      <w:proofErr w:type="spellEnd"/>
      <w:r w:rsidRPr="00AC4BE2">
        <w:t xml:space="preserve">, T. B., &amp; </w:t>
      </w:r>
      <w:proofErr w:type="spellStart"/>
      <w:r w:rsidRPr="00AC4BE2">
        <w:t>Rottenberg</w:t>
      </w:r>
      <w:proofErr w:type="spellEnd"/>
      <w:r w:rsidRPr="00AC4BE2">
        <w:t xml:space="preserve">, J. (2021). Daily Life Positive </w:t>
      </w:r>
    </w:p>
    <w:p w14:paraId="7537FD81" w14:textId="7870D7F1" w:rsidR="00157659" w:rsidRPr="00AC4BE2" w:rsidRDefault="00157659" w:rsidP="00157659">
      <w:pPr>
        <w:spacing w:line="480" w:lineRule="auto"/>
        <w:ind w:left="720"/>
      </w:pPr>
      <w:r w:rsidRPr="00AC4BE2">
        <w:t>Events Predict Well-Being Among Depressed Adults 10 Years Later. </w:t>
      </w:r>
      <w:r w:rsidRPr="00AC4BE2">
        <w:rPr>
          <w:i/>
          <w:iCs/>
        </w:rPr>
        <w:t>Clinical Psychological Science</w:t>
      </w:r>
      <w:r w:rsidRPr="00AC4BE2">
        <w:t>, </w:t>
      </w:r>
      <w:r w:rsidRPr="00AC4BE2">
        <w:rPr>
          <w:i/>
          <w:iCs/>
        </w:rPr>
        <w:t>9</w:t>
      </w:r>
      <w:r w:rsidRPr="00AC4BE2">
        <w:t>(2), 222–235. https://doi.org/10.1177/2167702620956967</w:t>
      </w:r>
    </w:p>
    <w:p w14:paraId="65F736CA" w14:textId="77777777" w:rsidR="00394D76" w:rsidRPr="00AC4BE2" w:rsidRDefault="00394D76" w:rsidP="00394D76">
      <w:pPr>
        <w:spacing w:line="480" w:lineRule="auto"/>
        <w:rPr>
          <w:i/>
          <w:iCs/>
        </w:rPr>
      </w:pPr>
      <w:r w:rsidRPr="00AC4BE2">
        <w:t xml:space="preserve">Paykel, E. S., &amp; </w:t>
      </w:r>
      <w:proofErr w:type="spellStart"/>
      <w:r w:rsidRPr="00AC4BE2">
        <w:t>Mangen</w:t>
      </w:r>
      <w:proofErr w:type="spellEnd"/>
      <w:r w:rsidRPr="00AC4BE2">
        <w:t>, S. P. (1980). Interview for recent life events, revised. </w:t>
      </w:r>
      <w:r w:rsidRPr="00AC4BE2">
        <w:rPr>
          <w:i/>
          <w:iCs/>
        </w:rPr>
        <w:t xml:space="preserve">Manual. St. </w:t>
      </w:r>
    </w:p>
    <w:p w14:paraId="57FDD8DF" w14:textId="77777777" w:rsidR="00394D76" w:rsidRPr="00AC4BE2" w:rsidRDefault="00394D76" w:rsidP="00394D76">
      <w:pPr>
        <w:spacing w:line="480" w:lineRule="auto"/>
        <w:ind w:firstLine="720"/>
      </w:pPr>
      <w:r w:rsidRPr="00AC4BE2">
        <w:rPr>
          <w:i/>
          <w:iCs/>
        </w:rPr>
        <w:t>George's Hospital Medical School. London: Department of Psychiatry</w:t>
      </w:r>
      <w:r w:rsidRPr="00AC4BE2">
        <w:t>.</w:t>
      </w:r>
    </w:p>
    <w:p w14:paraId="2CF11089" w14:textId="77777777" w:rsidR="00394D76" w:rsidRPr="00AC4BE2" w:rsidRDefault="00394D76" w:rsidP="00394D76">
      <w:pPr>
        <w:spacing w:line="480" w:lineRule="auto"/>
      </w:pPr>
      <w:proofErr w:type="spellStart"/>
      <w:r w:rsidRPr="00AC4BE2">
        <w:t>Prenoveau</w:t>
      </w:r>
      <w:proofErr w:type="spellEnd"/>
      <w:r w:rsidRPr="00AC4BE2">
        <w:t xml:space="preserve">, J. M., </w:t>
      </w:r>
      <w:proofErr w:type="spellStart"/>
      <w:r w:rsidRPr="00AC4BE2">
        <w:t>Zinbarg</w:t>
      </w:r>
      <w:proofErr w:type="spellEnd"/>
      <w:r w:rsidRPr="00AC4BE2">
        <w:t xml:space="preserve">, R. E., Craske, M. G., Mineka, S., Griffith, J. W., &amp; Epstein, A. M. </w:t>
      </w:r>
    </w:p>
    <w:p w14:paraId="23F0D2AF" w14:textId="12E3CAE8" w:rsidR="008C6A69" w:rsidRPr="00AC4BE2" w:rsidRDefault="00394D76" w:rsidP="008C6A69">
      <w:pPr>
        <w:spacing w:line="480" w:lineRule="auto"/>
        <w:ind w:left="720"/>
      </w:pPr>
      <w:r w:rsidRPr="00AC4BE2">
        <w:t>(2010). Testing a hierarchical model of anxiety and depression in adolescents: A tri-level model. </w:t>
      </w:r>
      <w:r w:rsidRPr="00AC4BE2">
        <w:rPr>
          <w:i/>
          <w:iCs/>
        </w:rPr>
        <w:t>Journal of Anxiety Disorders</w:t>
      </w:r>
      <w:r w:rsidRPr="00AC4BE2">
        <w:t>, </w:t>
      </w:r>
      <w:r w:rsidRPr="00AC4BE2">
        <w:rPr>
          <w:i/>
          <w:iCs/>
        </w:rPr>
        <w:t>24</w:t>
      </w:r>
      <w:r w:rsidRPr="00AC4BE2">
        <w:t>(3), 334-344. https://doi.org/10.1016/j.janxdis.2010.01.006</w:t>
      </w:r>
    </w:p>
    <w:p w14:paraId="3E0807C6" w14:textId="77777777" w:rsidR="005A2A03" w:rsidRPr="00AC4BE2" w:rsidRDefault="005A2A03" w:rsidP="005A2A03">
      <w:pPr>
        <w:spacing w:line="480" w:lineRule="auto"/>
        <w:rPr>
          <w:color w:val="000000" w:themeColor="text1"/>
        </w:rPr>
      </w:pPr>
      <w:proofErr w:type="spellStart"/>
      <w:r w:rsidRPr="00AC4BE2">
        <w:rPr>
          <w:color w:val="000000" w:themeColor="text1"/>
        </w:rPr>
        <w:t>Rapee</w:t>
      </w:r>
      <w:proofErr w:type="spellEnd"/>
      <w:r w:rsidRPr="00AC4BE2">
        <w:rPr>
          <w:color w:val="000000" w:themeColor="text1"/>
        </w:rPr>
        <w:t>, R. M., Craske, M. G., &amp; Barlow, D. H. (1994). Assessment instrument for panic disorder</w:t>
      </w:r>
    </w:p>
    <w:p w14:paraId="47EBD99C" w14:textId="317AE4DA" w:rsidR="005A2A03" w:rsidRPr="00AC4BE2" w:rsidRDefault="005A2A03" w:rsidP="005A2A03">
      <w:pPr>
        <w:spacing w:line="480" w:lineRule="auto"/>
        <w:ind w:left="720"/>
        <w:rPr>
          <w:color w:val="000000" w:themeColor="text1"/>
        </w:rPr>
      </w:pPr>
      <w:r w:rsidRPr="00AC4BE2">
        <w:rPr>
          <w:color w:val="000000" w:themeColor="text1"/>
        </w:rPr>
        <w:t xml:space="preserve">that includes fear of sensation‐producing activities: The Albany Panic and Phobia Questionnaire. </w:t>
      </w:r>
      <w:r w:rsidRPr="00AC4BE2">
        <w:rPr>
          <w:i/>
          <w:iCs/>
          <w:color w:val="000000" w:themeColor="text1"/>
        </w:rPr>
        <w:t>Anxiety</w:t>
      </w:r>
      <w:r w:rsidRPr="00AC4BE2">
        <w:rPr>
          <w:color w:val="000000" w:themeColor="text1"/>
        </w:rPr>
        <w:t xml:space="preserve">, </w:t>
      </w:r>
      <w:r w:rsidRPr="00AC4BE2">
        <w:rPr>
          <w:i/>
          <w:iCs/>
          <w:color w:val="000000" w:themeColor="text1"/>
        </w:rPr>
        <w:t>1</w:t>
      </w:r>
      <w:r w:rsidRPr="00AC4BE2">
        <w:rPr>
          <w:color w:val="000000" w:themeColor="text1"/>
        </w:rPr>
        <w:t xml:space="preserve">(3), 114-122. </w:t>
      </w:r>
      <w:r w:rsidRPr="00AC4BE2">
        <w:rPr>
          <w:color w:val="000000" w:themeColor="text1"/>
          <w:shd w:val="clear" w:color="auto" w:fill="FFFFFF"/>
        </w:rPr>
        <w:t>https://doi.org/10.1002/anxi.3070010303</w:t>
      </w:r>
    </w:p>
    <w:p w14:paraId="71773F76" w14:textId="297141D9" w:rsidR="008C6A69" w:rsidRPr="00AC4BE2" w:rsidRDefault="008C6A69" w:rsidP="008C6A69">
      <w:pPr>
        <w:spacing w:line="480" w:lineRule="auto"/>
      </w:pPr>
      <w:r w:rsidRPr="00AC4BE2">
        <w:t xml:space="preserve">Rubenstein, L. M., Freed, R. D., </w:t>
      </w:r>
      <w:proofErr w:type="spellStart"/>
      <w:r w:rsidRPr="00AC4BE2">
        <w:t>Shapero</w:t>
      </w:r>
      <w:proofErr w:type="spellEnd"/>
      <w:r w:rsidRPr="00AC4BE2">
        <w:t xml:space="preserve">, B. G., </w:t>
      </w:r>
      <w:proofErr w:type="spellStart"/>
      <w:r w:rsidRPr="00AC4BE2">
        <w:t>Fauber</w:t>
      </w:r>
      <w:proofErr w:type="spellEnd"/>
      <w:r w:rsidRPr="00AC4BE2">
        <w:t xml:space="preserve">, R. L., &amp; Alloy, L. B. (2016). Cognitive </w:t>
      </w:r>
    </w:p>
    <w:p w14:paraId="47D52C02" w14:textId="0C77F824" w:rsidR="008C6A69" w:rsidRPr="00AC4BE2" w:rsidRDefault="008C6A69" w:rsidP="008C6A69">
      <w:pPr>
        <w:spacing w:line="480" w:lineRule="auto"/>
        <w:ind w:left="720"/>
      </w:pPr>
      <w:r w:rsidRPr="00AC4BE2">
        <w:t>attributions in depression: Bridging the gap between research and clinical practice. </w:t>
      </w:r>
      <w:r w:rsidRPr="00AC4BE2">
        <w:rPr>
          <w:i/>
          <w:iCs/>
        </w:rPr>
        <w:t>Journal of Psychotherapy Integration</w:t>
      </w:r>
      <w:r w:rsidRPr="00AC4BE2">
        <w:t>, </w:t>
      </w:r>
      <w:r w:rsidRPr="00AC4BE2">
        <w:rPr>
          <w:i/>
          <w:iCs/>
        </w:rPr>
        <w:t>26</w:t>
      </w:r>
      <w:r w:rsidRPr="00AC4BE2">
        <w:t>(2), 103-115. https://doi.org/10.1037/int0000030</w:t>
      </w:r>
    </w:p>
    <w:p w14:paraId="02CE4F96" w14:textId="77777777" w:rsidR="00394D76" w:rsidRPr="00AC4BE2" w:rsidRDefault="00394D76" w:rsidP="00394D76">
      <w:pPr>
        <w:spacing w:line="480" w:lineRule="auto"/>
      </w:pPr>
      <w:proofErr w:type="spellStart"/>
      <w:r w:rsidRPr="00AC4BE2">
        <w:t>Sewart</w:t>
      </w:r>
      <w:proofErr w:type="spellEnd"/>
      <w:r w:rsidRPr="00AC4BE2">
        <w:t xml:space="preserve">, A. R., Niles, A. N., </w:t>
      </w:r>
      <w:proofErr w:type="spellStart"/>
      <w:r w:rsidRPr="00AC4BE2">
        <w:t>Burklund</w:t>
      </w:r>
      <w:proofErr w:type="spellEnd"/>
      <w:r w:rsidRPr="00AC4BE2">
        <w:t xml:space="preserve">, L. J., </w:t>
      </w:r>
      <w:proofErr w:type="spellStart"/>
      <w:r w:rsidRPr="00AC4BE2">
        <w:t>Saxbe</w:t>
      </w:r>
      <w:proofErr w:type="spellEnd"/>
      <w:r w:rsidRPr="00AC4BE2">
        <w:t xml:space="preserve">, D. E., Lieberman, M. D., &amp; Craske, M. G. </w:t>
      </w:r>
    </w:p>
    <w:p w14:paraId="3FCFE16B" w14:textId="77777777" w:rsidR="00394D76" w:rsidRPr="00AC4BE2" w:rsidRDefault="00394D76" w:rsidP="00394D76">
      <w:pPr>
        <w:spacing w:line="480" w:lineRule="auto"/>
        <w:ind w:firstLine="720"/>
      </w:pPr>
      <w:r w:rsidRPr="00AC4BE2">
        <w:t>(2019). Examining positive and negative affect as outcomes and moderators of cognitive-</w:t>
      </w:r>
    </w:p>
    <w:p w14:paraId="25079AFE" w14:textId="77777777" w:rsidR="00394D76" w:rsidRPr="00AC4BE2" w:rsidRDefault="00394D76" w:rsidP="00394D76">
      <w:pPr>
        <w:spacing w:line="480" w:lineRule="auto"/>
        <w:ind w:firstLine="720"/>
      </w:pPr>
      <w:r w:rsidRPr="00AC4BE2">
        <w:lastRenderedPageBreak/>
        <w:t xml:space="preserve">behavioral therapy and acceptance and commitment therapy for social anxiety </w:t>
      </w:r>
    </w:p>
    <w:p w14:paraId="2FD1D9F1" w14:textId="77777777" w:rsidR="00394D76" w:rsidRPr="00AC4BE2" w:rsidRDefault="00394D76" w:rsidP="00394D76">
      <w:pPr>
        <w:spacing w:line="480" w:lineRule="auto"/>
        <w:ind w:firstLine="720"/>
      </w:pPr>
      <w:r w:rsidRPr="00AC4BE2">
        <w:t>disorder. </w:t>
      </w:r>
      <w:r w:rsidRPr="00AC4BE2">
        <w:rPr>
          <w:i/>
          <w:iCs/>
        </w:rPr>
        <w:t>Behavior Therapy</w:t>
      </w:r>
      <w:r w:rsidRPr="00AC4BE2">
        <w:t>, </w:t>
      </w:r>
      <w:r w:rsidRPr="00AC4BE2">
        <w:rPr>
          <w:i/>
          <w:iCs/>
        </w:rPr>
        <w:t>50</w:t>
      </w:r>
      <w:r w:rsidRPr="00AC4BE2">
        <w:t>(6), 1112-1124. https://doi.org/10.1037/0022-</w:t>
      </w:r>
    </w:p>
    <w:p w14:paraId="20A2B9F6" w14:textId="669751AB" w:rsidR="00394D76" w:rsidRPr="00AC4BE2" w:rsidRDefault="00394D76" w:rsidP="00157659">
      <w:pPr>
        <w:spacing w:line="480" w:lineRule="auto"/>
        <w:ind w:firstLine="720"/>
      </w:pPr>
      <w:r w:rsidRPr="00AC4BE2">
        <w:t>006X.46.5.932</w:t>
      </w:r>
    </w:p>
    <w:p w14:paraId="520D12E0" w14:textId="77777777" w:rsidR="00157659" w:rsidRPr="00AC4BE2" w:rsidRDefault="00157659" w:rsidP="00157659">
      <w:pPr>
        <w:spacing w:line="480" w:lineRule="auto"/>
      </w:pPr>
      <w:r w:rsidRPr="00AC4BE2">
        <w:t xml:space="preserve">Sin, N. L., &amp; Lyubomirsky, S. (2009). Enhancing well‐being and alleviating depressive </w:t>
      </w:r>
    </w:p>
    <w:p w14:paraId="5624FABD" w14:textId="324AB60A" w:rsidR="00157659" w:rsidRPr="00AC4BE2" w:rsidRDefault="00157659" w:rsidP="00157659">
      <w:pPr>
        <w:spacing w:line="480" w:lineRule="auto"/>
        <w:ind w:left="720"/>
      </w:pPr>
      <w:r w:rsidRPr="00AC4BE2">
        <w:t>symptoms with positive psychology interventions: A practice‐friendly meta‐analysis. </w:t>
      </w:r>
      <w:r w:rsidRPr="00AC4BE2">
        <w:rPr>
          <w:i/>
          <w:iCs/>
        </w:rPr>
        <w:t>Journal of Clinical Psychology</w:t>
      </w:r>
      <w:r w:rsidRPr="00AC4BE2">
        <w:t>, </w:t>
      </w:r>
      <w:r w:rsidRPr="00AC4BE2">
        <w:rPr>
          <w:i/>
          <w:iCs/>
        </w:rPr>
        <w:t>65</w:t>
      </w:r>
      <w:r w:rsidRPr="00AC4BE2">
        <w:t>(5), 467-487. https://doi.org/10.1002/jclp.20593</w:t>
      </w:r>
    </w:p>
    <w:p w14:paraId="056A7392" w14:textId="77777777" w:rsidR="00394D76" w:rsidRPr="00AC4BE2" w:rsidRDefault="00394D76" w:rsidP="00394D76">
      <w:pPr>
        <w:spacing w:line="480" w:lineRule="auto"/>
      </w:pPr>
      <w:proofErr w:type="spellStart"/>
      <w:r w:rsidRPr="00AC4BE2">
        <w:t>Spinhoven</w:t>
      </w:r>
      <w:proofErr w:type="spellEnd"/>
      <w:r w:rsidRPr="00AC4BE2">
        <w:t xml:space="preserve">, P., </w:t>
      </w:r>
      <w:proofErr w:type="spellStart"/>
      <w:r w:rsidRPr="00AC4BE2">
        <w:t>Elzinga</w:t>
      </w:r>
      <w:proofErr w:type="spellEnd"/>
      <w:r w:rsidRPr="00AC4BE2">
        <w:t xml:space="preserve">, B. M., </w:t>
      </w:r>
      <w:proofErr w:type="spellStart"/>
      <w:r w:rsidRPr="00AC4BE2">
        <w:t>Hovens</w:t>
      </w:r>
      <w:proofErr w:type="spellEnd"/>
      <w:r w:rsidRPr="00AC4BE2">
        <w:t xml:space="preserve">, J. G. F. M., </w:t>
      </w:r>
      <w:proofErr w:type="spellStart"/>
      <w:r w:rsidRPr="00AC4BE2">
        <w:t>Roelofs</w:t>
      </w:r>
      <w:proofErr w:type="spellEnd"/>
      <w:r w:rsidRPr="00AC4BE2">
        <w:t xml:space="preserve">, K., Van </w:t>
      </w:r>
      <w:proofErr w:type="spellStart"/>
      <w:r w:rsidRPr="00AC4BE2">
        <w:t>Oppen</w:t>
      </w:r>
      <w:proofErr w:type="spellEnd"/>
      <w:r w:rsidRPr="00AC4BE2">
        <w:t xml:space="preserve">, P., </w:t>
      </w:r>
      <w:proofErr w:type="spellStart"/>
      <w:r w:rsidRPr="00AC4BE2">
        <w:t>Zitman</w:t>
      </w:r>
      <w:proofErr w:type="spellEnd"/>
      <w:r w:rsidRPr="00AC4BE2">
        <w:t xml:space="preserve">, F. G., &amp; </w:t>
      </w:r>
    </w:p>
    <w:p w14:paraId="5FE05299" w14:textId="77777777" w:rsidR="00394D76" w:rsidRPr="00AC4BE2" w:rsidRDefault="00394D76" w:rsidP="00394D76">
      <w:pPr>
        <w:spacing w:line="480" w:lineRule="auto"/>
        <w:ind w:left="720"/>
      </w:pPr>
      <w:proofErr w:type="spellStart"/>
      <w:r w:rsidRPr="00AC4BE2">
        <w:t>Penninx</w:t>
      </w:r>
      <w:proofErr w:type="spellEnd"/>
      <w:r w:rsidRPr="00AC4BE2">
        <w:t>, B. W. J. H. (2011). Positive and negative life events and personality traits in predicting course of depression and anxiety. </w:t>
      </w:r>
      <w:r w:rsidRPr="00AC4BE2">
        <w:rPr>
          <w:i/>
          <w:iCs/>
        </w:rPr>
        <w:t xml:space="preserve">Acta </w:t>
      </w:r>
      <w:proofErr w:type="spellStart"/>
      <w:r w:rsidRPr="00AC4BE2">
        <w:rPr>
          <w:i/>
          <w:iCs/>
        </w:rPr>
        <w:t>Psychiatrica</w:t>
      </w:r>
      <w:proofErr w:type="spellEnd"/>
      <w:r w:rsidRPr="00AC4BE2">
        <w:rPr>
          <w:i/>
          <w:iCs/>
        </w:rPr>
        <w:t xml:space="preserve"> Scandinavica</w:t>
      </w:r>
      <w:r w:rsidRPr="00AC4BE2">
        <w:t>, </w:t>
      </w:r>
      <w:r w:rsidRPr="00AC4BE2">
        <w:rPr>
          <w:i/>
          <w:iCs/>
        </w:rPr>
        <w:t>124</w:t>
      </w:r>
      <w:r w:rsidRPr="00AC4BE2">
        <w:t>(6), 462-473. https://doi.org/10.1111/j.1600-0447.2011.01753.x</w:t>
      </w:r>
    </w:p>
    <w:p w14:paraId="3BCD9804" w14:textId="583B07D0" w:rsidR="00394D76" w:rsidRPr="00AC4BE2" w:rsidRDefault="00394D76" w:rsidP="00394D76">
      <w:pPr>
        <w:spacing w:line="480" w:lineRule="auto"/>
      </w:pPr>
      <w:proofErr w:type="spellStart"/>
      <w:r w:rsidRPr="00AC4BE2">
        <w:t>StataCorp</w:t>
      </w:r>
      <w:proofErr w:type="spellEnd"/>
      <w:r w:rsidRPr="00AC4BE2">
        <w:t xml:space="preserve"> (2019). </w:t>
      </w:r>
      <w:r w:rsidRPr="00AC4BE2">
        <w:rPr>
          <w:i/>
          <w:iCs/>
        </w:rPr>
        <w:t>Stata Statistical Software: Release 16</w:t>
      </w:r>
      <w:r w:rsidRPr="00AC4BE2">
        <w:t xml:space="preserve">. College Station, TX: </w:t>
      </w:r>
      <w:proofErr w:type="spellStart"/>
      <w:r w:rsidRPr="00AC4BE2">
        <w:t>StataCorp</w:t>
      </w:r>
      <w:proofErr w:type="spellEnd"/>
      <w:r w:rsidRPr="00AC4BE2">
        <w:t xml:space="preserve"> LP.</w:t>
      </w:r>
    </w:p>
    <w:p w14:paraId="66D58BE3" w14:textId="77777777" w:rsidR="00F47E89" w:rsidRPr="00AC4BE2" w:rsidRDefault="00F47E89" w:rsidP="00394D76">
      <w:pPr>
        <w:spacing w:line="480" w:lineRule="auto"/>
        <w:rPr>
          <w:i/>
          <w:iCs/>
        </w:rPr>
      </w:pPr>
      <w:r w:rsidRPr="00AC4BE2">
        <w:t xml:space="preserve">Steinberg, L., &amp; Morris, A. S. (2001). Adolescent development. </w:t>
      </w:r>
      <w:r w:rsidRPr="00AC4BE2">
        <w:rPr>
          <w:i/>
          <w:iCs/>
        </w:rPr>
        <w:t xml:space="preserve">Annual Review of Psychology, </w:t>
      </w:r>
    </w:p>
    <w:p w14:paraId="6BA79EDC" w14:textId="2C5E484B" w:rsidR="00F47E89" w:rsidRPr="00AC4BE2" w:rsidRDefault="00F47E89" w:rsidP="00F72571">
      <w:pPr>
        <w:spacing w:line="480" w:lineRule="auto"/>
        <w:ind w:firstLine="720"/>
      </w:pPr>
      <w:r w:rsidRPr="00AC4BE2">
        <w:rPr>
          <w:i/>
          <w:iCs/>
        </w:rPr>
        <w:t>52</w:t>
      </w:r>
      <w:r w:rsidRPr="00AC4BE2">
        <w:t>(1), 83-110. https://doi.org/10.1146/annurev.psych.52.1.83</w:t>
      </w:r>
    </w:p>
    <w:p w14:paraId="331B8411" w14:textId="77777777" w:rsidR="00F10AC6" w:rsidRPr="00AC4BE2" w:rsidRDefault="00F10AC6" w:rsidP="00F10AC6">
      <w:pPr>
        <w:spacing w:line="480" w:lineRule="auto"/>
      </w:pPr>
      <w:proofErr w:type="spellStart"/>
      <w:r w:rsidRPr="00AC4BE2">
        <w:t>Uliaszek</w:t>
      </w:r>
      <w:proofErr w:type="spellEnd"/>
      <w:r w:rsidRPr="00AC4BE2">
        <w:t xml:space="preserve">, A. A., </w:t>
      </w:r>
      <w:proofErr w:type="spellStart"/>
      <w:r w:rsidRPr="00AC4BE2">
        <w:t>Zinbarg</w:t>
      </w:r>
      <w:proofErr w:type="spellEnd"/>
      <w:r w:rsidRPr="00AC4BE2">
        <w:t xml:space="preserve">, R. E., Mineka, S., Craske, M. G., Sutton, J. M., Griffith, J. W., ... &amp; </w:t>
      </w:r>
    </w:p>
    <w:p w14:paraId="2CF43739" w14:textId="68A0445F" w:rsidR="00F10AC6" w:rsidRPr="00AC4BE2" w:rsidRDefault="00F10AC6" w:rsidP="00F10AC6">
      <w:pPr>
        <w:spacing w:line="480" w:lineRule="auto"/>
        <w:ind w:left="720"/>
      </w:pPr>
      <w:proofErr w:type="spellStart"/>
      <w:r w:rsidRPr="00AC4BE2">
        <w:t>Hammen</w:t>
      </w:r>
      <w:proofErr w:type="spellEnd"/>
      <w:r w:rsidRPr="00AC4BE2">
        <w:t>, C. (2010). The role of neuroticism and extraversion in the stress–anxiety and stress–depression relationships. </w:t>
      </w:r>
      <w:r w:rsidRPr="00AC4BE2">
        <w:rPr>
          <w:i/>
          <w:iCs/>
        </w:rPr>
        <w:t>Anxiety, Stress, &amp; Coping</w:t>
      </w:r>
      <w:r w:rsidRPr="00AC4BE2">
        <w:t>, </w:t>
      </w:r>
      <w:r w:rsidRPr="00AC4BE2">
        <w:rPr>
          <w:i/>
          <w:iCs/>
        </w:rPr>
        <w:t>23</w:t>
      </w:r>
      <w:r w:rsidRPr="00AC4BE2">
        <w:t>(4), 363-381. https://doi.org/10.1080/10615800903377264</w:t>
      </w:r>
    </w:p>
    <w:p w14:paraId="23F7BBE5" w14:textId="77777777" w:rsidR="00E27EC5" w:rsidRPr="00AC4BE2" w:rsidRDefault="00E27EC5" w:rsidP="00394D76">
      <w:pPr>
        <w:spacing w:line="480" w:lineRule="auto"/>
      </w:pPr>
      <w:proofErr w:type="spellStart"/>
      <w:r w:rsidRPr="00AC4BE2">
        <w:t>Vanderlind</w:t>
      </w:r>
      <w:proofErr w:type="spellEnd"/>
      <w:r w:rsidRPr="00AC4BE2">
        <w:t xml:space="preserve">, W. M., </w:t>
      </w:r>
      <w:proofErr w:type="spellStart"/>
      <w:r w:rsidRPr="00AC4BE2">
        <w:t>Everaert</w:t>
      </w:r>
      <w:proofErr w:type="spellEnd"/>
      <w:r w:rsidRPr="00AC4BE2">
        <w:t xml:space="preserve">, J., &amp; </w:t>
      </w:r>
      <w:proofErr w:type="spellStart"/>
      <w:r w:rsidRPr="00AC4BE2">
        <w:t>Joormann</w:t>
      </w:r>
      <w:proofErr w:type="spellEnd"/>
      <w:r w:rsidRPr="00AC4BE2">
        <w:t xml:space="preserve">, J. (2021). Positive emotion in daily life: Emotion </w:t>
      </w:r>
    </w:p>
    <w:p w14:paraId="13187EA6" w14:textId="71F008F2" w:rsidR="00E27EC5" w:rsidRPr="00AC4BE2" w:rsidRDefault="00E27EC5" w:rsidP="00E27EC5">
      <w:pPr>
        <w:spacing w:line="480" w:lineRule="auto"/>
        <w:ind w:left="720"/>
      </w:pPr>
      <w:r w:rsidRPr="00AC4BE2">
        <w:t xml:space="preserve">regulation and depression. </w:t>
      </w:r>
      <w:r w:rsidRPr="00AC4BE2">
        <w:rPr>
          <w:i/>
          <w:iCs/>
        </w:rPr>
        <w:t>Emotion.</w:t>
      </w:r>
      <w:r w:rsidRPr="00AC4BE2">
        <w:t xml:space="preserve"> Advance online publication. https://doi.org/10.1037/emo0000944</w:t>
      </w:r>
    </w:p>
    <w:p w14:paraId="5C0E2B7C" w14:textId="2F3804AF" w:rsidR="00394D76" w:rsidRPr="00AC4BE2" w:rsidRDefault="00394D76" w:rsidP="00394D76">
      <w:pPr>
        <w:spacing w:line="480" w:lineRule="auto"/>
      </w:pPr>
      <w:proofErr w:type="spellStart"/>
      <w:r w:rsidRPr="00AC4BE2">
        <w:t>Vrshek-Schallhorn</w:t>
      </w:r>
      <w:proofErr w:type="spellEnd"/>
      <w:r w:rsidRPr="00AC4BE2">
        <w:t xml:space="preserve">, S., Stroud, C. B., Mineka, S., </w:t>
      </w:r>
      <w:proofErr w:type="spellStart"/>
      <w:r w:rsidRPr="00AC4BE2">
        <w:t>Hammen</w:t>
      </w:r>
      <w:proofErr w:type="spellEnd"/>
      <w:r w:rsidRPr="00AC4BE2">
        <w:t xml:space="preserve">, C., </w:t>
      </w:r>
      <w:proofErr w:type="spellStart"/>
      <w:r w:rsidRPr="00AC4BE2">
        <w:t>Zinbarg</w:t>
      </w:r>
      <w:proofErr w:type="spellEnd"/>
      <w:r w:rsidRPr="00AC4BE2">
        <w:t xml:space="preserve">, R. E., </w:t>
      </w:r>
      <w:proofErr w:type="spellStart"/>
      <w:r w:rsidRPr="00AC4BE2">
        <w:t>Wolitzky</w:t>
      </w:r>
      <w:proofErr w:type="spellEnd"/>
      <w:r w:rsidRPr="00AC4BE2">
        <w:t xml:space="preserve">-Taylor, </w:t>
      </w:r>
    </w:p>
    <w:p w14:paraId="26A72065" w14:textId="6E5FFF0D" w:rsidR="00394D76" w:rsidRPr="00AC4BE2" w:rsidRDefault="00394D76" w:rsidP="00394D76">
      <w:pPr>
        <w:spacing w:line="480" w:lineRule="auto"/>
        <w:ind w:left="720"/>
      </w:pPr>
      <w:r w:rsidRPr="00AC4BE2">
        <w:lastRenderedPageBreak/>
        <w:t>K., &amp; Craske, M. G. (2015). Chronic and episodic interpersonal stress as statistically unique predictors of depression in two samples of emerging adults. </w:t>
      </w:r>
      <w:r w:rsidRPr="00AC4BE2">
        <w:rPr>
          <w:i/>
          <w:iCs/>
        </w:rPr>
        <w:t>Journal of Abnormal Psychology</w:t>
      </w:r>
      <w:r w:rsidRPr="00AC4BE2">
        <w:t>, </w:t>
      </w:r>
      <w:r w:rsidRPr="00AC4BE2">
        <w:rPr>
          <w:i/>
          <w:iCs/>
        </w:rPr>
        <w:t>124</w:t>
      </w:r>
      <w:r w:rsidRPr="00AC4BE2">
        <w:t>(4), 918-932. https://psycnet.apa.org/doi/10.1037/abn0000088</w:t>
      </w:r>
    </w:p>
    <w:p w14:paraId="36A0048B" w14:textId="77777777" w:rsidR="00BA7AEB" w:rsidRPr="00AC4BE2" w:rsidRDefault="00BA7AEB" w:rsidP="00BA7AEB">
      <w:pPr>
        <w:spacing w:line="480" w:lineRule="auto"/>
      </w:pPr>
      <w:r w:rsidRPr="00AC4BE2">
        <w:t xml:space="preserve">Wang, S., Leri, F., &amp; Rizvi, S. J. (2021). Anhedonia as a central factor in depression: Neural </w:t>
      </w:r>
    </w:p>
    <w:p w14:paraId="73C88A75" w14:textId="6C60326A" w:rsidR="00BA7AEB" w:rsidRPr="00AC4BE2" w:rsidRDefault="00BA7AEB" w:rsidP="00BA7AEB">
      <w:pPr>
        <w:spacing w:line="480" w:lineRule="auto"/>
        <w:ind w:left="720"/>
      </w:pPr>
      <w:r w:rsidRPr="00AC4BE2">
        <w:t xml:space="preserve">mechanisms revealed from preclinical to clinical evidence. </w:t>
      </w:r>
      <w:r w:rsidRPr="00AC4BE2">
        <w:rPr>
          <w:i/>
          <w:iCs/>
        </w:rPr>
        <w:t>Progress in Neuro-Psychopharmacology and Biological Psychiatry, 110</w:t>
      </w:r>
      <w:r w:rsidRPr="00AC4BE2">
        <w:t>, 110289. https://doi.org/10.1016/j.pnpbp.2021.110289</w:t>
      </w:r>
    </w:p>
    <w:p w14:paraId="769B5E38" w14:textId="77777777" w:rsidR="005A2A03" w:rsidRPr="00AC4BE2" w:rsidRDefault="005A2A03" w:rsidP="005A2A03">
      <w:pPr>
        <w:spacing w:line="480" w:lineRule="auto"/>
        <w:rPr>
          <w:color w:val="000000" w:themeColor="text1"/>
        </w:rPr>
      </w:pPr>
      <w:r w:rsidRPr="00AC4BE2">
        <w:rPr>
          <w:color w:val="000000" w:themeColor="text1"/>
        </w:rPr>
        <w:t xml:space="preserve">Watson, D., Weber, K., </w:t>
      </w:r>
      <w:proofErr w:type="spellStart"/>
      <w:r w:rsidRPr="00AC4BE2">
        <w:rPr>
          <w:color w:val="000000" w:themeColor="text1"/>
        </w:rPr>
        <w:t>Assenheimer</w:t>
      </w:r>
      <w:proofErr w:type="spellEnd"/>
      <w:r w:rsidRPr="00AC4BE2">
        <w:rPr>
          <w:color w:val="000000" w:themeColor="text1"/>
        </w:rPr>
        <w:t>, J. S., Clark, L. A., Strauss, M. E., &amp; McCormick, R. A.</w:t>
      </w:r>
    </w:p>
    <w:p w14:paraId="2913C5E3" w14:textId="550F9307" w:rsidR="005A2A03" w:rsidRPr="00AC4BE2" w:rsidRDefault="005A2A03" w:rsidP="005A2A03">
      <w:pPr>
        <w:spacing w:line="480" w:lineRule="auto"/>
        <w:ind w:left="720"/>
        <w:rPr>
          <w:color w:val="000000" w:themeColor="text1"/>
        </w:rPr>
      </w:pPr>
      <w:r w:rsidRPr="00AC4BE2">
        <w:rPr>
          <w:color w:val="000000" w:themeColor="text1"/>
        </w:rPr>
        <w:t xml:space="preserve">(1995). Testing a tripartite model: I. Evaluating the convergent and discriminant validity of anxiety and depression symptom scales. </w:t>
      </w:r>
      <w:r w:rsidRPr="00AC4BE2">
        <w:rPr>
          <w:i/>
          <w:iCs/>
          <w:color w:val="000000" w:themeColor="text1"/>
        </w:rPr>
        <w:t>Journal of Abnormal Psychology</w:t>
      </w:r>
      <w:r w:rsidRPr="00AC4BE2">
        <w:rPr>
          <w:color w:val="000000" w:themeColor="text1"/>
        </w:rPr>
        <w:t xml:space="preserve">, </w:t>
      </w:r>
      <w:r w:rsidRPr="00AC4BE2">
        <w:rPr>
          <w:i/>
          <w:iCs/>
          <w:color w:val="000000" w:themeColor="text1"/>
        </w:rPr>
        <w:t>104</w:t>
      </w:r>
      <w:r w:rsidRPr="00AC4BE2">
        <w:rPr>
          <w:color w:val="000000" w:themeColor="text1"/>
        </w:rPr>
        <w:t xml:space="preserve">(1), 3-14. </w:t>
      </w:r>
      <w:r w:rsidRPr="00AC4BE2">
        <w:rPr>
          <w:color w:val="000000" w:themeColor="text1"/>
          <w:shd w:val="clear" w:color="auto" w:fill="FFFFFF"/>
        </w:rPr>
        <w:t>https://doi.org/10.1037/0021-843X.104.1.3</w:t>
      </w:r>
    </w:p>
    <w:p w14:paraId="36FCEACD" w14:textId="77777777" w:rsidR="00CC468F" w:rsidRPr="00AC4BE2" w:rsidRDefault="00CC468F" w:rsidP="00CC468F">
      <w:pPr>
        <w:spacing w:line="480" w:lineRule="auto"/>
      </w:pPr>
      <w:r w:rsidRPr="00AC4BE2">
        <w:t xml:space="preserve">Whitmer, A. J., &amp; </w:t>
      </w:r>
      <w:proofErr w:type="spellStart"/>
      <w:r w:rsidRPr="00AC4BE2">
        <w:t>Gotlib</w:t>
      </w:r>
      <w:proofErr w:type="spellEnd"/>
      <w:r w:rsidRPr="00AC4BE2">
        <w:t xml:space="preserve">, I. H. (2012). Switching and backward inhibition in major depressive </w:t>
      </w:r>
    </w:p>
    <w:p w14:paraId="4600BC3F" w14:textId="77777777" w:rsidR="00CC468F" w:rsidRPr="00AC4BE2" w:rsidRDefault="00CC468F" w:rsidP="00CC468F">
      <w:pPr>
        <w:spacing w:line="480" w:lineRule="auto"/>
        <w:ind w:firstLine="720"/>
      </w:pPr>
      <w:r w:rsidRPr="00AC4BE2">
        <w:t>disorder: the role of rumination. </w:t>
      </w:r>
      <w:r w:rsidRPr="00AC4BE2">
        <w:rPr>
          <w:i/>
          <w:iCs/>
        </w:rPr>
        <w:t>Journal of Abnormal Psychology</w:t>
      </w:r>
      <w:r w:rsidRPr="00AC4BE2">
        <w:t>, </w:t>
      </w:r>
      <w:r w:rsidRPr="00AC4BE2">
        <w:rPr>
          <w:i/>
          <w:iCs/>
        </w:rPr>
        <w:t>121</w:t>
      </w:r>
      <w:r w:rsidRPr="00AC4BE2">
        <w:t xml:space="preserve">(3), 570-578. </w:t>
      </w:r>
    </w:p>
    <w:p w14:paraId="44CCB5DA" w14:textId="25428DE3" w:rsidR="00CC468F" w:rsidRPr="00AC4BE2" w:rsidRDefault="00CC468F" w:rsidP="00CC468F">
      <w:pPr>
        <w:spacing w:line="480" w:lineRule="auto"/>
        <w:ind w:firstLine="720"/>
      </w:pPr>
      <w:r w:rsidRPr="00AC4BE2">
        <w:t>https://doi.org/10.1037/a0027474</w:t>
      </w:r>
    </w:p>
    <w:p w14:paraId="79813C3B" w14:textId="77777777" w:rsidR="008612E6" w:rsidRPr="00AC4BE2" w:rsidRDefault="008612E6" w:rsidP="008612E6">
      <w:pPr>
        <w:spacing w:line="480" w:lineRule="auto"/>
      </w:pPr>
      <w:proofErr w:type="spellStart"/>
      <w:r w:rsidRPr="00AC4BE2">
        <w:t>Zautra</w:t>
      </w:r>
      <w:proofErr w:type="spellEnd"/>
      <w:r w:rsidRPr="00AC4BE2">
        <w:t xml:space="preserve">, A. J., &amp; Reich, J. W. (1983). Life events and perceptions of life quality: Developments in </w:t>
      </w:r>
    </w:p>
    <w:p w14:paraId="604E0100" w14:textId="321EA3F9" w:rsidR="008612E6" w:rsidRPr="00AC4BE2" w:rsidRDefault="008612E6" w:rsidP="008612E6">
      <w:pPr>
        <w:spacing w:line="480" w:lineRule="auto"/>
        <w:ind w:left="720"/>
      </w:pPr>
      <w:r w:rsidRPr="00AC4BE2">
        <w:t>a two‐factor approach. </w:t>
      </w:r>
      <w:r w:rsidRPr="00AC4BE2">
        <w:rPr>
          <w:i/>
          <w:iCs/>
        </w:rPr>
        <w:t>Journal of Community Psychology</w:t>
      </w:r>
      <w:r w:rsidRPr="00AC4BE2">
        <w:t>, </w:t>
      </w:r>
      <w:r w:rsidRPr="00AC4BE2">
        <w:rPr>
          <w:i/>
          <w:iCs/>
        </w:rPr>
        <w:t>11</w:t>
      </w:r>
      <w:r w:rsidRPr="00AC4BE2">
        <w:t>(2), 121-132. https://doi.org/10.1002/1520-6629(198304)11:2%3C121::AID-JCOP2290110206%3E3.0.CO;2-V</w:t>
      </w:r>
    </w:p>
    <w:p w14:paraId="004F1C30" w14:textId="77777777" w:rsidR="005A2A03" w:rsidRPr="00AC4BE2" w:rsidRDefault="005A2A03" w:rsidP="005A2A03">
      <w:pPr>
        <w:spacing w:line="480" w:lineRule="auto"/>
        <w:rPr>
          <w:color w:val="000000" w:themeColor="text1"/>
        </w:rPr>
      </w:pPr>
      <w:r w:rsidRPr="00AC4BE2">
        <w:rPr>
          <w:color w:val="000000" w:themeColor="text1"/>
        </w:rPr>
        <w:t xml:space="preserve">Zimmerman, M., Coryell, W., </w:t>
      </w:r>
      <w:proofErr w:type="spellStart"/>
      <w:r w:rsidRPr="00AC4BE2">
        <w:rPr>
          <w:color w:val="000000" w:themeColor="text1"/>
        </w:rPr>
        <w:t>Corenthal</w:t>
      </w:r>
      <w:proofErr w:type="spellEnd"/>
      <w:r w:rsidRPr="00AC4BE2">
        <w:rPr>
          <w:color w:val="000000" w:themeColor="text1"/>
        </w:rPr>
        <w:t>, C., &amp; Wilson, S. (1986). A self-report scale to diagnose</w:t>
      </w:r>
    </w:p>
    <w:p w14:paraId="75F908F8" w14:textId="77777777" w:rsidR="005A2A03" w:rsidRPr="00AC4BE2" w:rsidRDefault="005A2A03" w:rsidP="005A2A03">
      <w:pPr>
        <w:spacing w:line="480" w:lineRule="auto"/>
        <w:ind w:firstLine="720"/>
        <w:rPr>
          <w:color w:val="000000" w:themeColor="text1"/>
        </w:rPr>
      </w:pPr>
      <w:r w:rsidRPr="00AC4BE2">
        <w:rPr>
          <w:color w:val="000000" w:themeColor="text1"/>
        </w:rPr>
        <w:t xml:space="preserve">major depressive disorder. </w:t>
      </w:r>
      <w:r w:rsidRPr="00AC4BE2">
        <w:rPr>
          <w:i/>
          <w:iCs/>
          <w:color w:val="000000" w:themeColor="text1"/>
        </w:rPr>
        <w:t>Archives of General Psychiatry</w:t>
      </w:r>
      <w:r w:rsidRPr="00AC4BE2">
        <w:rPr>
          <w:color w:val="000000" w:themeColor="text1"/>
        </w:rPr>
        <w:t xml:space="preserve">, </w:t>
      </w:r>
      <w:r w:rsidRPr="00AC4BE2">
        <w:rPr>
          <w:i/>
          <w:iCs/>
          <w:color w:val="000000" w:themeColor="text1"/>
        </w:rPr>
        <w:t>43</w:t>
      </w:r>
      <w:r w:rsidRPr="00AC4BE2">
        <w:rPr>
          <w:color w:val="000000" w:themeColor="text1"/>
        </w:rPr>
        <w:t>(11), 1076-1081. </w:t>
      </w:r>
    </w:p>
    <w:p w14:paraId="3EDA6F10" w14:textId="6EE9D2C3" w:rsidR="003479D9" w:rsidRPr="00AC4BE2" w:rsidRDefault="005A2A03" w:rsidP="0016261D">
      <w:pPr>
        <w:spacing w:line="480" w:lineRule="auto"/>
        <w:ind w:firstLine="720"/>
      </w:pPr>
      <w:r w:rsidRPr="00AC4BE2">
        <w:rPr>
          <w:color w:val="000000" w:themeColor="text1"/>
        </w:rPr>
        <w:t>doi:10.1001/archpsyc.1986.01800110062008</w:t>
      </w:r>
    </w:p>
    <w:sectPr w:rsidR="003479D9" w:rsidRPr="00AC4BE2" w:rsidSect="006A68B9">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1D1F5" w14:textId="77777777" w:rsidR="001F5CD6" w:rsidRDefault="001F5CD6" w:rsidP="006A68B9">
      <w:r>
        <w:separator/>
      </w:r>
    </w:p>
  </w:endnote>
  <w:endnote w:type="continuationSeparator" w:id="0">
    <w:p w14:paraId="36F1A494" w14:textId="77777777" w:rsidR="001F5CD6" w:rsidRDefault="001F5CD6" w:rsidP="006A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3C2F" w14:textId="77777777" w:rsidR="001F5CD6" w:rsidRDefault="001F5CD6" w:rsidP="006A68B9">
      <w:r>
        <w:separator/>
      </w:r>
    </w:p>
  </w:footnote>
  <w:footnote w:type="continuationSeparator" w:id="0">
    <w:p w14:paraId="7C3285F2" w14:textId="77777777" w:rsidR="001F5CD6" w:rsidRDefault="001F5CD6" w:rsidP="006A68B9">
      <w:r>
        <w:continuationSeparator/>
      </w:r>
    </w:p>
  </w:footnote>
  <w:footnote w:id="1">
    <w:p w14:paraId="79B74604" w14:textId="5542A7BB" w:rsidR="00242471" w:rsidRPr="00242471" w:rsidRDefault="00242471">
      <w:pPr>
        <w:pStyle w:val="FootnoteText"/>
      </w:pPr>
      <w:r w:rsidRPr="00242471">
        <w:rPr>
          <w:rStyle w:val="FootnoteReference"/>
        </w:rPr>
        <w:footnoteRef/>
      </w:r>
      <w:r w:rsidRPr="00242471">
        <w:t xml:space="preserve"> We conducted an exploratory analysis in which we examined the relationship between positivity and negativity of life events broadly, that is, not separated into interpersonal and non-interpersonal domains, and symptom factors. Results mirrored those when life events were separated by domain. Specifically, no significant results emerged for Fears</w:t>
      </w:r>
      <w:r w:rsidR="00531CF1">
        <w:t xml:space="preserve"> (all </w:t>
      </w:r>
      <w:r w:rsidR="00531CF1">
        <w:rPr>
          <w:i/>
          <w:iCs/>
        </w:rPr>
        <w:t>p</w:t>
      </w:r>
      <w:r w:rsidR="00531CF1">
        <w:t>s &gt; .05)</w:t>
      </w:r>
      <w:r w:rsidRPr="00242471">
        <w:t>, there was a main effect of negativity</w:t>
      </w:r>
      <w:r>
        <w:t xml:space="preserve"> on AA</w:t>
      </w:r>
      <w:r w:rsidR="00531CF1">
        <w:t xml:space="preserve"> (</w:t>
      </w:r>
      <w:r w:rsidR="00531CF1" w:rsidRPr="00F72571">
        <w:rPr>
          <w:i/>
          <w:iCs/>
        </w:rPr>
        <w:t>p</w:t>
      </w:r>
      <w:r w:rsidR="00531CF1">
        <w:t xml:space="preserve"> = .04)</w:t>
      </w:r>
      <w:r w:rsidRPr="00242471">
        <w:t>, with higher levels of negativity predicting greater levels of AA, and positivity buffered against negativity in predicting GD</w:t>
      </w:r>
      <w:r w:rsidR="00531CF1">
        <w:t xml:space="preserve"> (</w:t>
      </w:r>
      <w:r w:rsidR="00531CF1">
        <w:rPr>
          <w:i/>
          <w:iCs/>
        </w:rPr>
        <w:t xml:space="preserve">p </w:t>
      </w:r>
      <w:r w:rsidR="00531CF1">
        <w:t>= .01)</w:t>
      </w:r>
      <w:r w:rsidRPr="00242471">
        <w:t xml:space="preserve">. We opted to present </w:t>
      </w:r>
      <w:r>
        <w:t>domain</w:t>
      </w:r>
      <w:r w:rsidRPr="00242471">
        <w:t xml:space="preserve"> specific results</w:t>
      </w:r>
      <w:r w:rsidR="0016261D">
        <w:t xml:space="preserve"> given the importance of separating into interpersonal and non-interpersonal for this sample.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339145"/>
      <w:docPartObj>
        <w:docPartGallery w:val="Page Numbers (Top of Page)"/>
        <w:docPartUnique/>
      </w:docPartObj>
    </w:sdtPr>
    <w:sdtContent>
      <w:p w14:paraId="321AC006" w14:textId="4BCC70D9" w:rsidR="00626E94" w:rsidRDefault="00626E94" w:rsidP="009C465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35BDE7" w14:textId="77777777" w:rsidR="00626E94" w:rsidRDefault="00626E94" w:rsidP="006A68B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5032158"/>
      <w:docPartObj>
        <w:docPartGallery w:val="Page Numbers (Top of Page)"/>
        <w:docPartUnique/>
      </w:docPartObj>
    </w:sdtPr>
    <w:sdtContent>
      <w:p w14:paraId="5127C6F5" w14:textId="3992A6C9" w:rsidR="00626E94" w:rsidRPr="006A68B9" w:rsidRDefault="00626E94" w:rsidP="009C465B">
        <w:pPr>
          <w:pStyle w:val="Header"/>
          <w:framePr w:wrap="none" w:vAnchor="text" w:hAnchor="margin" w:xAlign="right" w:y="1"/>
          <w:rPr>
            <w:rStyle w:val="PageNumber"/>
          </w:rPr>
        </w:pPr>
        <w:r w:rsidRPr="006A68B9">
          <w:rPr>
            <w:rStyle w:val="PageNumber"/>
          </w:rPr>
          <w:fldChar w:fldCharType="begin"/>
        </w:r>
        <w:r w:rsidRPr="006A68B9">
          <w:rPr>
            <w:rStyle w:val="PageNumber"/>
          </w:rPr>
          <w:instrText xml:space="preserve"> PAGE </w:instrText>
        </w:r>
        <w:r w:rsidRPr="006A68B9">
          <w:rPr>
            <w:rStyle w:val="PageNumber"/>
          </w:rPr>
          <w:fldChar w:fldCharType="separate"/>
        </w:r>
        <w:r>
          <w:rPr>
            <w:rStyle w:val="PageNumber"/>
            <w:noProof/>
          </w:rPr>
          <w:t>15</w:t>
        </w:r>
        <w:r w:rsidRPr="006A68B9">
          <w:rPr>
            <w:rStyle w:val="PageNumber"/>
          </w:rPr>
          <w:fldChar w:fldCharType="end"/>
        </w:r>
      </w:p>
    </w:sdtContent>
  </w:sdt>
  <w:p w14:paraId="6C65B6D7" w14:textId="7B35CC6D" w:rsidR="00626E94" w:rsidRPr="006A68B9" w:rsidRDefault="00626E94" w:rsidP="00E11CF3">
    <w:pPr>
      <w:pStyle w:val="Header"/>
      <w:ind w:right="360"/>
    </w:pPr>
    <w:r>
      <w:t>LIFE EVENTS AND PSYCHOPATHOLOGY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6371567"/>
      <w:docPartObj>
        <w:docPartGallery w:val="Page Numbers (Top of Page)"/>
        <w:docPartUnique/>
      </w:docPartObj>
    </w:sdtPr>
    <w:sdtContent>
      <w:p w14:paraId="51F1A63C" w14:textId="7C48AB03" w:rsidR="00626E94" w:rsidRPr="006A68B9" w:rsidRDefault="00626E94" w:rsidP="009C465B">
        <w:pPr>
          <w:pStyle w:val="Header"/>
          <w:framePr w:wrap="none" w:vAnchor="text" w:hAnchor="margin" w:xAlign="right" w:y="1"/>
          <w:rPr>
            <w:rStyle w:val="PageNumber"/>
          </w:rPr>
        </w:pPr>
        <w:r w:rsidRPr="006A68B9">
          <w:rPr>
            <w:rStyle w:val="PageNumber"/>
          </w:rPr>
          <w:fldChar w:fldCharType="begin"/>
        </w:r>
        <w:r w:rsidRPr="006A68B9">
          <w:rPr>
            <w:rStyle w:val="PageNumber"/>
          </w:rPr>
          <w:instrText xml:space="preserve"> PAGE </w:instrText>
        </w:r>
        <w:r w:rsidRPr="006A68B9">
          <w:rPr>
            <w:rStyle w:val="PageNumber"/>
          </w:rPr>
          <w:fldChar w:fldCharType="separate"/>
        </w:r>
        <w:r>
          <w:rPr>
            <w:rStyle w:val="PageNumber"/>
            <w:noProof/>
          </w:rPr>
          <w:t>1</w:t>
        </w:r>
        <w:r w:rsidRPr="006A68B9">
          <w:rPr>
            <w:rStyle w:val="PageNumber"/>
          </w:rPr>
          <w:fldChar w:fldCharType="end"/>
        </w:r>
      </w:p>
    </w:sdtContent>
  </w:sdt>
  <w:p w14:paraId="04D28B95" w14:textId="1F607EFA" w:rsidR="00626E94" w:rsidRPr="006A68B9" w:rsidRDefault="00626E94" w:rsidP="006A68B9">
    <w:pPr>
      <w:pStyle w:val="Header"/>
      <w:ind w:right="360"/>
    </w:pPr>
    <w:r>
      <w:t>Running head: LIFE EVENTS AND PSYCHOPATHOLOGY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38C1"/>
    <w:multiLevelType w:val="hybridMultilevel"/>
    <w:tmpl w:val="CFCC39F8"/>
    <w:lvl w:ilvl="0" w:tplc="065C33F6">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3774DA"/>
    <w:multiLevelType w:val="hybridMultilevel"/>
    <w:tmpl w:val="BCCC89BC"/>
    <w:lvl w:ilvl="0" w:tplc="F6BAF4D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314EB"/>
    <w:multiLevelType w:val="hybridMultilevel"/>
    <w:tmpl w:val="4A6EE47E"/>
    <w:lvl w:ilvl="0" w:tplc="F6BAF4D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60622"/>
    <w:multiLevelType w:val="hybridMultilevel"/>
    <w:tmpl w:val="D9007E18"/>
    <w:lvl w:ilvl="0" w:tplc="05D8A0B4">
      <w:start w:val="1"/>
      <w:numFmt w:val="bullet"/>
      <w:lvlText w:val=""/>
      <w:lvlJc w:val="left"/>
      <w:pPr>
        <w:tabs>
          <w:tab w:val="num" w:pos="720"/>
        </w:tabs>
        <w:ind w:left="720" w:hanging="360"/>
      </w:pPr>
      <w:rPr>
        <w:rFonts w:ascii="Wingdings" w:hAnsi="Wingdings" w:hint="default"/>
      </w:rPr>
    </w:lvl>
    <w:lvl w:ilvl="1" w:tplc="8D800022" w:tentative="1">
      <w:start w:val="1"/>
      <w:numFmt w:val="bullet"/>
      <w:lvlText w:val=""/>
      <w:lvlJc w:val="left"/>
      <w:pPr>
        <w:tabs>
          <w:tab w:val="num" w:pos="1440"/>
        </w:tabs>
        <w:ind w:left="1440" w:hanging="360"/>
      </w:pPr>
      <w:rPr>
        <w:rFonts w:ascii="Wingdings" w:hAnsi="Wingdings" w:hint="default"/>
      </w:rPr>
    </w:lvl>
    <w:lvl w:ilvl="2" w:tplc="75AE154C" w:tentative="1">
      <w:start w:val="1"/>
      <w:numFmt w:val="bullet"/>
      <w:lvlText w:val=""/>
      <w:lvlJc w:val="left"/>
      <w:pPr>
        <w:tabs>
          <w:tab w:val="num" w:pos="2160"/>
        </w:tabs>
        <w:ind w:left="2160" w:hanging="360"/>
      </w:pPr>
      <w:rPr>
        <w:rFonts w:ascii="Wingdings" w:hAnsi="Wingdings" w:hint="default"/>
      </w:rPr>
    </w:lvl>
    <w:lvl w:ilvl="3" w:tplc="7A4422EE" w:tentative="1">
      <w:start w:val="1"/>
      <w:numFmt w:val="bullet"/>
      <w:lvlText w:val=""/>
      <w:lvlJc w:val="left"/>
      <w:pPr>
        <w:tabs>
          <w:tab w:val="num" w:pos="2880"/>
        </w:tabs>
        <w:ind w:left="2880" w:hanging="360"/>
      </w:pPr>
      <w:rPr>
        <w:rFonts w:ascii="Wingdings" w:hAnsi="Wingdings" w:hint="default"/>
      </w:rPr>
    </w:lvl>
    <w:lvl w:ilvl="4" w:tplc="579A47F2" w:tentative="1">
      <w:start w:val="1"/>
      <w:numFmt w:val="bullet"/>
      <w:lvlText w:val=""/>
      <w:lvlJc w:val="left"/>
      <w:pPr>
        <w:tabs>
          <w:tab w:val="num" w:pos="3600"/>
        </w:tabs>
        <w:ind w:left="3600" w:hanging="360"/>
      </w:pPr>
      <w:rPr>
        <w:rFonts w:ascii="Wingdings" w:hAnsi="Wingdings" w:hint="default"/>
      </w:rPr>
    </w:lvl>
    <w:lvl w:ilvl="5" w:tplc="7DAA62CA" w:tentative="1">
      <w:start w:val="1"/>
      <w:numFmt w:val="bullet"/>
      <w:lvlText w:val=""/>
      <w:lvlJc w:val="left"/>
      <w:pPr>
        <w:tabs>
          <w:tab w:val="num" w:pos="4320"/>
        </w:tabs>
        <w:ind w:left="4320" w:hanging="360"/>
      </w:pPr>
      <w:rPr>
        <w:rFonts w:ascii="Wingdings" w:hAnsi="Wingdings" w:hint="default"/>
      </w:rPr>
    </w:lvl>
    <w:lvl w:ilvl="6" w:tplc="7F8EE46C" w:tentative="1">
      <w:start w:val="1"/>
      <w:numFmt w:val="bullet"/>
      <w:lvlText w:val=""/>
      <w:lvlJc w:val="left"/>
      <w:pPr>
        <w:tabs>
          <w:tab w:val="num" w:pos="5040"/>
        </w:tabs>
        <w:ind w:left="5040" w:hanging="360"/>
      </w:pPr>
      <w:rPr>
        <w:rFonts w:ascii="Wingdings" w:hAnsi="Wingdings" w:hint="default"/>
      </w:rPr>
    </w:lvl>
    <w:lvl w:ilvl="7" w:tplc="B60C67A6" w:tentative="1">
      <w:start w:val="1"/>
      <w:numFmt w:val="bullet"/>
      <w:lvlText w:val=""/>
      <w:lvlJc w:val="left"/>
      <w:pPr>
        <w:tabs>
          <w:tab w:val="num" w:pos="5760"/>
        </w:tabs>
        <w:ind w:left="5760" w:hanging="360"/>
      </w:pPr>
      <w:rPr>
        <w:rFonts w:ascii="Wingdings" w:hAnsi="Wingdings" w:hint="default"/>
      </w:rPr>
    </w:lvl>
    <w:lvl w:ilvl="8" w:tplc="D3C6FB6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846F8B"/>
    <w:multiLevelType w:val="hybridMultilevel"/>
    <w:tmpl w:val="DC32236C"/>
    <w:lvl w:ilvl="0" w:tplc="2916A5C2">
      <w:start w:val="1"/>
      <w:numFmt w:val="decimal"/>
      <w:lvlText w:val="%1."/>
      <w:lvlJc w:val="left"/>
      <w:pPr>
        <w:ind w:left="1201" w:hanging="642"/>
      </w:pPr>
      <w:rPr>
        <w:rFonts w:ascii="Arial" w:eastAsia="Arial" w:hAnsi="Arial" w:cs="Arial" w:hint="default"/>
        <w:spacing w:val="-1"/>
        <w:w w:val="100"/>
        <w:sz w:val="22"/>
        <w:szCs w:val="22"/>
      </w:rPr>
    </w:lvl>
    <w:lvl w:ilvl="1" w:tplc="A35A1BA8">
      <w:numFmt w:val="bullet"/>
      <w:lvlText w:val="•"/>
      <w:lvlJc w:val="left"/>
      <w:pPr>
        <w:ind w:left="1440" w:hanging="642"/>
      </w:pPr>
      <w:rPr>
        <w:rFonts w:hint="default"/>
      </w:rPr>
    </w:lvl>
    <w:lvl w:ilvl="2" w:tplc="7E20129E">
      <w:numFmt w:val="bullet"/>
      <w:lvlText w:val="•"/>
      <w:lvlJc w:val="left"/>
      <w:pPr>
        <w:ind w:left="2604" w:hanging="642"/>
      </w:pPr>
      <w:rPr>
        <w:rFonts w:hint="default"/>
      </w:rPr>
    </w:lvl>
    <w:lvl w:ilvl="3" w:tplc="A106F462">
      <w:numFmt w:val="bullet"/>
      <w:lvlText w:val="•"/>
      <w:lvlJc w:val="left"/>
      <w:pPr>
        <w:ind w:left="3768" w:hanging="642"/>
      </w:pPr>
      <w:rPr>
        <w:rFonts w:hint="default"/>
      </w:rPr>
    </w:lvl>
    <w:lvl w:ilvl="4" w:tplc="197E4D3C">
      <w:numFmt w:val="bullet"/>
      <w:lvlText w:val="•"/>
      <w:lvlJc w:val="left"/>
      <w:pPr>
        <w:ind w:left="4933" w:hanging="642"/>
      </w:pPr>
      <w:rPr>
        <w:rFonts w:hint="default"/>
      </w:rPr>
    </w:lvl>
    <w:lvl w:ilvl="5" w:tplc="751C55E2">
      <w:numFmt w:val="bullet"/>
      <w:lvlText w:val="•"/>
      <w:lvlJc w:val="left"/>
      <w:pPr>
        <w:ind w:left="6097" w:hanging="642"/>
      </w:pPr>
      <w:rPr>
        <w:rFonts w:hint="default"/>
      </w:rPr>
    </w:lvl>
    <w:lvl w:ilvl="6" w:tplc="3BC67680">
      <w:numFmt w:val="bullet"/>
      <w:lvlText w:val="•"/>
      <w:lvlJc w:val="left"/>
      <w:pPr>
        <w:ind w:left="7262" w:hanging="642"/>
      </w:pPr>
      <w:rPr>
        <w:rFonts w:hint="default"/>
      </w:rPr>
    </w:lvl>
    <w:lvl w:ilvl="7" w:tplc="7A8CA7D6">
      <w:numFmt w:val="bullet"/>
      <w:lvlText w:val="•"/>
      <w:lvlJc w:val="left"/>
      <w:pPr>
        <w:ind w:left="8426" w:hanging="642"/>
      </w:pPr>
      <w:rPr>
        <w:rFonts w:hint="default"/>
      </w:rPr>
    </w:lvl>
    <w:lvl w:ilvl="8" w:tplc="6A328172">
      <w:numFmt w:val="bullet"/>
      <w:lvlText w:val="•"/>
      <w:lvlJc w:val="left"/>
      <w:pPr>
        <w:ind w:left="9591" w:hanging="642"/>
      </w:pPr>
      <w:rPr>
        <w:rFonts w:hint="default"/>
      </w:rPr>
    </w:lvl>
  </w:abstractNum>
  <w:abstractNum w:abstractNumId="5" w15:restartNumberingAfterBreak="0">
    <w:nsid w:val="565C4C5E"/>
    <w:multiLevelType w:val="hybridMultilevel"/>
    <w:tmpl w:val="F53A3FFE"/>
    <w:lvl w:ilvl="0" w:tplc="86A28918">
      <w:start w:val="1"/>
      <w:numFmt w:val="bullet"/>
      <w:lvlText w:val=""/>
      <w:lvlJc w:val="left"/>
      <w:pPr>
        <w:tabs>
          <w:tab w:val="num" w:pos="720"/>
        </w:tabs>
        <w:ind w:left="720" w:hanging="360"/>
      </w:pPr>
      <w:rPr>
        <w:rFonts w:ascii="Wingdings" w:hAnsi="Wingdings" w:hint="default"/>
      </w:rPr>
    </w:lvl>
    <w:lvl w:ilvl="1" w:tplc="D0584CF8" w:tentative="1">
      <w:start w:val="1"/>
      <w:numFmt w:val="bullet"/>
      <w:lvlText w:val=""/>
      <w:lvlJc w:val="left"/>
      <w:pPr>
        <w:tabs>
          <w:tab w:val="num" w:pos="1440"/>
        </w:tabs>
        <w:ind w:left="1440" w:hanging="360"/>
      </w:pPr>
      <w:rPr>
        <w:rFonts w:ascii="Wingdings" w:hAnsi="Wingdings" w:hint="default"/>
      </w:rPr>
    </w:lvl>
    <w:lvl w:ilvl="2" w:tplc="2BEED92A" w:tentative="1">
      <w:start w:val="1"/>
      <w:numFmt w:val="bullet"/>
      <w:lvlText w:val=""/>
      <w:lvlJc w:val="left"/>
      <w:pPr>
        <w:tabs>
          <w:tab w:val="num" w:pos="2160"/>
        </w:tabs>
        <w:ind w:left="2160" w:hanging="360"/>
      </w:pPr>
      <w:rPr>
        <w:rFonts w:ascii="Wingdings" w:hAnsi="Wingdings" w:hint="default"/>
      </w:rPr>
    </w:lvl>
    <w:lvl w:ilvl="3" w:tplc="DDD030F2" w:tentative="1">
      <w:start w:val="1"/>
      <w:numFmt w:val="bullet"/>
      <w:lvlText w:val=""/>
      <w:lvlJc w:val="left"/>
      <w:pPr>
        <w:tabs>
          <w:tab w:val="num" w:pos="2880"/>
        </w:tabs>
        <w:ind w:left="2880" w:hanging="360"/>
      </w:pPr>
      <w:rPr>
        <w:rFonts w:ascii="Wingdings" w:hAnsi="Wingdings" w:hint="default"/>
      </w:rPr>
    </w:lvl>
    <w:lvl w:ilvl="4" w:tplc="3976CD3E" w:tentative="1">
      <w:start w:val="1"/>
      <w:numFmt w:val="bullet"/>
      <w:lvlText w:val=""/>
      <w:lvlJc w:val="left"/>
      <w:pPr>
        <w:tabs>
          <w:tab w:val="num" w:pos="3600"/>
        </w:tabs>
        <w:ind w:left="3600" w:hanging="360"/>
      </w:pPr>
      <w:rPr>
        <w:rFonts w:ascii="Wingdings" w:hAnsi="Wingdings" w:hint="default"/>
      </w:rPr>
    </w:lvl>
    <w:lvl w:ilvl="5" w:tplc="7188D13E" w:tentative="1">
      <w:start w:val="1"/>
      <w:numFmt w:val="bullet"/>
      <w:lvlText w:val=""/>
      <w:lvlJc w:val="left"/>
      <w:pPr>
        <w:tabs>
          <w:tab w:val="num" w:pos="4320"/>
        </w:tabs>
        <w:ind w:left="4320" w:hanging="360"/>
      </w:pPr>
      <w:rPr>
        <w:rFonts w:ascii="Wingdings" w:hAnsi="Wingdings" w:hint="default"/>
      </w:rPr>
    </w:lvl>
    <w:lvl w:ilvl="6" w:tplc="E306E3A6" w:tentative="1">
      <w:start w:val="1"/>
      <w:numFmt w:val="bullet"/>
      <w:lvlText w:val=""/>
      <w:lvlJc w:val="left"/>
      <w:pPr>
        <w:tabs>
          <w:tab w:val="num" w:pos="5040"/>
        </w:tabs>
        <w:ind w:left="5040" w:hanging="360"/>
      </w:pPr>
      <w:rPr>
        <w:rFonts w:ascii="Wingdings" w:hAnsi="Wingdings" w:hint="default"/>
      </w:rPr>
    </w:lvl>
    <w:lvl w:ilvl="7" w:tplc="02444AA0" w:tentative="1">
      <w:start w:val="1"/>
      <w:numFmt w:val="bullet"/>
      <w:lvlText w:val=""/>
      <w:lvlJc w:val="left"/>
      <w:pPr>
        <w:tabs>
          <w:tab w:val="num" w:pos="5760"/>
        </w:tabs>
        <w:ind w:left="5760" w:hanging="360"/>
      </w:pPr>
      <w:rPr>
        <w:rFonts w:ascii="Wingdings" w:hAnsi="Wingdings" w:hint="default"/>
      </w:rPr>
    </w:lvl>
    <w:lvl w:ilvl="8" w:tplc="70EC7BD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ED606B"/>
    <w:multiLevelType w:val="hybridMultilevel"/>
    <w:tmpl w:val="5CF69D8C"/>
    <w:lvl w:ilvl="0" w:tplc="AA840318">
      <w:start w:val="1"/>
      <w:numFmt w:val="bullet"/>
      <w:lvlText w:val=""/>
      <w:lvlJc w:val="left"/>
      <w:pPr>
        <w:tabs>
          <w:tab w:val="num" w:pos="720"/>
        </w:tabs>
        <w:ind w:left="720" w:hanging="360"/>
      </w:pPr>
      <w:rPr>
        <w:rFonts w:ascii="Wingdings" w:hAnsi="Wingdings" w:hint="default"/>
      </w:rPr>
    </w:lvl>
    <w:lvl w:ilvl="1" w:tplc="1AC66992" w:tentative="1">
      <w:start w:val="1"/>
      <w:numFmt w:val="bullet"/>
      <w:lvlText w:val=""/>
      <w:lvlJc w:val="left"/>
      <w:pPr>
        <w:tabs>
          <w:tab w:val="num" w:pos="1440"/>
        </w:tabs>
        <w:ind w:left="1440" w:hanging="360"/>
      </w:pPr>
      <w:rPr>
        <w:rFonts w:ascii="Wingdings" w:hAnsi="Wingdings" w:hint="default"/>
      </w:rPr>
    </w:lvl>
    <w:lvl w:ilvl="2" w:tplc="8F2608A8" w:tentative="1">
      <w:start w:val="1"/>
      <w:numFmt w:val="bullet"/>
      <w:lvlText w:val=""/>
      <w:lvlJc w:val="left"/>
      <w:pPr>
        <w:tabs>
          <w:tab w:val="num" w:pos="2160"/>
        </w:tabs>
        <w:ind w:left="2160" w:hanging="360"/>
      </w:pPr>
      <w:rPr>
        <w:rFonts w:ascii="Wingdings" w:hAnsi="Wingdings" w:hint="default"/>
      </w:rPr>
    </w:lvl>
    <w:lvl w:ilvl="3" w:tplc="8084D7DC" w:tentative="1">
      <w:start w:val="1"/>
      <w:numFmt w:val="bullet"/>
      <w:lvlText w:val=""/>
      <w:lvlJc w:val="left"/>
      <w:pPr>
        <w:tabs>
          <w:tab w:val="num" w:pos="2880"/>
        </w:tabs>
        <w:ind w:left="2880" w:hanging="360"/>
      </w:pPr>
      <w:rPr>
        <w:rFonts w:ascii="Wingdings" w:hAnsi="Wingdings" w:hint="default"/>
      </w:rPr>
    </w:lvl>
    <w:lvl w:ilvl="4" w:tplc="BB72AB7C" w:tentative="1">
      <w:start w:val="1"/>
      <w:numFmt w:val="bullet"/>
      <w:lvlText w:val=""/>
      <w:lvlJc w:val="left"/>
      <w:pPr>
        <w:tabs>
          <w:tab w:val="num" w:pos="3600"/>
        </w:tabs>
        <w:ind w:left="3600" w:hanging="360"/>
      </w:pPr>
      <w:rPr>
        <w:rFonts w:ascii="Wingdings" w:hAnsi="Wingdings" w:hint="default"/>
      </w:rPr>
    </w:lvl>
    <w:lvl w:ilvl="5" w:tplc="5EB0E9FC" w:tentative="1">
      <w:start w:val="1"/>
      <w:numFmt w:val="bullet"/>
      <w:lvlText w:val=""/>
      <w:lvlJc w:val="left"/>
      <w:pPr>
        <w:tabs>
          <w:tab w:val="num" w:pos="4320"/>
        </w:tabs>
        <w:ind w:left="4320" w:hanging="360"/>
      </w:pPr>
      <w:rPr>
        <w:rFonts w:ascii="Wingdings" w:hAnsi="Wingdings" w:hint="default"/>
      </w:rPr>
    </w:lvl>
    <w:lvl w:ilvl="6" w:tplc="EDD23AB8" w:tentative="1">
      <w:start w:val="1"/>
      <w:numFmt w:val="bullet"/>
      <w:lvlText w:val=""/>
      <w:lvlJc w:val="left"/>
      <w:pPr>
        <w:tabs>
          <w:tab w:val="num" w:pos="5040"/>
        </w:tabs>
        <w:ind w:left="5040" w:hanging="360"/>
      </w:pPr>
      <w:rPr>
        <w:rFonts w:ascii="Wingdings" w:hAnsi="Wingdings" w:hint="default"/>
      </w:rPr>
    </w:lvl>
    <w:lvl w:ilvl="7" w:tplc="0D5838E2" w:tentative="1">
      <w:start w:val="1"/>
      <w:numFmt w:val="bullet"/>
      <w:lvlText w:val=""/>
      <w:lvlJc w:val="left"/>
      <w:pPr>
        <w:tabs>
          <w:tab w:val="num" w:pos="5760"/>
        </w:tabs>
        <w:ind w:left="5760" w:hanging="360"/>
      </w:pPr>
      <w:rPr>
        <w:rFonts w:ascii="Wingdings" w:hAnsi="Wingdings" w:hint="default"/>
      </w:rPr>
    </w:lvl>
    <w:lvl w:ilvl="8" w:tplc="C360C37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38001C"/>
    <w:multiLevelType w:val="multilevel"/>
    <w:tmpl w:val="CB8C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B74C5"/>
    <w:multiLevelType w:val="hybridMultilevel"/>
    <w:tmpl w:val="FED49C84"/>
    <w:lvl w:ilvl="0" w:tplc="ED380E34">
      <w:start w:val="1"/>
      <w:numFmt w:val="bullet"/>
      <w:lvlText w:val=""/>
      <w:lvlJc w:val="left"/>
      <w:pPr>
        <w:tabs>
          <w:tab w:val="num" w:pos="720"/>
        </w:tabs>
        <w:ind w:left="720" w:hanging="360"/>
      </w:pPr>
      <w:rPr>
        <w:rFonts w:ascii="Wingdings" w:hAnsi="Wingdings" w:hint="default"/>
      </w:rPr>
    </w:lvl>
    <w:lvl w:ilvl="1" w:tplc="25860A54" w:tentative="1">
      <w:start w:val="1"/>
      <w:numFmt w:val="bullet"/>
      <w:lvlText w:val=""/>
      <w:lvlJc w:val="left"/>
      <w:pPr>
        <w:tabs>
          <w:tab w:val="num" w:pos="1440"/>
        </w:tabs>
        <w:ind w:left="1440" w:hanging="360"/>
      </w:pPr>
      <w:rPr>
        <w:rFonts w:ascii="Wingdings" w:hAnsi="Wingdings" w:hint="default"/>
      </w:rPr>
    </w:lvl>
    <w:lvl w:ilvl="2" w:tplc="BAEA1B70" w:tentative="1">
      <w:start w:val="1"/>
      <w:numFmt w:val="bullet"/>
      <w:lvlText w:val=""/>
      <w:lvlJc w:val="left"/>
      <w:pPr>
        <w:tabs>
          <w:tab w:val="num" w:pos="2160"/>
        </w:tabs>
        <w:ind w:left="2160" w:hanging="360"/>
      </w:pPr>
      <w:rPr>
        <w:rFonts w:ascii="Wingdings" w:hAnsi="Wingdings" w:hint="default"/>
      </w:rPr>
    </w:lvl>
    <w:lvl w:ilvl="3" w:tplc="E4D67D34" w:tentative="1">
      <w:start w:val="1"/>
      <w:numFmt w:val="bullet"/>
      <w:lvlText w:val=""/>
      <w:lvlJc w:val="left"/>
      <w:pPr>
        <w:tabs>
          <w:tab w:val="num" w:pos="2880"/>
        </w:tabs>
        <w:ind w:left="2880" w:hanging="360"/>
      </w:pPr>
      <w:rPr>
        <w:rFonts w:ascii="Wingdings" w:hAnsi="Wingdings" w:hint="default"/>
      </w:rPr>
    </w:lvl>
    <w:lvl w:ilvl="4" w:tplc="A27C20F6" w:tentative="1">
      <w:start w:val="1"/>
      <w:numFmt w:val="bullet"/>
      <w:lvlText w:val=""/>
      <w:lvlJc w:val="left"/>
      <w:pPr>
        <w:tabs>
          <w:tab w:val="num" w:pos="3600"/>
        </w:tabs>
        <w:ind w:left="3600" w:hanging="360"/>
      </w:pPr>
      <w:rPr>
        <w:rFonts w:ascii="Wingdings" w:hAnsi="Wingdings" w:hint="default"/>
      </w:rPr>
    </w:lvl>
    <w:lvl w:ilvl="5" w:tplc="E5C07C18" w:tentative="1">
      <w:start w:val="1"/>
      <w:numFmt w:val="bullet"/>
      <w:lvlText w:val=""/>
      <w:lvlJc w:val="left"/>
      <w:pPr>
        <w:tabs>
          <w:tab w:val="num" w:pos="4320"/>
        </w:tabs>
        <w:ind w:left="4320" w:hanging="360"/>
      </w:pPr>
      <w:rPr>
        <w:rFonts w:ascii="Wingdings" w:hAnsi="Wingdings" w:hint="default"/>
      </w:rPr>
    </w:lvl>
    <w:lvl w:ilvl="6" w:tplc="06E279E8" w:tentative="1">
      <w:start w:val="1"/>
      <w:numFmt w:val="bullet"/>
      <w:lvlText w:val=""/>
      <w:lvlJc w:val="left"/>
      <w:pPr>
        <w:tabs>
          <w:tab w:val="num" w:pos="5040"/>
        </w:tabs>
        <w:ind w:left="5040" w:hanging="360"/>
      </w:pPr>
      <w:rPr>
        <w:rFonts w:ascii="Wingdings" w:hAnsi="Wingdings" w:hint="default"/>
      </w:rPr>
    </w:lvl>
    <w:lvl w:ilvl="7" w:tplc="28A0E686" w:tentative="1">
      <w:start w:val="1"/>
      <w:numFmt w:val="bullet"/>
      <w:lvlText w:val=""/>
      <w:lvlJc w:val="left"/>
      <w:pPr>
        <w:tabs>
          <w:tab w:val="num" w:pos="5760"/>
        </w:tabs>
        <w:ind w:left="5760" w:hanging="360"/>
      </w:pPr>
      <w:rPr>
        <w:rFonts w:ascii="Wingdings" w:hAnsi="Wingdings" w:hint="default"/>
      </w:rPr>
    </w:lvl>
    <w:lvl w:ilvl="8" w:tplc="21F07E34" w:tentative="1">
      <w:start w:val="1"/>
      <w:numFmt w:val="bullet"/>
      <w:lvlText w:val=""/>
      <w:lvlJc w:val="left"/>
      <w:pPr>
        <w:tabs>
          <w:tab w:val="num" w:pos="6480"/>
        </w:tabs>
        <w:ind w:left="6480" w:hanging="360"/>
      </w:pPr>
      <w:rPr>
        <w:rFonts w:ascii="Wingdings" w:hAnsi="Wingdings" w:hint="default"/>
      </w:rPr>
    </w:lvl>
  </w:abstractNum>
  <w:num w:numId="1" w16cid:durableId="78841053">
    <w:abstractNumId w:val="0"/>
  </w:num>
  <w:num w:numId="2" w16cid:durableId="2096706739">
    <w:abstractNumId w:val="1"/>
  </w:num>
  <w:num w:numId="3" w16cid:durableId="925916183">
    <w:abstractNumId w:val="2"/>
  </w:num>
  <w:num w:numId="4" w16cid:durableId="871529073">
    <w:abstractNumId w:val="3"/>
  </w:num>
  <w:num w:numId="5" w16cid:durableId="1701785620">
    <w:abstractNumId w:val="6"/>
  </w:num>
  <w:num w:numId="6" w16cid:durableId="1312562532">
    <w:abstractNumId w:val="8"/>
  </w:num>
  <w:num w:numId="7" w16cid:durableId="265381405">
    <w:abstractNumId w:val="5"/>
  </w:num>
  <w:num w:numId="8" w16cid:durableId="2046051906">
    <w:abstractNumId w:val="7"/>
  </w:num>
  <w:num w:numId="9" w16cid:durableId="481427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EB"/>
    <w:rsid w:val="00002756"/>
    <w:rsid w:val="000029E6"/>
    <w:rsid w:val="00004395"/>
    <w:rsid w:val="0000652E"/>
    <w:rsid w:val="00013204"/>
    <w:rsid w:val="00020606"/>
    <w:rsid w:val="00020EF4"/>
    <w:rsid w:val="0002158A"/>
    <w:rsid w:val="000233FE"/>
    <w:rsid w:val="00035FE1"/>
    <w:rsid w:val="00042FD0"/>
    <w:rsid w:val="00045D87"/>
    <w:rsid w:val="00070B64"/>
    <w:rsid w:val="00073DF7"/>
    <w:rsid w:val="00077318"/>
    <w:rsid w:val="00084419"/>
    <w:rsid w:val="00095F99"/>
    <w:rsid w:val="000B3C4C"/>
    <w:rsid w:val="000B4DB0"/>
    <w:rsid w:val="000B5593"/>
    <w:rsid w:val="000B75B2"/>
    <w:rsid w:val="000B7DD7"/>
    <w:rsid w:val="000C3002"/>
    <w:rsid w:val="000C36D3"/>
    <w:rsid w:val="000C63B1"/>
    <w:rsid w:val="000D065C"/>
    <w:rsid w:val="000D4D70"/>
    <w:rsid w:val="000D7A96"/>
    <w:rsid w:val="000E0F23"/>
    <w:rsid w:val="000E150C"/>
    <w:rsid w:val="000E4804"/>
    <w:rsid w:val="000E4FEA"/>
    <w:rsid w:val="000E5430"/>
    <w:rsid w:val="000F069B"/>
    <w:rsid w:val="000F2A49"/>
    <w:rsid w:val="000F3A5D"/>
    <w:rsid w:val="000F47A4"/>
    <w:rsid w:val="000F598B"/>
    <w:rsid w:val="000F6CB2"/>
    <w:rsid w:val="000F7EDE"/>
    <w:rsid w:val="00100347"/>
    <w:rsid w:val="001009F6"/>
    <w:rsid w:val="00101F9E"/>
    <w:rsid w:val="00102629"/>
    <w:rsid w:val="00103673"/>
    <w:rsid w:val="00113AE5"/>
    <w:rsid w:val="00120A81"/>
    <w:rsid w:val="00121477"/>
    <w:rsid w:val="001257A6"/>
    <w:rsid w:val="00132145"/>
    <w:rsid w:val="001324B8"/>
    <w:rsid w:val="00132F89"/>
    <w:rsid w:val="001332BA"/>
    <w:rsid w:val="00141F9A"/>
    <w:rsid w:val="00143177"/>
    <w:rsid w:val="00146E86"/>
    <w:rsid w:val="00157659"/>
    <w:rsid w:val="0016045B"/>
    <w:rsid w:val="00161D5B"/>
    <w:rsid w:val="0016261D"/>
    <w:rsid w:val="00164EE3"/>
    <w:rsid w:val="001713E1"/>
    <w:rsid w:val="00171AD3"/>
    <w:rsid w:val="00171DC1"/>
    <w:rsid w:val="001728EF"/>
    <w:rsid w:val="001752DD"/>
    <w:rsid w:val="0017606E"/>
    <w:rsid w:val="0017658D"/>
    <w:rsid w:val="00177695"/>
    <w:rsid w:val="00181651"/>
    <w:rsid w:val="00181C89"/>
    <w:rsid w:val="00182256"/>
    <w:rsid w:val="0019030E"/>
    <w:rsid w:val="0019408E"/>
    <w:rsid w:val="00195434"/>
    <w:rsid w:val="001A08E5"/>
    <w:rsid w:val="001A28DC"/>
    <w:rsid w:val="001A2B4B"/>
    <w:rsid w:val="001A2F2B"/>
    <w:rsid w:val="001A4502"/>
    <w:rsid w:val="001A4851"/>
    <w:rsid w:val="001B59DC"/>
    <w:rsid w:val="001C2D4D"/>
    <w:rsid w:val="001C2F77"/>
    <w:rsid w:val="001C3500"/>
    <w:rsid w:val="001C7F84"/>
    <w:rsid w:val="001E0235"/>
    <w:rsid w:val="001E7588"/>
    <w:rsid w:val="001F4C83"/>
    <w:rsid w:val="001F50F0"/>
    <w:rsid w:val="001F53F3"/>
    <w:rsid w:val="001F5553"/>
    <w:rsid w:val="001F5CD6"/>
    <w:rsid w:val="001F5DDD"/>
    <w:rsid w:val="001F6400"/>
    <w:rsid w:val="00201783"/>
    <w:rsid w:val="002071B5"/>
    <w:rsid w:val="00213E10"/>
    <w:rsid w:val="00215400"/>
    <w:rsid w:val="00221E07"/>
    <w:rsid w:val="00223E26"/>
    <w:rsid w:val="00225E01"/>
    <w:rsid w:val="00231994"/>
    <w:rsid w:val="00235764"/>
    <w:rsid w:val="0023584E"/>
    <w:rsid w:val="00236325"/>
    <w:rsid w:val="00241CF5"/>
    <w:rsid w:val="00242471"/>
    <w:rsid w:val="0024600E"/>
    <w:rsid w:val="002467AC"/>
    <w:rsid w:val="00250BBB"/>
    <w:rsid w:val="00251491"/>
    <w:rsid w:val="00256555"/>
    <w:rsid w:val="002567B4"/>
    <w:rsid w:val="00261616"/>
    <w:rsid w:val="00263925"/>
    <w:rsid w:val="00265DFC"/>
    <w:rsid w:val="00265EC9"/>
    <w:rsid w:val="00265FC3"/>
    <w:rsid w:val="00271B61"/>
    <w:rsid w:val="0027269B"/>
    <w:rsid w:val="00272802"/>
    <w:rsid w:val="002745A9"/>
    <w:rsid w:val="0028118A"/>
    <w:rsid w:val="002A2765"/>
    <w:rsid w:val="002A31FC"/>
    <w:rsid w:val="002B31C8"/>
    <w:rsid w:val="002B3AF5"/>
    <w:rsid w:val="002B4AFA"/>
    <w:rsid w:val="002B59A7"/>
    <w:rsid w:val="002B656C"/>
    <w:rsid w:val="002B6AB1"/>
    <w:rsid w:val="002C1172"/>
    <w:rsid w:val="002C3F12"/>
    <w:rsid w:val="002C6E2F"/>
    <w:rsid w:val="002D04C1"/>
    <w:rsid w:val="002D46B8"/>
    <w:rsid w:val="002D5E45"/>
    <w:rsid w:val="002D608C"/>
    <w:rsid w:val="002D798B"/>
    <w:rsid w:val="002E09C5"/>
    <w:rsid w:val="002E171F"/>
    <w:rsid w:val="002E1DF3"/>
    <w:rsid w:val="002E2061"/>
    <w:rsid w:val="002E21AA"/>
    <w:rsid w:val="002F4C17"/>
    <w:rsid w:val="002F535F"/>
    <w:rsid w:val="00301A22"/>
    <w:rsid w:val="00302C31"/>
    <w:rsid w:val="00303AE6"/>
    <w:rsid w:val="00306904"/>
    <w:rsid w:val="003161B3"/>
    <w:rsid w:val="00323838"/>
    <w:rsid w:val="0033272D"/>
    <w:rsid w:val="00332E33"/>
    <w:rsid w:val="00345703"/>
    <w:rsid w:val="00345F87"/>
    <w:rsid w:val="003479D9"/>
    <w:rsid w:val="0035145C"/>
    <w:rsid w:val="0035339E"/>
    <w:rsid w:val="00356400"/>
    <w:rsid w:val="003608E2"/>
    <w:rsid w:val="0036112A"/>
    <w:rsid w:val="003616A5"/>
    <w:rsid w:val="00364FC1"/>
    <w:rsid w:val="00366433"/>
    <w:rsid w:val="00375CA5"/>
    <w:rsid w:val="00376400"/>
    <w:rsid w:val="00380E13"/>
    <w:rsid w:val="00380FB5"/>
    <w:rsid w:val="003835A0"/>
    <w:rsid w:val="003849F3"/>
    <w:rsid w:val="00384CD0"/>
    <w:rsid w:val="00387989"/>
    <w:rsid w:val="00393178"/>
    <w:rsid w:val="00393AE8"/>
    <w:rsid w:val="00394D76"/>
    <w:rsid w:val="003A07D1"/>
    <w:rsid w:val="003A1E24"/>
    <w:rsid w:val="003A2452"/>
    <w:rsid w:val="003A4AF9"/>
    <w:rsid w:val="003A4C1A"/>
    <w:rsid w:val="003A657B"/>
    <w:rsid w:val="003A7D47"/>
    <w:rsid w:val="003B0A16"/>
    <w:rsid w:val="003B12F6"/>
    <w:rsid w:val="003C2E15"/>
    <w:rsid w:val="003C5E1F"/>
    <w:rsid w:val="003C7E8E"/>
    <w:rsid w:val="003D7876"/>
    <w:rsid w:val="003E0486"/>
    <w:rsid w:val="003E6F49"/>
    <w:rsid w:val="003E7E66"/>
    <w:rsid w:val="003F43AD"/>
    <w:rsid w:val="003F6E45"/>
    <w:rsid w:val="003F7DBB"/>
    <w:rsid w:val="004011E7"/>
    <w:rsid w:val="00402D03"/>
    <w:rsid w:val="00403B66"/>
    <w:rsid w:val="004049C8"/>
    <w:rsid w:val="00405166"/>
    <w:rsid w:val="0040522A"/>
    <w:rsid w:val="00410B06"/>
    <w:rsid w:val="00420D60"/>
    <w:rsid w:val="00421DEF"/>
    <w:rsid w:val="0042418C"/>
    <w:rsid w:val="00431D2A"/>
    <w:rsid w:val="00431ED1"/>
    <w:rsid w:val="0043302E"/>
    <w:rsid w:val="00442547"/>
    <w:rsid w:val="00443D73"/>
    <w:rsid w:val="004466E9"/>
    <w:rsid w:val="00447E86"/>
    <w:rsid w:val="004514B9"/>
    <w:rsid w:val="00456B78"/>
    <w:rsid w:val="00461212"/>
    <w:rsid w:val="00462581"/>
    <w:rsid w:val="00462B14"/>
    <w:rsid w:val="004638DA"/>
    <w:rsid w:val="004669E1"/>
    <w:rsid w:val="00466FE6"/>
    <w:rsid w:val="00467A5C"/>
    <w:rsid w:val="00472544"/>
    <w:rsid w:val="00476A59"/>
    <w:rsid w:val="004815FD"/>
    <w:rsid w:val="00482FAA"/>
    <w:rsid w:val="004870BA"/>
    <w:rsid w:val="00490D6C"/>
    <w:rsid w:val="004A3F3E"/>
    <w:rsid w:val="004A4183"/>
    <w:rsid w:val="004B3B04"/>
    <w:rsid w:val="004B5373"/>
    <w:rsid w:val="004B64F4"/>
    <w:rsid w:val="004C02B7"/>
    <w:rsid w:val="004C3616"/>
    <w:rsid w:val="004D1F4A"/>
    <w:rsid w:val="004D2E4B"/>
    <w:rsid w:val="004D79C3"/>
    <w:rsid w:val="004E2348"/>
    <w:rsid w:val="004E33EF"/>
    <w:rsid w:val="004F32A4"/>
    <w:rsid w:val="004F33A6"/>
    <w:rsid w:val="004F7611"/>
    <w:rsid w:val="00506D2A"/>
    <w:rsid w:val="0051148B"/>
    <w:rsid w:val="00516A83"/>
    <w:rsid w:val="00516C25"/>
    <w:rsid w:val="0051717E"/>
    <w:rsid w:val="00517254"/>
    <w:rsid w:val="00521427"/>
    <w:rsid w:val="0052308E"/>
    <w:rsid w:val="00525310"/>
    <w:rsid w:val="005261A6"/>
    <w:rsid w:val="005302B7"/>
    <w:rsid w:val="00531B6C"/>
    <w:rsid w:val="00531CF1"/>
    <w:rsid w:val="0053453C"/>
    <w:rsid w:val="0053624B"/>
    <w:rsid w:val="0054021F"/>
    <w:rsid w:val="00550044"/>
    <w:rsid w:val="00550C20"/>
    <w:rsid w:val="0055125B"/>
    <w:rsid w:val="00554A54"/>
    <w:rsid w:val="00555C94"/>
    <w:rsid w:val="0055784A"/>
    <w:rsid w:val="005579A1"/>
    <w:rsid w:val="00561014"/>
    <w:rsid w:val="00561CD0"/>
    <w:rsid w:val="00562788"/>
    <w:rsid w:val="005640EB"/>
    <w:rsid w:val="00566EBE"/>
    <w:rsid w:val="00566F4F"/>
    <w:rsid w:val="0056799F"/>
    <w:rsid w:val="00570DDD"/>
    <w:rsid w:val="00570DEA"/>
    <w:rsid w:val="00574D59"/>
    <w:rsid w:val="005768AB"/>
    <w:rsid w:val="00576EA8"/>
    <w:rsid w:val="005809EA"/>
    <w:rsid w:val="005828C3"/>
    <w:rsid w:val="0058386C"/>
    <w:rsid w:val="00583A92"/>
    <w:rsid w:val="00586CF1"/>
    <w:rsid w:val="00587CA1"/>
    <w:rsid w:val="005932B8"/>
    <w:rsid w:val="005975BA"/>
    <w:rsid w:val="005A2A03"/>
    <w:rsid w:val="005A33C7"/>
    <w:rsid w:val="005A6F97"/>
    <w:rsid w:val="005B094A"/>
    <w:rsid w:val="005B1026"/>
    <w:rsid w:val="005B40DA"/>
    <w:rsid w:val="005C0647"/>
    <w:rsid w:val="005C1B81"/>
    <w:rsid w:val="005C4B05"/>
    <w:rsid w:val="005C6E78"/>
    <w:rsid w:val="005D0749"/>
    <w:rsid w:val="005D12A9"/>
    <w:rsid w:val="005D1F7B"/>
    <w:rsid w:val="005D2D91"/>
    <w:rsid w:val="005E4426"/>
    <w:rsid w:val="005E5E0B"/>
    <w:rsid w:val="005F4131"/>
    <w:rsid w:val="005F5B8D"/>
    <w:rsid w:val="005F6A7F"/>
    <w:rsid w:val="006029B0"/>
    <w:rsid w:val="0060405F"/>
    <w:rsid w:val="00607B29"/>
    <w:rsid w:val="00611ADA"/>
    <w:rsid w:val="00613121"/>
    <w:rsid w:val="00613930"/>
    <w:rsid w:val="00614462"/>
    <w:rsid w:val="0061661B"/>
    <w:rsid w:val="0062053F"/>
    <w:rsid w:val="006214F0"/>
    <w:rsid w:val="00624F33"/>
    <w:rsid w:val="00626E94"/>
    <w:rsid w:val="006366B3"/>
    <w:rsid w:val="0063701D"/>
    <w:rsid w:val="006374E6"/>
    <w:rsid w:val="00642459"/>
    <w:rsid w:val="006425B6"/>
    <w:rsid w:val="0064395B"/>
    <w:rsid w:val="00651CCA"/>
    <w:rsid w:val="00652D4C"/>
    <w:rsid w:val="00653A37"/>
    <w:rsid w:val="006544B2"/>
    <w:rsid w:val="006560FF"/>
    <w:rsid w:val="00656187"/>
    <w:rsid w:val="006618FF"/>
    <w:rsid w:val="00661B71"/>
    <w:rsid w:val="00663A50"/>
    <w:rsid w:val="00664F9C"/>
    <w:rsid w:val="00671AE9"/>
    <w:rsid w:val="00673337"/>
    <w:rsid w:val="00674025"/>
    <w:rsid w:val="00680065"/>
    <w:rsid w:val="00683FB5"/>
    <w:rsid w:val="00685E74"/>
    <w:rsid w:val="006941D4"/>
    <w:rsid w:val="00697127"/>
    <w:rsid w:val="0069717A"/>
    <w:rsid w:val="006A00B2"/>
    <w:rsid w:val="006A05D0"/>
    <w:rsid w:val="006A68B9"/>
    <w:rsid w:val="006A7C9A"/>
    <w:rsid w:val="006C3AFC"/>
    <w:rsid w:val="006C5EA1"/>
    <w:rsid w:val="006D0B1C"/>
    <w:rsid w:val="006D4358"/>
    <w:rsid w:val="006D7842"/>
    <w:rsid w:val="006E0A0C"/>
    <w:rsid w:val="006E12C5"/>
    <w:rsid w:val="006E5121"/>
    <w:rsid w:val="006F214C"/>
    <w:rsid w:val="006F24D6"/>
    <w:rsid w:val="006F5CCC"/>
    <w:rsid w:val="006F6F04"/>
    <w:rsid w:val="0070135B"/>
    <w:rsid w:val="007020F0"/>
    <w:rsid w:val="0070575A"/>
    <w:rsid w:val="0070740A"/>
    <w:rsid w:val="007109F5"/>
    <w:rsid w:val="007144A2"/>
    <w:rsid w:val="0071718F"/>
    <w:rsid w:val="007225A0"/>
    <w:rsid w:val="00731D46"/>
    <w:rsid w:val="00740610"/>
    <w:rsid w:val="007442BF"/>
    <w:rsid w:val="007625F6"/>
    <w:rsid w:val="00766298"/>
    <w:rsid w:val="00767435"/>
    <w:rsid w:val="007731D0"/>
    <w:rsid w:val="00780303"/>
    <w:rsid w:val="007875B2"/>
    <w:rsid w:val="00787E55"/>
    <w:rsid w:val="00790BD2"/>
    <w:rsid w:val="0079618C"/>
    <w:rsid w:val="00796D37"/>
    <w:rsid w:val="007A4423"/>
    <w:rsid w:val="007A4BC9"/>
    <w:rsid w:val="007A524E"/>
    <w:rsid w:val="007B36B1"/>
    <w:rsid w:val="007B61B7"/>
    <w:rsid w:val="007B6549"/>
    <w:rsid w:val="007B673E"/>
    <w:rsid w:val="007C0AF8"/>
    <w:rsid w:val="007C0C76"/>
    <w:rsid w:val="007C141A"/>
    <w:rsid w:val="007C1564"/>
    <w:rsid w:val="007C2D2A"/>
    <w:rsid w:val="007C3B0A"/>
    <w:rsid w:val="007C3E7D"/>
    <w:rsid w:val="007D1F69"/>
    <w:rsid w:val="007D256B"/>
    <w:rsid w:val="007E2B3F"/>
    <w:rsid w:val="007F099F"/>
    <w:rsid w:val="007F0DB1"/>
    <w:rsid w:val="008042B8"/>
    <w:rsid w:val="0081597A"/>
    <w:rsid w:val="0082047F"/>
    <w:rsid w:val="00825E12"/>
    <w:rsid w:val="0083027C"/>
    <w:rsid w:val="008350EC"/>
    <w:rsid w:val="00836ACB"/>
    <w:rsid w:val="00837F34"/>
    <w:rsid w:val="00847DAF"/>
    <w:rsid w:val="00852696"/>
    <w:rsid w:val="008542F0"/>
    <w:rsid w:val="008563B5"/>
    <w:rsid w:val="00856C82"/>
    <w:rsid w:val="008606B7"/>
    <w:rsid w:val="008612E6"/>
    <w:rsid w:val="008615EF"/>
    <w:rsid w:val="00874798"/>
    <w:rsid w:val="008832A6"/>
    <w:rsid w:val="00885B0A"/>
    <w:rsid w:val="00886532"/>
    <w:rsid w:val="008909FF"/>
    <w:rsid w:val="00892AC9"/>
    <w:rsid w:val="0089694D"/>
    <w:rsid w:val="008A1D71"/>
    <w:rsid w:val="008A25F3"/>
    <w:rsid w:val="008A7420"/>
    <w:rsid w:val="008B3CAA"/>
    <w:rsid w:val="008C1C78"/>
    <w:rsid w:val="008C408F"/>
    <w:rsid w:val="008C6A69"/>
    <w:rsid w:val="008D0984"/>
    <w:rsid w:val="008D0D28"/>
    <w:rsid w:val="008E1FAA"/>
    <w:rsid w:val="008E27AE"/>
    <w:rsid w:val="008E351D"/>
    <w:rsid w:val="008E3C14"/>
    <w:rsid w:val="008E4B67"/>
    <w:rsid w:val="008E4B68"/>
    <w:rsid w:val="008E51BE"/>
    <w:rsid w:val="008E72E6"/>
    <w:rsid w:val="008F2561"/>
    <w:rsid w:val="008F286E"/>
    <w:rsid w:val="008F52EB"/>
    <w:rsid w:val="008F5977"/>
    <w:rsid w:val="009045A0"/>
    <w:rsid w:val="00905EB6"/>
    <w:rsid w:val="009063F4"/>
    <w:rsid w:val="00910E6B"/>
    <w:rsid w:val="00921842"/>
    <w:rsid w:val="009222DA"/>
    <w:rsid w:val="009245B9"/>
    <w:rsid w:val="00930F09"/>
    <w:rsid w:val="00932327"/>
    <w:rsid w:val="00932F5F"/>
    <w:rsid w:val="0094030D"/>
    <w:rsid w:val="009418B6"/>
    <w:rsid w:val="009428BB"/>
    <w:rsid w:val="0095369D"/>
    <w:rsid w:val="00954B31"/>
    <w:rsid w:val="009631F0"/>
    <w:rsid w:val="009654D3"/>
    <w:rsid w:val="00965B81"/>
    <w:rsid w:val="009667D0"/>
    <w:rsid w:val="00985419"/>
    <w:rsid w:val="00996588"/>
    <w:rsid w:val="009A0595"/>
    <w:rsid w:val="009A0D8F"/>
    <w:rsid w:val="009A1D47"/>
    <w:rsid w:val="009A5C18"/>
    <w:rsid w:val="009B21A9"/>
    <w:rsid w:val="009B4AEA"/>
    <w:rsid w:val="009B6F8C"/>
    <w:rsid w:val="009C465B"/>
    <w:rsid w:val="009C6072"/>
    <w:rsid w:val="009C619D"/>
    <w:rsid w:val="009C6D5B"/>
    <w:rsid w:val="009D3E8F"/>
    <w:rsid w:val="009D4C1A"/>
    <w:rsid w:val="009E0F24"/>
    <w:rsid w:val="009E194B"/>
    <w:rsid w:val="009E2BD1"/>
    <w:rsid w:val="009E6C29"/>
    <w:rsid w:val="009F011F"/>
    <w:rsid w:val="009F03B7"/>
    <w:rsid w:val="009F5AAE"/>
    <w:rsid w:val="00A02263"/>
    <w:rsid w:val="00A02A0F"/>
    <w:rsid w:val="00A07E00"/>
    <w:rsid w:val="00A201C4"/>
    <w:rsid w:val="00A20BAB"/>
    <w:rsid w:val="00A24C2A"/>
    <w:rsid w:val="00A24F2B"/>
    <w:rsid w:val="00A278A1"/>
    <w:rsid w:val="00A31C49"/>
    <w:rsid w:val="00A32B85"/>
    <w:rsid w:val="00A335AB"/>
    <w:rsid w:val="00A3680D"/>
    <w:rsid w:val="00A36EA7"/>
    <w:rsid w:val="00A4477B"/>
    <w:rsid w:val="00A44EFA"/>
    <w:rsid w:val="00A450FB"/>
    <w:rsid w:val="00A50766"/>
    <w:rsid w:val="00A533B1"/>
    <w:rsid w:val="00A55382"/>
    <w:rsid w:val="00A55D7C"/>
    <w:rsid w:val="00A63461"/>
    <w:rsid w:val="00A636EC"/>
    <w:rsid w:val="00A724BA"/>
    <w:rsid w:val="00A72F57"/>
    <w:rsid w:val="00A769F6"/>
    <w:rsid w:val="00A76A13"/>
    <w:rsid w:val="00A80097"/>
    <w:rsid w:val="00A82A04"/>
    <w:rsid w:val="00A8357F"/>
    <w:rsid w:val="00A847D4"/>
    <w:rsid w:val="00A9125E"/>
    <w:rsid w:val="00A95075"/>
    <w:rsid w:val="00A964BA"/>
    <w:rsid w:val="00AA4E6E"/>
    <w:rsid w:val="00AB1E1F"/>
    <w:rsid w:val="00AB6673"/>
    <w:rsid w:val="00AC03F0"/>
    <w:rsid w:val="00AC2ABD"/>
    <w:rsid w:val="00AC4BE2"/>
    <w:rsid w:val="00AD1890"/>
    <w:rsid w:val="00AD1DD5"/>
    <w:rsid w:val="00AD7644"/>
    <w:rsid w:val="00AE0EAB"/>
    <w:rsid w:val="00AE38BA"/>
    <w:rsid w:val="00B10638"/>
    <w:rsid w:val="00B12E4D"/>
    <w:rsid w:val="00B1391E"/>
    <w:rsid w:val="00B14C77"/>
    <w:rsid w:val="00B16F44"/>
    <w:rsid w:val="00B21329"/>
    <w:rsid w:val="00B23B68"/>
    <w:rsid w:val="00B23CDE"/>
    <w:rsid w:val="00B2694F"/>
    <w:rsid w:val="00B27D8E"/>
    <w:rsid w:val="00B32CF4"/>
    <w:rsid w:val="00B357E5"/>
    <w:rsid w:val="00B35F13"/>
    <w:rsid w:val="00B416CA"/>
    <w:rsid w:val="00B424A2"/>
    <w:rsid w:val="00B44B24"/>
    <w:rsid w:val="00B47FAE"/>
    <w:rsid w:val="00B540FB"/>
    <w:rsid w:val="00B55DF4"/>
    <w:rsid w:val="00B611BD"/>
    <w:rsid w:val="00B63E96"/>
    <w:rsid w:val="00B652D6"/>
    <w:rsid w:val="00B65386"/>
    <w:rsid w:val="00B667B9"/>
    <w:rsid w:val="00B74241"/>
    <w:rsid w:val="00B759F8"/>
    <w:rsid w:val="00B7739D"/>
    <w:rsid w:val="00B81CBA"/>
    <w:rsid w:val="00B81DFA"/>
    <w:rsid w:val="00B84036"/>
    <w:rsid w:val="00B86C6C"/>
    <w:rsid w:val="00B9205A"/>
    <w:rsid w:val="00B934B6"/>
    <w:rsid w:val="00B94623"/>
    <w:rsid w:val="00B9540F"/>
    <w:rsid w:val="00BA06AC"/>
    <w:rsid w:val="00BA14B8"/>
    <w:rsid w:val="00BA5348"/>
    <w:rsid w:val="00BA7AEB"/>
    <w:rsid w:val="00BB2089"/>
    <w:rsid w:val="00BB3B78"/>
    <w:rsid w:val="00BB4677"/>
    <w:rsid w:val="00BB4F88"/>
    <w:rsid w:val="00BC4473"/>
    <w:rsid w:val="00BC6DEA"/>
    <w:rsid w:val="00BC79D6"/>
    <w:rsid w:val="00BD3AD2"/>
    <w:rsid w:val="00BD7EC4"/>
    <w:rsid w:val="00BF090F"/>
    <w:rsid w:val="00BF0961"/>
    <w:rsid w:val="00BF1E72"/>
    <w:rsid w:val="00BF32BC"/>
    <w:rsid w:val="00C013EF"/>
    <w:rsid w:val="00C04811"/>
    <w:rsid w:val="00C06CCA"/>
    <w:rsid w:val="00C07341"/>
    <w:rsid w:val="00C1313A"/>
    <w:rsid w:val="00C14D4A"/>
    <w:rsid w:val="00C20076"/>
    <w:rsid w:val="00C2110B"/>
    <w:rsid w:val="00C25415"/>
    <w:rsid w:val="00C32E9D"/>
    <w:rsid w:val="00C352B5"/>
    <w:rsid w:val="00C36ACE"/>
    <w:rsid w:val="00C40176"/>
    <w:rsid w:val="00C44335"/>
    <w:rsid w:val="00C508AC"/>
    <w:rsid w:val="00C52CE7"/>
    <w:rsid w:val="00C54892"/>
    <w:rsid w:val="00C55E5F"/>
    <w:rsid w:val="00C56812"/>
    <w:rsid w:val="00C56C41"/>
    <w:rsid w:val="00C634D9"/>
    <w:rsid w:val="00C65919"/>
    <w:rsid w:val="00C73CB1"/>
    <w:rsid w:val="00C817C6"/>
    <w:rsid w:val="00C81E68"/>
    <w:rsid w:val="00C91A69"/>
    <w:rsid w:val="00C931C4"/>
    <w:rsid w:val="00C941A9"/>
    <w:rsid w:val="00C96E71"/>
    <w:rsid w:val="00CA0F57"/>
    <w:rsid w:val="00CA2D8C"/>
    <w:rsid w:val="00CA7530"/>
    <w:rsid w:val="00CA7E99"/>
    <w:rsid w:val="00CB18F0"/>
    <w:rsid w:val="00CB31D9"/>
    <w:rsid w:val="00CB5101"/>
    <w:rsid w:val="00CB66A2"/>
    <w:rsid w:val="00CC0989"/>
    <w:rsid w:val="00CC15FC"/>
    <w:rsid w:val="00CC27D5"/>
    <w:rsid w:val="00CC41B5"/>
    <w:rsid w:val="00CC468F"/>
    <w:rsid w:val="00CC73D1"/>
    <w:rsid w:val="00CD1038"/>
    <w:rsid w:val="00CD4576"/>
    <w:rsid w:val="00CD7133"/>
    <w:rsid w:val="00CE632E"/>
    <w:rsid w:val="00CF201D"/>
    <w:rsid w:val="00D01088"/>
    <w:rsid w:val="00D0128A"/>
    <w:rsid w:val="00D146E5"/>
    <w:rsid w:val="00D14B05"/>
    <w:rsid w:val="00D15643"/>
    <w:rsid w:val="00D21F74"/>
    <w:rsid w:val="00D240E1"/>
    <w:rsid w:val="00D334DD"/>
    <w:rsid w:val="00D35F5F"/>
    <w:rsid w:val="00D4030F"/>
    <w:rsid w:val="00D43122"/>
    <w:rsid w:val="00D45E6A"/>
    <w:rsid w:val="00D50C60"/>
    <w:rsid w:val="00D56A84"/>
    <w:rsid w:val="00D73F2D"/>
    <w:rsid w:val="00D741B8"/>
    <w:rsid w:val="00D74F8B"/>
    <w:rsid w:val="00D75FAA"/>
    <w:rsid w:val="00D8164F"/>
    <w:rsid w:val="00D82D3C"/>
    <w:rsid w:val="00D837B1"/>
    <w:rsid w:val="00D855A8"/>
    <w:rsid w:val="00D87CA2"/>
    <w:rsid w:val="00D94B54"/>
    <w:rsid w:val="00D94FB7"/>
    <w:rsid w:val="00DA18AB"/>
    <w:rsid w:val="00DA6717"/>
    <w:rsid w:val="00DB2716"/>
    <w:rsid w:val="00DB4994"/>
    <w:rsid w:val="00DB63EF"/>
    <w:rsid w:val="00DB6CD4"/>
    <w:rsid w:val="00DB7205"/>
    <w:rsid w:val="00DC5399"/>
    <w:rsid w:val="00DD41FF"/>
    <w:rsid w:val="00DD4C3D"/>
    <w:rsid w:val="00DD6701"/>
    <w:rsid w:val="00DD6C27"/>
    <w:rsid w:val="00DE4791"/>
    <w:rsid w:val="00DE5A37"/>
    <w:rsid w:val="00DE6501"/>
    <w:rsid w:val="00DF1AB0"/>
    <w:rsid w:val="00DF4E64"/>
    <w:rsid w:val="00E00A94"/>
    <w:rsid w:val="00E11CF3"/>
    <w:rsid w:val="00E13D7E"/>
    <w:rsid w:val="00E234E4"/>
    <w:rsid w:val="00E27EC5"/>
    <w:rsid w:val="00E31C93"/>
    <w:rsid w:val="00E34A77"/>
    <w:rsid w:val="00E37010"/>
    <w:rsid w:val="00E47B3D"/>
    <w:rsid w:val="00E53D4A"/>
    <w:rsid w:val="00E53FB9"/>
    <w:rsid w:val="00E55CFE"/>
    <w:rsid w:val="00E560D2"/>
    <w:rsid w:val="00E758AC"/>
    <w:rsid w:val="00E771AA"/>
    <w:rsid w:val="00E77909"/>
    <w:rsid w:val="00E83D7F"/>
    <w:rsid w:val="00E86D72"/>
    <w:rsid w:val="00E91063"/>
    <w:rsid w:val="00E9587D"/>
    <w:rsid w:val="00E96E4A"/>
    <w:rsid w:val="00EA1FA8"/>
    <w:rsid w:val="00EA2F52"/>
    <w:rsid w:val="00EA376C"/>
    <w:rsid w:val="00EA3EF4"/>
    <w:rsid w:val="00EA6543"/>
    <w:rsid w:val="00EA764B"/>
    <w:rsid w:val="00EB13CF"/>
    <w:rsid w:val="00EC32D5"/>
    <w:rsid w:val="00EC75F0"/>
    <w:rsid w:val="00ED14B7"/>
    <w:rsid w:val="00ED212A"/>
    <w:rsid w:val="00ED56EF"/>
    <w:rsid w:val="00ED67D7"/>
    <w:rsid w:val="00ED682D"/>
    <w:rsid w:val="00EE004F"/>
    <w:rsid w:val="00EE4C30"/>
    <w:rsid w:val="00EE5560"/>
    <w:rsid w:val="00EE5B22"/>
    <w:rsid w:val="00EF0867"/>
    <w:rsid w:val="00EF2E35"/>
    <w:rsid w:val="00EF42BC"/>
    <w:rsid w:val="00EF44E3"/>
    <w:rsid w:val="00F04FE8"/>
    <w:rsid w:val="00F10282"/>
    <w:rsid w:val="00F108CE"/>
    <w:rsid w:val="00F10AC6"/>
    <w:rsid w:val="00F163BD"/>
    <w:rsid w:val="00F165CF"/>
    <w:rsid w:val="00F17DDC"/>
    <w:rsid w:val="00F231C6"/>
    <w:rsid w:val="00F27F6B"/>
    <w:rsid w:val="00F34395"/>
    <w:rsid w:val="00F355F1"/>
    <w:rsid w:val="00F427F5"/>
    <w:rsid w:val="00F47E89"/>
    <w:rsid w:val="00F5185E"/>
    <w:rsid w:val="00F53750"/>
    <w:rsid w:val="00F570DD"/>
    <w:rsid w:val="00F57684"/>
    <w:rsid w:val="00F603B3"/>
    <w:rsid w:val="00F656A2"/>
    <w:rsid w:val="00F6597F"/>
    <w:rsid w:val="00F72571"/>
    <w:rsid w:val="00F73879"/>
    <w:rsid w:val="00F74F10"/>
    <w:rsid w:val="00F76C8A"/>
    <w:rsid w:val="00F805BB"/>
    <w:rsid w:val="00F84FC9"/>
    <w:rsid w:val="00F8573D"/>
    <w:rsid w:val="00FA0E7E"/>
    <w:rsid w:val="00FA4ED3"/>
    <w:rsid w:val="00FB61C9"/>
    <w:rsid w:val="00FB6596"/>
    <w:rsid w:val="00FB6B9D"/>
    <w:rsid w:val="00FB7286"/>
    <w:rsid w:val="00FC0221"/>
    <w:rsid w:val="00FC71CD"/>
    <w:rsid w:val="00FC7480"/>
    <w:rsid w:val="00FD5745"/>
    <w:rsid w:val="00FD77E1"/>
    <w:rsid w:val="00FE0EE0"/>
    <w:rsid w:val="00FE123C"/>
    <w:rsid w:val="00FE5F01"/>
    <w:rsid w:val="00FF310E"/>
    <w:rsid w:val="00FF3354"/>
    <w:rsid w:val="00FF3B2D"/>
    <w:rsid w:val="00FF5F6A"/>
    <w:rsid w:val="00FF7E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7E90"/>
  <w15:docId w15:val="{6497A553-5EEF-FE48-8747-FA9852A8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33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002"/>
    <w:rPr>
      <w:sz w:val="18"/>
      <w:szCs w:val="18"/>
    </w:rPr>
  </w:style>
  <w:style w:type="character" w:customStyle="1" w:styleId="BalloonTextChar">
    <w:name w:val="Balloon Text Char"/>
    <w:basedOn w:val="DefaultParagraphFont"/>
    <w:link w:val="BalloonText"/>
    <w:uiPriority w:val="99"/>
    <w:semiHidden/>
    <w:rsid w:val="000C3002"/>
    <w:rPr>
      <w:rFonts w:ascii="Times New Roman" w:hAnsi="Times New Roman" w:cs="Times New Roman"/>
      <w:sz w:val="18"/>
      <w:szCs w:val="18"/>
    </w:rPr>
  </w:style>
  <w:style w:type="paragraph" w:styleId="Header">
    <w:name w:val="header"/>
    <w:basedOn w:val="Normal"/>
    <w:link w:val="HeaderChar"/>
    <w:uiPriority w:val="99"/>
    <w:unhideWhenUsed/>
    <w:rsid w:val="006A68B9"/>
    <w:pPr>
      <w:tabs>
        <w:tab w:val="center" w:pos="4680"/>
        <w:tab w:val="right" w:pos="9360"/>
      </w:tabs>
    </w:pPr>
  </w:style>
  <w:style w:type="character" w:customStyle="1" w:styleId="HeaderChar">
    <w:name w:val="Header Char"/>
    <w:basedOn w:val="DefaultParagraphFont"/>
    <w:link w:val="Header"/>
    <w:uiPriority w:val="99"/>
    <w:rsid w:val="006A68B9"/>
  </w:style>
  <w:style w:type="paragraph" w:styleId="Footer">
    <w:name w:val="footer"/>
    <w:basedOn w:val="Normal"/>
    <w:link w:val="FooterChar"/>
    <w:uiPriority w:val="99"/>
    <w:unhideWhenUsed/>
    <w:rsid w:val="006A68B9"/>
    <w:pPr>
      <w:tabs>
        <w:tab w:val="center" w:pos="4680"/>
        <w:tab w:val="right" w:pos="9360"/>
      </w:tabs>
    </w:pPr>
  </w:style>
  <w:style w:type="character" w:customStyle="1" w:styleId="FooterChar">
    <w:name w:val="Footer Char"/>
    <w:basedOn w:val="DefaultParagraphFont"/>
    <w:link w:val="Footer"/>
    <w:uiPriority w:val="99"/>
    <w:rsid w:val="006A68B9"/>
  </w:style>
  <w:style w:type="character" w:styleId="PageNumber">
    <w:name w:val="page number"/>
    <w:basedOn w:val="DefaultParagraphFont"/>
    <w:uiPriority w:val="99"/>
    <w:semiHidden/>
    <w:unhideWhenUsed/>
    <w:rsid w:val="006A68B9"/>
  </w:style>
  <w:style w:type="character" w:styleId="CommentReference">
    <w:name w:val="annotation reference"/>
    <w:basedOn w:val="DefaultParagraphFont"/>
    <w:uiPriority w:val="99"/>
    <w:semiHidden/>
    <w:unhideWhenUsed/>
    <w:rsid w:val="002B31C8"/>
    <w:rPr>
      <w:sz w:val="16"/>
      <w:szCs w:val="16"/>
    </w:rPr>
  </w:style>
  <w:style w:type="paragraph" w:styleId="CommentText">
    <w:name w:val="annotation text"/>
    <w:basedOn w:val="Normal"/>
    <w:link w:val="CommentTextChar"/>
    <w:uiPriority w:val="99"/>
    <w:semiHidden/>
    <w:unhideWhenUsed/>
    <w:rsid w:val="002B31C8"/>
    <w:rPr>
      <w:sz w:val="20"/>
      <w:szCs w:val="20"/>
    </w:rPr>
  </w:style>
  <w:style w:type="character" w:customStyle="1" w:styleId="CommentTextChar">
    <w:name w:val="Comment Text Char"/>
    <w:basedOn w:val="DefaultParagraphFont"/>
    <w:link w:val="CommentText"/>
    <w:uiPriority w:val="99"/>
    <w:semiHidden/>
    <w:rsid w:val="002B31C8"/>
    <w:rPr>
      <w:sz w:val="20"/>
      <w:szCs w:val="20"/>
    </w:rPr>
  </w:style>
  <w:style w:type="paragraph" w:styleId="CommentSubject">
    <w:name w:val="annotation subject"/>
    <w:basedOn w:val="CommentText"/>
    <w:next w:val="CommentText"/>
    <w:link w:val="CommentSubjectChar"/>
    <w:uiPriority w:val="99"/>
    <w:semiHidden/>
    <w:unhideWhenUsed/>
    <w:rsid w:val="002B31C8"/>
    <w:rPr>
      <w:b/>
      <w:bCs/>
    </w:rPr>
  </w:style>
  <w:style w:type="character" w:customStyle="1" w:styleId="CommentSubjectChar">
    <w:name w:val="Comment Subject Char"/>
    <w:basedOn w:val="CommentTextChar"/>
    <w:link w:val="CommentSubject"/>
    <w:uiPriority w:val="99"/>
    <w:semiHidden/>
    <w:rsid w:val="002B31C8"/>
    <w:rPr>
      <w:b/>
      <w:bCs/>
      <w:sz w:val="20"/>
      <w:szCs w:val="20"/>
    </w:rPr>
  </w:style>
  <w:style w:type="character" w:styleId="Hyperlink">
    <w:name w:val="Hyperlink"/>
    <w:basedOn w:val="DefaultParagraphFont"/>
    <w:uiPriority w:val="99"/>
    <w:unhideWhenUsed/>
    <w:rsid w:val="0053453C"/>
    <w:rPr>
      <w:color w:val="0563C1" w:themeColor="hyperlink"/>
      <w:u w:val="single"/>
    </w:rPr>
  </w:style>
  <w:style w:type="paragraph" w:customStyle="1" w:styleId="EndNoteBibliography">
    <w:name w:val="EndNote Bibliography"/>
    <w:basedOn w:val="Normal"/>
    <w:link w:val="EndNoteBibliographyChar"/>
    <w:rsid w:val="0053453C"/>
  </w:style>
  <w:style w:type="character" w:customStyle="1" w:styleId="apple-converted-space">
    <w:name w:val="apple-converted-space"/>
    <w:basedOn w:val="DefaultParagraphFont"/>
    <w:rsid w:val="0053453C"/>
  </w:style>
  <w:style w:type="paragraph" w:styleId="FootnoteText">
    <w:name w:val="footnote text"/>
    <w:basedOn w:val="Normal"/>
    <w:link w:val="FootnoteTextChar"/>
    <w:uiPriority w:val="99"/>
    <w:semiHidden/>
    <w:unhideWhenUsed/>
    <w:rsid w:val="005261A6"/>
    <w:rPr>
      <w:sz w:val="20"/>
      <w:szCs w:val="20"/>
    </w:rPr>
  </w:style>
  <w:style w:type="character" w:customStyle="1" w:styleId="FootnoteTextChar">
    <w:name w:val="Footnote Text Char"/>
    <w:basedOn w:val="DefaultParagraphFont"/>
    <w:link w:val="FootnoteText"/>
    <w:uiPriority w:val="99"/>
    <w:semiHidden/>
    <w:rsid w:val="005261A6"/>
    <w:rPr>
      <w:sz w:val="20"/>
      <w:szCs w:val="20"/>
    </w:rPr>
  </w:style>
  <w:style w:type="character" w:styleId="FootnoteReference">
    <w:name w:val="footnote reference"/>
    <w:basedOn w:val="DefaultParagraphFont"/>
    <w:uiPriority w:val="99"/>
    <w:semiHidden/>
    <w:unhideWhenUsed/>
    <w:rsid w:val="005261A6"/>
    <w:rPr>
      <w:vertAlign w:val="superscript"/>
    </w:rPr>
  </w:style>
  <w:style w:type="table" w:styleId="TableGrid">
    <w:name w:val="Table Grid"/>
    <w:basedOn w:val="TableNormal"/>
    <w:uiPriority w:val="39"/>
    <w:rsid w:val="006D0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567B4"/>
    <w:pPr>
      <w:ind w:left="720"/>
      <w:contextualSpacing/>
    </w:pPr>
  </w:style>
  <w:style w:type="character" w:customStyle="1" w:styleId="UnresolvedMention1">
    <w:name w:val="Unresolved Mention1"/>
    <w:basedOn w:val="DefaultParagraphFont"/>
    <w:uiPriority w:val="99"/>
    <w:rsid w:val="00265EC9"/>
    <w:rPr>
      <w:color w:val="605E5C"/>
      <w:shd w:val="clear" w:color="auto" w:fill="E1DFDD"/>
    </w:rPr>
  </w:style>
  <w:style w:type="paragraph" w:styleId="Revision">
    <w:name w:val="Revision"/>
    <w:hidden/>
    <w:uiPriority w:val="99"/>
    <w:semiHidden/>
    <w:rsid w:val="00570DEA"/>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2A31FC"/>
    <w:rPr>
      <w:color w:val="605E5C"/>
      <w:shd w:val="clear" w:color="auto" w:fill="E1DFDD"/>
    </w:rPr>
  </w:style>
  <w:style w:type="character" w:customStyle="1" w:styleId="UnresolvedMention3">
    <w:name w:val="Unresolved Mention3"/>
    <w:basedOn w:val="DefaultParagraphFont"/>
    <w:uiPriority w:val="99"/>
    <w:semiHidden/>
    <w:unhideWhenUsed/>
    <w:rsid w:val="009C6072"/>
    <w:rPr>
      <w:color w:val="605E5C"/>
      <w:shd w:val="clear" w:color="auto" w:fill="E1DFDD"/>
    </w:rPr>
  </w:style>
  <w:style w:type="character" w:customStyle="1" w:styleId="UnresolvedMention4">
    <w:name w:val="Unresolved Mention4"/>
    <w:basedOn w:val="DefaultParagraphFont"/>
    <w:uiPriority w:val="99"/>
    <w:semiHidden/>
    <w:unhideWhenUsed/>
    <w:rsid w:val="008615EF"/>
    <w:rPr>
      <w:color w:val="605E5C"/>
      <w:shd w:val="clear" w:color="auto" w:fill="E1DFDD"/>
    </w:rPr>
  </w:style>
  <w:style w:type="character" w:customStyle="1" w:styleId="UnresolvedMention5">
    <w:name w:val="Unresolved Mention5"/>
    <w:basedOn w:val="DefaultParagraphFont"/>
    <w:uiPriority w:val="99"/>
    <w:semiHidden/>
    <w:unhideWhenUsed/>
    <w:rsid w:val="00656187"/>
    <w:rPr>
      <w:color w:val="605E5C"/>
      <w:shd w:val="clear" w:color="auto" w:fill="E1DFDD"/>
    </w:rPr>
  </w:style>
  <w:style w:type="character" w:styleId="FollowedHyperlink">
    <w:name w:val="FollowedHyperlink"/>
    <w:basedOn w:val="DefaultParagraphFont"/>
    <w:uiPriority w:val="99"/>
    <w:semiHidden/>
    <w:unhideWhenUsed/>
    <w:rsid w:val="00656187"/>
    <w:rPr>
      <w:color w:val="954F72" w:themeColor="followedHyperlink"/>
      <w:u w:val="single"/>
    </w:rPr>
  </w:style>
  <w:style w:type="character" w:styleId="UnresolvedMention">
    <w:name w:val="Unresolved Mention"/>
    <w:basedOn w:val="DefaultParagraphFont"/>
    <w:uiPriority w:val="99"/>
    <w:semiHidden/>
    <w:unhideWhenUsed/>
    <w:rsid w:val="00954B31"/>
    <w:rPr>
      <w:color w:val="605E5C"/>
      <w:shd w:val="clear" w:color="auto" w:fill="E1DFDD"/>
    </w:rPr>
  </w:style>
  <w:style w:type="character" w:customStyle="1" w:styleId="s2">
    <w:name w:val="s2"/>
    <w:basedOn w:val="DefaultParagraphFont"/>
    <w:rsid w:val="00DB4994"/>
  </w:style>
  <w:style w:type="character" w:customStyle="1" w:styleId="EndNoteBibliographyChar">
    <w:name w:val="EndNote Bibliography Char"/>
    <w:basedOn w:val="DefaultParagraphFont"/>
    <w:link w:val="EndNoteBibliography"/>
    <w:rsid w:val="00611ADA"/>
    <w:rPr>
      <w:rFonts w:ascii="Times New Roman" w:eastAsia="Times New Roman" w:hAnsi="Times New Roman" w:cs="Times New Roman"/>
    </w:rPr>
  </w:style>
  <w:style w:type="character" w:styleId="Emphasis">
    <w:name w:val="Emphasis"/>
    <w:basedOn w:val="DefaultParagraphFont"/>
    <w:uiPriority w:val="20"/>
    <w:qFormat/>
    <w:rsid w:val="00C14D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682">
      <w:bodyDiv w:val="1"/>
      <w:marLeft w:val="0"/>
      <w:marRight w:val="0"/>
      <w:marTop w:val="0"/>
      <w:marBottom w:val="0"/>
      <w:divBdr>
        <w:top w:val="none" w:sz="0" w:space="0" w:color="auto"/>
        <w:left w:val="none" w:sz="0" w:space="0" w:color="auto"/>
        <w:bottom w:val="none" w:sz="0" w:space="0" w:color="auto"/>
        <w:right w:val="none" w:sz="0" w:space="0" w:color="auto"/>
      </w:divBdr>
    </w:div>
    <w:div w:id="20400765">
      <w:bodyDiv w:val="1"/>
      <w:marLeft w:val="0"/>
      <w:marRight w:val="0"/>
      <w:marTop w:val="0"/>
      <w:marBottom w:val="0"/>
      <w:divBdr>
        <w:top w:val="none" w:sz="0" w:space="0" w:color="auto"/>
        <w:left w:val="none" w:sz="0" w:space="0" w:color="auto"/>
        <w:bottom w:val="none" w:sz="0" w:space="0" w:color="auto"/>
        <w:right w:val="none" w:sz="0" w:space="0" w:color="auto"/>
      </w:divBdr>
    </w:div>
    <w:div w:id="44567351">
      <w:bodyDiv w:val="1"/>
      <w:marLeft w:val="0"/>
      <w:marRight w:val="0"/>
      <w:marTop w:val="0"/>
      <w:marBottom w:val="0"/>
      <w:divBdr>
        <w:top w:val="none" w:sz="0" w:space="0" w:color="auto"/>
        <w:left w:val="none" w:sz="0" w:space="0" w:color="auto"/>
        <w:bottom w:val="none" w:sz="0" w:space="0" w:color="auto"/>
        <w:right w:val="none" w:sz="0" w:space="0" w:color="auto"/>
      </w:divBdr>
    </w:div>
    <w:div w:id="60761027">
      <w:bodyDiv w:val="1"/>
      <w:marLeft w:val="0"/>
      <w:marRight w:val="0"/>
      <w:marTop w:val="0"/>
      <w:marBottom w:val="0"/>
      <w:divBdr>
        <w:top w:val="none" w:sz="0" w:space="0" w:color="auto"/>
        <w:left w:val="none" w:sz="0" w:space="0" w:color="auto"/>
        <w:bottom w:val="none" w:sz="0" w:space="0" w:color="auto"/>
        <w:right w:val="none" w:sz="0" w:space="0" w:color="auto"/>
      </w:divBdr>
    </w:div>
    <w:div w:id="64957506">
      <w:bodyDiv w:val="1"/>
      <w:marLeft w:val="0"/>
      <w:marRight w:val="0"/>
      <w:marTop w:val="0"/>
      <w:marBottom w:val="0"/>
      <w:divBdr>
        <w:top w:val="none" w:sz="0" w:space="0" w:color="auto"/>
        <w:left w:val="none" w:sz="0" w:space="0" w:color="auto"/>
        <w:bottom w:val="none" w:sz="0" w:space="0" w:color="auto"/>
        <w:right w:val="none" w:sz="0" w:space="0" w:color="auto"/>
      </w:divBdr>
    </w:div>
    <w:div w:id="74666683">
      <w:bodyDiv w:val="1"/>
      <w:marLeft w:val="0"/>
      <w:marRight w:val="0"/>
      <w:marTop w:val="0"/>
      <w:marBottom w:val="0"/>
      <w:divBdr>
        <w:top w:val="none" w:sz="0" w:space="0" w:color="auto"/>
        <w:left w:val="none" w:sz="0" w:space="0" w:color="auto"/>
        <w:bottom w:val="none" w:sz="0" w:space="0" w:color="auto"/>
        <w:right w:val="none" w:sz="0" w:space="0" w:color="auto"/>
      </w:divBdr>
    </w:div>
    <w:div w:id="85810996">
      <w:bodyDiv w:val="1"/>
      <w:marLeft w:val="0"/>
      <w:marRight w:val="0"/>
      <w:marTop w:val="0"/>
      <w:marBottom w:val="0"/>
      <w:divBdr>
        <w:top w:val="none" w:sz="0" w:space="0" w:color="auto"/>
        <w:left w:val="none" w:sz="0" w:space="0" w:color="auto"/>
        <w:bottom w:val="none" w:sz="0" w:space="0" w:color="auto"/>
        <w:right w:val="none" w:sz="0" w:space="0" w:color="auto"/>
      </w:divBdr>
    </w:div>
    <w:div w:id="86460610">
      <w:bodyDiv w:val="1"/>
      <w:marLeft w:val="0"/>
      <w:marRight w:val="0"/>
      <w:marTop w:val="0"/>
      <w:marBottom w:val="0"/>
      <w:divBdr>
        <w:top w:val="none" w:sz="0" w:space="0" w:color="auto"/>
        <w:left w:val="none" w:sz="0" w:space="0" w:color="auto"/>
        <w:bottom w:val="none" w:sz="0" w:space="0" w:color="auto"/>
        <w:right w:val="none" w:sz="0" w:space="0" w:color="auto"/>
      </w:divBdr>
    </w:div>
    <w:div w:id="95636091">
      <w:bodyDiv w:val="1"/>
      <w:marLeft w:val="0"/>
      <w:marRight w:val="0"/>
      <w:marTop w:val="0"/>
      <w:marBottom w:val="0"/>
      <w:divBdr>
        <w:top w:val="none" w:sz="0" w:space="0" w:color="auto"/>
        <w:left w:val="none" w:sz="0" w:space="0" w:color="auto"/>
        <w:bottom w:val="none" w:sz="0" w:space="0" w:color="auto"/>
        <w:right w:val="none" w:sz="0" w:space="0" w:color="auto"/>
      </w:divBdr>
    </w:div>
    <w:div w:id="95834879">
      <w:bodyDiv w:val="1"/>
      <w:marLeft w:val="0"/>
      <w:marRight w:val="0"/>
      <w:marTop w:val="0"/>
      <w:marBottom w:val="0"/>
      <w:divBdr>
        <w:top w:val="none" w:sz="0" w:space="0" w:color="auto"/>
        <w:left w:val="none" w:sz="0" w:space="0" w:color="auto"/>
        <w:bottom w:val="none" w:sz="0" w:space="0" w:color="auto"/>
        <w:right w:val="none" w:sz="0" w:space="0" w:color="auto"/>
      </w:divBdr>
    </w:div>
    <w:div w:id="98067373">
      <w:bodyDiv w:val="1"/>
      <w:marLeft w:val="0"/>
      <w:marRight w:val="0"/>
      <w:marTop w:val="0"/>
      <w:marBottom w:val="0"/>
      <w:divBdr>
        <w:top w:val="none" w:sz="0" w:space="0" w:color="auto"/>
        <w:left w:val="none" w:sz="0" w:space="0" w:color="auto"/>
        <w:bottom w:val="none" w:sz="0" w:space="0" w:color="auto"/>
        <w:right w:val="none" w:sz="0" w:space="0" w:color="auto"/>
      </w:divBdr>
    </w:div>
    <w:div w:id="101074174">
      <w:bodyDiv w:val="1"/>
      <w:marLeft w:val="0"/>
      <w:marRight w:val="0"/>
      <w:marTop w:val="0"/>
      <w:marBottom w:val="0"/>
      <w:divBdr>
        <w:top w:val="none" w:sz="0" w:space="0" w:color="auto"/>
        <w:left w:val="none" w:sz="0" w:space="0" w:color="auto"/>
        <w:bottom w:val="none" w:sz="0" w:space="0" w:color="auto"/>
        <w:right w:val="none" w:sz="0" w:space="0" w:color="auto"/>
      </w:divBdr>
    </w:div>
    <w:div w:id="109476815">
      <w:bodyDiv w:val="1"/>
      <w:marLeft w:val="0"/>
      <w:marRight w:val="0"/>
      <w:marTop w:val="0"/>
      <w:marBottom w:val="0"/>
      <w:divBdr>
        <w:top w:val="none" w:sz="0" w:space="0" w:color="auto"/>
        <w:left w:val="none" w:sz="0" w:space="0" w:color="auto"/>
        <w:bottom w:val="none" w:sz="0" w:space="0" w:color="auto"/>
        <w:right w:val="none" w:sz="0" w:space="0" w:color="auto"/>
      </w:divBdr>
    </w:div>
    <w:div w:id="110637171">
      <w:bodyDiv w:val="1"/>
      <w:marLeft w:val="0"/>
      <w:marRight w:val="0"/>
      <w:marTop w:val="0"/>
      <w:marBottom w:val="0"/>
      <w:divBdr>
        <w:top w:val="none" w:sz="0" w:space="0" w:color="auto"/>
        <w:left w:val="none" w:sz="0" w:space="0" w:color="auto"/>
        <w:bottom w:val="none" w:sz="0" w:space="0" w:color="auto"/>
        <w:right w:val="none" w:sz="0" w:space="0" w:color="auto"/>
      </w:divBdr>
    </w:div>
    <w:div w:id="125977711">
      <w:bodyDiv w:val="1"/>
      <w:marLeft w:val="0"/>
      <w:marRight w:val="0"/>
      <w:marTop w:val="0"/>
      <w:marBottom w:val="0"/>
      <w:divBdr>
        <w:top w:val="none" w:sz="0" w:space="0" w:color="auto"/>
        <w:left w:val="none" w:sz="0" w:space="0" w:color="auto"/>
        <w:bottom w:val="none" w:sz="0" w:space="0" w:color="auto"/>
        <w:right w:val="none" w:sz="0" w:space="0" w:color="auto"/>
      </w:divBdr>
    </w:div>
    <w:div w:id="135805452">
      <w:bodyDiv w:val="1"/>
      <w:marLeft w:val="0"/>
      <w:marRight w:val="0"/>
      <w:marTop w:val="0"/>
      <w:marBottom w:val="0"/>
      <w:divBdr>
        <w:top w:val="none" w:sz="0" w:space="0" w:color="auto"/>
        <w:left w:val="none" w:sz="0" w:space="0" w:color="auto"/>
        <w:bottom w:val="none" w:sz="0" w:space="0" w:color="auto"/>
        <w:right w:val="none" w:sz="0" w:space="0" w:color="auto"/>
      </w:divBdr>
    </w:div>
    <w:div w:id="141427934">
      <w:bodyDiv w:val="1"/>
      <w:marLeft w:val="0"/>
      <w:marRight w:val="0"/>
      <w:marTop w:val="0"/>
      <w:marBottom w:val="0"/>
      <w:divBdr>
        <w:top w:val="none" w:sz="0" w:space="0" w:color="auto"/>
        <w:left w:val="none" w:sz="0" w:space="0" w:color="auto"/>
        <w:bottom w:val="none" w:sz="0" w:space="0" w:color="auto"/>
        <w:right w:val="none" w:sz="0" w:space="0" w:color="auto"/>
      </w:divBdr>
    </w:div>
    <w:div w:id="143357906">
      <w:bodyDiv w:val="1"/>
      <w:marLeft w:val="0"/>
      <w:marRight w:val="0"/>
      <w:marTop w:val="0"/>
      <w:marBottom w:val="0"/>
      <w:divBdr>
        <w:top w:val="none" w:sz="0" w:space="0" w:color="auto"/>
        <w:left w:val="none" w:sz="0" w:space="0" w:color="auto"/>
        <w:bottom w:val="none" w:sz="0" w:space="0" w:color="auto"/>
        <w:right w:val="none" w:sz="0" w:space="0" w:color="auto"/>
      </w:divBdr>
    </w:div>
    <w:div w:id="154539384">
      <w:bodyDiv w:val="1"/>
      <w:marLeft w:val="0"/>
      <w:marRight w:val="0"/>
      <w:marTop w:val="0"/>
      <w:marBottom w:val="0"/>
      <w:divBdr>
        <w:top w:val="none" w:sz="0" w:space="0" w:color="auto"/>
        <w:left w:val="none" w:sz="0" w:space="0" w:color="auto"/>
        <w:bottom w:val="none" w:sz="0" w:space="0" w:color="auto"/>
        <w:right w:val="none" w:sz="0" w:space="0" w:color="auto"/>
      </w:divBdr>
    </w:div>
    <w:div w:id="163129381">
      <w:bodyDiv w:val="1"/>
      <w:marLeft w:val="0"/>
      <w:marRight w:val="0"/>
      <w:marTop w:val="0"/>
      <w:marBottom w:val="0"/>
      <w:divBdr>
        <w:top w:val="none" w:sz="0" w:space="0" w:color="auto"/>
        <w:left w:val="none" w:sz="0" w:space="0" w:color="auto"/>
        <w:bottom w:val="none" w:sz="0" w:space="0" w:color="auto"/>
        <w:right w:val="none" w:sz="0" w:space="0" w:color="auto"/>
      </w:divBdr>
    </w:div>
    <w:div w:id="180825351">
      <w:bodyDiv w:val="1"/>
      <w:marLeft w:val="0"/>
      <w:marRight w:val="0"/>
      <w:marTop w:val="0"/>
      <w:marBottom w:val="0"/>
      <w:divBdr>
        <w:top w:val="none" w:sz="0" w:space="0" w:color="auto"/>
        <w:left w:val="none" w:sz="0" w:space="0" w:color="auto"/>
        <w:bottom w:val="none" w:sz="0" w:space="0" w:color="auto"/>
        <w:right w:val="none" w:sz="0" w:space="0" w:color="auto"/>
      </w:divBdr>
    </w:div>
    <w:div w:id="188033123">
      <w:bodyDiv w:val="1"/>
      <w:marLeft w:val="0"/>
      <w:marRight w:val="0"/>
      <w:marTop w:val="0"/>
      <w:marBottom w:val="0"/>
      <w:divBdr>
        <w:top w:val="none" w:sz="0" w:space="0" w:color="auto"/>
        <w:left w:val="none" w:sz="0" w:space="0" w:color="auto"/>
        <w:bottom w:val="none" w:sz="0" w:space="0" w:color="auto"/>
        <w:right w:val="none" w:sz="0" w:space="0" w:color="auto"/>
      </w:divBdr>
    </w:div>
    <w:div w:id="189343482">
      <w:bodyDiv w:val="1"/>
      <w:marLeft w:val="0"/>
      <w:marRight w:val="0"/>
      <w:marTop w:val="0"/>
      <w:marBottom w:val="0"/>
      <w:divBdr>
        <w:top w:val="none" w:sz="0" w:space="0" w:color="auto"/>
        <w:left w:val="none" w:sz="0" w:space="0" w:color="auto"/>
        <w:bottom w:val="none" w:sz="0" w:space="0" w:color="auto"/>
        <w:right w:val="none" w:sz="0" w:space="0" w:color="auto"/>
      </w:divBdr>
    </w:div>
    <w:div w:id="190341181">
      <w:bodyDiv w:val="1"/>
      <w:marLeft w:val="0"/>
      <w:marRight w:val="0"/>
      <w:marTop w:val="0"/>
      <w:marBottom w:val="0"/>
      <w:divBdr>
        <w:top w:val="none" w:sz="0" w:space="0" w:color="auto"/>
        <w:left w:val="none" w:sz="0" w:space="0" w:color="auto"/>
        <w:bottom w:val="none" w:sz="0" w:space="0" w:color="auto"/>
        <w:right w:val="none" w:sz="0" w:space="0" w:color="auto"/>
      </w:divBdr>
    </w:div>
    <w:div w:id="192505036">
      <w:bodyDiv w:val="1"/>
      <w:marLeft w:val="0"/>
      <w:marRight w:val="0"/>
      <w:marTop w:val="0"/>
      <w:marBottom w:val="0"/>
      <w:divBdr>
        <w:top w:val="none" w:sz="0" w:space="0" w:color="auto"/>
        <w:left w:val="none" w:sz="0" w:space="0" w:color="auto"/>
        <w:bottom w:val="none" w:sz="0" w:space="0" w:color="auto"/>
        <w:right w:val="none" w:sz="0" w:space="0" w:color="auto"/>
      </w:divBdr>
    </w:div>
    <w:div w:id="193156883">
      <w:bodyDiv w:val="1"/>
      <w:marLeft w:val="0"/>
      <w:marRight w:val="0"/>
      <w:marTop w:val="0"/>
      <w:marBottom w:val="0"/>
      <w:divBdr>
        <w:top w:val="none" w:sz="0" w:space="0" w:color="auto"/>
        <w:left w:val="none" w:sz="0" w:space="0" w:color="auto"/>
        <w:bottom w:val="none" w:sz="0" w:space="0" w:color="auto"/>
        <w:right w:val="none" w:sz="0" w:space="0" w:color="auto"/>
      </w:divBdr>
    </w:div>
    <w:div w:id="195504868">
      <w:bodyDiv w:val="1"/>
      <w:marLeft w:val="0"/>
      <w:marRight w:val="0"/>
      <w:marTop w:val="0"/>
      <w:marBottom w:val="0"/>
      <w:divBdr>
        <w:top w:val="none" w:sz="0" w:space="0" w:color="auto"/>
        <w:left w:val="none" w:sz="0" w:space="0" w:color="auto"/>
        <w:bottom w:val="none" w:sz="0" w:space="0" w:color="auto"/>
        <w:right w:val="none" w:sz="0" w:space="0" w:color="auto"/>
      </w:divBdr>
    </w:div>
    <w:div w:id="195781579">
      <w:bodyDiv w:val="1"/>
      <w:marLeft w:val="0"/>
      <w:marRight w:val="0"/>
      <w:marTop w:val="0"/>
      <w:marBottom w:val="0"/>
      <w:divBdr>
        <w:top w:val="none" w:sz="0" w:space="0" w:color="auto"/>
        <w:left w:val="none" w:sz="0" w:space="0" w:color="auto"/>
        <w:bottom w:val="none" w:sz="0" w:space="0" w:color="auto"/>
        <w:right w:val="none" w:sz="0" w:space="0" w:color="auto"/>
      </w:divBdr>
    </w:div>
    <w:div w:id="204373749">
      <w:bodyDiv w:val="1"/>
      <w:marLeft w:val="0"/>
      <w:marRight w:val="0"/>
      <w:marTop w:val="0"/>
      <w:marBottom w:val="0"/>
      <w:divBdr>
        <w:top w:val="none" w:sz="0" w:space="0" w:color="auto"/>
        <w:left w:val="none" w:sz="0" w:space="0" w:color="auto"/>
        <w:bottom w:val="none" w:sz="0" w:space="0" w:color="auto"/>
        <w:right w:val="none" w:sz="0" w:space="0" w:color="auto"/>
      </w:divBdr>
    </w:div>
    <w:div w:id="213658103">
      <w:bodyDiv w:val="1"/>
      <w:marLeft w:val="0"/>
      <w:marRight w:val="0"/>
      <w:marTop w:val="0"/>
      <w:marBottom w:val="0"/>
      <w:divBdr>
        <w:top w:val="none" w:sz="0" w:space="0" w:color="auto"/>
        <w:left w:val="none" w:sz="0" w:space="0" w:color="auto"/>
        <w:bottom w:val="none" w:sz="0" w:space="0" w:color="auto"/>
        <w:right w:val="none" w:sz="0" w:space="0" w:color="auto"/>
      </w:divBdr>
    </w:div>
    <w:div w:id="232006835">
      <w:bodyDiv w:val="1"/>
      <w:marLeft w:val="0"/>
      <w:marRight w:val="0"/>
      <w:marTop w:val="0"/>
      <w:marBottom w:val="0"/>
      <w:divBdr>
        <w:top w:val="none" w:sz="0" w:space="0" w:color="auto"/>
        <w:left w:val="none" w:sz="0" w:space="0" w:color="auto"/>
        <w:bottom w:val="none" w:sz="0" w:space="0" w:color="auto"/>
        <w:right w:val="none" w:sz="0" w:space="0" w:color="auto"/>
      </w:divBdr>
    </w:div>
    <w:div w:id="238760014">
      <w:bodyDiv w:val="1"/>
      <w:marLeft w:val="0"/>
      <w:marRight w:val="0"/>
      <w:marTop w:val="0"/>
      <w:marBottom w:val="0"/>
      <w:divBdr>
        <w:top w:val="none" w:sz="0" w:space="0" w:color="auto"/>
        <w:left w:val="none" w:sz="0" w:space="0" w:color="auto"/>
        <w:bottom w:val="none" w:sz="0" w:space="0" w:color="auto"/>
        <w:right w:val="none" w:sz="0" w:space="0" w:color="auto"/>
      </w:divBdr>
    </w:div>
    <w:div w:id="241112492">
      <w:bodyDiv w:val="1"/>
      <w:marLeft w:val="0"/>
      <w:marRight w:val="0"/>
      <w:marTop w:val="0"/>
      <w:marBottom w:val="0"/>
      <w:divBdr>
        <w:top w:val="none" w:sz="0" w:space="0" w:color="auto"/>
        <w:left w:val="none" w:sz="0" w:space="0" w:color="auto"/>
        <w:bottom w:val="none" w:sz="0" w:space="0" w:color="auto"/>
        <w:right w:val="none" w:sz="0" w:space="0" w:color="auto"/>
      </w:divBdr>
    </w:div>
    <w:div w:id="249235265">
      <w:bodyDiv w:val="1"/>
      <w:marLeft w:val="0"/>
      <w:marRight w:val="0"/>
      <w:marTop w:val="0"/>
      <w:marBottom w:val="0"/>
      <w:divBdr>
        <w:top w:val="none" w:sz="0" w:space="0" w:color="auto"/>
        <w:left w:val="none" w:sz="0" w:space="0" w:color="auto"/>
        <w:bottom w:val="none" w:sz="0" w:space="0" w:color="auto"/>
        <w:right w:val="none" w:sz="0" w:space="0" w:color="auto"/>
      </w:divBdr>
    </w:div>
    <w:div w:id="251203785">
      <w:bodyDiv w:val="1"/>
      <w:marLeft w:val="0"/>
      <w:marRight w:val="0"/>
      <w:marTop w:val="0"/>
      <w:marBottom w:val="0"/>
      <w:divBdr>
        <w:top w:val="none" w:sz="0" w:space="0" w:color="auto"/>
        <w:left w:val="none" w:sz="0" w:space="0" w:color="auto"/>
        <w:bottom w:val="none" w:sz="0" w:space="0" w:color="auto"/>
        <w:right w:val="none" w:sz="0" w:space="0" w:color="auto"/>
      </w:divBdr>
    </w:div>
    <w:div w:id="258220724">
      <w:bodyDiv w:val="1"/>
      <w:marLeft w:val="0"/>
      <w:marRight w:val="0"/>
      <w:marTop w:val="0"/>
      <w:marBottom w:val="0"/>
      <w:divBdr>
        <w:top w:val="none" w:sz="0" w:space="0" w:color="auto"/>
        <w:left w:val="none" w:sz="0" w:space="0" w:color="auto"/>
        <w:bottom w:val="none" w:sz="0" w:space="0" w:color="auto"/>
        <w:right w:val="none" w:sz="0" w:space="0" w:color="auto"/>
      </w:divBdr>
    </w:div>
    <w:div w:id="264267848">
      <w:bodyDiv w:val="1"/>
      <w:marLeft w:val="0"/>
      <w:marRight w:val="0"/>
      <w:marTop w:val="0"/>
      <w:marBottom w:val="0"/>
      <w:divBdr>
        <w:top w:val="none" w:sz="0" w:space="0" w:color="auto"/>
        <w:left w:val="none" w:sz="0" w:space="0" w:color="auto"/>
        <w:bottom w:val="none" w:sz="0" w:space="0" w:color="auto"/>
        <w:right w:val="none" w:sz="0" w:space="0" w:color="auto"/>
      </w:divBdr>
    </w:div>
    <w:div w:id="286551823">
      <w:bodyDiv w:val="1"/>
      <w:marLeft w:val="0"/>
      <w:marRight w:val="0"/>
      <w:marTop w:val="0"/>
      <w:marBottom w:val="0"/>
      <w:divBdr>
        <w:top w:val="none" w:sz="0" w:space="0" w:color="auto"/>
        <w:left w:val="none" w:sz="0" w:space="0" w:color="auto"/>
        <w:bottom w:val="none" w:sz="0" w:space="0" w:color="auto"/>
        <w:right w:val="none" w:sz="0" w:space="0" w:color="auto"/>
      </w:divBdr>
    </w:div>
    <w:div w:id="287977302">
      <w:bodyDiv w:val="1"/>
      <w:marLeft w:val="0"/>
      <w:marRight w:val="0"/>
      <w:marTop w:val="0"/>
      <w:marBottom w:val="0"/>
      <w:divBdr>
        <w:top w:val="none" w:sz="0" w:space="0" w:color="auto"/>
        <w:left w:val="none" w:sz="0" w:space="0" w:color="auto"/>
        <w:bottom w:val="none" w:sz="0" w:space="0" w:color="auto"/>
        <w:right w:val="none" w:sz="0" w:space="0" w:color="auto"/>
      </w:divBdr>
    </w:div>
    <w:div w:id="290675897">
      <w:bodyDiv w:val="1"/>
      <w:marLeft w:val="0"/>
      <w:marRight w:val="0"/>
      <w:marTop w:val="0"/>
      <w:marBottom w:val="0"/>
      <w:divBdr>
        <w:top w:val="none" w:sz="0" w:space="0" w:color="auto"/>
        <w:left w:val="none" w:sz="0" w:space="0" w:color="auto"/>
        <w:bottom w:val="none" w:sz="0" w:space="0" w:color="auto"/>
        <w:right w:val="none" w:sz="0" w:space="0" w:color="auto"/>
      </w:divBdr>
    </w:div>
    <w:div w:id="298921245">
      <w:bodyDiv w:val="1"/>
      <w:marLeft w:val="0"/>
      <w:marRight w:val="0"/>
      <w:marTop w:val="0"/>
      <w:marBottom w:val="0"/>
      <w:divBdr>
        <w:top w:val="none" w:sz="0" w:space="0" w:color="auto"/>
        <w:left w:val="none" w:sz="0" w:space="0" w:color="auto"/>
        <w:bottom w:val="none" w:sz="0" w:space="0" w:color="auto"/>
        <w:right w:val="none" w:sz="0" w:space="0" w:color="auto"/>
      </w:divBdr>
    </w:div>
    <w:div w:id="299724433">
      <w:bodyDiv w:val="1"/>
      <w:marLeft w:val="0"/>
      <w:marRight w:val="0"/>
      <w:marTop w:val="0"/>
      <w:marBottom w:val="0"/>
      <w:divBdr>
        <w:top w:val="none" w:sz="0" w:space="0" w:color="auto"/>
        <w:left w:val="none" w:sz="0" w:space="0" w:color="auto"/>
        <w:bottom w:val="none" w:sz="0" w:space="0" w:color="auto"/>
        <w:right w:val="none" w:sz="0" w:space="0" w:color="auto"/>
      </w:divBdr>
    </w:div>
    <w:div w:id="302739073">
      <w:bodyDiv w:val="1"/>
      <w:marLeft w:val="0"/>
      <w:marRight w:val="0"/>
      <w:marTop w:val="0"/>
      <w:marBottom w:val="0"/>
      <w:divBdr>
        <w:top w:val="none" w:sz="0" w:space="0" w:color="auto"/>
        <w:left w:val="none" w:sz="0" w:space="0" w:color="auto"/>
        <w:bottom w:val="none" w:sz="0" w:space="0" w:color="auto"/>
        <w:right w:val="none" w:sz="0" w:space="0" w:color="auto"/>
      </w:divBdr>
    </w:div>
    <w:div w:id="304624399">
      <w:bodyDiv w:val="1"/>
      <w:marLeft w:val="0"/>
      <w:marRight w:val="0"/>
      <w:marTop w:val="0"/>
      <w:marBottom w:val="0"/>
      <w:divBdr>
        <w:top w:val="none" w:sz="0" w:space="0" w:color="auto"/>
        <w:left w:val="none" w:sz="0" w:space="0" w:color="auto"/>
        <w:bottom w:val="none" w:sz="0" w:space="0" w:color="auto"/>
        <w:right w:val="none" w:sz="0" w:space="0" w:color="auto"/>
      </w:divBdr>
    </w:div>
    <w:div w:id="305547626">
      <w:bodyDiv w:val="1"/>
      <w:marLeft w:val="0"/>
      <w:marRight w:val="0"/>
      <w:marTop w:val="0"/>
      <w:marBottom w:val="0"/>
      <w:divBdr>
        <w:top w:val="none" w:sz="0" w:space="0" w:color="auto"/>
        <w:left w:val="none" w:sz="0" w:space="0" w:color="auto"/>
        <w:bottom w:val="none" w:sz="0" w:space="0" w:color="auto"/>
        <w:right w:val="none" w:sz="0" w:space="0" w:color="auto"/>
      </w:divBdr>
    </w:div>
    <w:div w:id="308025483">
      <w:bodyDiv w:val="1"/>
      <w:marLeft w:val="0"/>
      <w:marRight w:val="0"/>
      <w:marTop w:val="0"/>
      <w:marBottom w:val="0"/>
      <w:divBdr>
        <w:top w:val="none" w:sz="0" w:space="0" w:color="auto"/>
        <w:left w:val="none" w:sz="0" w:space="0" w:color="auto"/>
        <w:bottom w:val="none" w:sz="0" w:space="0" w:color="auto"/>
        <w:right w:val="none" w:sz="0" w:space="0" w:color="auto"/>
      </w:divBdr>
    </w:div>
    <w:div w:id="314528456">
      <w:bodyDiv w:val="1"/>
      <w:marLeft w:val="0"/>
      <w:marRight w:val="0"/>
      <w:marTop w:val="0"/>
      <w:marBottom w:val="0"/>
      <w:divBdr>
        <w:top w:val="none" w:sz="0" w:space="0" w:color="auto"/>
        <w:left w:val="none" w:sz="0" w:space="0" w:color="auto"/>
        <w:bottom w:val="none" w:sz="0" w:space="0" w:color="auto"/>
        <w:right w:val="none" w:sz="0" w:space="0" w:color="auto"/>
      </w:divBdr>
    </w:div>
    <w:div w:id="316808896">
      <w:bodyDiv w:val="1"/>
      <w:marLeft w:val="0"/>
      <w:marRight w:val="0"/>
      <w:marTop w:val="0"/>
      <w:marBottom w:val="0"/>
      <w:divBdr>
        <w:top w:val="none" w:sz="0" w:space="0" w:color="auto"/>
        <w:left w:val="none" w:sz="0" w:space="0" w:color="auto"/>
        <w:bottom w:val="none" w:sz="0" w:space="0" w:color="auto"/>
        <w:right w:val="none" w:sz="0" w:space="0" w:color="auto"/>
      </w:divBdr>
    </w:div>
    <w:div w:id="332730003">
      <w:bodyDiv w:val="1"/>
      <w:marLeft w:val="0"/>
      <w:marRight w:val="0"/>
      <w:marTop w:val="0"/>
      <w:marBottom w:val="0"/>
      <w:divBdr>
        <w:top w:val="none" w:sz="0" w:space="0" w:color="auto"/>
        <w:left w:val="none" w:sz="0" w:space="0" w:color="auto"/>
        <w:bottom w:val="none" w:sz="0" w:space="0" w:color="auto"/>
        <w:right w:val="none" w:sz="0" w:space="0" w:color="auto"/>
      </w:divBdr>
    </w:div>
    <w:div w:id="346828609">
      <w:bodyDiv w:val="1"/>
      <w:marLeft w:val="0"/>
      <w:marRight w:val="0"/>
      <w:marTop w:val="0"/>
      <w:marBottom w:val="0"/>
      <w:divBdr>
        <w:top w:val="none" w:sz="0" w:space="0" w:color="auto"/>
        <w:left w:val="none" w:sz="0" w:space="0" w:color="auto"/>
        <w:bottom w:val="none" w:sz="0" w:space="0" w:color="auto"/>
        <w:right w:val="none" w:sz="0" w:space="0" w:color="auto"/>
      </w:divBdr>
    </w:div>
    <w:div w:id="357973670">
      <w:bodyDiv w:val="1"/>
      <w:marLeft w:val="0"/>
      <w:marRight w:val="0"/>
      <w:marTop w:val="0"/>
      <w:marBottom w:val="0"/>
      <w:divBdr>
        <w:top w:val="none" w:sz="0" w:space="0" w:color="auto"/>
        <w:left w:val="none" w:sz="0" w:space="0" w:color="auto"/>
        <w:bottom w:val="none" w:sz="0" w:space="0" w:color="auto"/>
        <w:right w:val="none" w:sz="0" w:space="0" w:color="auto"/>
      </w:divBdr>
    </w:div>
    <w:div w:id="395903390">
      <w:bodyDiv w:val="1"/>
      <w:marLeft w:val="0"/>
      <w:marRight w:val="0"/>
      <w:marTop w:val="0"/>
      <w:marBottom w:val="0"/>
      <w:divBdr>
        <w:top w:val="none" w:sz="0" w:space="0" w:color="auto"/>
        <w:left w:val="none" w:sz="0" w:space="0" w:color="auto"/>
        <w:bottom w:val="none" w:sz="0" w:space="0" w:color="auto"/>
        <w:right w:val="none" w:sz="0" w:space="0" w:color="auto"/>
      </w:divBdr>
    </w:div>
    <w:div w:id="407651495">
      <w:bodyDiv w:val="1"/>
      <w:marLeft w:val="0"/>
      <w:marRight w:val="0"/>
      <w:marTop w:val="0"/>
      <w:marBottom w:val="0"/>
      <w:divBdr>
        <w:top w:val="none" w:sz="0" w:space="0" w:color="auto"/>
        <w:left w:val="none" w:sz="0" w:space="0" w:color="auto"/>
        <w:bottom w:val="none" w:sz="0" w:space="0" w:color="auto"/>
        <w:right w:val="none" w:sz="0" w:space="0" w:color="auto"/>
      </w:divBdr>
    </w:div>
    <w:div w:id="428236756">
      <w:bodyDiv w:val="1"/>
      <w:marLeft w:val="0"/>
      <w:marRight w:val="0"/>
      <w:marTop w:val="0"/>
      <w:marBottom w:val="0"/>
      <w:divBdr>
        <w:top w:val="none" w:sz="0" w:space="0" w:color="auto"/>
        <w:left w:val="none" w:sz="0" w:space="0" w:color="auto"/>
        <w:bottom w:val="none" w:sz="0" w:space="0" w:color="auto"/>
        <w:right w:val="none" w:sz="0" w:space="0" w:color="auto"/>
      </w:divBdr>
    </w:div>
    <w:div w:id="442767869">
      <w:bodyDiv w:val="1"/>
      <w:marLeft w:val="0"/>
      <w:marRight w:val="0"/>
      <w:marTop w:val="0"/>
      <w:marBottom w:val="0"/>
      <w:divBdr>
        <w:top w:val="none" w:sz="0" w:space="0" w:color="auto"/>
        <w:left w:val="none" w:sz="0" w:space="0" w:color="auto"/>
        <w:bottom w:val="none" w:sz="0" w:space="0" w:color="auto"/>
        <w:right w:val="none" w:sz="0" w:space="0" w:color="auto"/>
      </w:divBdr>
    </w:div>
    <w:div w:id="462579977">
      <w:bodyDiv w:val="1"/>
      <w:marLeft w:val="0"/>
      <w:marRight w:val="0"/>
      <w:marTop w:val="0"/>
      <w:marBottom w:val="0"/>
      <w:divBdr>
        <w:top w:val="none" w:sz="0" w:space="0" w:color="auto"/>
        <w:left w:val="none" w:sz="0" w:space="0" w:color="auto"/>
        <w:bottom w:val="none" w:sz="0" w:space="0" w:color="auto"/>
        <w:right w:val="none" w:sz="0" w:space="0" w:color="auto"/>
      </w:divBdr>
    </w:div>
    <w:div w:id="471824662">
      <w:bodyDiv w:val="1"/>
      <w:marLeft w:val="0"/>
      <w:marRight w:val="0"/>
      <w:marTop w:val="0"/>
      <w:marBottom w:val="0"/>
      <w:divBdr>
        <w:top w:val="none" w:sz="0" w:space="0" w:color="auto"/>
        <w:left w:val="none" w:sz="0" w:space="0" w:color="auto"/>
        <w:bottom w:val="none" w:sz="0" w:space="0" w:color="auto"/>
        <w:right w:val="none" w:sz="0" w:space="0" w:color="auto"/>
      </w:divBdr>
    </w:div>
    <w:div w:id="485586234">
      <w:bodyDiv w:val="1"/>
      <w:marLeft w:val="0"/>
      <w:marRight w:val="0"/>
      <w:marTop w:val="0"/>
      <w:marBottom w:val="0"/>
      <w:divBdr>
        <w:top w:val="none" w:sz="0" w:space="0" w:color="auto"/>
        <w:left w:val="none" w:sz="0" w:space="0" w:color="auto"/>
        <w:bottom w:val="none" w:sz="0" w:space="0" w:color="auto"/>
        <w:right w:val="none" w:sz="0" w:space="0" w:color="auto"/>
      </w:divBdr>
    </w:div>
    <w:div w:id="494299027">
      <w:bodyDiv w:val="1"/>
      <w:marLeft w:val="0"/>
      <w:marRight w:val="0"/>
      <w:marTop w:val="0"/>
      <w:marBottom w:val="0"/>
      <w:divBdr>
        <w:top w:val="none" w:sz="0" w:space="0" w:color="auto"/>
        <w:left w:val="none" w:sz="0" w:space="0" w:color="auto"/>
        <w:bottom w:val="none" w:sz="0" w:space="0" w:color="auto"/>
        <w:right w:val="none" w:sz="0" w:space="0" w:color="auto"/>
      </w:divBdr>
    </w:div>
    <w:div w:id="499859063">
      <w:bodyDiv w:val="1"/>
      <w:marLeft w:val="0"/>
      <w:marRight w:val="0"/>
      <w:marTop w:val="0"/>
      <w:marBottom w:val="0"/>
      <w:divBdr>
        <w:top w:val="none" w:sz="0" w:space="0" w:color="auto"/>
        <w:left w:val="none" w:sz="0" w:space="0" w:color="auto"/>
        <w:bottom w:val="none" w:sz="0" w:space="0" w:color="auto"/>
        <w:right w:val="none" w:sz="0" w:space="0" w:color="auto"/>
      </w:divBdr>
    </w:div>
    <w:div w:id="503203750">
      <w:bodyDiv w:val="1"/>
      <w:marLeft w:val="0"/>
      <w:marRight w:val="0"/>
      <w:marTop w:val="0"/>
      <w:marBottom w:val="0"/>
      <w:divBdr>
        <w:top w:val="none" w:sz="0" w:space="0" w:color="auto"/>
        <w:left w:val="none" w:sz="0" w:space="0" w:color="auto"/>
        <w:bottom w:val="none" w:sz="0" w:space="0" w:color="auto"/>
        <w:right w:val="none" w:sz="0" w:space="0" w:color="auto"/>
      </w:divBdr>
    </w:div>
    <w:div w:id="504711416">
      <w:bodyDiv w:val="1"/>
      <w:marLeft w:val="0"/>
      <w:marRight w:val="0"/>
      <w:marTop w:val="0"/>
      <w:marBottom w:val="0"/>
      <w:divBdr>
        <w:top w:val="none" w:sz="0" w:space="0" w:color="auto"/>
        <w:left w:val="none" w:sz="0" w:space="0" w:color="auto"/>
        <w:bottom w:val="none" w:sz="0" w:space="0" w:color="auto"/>
        <w:right w:val="none" w:sz="0" w:space="0" w:color="auto"/>
      </w:divBdr>
    </w:div>
    <w:div w:id="513157646">
      <w:bodyDiv w:val="1"/>
      <w:marLeft w:val="0"/>
      <w:marRight w:val="0"/>
      <w:marTop w:val="0"/>
      <w:marBottom w:val="0"/>
      <w:divBdr>
        <w:top w:val="none" w:sz="0" w:space="0" w:color="auto"/>
        <w:left w:val="none" w:sz="0" w:space="0" w:color="auto"/>
        <w:bottom w:val="none" w:sz="0" w:space="0" w:color="auto"/>
        <w:right w:val="none" w:sz="0" w:space="0" w:color="auto"/>
      </w:divBdr>
    </w:div>
    <w:div w:id="536160778">
      <w:bodyDiv w:val="1"/>
      <w:marLeft w:val="0"/>
      <w:marRight w:val="0"/>
      <w:marTop w:val="0"/>
      <w:marBottom w:val="0"/>
      <w:divBdr>
        <w:top w:val="none" w:sz="0" w:space="0" w:color="auto"/>
        <w:left w:val="none" w:sz="0" w:space="0" w:color="auto"/>
        <w:bottom w:val="none" w:sz="0" w:space="0" w:color="auto"/>
        <w:right w:val="none" w:sz="0" w:space="0" w:color="auto"/>
      </w:divBdr>
    </w:div>
    <w:div w:id="536355597">
      <w:bodyDiv w:val="1"/>
      <w:marLeft w:val="0"/>
      <w:marRight w:val="0"/>
      <w:marTop w:val="0"/>
      <w:marBottom w:val="0"/>
      <w:divBdr>
        <w:top w:val="none" w:sz="0" w:space="0" w:color="auto"/>
        <w:left w:val="none" w:sz="0" w:space="0" w:color="auto"/>
        <w:bottom w:val="none" w:sz="0" w:space="0" w:color="auto"/>
        <w:right w:val="none" w:sz="0" w:space="0" w:color="auto"/>
      </w:divBdr>
    </w:div>
    <w:div w:id="538511467">
      <w:bodyDiv w:val="1"/>
      <w:marLeft w:val="0"/>
      <w:marRight w:val="0"/>
      <w:marTop w:val="0"/>
      <w:marBottom w:val="0"/>
      <w:divBdr>
        <w:top w:val="none" w:sz="0" w:space="0" w:color="auto"/>
        <w:left w:val="none" w:sz="0" w:space="0" w:color="auto"/>
        <w:bottom w:val="none" w:sz="0" w:space="0" w:color="auto"/>
        <w:right w:val="none" w:sz="0" w:space="0" w:color="auto"/>
      </w:divBdr>
    </w:div>
    <w:div w:id="545526374">
      <w:bodyDiv w:val="1"/>
      <w:marLeft w:val="0"/>
      <w:marRight w:val="0"/>
      <w:marTop w:val="0"/>
      <w:marBottom w:val="0"/>
      <w:divBdr>
        <w:top w:val="none" w:sz="0" w:space="0" w:color="auto"/>
        <w:left w:val="none" w:sz="0" w:space="0" w:color="auto"/>
        <w:bottom w:val="none" w:sz="0" w:space="0" w:color="auto"/>
        <w:right w:val="none" w:sz="0" w:space="0" w:color="auto"/>
      </w:divBdr>
    </w:div>
    <w:div w:id="546918629">
      <w:bodyDiv w:val="1"/>
      <w:marLeft w:val="0"/>
      <w:marRight w:val="0"/>
      <w:marTop w:val="0"/>
      <w:marBottom w:val="0"/>
      <w:divBdr>
        <w:top w:val="none" w:sz="0" w:space="0" w:color="auto"/>
        <w:left w:val="none" w:sz="0" w:space="0" w:color="auto"/>
        <w:bottom w:val="none" w:sz="0" w:space="0" w:color="auto"/>
        <w:right w:val="none" w:sz="0" w:space="0" w:color="auto"/>
      </w:divBdr>
    </w:div>
    <w:div w:id="547451250">
      <w:bodyDiv w:val="1"/>
      <w:marLeft w:val="0"/>
      <w:marRight w:val="0"/>
      <w:marTop w:val="0"/>
      <w:marBottom w:val="0"/>
      <w:divBdr>
        <w:top w:val="none" w:sz="0" w:space="0" w:color="auto"/>
        <w:left w:val="none" w:sz="0" w:space="0" w:color="auto"/>
        <w:bottom w:val="none" w:sz="0" w:space="0" w:color="auto"/>
        <w:right w:val="none" w:sz="0" w:space="0" w:color="auto"/>
      </w:divBdr>
    </w:div>
    <w:div w:id="554973153">
      <w:bodyDiv w:val="1"/>
      <w:marLeft w:val="0"/>
      <w:marRight w:val="0"/>
      <w:marTop w:val="0"/>
      <w:marBottom w:val="0"/>
      <w:divBdr>
        <w:top w:val="none" w:sz="0" w:space="0" w:color="auto"/>
        <w:left w:val="none" w:sz="0" w:space="0" w:color="auto"/>
        <w:bottom w:val="none" w:sz="0" w:space="0" w:color="auto"/>
        <w:right w:val="none" w:sz="0" w:space="0" w:color="auto"/>
      </w:divBdr>
    </w:div>
    <w:div w:id="581765822">
      <w:bodyDiv w:val="1"/>
      <w:marLeft w:val="0"/>
      <w:marRight w:val="0"/>
      <w:marTop w:val="0"/>
      <w:marBottom w:val="0"/>
      <w:divBdr>
        <w:top w:val="none" w:sz="0" w:space="0" w:color="auto"/>
        <w:left w:val="none" w:sz="0" w:space="0" w:color="auto"/>
        <w:bottom w:val="none" w:sz="0" w:space="0" w:color="auto"/>
        <w:right w:val="none" w:sz="0" w:space="0" w:color="auto"/>
      </w:divBdr>
    </w:div>
    <w:div w:id="583220662">
      <w:bodyDiv w:val="1"/>
      <w:marLeft w:val="0"/>
      <w:marRight w:val="0"/>
      <w:marTop w:val="0"/>
      <w:marBottom w:val="0"/>
      <w:divBdr>
        <w:top w:val="none" w:sz="0" w:space="0" w:color="auto"/>
        <w:left w:val="none" w:sz="0" w:space="0" w:color="auto"/>
        <w:bottom w:val="none" w:sz="0" w:space="0" w:color="auto"/>
        <w:right w:val="none" w:sz="0" w:space="0" w:color="auto"/>
      </w:divBdr>
    </w:div>
    <w:div w:id="593125011">
      <w:bodyDiv w:val="1"/>
      <w:marLeft w:val="0"/>
      <w:marRight w:val="0"/>
      <w:marTop w:val="0"/>
      <w:marBottom w:val="0"/>
      <w:divBdr>
        <w:top w:val="none" w:sz="0" w:space="0" w:color="auto"/>
        <w:left w:val="none" w:sz="0" w:space="0" w:color="auto"/>
        <w:bottom w:val="none" w:sz="0" w:space="0" w:color="auto"/>
        <w:right w:val="none" w:sz="0" w:space="0" w:color="auto"/>
      </w:divBdr>
    </w:div>
    <w:div w:id="593517168">
      <w:bodyDiv w:val="1"/>
      <w:marLeft w:val="0"/>
      <w:marRight w:val="0"/>
      <w:marTop w:val="0"/>
      <w:marBottom w:val="0"/>
      <w:divBdr>
        <w:top w:val="none" w:sz="0" w:space="0" w:color="auto"/>
        <w:left w:val="none" w:sz="0" w:space="0" w:color="auto"/>
        <w:bottom w:val="none" w:sz="0" w:space="0" w:color="auto"/>
        <w:right w:val="none" w:sz="0" w:space="0" w:color="auto"/>
      </w:divBdr>
    </w:div>
    <w:div w:id="594630224">
      <w:bodyDiv w:val="1"/>
      <w:marLeft w:val="0"/>
      <w:marRight w:val="0"/>
      <w:marTop w:val="0"/>
      <w:marBottom w:val="0"/>
      <w:divBdr>
        <w:top w:val="none" w:sz="0" w:space="0" w:color="auto"/>
        <w:left w:val="none" w:sz="0" w:space="0" w:color="auto"/>
        <w:bottom w:val="none" w:sz="0" w:space="0" w:color="auto"/>
        <w:right w:val="none" w:sz="0" w:space="0" w:color="auto"/>
      </w:divBdr>
    </w:div>
    <w:div w:id="595788976">
      <w:bodyDiv w:val="1"/>
      <w:marLeft w:val="0"/>
      <w:marRight w:val="0"/>
      <w:marTop w:val="0"/>
      <w:marBottom w:val="0"/>
      <w:divBdr>
        <w:top w:val="none" w:sz="0" w:space="0" w:color="auto"/>
        <w:left w:val="none" w:sz="0" w:space="0" w:color="auto"/>
        <w:bottom w:val="none" w:sz="0" w:space="0" w:color="auto"/>
        <w:right w:val="none" w:sz="0" w:space="0" w:color="auto"/>
      </w:divBdr>
    </w:div>
    <w:div w:id="613707411">
      <w:bodyDiv w:val="1"/>
      <w:marLeft w:val="0"/>
      <w:marRight w:val="0"/>
      <w:marTop w:val="0"/>
      <w:marBottom w:val="0"/>
      <w:divBdr>
        <w:top w:val="none" w:sz="0" w:space="0" w:color="auto"/>
        <w:left w:val="none" w:sz="0" w:space="0" w:color="auto"/>
        <w:bottom w:val="none" w:sz="0" w:space="0" w:color="auto"/>
        <w:right w:val="none" w:sz="0" w:space="0" w:color="auto"/>
      </w:divBdr>
    </w:div>
    <w:div w:id="614214952">
      <w:bodyDiv w:val="1"/>
      <w:marLeft w:val="0"/>
      <w:marRight w:val="0"/>
      <w:marTop w:val="0"/>
      <w:marBottom w:val="0"/>
      <w:divBdr>
        <w:top w:val="none" w:sz="0" w:space="0" w:color="auto"/>
        <w:left w:val="none" w:sz="0" w:space="0" w:color="auto"/>
        <w:bottom w:val="none" w:sz="0" w:space="0" w:color="auto"/>
        <w:right w:val="none" w:sz="0" w:space="0" w:color="auto"/>
      </w:divBdr>
    </w:div>
    <w:div w:id="619919521">
      <w:bodyDiv w:val="1"/>
      <w:marLeft w:val="0"/>
      <w:marRight w:val="0"/>
      <w:marTop w:val="0"/>
      <w:marBottom w:val="0"/>
      <w:divBdr>
        <w:top w:val="none" w:sz="0" w:space="0" w:color="auto"/>
        <w:left w:val="none" w:sz="0" w:space="0" w:color="auto"/>
        <w:bottom w:val="none" w:sz="0" w:space="0" w:color="auto"/>
        <w:right w:val="none" w:sz="0" w:space="0" w:color="auto"/>
      </w:divBdr>
    </w:div>
    <w:div w:id="627517510">
      <w:bodyDiv w:val="1"/>
      <w:marLeft w:val="0"/>
      <w:marRight w:val="0"/>
      <w:marTop w:val="0"/>
      <w:marBottom w:val="0"/>
      <w:divBdr>
        <w:top w:val="none" w:sz="0" w:space="0" w:color="auto"/>
        <w:left w:val="none" w:sz="0" w:space="0" w:color="auto"/>
        <w:bottom w:val="none" w:sz="0" w:space="0" w:color="auto"/>
        <w:right w:val="none" w:sz="0" w:space="0" w:color="auto"/>
      </w:divBdr>
    </w:div>
    <w:div w:id="633101878">
      <w:bodyDiv w:val="1"/>
      <w:marLeft w:val="0"/>
      <w:marRight w:val="0"/>
      <w:marTop w:val="0"/>
      <w:marBottom w:val="0"/>
      <w:divBdr>
        <w:top w:val="none" w:sz="0" w:space="0" w:color="auto"/>
        <w:left w:val="none" w:sz="0" w:space="0" w:color="auto"/>
        <w:bottom w:val="none" w:sz="0" w:space="0" w:color="auto"/>
        <w:right w:val="none" w:sz="0" w:space="0" w:color="auto"/>
      </w:divBdr>
    </w:div>
    <w:div w:id="636449681">
      <w:bodyDiv w:val="1"/>
      <w:marLeft w:val="0"/>
      <w:marRight w:val="0"/>
      <w:marTop w:val="0"/>
      <w:marBottom w:val="0"/>
      <w:divBdr>
        <w:top w:val="none" w:sz="0" w:space="0" w:color="auto"/>
        <w:left w:val="none" w:sz="0" w:space="0" w:color="auto"/>
        <w:bottom w:val="none" w:sz="0" w:space="0" w:color="auto"/>
        <w:right w:val="none" w:sz="0" w:space="0" w:color="auto"/>
      </w:divBdr>
    </w:div>
    <w:div w:id="650134170">
      <w:bodyDiv w:val="1"/>
      <w:marLeft w:val="0"/>
      <w:marRight w:val="0"/>
      <w:marTop w:val="0"/>
      <w:marBottom w:val="0"/>
      <w:divBdr>
        <w:top w:val="none" w:sz="0" w:space="0" w:color="auto"/>
        <w:left w:val="none" w:sz="0" w:space="0" w:color="auto"/>
        <w:bottom w:val="none" w:sz="0" w:space="0" w:color="auto"/>
        <w:right w:val="none" w:sz="0" w:space="0" w:color="auto"/>
      </w:divBdr>
    </w:div>
    <w:div w:id="656422846">
      <w:bodyDiv w:val="1"/>
      <w:marLeft w:val="0"/>
      <w:marRight w:val="0"/>
      <w:marTop w:val="0"/>
      <w:marBottom w:val="0"/>
      <w:divBdr>
        <w:top w:val="none" w:sz="0" w:space="0" w:color="auto"/>
        <w:left w:val="none" w:sz="0" w:space="0" w:color="auto"/>
        <w:bottom w:val="none" w:sz="0" w:space="0" w:color="auto"/>
        <w:right w:val="none" w:sz="0" w:space="0" w:color="auto"/>
      </w:divBdr>
    </w:div>
    <w:div w:id="656811266">
      <w:bodyDiv w:val="1"/>
      <w:marLeft w:val="0"/>
      <w:marRight w:val="0"/>
      <w:marTop w:val="0"/>
      <w:marBottom w:val="0"/>
      <w:divBdr>
        <w:top w:val="none" w:sz="0" w:space="0" w:color="auto"/>
        <w:left w:val="none" w:sz="0" w:space="0" w:color="auto"/>
        <w:bottom w:val="none" w:sz="0" w:space="0" w:color="auto"/>
        <w:right w:val="none" w:sz="0" w:space="0" w:color="auto"/>
      </w:divBdr>
    </w:div>
    <w:div w:id="659891723">
      <w:bodyDiv w:val="1"/>
      <w:marLeft w:val="0"/>
      <w:marRight w:val="0"/>
      <w:marTop w:val="0"/>
      <w:marBottom w:val="0"/>
      <w:divBdr>
        <w:top w:val="none" w:sz="0" w:space="0" w:color="auto"/>
        <w:left w:val="none" w:sz="0" w:space="0" w:color="auto"/>
        <w:bottom w:val="none" w:sz="0" w:space="0" w:color="auto"/>
        <w:right w:val="none" w:sz="0" w:space="0" w:color="auto"/>
      </w:divBdr>
    </w:div>
    <w:div w:id="677195402">
      <w:bodyDiv w:val="1"/>
      <w:marLeft w:val="0"/>
      <w:marRight w:val="0"/>
      <w:marTop w:val="0"/>
      <w:marBottom w:val="0"/>
      <w:divBdr>
        <w:top w:val="none" w:sz="0" w:space="0" w:color="auto"/>
        <w:left w:val="none" w:sz="0" w:space="0" w:color="auto"/>
        <w:bottom w:val="none" w:sz="0" w:space="0" w:color="auto"/>
        <w:right w:val="none" w:sz="0" w:space="0" w:color="auto"/>
      </w:divBdr>
    </w:div>
    <w:div w:id="697269269">
      <w:bodyDiv w:val="1"/>
      <w:marLeft w:val="0"/>
      <w:marRight w:val="0"/>
      <w:marTop w:val="0"/>
      <w:marBottom w:val="0"/>
      <w:divBdr>
        <w:top w:val="none" w:sz="0" w:space="0" w:color="auto"/>
        <w:left w:val="none" w:sz="0" w:space="0" w:color="auto"/>
        <w:bottom w:val="none" w:sz="0" w:space="0" w:color="auto"/>
        <w:right w:val="none" w:sz="0" w:space="0" w:color="auto"/>
      </w:divBdr>
    </w:div>
    <w:div w:id="706494854">
      <w:bodyDiv w:val="1"/>
      <w:marLeft w:val="0"/>
      <w:marRight w:val="0"/>
      <w:marTop w:val="0"/>
      <w:marBottom w:val="0"/>
      <w:divBdr>
        <w:top w:val="none" w:sz="0" w:space="0" w:color="auto"/>
        <w:left w:val="none" w:sz="0" w:space="0" w:color="auto"/>
        <w:bottom w:val="none" w:sz="0" w:space="0" w:color="auto"/>
        <w:right w:val="none" w:sz="0" w:space="0" w:color="auto"/>
      </w:divBdr>
    </w:div>
    <w:div w:id="707532682">
      <w:bodyDiv w:val="1"/>
      <w:marLeft w:val="0"/>
      <w:marRight w:val="0"/>
      <w:marTop w:val="0"/>
      <w:marBottom w:val="0"/>
      <w:divBdr>
        <w:top w:val="none" w:sz="0" w:space="0" w:color="auto"/>
        <w:left w:val="none" w:sz="0" w:space="0" w:color="auto"/>
        <w:bottom w:val="none" w:sz="0" w:space="0" w:color="auto"/>
        <w:right w:val="none" w:sz="0" w:space="0" w:color="auto"/>
      </w:divBdr>
    </w:div>
    <w:div w:id="711416397">
      <w:bodyDiv w:val="1"/>
      <w:marLeft w:val="0"/>
      <w:marRight w:val="0"/>
      <w:marTop w:val="0"/>
      <w:marBottom w:val="0"/>
      <w:divBdr>
        <w:top w:val="none" w:sz="0" w:space="0" w:color="auto"/>
        <w:left w:val="none" w:sz="0" w:space="0" w:color="auto"/>
        <w:bottom w:val="none" w:sz="0" w:space="0" w:color="auto"/>
        <w:right w:val="none" w:sz="0" w:space="0" w:color="auto"/>
      </w:divBdr>
    </w:div>
    <w:div w:id="726805859">
      <w:bodyDiv w:val="1"/>
      <w:marLeft w:val="0"/>
      <w:marRight w:val="0"/>
      <w:marTop w:val="0"/>
      <w:marBottom w:val="0"/>
      <w:divBdr>
        <w:top w:val="none" w:sz="0" w:space="0" w:color="auto"/>
        <w:left w:val="none" w:sz="0" w:space="0" w:color="auto"/>
        <w:bottom w:val="none" w:sz="0" w:space="0" w:color="auto"/>
        <w:right w:val="none" w:sz="0" w:space="0" w:color="auto"/>
      </w:divBdr>
    </w:div>
    <w:div w:id="727412813">
      <w:bodyDiv w:val="1"/>
      <w:marLeft w:val="0"/>
      <w:marRight w:val="0"/>
      <w:marTop w:val="0"/>
      <w:marBottom w:val="0"/>
      <w:divBdr>
        <w:top w:val="none" w:sz="0" w:space="0" w:color="auto"/>
        <w:left w:val="none" w:sz="0" w:space="0" w:color="auto"/>
        <w:bottom w:val="none" w:sz="0" w:space="0" w:color="auto"/>
        <w:right w:val="none" w:sz="0" w:space="0" w:color="auto"/>
      </w:divBdr>
    </w:div>
    <w:div w:id="729421984">
      <w:bodyDiv w:val="1"/>
      <w:marLeft w:val="0"/>
      <w:marRight w:val="0"/>
      <w:marTop w:val="0"/>
      <w:marBottom w:val="0"/>
      <w:divBdr>
        <w:top w:val="none" w:sz="0" w:space="0" w:color="auto"/>
        <w:left w:val="none" w:sz="0" w:space="0" w:color="auto"/>
        <w:bottom w:val="none" w:sz="0" w:space="0" w:color="auto"/>
        <w:right w:val="none" w:sz="0" w:space="0" w:color="auto"/>
      </w:divBdr>
    </w:div>
    <w:div w:id="737358487">
      <w:bodyDiv w:val="1"/>
      <w:marLeft w:val="0"/>
      <w:marRight w:val="0"/>
      <w:marTop w:val="0"/>
      <w:marBottom w:val="0"/>
      <w:divBdr>
        <w:top w:val="none" w:sz="0" w:space="0" w:color="auto"/>
        <w:left w:val="none" w:sz="0" w:space="0" w:color="auto"/>
        <w:bottom w:val="none" w:sz="0" w:space="0" w:color="auto"/>
        <w:right w:val="none" w:sz="0" w:space="0" w:color="auto"/>
      </w:divBdr>
    </w:div>
    <w:div w:id="748843285">
      <w:bodyDiv w:val="1"/>
      <w:marLeft w:val="0"/>
      <w:marRight w:val="0"/>
      <w:marTop w:val="0"/>
      <w:marBottom w:val="0"/>
      <w:divBdr>
        <w:top w:val="none" w:sz="0" w:space="0" w:color="auto"/>
        <w:left w:val="none" w:sz="0" w:space="0" w:color="auto"/>
        <w:bottom w:val="none" w:sz="0" w:space="0" w:color="auto"/>
        <w:right w:val="none" w:sz="0" w:space="0" w:color="auto"/>
      </w:divBdr>
    </w:div>
    <w:div w:id="750588894">
      <w:bodyDiv w:val="1"/>
      <w:marLeft w:val="0"/>
      <w:marRight w:val="0"/>
      <w:marTop w:val="0"/>
      <w:marBottom w:val="0"/>
      <w:divBdr>
        <w:top w:val="none" w:sz="0" w:space="0" w:color="auto"/>
        <w:left w:val="none" w:sz="0" w:space="0" w:color="auto"/>
        <w:bottom w:val="none" w:sz="0" w:space="0" w:color="auto"/>
        <w:right w:val="none" w:sz="0" w:space="0" w:color="auto"/>
      </w:divBdr>
    </w:div>
    <w:div w:id="755441978">
      <w:bodyDiv w:val="1"/>
      <w:marLeft w:val="0"/>
      <w:marRight w:val="0"/>
      <w:marTop w:val="0"/>
      <w:marBottom w:val="0"/>
      <w:divBdr>
        <w:top w:val="none" w:sz="0" w:space="0" w:color="auto"/>
        <w:left w:val="none" w:sz="0" w:space="0" w:color="auto"/>
        <w:bottom w:val="none" w:sz="0" w:space="0" w:color="auto"/>
        <w:right w:val="none" w:sz="0" w:space="0" w:color="auto"/>
      </w:divBdr>
    </w:div>
    <w:div w:id="758254749">
      <w:bodyDiv w:val="1"/>
      <w:marLeft w:val="0"/>
      <w:marRight w:val="0"/>
      <w:marTop w:val="0"/>
      <w:marBottom w:val="0"/>
      <w:divBdr>
        <w:top w:val="none" w:sz="0" w:space="0" w:color="auto"/>
        <w:left w:val="none" w:sz="0" w:space="0" w:color="auto"/>
        <w:bottom w:val="none" w:sz="0" w:space="0" w:color="auto"/>
        <w:right w:val="none" w:sz="0" w:space="0" w:color="auto"/>
      </w:divBdr>
    </w:div>
    <w:div w:id="758603483">
      <w:bodyDiv w:val="1"/>
      <w:marLeft w:val="0"/>
      <w:marRight w:val="0"/>
      <w:marTop w:val="0"/>
      <w:marBottom w:val="0"/>
      <w:divBdr>
        <w:top w:val="none" w:sz="0" w:space="0" w:color="auto"/>
        <w:left w:val="none" w:sz="0" w:space="0" w:color="auto"/>
        <w:bottom w:val="none" w:sz="0" w:space="0" w:color="auto"/>
        <w:right w:val="none" w:sz="0" w:space="0" w:color="auto"/>
      </w:divBdr>
    </w:div>
    <w:div w:id="772941109">
      <w:bodyDiv w:val="1"/>
      <w:marLeft w:val="0"/>
      <w:marRight w:val="0"/>
      <w:marTop w:val="0"/>
      <w:marBottom w:val="0"/>
      <w:divBdr>
        <w:top w:val="none" w:sz="0" w:space="0" w:color="auto"/>
        <w:left w:val="none" w:sz="0" w:space="0" w:color="auto"/>
        <w:bottom w:val="none" w:sz="0" w:space="0" w:color="auto"/>
        <w:right w:val="none" w:sz="0" w:space="0" w:color="auto"/>
      </w:divBdr>
    </w:div>
    <w:div w:id="783500579">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90175472">
      <w:bodyDiv w:val="1"/>
      <w:marLeft w:val="0"/>
      <w:marRight w:val="0"/>
      <w:marTop w:val="0"/>
      <w:marBottom w:val="0"/>
      <w:divBdr>
        <w:top w:val="none" w:sz="0" w:space="0" w:color="auto"/>
        <w:left w:val="none" w:sz="0" w:space="0" w:color="auto"/>
        <w:bottom w:val="none" w:sz="0" w:space="0" w:color="auto"/>
        <w:right w:val="none" w:sz="0" w:space="0" w:color="auto"/>
      </w:divBdr>
    </w:div>
    <w:div w:id="794561114">
      <w:bodyDiv w:val="1"/>
      <w:marLeft w:val="0"/>
      <w:marRight w:val="0"/>
      <w:marTop w:val="0"/>
      <w:marBottom w:val="0"/>
      <w:divBdr>
        <w:top w:val="none" w:sz="0" w:space="0" w:color="auto"/>
        <w:left w:val="none" w:sz="0" w:space="0" w:color="auto"/>
        <w:bottom w:val="none" w:sz="0" w:space="0" w:color="auto"/>
        <w:right w:val="none" w:sz="0" w:space="0" w:color="auto"/>
      </w:divBdr>
    </w:div>
    <w:div w:id="79803881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40">
          <w:marLeft w:val="0"/>
          <w:marRight w:val="0"/>
          <w:marTop w:val="140"/>
          <w:marBottom w:val="0"/>
          <w:divBdr>
            <w:top w:val="none" w:sz="0" w:space="0" w:color="auto"/>
            <w:left w:val="none" w:sz="0" w:space="0" w:color="auto"/>
            <w:bottom w:val="none" w:sz="0" w:space="0" w:color="auto"/>
            <w:right w:val="none" w:sz="0" w:space="0" w:color="auto"/>
          </w:divBdr>
        </w:div>
      </w:divsChild>
    </w:div>
    <w:div w:id="804615680">
      <w:bodyDiv w:val="1"/>
      <w:marLeft w:val="0"/>
      <w:marRight w:val="0"/>
      <w:marTop w:val="0"/>
      <w:marBottom w:val="0"/>
      <w:divBdr>
        <w:top w:val="none" w:sz="0" w:space="0" w:color="auto"/>
        <w:left w:val="none" w:sz="0" w:space="0" w:color="auto"/>
        <w:bottom w:val="none" w:sz="0" w:space="0" w:color="auto"/>
        <w:right w:val="none" w:sz="0" w:space="0" w:color="auto"/>
      </w:divBdr>
    </w:div>
    <w:div w:id="807280106">
      <w:bodyDiv w:val="1"/>
      <w:marLeft w:val="0"/>
      <w:marRight w:val="0"/>
      <w:marTop w:val="0"/>
      <w:marBottom w:val="0"/>
      <w:divBdr>
        <w:top w:val="none" w:sz="0" w:space="0" w:color="auto"/>
        <w:left w:val="none" w:sz="0" w:space="0" w:color="auto"/>
        <w:bottom w:val="none" w:sz="0" w:space="0" w:color="auto"/>
        <w:right w:val="none" w:sz="0" w:space="0" w:color="auto"/>
      </w:divBdr>
    </w:div>
    <w:div w:id="812066151">
      <w:bodyDiv w:val="1"/>
      <w:marLeft w:val="0"/>
      <w:marRight w:val="0"/>
      <w:marTop w:val="0"/>
      <w:marBottom w:val="0"/>
      <w:divBdr>
        <w:top w:val="none" w:sz="0" w:space="0" w:color="auto"/>
        <w:left w:val="none" w:sz="0" w:space="0" w:color="auto"/>
        <w:bottom w:val="none" w:sz="0" w:space="0" w:color="auto"/>
        <w:right w:val="none" w:sz="0" w:space="0" w:color="auto"/>
      </w:divBdr>
    </w:div>
    <w:div w:id="814418869">
      <w:bodyDiv w:val="1"/>
      <w:marLeft w:val="0"/>
      <w:marRight w:val="0"/>
      <w:marTop w:val="0"/>
      <w:marBottom w:val="0"/>
      <w:divBdr>
        <w:top w:val="none" w:sz="0" w:space="0" w:color="auto"/>
        <w:left w:val="none" w:sz="0" w:space="0" w:color="auto"/>
        <w:bottom w:val="none" w:sz="0" w:space="0" w:color="auto"/>
        <w:right w:val="none" w:sz="0" w:space="0" w:color="auto"/>
      </w:divBdr>
    </w:div>
    <w:div w:id="818961764">
      <w:bodyDiv w:val="1"/>
      <w:marLeft w:val="0"/>
      <w:marRight w:val="0"/>
      <w:marTop w:val="0"/>
      <w:marBottom w:val="0"/>
      <w:divBdr>
        <w:top w:val="none" w:sz="0" w:space="0" w:color="auto"/>
        <w:left w:val="none" w:sz="0" w:space="0" w:color="auto"/>
        <w:bottom w:val="none" w:sz="0" w:space="0" w:color="auto"/>
        <w:right w:val="none" w:sz="0" w:space="0" w:color="auto"/>
      </w:divBdr>
    </w:div>
    <w:div w:id="823349744">
      <w:bodyDiv w:val="1"/>
      <w:marLeft w:val="0"/>
      <w:marRight w:val="0"/>
      <w:marTop w:val="0"/>
      <w:marBottom w:val="0"/>
      <w:divBdr>
        <w:top w:val="none" w:sz="0" w:space="0" w:color="auto"/>
        <w:left w:val="none" w:sz="0" w:space="0" w:color="auto"/>
        <w:bottom w:val="none" w:sz="0" w:space="0" w:color="auto"/>
        <w:right w:val="none" w:sz="0" w:space="0" w:color="auto"/>
      </w:divBdr>
    </w:div>
    <w:div w:id="825363495">
      <w:bodyDiv w:val="1"/>
      <w:marLeft w:val="0"/>
      <w:marRight w:val="0"/>
      <w:marTop w:val="0"/>
      <w:marBottom w:val="0"/>
      <w:divBdr>
        <w:top w:val="none" w:sz="0" w:space="0" w:color="auto"/>
        <w:left w:val="none" w:sz="0" w:space="0" w:color="auto"/>
        <w:bottom w:val="none" w:sz="0" w:space="0" w:color="auto"/>
        <w:right w:val="none" w:sz="0" w:space="0" w:color="auto"/>
      </w:divBdr>
    </w:div>
    <w:div w:id="834106943">
      <w:bodyDiv w:val="1"/>
      <w:marLeft w:val="0"/>
      <w:marRight w:val="0"/>
      <w:marTop w:val="0"/>
      <w:marBottom w:val="0"/>
      <w:divBdr>
        <w:top w:val="none" w:sz="0" w:space="0" w:color="auto"/>
        <w:left w:val="none" w:sz="0" w:space="0" w:color="auto"/>
        <w:bottom w:val="none" w:sz="0" w:space="0" w:color="auto"/>
        <w:right w:val="none" w:sz="0" w:space="0" w:color="auto"/>
      </w:divBdr>
    </w:div>
    <w:div w:id="838271691">
      <w:bodyDiv w:val="1"/>
      <w:marLeft w:val="0"/>
      <w:marRight w:val="0"/>
      <w:marTop w:val="0"/>
      <w:marBottom w:val="0"/>
      <w:divBdr>
        <w:top w:val="none" w:sz="0" w:space="0" w:color="auto"/>
        <w:left w:val="none" w:sz="0" w:space="0" w:color="auto"/>
        <w:bottom w:val="none" w:sz="0" w:space="0" w:color="auto"/>
        <w:right w:val="none" w:sz="0" w:space="0" w:color="auto"/>
      </w:divBdr>
    </w:div>
    <w:div w:id="849609794">
      <w:bodyDiv w:val="1"/>
      <w:marLeft w:val="0"/>
      <w:marRight w:val="0"/>
      <w:marTop w:val="0"/>
      <w:marBottom w:val="0"/>
      <w:divBdr>
        <w:top w:val="none" w:sz="0" w:space="0" w:color="auto"/>
        <w:left w:val="none" w:sz="0" w:space="0" w:color="auto"/>
        <w:bottom w:val="none" w:sz="0" w:space="0" w:color="auto"/>
        <w:right w:val="none" w:sz="0" w:space="0" w:color="auto"/>
      </w:divBdr>
    </w:div>
    <w:div w:id="870607457">
      <w:bodyDiv w:val="1"/>
      <w:marLeft w:val="0"/>
      <w:marRight w:val="0"/>
      <w:marTop w:val="0"/>
      <w:marBottom w:val="0"/>
      <w:divBdr>
        <w:top w:val="none" w:sz="0" w:space="0" w:color="auto"/>
        <w:left w:val="none" w:sz="0" w:space="0" w:color="auto"/>
        <w:bottom w:val="none" w:sz="0" w:space="0" w:color="auto"/>
        <w:right w:val="none" w:sz="0" w:space="0" w:color="auto"/>
      </w:divBdr>
    </w:div>
    <w:div w:id="873468314">
      <w:bodyDiv w:val="1"/>
      <w:marLeft w:val="0"/>
      <w:marRight w:val="0"/>
      <w:marTop w:val="0"/>
      <w:marBottom w:val="0"/>
      <w:divBdr>
        <w:top w:val="none" w:sz="0" w:space="0" w:color="auto"/>
        <w:left w:val="none" w:sz="0" w:space="0" w:color="auto"/>
        <w:bottom w:val="none" w:sz="0" w:space="0" w:color="auto"/>
        <w:right w:val="none" w:sz="0" w:space="0" w:color="auto"/>
      </w:divBdr>
    </w:div>
    <w:div w:id="873926229">
      <w:bodyDiv w:val="1"/>
      <w:marLeft w:val="0"/>
      <w:marRight w:val="0"/>
      <w:marTop w:val="0"/>
      <w:marBottom w:val="0"/>
      <w:divBdr>
        <w:top w:val="none" w:sz="0" w:space="0" w:color="auto"/>
        <w:left w:val="none" w:sz="0" w:space="0" w:color="auto"/>
        <w:bottom w:val="none" w:sz="0" w:space="0" w:color="auto"/>
        <w:right w:val="none" w:sz="0" w:space="0" w:color="auto"/>
      </w:divBdr>
    </w:div>
    <w:div w:id="880480151">
      <w:bodyDiv w:val="1"/>
      <w:marLeft w:val="0"/>
      <w:marRight w:val="0"/>
      <w:marTop w:val="0"/>
      <w:marBottom w:val="0"/>
      <w:divBdr>
        <w:top w:val="none" w:sz="0" w:space="0" w:color="auto"/>
        <w:left w:val="none" w:sz="0" w:space="0" w:color="auto"/>
        <w:bottom w:val="none" w:sz="0" w:space="0" w:color="auto"/>
        <w:right w:val="none" w:sz="0" w:space="0" w:color="auto"/>
      </w:divBdr>
    </w:div>
    <w:div w:id="924268550">
      <w:bodyDiv w:val="1"/>
      <w:marLeft w:val="0"/>
      <w:marRight w:val="0"/>
      <w:marTop w:val="0"/>
      <w:marBottom w:val="0"/>
      <w:divBdr>
        <w:top w:val="none" w:sz="0" w:space="0" w:color="auto"/>
        <w:left w:val="none" w:sz="0" w:space="0" w:color="auto"/>
        <w:bottom w:val="none" w:sz="0" w:space="0" w:color="auto"/>
        <w:right w:val="none" w:sz="0" w:space="0" w:color="auto"/>
      </w:divBdr>
    </w:div>
    <w:div w:id="926815680">
      <w:bodyDiv w:val="1"/>
      <w:marLeft w:val="0"/>
      <w:marRight w:val="0"/>
      <w:marTop w:val="0"/>
      <w:marBottom w:val="0"/>
      <w:divBdr>
        <w:top w:val="none" w:sz="0" w:space="0" w:color="auto"/>
        <w:left w:val="none" w:sz="0" w:space="0" w:color="auto"/>
        <w:bottom w:val="none" w:sz="0" w:space="0" w:color="auto"/>
        <w:right w:val="none" w:sz="0" w:space="0" w:color="auto"/>
      </w:divBdr>
    </w:div>
    <w:div w:id="941302363">
      <w:bodyDiv w:val="1"/>
      <w:marLeft w:val="0"/>
      <w:marRight w:val="0"/>
      <w:marTop w:val="0"/>
      <w:marBottom w:val="0"/>
      <w:divBdr>
        <w:top w:val="none" w:sz="0" w:space="0" w:color="auto"/>
        <w:left w:val="none" w:sz="0" w:space="0" w:color="auto"/>
        <w:bottom w:val="none" w:sz="0" w:space="0" w:color="auto"/>
        <w:right w:val="none" w:sz="0" w:space="0" w:color="auto"/>
      </w:divBdr>
    </w:div>
    <w:div w:id="962349826">
      <w:bodyDiv w:val="1"/>
      <w:marLeft w:val="0"/>
      <w:marRight w:val="0"/>
      <w:marTop w:val="0"/>
      <w:marBottom w:val="0"/>
      <w:divBdr>
        <w:top w:val="none" w:sz="0" w:space="0" w:color="auto"/>
        <w:left w:val="none" w:sz="0" w:space="0" w:color="auto"/>
        <w:bottom w:val="none" w:sz="0" w:space="0" w:color="auto"/>
        <w:right w:val="none" w:sz="0" w:space="0" w:color="auto"/>
      </w:divBdr>
    </w:div>
    <w:div w:id="968050346">
      <w:bodyDiv w:val="1"/>
      <w:marLeft w:val="0"/>
      <w:marRight w:val="0"/>
      <w:marTop w:val="0"/>
      <w:marBottom w:val="0"/>
      <w:divBdr>
        <w:top w:val="none" w:sz="0" w:space="0" w:color="auto"/>
        <w:left w:val="none" w:sz="0" w:space="0" w:color="auto"/>
        <w:bottom w:val="none" w:sz="0" w:space="0" w:color="auto"/>
        <w:right w:val="none" w:sz="0" w:space="0" w:color="auto"/>
      </w:divBdr>
    </w:div>
    <w:div w:id="980158824">
      <w:bodyDiv w:val="1"/>
      <w:marLeft w:val="0"/>
      <w:marRight w:val="0"/>
      <w:marTop w:val="0"/>
      <w:marBottom w:val="0"/>
      <w:divBdr>
        <w:top w:val="none" w:sz="0" w:space="0" w:color="auto"/>
        <w:left w:val="none" w:sz="0" w:space="0" w:color="auto"/>
        <w:bottom w:val="none" w:sz="0" w:space="0" w:color="auto"/>
        <w:right w:val="none" w:sz="0" w:space="0" w:color="auto"/>
      </w:divBdr>
    </w:div>
    <w:div w:id="986131811">
      <w:bodyDiv w:val="1"/>
      <w:marLeft w:val="0"/>
      <w:marRight w:val="0"/>
      <w:marTop w:val="0"/>
      <w:marBottom w:val="0"/>
      <w:divBdr>
        <w:top w:val="none" w:sz="0" w:space="0" w:color="auto"/>
        <w:left w:val="none" w:sz="0" w:space="0" w:color="auto"/>
        <w:bottom w:val="none" w:sz="0" w:space="0" w:color="auto"/>
        <w:right w:val="none" w:sz="0" w:space="0" w:color="auto"/>
      </w:divBdr>
    </w:div>
    <w:div w:id="988094769">
      <w:bodyDiv w:val="1"/>
      <w:marLeft w:val="0"/>
      <w:marRight w:val="0"/>
      <w:marTop w:val="0"/>
      <w:marBottom w:val="0"/>
      <w:divBdr>
        <w:top w:val="none" w:sz="0" w:space="0" w:color="auto"/>
        <w:left w:val="none" w:sz="0" w:space="0" w:color="auto"/>
        <w:bottom w:val="none" w:sz="0" w:space="0" w:color="auto"/>
        <w:right w:val="none" w:sz="0" w:space="0" w:color="auto"/>
      </w:divBdr>
      <w:divsChild>
        <w:div w:id="2078744399">
          <w:marLeft w:val="0"/>
          <w:marRight w:val="0"/>
          <w:marTop w:val="140"/>
          <w:marBottom w:val="0"/>
          <w:divBdr>
            <w:top w:val="none" w:sz="0" w:space="0" w:color="auto"/>
            <w:left w:val="none" w:sz="0" w:space="0" w:color="auto"/>
            <w:bottom w:val="none" w:sz="0" w:space="0" w:color="auto"/>
            <w:right w:val="none" w:sz="0" w:space="0" w:color="auto"/>
          </w:divBdr>
        </w:div>
      </w:divsChild>
    </w:div>
    <w:div w:id="993988890">
      <w:bodyDiv w:val="1"/>
      <w:marLeft w:val="0"/>
      <w:marRight w:val="0"/>
      <w:marTop w:val="0"/>
      <w:marBottom w:val="0"/>
      <w:divBdr>
        <w:top w:val="none" w:sz="0" w:space="0" w:color="auto"/>
        <w:left w:val="none" w:sz="0" w:space="0" w:color="auto"/>
        <w:bottom w:val="none" w:sz="0" w:space="0" w:color="auto"/>
        <w:right w:val="none" w:sz="0" w:space="0" w:color="auto"/>
      </w:divBdr>
    </w:div>
    <w:div w:id="996111465">
      <w:bodyDiv w:val="1"/>
      <w:marLeft w:val="0"/>
      <w:marRight w:val="0"/>
      <w:marTop w:val="0"/>
      <w:marBottom w:val="0"/>
      <w:divBdr>
        <w:top w:val="none" w:sz="0" w:space="0" w:color="auto"/>
        <w:left w:val="none" w:sz="0" w:space="0" w:color="auto"/>
        <w:bottom w:val="none" w:sz="0" w:space="0" w:color="auto"/>
        <w:right w:val="none" w:sz="0" w:space="0" w:color="auto"/>
      </w:divBdr>
    </w:div>
    <w:div w:id="1005010566">
      <w:bodyDiv w:val="1"/>
      <w:marLeft w:val="0"/>
      <w:marRight w:val="0"/>
      <w:marTop w:val="0"/>
      <w:marBottom w:val="0"/>
      <w:divBdr>
        <w:top w:val="none" w:sz="0" w:space="0" w:color="auto"/>
        <w:left w:val="none" w:sz="0" w:space="0" w:color="auto"/>
        <w:bottom w:val="none" w:sz="0" w:space="0" w:color="auto"/>
        <w:right w:val="none" w:sz="0" w:space="0" w:color="auto"/>
      </w:divBdr>
    </w:div>
    <w:div w:id="1021664135">
      <w:bodyDiv w:val="1"/>
      <w:marLeft w:val="0"/>
      <w:marRight w:val="0"/>
      <w:marTop w:val="0"/>
      <w:marBottom w:val="0"/>
      <w:divBdr>
        <w:top w:val="none" w:sz="0" w:space="0" w:color="auto"/>
        <w:left w:val="none" w:sz="0" w:space="0" w:color="auto"/>
        <w:bottom w:val="none" w:sz="0" w:space="0" w:color="auto"/>
        <w:right w:val="none" w:sz="0" w:space="0" w:color="auto"/>
      </w:divBdr>
    </w:div>
    <w:div w:id="1021778383">
      <w:bodyDiv w:val="1"/>
      <w:marLeft w:val="0"/>
      <w:marRight w:val="0"/>
      <w:marTop w:val="0"/>
      <w:marBottom w:val="0"/>
      <w:divBdr>
        <w:top w:val="none" w:sz="0" w:space="0" w:color="auto"/>
        <w:left w:val="none" w:sz="0" w:space="0" w:color="auto"/>
        <w:bottom w:val="none" w:sz="0" w:space="0" w:color="auto"/>
        <w:right w:val="none" w:sz="0" w:space="0" w:color="auto"/>
      </w:divBdr>
    </w:div>
    <w:div w:id="1028875885">
      <w:bodyDiv w:val="1"/>
      <w:marLeft w:val="0"/>
      <w:marRight w:val="0"/>
      <w:marTop w:val="0"/>
      <w:marBottom w:val="0"/>
      <w:divBdr>
        <w:top w:val="none" w:sz="0" w:space="0" w:color="auto"/>
        <w:left w:val="none" w:sz="0" w:space="0" w:color="auto"/>
        <w:bottom w:val="none" w:sz="0" w:space="0" w:color="auto"/>
        <w:right w:val="none" w:sz="0" w:space="0" w:color="auto"/>
      </w:divBdr>
    </w:div>
    <w:div w:id="1029649833">
      <w:bodyDiv w:val="1"/>
      <w:marLeft w:val="0"/>
      <w:marRight w:val="0"/>
      <w:marTop w:val="0"/>
      <w:marBottom w:val="0"/>
      <w:divBdr>
        <w:top w:val="none" w:sz="0" w:space="0" w:color="auto"/>
        <w:left w:val="none" w:sz="0" w:space="0" w:color="auto"/>
        <w:bottom w:val="none" w:sz="0" w:space="0" w:color="auto"/>
        <w:right w:val="none" w:sz="0" w:space="0" w:color="auto"/>
      </w:divBdr>
    </w:div>
    <w:div w:id="1034697397">
      <w:bodyDiv w:val="1"/>
      <w:marLeft w:val="0"/>
      <w:marRight w:val="0"/>
      <w:marTop w:val="0"/>
      <w:marBottom w:val="0"/>
      <w:divBdr>
        <w:top w:val="none" w:sz="0" w:space="0" w:color="auto"/>
        <w:left w:val="none" w:sz="0" w:space="0" w:color="auto"/>
        <w:bottom w:val="none" w:sz="0" w:space="0" w:color="auto"/>
        <w:right w:val="none" w:sz="0" w:space="0" w:color="auto"/>
      </w:divBdr>
    </w:div>
    <w:div w:id="1037581642">
      <w:bodyDiv w:val="1"/>
      <w:marLeft w:val="0"/>
      <w:marRight w:val="0"/>
      <w:marTop w:val="0"/>
      <w:marBottom w:val="0"/>
      <w:divBdr>
        <w:top w:val="none" w:sz="0" w:space="0" w:color="auto"/>
        <w:left w:val="none" w:sz="0" w:space="0" w:color="auto"/>
        <w:bottom w:val="none" w:sz="0" w:space="0" w:color="auto"/>
        <w:right w:val="none" w:sz="0" w:space="0" w:color="auto"/>
      </w:divBdr>
    </w:div>
    <w:div w:id="1040593677">
      <w:bodyDiv w:val="1"/>
      <w:marLeft w:val="0"/>
      <w:marRight w:val="0"/>
      <w:marTop w:val="0"/>
      <w:marBottom w:val="0"/>
      <w:divBdr>
        <w:top w:val="none" w:sz="0" w:space="0" w:color="auto"/>
        <w:left w:val="none" w:sz="0" w:space="0" w:color="auto"/>
        <w:bottom w:val="none" w:sz="0" w:space="0" w:color="auto"/>
        <w:right w:val="none" w:sz="0" w:space="0" w:color="auto"/>
      </w:divBdr>
    </w:div>
    <w:div w:id="1055083306">
      <w:bodyDiv w:val="1"/>
      <w:marLeft w:val="0"/>
      <w:marRight w:val="0"/>
      <w:marTop w:val="0"/>
      <w:marBottom w:val="0"/>
      <w:divBdr>
        <w:top w:val="none" w:sz="0" w:space="0" w:color="auto"/>
        <w:left w:val="none" w:sz="0" w:space="0" w:color="auto"/>
        <w:bottom w:val="none" w:sz="0" w:space="0" w:color="auto"/>
        <w:right w:val="none" w:sz="0" w:space="0" w:color="auto"/>
      </w:divBdr>
    </w:div>
    <w:div w:id="1056857335">
      <w:bodyDiv w:val="1"/>
      <w:marLeft w:val="0"/>
      <w:marRight w:val="0"/>
      <w:marTop w:val="0"/>
      <w:marBottom w:val="0"/>
      <w:divBdr>
        <w:top w:val="none" w:sz="0" w:space="0" w:color="auto"/>
        <w:left w:val="none" w:sz="0" w:space="0" w:color="auto"/>
        <w:bottom w:val="none" w:sz="0" w:space="0" w:color="auto"/>
        <w:right w:val="none" w:sz="0" w:space="0" w:color="auto"/>
      </w:divBdr>
      <w:divsChild>
        <w:div w:id="665980330">
          <w:marLeft w:val="0"/>
          <w:marRight w:val="0"/>
          <w:marTop w:val="0"/>
          <w:marBottom w:val="0"/>
          <w:divBdr>
            <w:top w:val="none" w:sz="0" w:space="0" w:color="auto"/>
            <w:left w:val="none" w:sz="0" w:space="0" w:color="auto"/>
            <w:bottom w:val="none" w:sz="0" w:space="0" w:color="auto"/>
            <w:right w:val="none" w:sz="0" w:space="0" w:color="auto"/>
          </w:divBdr>
          <w:divsChild>
            <w:div w:id="1440444448">
              <w:marLeft w:val="0"/>
              <w:marRight w:val="0"/>
              <w:marTop w:val="0"/>
              <w:marBottom w:val="0"/>
              <w:divBdr>
                <w:top w:val="none" w:sz="0" w:space="0" w:color="auto"/>
                <w:left w:val="none" w:sz="0" w:space="0" w:color="auto"/>
                <w:bottom w:val="none" w:sz="0" w:space="0" w:color="auto"/>
                <w:right w:val="none" w:sz="0" w:space="0" w:color="auto"/>
              </w:divBdr>
              <w:divsChild>
                <w:div w:id="1444299169">
                  <w:marLeft w:val="0"/>
                  <w:marRight w:val="0"/>
                  <w:marTop w:val="0"/>
                  <w:marBottom w:val="0"/>
                  <w:divBdr>
                    <w:top w:val="none" w:sz="0" w:space="0" w:color="auto"/>
                    <w:left w:val="none" w:sz="0" w:space="0" w:color="auto"/>
                    <w:bottom w:val="none" w:sz="0" w:space="0" w:color="auto"/>
                    <w:right w:val="none" w:sz="0" w:space="0" w:color="auto"/>
                  </w:divBdr>
                  <w:divsChild>
                    <w:div w:id="13878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80238">
      <w:bodyDiv w:val="1"/>
      <w:marLeft w:val="0"/>
      <w:marRight w:val="0"/>
      <w:marTop w:val="0"/>
      <w:marBottom w:val="0"/>
      <w:divBdr>
        <w:top w:val="none" w:sz="0" w:space="0" w:color="auto"/>
        <w:left w:val="none" w:sz="0" w:space="0" w:color="auto"/>
        <w:bottom w:val="none" w:sz="0" w:space="0" w:color="auto"/>
        <w:right w:val="none" w:sz="0" w:space="0" w:color="auto"/>
      </w:divBdr>
    </w:div>
    <w:div w:id="1071729471">
      <w:bodyDiv w:val="1"/>
      <w:marLeft w:val="0"/>
      <w:marRight w:val="0"/>
      <w:marTop w:val="0"/>
      <w:marBottom w:val="0"/>
      <w:divBdr>
        <w:top w:val="none" w:sz="0" w:space="0" w:color="auto"/>
        <w:left w:val="none" w:sz="0" w:space="0" w:color="auto"/>
        <w:bottom w:val="none" w:sz="0" w:space="0" w:color="auto"/>
        <w:right w:val="none" w:sz="0" w:space="0" w:color="auto"/>
      </w:divBdr>
    </w:div>
    <w:div w:id="1075081106">
      <w:bodyDiv w:val="1"/>
      <w:marLeft w:val="0"/>
      <w:marRight w:val="0"/>
      <w:marTop w:val="0"/>
      <w:marBottom w:val="0"/>
      <w:divBdr>
        <w:top w:val="none" w:sz="0" w:space="0" w:color="auto"/>
        <w:left w:val="none" w:sz="0" w:space="0" w:color="auto"/>
        <w:bottom w:val="none" w:sz="0" w:space="0" w:color="auto"/>
        <w:right w:val="none" w:sz="0" w:space="0" w:color="auto"/>
      </w:divBdr>
    </w:div>
    <w:div w:id="1078400167">
      <w:bodyDiv w:val="1"/>
      <w:marLeft w:val="0"/>
      <w:marRight w:val="0"/>
      <w:marTop w:val="0"/>
      <w:marBottom w:val="0"/>
      <w:divBdr>
        <w:top w:val="none" w:sz="0" w:space="0" w:color="auto"/>
        <w:left w:val="none" w:sz="0" w:space="0" w:color="auto"/>
        <w:bottom w:val="none" w:sz="0" w:space="0" w:color="auto"/>
        <w:right w:val="none" w:sz="0" w:space="0" w:color="auto"/>
      </w:divBdr>
    </w:div>
    <w:div w:id="1079785690">
      <w:bodyDiv w:val="1"/>
      <w:marLeft w:val="0"/>
      <w:marRight w:val="0"/>
      <w:marTop w:val="0"/>
      <w:marBottom w:val="0"/>
      <w:divBdr>
        <w:top w:val="none" w:sz="0" w:space="0" w:color="auto"/>
        <w:left w:val="none" w:sz="0" w:space="0" w:color="auto"/>
        <w:bottom w:val="none" w:sz="0" w:space="0" w:color="auto"/>
        <w:right w:val="none" w:sz="0" w:space="0" w:color="auto"/>
      </w:divBdr>
    </w:div>
    <w:div w:id="1081953584">
      <w:bodyDiv w:val="1"/>
      <w:marLeft w:val="0"/>
      <w:marRight w:val="0"/>
      <w:marTop w:val="0"/>
      <w:marBottom w:val="0"/>
      <w:divBdr>
        <w:top w:val="none" w:sz="0" w:space="0" w:color="auto"/>
        <w:left w:val="none" w:sz="0" w:space="0" w:color="auto"/>
        <w:bottom w:val="none" w:sz="0" w:space="0" w:color="auto"/>
        <w:right w:val="none" w:sz="0" w:space="0" w:color="auto"/>
      </w:divBdr>
    </w:div>
    <w:div w:id="1085154320">
      <w:bodyDiv w:val="1"/>
      <w:marLeft w:val="0"/>
      <w:marRight w:val="0"/>
      <w:marTop w:val="0"/>
      <w:marBottom w:val="0"/>
      <w:divBdr>
        <w:top w:val="none" w:sz="0" w:space="0" w:color="auto"/>
        <w:left w:val="none" w:sz="0" w:space="0" w:color="auto"/>
        <w:bottom w:val="none" w:sz="0" w:space="0" w:color="auto"/>
        <w:right w:val="none" w:sz="0" w:space="0" w:color="auto"/>
      </w:divBdr>
    </w:div>
    <w:div w:id="1095708632">
      <w:bodyDiv w:val="1"/>
      <w:marLeft w:val="0"/>
      <w:marRight w:val="0"/>
      <w:marTop w:val="0"/>
      <w:marBottom w:val="0"/>
      <w:divBdr>
        <w:top w:val="none" w:sz="0" w:space="0" w:color="auto"/>
        <w:left w:val="none" w:sz="0" w:space="0" w:color="auto"/>
        <w:bottom w:val="none" w:sz="0" w:space="0" w:color="auto"/>
        <w:right w:val="none" w:sz="0" w:space="0" w:color="auto"/>
      </w:divBdr>
    </w:div>
    <w:div w:id="1100032367">
      <w:bodyDiv w:val="1"/>
      <w:marLeft w:val="0"/>
      <w:marRight w:val="0"/>
      <w:marTop w:val="0"/>
      <w:marBottom w:val="0"/>
      <w:divBdr>
        <w:top w:val="none" w:sz="0" w:space="0" w:color="auto"/>
        <w:left w:val="none" w:sz="0" w:space="0" w:color="auto"/>
        <w:bottom w:val="none" w:sz="0" w:space="0" w:color="auto"/>
        <w:right w:val="none" w:sz="0" w:space="0" w:color="auto"/>
      </w:divBdr>
    </w:div>
    <w:div w:id="1103234060">
      <w:bodyDiv w:val="1"/>
      <w:marLeft w:val="0"/>
      <w:marRight w:val="0"/>
      <w:marTop w:val="0"/>
      <w:marBottom w:val="0"/>
      <w:divBdr>
        <w:top w:val="none" w:sz="0" w:space="0" w:color="auto"/>
        <w:left w:val="none" w:sz="0" w:space="0" w:color="auto"/>
        <w:bottom w:val="none" w:sz="0" w:space="0" w:color="auto"/>
        <w:right w:val="none" w:sz="0" w:space="0" w:color="auto"/>
      </w:divBdr>
    </w:div>
    <w:div w:id="1105154902">
      <w:bodyDiv w:val="1"/>
      <w:marLeft w:val="0"/>
      <w:marRight w:val="0"/>
      <w:marTop w:val="0"/>
      <w:marBottom w:val="0"/>
      <w:divBdr>
        <w:top w:val="none" w:sz="0" w:space="0" w:color="auto"/>
        <w:left w:val="none" w:sz="0" w:space="0" w:color="auto"/>
        <w:bottom w:val="none" w:sz="0" w:space="0" w:color="auto"/>
        <w:right w:val="none" w:sz="0" w:space="0" w:color="auto"/>
      </w:divBdr>
    </w:div>
    <w:div w:id="1112558459">
      <w:bodyDiv w:val="1"/>
      <w:marLeft w:val="0"/>
      <w:marRight w:val="0"/>
      <w:marTop w:val="0"/>
      <w:marBottom w:val="0"/>
      <w:divBdr>
        <w:top w:val="none" w:sz="0" w:space="0" w:color="auto"/>
        <w:left w:val="none" w:sz="0" w:space="0" w:color="auto"/>
        <w:bottom w:val="none" w:sz="0" w:space="0" w:color="auto"/>
        <w:right w:val="none" w:sz="0" w:space="0" w:color="auto"/>
      </w:divBdr>
    </w:div>
    <w:div w:id="1126971105">
      <w:bodyDiv w:val="1"/>
      <w:marLeft w:val="0"/>
      <w:marRight w:val="0"/>
      <w:marTop w:val="0"/>
      <w:marBottom w:val="0"/>
      <w:divBdr>
        <w:top w:val="none" w:sz="0" w:space="0" w:color="auto"/>
        <w:left w:val="none" w:sz="0" w:space="0" w:color="auto"/>
        <w:bottom w:val="none" w:sz="0" w:space="0" w:color="auto"/>
        <w:right w:val="none" w:sz="0" w:space="0" w:color="auto"/>
      </w:divBdr>
    </w:div>
    <w:div w:id="1131479057">
      <w:bodyDiv w:val="1"/>
      <w:marLeft w:val="0"/>
      <w:marRight w:val="0"/>
      <w:marTop w:val="0"/>
      <w:marBottom w:val="0"/>
      <w:divBdr>
        <w:top w:val="none" w:sz="0" w:space="0" w:color="auto"/>
        <w:left w:val="none" w:sz="0" w:space="0" w:color="auto"/>
        <w:bottom w:val="none" w:sz="0" w:space="0" w:color="auto"/>
        <w:right w:val="none" w:sz="0" w:space="0" w:color="auto"/>
      </w:divBdr>
    </w:div>
    <w:div w:id="1142701042">
      <w:bodyDiv w:val="1"/>
      <w:marLeft w:val="0"/>
      <w:marRight w:val="0"/>
      <w:marTop w:val="0"/>
      <w:marBottom w:val="0"/>
      <w:divBdr>
        <w:top w:val="none" w:sz="0" w:space="0" w:color="auto"/>
        <w:left w:val="none" w:sz="0" w:space="0" w:color="auto"/>
        <w:bottom w:val="none" w:sz="0" w:space="0" w:color="auto"/>
        <w:right w:val="none" w:sz="0" w:space="0" w:color="auto"/>
      </w:divBdr>
    </w:div>
    <w:div w:id="1143766201">
      <w:bodyDiv w:val="1"/>
      <w:marLeft w:val="0"/>
      <w:marRight w:val="0"/>
      <w:marTop w:val="0"/>
      <w:marBottom w:val="0"/>
      <w:divBdr>
        <w:top w:val="none" w:sz="0" w:space="0" w:color="auto"/>
        <w:left w:val="none" w:sz="0" w:space="0" w:color="auto"/>
        <w:bottom w:val="none" w:sz="0" w:space="0" w:color="auto"/>
        <w:right w:val="none" w:sz="0" w:space="0" w:color="auto"/>
      </w:divBdr>
    </w:div>
    <w:div w:id="1143935379">
      <w:bodyDiv w:val="1"/>
      <w:marLeft w:val="0"/>
      <w:marRight w:val="0"/>
      <w:marTop w:val="0"/>
      <w:marBottom w:val="0"/>
      <w:divBdr>
        <w:top w:val="none" w:sz="0" w:space="0" w:color="auto"/>
        <w:left w:val="none" w:sz="0" w:space="0" w:color="auto"/>
        <w:bottom w:val="none" w:sz="0" w:space="0" w:color="auto"/>
        <w:right w:val="none" w:sz="0" w:space="0" w:color="auto"/>
      </w:divBdr>
    </w:div>
    <w:div w:id="1153180854">
      <w:bodyDiv w:val="1"/>
      <w:marLeft w:val="0"/>
      <w:marRight w:val="0"/>
      <w:marTop w:val="0"/>
      <w:marBottom w:val="0"/>
      <w:divBdr>
        <w:top w:val="none" w:sz="0" w:space="0" w:color="auto"/>
        <w:left w:val="none" w:sz="0" w:space="0" w:color="auto"/>
        <w:bottom w:val="none" w:sz="0" w:space="0" w:color="auto"/>
        <w:right w:val="none" w:sz="0" w:space="0" w:color="auto"/>
      </w:divBdr>
    </w:div>
    <w:div w:id="1159078152">
      <w:bodyDiv w:val="1"/>
      <w:marLeft w:val="0"/>
      <w:marRight w:val="0"/>
      <w:marTop w:val="0"/>
      <w:marBottom w:val="0"/>
      <w:divBdr>
        <w:top w:val="none" w:sz="0" w:space="0" w:color="auto"/>
        <w:left w:val="none" w:sz="0" w:space="0" w:color="auto"/>
        <w:bottom w:val="none" w:sz="0" w:space="0" w:color="auto"/>
        <w:right w:val="none" w:sz="0" w:space="0" w:color="auto"/>
      </w:divBdr>
    </w:div>
    <w:div w:id="1161770145">
      <w:bodyDiv w:val="1"/>
      <w:marLeft w:val="0"/>
      <w:marRight w:val="0"/>
      <w:marTop w:val="0"/>
      <w:marBottom w:val="0"/>
      <w:divBdr>
        <w:top w:val="none" w:sz="0" w:space="0" w:color="auto"/>
        <w:left w:val="none" w:sz="0" w:space="0" w:color="auto"/>
        <w:bottom w:val="none" w:sz="0" w:space="0" w:color="auto"/>
        <w:right w:val="none" w:sz="0" w:space="0" w:color="auto"/>
      </w:divBdr>
    </w:div>
    <w:div w:id="1174761032">
      <w:bodyDiv w:val="1"/>
      <w:marLeft w:val="0"/>
      <w:marRight w:val="0"/>
      <w:marTop w:val="0"/>
      <w:marBottom w:val="0"/>
      <w:divBdr>
        <w:top w:val="none" w:sz="0" w:space="0" w:color="auto"/>
        <w:left w:val="none" w:sz="0" w:space="0" w:color="auto"/>
        <w:bottom w:val="none" w:sz="0" w:space="0" w:color="auto"/>
        <w:right w:val="none" w:sz="0" w:space="0" w:color="auto"/>
      </w:divBdr>
    </w:div>
    <w:div w:id="1188060515">
      <w:bodyDiv w:val="1"/>
      <w:marLeft w:val="0"/>
      <w:marRight w:val="0"/>
      <w:marTop w:val="0"/>
      <w:marBottom w:val="0"/>
      <w:divBdr>
        <w:top w:val="none" w:sz="0" w:space="0" w:color="auto"/>
        <w:left w:val="none" w:sz="0" w:space="0" w:color="auto"/>
        <w:bottom w:val="none" w:sz="0" w:space="0" w:color="auto"/>
        <w:right w:val="none" w:sz="0" w:space="0" w:color="auto"/>
      </w:divBdr>
    </w:div>
    <w:div w:id="1209805376">
      <w:bodyDiv w:val="1"/>
      <w:marLeft w:val="0"/>
      <w:marRight w:val="0"/>
      <w:marTop w:val="0"/>
      <w:marBottom w:val="0"/>
      <w:divBdr>
        <w:top w:val="none" w:sz="0" w:space="0" w:color="auto"/>
        <w:left w:val="none" w:sz="0" w:space="0" w:color="auto"/>
        <w:bottom w:val="none" w:sz="0" w:space="0" w:color="auto"/>
        <w:right w:val="none" w:sz="0" w:space="0" w:color="auto"/>
      </w:divBdr>
    </w:div>
    <w:div w:id="1238590063">
      <w:bodyDiv w:val="1"/>
      <w:marLeft w:val="0"/>
      <w:marRight w:val="0"/>
      <w:marTop w:val="0"/>
      <w:marBottom w:val="0"/>
      <w:divBdr>
        <w:top w:val="none" w:sz="0" w:space="0" w:color="auto"/>
        <w:left w:val="none" w:sz="0" w:space="0" w:color="auto"/>
        <w:bottom w:val="none" w:sz="0" w:space="0" w:color="auto"/>
        <w:right w:val="none" w:sz="0" w:space="0" w:color="auto"/>
      </w:divBdr>
    </w:div>
    <w:div w:id="1260062630">
      <w:bodyDiv w:val="1"/>
      <w:marLeft w:val="0"/>
      <w:marRight w:val="0"/>
      <w:marTop w:val="0"/>
      <w:marBottom w:val="0"/>
      <w:divBdr>
        <w:top w:val="none" w:sz="0" w:space="0" w:color="auto"/>
        <w:left w:val="none" w:sz="0" w:space="0" w:color="auto"/>
        <w:bottom w:val="none" w:sz="0" w:space="0" w:color="auto"/>
        <w:right w:val="none" w:sz="0" w:space="0" w:color="auto"/>
      </w:divBdr>
    </w:div>
    <w:div w:id="1283656356">
      <w:bodyDiv w:val="1"/>
      <w:marLeft w:val="0"/>
      <w:marRight w:val="0"/>
      <w:marTop w:val="0"/>
      <w:marBottom w:val="0"/>
      <w:divBdr>
        <w:top w:val="none" w:sz="0" w:space="0" w:color="auto"/>
        <w:left w:val="none" w:sz="0" w:space="0" w:color="auto"/>
        <w:bottom w:val="none" w:sz="0" w:space="0" w:color="auto"/>
        <w:right w:val="none" w:sz="0" w:space="0" w:color="auto"/>
      </w:divBdr>
    </w:div>
    <w:div w:id="1291666346">
      <w:bodyDiv w:val="1"/>
      <w:marLeft w:val="0"/>
      <w:marRight w:val="0"/>
      <w:marTop w:val="0"/>
      <w:marBottom w:val="0"/>
      <w:divBdr>
        <w:top w:val="none" w:sz="0" w:space="0" w:color="auto"/>
        <w:left w:val="none" w:sz="0" w:space="0" w:color="auto"/>
        <w:bottom w:val="none" w:sz="0" w:space="0" w:color="auto"/>
        <w:right w:val="none" w:sz="0" w:space="0" w:color="auto"/>
      </w:divBdr>
    </w:div>
    <w:div w:id="1294562888">
      <w:bodyDiv w:val="1"/>
      <w:marLeft w:val="0"/>
      <w:marRight w:val="0"/>
      <w:marTop w:val="0"/>
      <w:marBottom w:val="0"/>
      <w:divBdr>
        <w:top w:val="none" w:sz="0" w:space="0" w:color="auto"/>
        <w:left w:val="none" w:sz="0" w:space="0" w:color="auto"/>
        <w:bottom w:val="none" w:sz="0" w:space="0" w:color="auto"/>
        <w:right w:val="none" w:sz="0" w:space="0" w:color="auto"/>
      </w:divBdr>
    </w:div>
    <w:div w:id="1317033436">
      <w:bodyDiv w:val="1"/>
      <w:marLeft w:val="0"/>
      <w:marRight w:val="0"/>
      <w:marTop w:val="0"/>
      <w:marBottom w:val="0"/>
      <w:divBdr>
        <w:top w:val="none" w:sz="0" w:space="0" w:color="auto"/>
        <w:left w:val="none" w:sz="0" w:space="0" w:color="auto"/>
        <w:bottom w:val="none" w:sz="0" w:space="0" w:color="auto"/>
        <w:right w:val="none" w:sz="0" w:space="0" w:color="auto"/>
      </w:divBdr>
    </w:div>
    <w:div w:id="1319581064">
      <w:bodyDiv w:val="1"/>
      <w:marLeft w:val="0"/>
      <w:marRight w:val="0"/>
      <w:marTop w:val="0"/>
      <w:marBottom w:val="0"/>
      <w:divBdr>
        <w:top w:val="none" w:sz="0" w:space="0" w:color="auto"/>
        <w:left w:val="none" w:sz="0" w:space="0" w:color="auto"/>
        <w:bottom w:val="none" w:sz="0" w:space="0" w:color="auto"/>
        <w:right w:val="none" w:sz="0" w:space="0" w:color="auto"/>
      </w:divBdr>
    </w:div>
    <w:div w:id="1323970269">
      <w:bodyDiv w:val="1"/>
      <w:marLeft w:val="0"/>
      <w:marRight w:val="0"/>
      <w:marTop w:val="0"/>
      <w:marBottom w:val="0"/>
      <w:divBdr>
        <w:top w:val="none" w:sz="0" w:space="0" w:color="auto"/>
        <w:left w:val="none" w:sz="0" w:space="0" w:color="auto"/>
        <w:bottom w:val="none" w:sz="0" w:space="0" w:color="auto"/>
        <w:right w:val="none" w:sz="0" w:space="0" w:color="auto"/>
      </w:divBdr>
    </w:div>
    <w:div w:id="1336768062">
      <w:bodyDiv w:val="1"/>
      <w:marLeft w:val="0"/>
      <w:marRight w:val="0"/>
      <w:marTop w:val="0"/>
      <w:marBottom w:val="0"/>
      <w:divBdr>
        <w:top w:val="none" w:sz="0" w:space="0" w:color="auto"/>
        <w:left w:val="none" w:sz="0" w:space="0" w:color="auto"/>
        <w:bottom w:val="none" w:sz="0" w:space="0" w:color="auto"/>
        <w:right w:val="none" w:sz="0" w:space="0" w:color="auto"/>
      </w:divBdr>
    </w:div>
    <w:div w:id="1337228658">
      <w:bodyDiv w:val="1"/>
      <w:marLeft w:val="0"/>
      <w:marRight w:val="0"/>
      <w:marTop w:val="0"/>
      <w:marBottom w:val="0"/>
      <w:divBdr>
        <w:top w:val="none" w:sz="0" w:space="0" w:color="auto"/>
        <w:left w:val="none" w:sz="0" w:space="0" w:color="auto"/>
        <w:bottom w:val="none" w:sz="0" w:space="0" w:color="auto"/>
        <w:right w:val="none" w:sz="0" w:space="0" w:color="auto"/>
      </w:divBdr>
    </w:div>
    <w:div w:id="1396048444">
      <w:bodyDiv w:val="1"/>
      <w:marLeft w:val="0"/>
      <w:marRight w:val="0"/>
      <w:marTop w:val="0"/>
      <w:marBottom w:val="0"/>
      <w:divBdr>
        <w:top w:val="none" w:sz="0" w:space="0" w:color="auto"/>
        <w:left w:val="none" w:sz="0" w:space="0" w:color="auto"/>
        <w:bottom w:val="none" w:sz="0" w:space="0" w:color="auto"/>
        <w:right w:val="none" w:sz="0" w:space="0" w:color="auto"/>
      </w:divBdr>
    </w:div>
    <w:div w:id="1397821703">
      <w:bodyDiv w:val="1"/>
      <w:marLeft w:val="0"/>
      <w:marRight w:val="0"/>
      <w:marTop w:val="0"/>
      <w:marBottom w:val="0"/>
      <w:divBdr>
        <w:top w:val="none" w:sz="0" w:space="0" w:color="auto"/>
        <w:left w:val="none" w:sz="0" w:space="0" w:color="auto"/>
        <w:bottom w:val="none" w:sz="0" w:space="0" w:color="auto"/>
        <w:right w:val="none" w:sz="0" w:space="0" w:color="auto"/>
      </w:divBdr>
    </w:div>
    <w:div w:id="1413812351">
      <w:bodyDiv w:val="1"/>
      <w:marLeft w:val="0"/>
      <w:marRight w:val="0"/>
      <w:marTop w:val="0"/>
      <w:marBottom w:val="0"/>
      <w:divBdr>
        <w:top w:val="none" w:sz="0" w:space="0" w:color="auto"/>
        <w:left w:val="none" w:sz="0" w:space="0" w:color="auto"/>
        <w:bottom w:val="none" w:sz="0" w:space="0" w:color="auto"/>
        <w:right w:val="none" w:sz="0" w:space="0" w:color="auto"/>
      </w:divBdr>
    </w:div>
    <w:div w:id="1414279461">
      <w:bodyDiv w:val="1"/>
      <w:marLeft w:val="0"/>
      <w:marRight w:val="0"/>
      <w:marTop w:val="0"/>
      <w:marBottom w:val="0"/>
      <w:divBdr>
        <w:top w:val="none" w:sz="0" w:space="0" w:color="auto"/>
        <w:left w:val="none" w:sz="0" w:space="0" w:color="auto"/>
        <w:bottom w:val="none" w:sz="0" w:space="0" w:color="auto"/>
        <w:right w:val="none" w:sz="0" w:space="0" w:color="auto"/>
      </w:divBdr>
    </w:div>
    <w:div w:id="1421095836">
      <w:bodyDiv w:val="1"/>
      <w:marLeft w:val="0"/>
      <w:marRight w:val="0"/>
      <w:marTop w:val="0"/>
      <w:marBottom w:val="0"/>
      <w:divBdr>
        <w:top w:val="none" w:sz="0" w:space="0" w:color="auto"/>
        <w:left w:val="none" w:sz="0" w:space="0" w:color="auto"/>
        <w:bottom w:val="none" w:sz="0" w:space="0" w:color="auto"/>
        <w:right w:val="none" w:sz="0" w:space="0" w:color="auto"/>
      </w:divBdr>
    </w:div>
    <w:div w:id="1422877046">
      <w:bodyDiv w:val="1"/>
      <w:marLeft w:val="0"/>
      <w:marRight w:val="0"/>
      <w:marTop w:val="0"/>
      <w:marBottom w:val="0"/>
      <w:divBdr>
        <w:top w:val="none" w:sz="0" w:space="0" w:color="auto"/>
        <w:left w:val="none" w:sz="0" w:space="0" w:color="auto"/>
        <w:bottom w:val="none" w:sz="0" w:space="0" w:color="auto"/>
        <w:right w:val="none" w:sz="0" w:space="0" w:color="auto"/>
      </w:divBdr>
    </w:div>
    <w:div w:id="1426658309">
      <w:bodyDiv w:val="1"/>
      <w:marLeft w:val="0"/>
      <w:marRight w:val="0"/>
      <w:marTop w:val="0"/>
      <w:marBottom w:val="0"/>
      <w:divBdr>
        <w:top w:val="none" w:sz="0" w:space="0" w:color="auto"/>
        <w:left w:val="none" w:sz="0" w:space="0" w:color="auto"/>
        <w:bottom w:val="none" w:sz="0" w:space="0" w:color="auto"/>
        <w:right w:val="none" w:sz="0" w:space="0" w:color="auto"/>
      </w:divBdr>
    </w:div>
    <w:div w:id="1426925140">
      <w:bodyDiv w:val="1"/>
      <w:marLeft w:val="0"/>
      <w:marRight w:val="0"/>
      <w:marTop w:val="0"/>
      <w:marBottom w:val="0"/>
      <w:divBdr>
        <w:top w:val="none" w:sz="0" w:space="0" w:color="auto"/>
        <w:left w:val="none" w:sz="0" w:space="0" w:color="auto"/>
        <w:bottom w:val="none" w:sz="0" w:space="0" w:color="auto"/>
        <w:right w:val="none" w:sz="0" w:space="0" w:color="auto"/>
      </w:divBdr>
    </w:div>
    <w:div w:id="1427382119">
      <w:bodyDiv w:val="1"/>
      <w:marLeft w:val="0"/>
      <w:marRight w:val="0"/>
      <w:marTop w:val="0"/>
      <w:marBottom w:val="0"/>
      <w:divBdr>
        <w:top w:val="none" w:sz="0" w:space="0" w:color="auto"/>
        <w:left w:val="none" w:sz="0" w:space="0" w:color="auto"/>
        <w:bottom w:val="none" w:sz="0" w:space="0" w:color="auto"/>
        <w:right w:val="none" w:sz="0" w:space="0" w:color="auto"/>
      </w:divBdr>
    </w:div>
    <w:div w:id="1435327322">
      <w:bodyDiv w:val="1"/>
      <w:marLeft w:val="0"/>
      <w:marRight w:val="0"/>
      <w:marTop w:val="0"/>
      <w:marBottom w:val="0"/>
      <w:divBdr>
        <w:top w:val="none" w:sz="0" w:space="0" w:color="auto"/>
        <w:left w:val="none" w:sz="0" w:space="0" w:color="auto"/>
        <w:bottom w:val="none" w:sz="0" w:space="0" w:color="auto"/>
        <w:right w:val="none" w:sz="0" w:space="0" w:color="auto"/>
      </w:divBdr>
    </w:div>
    <w:div w:id="1437404446">
      <w:bodyDiv w:val="1"/>
      <w:marLeft w:val="0"/>
      <w:marRight w:val="0"/>
      <w:marTop w:val="0"/>
      <w:marBottom w:val="0"/>
      <w:divBdr>
        <w:top w:val="none" w:sz="0" w:space="0" w:color="auto"/>
        <w:left w:val="none" w:sz="0" w:space="0" w:color="auto"/>
        <w:bottom w:val="none" w:sz="0" w:space="0" w:color="auto"/>
        <w:right w:val="none" w:sz="0" w:space="0" w:color="auto"/>
      </w:divBdr>
    </w:div>
    <w:div w:id="1441997111">
      <w:bodyDiv w:val="1"/>
      <w:marLeft w:val="0"/>
      <w:marRight w:val="0"/>
      <w:marTop w:val="0"/>
      <w:marBottom w:val="0"/>
      <w:divBdr>
        <w:top w:val="none" w:sz="0" w:space="0" w:color="auto"/>
        <w:left w:val="none" w:sz="0" w:space="0" w:color="auto"/>
        <w:bottom w:val="none" w:sz="0" w:space="0" w:color="auto"/>
        <w:right w:val="none" w:sz="0" w:space="0" w:color="auto"/>
      </w:divBdr>
    </w:div>
    <w:div w:id="1444426114">
      <w:bodyDiv w:val="1"/>
      <w:marLeft w:val="0"/>
      <w:marRight w:val="0"/>
      <w:marTop w:val="0"/>
      <w:marBottom w:val="0"/>
      <w:divBdr>
        <w:top w:val="none" w:sz="0" w:space="0" w:color="auto"/>
        <w:left w:val="none" w:sz="0" w:space="0" w:color="auto"/>
        <w:bottom w:val="none" w:sz="0" w:space="0" w:color="auto"/>
        <w:right w:val="none" w:sz="0" w:space="0" w:color="auto"/>
      </w:divBdr>
    </w:div>
    <w:div w:id="1454249278">
      <w:bodyDiv w:val="1"/>
      <w:marLeft w:val="0"/>
      <w:marRight w:val="0"/>
      <w:marTop w:val="0"/>
      <w:marBottom w:val="0"/>
      <w:divBdr>
        <w:top w:val="none" w:sz="0" w:space="0" w:color="auto"/>
        <w:left w:val="none" w:sz="0" w:space="0" w:color="auto"/>
        <w:bottom w:val="none" w:sz="0" w:space="0" w:color="auto"/>
        <w:right w:val="none" w:sz="0" w:space="0" w:color="auto"/>
      </w:divBdr>
    </w:div>
    <w:div w:id="1456680476">
      <w:bodyDiv w:val="1"/>
      <w:marLeft w:val="0"/>
      <w:marRight w:val="0"/>
      <w:marTop w:val="0"/>
      <w:marBottom w:val="0"/>
      <w:divBdr>
        <w:top w:val="none" w:sz="0" w:space="0" w:color="auto"/>
        <w:left w:val="none" w:sz="0" w:space="0" w:color="auto"/>
        <w:bottom w:val="none" w:sz="0" w:space="0" w:color="auto"/>
        <w:right w:val="none" w:sz="0" w:space="0" w:color="auto"/>
      </w:divBdr>
    </w:div>
    <w:div w:id="1457528857">
      <w:bodyDiv w:val="1"/>
      <w:marLeft w:val="0"/>
      <w:marRight w:val="0"/>
      <w:marTop w:val="0"/>
      <w:marBottom w:val="0"/>
      <w:divBdr>
        <w:top w:val="none" w:sz="0" w:space="0" w:color="auto"/>
        <w:left w:val="none" w:sz="0" w:space="0" w:color="auto"/>
        <w:bottom w:val="none" w:sz="0" w:space="0" w:color="auto"/>
        <w:right w:val="none" w:sz="0" w:space="0" w:color="auto"/>
      </w:divBdr>
    </w:div>
    <w:div w:id="1474177564">
      <w:bodyDiv w:val="1"/>
      <w:marLeft w:val="0"/>
      <w:marRight w:val="0"/>
      <w:marTop w:val="0"/>
      <w:marBottom w:val="0"/>
      <w:divBdr>
        <w:top w:val="none" w:sz="0" w:space="0" w:color="auto"/>
        <w:left w:val="none" w:sz="0" w:space="0" w:color="auto"/>
        <w:bottom w:val="none" w:sz="0" w:space="0" w:color="auto"/>
        <w:right w:val="none" w:sz="0" w:space="0" w:color="auto"/>
      </w:divBdr>
    </w:div>
    <w:div w:id="1475294931">
      <w:bodyDiv w:val="1"/>
      <w:marLeft w:val="0"/>
      <w:marRight w:val="0"/>
      <w:marTop w:val="0"/>
      <w:marBottom w:val="0"/>
      <w:divBdr>
        <w:top w:val="none" w:sz="0" w:space="0" w:color="auto"/>
        <w:left w:val="none" w:sz="0" w:space="0" w:color="auto"/>
        <w:bottom w:val="none" w:sz="0" w:space="0" w:color="auto"/>
        <w:right w:val="none" w:sz="0" w:space="0" w:color="auto"/>
      </w:divBdr>
    </w:div>
    <w:div w:id="1483427532">
      <w:bodyDiv w:val="1"/>
      <w:marLeft w:val="0"/>
      <w:marRight w:val="0"/>
      <w:marTop w:val="0"/>
      <w:marBottom w:val="0"/>
      <w:divBdr>
        <w:top w:val="none" w:sz="0" w:space="0" w:color="auto"/>
        <w:left w:val="none" w:sz="0" w:space="0" w:color="auto"/>
        <w:bottom w:val="none" w:sz="0" w:space="0" w:color="auto"/>
        <w:right w:val="none" w:sz="0" w:space="0" w:color="auto"/>
      </w:divBdr>
    </w:div>
    <w:div w:id="1490974512">
      <w:bodyDiv w:val="1"/>
      <w:marLeft w:val="0"/>
      <w:marRight w:val="0"/>
      <w:marTop w:val="0"/>
      <w:marBottom w:val="0"/>
      <w:divBdr>
        <w:top w:val="none" w:sz="0" w:space="0" w:color="auto"/>
        <w:left w:val="none" w:sz="0" w:space="0" w:color="auto"/>
        <w:bottom w:val="none" w:sz="0" w:space="0" w:color="auto"/>
        <w:right w:val="none" w:sz="0" w:space="0" w:color="auto"/>
      </w:divBdr>
    </w:div>
    <w:div w:id="1493910721">
      <w:bodyDiv w:val="1"/>
      <w:marLeft w:val="0"/>
      <w:marRight w:val="0"/>
      <w:marTop w:val="0"/>
      <w:marBottom w:val="0"/>
      <w:divBdr>
        <w:top w:val="none" w:sz="0" w:space="0" w:color="auto"/>
        <w:left w:val="none" w:sz="0" w:space="0" w:color="auto"/>
        <w:bottom w:val="none" w:sz="0" w:space="0" w:color="auto"/>
        <w:right w:val="none" w:sz="0" w:space="0" w:color="auto"/>
      </w:divBdr>
    </w:div>
    <w:div w:id="1518427968">
      <w:bodyDiv w:val="1"/>
      <w:marLeft w:val="0"/>
      <w:marRight w:val="0"/>
      <w:marTop w:val="0"/>
      <w:marBottom w:val="0"/>
      <w:divBdr>
        <w:top w:val="none" w:sz="0" w:space="0" w:color="auto"/>
        <w:left w:val="none" w:sz="0" w:space="0" w:color="auto"/>
        <w:bottom w:val="none" w:sz="0" w:space="0" w:color="auto"/>
        <w:right w:val="none" w:sz="0" w:space="0" w:color="auto"/>
      </w:divBdr>
    </w:div>
    <w:div w:id="1520700152">
      <w:bodyDiv w:val="1"/>
      <w:marLeft w:val="0"/>
      <w:marRight w:val="0"/>
      <w:marTop w:val="0"/>
      <w:marBottom w:val="0"/>
      <w:divBdr>
        <w:top w:val="none" w:sz="0" w:space="0" w:color="auto"/>
        <w:left w:val="none" w:sz="0" w:space="0" w:color="auto"/>
        <w:bottom w:val="none" w:sz="0" w:space="0" w:color="auto"/>
        <w:right w:val="none" w:sz="0" w:space="0" w:color="auto"/>
      </w:divBdr>
    </w:div>
    <w:div w:id="1522356410">
      <w:bodyDiv w:val="1"/>
      <w:marLeft w:val="0"/>
      <w:marRight w:val="0"/>
      <w:marTop w:val="0"/>
      <w:marBottom w:val="0"/>
      <w:divBdr>
        <w:top w:val="none" w:sz="0" w:space="0" w:color="auto"/>
        <w:left w:val="none" w:sz="0" w:space="0" w:color="auto"/>
        <w:bottom w:val="none" w:sz="0" w:space="0" w:color="auto"/>
        <w:right w:val="none" w:sz="0" w:space="0" w:color="auto"/>
      </w:divBdr>
    </w:div>
    <w:div w:id="1524905335">
      <w:bodyDiv w:val="1"/>
      <w:marLeft w:val="0"/>
      <w:marRight w:val="0"/>
      <w:marTop w:val="0"/>
      <w:marBottom w:val="0"/>
      <w:divBdr>
        <w:top w:val="none" w:sz="0" w:space="0" w:color="auto"/>
        <w:left w:val="none" w:sz="0" w:space="0" w:color="auto"/>
        <w:bottom w:val="none" w:sz="0" w:space="0" w:color="auto"/>
        <w:right w:val="none" w:sz="0" w:space="0" w:color="auto"/>
      </w:divBdr>
      <w:divsChild>
        <w:div w:id="1925675819">
          <w:marLeft w:val="0"/>
          <w:marRight w:val="0"/>
          <w:marTop w:val="0"/>
          <w:marBottom w:val="0"/>
          <w:divBdr>
            <w:top w:val="none" w:sz="0" w:space="0" w:color="auto"/>
            <w:left w:val="none" w:sz="0" w:space="0" w:color="auto"/>
            <w:bottom w:val="none" w:sz="0" w:space="0" w:color="auto"/>
            <w:right w:val="none" w:sz="0" w:space="0" w:color="auto"/>
          </w:divBdr>
          <w:divsChild>
            <w:div w:id="1398168869">
              <w:marLeft w:val="0"/>
              <w:marRight w:val="0"/>
              <w:marTop w:val="0"/>
              <w:marBottom w:val="0"/>
              <w:divBdr>
                <w:top w:val="none" w:sz="0" w:space="0" w:color="auto"/>
                <w:left w:val="none" w:sz="0" w:space="0" w:color="auto"/>
                <w:bottom w:val="none" w:sz="0" w:space="0" w:color="auto"/>
                <w:right w:val="none" w:sz="0" w:space="0" w:color="auto"/>
              </w:divBdr>
              <w:divsChild>
                <w:div w:id="735401051">
                  <w:marLeft w:val="0"/>
                  <w:marRight w:val="0"/>
                  <w:marTop w:val="0"/>
                  <w:marBottom w:val="0"/>
                  <w:divBdr>
                    <w:top w:val="none" w:sz="0" w:space="0" w:color="auto"/>
                    <w:left w:val="none" w:sz="0" w:space="0" w:color="auto"/>
                    <w:bottom w:val="none" w:sz="0" w:space="0" w:color="auto"/>
                    <w:right w:val="none" w:sz="0" w:space="0" w:color="auto"/>
                  </w:divBdr>
                  <w:divsChild>
                    <w:div w:id="16829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8211">
      <w:bodyDiv w:val="1"/>
      <w:marLeft w:val="0"/>
      <w:marRight w:val="0"/>
      <w:marTop w:val="0"/>
      <w:marBottom w:val="0"/>
      <w:divBdr>
        <w:top w:val="none" w:sz="0" w:space="0" w:color="auto"/>
        <w:left w:val="none" w:sz="0" w:space="0" w:color="auto"/>
        <w:bottom w:val="none" w:sz="0" w:space="0" w:color="auto"/>
        <w:right w:val="none" w:sz="0" w:space="0" w:color="auto"/>
      </w:divBdr>
    </w:div>
    <w:div w:id="1528374153">
      <w:bodyDiv w:val="1"/>
      <w:marLeft w:val="0"/>
      <w:marRight w:val="0"/>
      <w:marTop w:val="0"/>
      <w:marBottom w:val="0"/>
      <w:divBdr>
        <w:top w:val="none" w:sz="0" w:space="0" w:color="auto"/>
        <w:left w:val="none" w:sz="0" w:space="0" w:color="auto"/>
        <w:bottom w:val="none" w:sz="0" w:space="0" w:color="auto"/>
        <w:right w:val="none" w:sz="0" w:space="0" w:color="auto"/>
      </w:divBdr>
      <w:divsChild>
        <w:div w:id="114914188">
          <w:marLeft w:val="0"/>
          <w:marRight w:val="0"/>
          <w:marTop w:val="140"/>
          <w:marBottom w:val="0"/>
          <w:divBdr>
            <w:top w:val="none" w:sz="0" w:space="0" w:color="auto"/>
            <w:left w:val="none" w:sz="0" w:space="0" w:color="auto"/>
            <w:bottom w:val="none" w:sz="0" w:space="0" w:color="auto"/>
            <w:right w:val="none" w:sz="0" w:space="0" w:color="auto"/>
          </w:divBdr>
        </w:div>
      </w:divsChild>
    </w:div>
    <w:div w:id="1547795522">
      <w:bodyDiv w:val="1"/>
      <w:marLeft w:val="0"/>
      <w:marRight w:val="0"/>
      <w:marTop w:val="0"/>
      <w:marBottom w:val="0"/>
      <w:divBdr>
        <w:top w:val="none" w:sz="0" w:space="0" w:color="auto"/>
        <w:left w:val="none" w:sz="0" w:space="0" w:color="auto"/>
        <w:bottom w:val="none" w:sz="0" w:space="0" w:color="auto"/>
        <w:right w:val="none" w:sz="0" w:space="0" w:color="auto"/>
      </w:divBdr>
    </w:div>
    <w:div w:id="1549141587">
      <w:bodyDiv w:val="1"/>
      <w:marLeft w:val="0"/>
      <w:marRight w:val="0"/>
      <w:marTop w:val="0"/>
      <w:marBottom w:val="0"/>
      <w:divBdr>
        <w:top w:val="none" w:sz="0" w:space="0" w:color="auto"/>
        <w:left w:val="none" w:sz="0" w:space="0" w:color="auto"/>
        <w:bottom w:val="none" w:sz="0" w:space="0" w:color="auto"/>
        <w:right w:val="none" w:sz="0" w:space="0" w:color="auto"/>
      </w:divBdr>
    </w:div>
    <w:div w:id="1565750529">
      <w:bodyDiv w:val="1"/>
      <w:marLeft w:val="0"/>
      <w:marRight w:val="0"/>
      <w:marTop w:val="0"/>
      <w:marBottom w:val="0"/>
      <w:divBdr>
        <w:top w:val="none" w:sz="0" w:space="0" w:color="auto"/>
        <w:left w:val="none" w:sz="0" w:space="0" w:color="auto"/>
        <w:bottom w:val="none" w:sz="0" w:space="0" w:color="auto"/>
        <w:right w:val="none" w:sz="0" w:space="0" w:color="auto"/>
      </w:divBdr>
    </w:div>
    <w:div w:id="1569608070">
      <w:bodyDiv w:val="1"/>
      <w:marLeft w:val="0"/>
      <w:marRight w:val="0"/>
      <w:marTop w:val="0"/>
      <w:marBottom w:val="0"/>
      <w:divBdr>
        <w:top w:val="none" w:sz="0" w:space="0" w:color="auto"/>
        <w:left w:val="none" w:sz="0" w:space="0" w:color="auto"/>
        <w:bottom w:val="none" w:sz="0" w:space="0" w:color="auto"/>
        <w:right w:val="none" w:sz="0" w:space="0" w:color="auto"/>
      </w:divBdr>
    </w:div>
    <w:div w:id="1569800389">
      <w:bodyDiv w:val="1"/>
      <w:marLeft w:val="0"/>
      <w:marRight w:val="0"/>
      <w:marTop w:val="0"/>
      <w:marBottom w:val="0"/>
      <w:divBdr>
        <w:top w:val="none" w:sz="0" w:space="0" w:color="auto"/>
        <w:left w:val="none" w:sz="0" w:space="0" w:color="auto"/>
        <w:bottom w:val="none" w:sz="0" w:space="0" w:color="auto"/>
        <w:right w:val="none" w:sz="0" w:space="0" w:color="auto"/>
      </w:divBdr>
    </w:div>
    <w:div w:id="1571691441">
      <w:bodyDiv w:val="1"/>
      <w:marLeft w:val="0"/>
      <w:marRight w:val="0"/>
      <w:marTop w:val="0"/>
      <w:marBottom w:val="0"/>
      <w:divBdr>
        <w:top w:val="none" w:sz="0" w:space="0" w:color="auto"/>
        <w:left w:val="none" w:sz="0" w:space="0" w:color="auto"/>
        <w:bottom w:val="none" w:sz="0" w:space="0" w:color="auto"/>
        <w:right w:val="none" w:sz="0" w:space="0" w:color="auto"/>
      </w:divBdr>
    </w:div>
    <w:div w:id="1572039902">
      <w:bodyDiv w:val="1"/>
      <w:marLeft w:val="0"/>
      <w:marRight w:val="0"/>
      <w:marTop w:val="0"/>
      <w:marBottom w:val="0"/>
      <w:divBdr>
        <w:top w:val="none" w:sz="0" w:space="0" w:color="auto"/>
        <w:left w:val="none" w:sz="0" w:space="0" w:color="auto"/>
        <w:bottom w:val="none" w:sz="0" w:space="0" w:color="auto"/>
        <w:right w:val="none" w:sz="0" w:space="0" w:color="auto"/>
      </w:divBdr>
    </w:div>
    <w:div w:id="1576353869">
      <w:bodyDiv w:val="1"/>
      <w:marLeft w:val="0"/>
      <w:marRight w:val="0"/>
      <w:marTop w:val="0"/>
      <w:marBottom w:val="0"/>
      <w:divBdr>
        <w:top w:val="none" w:sz="0" w:space="0" w:color="auto"/>
        <w:left w:val="none" w:sz="0" w:space="0" w:color="auto"/>
        <w:bottom w:val="none" w:sz="0" w:space="0" w:color="auto"/>
        <w:right w:val="none" w:sz="0" w:space="0" w:color="auto"/>
      </w:divBdr>
    </w:div>
    <w:div w:id="1591966306">
      <w:bodyDiv w:val="1"/>
      <w:marLeft w:val="0"/>
      <w:marRight w:val="0"/>
      <w:marTop w:val="0"/>
      <w:marBottom w:val="0"/>
      <w:divBdr>
        <w:top w:val="none" w:sz="0" w:space="0" w:color="auto"/>
        <w:left w:val="none" w:sz="0" w:space="0" w:color="auto"/>
        <w:bottom w:val="none" w:sz="0" w:space="0" w:color="auto"/>
        <w:right w:val="none" w:sz="0" w:space="0" w:color="auto"/>
      </w:divBdr>
    </w:div>
    <w:div w:id="1611012883">
      <w:bodyDiv w:val="1"/>
      <w:marLeft w:val="0"/>
      <w:marRight w:val="0"/>
      <w:marTop w:val="0"/>
      <w:marBottom w:val="0"/>
      <w:divBdr>
        <w:top w:val="none" w:sz="0" w:space="0" w:color="auto"/>
        <w:left w:val="none" w:sz="0" w:space="0" w:color="auto"/>
        <w:bottom w:val="none" w:sz="0" w:space="0" w:color="auto"/>
        <w:right w:val="none" w:sz="0" w:space="0" w:color="auto"/>
      </w:divBdr>
    </w:div>
    <w:div w:id="1613199702">
      <w:bodyDiv w:val="1"/>
      <w:marLeft w:val="0"/>
      <w:marRight w:val="0"/>
      <w:marTop w:val="0"/>
      <w:marBottom w:val="0"/>
      <w:divBdr>
        <w:top w:val="none" w:sz="0" w:space="0" w:color="auto"/>
        <w:left w:val="none" w:sz="0" w:space="0" w:color="auto"/>
        <w:bottom w:val="none" w:sz="0" w:space="0" w:color="auto"/>
        <w:right w:val="none" w:sz="0" w:space="0" w:color="auto"/>
      </w:divBdr>
    </w:div>
    <w:div w:id="1622303575">
      <w:bodyDiv w:val="1"/>
      <w:marLeft w:val="0"/>
      <w:marRight w:val="0"/>
      <w:marTop w:val="0"/>
      <w:marBottom w:val="0"/>
      <w:divBdr>
        <w:top w:val="none" w:sz="0" w:space="0" w:color="auto"/>
        <w:left w:val="none" w:sz="0" w:space="0" w:color="auto"/>
        <w:bottom w:val="none" w:sz="0" w:space="0" w:color="auto"/>
        <w:right w:val="none" w:sz="0" w:space="0" w:color="auto"/>
      </w:divBdr>
    </w:div>
    <w:div w:id="1647204434">
      <w:bodyDiv w:val="1"/>
      <w:marLeft w:val="0"/>
      <w:marRight w:val="0"/>
      <w:marTop w:val="0"/>
      <w:marBottom w:val="0"/>
      <w:divBdr>
        <w:top w:val="none" w:sz="0" w:space="0" w:color="auto"/>
        <w:left w:val="none" w:sz="0" w:space="0" w:color="auto"/>
        <w:bottom w:val="none" w:sz="0" w:space="0" w:color="auto"/>
        <w:right w:val="none" w:sz="0" w:space="0" w:color="auto"/>
      </w:divBdr>
    </w:div>
    <w:div w:id="1649549517">
      <w:bodyDiv w:val="1"/>
      <w:marLeft w:val="0"/>
      <w:marRight w:val="0"/>
      <w:marTop w:val="0"/>
      <w:marBottom w:val="0"/>
      <w:divBdr>
        <w:top w:val="none" w:sz="0" w:space="0" w:color="auto"/>
        <w:left w:val="none" w:sz="0" w:space="0" w:color="auto"/>
        <w:bottom w:val="none" w:sz="0" w:space="0" w:color="auto"/>
        <w:right w:val="none" w:sz="0" w:space="0" w:color="auto"/>
      </w:divBdr>
    </w:div>
    <w:div w:id="1654290286">
      <w:bodyDiv w:val="1"/>
      <w:marLeft w:val="0"/>
      <w:marRight w:val="0"/>
      <w:marTop w:val="0"/>
      <w:marBottom w:val="0"/>
      <w:divBdr>
        <w:top w:val="none" w:sz="0" w:space="0" w:color="auto"/>
        <w:left w:val="none" w:sz="0" w:space="0" w:color="auto"/>
        <w:bottom w:val="none" w:sz="0" w:space="0" w:color="auto"/>
        <w:right w:val="none" w:sz="0" w:space="0" w:color="auto"/>
      </w:divBdr>
    </w:div>
    <w:div w:id="1659334890">
      <w:bodyDiv w:val="1"/>
      <w:marLeft w:val="0"/>
      <w:marRight w:val="0"/>
      <w:marTop w:val="0"/>
      <w:marBottom w:val="0"/>
      <w:divBdr>
        <w:top w:val="none" w:sz="0" w:space="0" w:color="auto"/>
        <w:left w:val="none" w:sz="0" w:space="0" w:color="auto"/>
        <w:bottom w:val="none" w:sz="0" w:space="0" w:color="auto"/>
        <w:right w:val="none" w:sz="0" w:space="0" w:color="auto"/>
      </w:divBdr>
    </w:div>
    <w:div w:id="1690527238">
      <w:bodyDiv w:val="1"/>
      <w:marLeft w:val="0"/>
      <w:marRight w:val="0"/>
      <w:marTop w:val="0"/>
      <w:marBottom w:val="0"/>
      <w:divBdr>
        <w:top w:val="none" w:sz="0" w:space="0" w:color="auto"/>
        <w:left w:val="none" w:sz="0" w:space="0" w:color="auto"/>
        <w:bottom w:val="none" w:sz="0" w:space="0" w:color="auto"/>
        <w:right w:val="none" w:sz="0" w:space="0" w:color="auto"/>
      </w:divBdr>
    </w:div>
    <w:div w:id="1693145872">
      <w:bodyDiv w:val="1"/>
      <w:marLeft w:val="0"/>
      <w:marRight w:val="0"/>
      <w:marTop w:val="0"/>
      <w:marBottom w:val="0"/>
      <w:divBdr>
        <w:top w:val="none" w:sz="0" w:space="0" w:color="auto"/>
        <w:left w:val="none" w:sz="0" w:space="0" w:color="auto"/>
        <w:bottom w:val="none" w:sz="0" w:space="0" w:color="auto"/>
        <w:right w:val="none" w:sz="0" w:space="0" w:color="auto"/>
      </w:divBdr>
    </w:div>
    <w:div w:id="1694840645">
      <w:bodyDiv w:val="1"/>
      <w:marLeft w:val="0"/>
      <w:marRight w:val="0"/>
      <w:marTop w:val="0"/>
      <w:marBottom w:val="0"/>
      <w:divBdr>
        <w:top w:val="none" w:sz="0" w:space="0" w:color="auto"/>
        <w:left w:val="none" w:sz="0" w:space="0" w:color="auto"/>
        <w:bottom w:val="none" w:sz="0" w:space="0" w:color="auto"/>
        <w:right w:val="none" w:sz="0" w:space="0" w:color="auto"/>
      </w:divBdr>
    </w:div>
    <w:div w:id="1704014244">
      <w:bodyDiv w:val="1"/>
      <w:marLeft w:val="0"/>
      <w:marRight w:val="0"/>
      <w:marTop w:val="0"/>
      <w:marBottom w:val="0"/>
      <w:divBdr>
        <w:top w:val="none" w:sz="0" w:space="0" w:color="auto"/>
        <w:left w:val="none" w:sz="0" w:space="0" w:color="auto"/>
        <w:bottom w:val="none" w:sz="0" w:space="0" w:color="auto"/>
        <w:right w:val="none" w:sz="0" w:space="0" w:color="auto"/>
      </w:divBdr>
    </w:div>
    <w:div w:id="1710960158">
      <w:bodyDiv w:val="1"/>
      <w:marLeft w:val="0"/>
      <w:marRight w:val="0"/>
      <w:marTop w:val="0"/>
      <w:marBottom w:val="0"/>
      <w:divBdr>
        <w:top w:val="none" w:sz="0" w:space="0" w:color="auto"/>
        <w:left w:val="none" w:sz="0" w:space="0" w:color="auto"/>
        <w:bottom w:val="none" w:sz="0" w:space="0" w:color="auto"/>
        <w:right w:val="none" w:sz="0" w:space="0" w:color="auto"/>
      </w:divBdr>
    </w:div>
    <w:div w:id="1714500509">
      <w:bodyDiv w:val="1"/>
      <w:marLeft w:val="0"/>
      <w:marRight w:val="0"/>
      <w:marTop w:val="0"/>
      <w:marBottom w:val="0"/>
      <w:divBdr>
        <w:top w:val="none" w:sz="0" w:space="0" w:color="auto"/>
        <w:left w:val="none" w:sz="0" w:space="0" w:color="auto"/>
        <w:bottom w:val="none" w:sz="0" w:space="0" w:color="auto"/>
        <w:right w:val="none" w:sz="0" w:space="0" w:color="auto"/>
      </w:divBdr>
    </w:div>
    <w:div w:id="1721248440">
      <w:bodyDiv w:val="1"/>
      <w:marLeft w:val="0"/>
      <w:marRight w:val="0"/>
      <w:marTop w:val="0"/>
      <w:marBottom w:val="0"/>
      <w:divBdr>
        <w:top w:val="none" w:sz="0" w:space="0" w:color="auto"/>
        <w:left w:val="none" w:sz="0" w:space="0" w:color="auto"/>
        <w:bottom w:val="none" w:sz="0" w:space="0" w:color="auto"/>
        <w:right w:val="none" w:sz="0" w:space="0" w:color="auto"/>
      </w:divBdr>
    </w:div>
    <w:div w:id="1723169857">
      <w:bodyDiv w:val="1"/>
      <w:marLeft w:val="0"/>
      <w:marRight w:val="0"/>
      <w:marTop w:val="0"/>
      <w:marBottom w:val="0"/>
      <w:divBdr>
        <w:top w:val="none" w:sz="0" w:space="0" w:color="auto"/>
        <w:left w:val="none" w:sz="0" w:space="0" w:color="auto"/>
        <w:bottom w:val="none" w:sz="0" w:space="0" w:color="auto"/>
        <w:right w:val="none" w:sz="0" w:space="0" w:color="auto"/>
      </w:divBdr>
    </w:div>
    <w:div w:id="1725173188">
      <w:bodyDiv w:val="1"/>
      <w:marLeft w:val="0"/>
      <w:marRight w:val="0"/>
      <w:marTop w:val="0"/>
      <w:marBottom w:val="0"/>
      <w:divBdr>
        <w:top w:val="none" w:sz="0" w:space="0" w:color="auto"/>
        <w:left w:val="none" w:sz="0" w:space="0" w:color="auto"/>
        <w:bottom w:val="none" w:sz="0" w:space="0" w:color="auto"/>
        <w:right w:val="none" w:sz="0" w:space="0" w:color="auto"/>
      </w:divBdr>
    </w:div>
    <w:div w:id="1728070350">
      <w:bodyDiv w:val="1"/>
      <w:marLeft w:val="0"/>
      <w:marRight w:val="0"/>
      <w:marTop w:val="0"/>
      <w:marBottom w:val="0"/>
      <w:divBdr>
        <w:top w:val="none" w:sz="0" w:space="0" w:color="auto"/>
        <w:left w:val="none" w:sz="0" w:space="0" w:color="auto"/>
        <w:bottom w:val="none" w:sz="0" w:space="0" w:color="auto"/>
        <w:right w:val="none" w:sz="0" w:space="0" w:color="auto"/>
      </w:divBdr>
    </w:div>
    <w:div w:id="1728452872">
      <w:bodyDiv w:val="1"/>
      <w:marLeft w:val="0"/>
      <w:marRight w:val="0"/>
      <w:marTop w:val="0"/>
      <w:marBottom w:val="0"/>
      <w:divBdr>
        <w:top w:val="none" w:sz="0" w:space="0" w:color="auto"/>
        <w:left w:val="none" w:sz="0" w:space="0" w:color="auto"/>
        <w:bottom w:val="none" w:sz="0" w:space="0" w:color="auto"/>
        <w:right w:val="none" w:sz="0" w:space="0" w:color="auto"/>
      </w:divBdr>
    </w:div>
    <w:div w:id="1751656596">
      <w:bodyDiv w:val="1"/>
      <w:marLeft w:val="0"/>
      <w:marRight w:val="0"/>
      <w:marTop w:val="0"/>
      <w:marBottom w:val="0"/>
      <w:divBdr>
        <w:top w:val="none" w:sz="0" w:space="0" w:color="auto"/>
        <w:left w:val="none" w:sz="0" w:space="0" w:color="auto"/>
        <w:bottom w:val="none" w:sz="0" w:space="0" w:color="auto"/>
        <w:right w:val="none" w:sz="0" w:space="0" w:color="auto"/>
      </w:divBdr>
    </w:div>
    <w:div w:id="1752894220">
      <w:bodyDiv w:val="1"/>
      <w:marLeft w:val="0"/>
      <w:marRight w:val="0"/>
      <w:marTop w:val="0"/>
      <w:marBottom w:val="0"/>
      <w:divBdr>
        <w:top w:val="none" w:sz="0" w:space="0" w:color="auto"/>
        <w:left w:val="none" w:sz="0" w:space="0" w:color="auto"/>
        <w:bottom w:val="none" w:sz="0" w:space="0" w:color="auto"/>
        <w:right w:val="none" w:sz="0" w:space="0" w:color="auto"/>
      </w:divBdr>
      <w:divsChild>
        <w:div w:id="1594431055">
          <w:marLeft w:val="0"/>
          <w:marRight w:val="0"/>
          <w:marTop w:val="140"/>
          <w:marBottom w:val="0"/>
          <w:divBdr>
            <w:top w:val="none" w:sz="0" w:space="0" w:color="auto"/>
            <w:left w:val="none" w:sz="0" w:space="0" w:color="auto"/>
            <w:bottom w:val="none" w:sz="0" w:space="0" w:color="auto"/>
            <w:right w:val="none" w:sz="0" w:space="0" w:color="auto"/>
          </w:divBdr>
        </w:div>
      </w:divsChild>
    </w:div>
    <w:div w:id="1761558337">
      <w:bodyDiv w:val="1"/>
      <w:marLeft w:val="0"/>
      <w:marRight w:val="0"/>
      <w:marTop w:val="0"/>
      <w:marBottom w:val="0"/>
      <w:divBdr>
        <w:top w:val="none" w:sz="0" w:space="0" w:color="auto"/>
        <w:left w:val="none" w:sz="0" w:space="0" w:color="auto"/>
        <w:bottom w:val="none" w:sz="0" w:space="0" w:color="auto"/>
        <w:right w:val="none" w:sz="0" w:space="0" w:color="auto"/>
      </w:divBdr>
    </w:div>
    <w:div w:id="1768840801">
      <w:bodyDiv w:val="1"/>
      <w:marLeft w:val="0"/>
      <w:marRight w:val="0"/>
      <w:marTop w:val="0"/>
      <w:marBottom w:val="0"/>
      <w:divBdr>
        <w:top w:val="none" w:sz="0" w:space="0" w:color="auto"/>
        <w:left w:val="none" w:sz="0" w:space="0" w:color="auto"/>
        <w:bottom w:val="none" w:sz="0" w:space="0" w:color="auto"/>
        <w:right w:val="none" w:sz="0" w:space="0" w:color="auto"/>
      </w:divBdr>
    </w:div>
    <w:div w:id="1779449486">
      <w:bodyDiv w:val="1"/>
      <w:marLeft w:val="0"/>
      <w:marRight w:val="0"/>
      <w:marTop w:val="0"/>
      <w:marBottom w:val="0"/>
      <w:divBdr>
        <w:top w:val="none" w:sz="0" w:space="0" w:color="auto"/>
        <w:left w:val="none" w:sz="0" w:space="0" w:color="auto"/>
        <w:bottom w:val="none" w:sz="0" w:space="0" w:color="auto"/>
        <w:right w:val="none" w:sz="0" w:space="0" w:color="auto"/>
      </w:divBdr>
    </w:div>
    <w:div w:id="1780642356">
      <w:bodyDiv w:val="1"/>
      <w:marLeft w:val="0"/>
      <w:marRight w:val="0"/>
      <w:marTop w:val="0"/>
      <w:marBottom w:val="0"/>
      <w:divBdr>
        <w:top w:val="none" w:sz="0" w:space="0" w:color="auto"/>
        <w:left w:val="none" w:sz="0" w:space="0" w:color="auto"/>
        <w:bottom w:val="none" w:sz="0" w:space="0" w:color="auto"/>
        <w:right w:val="none" w:sz="0" w:space="0" w:color="auto"/>
      </w:divBdr>
    </w:div>
    <w:div w:id="1782383337">
      <w:bodyDiv w:val="1"/>
      <w:marLeft w:val="0"/>
      <w:marRight w:val="0"/>
      <w:marTop w:val="0"/>
      <w:marBottom w:val="0"/>
      <w:divBdr>
        <w:top w:val="none" w:sz="0" w:space="0" w:color="auto"/>
        <w:left w:val="none" w:sz="0" w:space="0" w:color="auto"/>
        <w:bottom w:val="none" w:sz="0" w:space="0" w:color="auto"/>
        <w:right w:val="none" w:sz="0" w:space="0" w:color="auto"/>
      </w:divBdr>
    </w:div>
    <w:div w:id="1797141187">
      <w:bodyDiv w:val="1"/>
      <w:marLeft w:val="0"/>
      <w:marRight w:val="0"/>
      <w:marTop w:val="0"/>
      <w:marBottom w:val="0"/>
      <w:divBdr>
        <w:top w:val="none" w:sz="0" w:space="0" w:color="auto"/>
        <w:left w:val="none" w:sz="0" w:space="0" w:color="auto"/>
        <w:bottom w:val="none" w:sz="0" w:space="0" w:color="auto"/>
        <w:right w:val="none" w:sz="0" w:space="0" w:color="auto"/>
      </w:divBdr>
    </w:div>
    <w:div w:id="1813019755">
      <w:bodyDiv w:val="1"/>
      <w:marLeft w:val="0"/>
      <w:marRight w:val="0"/>
      <w:marTop w:val="0"/>
      <w:marBottom w:val="0"/>
      <w:divBdr>
        <w:top w:val="none" w:sz="0" w:space="0" w:color="auto"/>
        <w:left w:val="none" w:sz="0" w:space="0" w:color="auto"/>
        <w:bottom w:val="none" w:sz="0" w:space="0" w:color="auto"/>
        <w:right w:val="none" w:sz="0" w:space="0" w:color="auto"/>
      </w:divBdr>
    </w:div>
    <w:div w:id="1820151830">
      <w:bodyDiv w:val="1"/>
      <w:marLeft w:val="0"/>
      <w:marRight w:val="0"/>
      <w:marTop w:val="0"/>
      <w:marBottom w:val="0"/>
      <w:divBdr>
        <w:top w:val="none" w:sz="0" w:space="0" w:color="auto"/>
        <w:left w:val="none" w:sz="0" w:space="0" w:color="auto"/>
        <w:bottom w:val="none" w:sz="0" w:space="0" w:color="auto"/>
        <w:right w:val="none" w:sz="0" w:space="0" w:color="auto"/>
      </w:divBdr>
    </w:div>
    <w:div w:id="1824008005">
      <w:bodyDiv w:val="1"/>
      <w:marLeft w:val="0"/>
      <w:marRight w:val="0"/>
      <w:marTop w:val="0"/>
      <w:marBottom w:val="0"/>
      <w:divBdr>
        <w:top w:val="none" w:sz="0" w:space="0" w:color="auto"/>
        <w:left w:val="none" w:sz="0" w:space="0" w:color="auto"/>
        <w:bottom w:val="none" w:sz="0" w:space="0" w:color="auto"/>
        <w:right w:val="none" w:sz="0" w:space="0" w:color="auto"/>
      </w:divBdr>
    </w:div>
    <w:div w:id="1832476604">
      <w:bodyDiv w:val="1"/>
      <w:marLeft w:val="0"/>
      <w:marRight w:val="0"/>
      <w:marTop w:val="0"/>
      <w:marBottom w:val="0"/>
      <w:divBdr>
        <w:top w:val="none" w:sz="0" w:space="0" w:color="auto"/>
        <w:left w:val="none" w:sz="0" w:space="0" w:color="auto"/>
        <w:bottom w:val="none" w:sz="0" w:space="0" w:color="auto"/>
        <w:right w:val="none" w:sz="0" w:space="0" w:color="auto"/>
      </w:divBdr>
      <w:divsChild>
        <w:div w:id="720786838">
          <w:marLeft w:val="0"/>
          <w:marRight w:val="0"/>
          <w:marTop w:val="140"/>
          <w:marBottom w:val="0"/>
          <w:divBdr>
            <w:top w:val="none" w:sz="0" w:space="0" w:color="auto"/>
            <w:left w:val="none" w:sz="0" w:space="0" w:color="auto"/>
            <w:bottom w:val="none" w:sz="0" w:space="0" w:color="auto"/>
            <w:right w:val="none" w:sz="0" w:space="0" w:color="auto"/>
          </w:divBdr>
        </w:div>
      </w:divsChild>
    </w:div>
    <w:div w:id="1850874444">
      <w:bodyDiv w:val="1"/>
      <w:marLeft w:val="0"/>
      <w:marRight w:val="0"/>
      <w:marTop w:val="0"/>
      <w:marBottom w:val="0"/>
      <w:divBdr>
        <w:top w:val="none" w:sz="0" w:space="0" w:color="auto"/>
        <w:left w:val="none" w:sz="0" w:space="0" w:color="auto"/>
        <w:bottom w:val="none" w:sz="0" w:space="0" w:color="auto"/>
        <w:right w:val="none" w:sz="0" w:space="0" w:color="auto"/>
      </w:divBdr>
    </w:div>
    <w:div w:id="1857188551">
      <w:bodyDiv w:val="1"/>
      <w:marLeft w:val="0"/>
      <w:marRight w:val="0"/>
      <w:marTop w:val="0"/>
      <w:marBottom w:val="0"/>
      <w:divBdr>
        <w:top w:val="none" w:sz="0" w:space="0" w:color="auto"/>
        <w:left w:val="none" w:sz="0" w:space="0" w:color="auto"/>
        <w:bottom w:val="none" w:sz="0" w:space="0" w:color="auto"/>
        <w:right w:val="none" w:sz="0" w:space="0" w:color="auto"/>
      </w:divBdr>
    </w:div>
    <w:div w:id="1857495976">
      <w:bodyDiv w:val="1"/>
      <w:marLeft w:val="0"/>
      <w:marRight w:val="0"/>
      <w:marTop w:val="0"/>
      <w:marBottom w:val="0"/>
      <w:divBdr>
        <w:top w:val="none" w:sz="0" w:space="0" w:color="auto"/>
        <w:left w:val="none" w:sz="0" w:space="0" w:color="auto"/>
        <w:bottom w:val="none" w:sz="0" w:space="0" w:color="auto"/>
        <w:right w:val="none" w:sz="0" w:space="0" w:color="auto"/>
      </w:divBdr>
    </w:div>
    <w:div w:id="1858612410">
      <w:bodyDiv w:val="1"/>
      <w:marLeft w:val="0"/>
      <w:marRight w:val="0"/>
      <w:marTop w:val="0"/>
      <w:marBottom w:val="0"/>
      <w:divBdr>
        <w:top w:val="none" w:sz="0" w:space="0" w:color="auto"/>
        <w:left w:val="none" w:sz="0" w:space="0" w:color="auto"/>
        <w:bottom w:val="none" w:sz="0" w:space="0" w:color="auto"/>
        <w:right w:val="none" w:sz="0" w:space="0" w:color="auto"/>
      </w:divBdr>
    </w:div>
    <w:div w:id="1859538430">
      <w:bodyDiv w:val="1"/>
      <w:marLeft w:val="0"/>
      <w:marRight w:val="0"/>
      <w:marTop w:val="0"/>
      <w:marBottom w:val="0"/>
      <w:divBdr>
        <w:top w:val="none" w:sz="0" w:space="0" w:color="auto"/>
        <w:left w:val="none" w:sz="0" w:space="0" w:color="auto"/>
        <w:bottom w:val="none" w:sz="0" w:space="0" w:color="auto"/>
        <w:right w:val="none" w:sz="0" w:space="0" w:color="auto"/>
      </w:divBdr>
    </w:div>
    <w:div w:id="1873029570">
      <w:bodyDiv w:val="1"/>
      <w:marLeft w:val="0"/>
      <w:marRight w:val="0"/>
      <w:marTop w:val="0"/>
      <w:marBottom w:val="0"/>
      <w:divBdr>
        <w:top w:val="none" w:sz="0" w:space="0" w:color="auto"/>
        <w:left w:val="none" w:sz="0" w:space="0" w:color="auto"/>
        <w:bottom w:val="none" w:sz="0" w:space="0" w:color="auto"/>
        <w:right w:val="none" w:sz="0" w:space="0" w:color="auto"/>
      </w:divBdr>
    </w:div>
    <w:div w:id="1877547727">
      <w:bodyDiv w:val="1"/>
      <w:marLeft w:val="0"/>
      <w:marRight w:val="0"/>
      <w:marTop w:val="0"/>
      <w:marBottom w:val="0"/>
      <w:divBdr>
        <w:top w:val="none" w:sz="0" w:space="0" w:color="auto"/>
        <w:left w:val="none" w:sz="0" w:space="0" w:color="auto"/>
        <w:bottom w:val="none" w:sz="0" w:space="0" w:color="auto"/>
        <w:right w:val="none" w:sz="0" w:space="0" w:color="auto"/>
      </w:divBdr>
    </w:div>
    <w:div w:id="1880512008">
      <w:bodyDiv w:val="1"/>
      <w:marLeft w:val="0"/>
      <w:marRight w:val="0"/>
      <w:marTop w:val="0"/>
      <w:marBottom w:val="0"/>
      <w:divBdr>
        <w:top w:val="none" w:sz="0" w:space="0" w:color="auto"/>
        <w:left w:val="none" w:sz="0" w:space="0" w:color="auto"/>
        <w:bottom w:val="none" w:sz="0" w:space="0" w:color="auto"/>
        <w:right w:val="none" w:sz="0" w:space="0" w:color="auto"/>
      </w:divBdr>
    </w:div>
    <w:div w:id="1881094148">
      <w:bodyDiv w:val="1"/>
      <w:marLeft w:val="0"/>
      <w:marRight w:val="0"/>
      <w:marTop w:val="0"/>
      <w:marBottom w:val="0"/>
      <w:divBdr>
        <w:top w:val="none" w:sz="0" w:space="0" w:color="auto"/>
        <w:left w:val="none" w:sz="0" w:space="0" w:color="auto"/>
        <w:bottom w:val="none" w:sz="0" w:space="0" w:color="auto"/>
        <w:right w:val="none" w:sz="0" w:space="0" w:color="auto"/>
      </w:divBdr>
    </w:div>
    <w:div w:id="1881438128">
      <w:bodyDiv w:val="1"/>
      <w:marLeft w:val="0"/>
      <w:marRight w:val="0"/>
      <w:marTop w:val="0"/>
      <w:marBottom w:val="0"/>
      <w:divBdr>
        <w:top w:val="none" w:sz="0" w:space="0" w:color="auto"/>
        <w:left w:val="none" w:sz="0" w:space="0" w:color="auto"/>
        <w:bottom w:val="none" w:sz="0" w:space="0" w:color="auto"/>
        <w:right w:val="none" w:sz="0" w:space="0" w:color="auto"/>
      </w:divBdr>
    </w:div>
    <w:div w:id="1889680030">
      <w:bodyDiv w:val="1"/>
      <w:marLeft w:val="0"/>
      <w:marRight w:val="0"/>
      <w:marTop w:val="0"/>
      <w:marBottom w:val="0"/>
      <w:divBdr>
        <w:top w:val="none" w:sz="0" w:space="0" w:color="auto"/>
        <w:left w:val="none" w:sz="0" w:space="0" w:color="auto"/>
        <w:bottom w:val="none" w:sz="0" w:space="0" w:color="auto"/>
        <w:right w:val="none" w:sz="0" w:space="0" w:color="auto"/>
      </w:divBdr>
    </w:div>
    <w:div w:id="1899896408">
      <w:bodyDiv w:val="1"/>
      <w:marLeft w:val="0"/>
      <w:marRight w:val="0"/>
      <w:marTop w:val="0"/>
      <w:marBottom w:val="0"/>
      <w:divBdr>
        <w:top w:val="none" w:sz="0" w:space="0" w:color="auto"/>
        <w:left w:val="none" w:sz="0" w:space="0" w:color="auto"/>
        <w:bottom w:val="none" w:sz="0" w:space="0" w:color="auto"/>
        <w:right w:val="none" w:sz="0" w:space="0" w:color="auto"/>
      </w:divBdr>
    </w:div>
    <w:div w:id="1901403895">
      <w:bodyDiv w:val="1"/>
      <w:marLeft w:val="0"/>
      <w:marRight w:val="0"/>
      <w:marTop w:val="0"/>
      <w:marBottom w:val="0"/>
      <w:divBdr>
        <w:top w:val="none" w:sz="0" w:space="0" w:color="auto"/>
        <w:left w:val="none" w:sz="0" w:space="0" w:color="auto"/>
        <w:bottom w:val="none" w:sz="0" w:space="0" w:color="auto"/>
        <w:right w:val="none" w:sz="0" w:space="0" w:color="auto"/>
      </w:divBdr>
    </w:div>
    <w:div w:id="1902206084">
      <w:bodyDiv w:val="1"/>
      <w:marLeft w:val="0"/>
      <w:marRight w:val="0"/>
      <w:marTop w:val="0"/>
      <w:marBottom w:val="0"/>
      <w:divBdr>
        <w:top w:val="none" w:sz="0" w:space="0" w:color="auto"/>
        <w:left w:val="none" w:sz="0" w:space="0" w:color="auto"/>
        <w:bottom w:val="none" w:sz="0" w:space="0" w:color="auto"/>
        <w:right w:val="none" w:sz="0" w:space="0" w:color="auto"/>
      </w:divBdr>
    </w:div>
    <w:div w:id="1913659220">
      <w:bodyDiv w:val="1"/>
      <w:marLeft w:val="0"/>
      <w:marRight w:val="0"/>
      <w:marTop w:val="0"/>
      <w:marBottom w:val="0"/>
      <w:divBdr>
        <w:top w:val="none" w:sz="0" w:space="0" w:color="auto"/>
        <w:left w:val="none" w:sz="0" w:space="0" w:color="auto"/>
        <w:bottom w:val="none" w:sz="0" w:space="0" w:color="auto"/>
        <w:right w:val="none" w:sz="0" w:space="0" w:color="auto"/>
      </w:divBdr>
    </w:div>
    <w:div w:id="1915503297">
      <w:bodyDiv w:val="1"/>
      <w:marLeft w:val="0"/>
      <w:marRight w:val="0"/>
      <w:marTop w:val="0"/>
      <w:marBottom w:val="0"/>
      <w:divBdr>
        <w:top w:val="none" w:sz="0" w:space="0" w:color="auto"/>
        <w:left w:val="none" w:sz="0" w:space="0" w:color="auto"/>
        <w:bottom w:val="none" w:sz="0" w:space="0" w:color="auto"/>
        <w:right w:val="none" w:sz="0" w:space="0" w:color="auto"/>
      </w:divBdr>
    </w:div>
    <w:div w:id="1922060903">
      <w:bodyDiv w:val="1"/>
      <w:marLeft w:val="0"/>
      <w:marRight w:val="0"/>
      <w:marTop w:val="0"/>
      <w:marBottom w:val="0"/>
      <w:divBdr>
        <w:top w:val="none" w:sz="0" w:space="0" w:color="auto"/>
        <w:left w:val="none" w:sz="0" w:space="0" w:color="auto"/>
        <w:bottom w:val="none" w:sz="0" w:space="0" w:color="auto"/>
        <w:right w:val="none" w:sz="0" w:space="0" w:color="auto"/>
      </w:divBdr>
    </w:div>
    <w:div w:id="1923375315">
      <w:bodyDiv w:val="1"/>
      <w:marLeft w:val="0"/>
      <w:marRight w:val="0"/>
      <w:marTop w:val="0"/>
      <w:marBottom w:val="0"/>
      <w:divBdr>
        <w:top w:val="none" w:sz="0" w:space="0" w:color="auto"/>
        <w:left w:val="none" w:sz="0" w:space="0" w:color="auto"/>
        <w:bottom w:val="none" w:sz="0" w:space="0" w:color="auto"/>
        <w:right w:val="none" w:sz="0" w:space="0" w:color="auto"/>
      </w:divBdr>
    </w:div>
    <w:div w:id="1937253808">
      <w:bodyDiv w:val="1"/>
      <w:marLeft w:val="0"/>
      <w:marRight w:val="0"/>
      <w:marTop w:val="0"/>
      <w:marBottom w:val="0"/>
      <w:divBdr>
        <w:top w:val="none" w:sz="0" w:space="0" w:color="auto"/>
        <w:left w:val="none" w:sz="0" w:space="0" w:color="auto"/>
        <w:bottom w:val="none" w:sz="0" w:space="0" w:color="auto"/>
        <w:right w:val="none" w:sz="0" w:space="0" w:color="auto"/>
      </w:divBdr>
    </w:div>
    <w:div w:id="1938246927">
      <w:bodyDiv w:val="1"/>
      <w:marLeft w:val="0"/>
      <w:marRight w:val="0"/>
      <w:marTop w:val="0"/>
      <w:marBottom w:val="0"/>
      <w:divBdr>
        <w:top w:val="none" w:sz="0" w:space="0" w:color="auto"/>
        <w:left w:val="none" w:sz="0" w:space="0" w:color="auto"/>
        <w:bottom w:val="none" w:sz="0" w:space="0" w:color="auto"/>
        <w:right w:val="none" w:sz="0" w:space="0" w:color="auto"/>
      </w:divBdr>
    </w:div>
    <w:div w:id="1941983089">
      <w:bodyDiv w:val="1"/>
      <w:marLeft w:val="0"/>
      <w:marRight w:val="0"/>
      <w:marTop w:val="0"/>
      <w:marBottom w:val="0"/>
      <w:divBdr>
        <w:top w:val="none" w:sz="0" w:space="0" w:color="auto"/>
        <w:left w:val="none" w:sz="0" w:space="0" w:color="auto"/>
        <w:bottom w:val="none" w:sz="0" w:space="0" w:color="auto"/>
        <w:right w:val="none" w:sz="0" w:space="0" w:color="auto"/>
      </w:divBdr>
    </w:div>
    <w:div w:id="1963610048">
      <w:bodyDiv w:val="1"/>
      <w:marLeft w:val="0"/>
      <w:marRight w:val="0"/>
      <w:marTop w:val="0"/>
      <w:marBottom w:val="0"/>
      <w:divBdr>
        <w:top w:val="none" w:sz="0" w:space="0" w:color="auto"/>
        <w:left w:val="none" w:sz="0" w:space="0" w:color="auto"/>
        <w:bottom w:val="none" w:sz="0" w:space="0" w:color="auto"/>
        <w:right w:val="none" w:sz="0" w:space="0" w:color="auto"/>
      </w:divBdr>
    </w:div>
    <w:div w:id="1964074896">
      <w:bodyDiv w:val="1"/>
      <w:marLeft w:val="0"/>
      <w:marRight w:val="0"/>
      <w:marTop w:val="0"/>
      <w:marBottom w:val="0"/>
      <w:divBdr>
        <w:top w:val="none" w:sz="0" w:space="0" w:color="auto"/>
        <w:left w:val="none" w:sz="0" w:space="0" w:color="auto"/>
        <w:bottom w:val="none" w:sz="0" w:space="0" w:color="auto"/>
        <w:right w:val="none" w:sz="0" w:space="0" w:color="auto"/>
      </w:divBdr>
    </w:div>
    <w:div w:id="1973556020">
      <w:bodyDiv w:val="1"/>
      <w:marLeft w:val="0"/>
      <w:marRight w:val="0"/>
      <w:marTop w:val="0"/>
      <w:marBottom w:val="0"/>
      <w:divBdr>
        <w:top w:val="none" w:sz="0" w:space="0" w:color="auto"/>
        <w:left w:val="none" w:sz="0" w:space="0" w:color="auto"/>
        <w:bottom w:val="none" w:sz="0" w:space="0" w:color="auto"/>
        <w:right w:val="none" w:sz="0" w:space="0" w:color="auto"/>
      </w:divBdr>
    </w:div>
    <w:div w:id="1975139530">
      <w:bodyDiv w:val="1"/>
      <w:marLeft w:val="0"/>
      <w:marRight w:val="0"/>
      <w:marTop w:val="0"/>
      <w:marBottom w:val="0"/>
      <w:divBdr>
        <w:top w:val="none" w:sz="0" w:space="0" w:color="auto"/>
        <w:left w:val="none" w:sz="0" w:space="0" w:color="auto"/>
        <w:bottom w:val="none" w:sz="0" w:space="0" w:color="auto"/>
        <w:right w:val="none" w:sz="0" w:space="0" w:color="auto"/>
      </w:divBdr>
    </w:div>
    <w:div w:id="1977486176">
      <w:bodyDiv w:val="1"/>
      <w:marLeft w:val="0"/>
      <w:marRight w:val="0"/>
      <w:marTop w:val="0"/>
      <w:marBottom w:val="0"/>
      <w:divBdr>
        <w:top w:val="none" w:sz="0" w:space="0" w:color="auto"/>
        <w:left w:val="none" w:sz="0" w:space="0" w:color="auto"/>
        <w:bottom w:val="none" w:sz="0" w:space="0" w:color="auto"/>
        <w:right w:val="none" w:sz="0" w:space="0" w:color="auto"/>
      </w:divBdr>
    </w:div>
    <w:div w:id="1985425890">
      <w:bodyDiv w:val="1"/>
      <w:marLeft w:val="0"/>
      <w:marRight w:val="0"/>
      <w:marTop w:val="0"/>
      <w:marBottom w:val="0"/>
      <w:divBdr>
        <w:top w:val="none" w:sz="0" w:space="0" w:color="auto"/>
        <w:left w:val="none" w:sz="0" w:space="0" w:color="auto"/>
        <w:bottom w:val="none" w:sz="0" w:space="0" w:color="auto"/>
        <w:right w:val="none" w:sz="0" w:space="0" w:color="auto"/>
      </w:divBdr>
    </w:div>
    <w:div w:id="1985694860">
      <w:bodyDiv w:val="1"/>
      <w:marLeft w:val="0"/>
      <w:marRight w:val="0"/>
      <w:marTop w:val="0"/>
      <w:marBottom w:val="0"/>
      <w:divBdr>
        <w:top w:val="none" w:sz="0" w:space="0" w:color="auto"/>
        <w:left w:val="none" w:sz="0" w:space="0" w:color="auto"/>
        <w:bottom w:val="none" w:sz="0" w:space="0" w:color="auto"/>
        <w:right w:val="none" w:sz="0" w:space="0" w:color="auto"/>
      </w:divBdr>
    </w:div>
    <w:div w:id="1985892617">
      <w:bodyDiv w:val="1"/>
      <w:marLeft w:val="0"/>
      <w:marRight w:val="0"/>
      <w:marTop w:val="0"/>
      <w:marBottom w:val="0"/>
      <w:divBdr>
        <w:top w:val="none" w:sz="0" w:space="0" w:color="auto"/>
        <w:left w:val="none" w:sz="0" w:space="0" w:color="auto"/>
        <w:bottom w:val="none" w:sz="0" w:space="0" w:color="auto"/>
        <w:right w:val="none" w:sz="0" w:space="0" w:color="auto"/>
      </w:divBdr>
    </w:div>
    <w:div w:id="1997949946">
      <w:bodyDiv w:val="1"/>
      <w:marLeft w:val="0"/>
      <w:marRight w:val="0"/>
      <w:marTop w:val="0"/>
      <w:marBottom w:val="0"/>
      <w:divBdr>
        <w:top w:val="none" w:sz="0" w:space="0" w:color="auto"/>
        <w:left w:val="none" w:sz="0" w:space="0" w:color="auto"/>
        <w:bottom w:val="none" w:sz="0" w:space="0" w:color="auto"/>
        <w:right w:val="none" w:sz="0" w:space="0" w:color="auto"/>
      </w:divBdr>
    </w:div>
    <w:div w:id="2001693655">
      <w:bodyDiv w:val="1"/>
      <w:marLeft w:val="0"/>
      <w:marRight w:val="0"/>
      <w:marTop w:val="0"/>
      <w:marBottom w:val="0"/>
      <w:divBdr>
        <w:top w:val="none" w:sz="0" w:space="0" w:color="auto"/>
        <w:left w:val="none" w:sz="0" w:space="0" w:color="auto"/>
        <w:bottom w:val="none" w:sz="0" w:space="0" w:color="auto"/>
        <w:right w:val="none" w:sz="0" w:space="0" w:color="auto"/>
      </w:divBdr>
    </w:div>
    <w:div w:id="2001763541">
      <w:bodyDiv w:val="1"/>
      <w:marLeft w:val="0"/>
      <w:marRight w:val="0"/>
      <w:marTop w:val="0"/>
      <w:marBottom w:val="0"/>
      <w:divBdr>
        <w:top w:val="none" w:sz="0" w:space="0" w:color="auto"/>
        <w:left w:val="none" w:sz="0" w:space="0" w:color="auto"/>
        <w:bottom w:val="none" w:sz="0" w:space="0" w:color="auto"/>
        <w:right w:val="none" w:sz="0" w:space="0" w:color="auto"/>
      </w:divBdr>
    </w:div>
    <w:div w:id="2008973061">
      <w:bodyDiv w:val="1"/>
      <w:marLeft w:val="0"/>
      <w:marRight w:val="0"/>
      <w:marTop w:val="0"/>
      <w:marBottom w:val="0"/>
      <w:divBdr>
        <w:top w:val="none" w:sz="0" w:space="0" w:color="auto"/>
        <w:left w:val="none" w:sz="0" w:space="0" w:color="auto"/>
        <w:bottom w:val="none" w:sz="0" w:space="0" w:color="auto"/>
        <w:right w:val="none" w:sz="0" w:space="0" w:color="auto"/>
      </w:divBdr>
    </w:div>
    <w:div w:id="2011903693">
      <w:bodyDiv w:val="1"/>
      <w:marLeft w:val="0"/>
      <w:marRight w:val="0"/>
      <w:marTop w:val="0"/>
      <w:marBottom w:val="0"/>
      <w:divBdr>
        <w:top w:val="none" w:sz="0" w:space="0" w:color="auto"/>
        <w:left w:val="none" w:sz="0" w:space="0" w:color="auto"/>
        <w:bottom w:val="none" w:sz="0" w:space="0" w:color="auto"/>
        <w:right w:val="none" w:sz="0" w:space="0" w:color="auto"/>
      </w:divBdr>
    </w:div>
    <w:div w:id="2015304786">
      <w:bodyDiv w:val="1"/>
      <w:marLeft w:val="0"/>
      <w:marRight w:val="0"/>
      <w:marTop w:val="0"/>
      <w:marBottom w:val="0"/>
      <w:divBdr>
        <w:top w:val="none" w:sz="0" w:space="0" w:color="auto"/>
        <w:left w:val="none" w:sz="0" w:space="0" w:color="auto"/>
        <w:bottom w:val="none" w:sz="0" w:space="0" w:color="auto"/>
        <w:right w:val="none" w:sz="0" w:space="0" w:color="auto"/>
      </w:divBdr>
    </w:div>
    <w:div w:id="2017153904">
      <w:bodyDiv w:val="1"/>
      <w:marLeft w:val="0"/>
      <w:marRight w:val="0"/>
      <w:marTop w:val="0"/>
      <w:marBottom w:val="0"/>
      <w:divBdr>
        <w:top w:val="none" w:sz="0" w:space="0" w:color="auto"/>
        <w:left w:val="none" w:sz="0" w:space="0" w:color="auto"/>
        <w:bottom w:val="none" w:sz="0" w:space="0" w:color="auto"/>
        <w:right w:val="none" w:sz="0" w:space="0" w:color="auto"/>
      </w:divBdr>
    </w:div>
    <w:div w:id="2022782489">
      <w:bodyDiv w:val="1"/>
      <w:marLeft w:val="0"/>
      <w:marRight w:val="0"/>
      <w:marTop w:val="0"/>
      <w:marBottom w:val="0"/>
      <w:divBdr>
        <w:top w:val="none" w:sz="0" w:space="0" w:color="auto"/>
        <w:left w:val="none" w:sz="0" w:space="0" w:color="auto"/>
        <w:bottom w:val="none" w:sz="0" w:space="0" w:color="auto"/>
        <w:right w:val="none" w:sz="0" w:space="0" w:color="auto"/>
      </w:divBdr>
    </w:div>
    <w:div w:id="2028604382">
      <w:bodyDiv w:val="1"/>
      <w:marLeft w:val="0"/>
      <w:marRight w:val="0"/>
      <w:marTop w:val="0"/>
      <w:marBottom w:val="0"/>
      <w:divBdr>
        <w:top w:val="none" w:sz="0" w:space="0" w:color="auto"/>
        <w:left w:val="none" w:sz="0" w:space="0" w:color="auto"/>
        <w:bottom w:val="none" w:sz="0" w:space="0" w:color="auto"/>
        <w:right w:val="none" w:sz="0" w:space="0" w:color="auto"/>
      </w:divBdr>
    </w:div>
    <w:div w:id="2031565263">
      <w:bodyDiv w:val="1"/>
      <w:marLeft w:val="0"/>
      <w:marRight w:val="0"/>
      <w:marTop w:val="0"/>
      <w:marBottom w:val="0"/>
      <w:divBdr>
        <w:top w:val="none" w:sz="0" w:space="0" w:color="auto"/>
        <w:left w:val="none" w:sz="0" w:space="0" w:color="auto"/>
        <w:bottom w:val="none" w:sz="0" w:space="0" w:color="auto"/>
        <w:right w:val="none" w:sz="0" w:space="0" w:color="auto"/>
      </w:divBdr>
    </w:div>
    <w:div w:id="2044478214">
      <w:bodyDiv w:val="1"/>
      <w:marLeft w:val="0"/>
      <w:marRight w:val="0"/>
      <w:marTop w:val="0"/>
      <w:marBottom w:val="0"/>
      <w:divBdr>
        <w:top w:val="none" w:sz="0" w:space="0" w:color="auto"/>
        <w:left w:val="none" w:sz="0" w:space="0" w:color="auto"/>
        <w:bottom w:val="none" w:sz="0" w:space="0" w:color="auto"/>
        <w:right w:val="none" w:sz="0" w:space="0" w:color="auto"/>
      </w:divBdr>
    </w:div>
    <w:div w:id="2052461630">
      <w:bodyDiv w:val="1"/>
      <w:marLeft w:val="0"/>
      <w:marRight w:val="0"/>
      <w:marTop w:val="0"/>
      <w:marBottom w:val="0"/>
      <w:divBdr>
        <w:top w:val="none" w:sz="0" w:space="0" w:color="auto"/>
        <w:left w:val="none" w:sz="0" w:space="0" w:color="auto"/>
        <w:bottom w:val="none" w:sz="0" w:space="0" w:color="auto"/>
        <w:right w:val="none" w:sz="0" w:space="0" w:color="auto"/>
      </w:divBdr>
    </w:div>
    <w:div w:id="2053536843">
      <w:bodyDiv w:val="1"/>
      <w:marLeft w:val="0"/>
      <w:marRight w:val="0"/>
      <w:marTop w:val="0"/>
      <w:marBottom w:val="0"/>
      <w:divBdr>
        <w:top w:val="none" w:sz="0" w:space="0" w:color="auto"/>
        <w:left w:val="none" w:sz="0" w:space="0" w:color="auto"/>
        <w:bottom w:val="none" w:sz="0" w:space="0" w:color="auto"/>
        <w:right w:val="none" w:sz="0" w:space="0" w:color="auto"/>
      </w:divBdr>
    </w:div>
    <w:div w:id="2060594140">
      <w:bodyDiv w:val="1"/>
      <w:marLeft w:val="0"/>
      <w:marRight w:val="0"/>
      <w:marTop w:val="0"/>
      <w:marBottom w:val="0"/>
      <w:divBdr>
        <w:top w:val="none" w:sz="0" w:space="0" w:color="auto"/>
        <w:left w:val="none" w:sz="0" w:space="0" w:color="auto"/>
        <w:bottom w:val="none" w:sz="0" w:space="0" w:color="auto"/>
        <w:right w:val="none" w:sz="0" w:space="0" w:color="auto"/>
      </w:divBdr>
    </w:div>
    <w:div w:id="2069961069">
      <w:bodyDiv w:val="1"/>
      <w:marLeft w:val="0"/>
      <w:marRight w:val="0"/>
      <w:marTop w:val="0"/>
      <w:marBottom w:val="0"/>
      <w:divBdr>
        <w:top w:val="none" w:sz="0" w:space="0" w:color="auto"/>
        <w:left w:val="none" w:sz="0" w:space="0" w:color="auto"/>
        <w:bottom w:val="none" w:sz="0" w:space="0" w:color="auto"/>
        <w:right w:val="none" w:sz="0" w:space="0" w:color="auto"/>
      </w:divBdr>
    </w:div>
    <w:div w:id="2071340555">
      <w:bodyDiv w:val="1"/>
      <w:marLeft w:val="0"/>
      <w:marRight w:val="0"/>
      <w:marTop w:val="0"/>
      <w:marBottom w:val="0"/>
      <w:divBdr>
        <w:top w:val="none" w:sz="0" w:space="0" w:color="auto"/>
        <w:left w:val="none" w:sz="0" w:space="0" w:color="auto"/>
        <w:bottom w:val="none" w:sz="0" w:space="0" w:color="auto"/>
        <w:right w:val="none" w:sz="0" w:space="0" w:color="auto"/>
      </w:divBdr>
    </w:div>
    <w:div w:id="2071806444">
      <w:bodyDiv w:val="1"/>
      <w:marLeft w:val="0"/>
      <w:marRight w:val="0"/>
      <w:marTop w:val="0"/>
      <w:marBottom w:val="0"/>
      <w:divBdr>
        <w:top w:val="none" w:sz="0" w:space="0" w:color="auto"/>
        <w:left w:val="none" w:sz="0" w:space="0" w:color="auto"/>
        <w:bottom w:val="none" w:sz="0" w:space="0" w:color="auto"/>
        <w:right w:val="none" w:sz="0" w:space="0" w:color="auto"/>
      </w:divBdr>
    </w:div>
    <w:div w:id="2072264493">
      <w:bodyDiv w:val="1"/>
      <w:marLeft w:val="0"/>
      <w:marRight w:val="0"/>
      <w:marTop w:val="0"/>
      <w:marBottom w:val="0"/>
      <w:divBdr>
        <w:top w:val="none" w:sz="0" w:space="0" w:color="auto"/>
        <w:left w:val="none" w:sz="0" w:space="0" w:color="auto"/>
        <w:bottom w:val="none" w:sz="0" w:space="0" w:color="auto"/>
        <w:right w:val="none" w:sz="0" w:space="0" w:color="auto"/>
      </w:divBdr>
    </w:div>
    <w:div w:id="2079395894">
      <w:bodyDiv w:val="1"/>
      <w:marLeft w:val="0"/>
      <w:marRight w:val="0"/>
      <w:marTop w:val="0"/>
      <w:marBottom w:val="0"/>
      <w:divBdr>
        <w:top w:val="none" w:sz="0" w:space="0" w:color="auto"/>
        <w:left w:val="none" w:sz="0" w:space="0" w:color="auto"/>
        <w:bottom w:val="none" w:sz="0" w:space="0" w:color="auto"/>
        <w:right w:val="none" w:sz="0" w:space="0" w:color="auto"/>
      </w:divBdr>
    </w:div>
    <w:div w:id="2117095944">
      <w:bodyDiv w:val="1"/>
      <w:marLeft w:val="0"/>
      <w:marRight w:val="0"/>
      <w:marTop w:val="0"/>
      <w:marBottom w:val="0"/>
      <w:divBdr>
        <w:top w:val="none" w:sz="0" w:space="0" w:color="auto"/>
        <w:left w:val="none" w:sz="0" w:space="0" w:color="auto"/>
        <w:bottom w:val="none" w:sz="0" w:space="0" w:color="auto"/>
        <w:right w:val="none" w:sz="0" w:space="0" w:color="auto"/>
      </w:divBdr>
    </w:div>
    <w:div w:id="2121533159">
      <w:bodyDiv w:val="1"/>
      <w:marLeft w:val="0"/>
      <w:marRight w:val="0"/>
      <w:marTop w:val="0"/>
      <w:marBottom w:val="0"/>
      <w:divBdr>
        <w:top w:val="none" w:sz="0" w:space="0" w:color="auto"/>
        <w:left w:val="none" w:sz="0" w:space="0" w:color="auto"/>
        <w:bottom w:val="none" w:sz="0" w:space="0" w:color="auto"/>
        <w:right w:val="none" w:sz="0" w:space="0" w:color="auto"/>
      </w:divBdr>
    </w:div>
    <w:div w:id="2127382808">
      <w:bodyDiv w:val="1"/>
      <w:marLeft w:val="0"/>
      <w:marRight w:val="0"/>
      <w:marTop w:val="0"/>
      <w:marBottom w:val="0"/>
      <w:divBdr>
        <w:top w:val="none" w:sz="0" w:space="0" w:color="auto"/>
        <w:left w:val="none" w:sz="0" w:space="0" w:color="auto"/>
        <w:bottom w:val="none" w:sz="0" w:space="0" w:color="auto"/>
        <w:right w:val="none" w:sz="0" w:space="0" w:color="auto"/>
      </w:divBdr>
    </w:div>
    <w:div w:id="2129548717">
      <w:bodyDiv w:val="1"/>
      <w:marLeft w:val="0"/>
      <w:marRight w:val="0"/>
      <w:marTop w:val="0"/>
      <w:marBottom w:val="0"/>
      <w:divBdr>
        <w:top w:val="none" w:sz="0" w:space="0" w:color="auto"/>
        <w:left w:val="none" w:sz="0" w:space="0" w:color="auto"/>
        <w:bottom w:val="none" w:sz="0" w:space="0" w:color="auto"/>
        <w:right w:val="none" w:sz="0" w:space="0" w:color="auto"/>
      </w:divBdr>
    </w:div>
    <w:div w:id="2134861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5A138-FB9E-4746-B9CE-46568160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7394</Words>
  <Characters>42152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Yarrington</dc:creator>
  <cp:keywords/>
  <dc:description/>
  <cp:lastModifiedBy>Julia Yarrington</cp:lastModifiedBy>
  <cp:revision>3</cp:revision>
  <dcterms:created xsi:type="dcterms:W3CDTF">2022-09-28T21:19:00Z</dcterms:created>
  <dcterms:modified xsi:type="dcterms:W3CDTF">2022-09-28T21:30:00Z</dcterms:modified>
</cp:coreProperties>
</file>