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990C7" w14:textId="364CB7AE" w:rsidR="00486041" w:rsidRDefault="00A4433F" w:rsidP="00486041">
      <w:pPr>
        <w:pStyle w:val="Title"/>
      </w:pPr>
      <w:r>
        <w:t>Workplace-b</w:t>
      </w:r>
      <w:r w:rsidR="009D6A3D">
        <w:t xml:space="preserve">ased </w:t>
      </w:r>
      <w:r>
        <w:t>a</w:t>
      </w:r>
      <w:r w:rsidR="00132FF8">
        <w:t>ssessments -</w:t>
      </w:r>
      <w:r w:rsidR="009D6A3D">
        <w:t>a</w:t>
      </w:r>
      <w:r w:rsidR="00486041">
        <w:t xml:space="preserve">rticulating the playbook </w:t>
      </w:r>
    </w:p>
    <w:p w14:paraId="574876C4" w14:textId="77777777" w:rsidR="004C313F" w:rsidRDefault="004C313F" w:rsidP="00132FF8"/>
    <w:p w14:paraId="120120B6" w14:textId="06D58846" w:rsidR="004C313F" w:rsidRDefault="004C313F" w:rsidP="00132FF8">
      <w:proofErr w:type="spellStart"/>
      <w:r>
        <w:t>Tahim</w:t>
      </w:r>
      <w:proofErr w:type="spellEnd"/>
      <w:r w:rsidR="00132FF8">
        <w:t xml:space="preserve"> A</w:t>
      </w:r>
      <w:r>
        <w:t>, Gill</w:t>
      </w:r>
      <w:r w:rsidR="00132FF8">
        <w:t xml:space="preserve"> D</w:t>
      </w:r>
      <w:r>
        <w:t xml:space="preserve">, </w:t>
      </w:r>
      <w:proofErr w:type="spellStart"/>
      <w:r>
        <w:t>Bezemer</w:t>
      </w:r>
      <w:proofErr w:type="spellEnd"/>
      <w:r w:rsidR="00132FF8">
        <w:t xml:space="preserve"> J</w:t>
      </w:r>
    </w:p>
    <w:p w14:paraId="67CA4168" w14:textId="1F599D46" w:rsidR="00C337B8" w:rsidRDefault="00C337B8" w:rsidP="00132FF8"/>
    <w:p w14:paraId="4BF35B19" w14:textId="51FAB1A9" w:rsidR="00B1189E" w:rsidRDefault="00B1189E" w:rsidP="00132FF8"/>
    <w:p w14:paraId="197E8999" w14:textId="267166F5" w:rsidR="00B1189E" w:rsidRDefault="00B1189E" w:rsidP="00132FF8"/>
    <w:p w14:paraId="67879D91" w14:textId="77777777" w:rsidR="00B1189E" w:rsidRPr="00C337B8" w:rsidRDefault="00B1189E" w:rsidP="00132FF8"/>
    <w:p w14:paraId="208B25D0" w14:textId="77777777" w:rsidR="00305F2D" w:rsidRDefault="00305F2D">
      <w:r>
        <w:t>Corresponding author</w:t>
      </w:r>
    </w:p>
    <w:p w14:paraId="646C2A78" w14:textId="77777777" w:rsidR="00305F2D" w:rsidRDefault="00305F2D"/>
    <w:p w14:paraId="7B2CB352" w14:textId="77777777" w:rsidR="00305F2D" w:rsidRDefault="00305F2D">
      <w:r>
        <w:t xml:space="preserve">Arpan </w:t>
      </w:r>
      <w:proofErr w:type="spellStart"/>
      <w:r>
        <w:t>Tahim</w:t>
      </w:r>
      <w:proofErr w:type="spellEnd"/>
    </w:p>
    <w:p w14:paraId="544F58F9" w14:textId="77777777" w:rsidR="00305F2D" w:rsidRDefault="00305F2D">
      <w:r>
        <w:t>Honorary Postdoctoral Fellow</w:t>
      </w:r>
    </w:p>
    <w:p w14:paraId="201C699A" w14:textId="77777777" w:rsidR="00305F2D" w:rsidRDefault="00305F2D">
      <w:r>
        <w:t>UCL Institute of Education</w:t>
      </w:r>
    </w:p>
    <w:p w14:paraId="3C360EE8" w14:textId="4B15608C" w:rsidR="00305F2D" w:rsidRDefault="00000000">
      <w:hyperlink r:id="rId6" w:history="1">
        <w:r w:rsidR="001B7ABA" w:rsidRPr="004F200C">
          <w:rPr>
            <w:rStyle w:val="Hyperlink"/>
          </w:rPr>
          <w:t>arpan.tahim.17@ucl.ac.uk</w:t>
        </w:r>
      </w:hyperlink>
    </w:p>
    <w:p w14:paraId="267A41F5" w14:textId="77777777" w:rsidR="00305F2D" w:rsidRDefault="00305F2D"/>
    <w:p w14:paraId="5D67FE43" w14:textId="77777777" w:rsidR="00305F2D" w:rsidRDefault="00305F2D">
      <w:r>
        <w:t>Deborah Gill</w:t>
      </w:r>
    </w:p>
    <w:p w14:paraId="2F528EF7" w14:textId="79C96A42" w:rsidR="00305F2D" w:rsidRDefault="00305F2D">
      <w:r>
        <w:t>Vice President (Education and Student Experience)</w:t>
      </w:r>
    </w:p>
    <w:p w14:paraId="688322DF" w14:textId="77777777" w:rsidR="00305F2D" w:rsidRDefault="00305F2D">
      <w:r>
        <w:t>University of Southampton</w:t>
      </w:r>
    </w:p>
    <w:p w14:paraId="16A25D2E" w14:textId="77777777" w:rsidR="00305F2D" w:rsidRDefault="00305F2D"/>
    <w:p w14:paraId="569C642D" w14:textId="77777777" w:rsidR="00305F2D" w:rsidRDefault="00305F2D">
      <w:r>
        <w:t xml:space="preserve">Jeff </w:t>
      </w:r>
      <w:proofErr w:type="spellStart"/>
      <w:r>
        <w:t>Bezemer</w:t>
      </w:r>
      <w:proofErr w:type="spellEnd"/>
    </w:p>
    <w:p w14:paraId="46DECD26" w14:textId="77777777" w:rsidR="00305F2D" w:rsidRDefault="00305F2D">
      <w:r>
        <w:t>Professor of Communication</w:t>
      </w:r>
    </w:p>
    <w:p w14:paraId="4EC48D85" w14:textId="77777777" w:rsidR="00305F2D" w:rsidRDefault="00305F2D">
      <w:r>
        <w:t>UCL Institute of Education</w:t>
      </w:r>
    </w:p>
    <w:p w14:paraId="7A3CB707" w14:textId="77777777" w:rsidR="00305F2D" w:rsidRDefault="00305F2D"/>
    <w:p w14:paraId="5FAF7264" w14:textId="6575FB75" w:rsidR="00305F2D" w:rsidRDefault="00305F2D">
      <w:pPr>
        <w:rPr>
          <w:rFonts w:asciiTheme="majorHAnsi" w:eastAsiaTheme="majorEastAsia" w:hAnsiTheme="majorHAnsi" w:cstheme="majorBidi"/>
          <w:color w:val="2F5496" w:themeColor="accent1" w:themeShade="BF"/>
          <w:sz w:val="32"/>
          <w:szCs w:val="26"/>
        </w:rPr>
      </w:pPr>
      <w:r>
        <w:br w:type="page"/>
      </w:r>
    </w:p>
    <w:p w14:paraId="212B034B" w14:textId="6D047954" w:rsidR="00B1189E" w:rsidRDefault="00B1189E" w:rsidP="00305F2D">
      <w:pPr>
        <w:pStyle w:val="Heading2"/>
        <w:spacing w:line="276" w:lineRule="auto"/>
      </w:pPr>
      <w:r>
        <w:lastRenderedPageBreak/>
        <w:t>Abstract:</w:t>
      </w:r>
    </w:p>
    <w:p w14:paraId="69DD8261" w14:textId="77777777" w:rsidR="004559D6" w:rsidRDefault="004559D6" w:rsidP="004559D6">
      <w:pPr>
        <w:spacing w:line="276" w:lineRule="auto"/>
        <w:rPr>
          <w:rFonts w:asciiTheme="majorHAnsi" w:hAnsiTheme="majorHAnsi" w:cstheme="majorHAnsi"/>
          <w:b/>
          <w:bCs/>
        </w:rPr>
      </w:pPr>
      <w:r>
        <w:rPr>
          <w:rFonts w:asciiTheme="majorHAnsi" w:hAnsiTheme="majorHAnsi" w:cstheme="majorHAnsi"/>
          <w:b/>
          <w:bCs/>
        </w:rPr>
        <w:t>Introduction</w:t>
      </w:r>
    </w:p>
    <w:p w14:paraId="71DFA684" w14:textId="77777777" w:rsidR="004559D6" w:rsidRDefault="004559D6" w:rsidP="004559D6">
      <w:pPr>
        <w:spacing w:line="276" w:lineRule="auto"/>
        <w:rPr>
          <w:rFonts w:asciiTheme="majorHAnsi" w:hAnsiTheme="majorHAnsi" w:cstheme="majorHAnsi"/>
        </w:rPr>
      </w:pPr>
      <w:r>
        <w:rPr>
          <w:rFonts w:asciiTheme="majorHAnsi" w:hAnsiTheme="majorHAnsi" w:cstheme="majorHAnsi"/>
        </w:rPr>
        <w:t>A workplace-based assessment (WBA) is a learning recording device that is widely used in medical education globally. Although entrenched in medical curricula, and despite a substantial body of literature exploring them, it is not yet fully understood how WBAs play out in practice. Adopting a constructivist standpoint, we examine these assessments, in the workplace, using principles based upon naturalist inquiry, drawing from a theoretical framework based on Goffman’s dramaturgical analogy for the presentation of self, and using qualitative research methods to articulate what is happening as learners complete them.</w:t>
      </w:r>
    </w:p>
    <w:p w14:paraId="2C0409A5" w14:textId="77777777" w:rsidR="004559D6" w:rsidRDefault="004559D6" w:rsidP="004559D6">
      <w:pPr>
        <w:spacing w:line="276" w:lineRule="auto"/>
        <w:rPr>
          <w:rFonts w:asciiTheme="majorHAnsi" w:hAnsiTheme="majorHAnsi" w:cstheme="majorHAnsi"/>
        </w:rPr>
      </w:pPr>
    </w:p>
    <w:p w14:paraId="31F2C3CD" w14:textId="77777777" w:rsidR="004559D6" w:rsidRDefault="004559D6" w:rsidP="004559D6">
      <w:pPr>
        <w:spacing w:line="276" w:lineRule="auto"/>
        <w:rPr>
          <w:rFonts w:asciiTheme="majorHAnsi" w:hAnsiTheme="majorHAnsi" w:cstheme="majorHAnsi"/>
          <w:b/>
          <w:bCs/>
        </w:rPr>
      </w:pPr>
      <w:r>
        <w:rPr>
          <w:rFonts w:asciiTheme="majorHAnsi" w:hAnsiTheme="majorHAnsi" w:cstheme="majorHAnsi"/>
          <w:b/>
          <w:bCs/>
        </w:rPr>
        <w:t>Methods</w:t>
      </w:r>
    </w:p>
    <w:p w14:paraId="494E668A" w14:textId="77777777" w:rsidR="004559D6" w:rsidRDefault="004559D6" w:rsidP="004559D6">
      <w:pPr>
        <w:spacing w:line="276" w:lineRule="auto"/>
        <w:rPr>
          <w:rFonts w:asciiTheme="majorHAnsi" w:hAnsiTheme="majorHAnsi" w:cstheme="majorHAnsi"/>
        </w:rPr>
      </w:pPr>
      <w:r>
        <w:rPr>
          <w:rFonts w:asciiTheme="majorHAnsi" w:hAnsiTheme="majorHAnsi" w:cstheme="majorHAnsi"/>
        </w:rPr>
        <w:t xml:space="preserve">Learners were voluntarily recruited to participate in the study from a single teaching hospital. Data were generated, in-situ, through observations with field notes and </w:t>
      </w:r>
      <w:proofErr w:type="spellStart"/>
      <w:r>
        <w:rPr>
          <w:rFonts w:asciiTheme="majorHAnsi" w:hAnsiTheme="majorHAnsi" w:cstheme="majorHAnsi"/>
        </w:rPr>
        <w:t>audiovisual</w:t>
      </w:r>
      <w:proofErr w:type="spellEnd"/>
      <w:r>
        <w:rPr>
          <w:rFonts w:asciiTheme="majorHAnsi" w:hAnsiTheme="majorHAnsi" w:cstheme="majorHAnsi"/>
        </w:rPr>
        <w:t xml:space="preserve"> recording of WBAs, along with accompanying interviews with learners. </w:t>
      </w:r>
    </w:p>
    <w:p w14:paraId="5FC09885" w14:textId="77777777" w:rsidR="004559D6" w:rsidRDefault="004559D6" w:rsidP="004559D6">
      <w:pPr>
        <w:spacing w:line="276" w:lineRule="auto"/>
        <w:rPr>
          <w:rFonts w:asciiTheme="majorHAnsi" w:hAnsiTheme="majorHAnsi" w:cstheme="majorHAnsi"/>
        </w:rPr>
      </w:pPr>
    </w:p>
    <w:p w14:paraId="7AA7FEBB" w14:textId="77777777" w:rsidR="004559D6" w:rsidRDefault="004559D6" w:rsidP="004559D6">
      <w:pPr>
        <w:spacing w:line="276" w:lineRule="auto"/>
        <w:rPr>
          <w:rFonts w:asciiTheme="majorHAnsi" w:hAnsiTheme="majorHAnsi" w:cstheme="majorHAnsi"/>
          <w:b/>
          <w:bCs/>
        </w:rPr>
      </w:pPr>
      <w:r>
        <w:rPr>
          <w:rFonts w:asciiTheme="majorHAnsi" w:hAnsiTheme="majorHAnsi" w:cstheme="majorHAnsi"/>
          <w:b/>
          <w:bCs/>
        </w:rPr>
        <w:t>Results</w:t>
      </w:r>
    </w:p>
    <w:p w14:paraId="19E432AA" w14:textId="77777777" w:rsidR="004559D6" w:rsidRDefault="004559D6" w:rsidP="004559D6">
      <w:pPr>
        <w:spacing w:line="276" w:lineRule="auto"/>
        <w:rPr>
          <w:rFonts w:asciiTheme="majorHAnsi" w:hAnsiTheme="majorHAnsi" w:cstheme="majorHAnsi"/>
        </w:rPr>
      </w:pPr>
      <w:r>
        <w:rPr>
          <w:rFonts w:asciiTheme="majorHAnsi" w:hAnsiTheme="majorHAnsi" w:cstheme="majorHAnsi"/>
        </w:rPr>
        <w:t>Data from six learners was analysed to reveal a set of general principles – the WBA playbook. These four principles were tacit, unwritten, unofficial and learners applied them to complete their WBA proformas; (1) Maintain the impression of progression, (2) Manage the authenticity of the individual proforma, (3) Avoid losing face with the assessor, and (4) Complete the proforma in an effort-efficient way. By adhering to these principles, learners expressed their understanding of their social position in their world at that time the documents were created.</w:t>
      </w:r>
    </w:p>
    <w:p w14:paraId="6278586E" w14:textId="77777777" w:rsidR="004559D6" w:rsidRDefault="004559D6" w:rsidP="004559D6">
      <w:pPr>
        <w:spacing w:line="276" w:lineRule="auto"/>
        <w:rPr>
          <w:rFonts w:asciiTheme="majorHAnsi" w:hAnsiTheme="majorHAnsi" w:cstheme="majorHAnsi"/>
        </w:rPr>
      </w:pPr>
    </w:p>
    <w:p w14:paraId="3DE56866" w14:textId="77777777" w:rsidR="004559D6" w:rsidRDefault="004559D6" w:rsidP="004559D6">
      <w:pPr>
        <w:spacing w:line="276" w:lineRule="auto"/>
        <w:rPr>
          <w:rFonts w:asciiTheme="majorHAnsi" w:hAnsiTheme="majorHAnsi" w:cstheme="majorHAnsi"/>
          <w:b/>
          <w:bCs/>
        </w:rPr>
      </w:pPr>
      <w:r>
        <w:rPr>
          <w:rFonts w:asciiTheme="majorHAnsi" w:hAnsiTheme="majorHAnsi" w:cstheme="majorHAnsi"/>
          <w:b/>
          <w:bCs/>
        </w:rPr>
        <w:t>Discussion</w:t>
      </w:r>
    </w:p>
    <w:p w14:paraId="24E2F53C" w14:textId="77777777" w:rsidR="004559D6" w:rsidRDefault="004559D6" w:rsidP="004559D6">
      <w:pPr>
        <w:spacing w:line="276" w:lineRule="auto"/>
        <w:rPr>
          <w:rFonts w:asciiTheme="majorHAnsi" w:hAnsiTheme="majorHAnsi" w:cstheme="majorHAnsi"/>
        </w:rPr>
      </w:pPr>
      <w:r>
        <w:rPr>
          <w:rFonts w:asciiTheme="majorHAnsi" w:hAnsiTheme="majorHAnsi" w:cstheme="majorHAnsi"/>
        </w:rPr>
        <w:t>This paper recognises the value of the WBA as a lived experience, and of the WBA document as a social space, where learners engage in a social performance before the readers of the proforma. Such an interpretation better represents what happens as learners undergo and record WBAs in the real-world, recognising WBAs as learner-centred, learner-driven, meaning-making phenomena. In this way, as a record of interpretation and meanings, the subjective nature of the WBA process is a strength to be harnessed, rather than a weakness to be glossed over.</w:t>
      </w:r>
    </w:p>
    <w:p w14:paraId="0CC70FBB" w14:textId="77777777" w:rsidR="00B1189E" w:rsidRDefault="00B1189E" w:rsidP="001F3613">
      <w:pPr>
        <w:pStyle w:val="Heading2"/>
      </w:pPr>
    </w:p>
    <w:p w14:paraId="224A8193" w14:textId="77777777" w:rsidR="00B1189E" w:rsidRDefault="00B1189E">
      <w:pPr>
        <w:rPr>
          <w:rFonts w:asciiTheme="majorHAnsi" w:eastAsiaTheme="majorEastAsia" w:hAnsiTheme="majorHAnsi" w:cstheme="majorBidi"/>
          <w:color w:val="2F5496" w:themeColor="accent1" w:themeShade="BF"/>
          <w:sz w:val="32"/>
          <w:szCs w:val="26"/>
        </w:rPr>
      </w:pPr>
      <w:r>
        <w:br w:type="page"/>
      </w:r>
    </w:p>
    <w:p w14:paraId="4A092E2B" w14:textId="7788644A" w:rsidR="001F3613" w:rsidRPr="001F3613" w:rsidRDefault="001F3613" w:rsidP="001F3613">
      <w:pPr>
        <w:pStyle w:val="Heading2"/>
      </w:pPr>
      <w:r w:rsidRPr="001F3613">
        <w:lastRenderedPageBreak/>
        <w:t>Intro</w:t>
      </w:r>
      <w:r w:rsidR="004873E6">
        <w:t>duction</w:t>
      </w:r>
    </w:p>
    <w:p w14:paraId="12AEAE86" w14:textId="77777777" w:rsidR="005356CF" w:rsidRDefault="005356CF" w:rsidP="001F3613">
      <w:pPr>
        <w:spacing w:line="276" w:lineRule="auto"/>
        <w:rPr>
          <w:rFonts w:asciiTheme="majorHAnsi" w:hAnsiTheme="majorHAnsi" w:cstheme="majorHAnsi"/>
        </w:rPr>
      </w:pPr>
    </w:p>
    <w:p w14:paraId="532BBAF1" w14:textId="0211F6E7" w:rsidR="006F1748" w:rsidRDefault="00607A95" w:rsidP="0064211E">
      <w:pPr>
        <w:spacing w:line="276" w:lineRule="auto"/>
        <w:rPr>
          <w:rFonts w:asciiTheme="majorHAnsi" w:hAnsiTheme="majorHAnsi" w:cstheme="majorHAnsi"/>
        </w:rPr>
      </w:pPr>
      <w:r>
        <w:rPr>
          <w:rFonts w:asciiTheme="majorHAnsi" w:hAnsiTheme="majorHAnsi" w:cstheme="majorHAnsi"/>
        </w:rPr>
        <w:t>W</w:t>
      </w:r>
      <w:r w:rsidR="009B175F">
        <w:rPr>
          <w:rFonts w:asciiTheme="majorHAnsi" w:hAnsiTheme="majorHAnsi" w:cstheme="majorHAnsi"/>
        </w:rPr>
        <w:t>orkp</w:t>
      </w:r>
      <w:r w:rsidR="00395EEF">
        <w:rPr>
          <w:rFonts w:asciiTheme="majorHAnsi" w:hAnsiTheme="majorHAnsi" w:cstheme="majorHAnsi"/>
        </w:rPr>
        <w:t>l</w:t>
      </w:r>
      <w:r w:rsidR="009B175F">
        <w:rPr>
          <w:rFonts w:asciiTheme="majorHAnsi" w:hAnsiTheme="majorHAnsi" w:cstheme="majorHAnsi"/>
        </w:rPr>
        <w:t>ace-based assessment</w:t>
      </w:r>
      <w:r>
        <w:rPr>
          <w:rFonts w:asciiTheme="majorHAnsi" w:hAnsiTheme="majorHAnsi" w:cstheme="majorHAnsi"/>
        </w:rPr>
        <w:t>s</w:t>
      </w:r>
      <w:r w:rsidR="009B175F">
        <w:rPr>
          <w:rFonts w:asciiTheme="majorHAnsi" w:hAnsiTheme="majorHAnsi" w:cstheme="majorHAnsi"/>
        </w:rPr>
        <w:t xml:space="preserve"> (W</w:t>
      </w:r>
      <w:r w:rsidR="00291FDC" w:rsidRPr="001F3613">
        <w:rPr>
          <w:rFonts w:asciiTheme="majorHAnsi" w:hAnsiTheme="majorHAnsi" w:cstheme="majorHAnsi"/>
        </w:rPr>
        <w:t>BA</w:t>
      </w:r>
      <w:r>
        <w:rPr>
          <w:rFonts w:asciiTheme="majorHAnsi" w:hAnsiTheme="majorHAnsi" w:cstheme="majorHAnsi"/>
        </w:rPr>
        <w:t>s</w:t>
      </w:r>
      <w:r w:rsidR="009B175F">
        <w:rPr>
          <w:rFonts w:asciiTheme="majorHAnsi" w:hAnsiTheme="majorHAnsi" w:cstheme="majorHAnsi"/>
        </w:rPr>
        <w:t>)</w:t>
      </w:r>
      <w:r>
        <w:rPr>
          <w:rFonts w:asciiTheme="majorHAnsi" w:hAnsiTheme="majorHAnsi" w:cstheme="majorHAnsi"/>
        </w:rPr>
        <w:t xml:space="preserve"> are used globally in medical education</w:t>
      </w:r>
      <w:r w:rsidR="00327815">
        <w:rPr>
          <w:rFonts w:asciiTheme="majorHAnsi" w:hAnsiTheme="majorHAnsi" w:cstheme="majorHAnsi"/>
        </w:rPr>
        <w:t xml:space="preserve"> (Prentice 2020)</w:t>
      </w:r>
      <w:r>
        <w:rPr>
          <w:rFonts w:asciiTheme="majorHAnsi" w:hAnsiTheme="majorHAnsi" w:cstheme="majorHAnsi"/>
        </w:rPr>
        <w:t>. A WBA</w:t>
      </w:r>
      <w:r w:rsidR="00291FDC" w:rsidRPr="001F3613">
        <w:rPr>
          <w:rFonts w:asciiTheme="majorHAnsi" w:hAnsiTheme="majorHAnsi" w:cstheme="majorHAnsi"/>
        </w:rPr>
        <w:t xml:space="preserve"> </w:t>
      </w:r>
      <w:r w:rsidR="00161E65">
        <w:rPr>
          <w:rFonts w:asciiTheme="majorHAnsi" w:hAnsiTheme="majorHAnsi" w:cstheme="majorHAnsi"/>
        </w:rPr>
        <w:t>is</w:t>
      </w:r>
      <w:r>
        <w:rPr>
          <w:rFonts w:asciiTheme="majorHAnsi" w:hAnsiTheme="majorHAnsi" w:cstheme="majorHAnsi"/>
        </w:rPr>
        <w:t xml:space="preserve"> a</w:t>
      </w:r>
      <w:r w:rsidR="00327815">
        <w:rPr>
          <w:rFonts w:asciiTheme="majorHAnsi" w:hAnsiTheme="majorHAnsi" w:cstheme="majorHAnsi"/>
        </w:rPr>
        <w:t xml:space="preserve"> </w:t>
      </w:r>
      <w:r>
        <w:rPr>
          <w:rFonts w:asciiTheme="majorHAnsi" w:hAnsiTheme="majorHAnsi" w:cstheme="majorHAnsi"/>
        </w:rPr>
        <w:t xml:space="preserve">generic term for a </w:t>
      </w:r>
      <w:r w:rsidRPr="00607A95">
        <w:rPr>
          <w:rFonts w:asciiTheme="majorHAnsi" w:hAnsiTheme="majorHAnsi" w:cstheme="majorHAnsi"/>
        </w:rPr>
        <w:t>collection of practices which</w:t>
      </w:r>
      <w:r>
        <w:rPr>
          <w:rFonts w:asciiTheme="majorHAnsi" w:hAnsiTheme="majorHAnsi" w:cstheme="majorHAnsi"/>
        </w:rPr>
        <w:t xml:space="preserve"> typically</w:t>
      </w:r>
      <w:r w:rsidRPr="00607A95">
        <w:rPr>
          <w:rFonts w:asciiTheme="majorHAnsi" w:hAnsiTheme="majorHAnsi" w:cstheme="majorHAnsi"/>
        </w:rPr>
        <w:t xml:space="preserve"> involve an assessor </w:t>
      </w:r>
      <w:r>
        <w:rPr>
          <w:rFonts w:asciiTheme="majorHAnsi" w:hAnsiTheme="majorHAnsi" w:cstheme="majorHAnsi"/>
        </w:rPr>
        <w:t xml:space="preserve">directly </w:t>
      </w:r>
      <w:r w:rsidRPr="00607A95">
        <w:rPr>
          <w:rFonts w:asciiTheme="majorHAnsi" w:hAnsiTheme="majorHAnsi" w:cstheme="majorHAnsi"/>
        </w:rPr>
        <w:t xml:space="preserve">observing an episode of patient care that </w:t>
      </w:r>
      <w:r w:rsidR="0037504C">
        <w:rPr>
          <w:rFonts w:asciiTheme="majorHAnsi" w:hAnsiTheme="majorHAnsi" w:cstheme="majorHAnsi"/>
        </w:rPr>
        <w:t>a</w:t>
      </w:r>
      <w:r w:rsidRPr="00607A95">
        <w:rPr>
          <w:rFonts w:asciiTheme="majorHAnsi" w:hAnsiTheme="majorHAnsi" w:cstheme="majorHAnsi"/>
        </w:rPr>
        <w:t xml:space="preserve"> learner carries out as part of their </w:t>
      </w:r>
      <w:r w:rsidR="00DD792B">
        <w:rPr>
          <w:rFonts w:asciiTheme="majorHAnsi" w:hAnsiTheme="majorHAnsi" w:cstheme="majorHAnsi"/>
        </w:rPr>
        <w:t>work</w:t>
      </w:r>
      <w:r w:rsidRPr="00607A95">
        <w:rPr>
          <w:rFonts w:asciiTheme="majorHAnsi" w:hAnsiTheme="majorHAnsi" w:cstheme="majorHAnsi"/>
        </w:rPr>
        <w:t>. The learner’s performance during this clinical activity is scored using a pre-structured and standardised proforma on which the outcome of the assessment is documented</w:t>
      </w:r>
      <w:r w:rsidR="00637849">
        <w:rPr>
          <w:rFonts w:asciiTheme="majorHAnsi" w:hAnsiTheme="majorHAnsi" w:cstheme="majorHAnsi"/>
        </w:rPr>
        <w:t>, along with feedback</w:t>
      </w:r>
      <w:r w:rsidR="00327815">
        <w:rPr>
          <w:rFonts w:asciiTheme="majorHAnsi" w:hAnsiTheme="majorHAnsi" w:cstheme="majorHAnsi"/>
        </w:rPr>
        <w:t xml:space="preserve"> </w:t>
      </w:r>
      <w:r w:rsidR="00327815" w:rsidRPr="001F3613">
        <w:rPr>
          <w:rFonts w:asciiTheme="majorHAnsi" w:hAnsiTheme="majorHAnsi" w:cstheme="majorHAnsi"/>
        </w:rPr>
        <w:t>(</w:t>
      </w:r>
      <w:proofErr w:type="spellStart"/>
      <w:r w:rsidR="00327815" w:rsidRPr="001F3613">
        <w:rPr>
          <w:rFonts w:asciiTheme="majorHAnsi" w:hAnsiTheme="majorHAnsi" w:cstheme="majorHAnsi"/>
        </w:rPr>
        <w:t>Norcini</w:t>
      </w:r>
      <w:proofErr w:type="spellEnd"/>
      <w:r w:rsidR="00327815" w:rsidRPr="001F3613">
        <w:rPr>
          <w:rFonts w:asciiTheme="majorHAnsi" w:hAnsiTheme="majorHAnsi" w:cstheme="majorHAnsi"/>
        </w:rPr>
        <w:t xml:space="preserve"> and Burch 2007)</w:t>
      </w:r>
      <w:r w:rsidRPr="00607A95">
        <w:rPr>
          <w:rFonts w:asciiTheme="majorHAnsi" w:hAnsiTheme="majorHAnsi" w:cstheme="majorHAnsi"/>
        </w:rPr>
        <w:t>.</w:t>
      </w:r>
      <w:r w:rsidR="00161E65">
        <w:rPr>
          <w:rFonts w:asciiTheme="majorHAnsi" w:hAnsiTheme="majorHAnsi" w:cstheme="majorHAnsi"/>
        </w:rPr>
        <w:t xml:space="preserve"> </w:t>
      </w:r>
      <w:r w:rsidR="001740EB">
        <w:rPr>
          <w:rFonts w:asciiTheme="majorHAnsi" w:hAnsiTheme="majorHAnsi" w:cstheme="majorHAnsi"/>
        </w:rPr>
        <w:t xml:space="preserve">In this way, insights can be gained about what the learner ‘does’ in the workplace (Miller 1990) and the learner’s real-world performance can be ‘measured.’ </w:t>
      </w:r>
      <w:r w:rsidR="00291FDC" w:rsidRPr="001F3613">
        <w:rPr>
          <w:rFonts w:asciiTheme="majorHAnsi" w:hAnsiTheme="majorHAnsi" w:cstheme="majorHAnsi"/>
        </w:rPr>
        <w:t xml:space="preserve">(Postgraduate Medical Education and Training Board Workplace Based Assessment Subcommittee 2005). </w:t>
      </w:r>
    </w:p>
    <w:p w14:paraId="64A6DA55" w14:textId="77777777" w:rsidR="006F1748" w:rsidRDefault="006F1748" w:rsidP="0064211E">
      <w:pPr>
        <w:spacing w:line="276" w:lineRule="auto"/>
        <w:rPr>
          <w:rFonts w:asciiTheme="majorHAnsi" w:hAnsiTheme="majorHAnsi" w:cstheme="majorHAnsi"/>
        </w:rPr>
      </w:pPr>
    </w:p>
    <w:p w14:paraId="47D0E956" w14:textId="09EF3531" w:rsidR="001740EB" w:rsidRDefault="006F1748" w:rsidP="0064211E">
      <w:pPr>
        <w:spacing w:line="276" w:lineRule="auto"/>
        <w:rPr>
          <w:rFonts w:asciiTheme="majorHAnsi" w:hAnsiTheme="majorHAnsi" w:cstheme="majorHAnsi"/>
        </w:rPr>
      </w:pPr>
      <w:r>
        <w:rPr>
          <w:rFonts w:asciiTheme="majorHAnsi" w:hAnsiTheme="majorHAnsi" w:cstheme="majorHAnsi"/>
        </w:rPr>
        <w:t xml:space="preserve">Specific guidance on the use of WBAs is offered in various medical curricula (see as examples </w:t>
      </w:r>
      <w:hyperlink r:id="rId7" w:history="1">
        <w:r w:rsidRPr="001F37F6">
          <w:rPr>
            <w:rStyle w:val="Hyperlink"/>
            <w:rFonts w:asciiTheme="majorHAnsi" w:hAnsiTheme="majorHAnsi" w:cstheme="majorHAnsi"/>
            <w:i/>
            <w:iCs/>
          </w:rPr>
          <w:t>www.iscp.ac.uk</w:t>
        </w:r>
      </w:hyperlink>
      <w:r>
        <w:rPr>
          <w:rFonts w:asciiTheme="majorHAnsi" w:hAnsiTheme="majorHAnsi" w:cstheme="majorHAnsi"/>
        </w:rPr>
        <w:t xml:space="preserve"> or </w:t>
      </w:r>
      <w:hyperlink r:id="rId8" w:history="1">
        <w:r w:rsidRPr="001F37F6">
          <w:rPr>
            <w:rStyle w:val="Hyperlink"/>
            <w:rFonts w:asciiTheme="majorHAnsi" w:hAnsiTheme="majorHAnsi" w:cstheme="majorHAnsi"/>
            <w:i/>
            <w:iCs/>
          </w:rPr>
          <w:t>www.rcog.org.uk</w:t>
        </w:r>
      </w:hyperlink>
      <w:r>
        <w:rPr>
          <w:rFonts w:asciiTheme="majorHAnsi" w:hAnsiTheme="majorHAnsi" w:cstheme="majorHAnsi"/>
        </w:rPr>
        <w:t xml:space="preserve">). </w:t>
      </w:r>
      <w:r w:rsidR="00637849" w:rsidRPr="00637849">
        <w:rPr>
          <w:rFonts w:asciiTheme="majorHAnsi" w:hAnsiTheme="majorHAnsi" w:cstheme="majorHAnsi"/>
        </w:rPr>
        <w:t>The formative function of the WBA</w:t>
      </w:r>
      <w:r w:rsidR="0037504C">
        <w:rPr>
          <w:rFonts w:asciiTheme="majorHAnsi" w:hAnsiTheme="majorHAnsi" w:cstheme="majorHAnsi"/>
        </w:rPr>
        <w:t xml:space="preserve"> -</w:t>
      </w:r>
      <w:r w:rsidR="00637849" w:rsidRPr="00637849">
        <w:rPr>
          <w:rFonts w:asciiTheme="majorHAnsi" w:hAnsiTheme="majorHAnsi" w:cstheme="majorHAnsi"/>
        </w:rPr>
        <w:t xml:space="preserve"> as a low-stakes, assessment-for-learning</w:t>
      </w:r>
      <w:r>
        <w:rPr>
          <w:rFonts w:asciiTheme="majorHAnsi" w:hAnsiTheme="majorHAnsi" w:cstheme="majorHAnsi"/>
        </w:rPr>
        <w:t>, aimed to benefit the learner</w:t>
      </w:r>
      <w:r w:rsidR="0037504C">
        <w:rPr>
          <w:rFonts w:asciiTheme="majorHAnsi" w:hAnsiTheme="majorHAnsi" w:cstheme="majorHAnsi"/>
        </w:rPr>
        <w:t xml:space="preserve"> -</w:t>
      </w:r>
      <w:r w:rsidR="00637849" w:rsidRPr="00637849">
        <w:rPr>
          <w:rFonts w:asciiTheme="majorHAnsi" w:hAnsiTheme="majorHAnsi" w:cstheme="majorHAnsi"/>
        </w:rPr>
        <w:t xml:space="preserve"> has been heavily stressed since its original introduction as an educational adjunct in the 1990s (</w:t>
      </w:r>
      <w:proofErr w:type="spellStart"/>
      <w:r w:rsidR="00637849" w:rsidRPr="00637849">
        <w:rPr>
          <w:rFonts w:asciiTheme="majorHAnsi" w:hAnsiTheme="majorHAnsi" w:cstheme="majorHAnsi"/>
        </w:rPr>
        <w:t>Norcini</w:t>
      </w:r>
      <w:proofErr w:type="spellEnd"/>
      <w:r w:rsidR="00637849" w:rsidRPr="00637849">
        <w:rPr>
          <w:rFonts w:asciiTheme="majorHAnsi" w:hAnsiTheme="majorHAnsi" w:cstheme="majorHAnsi"/>
        </w:rPr>
        <w:t xml:space="preserve"> 1995)</w:t>
      </w:r>
      <w:r>
        <w:rPr>
          <w:rFonts w:asciiTheme="majorHAnsi" w:hAnsiTheme="majorHAnsi" w:cstheme="majorHAnsi"/>
        </w:rPr>
        <w:t>. But</w:t>
      </w:r>
      <w:r w:rsidR="00637849">
        <w:rPr>
          <w:rFonts w:asciiTheme="majorHAnsi" w:hAnsiTheme="majorHAnsi" w:cstheme="majorHAnsi"/>
        </w:rPr>
        <w:t xml:space="preserve"> </w:t>
      </w:r>
      <w:r>
        <w:rPr>
          <w:rFonts w:asciiTheme="majorHAnsi" w:hAnsiTheme="majorHAnsi" w:cstheme="majorHAnsi"/>
        </w:rPr>
        <w:t>they</w:t>
      </w:r>
      <w:r w:rsidR="00637849">
        <w:rPr>
          <w:rFonts w:asciiTheme="majorHAnsi" w:hAnsiTheme="majorHAnsi" w:cstheme="majorHAnsi"/>
        </w:rPr>
        <w:t xml:space="preserve"> also </w:t>
      </w:r>
      <w:r w:rsidR="00D320F7">
        <w:rPr>
          <w:rFonts w:asciiTheme="majorHAnsi" w:hAnsiTheme="majorHAnsi" w:cstheme="majorHAnsi"/>
        </w:rPr>
        <w:t xml:space="preserve">represent </w:t>
      </w:r>
      <w:r w:rsidR="0008368B">
        <w:rPr>
          <w:rFonts w:asciiTheme="majorHAnsi" w:hAnsiTheme="majorHAnsi" w:cstheme="majorHAnsi"/>
        </w:rPr>
        <w:t xml:space="preserve">a </w:t>
      </w:r>
      <w:r w:rsidR="00DC7611" w:rsidRPr="001F3613">
        <w:rPr>
          <w:rFonts w:asciiTheme="majorHAnsi" w:hAnsiTheme="majorHAnsi" w:cstheme="majorHAnsi"/>
        </w:rPr>
        <w:t xml:space="preserve">window through which training bodies </w:t>
      </w:r>
      <w:r w:rsidR="0008368B">
        <w:rPr>
          <w:rFonts w:asciiTheme="majorHAnsi" w:hAnsiTheme="majorHAnsi" w:cstheme="majorHAnsi"/>
        </w:rPr>
        <w:t xml:space="preserve">can </w:t>
      </w:r>
      <w:r w:rsidR="00DC7611">
        <w:rPr>
          <w:rFonts w:asciiTheme="majorHAnsi" w:hAnsiTheme="majorHAnsi" w:cstheme="majorHAnsi"/>
        </w:rPr>
        <w:t>(</w:t>
      </w:r>
      <w:r w:rsidR="00DC7611" w:rsidRPr="001F3613">
        <w:rPr>
          <w:rFonts w:asciiTheme="majorHAnsi" w:hAnsiTheme="majorHAnsi" w:cstheme="majorHAnsi"/>
        </w:rPr>
        <w:t>claim to</w:t>
      </w:r>
      <w:r w:rsidR="00DC7611">
        <w:rPr>
          <w:rFonts w:asciiTheme="majorHAnsi" w:hAnsiTheme="majorHAnsi" w:cstheme="majorHAnsi"/>
        </w:rPr>
        <w:t>)</w:t>
      </w:r>
      <w:r w:rsidR="00DC7611" w:rsidRPr="001F3613">
        <w:rPr>
          <w:rFonts w:asciiTheme="majorHAnsi" w:hAnsiTheme="majorHAnsi" w:cstheme="majorHAnsi"/>
        </w:rPr>
        <w:t xml:space="preserve"> evidence a learner’s competency in the workplace</w:t>
      </w:r>
      <w:r w:rsidR="00637849">
        <w:rPr>
          <w:rFonts w:asciiTheme="majorHAnsi" w:hAnsiTheme="majorHAnsi" w:cstheme="majorHAnsi"/>
        </w:rPr>
        <w:t xml:space="preserve"> (</w:t>
      </w:r>
      <w:r w:rsidR="00C72151">
        <w:rPr>
          <w:rFonts w:asciiTheme="majorHAnsi" w:hAnsiTheme="majorHAnsi" w:cstheme="majorHAnsi"/>
        </w:rPr>
        <w:t>The Gold Guide 2020</w:t>
      </w:r>
      <w:r w:rsidR="00637849">
        <w:rPr>
          <w:rFonts w:asciiTheme="majorHAnsi" w:hAnsiTheme="majorHAnsi" w:cstheme="majorHAnsi"/>
        </w:rPr>
        <w:t>)</w:t>
      </w:r>
      <w:r w:rsidR="008E25CD">
        <w:rPr>
          <w:rFonts w:asciiTheme="majorHAnsi" w:hAnsiTheme="majorHAnsi" w:cstheme="majorHAnsi"/>
        </w:rPr>
        <w:t>. Therefore, how those real-world performances become a permanent proforma, becomes critical. However</w:t>
      </w:r>
      <w:r w:rsidR="00463F77">
        <w:rPr>
          <w:rFonts w:asciiTheme="majorHAnsi" w:hAnsiTheme="majorHAnsi" w:cstheme="majorHAnsi"/>
        </w:rPr>
        <w:t>, this process – how the WBA plays out in practice – is not fully understood</w:t>
      </w:r>
      <w:r w:rsidR="007E6925">
        <w:rPr>
          <w:rFonts w:asciiTheme="majorHAnsi" w:hAnsiTheme="majorHAnsi" w:cstheme="majorHAnsi"/>
        </w:rPr>
        <w:t>.</w:t>
      </w:r>
      <w:r w:rsidR="00DD792B">
        <w:rPr>
          <w:rFonts w:asciiTheme="majorHAnsi" w:hAnsiTheme="majorHAnsi" w:cstheme="majorHAnsi"/>
        </w:rPr>
        <w:t xml:space="preserve"> </w:t>
      </w:r>
      <w:r w:rsidR="007E6925">
        <w:rPr>
          <w:rFonts w:asciiTheme="majorHAnsi" w:hAnsiTheme="majorHAnsi" w:cstheme="majorHAnsi"/>
        </w:rPr>
        <w:t>A</w:t>
      </w:r>
      <w:r w:rsidR="00463F77">
        <w:rPr>
          <w:rFonts w:asciiTheme="majorHAnsi" w:hAnsiTheme="majorHAnsi" w:cstheme="majorHAnsi"/>
        </w:rPr>
        <w:t xml:space="preserve">rticulating </w:t>
      </w:r>
      <w:r w:rsidR="007E6925">
        <w:rPr>
          <w:rFonts w:asciiTheme="majorHAnsi" w:hAnsiTheme="majorHAnsi" w:cstheme="majorHAnsi"/>
        </w:rPr>
        <w:t>this process</w:t>
      </w:r>
      <w:r w:rsidR="00463F77">
        <w:rPr>
          <w:rFonts w:asciiTheme="majorHAnsi" w:hAnsiTheme="majorHAnsi" w:cstheme="majorHAnsi"/>
        </w:rPr>
        <w:t xml:space="preserve"> may help shed light on the why </w:t>
      </w:r>
      <w:r w:rsidR="00C72151">
        <w:rPr>
          <w:rFonts w:asciiTheme="majorHAnsi" w:hAnsiTheme="majorHAnsi" w:cstheme="majorHAnsi"/>
        </w:rPr>
        <w:t>these</w:t>
      </w:r>
      <w:r w:rsidR="00463F77">
        <w:rPr>
          <w:rFonts w:asciiTheme="majorHAnsi" w:hAnsiTheme="majorHAnsi" w:cstheme="majorHAnsi"/>
        </w:rPr>
        <w:t xml:space="preserve"> assessment</w:t>
      </w:r>
      <w:r w:rsidR="00C72151">
        <w:rPr>
          <w:rFonts w:asciiTheme="majorHAnsi" w:hAnsiTheme="majorHAnsi" w:cstheme="majorHAnsi"/>
        </w:rPr>
        <w:t>s</w:t>
      </w:r>
      <w:r w:rsidR="00463F77">
        <w:rPr>
          <w:rFonts w:asciiTheme="majorHAnsi" w:hAnsiTheme="majorHAnsi" w:cstheme="majorHAnsi"/>
        </w:rPr>
        <w:t xml:space="preserve"> </w:t>
      </w:r>
      <w:r w:rsidR="009E4DAF">
        <w:rPr>
          <w:rFonts w:asciiTheme="majorHAnsi" w:hAnsiTheme="majorHAnsi" w:cstheme="majorHAnsi"/>
        </w:rPr>
        <w:t>are yet to be</w:t>
      </w:r>
      <w:r w:rsidR="00463F77">
        <w:rPr>
          <w:rFonts w:asciiTheme="majorHAnsi" w:hAnsiTheme="majorHAnsi" w:cstheme="majorHAnsi"/>
        </w:rPr>
        <w:t xml:space="preserve"> fully embraced</w:t>
      </w:r>
      <w:r w:rsidR="0037504C">
        <w:rPr>
          <w:rFonts w:asciiTheme="majorHAnsi" w:hAnsiTheme="majorHAnsi" w:cstheme="majorHAnsi"/>
        </w:rPr>
        <w:t xml:space="preserve"> (Ali 2013)</w:t>
      </w:r>
      <w:r w:rsidR="00463F77">
        <w:rPr>
          <w:rFonts w:asciiTheme="majorHAnsi" w:hAnsiTheme="majorHAnsi" w:cstheme="majorHAnsi"/>
        </w:rPr>
        <w:t xml:space="preserve">. </w:t>
      </w:r>
    </w:p>
    <w:p w14:paraId="10C4EB17" w14:textId="77777777" w:rsidR="0065063F" w:rsidRDefault="0065063F" w:rsidP="0064211E">
      <w:pPr>
        <w:spacing w:line="276" w:lineRule="auto"/>
        <w:rPr>
          <w:rFonts w:asciiTheme="majorHAnsi" w:hAnsiTheme="majorHAnsi" w:cstheme="majorHAnsi"/>
        </w:rPr>
      </w:pPr>
    </w:p>
    <w:p w14:paraId="464FFCAE" w14:textId="6B67FC96" w:rsidR="009E4DAF" w:rsidRDefault="00EA520F" w:rsidP="0064211E">
      <w:pPr>
        <w:spacing w:line="276" w:lineRule="auto"/>
        <w:rPr>
          <w:rFonts w:asciiTheme="majorHAnsi" w:hAnsiTheme="majorHAnsi" w:cstheme="majorHAnsi"/>
        </w:rPr>
      </w:pPr>
      <w:r>
        <w:rPr>
          <w:rFonts w:asciiTheme="majorHAnsi" w:hAnsiTheme="majorHAnsi" w:cstheme="majorHAnsi"/>
        </w:rPr>
        <w:t xml:space="preserve">Prior </w:t>
      </w:r>
      <w:r w:rsidR="0037504C">
        <w:rPr>
          <w:rFonts w:asciiTheme="majorHAnsi" w:hAnsiTheme="majorHAnsi" w:cstheme="majorHAnsi"/>
        </w:rPr>
        <w:t xml:space="preserve">empirical </w:t>
      </w:r>
      <w:r>
        <w:rPr>
          <w:rFonts w:asciiTheme="majorHAnsi" w:hAnsiTheme="majorHAnsi" w:cstheme="majorHAnsi"/>
        </w:rPr>
        <w:t>research on WBAs has tended</w:t>
      </w:r>
      <w:r w:rsidR="009436AB">
        <w:rPr>
          <w:rFonts w:asciiTheme="majorHAnsi" w:hAnsiTheme="majorHAnsi" w:cstheme="majorHAnsi"/>
        </w:rPr>
        <w:t xml:space="preserve"> to fall into three </w:t>
      </w:r>
      <w:r w:rsidR="009E4DAF">
        <w:rPr>
          <w:rFonts w:asciiTheme="majorHAnsi" w:hAnsiTheme="majorHAnsi" w:cstheme="majorHAnsi"/>
        </w:rPr>
        <w:t>buckets</w:t>
      </w:r>
      <w:r>
        <w:rPr>
          <w:rFonts w:asciiTheme="majorHAnsi" w:hAnsiTheme="majorHAnsi" w:cstheme="majorHAnsi"/>
        </w:rPr>
        <w:t xml:space="preserve">. </w:t>
      </w:r>
      <w:r w:rsidR="009E4DAF">
        <w:rPr>
          <w:rFonts w:asciiTheme="majorHAnsi" w:hAnsiTheme="majorHAnsi" w:cstheme="majorHAnsi"/>
        </w:rPr>
        <w:t xml:space="preserve">In the </w:t>
      </w:r>
      <w:r>
        <w:rPr>
          <w:rFonts w:asciiTheme="majorHAnsi" w:hAnsiTheme="majorHAnsi" w:cstheme="majorHAnsi"/>
        </w:rPr>
        <w:t xml:space="preserve">first </w:t>
      </w:r>
      <w:r w:rsidR="009E4DAF">
        <w:rPr>
          <w:rFonts w:asciiTheme="majorHAnsi" w:hAnsiTheme="majorHAnsi" w:cstheme="majorHAnsi"/>
        </w:rPr>
        <w:t>bucket</w:t>
      </w:r>
      <w:r>
        <w:rPr>
          <w:rFonts w:asciiTheme="majorHAnsi" w:hAnsiTheme="majorHAnsi" w:cstheme="majorHAnsi"/>
        </w:rPr>
        <w:t xml:space="preserve"> are</w:t>
      </w:r>
      <w:r w:rsidR="009436AB">
        <w:rPr>
          <w:rFonts w:asciiTheme="majorHAnsi" w:hAnsiTheme="majorHAnsi" w:cstheme="majorHAnsi"/>
        </w:rPr>
        <w:t xml:space="preserve"> </w:t>
      </w:r>
      <w:r w:rsidR="009436AB" w:rsidRPr="001F3613">
        <w:rPr>
          <w:rFonts w:asciiTheme="majorHAnsi" w:hAnsiTheme="majorHAnsi" w:cstheme="majorHAnsi"/>
        </w:rPr>
        <w:t xml:space="preserve">those </w:t>
      </w:r>
      <w:r w:rsidR="009436AB">
        <w:rPr>
          <w:rFonts w:asciiTheme="majorHAnsi" w:hAnsiTheme="majorHAnsi" w:cstheme="majorHAnsi"/>
        </w:rPr>
        <w:t xml:space="preserve">studies </w:t>
      </w:r>
      <w:r w:rsidR="009436AB" w:rsidRPr="001F3613">
        <w:rPr>
          <w:rFonts w:asciiTheme="majorHAnsi" w:hAnsiTheme="majorHAnsi" w:cstheme="majorHAnsi"/>
        </w:rPr>
        <w:t>that examine the product of the WBA – the completed WBA proforma</w:t>
      </w:r>
      <w:r>
        <w:rPr>
          <w:rFonts w:asciiTheme="majorHAnsi" w:hAnsiTheme="majorHAnsi" w:cstheme="majorHAnsi"/>
        </w:rPr>
        <w:t xml:space="preserve">. Researchers can interrogate the large databases </w:t>
      </w:r>
      <w:r w:rsidRPr="00EA520F">
        <w:rPr>
          <w:rFonts w:asciiTheme="majorHAnsi" w:hAnsiTheme="majorHAnsi" w:cstheme="majorHAnsi"/>
        </w:rPr>
        <w:t xml:space="preserve">of collated WBA outcomes for multiple learners. </w:t>
      </w:r>
      <w:r>
        <w:rPr>
          <w:rFonts w:asciiTheme="majorHAnsi" w:hAnsiTheme="majorHAnsi" w:cstheme="majorHAnsi"/>
        </w:rPr>
        <w:t>For</w:t>
      </w:r>
      <w:r w:rsidRPr="00EA520F">
        <w:rPr>
          <w:rFonts w:asciiTheme="majorHAnsi" w:hAnsiTheme="majorHAnsi" w:cstheme="majorHAnsi"/>
        </w:rPr>
        <w:t xml:space="preserve"> example, Fishpool et al</w:t>
      </w:r>
      <w:r w:rsidRPr="00EA520F">
        <w:rPr>
          <w:rFonts w:asciiTheme="majorHAnsi" w:hAnsiTheme="majorHAnsi" w:cstheme="majorHAnsi"/>
          <w:i/>
        </w:rPr>
        <w:t>.</w:t>
      </w:r>
      <w:r w:rsidRPr="00EA520F">
        <w:rPr>
          <w:rFonts w:asciiTheme="majorHAnsi" w:hAnsiTheme="majorHAnsi" w:cstheme="majorHAnsi"/>
        </w:rPr>
        <w:t xml:space="preserve"> (2014) analysed 1356 completed assessments of otolaryngology trainees in Wales over a six-year period or </w:t>
      </w:r>
      <w:proofErr w:type="spellStart"/>
      <w:r w:rsidRPr="00EA520F">
        <w:rPr>
          <w:rFonts w:asciiTheme="majorHAnsi" w:hAnsiTheme="majorHAnsi" w:cstheme="majorHAnsi"/>
        </w:rPr>
        <w:t>Shalhoub</w:t>
      </w:r>
      <w:proofErr w:type="spellEnd"/>
      <w:r w:rsidRPr="00EA520F">
        <w:rPr>
          <w:rFonts w:asciiTheme="majorHAnsi" w:hAnsiTheme="majorHAnsi" w:cstheme="majorHAnsi"/>
        </w:rPr>
        <w:t xml:space="preserve"> et al. (2015) described WBA uptake </w:t>
      </w:r>
      <w:r>
        <w:rPr>
          <w:rFonts w:asciiTheme="majorHAnsi" w:hAnsiTheme="majorHAnsi" w:cstheme="majorHAnsi"/>
        </w:rPr>
        <w:t>in the UK</w:t>
      </w:r>
      <w:r w:rsidRPr="00EA520F">
        <w:rPr>
          <w:rFonts w:asciiTheme="majorHAnsi" w:hAnsiTheme="majorHAnsi" w:cstheme="majorHAnsi"/>
        </w:rPr>
        <w:t xml:space="preserve"> across all specialties between 2011 and 2013, in a quantitative analysis of over 750000 WBA</w:t>
      </w:r>
      <w:r w:rsidR="009E4DAF">
        <w:rPr>
          <w:rFonts w:asciiTheme="majorHAnsi" w:hAnsiTheme="majorHAnsi" w:cstheme="majorHAnsi"/>
        </w:rPr>
        <w:t xml:space="preserve"> proformas</w:t>
      </w:r>
      <w:r w:rsidRPr="00EA520F">
        <w:rPr>
          <w:rFonts w:asciiTheme="majorHAnsi" w:hAnsiTheme="majorHAnsi" w:cstheme="majorHAnsi"/>
        </w:rPr>
        <w:t xml:space="preserve">. Such data has allowed researchers to describe trends in WBA usage and draw conclusions about the patterns that are found through correlating </w:t>
      </w:r>
      <w:r w:rsidR="009E4DAF">
        <w:rPr>
          <w:rFonts w:asciiTheme="majorHAnsi" w:hAnsiTheme="majorHAnsi" w:cstheme="majorHAnsi"/>
        </w:rPr>
        <w:t>the</w:t>
      </w:r>
      <w:r w:rsidRPr="00EA520F">
        <w:rPr>
          <w:rFonts w:asciiTheme="majorHAnsi" w:hAnsiTheme="majorHAnsi" w:cstheme="majorHAnsi"/>
        </w:rPr>
        <w:t xml:space="preserve"> information on these proformas. </w:t>
      </w:r>
    </w:p>
    <w:p w14:paraId="6794CBD2" w14:textId="77777777" w:rsidR="009E4DAF" w:rsidRDefault="009E4DAF" w:rsidP="0064211E">
      <w:pPr>
        <w:spacing w:line="276" w:lineRule="auto"/>
        <w:rPr>
          <w:rFonts w:asciiTheme="majorHAnsi" w:hAnsiTheme="majorHAnsi" w:cstheme="majorHAnsi"/>
        </w:rPr>
      </w:pPr>
    </w:p>
    <w:p w14:paraId="79201222" w14:textId="7AD8FB3B" w:rsidR="00466E01" w:rsidRPr="00EA520F" w:rsidRDefault="00EA520F" w:rsidP="0064211E">
      <w:pPr>
        <w:spacing w:line="276" w:lineRule="auto"/>
        <w:rPr>
          <w:rFonts w:asciiTheme="majorHAnsi" w:hAnsiTheme="majorHAnsi" w:cstheme="majorHAnsi"/>
        </w:rPr>
      </w:pPr>
      <w:r>
        <w:rPr>
          <w:rFonts w:asciiTheme="majorHAnsi" w:hAnsiTheme="majorHAnsi" w:cstheme="majorHAnsi"/>
        </w:rPr>
        <w:t xml:space="preserve">Although </w:t>
      </w:r>
      <w:r w:rsidRPr="00EA520F">
        <w:rPr>
          <w:rFonts w:asciiTheme="majorHAnsi" w:hAnsiTheme="majorHAnsi" w:cstheme="majorHAnsi"/>
        </w:rPr>
        <w:t>numerical scores on the proformas have been the</w:t>
      </w:r>
      <w:r w:rsidR="009E4DAF">
        <w:rPr>
          <w:rFonts w:asciiTheme="majorHAnsi" w:hAnsiTheme="majorHAnsi" w:cstheme="majorHAnsi"/>
        </w:rPr>
        <w:t xml:space="preserve"> </w:t>
      </w:r>
      <w:proofErr w:type="gramStart"/>
      <w:r w:rsidR="009E4DAF">
        <w:rPr>
          <w:rFonts w:asciiTheme="majorHAnsi" w:hAnsiTheme="majorHAnsi" w:cstheme="majorHAnsi"/>
        </w:rPr>
        <w:t>main</w:t>
      </w:r>
      <w:r w:rsidRPr="00EA520F">
        <w:rPr>
          <w:rFonts w:asciiTheme="majorHAnsi" w:hAnsiTheme="majorHAnsi" w:cstheme="majorHAnsi"/>
        </w:rPr>
        <w:t xml:space="preserve"> focus</w:t>
      </w:r>
      <w:proofErr w:type="gramEnd"/>
      <w:r w:rsidRPr="00EA520F">
        <w:rPr>
          <w:rFonts w:asciiTheme="majorHAnsi" w:hAnsiTheme="majorHAnsi" w:cstheme="majorHAnsi"/>
        </w:rPr>
        <w:t xml:space="preserve"> of these analytical interrogations</w:t>
      </w:r>
      <w:r>
        <w:rPr>
          <w:rFonts w:asciiTheme="majorHAnsi" w:hAnsiTheme="majorHAnsi" w:cstheme="majorHAnsi"/>
        </w:rPr>
        <w:t>, n</w:t>
      </w:r>
      <w:r w:rsidRPr="00EA520F">
        <w:rPr>
          <w:rFonts w:asciiTheme="majorHAnsi" w:hAnsiTheme="majorHAnsi" w:cstheme="majorHAnsi"/>
        </w:rPr>
        <w:t>arrative comments</w:t>
      </w:r>
      <w:r>
        <w:rPr>
          <w:rFonts w:asciiTheme="majorHAnsi" w:hAnsiTheme="majorHAnsi" w:cstheme="majorHAnsi"/>
        </w:rPr>
        <w:t xml:space="preserve"> </w:t>
      </w:r>
      <w:r w:rsidRPr="00EA520F">
        <w:rPr>
          <w:rFonts w:asciiTheme="majorHAnsi" w:hAnsiTheme="majorHAnsi" w:cstheme="majorHAnsi"/>
        </w:rPr>
        <w:t>have</w:t>
      </w:r>
      <w:r>
        <w:rPr>
          <w:rFonts w:asciiTheme="majorHAnsi" w:hAnsiTheme="majorHAnsi" w:cstheme="majorHAnsi"/>
        </w:rPr>
        <w:t xml:space="preserve"> also</w:t>
      </w:r>
      <w:r w:rsidRPr="00EA520F">
        <w:rPr>
          <w:rFonts w:asciiTheme="majorHAnsi" w:hAnsiTheme="majorHAnsi" w:cstheme="majorHAnsi"/>
        </w:rPr>
        <w:t xml:space="preserve"> shed light, not only on the assessment tool, but also on the practices that generate that assessment outcome. For example, Ginsberg (2013) found there was a strong correlation between the type of narrative comments made on these documents and the numerical scores that were awarded. However, readers of these proformas relied on a shared understanding of a </w:t>
      </w:r>
      <w:r w:rsidRPr="00EA520F">
        <w:rPr>
          <w:rFonts w:asciiTheme="majorHAnsi" w:hAnsiTheme="majorHAnsi" w:cstheme="majorHAnsi"/>
          <w:i/>
        </w:rPr>
        <w:t xml:space="preserve">hidden code. </w:t>
      </w:r>
      <w:r w:rsidRPr="00EA520F">
        <w:rPr>
          <w:rFonts w:asciiTheme="majorHAnsi" w:hAnsiTheme="majorHAnsi" w:cstheme="majorHAnsi"/>
        </w:rPr>
        <w:t xml:space="preserve">In other words, the interpretation of narrative comments on proformas required a reading </w:t>
      </w:r>
      <w:r w:rsidRPr="00EA520F">
        <w:rPr>
          <w:rFonts w:asciiTheme="majorHAnsi" w:hAnsiTheme="majorHAnsi" w:cstheme="majorHAnsi"/>
          <w:i/>
        </w:rPr>
        <w:t>between the lines</w:t>
      </w:r>
      <w:r w:rsidRPr="00EA520F">
        <w:rPr>
          <w:rFonts w:asciiTheme="majorHAnsi" w:hAnsiTheme="majorHAnsi" w:cstheme="majorHAnsi"/>
        </w:rPr>
        <w:t xml:space="preserve"> </w:t>
      </w:r>
      <w:r w:rsidRPr="00EA520F">
        <w:rPr>
          <w:rFonts w:asciiTheme="majorHAnsi" w:hAnsiTheme="majorHAnsi" w:cstheme="majorHAnsi"/>
          <w:noProof/>
        </w:rPr>
        <w:t>(Ginsburg et al. 2015)</w:t>
      </w:r>
      <w:r w:rsidRPr="00EA520F">
        <w:rPr>
          <w:rFonts w:asciiTheme="majorHAnsi" w:hAnsiTheme="majorHAnsi" w:cstheme="majorHAnsi"/>
        </w:rPr>
        <w:t>.</w:t>
      </w:r>
      <w:r w:rsidR="00466E01" w:rsidRPr="00466E01">
        <w:rPr>
          <w:rFonts w:asciiTheme="majorHAnsi" w:hAnsiTheme="majorHAnsi" w:cstheme="majorHAnsi"/>
        </w:rPr>
        <w:t xml:space="preserve"> </w:t>
      </w:r>
      <w:r w:rsidR="00466E01" w:rsidRPr="00EA520F">
        <w:rPr>
          <w:rFonts w:asciiTheme="majorHAnsi" w:hAnsiTheme="majorHAnsi" w:cstheme="majorHAnsi"/>
        </w:rPr>
        <w:t xml:space="preserve">Whether it is the performance scores or the narrative comments that are subject to analysis, what these studies have in common is that they take the product of </w:t>
      </w:r>
      <w:r w:rsidR="00466E01" w:rsidRPr="00EA520F">
        <w:rPr>
          <w:rFonts w:asciiTheme="majorHAnsi" w:hAnsiTheme="majorHAnsi" w:cstheme="majorHAnsi"/>
        </w:rPr>
        <w:lastRenderedPageBreak/>
        <w:t xml:space="preserve">the WBA process – namely the completed proforma – as their raw data. This data is detached from the human interactions and learner performances that led to the creation of those documents. Complete proformas are taken as proxies for the real-world practices that they are ‘capturing’ and serve as the basis for further interpretations by the researcher. They therefore lack the contextualised basis required to understand what </w:t>
      </w:r>
      <w:proofErr w:type="gramStart"/>
      <w:r w:rsidR="00466E01" w:rsidRPr="00EA520F">
        <w:rPr>
          <w:rFonts w:asciiTheme="majorHAnsi" w:hAnsiTheme="majorHAnsi" w:cstheme="majorHAnsi"/>
        </w:rPr>
        <w:t>actually happen</w:t>
      </w:r>
      <w:r w:rsidR="0037504C">
        <w:rPr>
          <w:rFonts w:asciiTheme="majorHAnsi" w:hAnsiTheme="majorHAnsi" w:cstheme="majorHAnsi"/>
        </w:rPr>
        <w:t>ed</w:t>
      </w:r>
      <w:proofErr w:type="gramEnd"/>
      <w:r w:rsidR="00466E01" w:rsidRPr="00EA520F">
        <w:rPr>
          <w:rFonts w:asciiTheme="majorHAnsi" w:hAnsiTheme="majorHAnsi" w:cstheme="majorHAnsi"/>
        </w:rPr>
        <w:t xml:space="preserve"> during </w:t>
      </w:r>
      <w:r w:rsidR="0037504C" w:rsidRPr="001F37F6">
        <w:rPr>
          <w:rFonts w:asciiTheme="majorHAnsi" w:hAnsiTheme="majorHAnsi" w:cstheme="majorHAnsi"/>
          <w:i/>
          <w:iCs/>
        </w:rPr>
        <w:t>that</w:t>
      </w:r>
      <w:r w:rsidR="00466E01" w:rsidRPr="00EA520F">
        <w:rPr>
          <w:rFonts w:asciiTheme="majorHAnsi" w:hAnsiTheme="majorHAnsi" w:cstheme="majorHAnsi"/>
        </w:rPr>
        <w:t xml:space="preserve"> WBA and how it shape</w:t>
      </w:r>
      <w:r w:rsidR="0037504C">
        <w:rPr>
          <w:rFonts w:asciiTheme="majorHAnsi" w:hAnsiTheme="majorHAnsi" w:cstheme="majorHAnsi"/>
        </w:rPr>
        <w:t>d</w:t>
      </w:r>
      <w:r w:rsidR="00466E01" w:rsidRPr="00EA520F">
        <w:rPr>
          <w:rFonts w:asciiTheme="majorHAnsi" w:hAnsiTheme="majorHAnsi" w:cstheme="majorHAnsi"/>
        </w:rPr>
        <w:t xml:space="preserve"> </w:t>
      </w:r>
      <w:r w:rsidR="009E4DAF">
        <w:rPr>
          <w:rFonts w:asciiTheme="majorHAnsi" w:hAnsiTheme="majorHAnsi" w:cstheme="majorHAnsi"/>
        </w:rPr>
        <w:t>learning</w:t>
      </w:r>
      <w:r w:rsidR="00466E01" w:rsidRPr="00EA520F">
        <w:rPr>
          <w:rFonts w:asciiTheme="majorHAnsi" w:hAnsiTheme="majorHAnsi" w:cstheme="majorHAnsi"/>
        </w:rPr>
        <w:t>.</w:t>
      </w:r>
    </w:p>
    <w:p w14:paraId="720F924E" w14:textId="5E6492D1" w:rsidR="00EA520F" w:rsidRDefault="00EA520F" w:rsidP="0064211E">
      <w:pPr>
        <w:spacing w:line="276" w:lineRule="auto"/>
        <w:rPr>
          <w:rFonts w:asciiTheme="majorHAnsi" w:hAnsiTheme="majorHAnsi" w:cstheme="majorHAnsi"/>
        </w:rPr>
      </w:pPr>
    </w:p>
    <w:p w14:paraId="6CD7E748" w14:textId="0F8C9E59" w:rsidR="002B7058" w:rsidRPr="00EA520F" w:rsidRDefault="009E4DAF" w:rsidP="0064211E">
      <w:pPr>
        <w:spacing w:line="276" w:lineRule="auto"/>
        <w:rPr>
          <w:rFonts w:asciiTheme="majorHAnsi" w:hAnsiTheme="majorHAnsi" w:cstheme="majorHAnsi"/>
        </w:rPr>
      </w:pPr>
      <w:r>
        <w:rPr>
          <w:rFonts w:asciiTheme="majorHAnsi" w:hAnsiTheme="majorHAnsi" w:cstheme="majorHAnsi"/>
        </w:rPr>
        <w:t>In t</w:t>
      </w:r>
      <w:r w:rsidR="00466E01">
        <w:rPr>
          <w:rFonts w:asciiTheme="majorHAnsi" w:hAnsiTheme="majorHAnsi" w:cstheme="majorHAnsi"/>
        </w:rPr>
        <w:t xml:space="preserve">he second </w:t>
      </w:r>
      <w:r>
        <w:rPr>
          <w:rFonts w:asciiTheme="majorHAnsi" w:hAnsiTheme="majorHAnsi" w:cstheme="majorHAnsi"/>
        </w:rPr>
        <w:t>bucket</w:t>
      </w:r>
      <w:r w:rsidR="00466E01">
        <w:rPr>
          <w:rFonts w:asciiTheme="majorHAnsi" w:hAnsiTheme="majorHAnsi" w:cstheme="majorHAnsi"/>
        </w:rPr>
        <w:t xml:space="preserve"> </w:t>
      </w:r>
      <w:r>
        <w:rPr>
          <w:rFonts w:asciiTheme="majorHAnsi" w:hAnsiTheme="majorHAnsi" w:cstheme="majorHAnsi"/>
        </w:rPr>
        <w:t>are</w:t>
      </w:r>
      <w:r w:rsidR="00466E01">
        <w:rPr>
          <w:rFonts w:asciiTheme="majorHAnsi" w:hAnsiTheme="majorHAnsi" w:cstheme="majorHAnsi"/>
        </w:rPr>
        <w:t xml:space="preserve"> studies that report </w:t>
      </w:r>
      <w:r>
        <w:rPr>
          <w:rFonts w:asciiTheme="majorHAnsi" w:hAnsiTheme="majorHAnsi" w:cstheme="majorHAnsi"/>
        </w:rPr>
        <w:t xml:space="preserve">on </w:t>
      </w:r>
      <w:r w:rsidR="00466E01">
        <w:rPr>
          <w:rFonts w:asciiTheme="majorHAnsi" w:hAnsiTheme="majorHAnsi" w:cstheme="majorHAnsi"/>
        </w:rPr>
        <w:t>WBA experiments, typically run in the workplace itself or in simulated environments.</w:t>
      </w:r>
      <w:r w:rsidR="0037504C">
        <w:rPr>
          <w:rFonts w:asciiTheme="majorHAnsi" w:hAnsiTheme="majorHAnsi" w:cstheme="majorHAnsi"/>
        </w:rPr>
        <w:t xml:space="preserve"> Here the WBA structure is imposed upon the subjects of the experiment and data is collected under various controlled conditions.</w:t>
      </w:r>
      <w:r w:rsidR="002B7058" w:rsidRPr="002B7058">
        <w:rPr>
          <w:rFonts w:asciiTheme="majorHAnsi" w:hAnsiTheme="majorHAnsi" w:cstheme="majorHAnsi"/>
        </w:rPr>
        <w:t xml:space="preserve"> </w:t>
      </w:r>
      <w:r w:rsidR="002B7058" w:rsidRPr="00EA520F">
        <w:rPr>
          <w:rFonts w:asciiTheme="majorHAnsi" w:hAnsiTheme="majorHAnsi" w:cstheme="majorHAnsi"/>
        </w:rPr>
        <w:t xml:space="preserve">To illustrate, Williams et al. (2012) carried out a retrospective analysis of </w:t>
      </w:r>
      <w:proofErr w:type="spellStart"/>
      <w:r w:rsidR="002B7058" w:rsidRPr="00EA520F">
        <w:rPr>
          <w:rFonts w:asciiTheme="majorHAnsi" w:hAnsiTheme="majorHAnsi" w:cstheme="majorHAnsi"/>
        </w:rPr>
        <w:t>audiovisual</w:t>
      </w:r>
      <w:proofErr w:type="spellEnd"/>
      <w:r w:rsidR="002B7058" w:rsidRPr="00EA520F">
        <w:rPr>
          <w:rFonts w:asciiTheme="majorHAnsi" w:hAnsiTheme="majorHAnsi" w:cstheme="majorHAnsi"/>
        </w:rPr>
        <w:t xml:space="preserve"> recordings of </w:t>
      </w:r>
      <w:r w:rsidR="002B7058">
        <w:rPr>
          <w:rFonts w:asciiTheme="majorHAnsi" w:hAnsiTheme="majorHAnsi" w:cstheme="majorHAnsi"/>
        </w:rPr>
        <w:t>surgical learners undertaking a WBA with their assessor</w:t>
      </w:r>
      <w:r w:rsidR="002B7058" w:rsidRPr="00EA520F">
        <w:rPr>
          <w:rFonts w:asciiTheme="majorHAnsi" w:hAnsiTheme="majorHAnsi" w:cstheme="majorHAnsi"/>
        </w:rPr>
        <w:t xml:space="preserve">. Seven different expert </w:t>
      </w:r>
      <w:proofErr w:type="spellStart"/>
      <w:r w:rsidR="002B7058" w:rsidRPr="00EA520F">
        <w:rPr>
          <w:rFonts w:asciiTheme="majorHAnsi" w:hAnsiTheme="majorHAnsi" w:cstheme="majorHAnsi"/>
        </w:rPr>
        <w:t>raters</w:t>
      </w:r>
      <w:proofErr w:type="spellEnd"/>
      <w:r w:rsidR="002B7058" w:rsidRPr="00EA520F">
        <w:rPr>
          <w:rFonts w:asciiTheme="majorHAnsi" w:hAnsiTheme="majorHAnsi" w:cstheme="majorHAnsi"/>
        </w:rPr>
        <w:t xml:space="preserve"> were asked to </w:t>
      </w:r>
      <w:proofErr w:type="gramStart"/>
      <w:r w:rsidR="002B7058" w:rsidRPr="00EA520F">
        <w:rPr>
          <w:rFonts w:asciiTheme="majorHAnsi" w:hAnsiTheme="majorHAnsi" w:cstheme="majorHAnsi"/>
        </w:rPr>
        <w:t>independently and blindly review the recordings of learners</w:t>
      </w:r>
      <w:proofErr w:type="gramEnd"/>
      <w:r w:rsidR="002B7058" w:rsidRPr="00EA520F">
        <w:rPr>
          <w:rFonts w:asciiTheme="majorHAnsi" w:hAnsiTheme="majorHAnsi" w:cstheme="majorHAnsi"/>
        </w:rPr>
        <w:t xml:space="preserve"> at different levels of seniority performing different surgical procedures. </w:t>
      </w:r>
      <w:proofErr w:type="spellStart"/>
      <w:r w:rsidR="002B7058" w:rsidRPr="00EA520F">
        <w:rPr>
          <w:rFonts w:asciiTheme="majorHAnsi" w:hAnsiTheme="majorHAnsi" w:cstheme="majorHAnsi"/>
        </w:rPr>
        <w:t>Raters</w:t>
      </w:r>
      <w:proofErr w:type="spellEnd"/>
      <w:r w:rsidR="002B7058" w:rsidRPr="00EA520F">
        <w:rPr>
          <w:rFonts w:asciiTheme="majorHAnsi" w:hAnsiTheme="majorHAnsi" w:cstheme="majorHAnsi"/>
        </w:rPr>
        <w:t xml:space="preserve"> then evaluated learner performances using a WBA scoring tool. In addition, learners were also scored by the supervising surgeon at the time</w:t>
      </w:r>
      <w:r w:rsidR="002B7058">
        <w:rPr>
          <w:rFonts w:asciiTheme="majorHAnsi" w:hAnsiTheme="majorHAnsi" w:cstheme="majorHAnsi"/>
        </w:rPr>
        <w:t>, and researchers compared the two</w:t>
      </w:r>
      <w:r w:rsidR="002B7058" w:rsidRPr="00EA520F">
        <w:rPr>
          <w:rFonts w:asciiTheme="majorHAnsi" w:hAnsiTheme="majorHAnsi" w:cstheme="majorHAnsi"/>
        </w:rPr>
        <w:t>.</w:t>
      </w:r>
      <w:r w:rsidR="002B7058">
        <w:rPr>
          <w:rFonts w:asciiTheme="majorHAnsi" w:hAnsiTheme="majorHAnsi" w:cstheme="majorHAnsi"/>
        </w:rPr>
        <w:t xml:space="preserve"> Interestingly, t</w:t>
      </w:r>
      <w:r w:rsidR="002B7058" w:rsidRPr="00EA520F">
        <w:rPr>
          <w:rFonts w:asciiTheme="majorHAnsi" w:hAnsiTheme="majorHAnsi" w:cstheme="majorHAnsi"/>
        </w:rPr>
        <w:t xml:space="preserve">he supervising surgeon scored learners differently </w:t>
      </w:r>
      <w:r w:rsidR="002B7058" w:rsidRPr="00EA520F">
        <w:rPr>
          <w:rFonts w:asciiTheme="majorHAnsi" w:hAnsiTheme="majorHAnsi" w:cstheme="majorHAnsi"/>
          <w:i/>
        </w:rPr>
        <w:t>in-situ</w:t>
      </w:r>
      <w:r w:rsidR="002B7058" w:rsidRPr="00EA520F">
        <w:rPr>
          <w:rFonts w:asciiTheme="majorHAnsi" w:hAnsiTheme="majorHAnsi" w:cstheme="majorHAnsi"/>
        </w:rPr>
        <w:t xml:space="preserve"> (most often higher) than independent expert </w:t>
      </w:r>
      <w:proofErr w:type="spellStart"/>
      <w:r w:rsidR="002B7058" w:rsidRPr="00EA520F">
        <w:rPr>
          <w:rFonts w:asciiTheme="majorHAnsi" w:hAnsiTheme="majorHAnsi" w:cstheme="majorHAnsi"/>
        </w:rPr>
        <w:t>raters</w:t>
      </w:r>
      <w:proofErr w:type="spellEnd"/>
      <w:r w:rsidR="002B7058" w:rsidRPr="00EA520F">
        <w:rPr>
          <w:rFonts w:asciiTheme="majorHAnsi" w:hAnsiTheme="majorHAnsi" w:cstheme="majorHAnsi"/>
        </w:rPr>
        <w:t xml:space="preserve"> in office environments. The authors proposed practical reasons for this (such as the supervising surgeon’s need to multitask during the procedure or their perception of features in the performance that were not seen in the video)</w:t>
      </w:r>
      <w:r w:rsidR="002B7058">
        <w:rPr>
          <w:rFonts w:asciiTheme="majorHAnsi" w:hAnsiTheme="majorHAnsi" w:cstheme="majorHAnsi"/>
        </w:rPr>
        <w:t xml:space="preserve">, but also </w:t>
      </w:r>
      <w:r w:rsidR="002B7058" w:rsidRPr="00EA520F">
        <w:rPr>
          <w:rFonts w:asciiTheme="majorHAnsi" w:hAnsiTheme="majorHAnsi" w:cstheme="majorHAnsi"/>
        </w:rPr>
        <w:t>social factors (such as their awareness of the learner’s background and the potential impact of having to defend the given rating to the learner)</w:t>
      </w:r>
      <w:r w:rsidR="002B7058" w:rsidRPr="00EA520F">
        <w:rPr>
          <w:rFonts w:asciiTheme="majorHAnsi" w:eastAsia="Times New Roman" w:hAnsiTheme="majorHAnsi" w:cstheme="majorHAnsi"/>
          <w:color w:val="000000"/>
          <w:lang w:eastAsia="en-GB"/>
        </w:rPr>
        <w:t>.</w:t>
      </w:r>
      <w:r w:rsidR="002B7058" w:rsidRPr="00EA520F">
        <w:rPr>
          <w:rFonts w:asciiTheme="majorHAnsi" w:hAnsiTheme="majorHAnsi" w:cstheme="majorHAnsi"/>
        </w:rPr>
        <w:t xml:space="preserve"> </w:t>
      </w:r>
      <w:r w:rsidR="002B7058">
        <w:rPr>
          <w:rFonts w:asciiTheme="majorHAnsi" w:hAnsiTheme="majorHAnsi" w:cstheme="majorHAnsi"/>
        </w:rPr>
        <w:t>In other words,</w:t>
      </w:r>
      <w:r w:rsidR="002B7058" w:rsidRPr="00EA520F">
        <w:rPr>
          <w:rFonts w:asciiTheme="majorHAnsi" w:hAnsiTheme="majorHAnsi" w:cstheme="majorHAnsi"/>
        </w:rPr>
        <w:t xml:space="preserve"> being present at </w:t>
      </w:r>
      <w:r w:rsidR="002B7058">
        <w:rPr>
          <w:rFonts w:asciiTheme="majorHAnsi" w:hAnsiTheme="majorHAnsi" w:cstheme="majorHAnsi"/>
        </w:rPr>
        <w:t>that moment played</w:t>
      </w:r>
      <w:r w:rsidR="002B7058" w:rsidRPr="00EA520F">
        <w:rPr>
          <w:rFonts w:asciiTheme="majorHAnsi" w:hAnsiTheme="majorHAnsi" w:cstheme="majorHAnsi"/>
        </w:rPr>
        <w:t xml:space="preserve"> a role in how these performances </w:t>
      </w:r>
      <w:r w:rsidR="002B7058">
        <w:rPr>
          <w:rFonts w:asciiTheme="majorHAnsi" w:hAnsiTheme="majorHAnsi" w:cstheme="majorHAnsi"/>
        </w:rPr>
        <w:t>were</w:t>
      </w:r>
      <w:r w:rsidR="002B7058" w:rsidRPr="00EA520F">
        <w:rPr>
          <w:rFonts w:asciiTheme="majorHAnsi" w:hAnsiTheme="majorHAnsi" w:cstheme="majorHAnsi"/>
        </w:rPr>
        <w:t xml:space="preserve"> measured and subsequently presented.</w:t>
      </w:r>
      <w:r w:rsidR="002B7058">
        <w:rPr>
          <w:rFonts w:asciiTheme="majorHAnsi" w:hAnsiTheme="majorHAnsi" w:cstheme="majorHAnsi"/>
        </w:rPr>
        <w:t xml:space="preserve"> In this way, </w:t>
      </w:r>
      <w:r w:rsidR="002B7058" w:rsidRPr="00EA520F">
        <w:rPr>
          <w:rFonts w:asciiTheme="majorHAnsi" w:hAnsiTheme="majorHAnsi" w:cstheme="majorHAnsi"/>
        </w:rPr>
        <w:t xml:space="preserve">the WBA can be re-framed as a social and interpretive </w:t>
      </w:r>
      <w:r>
        <w:rPr>
          <w:rFonts w:asciiTheme="majorHAnsi" w:hAnsiTheme="majorHAnsi" w:cstheme="majorHAnsi"/>
        </w:rPr>
        <w:t>process</w:t>
      </w:r>
      <w:r w:rsidR="00900986">
        <w:rPr>
          <w:rFonts w:asciiTheme="majorHAnsi" w:hAnsiTheme="majorHAnsi" w:cstheme="majorHAnsi"/>
        </w:rPr>
        <w:t xml:space="preserve">. Therefore, perhaps there </w:t>
      </w:r>
      <w:r w:rsidR="002B7058">
        <w:rPr>
          <w:rFonts w:asciiTheme="majorHAnsi" w:hAnsiTheme="majorHAnsi" w:cstheme="majorHAnsi"/>
        </w:rPr>
        <w:t xml:space="preserve">may be more appropriate modes of inquiry than conducting a scientific experiment </w:t>
      </w:r>
      <w:r w:rsidR="002B7058" w:rsidRPr="00EA520F">
        <w:rPr>
          <w:rFonts w:asciiTheme="majorHAnsi" w:hAnsiTheme="majorHAnsi" w:cstheme="majorHAnsi"/>
        </w:rPr>
        <w:t xml:space="preserve">to </w:t>
      </w:r>
      <w:r w:rsidR="002B7058">
        <w:rPr>
          <w:rFonts w:asciiTheme="majorHAnsi" w:hAnsiTheme="majorHAnsi" w:cstheme="majorHAnsi"/>
        </w:rPr>
        <w:t xml:space="preserve">try to </w:t>
      </w:r>
      <w:r w:rsidR="002B7058" w:rsidRPr="00EA520F">
        <w:rPr>
          <w:rFonts w:asciiTheme="majorHAnsi" w:hAnsiTheme="majorHAnsi" w:cstheme="majorHAnsi"/>
        </w:rPr>
        <w:t xml:space="preserve">understand </w:t>
      </w:r>
      <w:r w:rsidR="002B7058">
        <w:rPr>
          <w:rFonts w:asciiTheme="majorHAnsi" w:hAnsiTheme="majorHAnsi" w:cstheme="majorHAnsi"/>
        </w:rPr>
        <w:t>it</w:t>
      </w:r>
      <w:r w:rsidR="002B7058" w:rsidRPr="00EA520F">
        <w:rPr>
          <w:rFonts w:asciiTheme="majorHAnsi" w:hAnsiTheme="majorHAnsi" w:cstheme="majorHAnsi"/>
        </w:rPr>
        <w:t xml:space="preserve">. </w:t>
      </w:r>
    </w:p>
    <w:p w14:paraId="31D0A83F" w14:textId="77777777" w:rsidR="002B7058" w:rsidRPr="00EA520F" w:rsidRDefault="002B7058" w:rsidP="0064211E">
      <w:pPr>
        <w:spacing w:line="276" w:lineRule="auto"/>
        <w:rPr>
          <w:rFonts w:asciiTheme="majorHAnsi" w:hAnsiTheme="majorHAnsi" w:cstheme="majorHAnsi"/>
        </w:rPr>
      </w:pPr>
    </w:p>
    <w:p w14:paraId="3E38C171" w14:textId="2DF51118" w:rsidR="00A211A4" w:rsidRPr="00EA520F" w:rsidRDefault="002B7058" w:rsidP="0064211E">
      <w:pPr>
        <w:spacing w:line="276" w:lineRule="auto"/>
        <w:rPr>
          <w:rFonts w:asciiTheme="majorHAnsi" w:hAnsiTheme="majorHAnsi" w:cstheme="majorHAnsi"/>
        </w:rPr>
      </w:pPr>
      <w:r>
        <w:rPr>
          <w:rFonts w:asciiTheme="majorHAnsi" w:hAnsiTheme="majorHAnsi" w:cstheme="majorHAnsi"/>
        </w:rPr>
        <w:t xml:space="preserve">While these two groups of studies analyse and compare the product of the WBA – </w:t>
      </w:r>
      <w:proofErr w:type="gramStart"/>
      <w:r w:rsidR="009E4DAF">
        <w:rPr>
          <w:rFonts w:asciiTheme="majorHAnsi" w:hAnsiTheme="majorHAnsi" w:cstheme="majorHAnsi"/>
        </w:rPr>
        <w:t>i.e.</w:t>
      </w:r>
      <w:proofErr w:type="gramEnd"/>
      <w:r>
        <w:rPr>
          <w:rFonts w:asciiTheme="majorHAnsi" w:hAnsiTheme="majorHAnsi" w:cstheme="majorHAnsi"/>
        </w:rPr>
        <w:t xml:space="preserve"> what appears on a completed proforma, the third </w:t>
      </w:r>
      <w:r w:rsidR="009E4DAF">
        <w:rPr>
          <w:rFonts w:asciiTheme="majorHAnsi" w:hAnsiTheme="majorHAnsi" w:cstheme="majorHAnsi"/>
        </w:rPr>
        <w:t>bucket</w:t>
      </w:r>
      <w:r>
        <w:rPr>
          <w:rFonts w:asciiTheme="majorHAnsi" w:hAnsiTheme="majorHAnsi" w:cstheme="majorHAnsi"/>
        </w:rPr>
        <w:t xml:space="preserve"> of studies exploring WBAs in the current literature </w:t>
      </w:r>
      <w:r w:rsidRPr="00EA520F">
        <w:rPr>
          <w:rFonts w:asciiTheme="majorHAnsi" w:hAnsiTheme="majorHAnsi" w:cstheme="majorHAnsi"/>
        </w:rPr>
        <w:t>rely on subjective views of users</w:t>
      </w:r>
      <w:r w:rsidR="00900986">
        <w:rPr>
          <w:rFonts w:asciiTheme="majorHAnsi" w:hAnsiTheme="majorHAnsi" w:cstheme="majorHAnsi"/>
        </w:rPr>
        <w:t xml:space="preserve"> (usually learners and assessors)</w:t>
      </w:r>
      <w:r>
        <w:rPr>
          <w:rFonts w:asciiTheme="majorHAnsi" w:hAnsiTheme="majorHAnsi" w:cstheme="majorHAnsi"/>
        </w:rPr>
        <w:t xml:space="preserve">. Here, researchers have used, among others, </w:t>
      </w:r>
      <w:proofErr w:type="gramStart"/>
      <w:r>
        <w:rPr>
          <w:rFonts w:asciiTheme="majorHAnsi" w:hAnsiTheme="majorHAnsi" w:cstheme="majorHAnsi"/>
        </w:rPr>
        <w:t>questionnaire</w:t>
      </w:r>
      <w:r w:rsidR="009E4DAF">
        <w:rPr>
          <w:rFonts w:asciiTheme="majorHAnsi" w:hAnsiTheme="majorHAnsi" w:cstheme="majorHAnsi"/>
        </w:rPr>
        <w:t>s</w:t>
      </w:r>
      <w:proofErr w:type="gramEnd"/>
      <w:r>
        <w:rPr>
          <w:rFonts w:asciiTheme="majorHAnsi" w:hAnsiTheme="majorHAnsi" w:cstheme="majorHAnsi"/>
        </w:rPr>
        <w:t xml:space="preserve"> or interview</w:t>
      </w:r>
      <w:r w:rsidR="009E4DAF">
        <w:rPr>
          <w:rFonts w:asciiTheme="majorHAnsi" w:hAnsiTheme="majorHAnsi" w:cstheme="majorHAnsi"/>
        </w:rPr>
        <w:t>-</w:t>
      </w:r>
      <w:r>
        <w:rPr>
          <w:rFonts w:asciiTheme="majorHAnsi" w:hAnsiTheme="majorHAnsi" w:cstheme="majorHAnsi"/>
        </w:rPr>
        <w:t>based research methods</w:t>
      </w:r>
      <w:r w:rsidRPr="00EA520F">
        <w:rPr>
          <w:rFonts w:asciiTheme="majorHAnsi" w:hAnsiTheme="majorHAnsi" w:cstheme="majorHAnsi"/>
        </w:rPr>
        <w:t xml:space="preserve">, </w:t>
      </w:r>
      <w:r>
        <w:rPr>
          <w:rFonts w:asciiTheme="majorHAnsi" w:hAnsiTheme="majorHAnsi" w:cstheme="majorHAnsi"/>
        </w:rPr>
        <w:t>often eliciting user’s perceptions or self</w:t>
      </w:r>
      <w:r w:rsidR="00A211A4">
        <w:rPr>
          <w:rFonts w:asciiTheme="majorHAnsi" w:hAnsiTheme="majorHAnsi" w:cstheme="majorHAnsi"/>
        </w:rPr>
        <w:t>-reported practices. Gaunt (2017) exemplifies this in an i</w:t>
      </w:r>
      <w:r w:rsidR="00A211A4" w:rsidRPr="00EA520F">
        <w:rPr>
          <w:rFonts w:asciiTheme="majorHAnsi" w:hAnsiTheme="majorHAnsi" w:cstheme="majorHAnsi"/>
        </w:rPr>
        <w:t>nterview stud</w:t>
      </w:r>
      <w:r w:rsidR="00A211A4">
        <w:rPr>
          <w:rFonts w:asciiTheme="majorHAnsi" w:hAnsiTheme="majorHAnsi" w:cstheme="majorHAnsi"/>
        </w:rPr>
        <w:t>y</w:t>
      </w:r>
      <w:r w:rsidR="00A211A4" w:rsidRPr="00EA520F">
        <w:rPr>
          <w:rFonts w:asciiTheme="majorHAnsi" w:hAnsiTheme="majorHAnsi" w:cstheme="majorHAnsi"/>
        </w:rPr>
        <w:t xml:space="preserve"> to explore feedback during WBAs.</w:t>
      </w:r>
      <w:r w:rsidR="00CA5C2D">
        <w:rPr>
          <w:rFonts w:asciiTheme="majorHAnsi" w:hAnsiTheme="majorHAnsi" w:cstheme="majorHAnsi"/>
        </w:rPr>
        <w:t xml:space="preserve"> Based on learner reflections and responses, t</w:t>
      </w:r>
      <w:r w:rsidR="00A211A4">
        <w:rPr>
          <w:rFonts w:asciiTheme="majorHAnsi" w:hAnsiTheme="majorHAnsi" w:cstheme="majorHAnsi"/>
        </w:rPr>
        <w:t>hey</w:t>
      </w:r>
      <w:r w:rsidR="00A211A4" w:rsidRPr="00EA520F">
        <w:rPr>
          <w:rFonts w:asciiTheme="majorHAnsi" w:hAnsiTheme="majorHAnsi" w:cstheme="majorHAnsi"/>
        </w:rPr>
        <w:t xml:space="preserve"> found that seeking feedback was one driver for surgical learners to complete WBAs. Furthermore, learners balanced the anticipated benefits and costs of getting that feedback before initiating the WBAs. Learner motivation for seeking feedback varied depending on whether they felt a WBA represented an opportunity to learn (where learners might seek to improve their traits, </w:t>
      </w:r>
      <w:proofErr w:type="gramStart"/>
      <w:r w:rsidR="00A211A4" w:rsidRPr="00EA520F">
        <w:rPr>
          <w:rFonts w:asciiTheme="majorHAnsi" w:hAnsiTheme="majorHAnsi" w:cstheme="majorHAnsi"/>
        </w:rPr>
        <w:t>skills</w:t>
      </w:r>
      <w:proofErr w:type="gramEnd"/>
      <w:r w:rsidR="00A211A4" w:rsidRPr="00EA520F">
        <w:rPr>
          <w:rFonts w:asciiTheme="majorHAnsi" w:hAnsiTheme="majorHAnsi" w:cstheme="majorHAnsi"/>
        </w:rPr>
        <w:t xml:space="preserve"> and abilities) or an assessment of learning (where learners might seek to enhance the way they are viewed, for example by seeking positive feedback after a mediocre performance) </w:t>
      </w:r>
      <w:r w:rsidR="00A211A4" w:rsidRPr="00EA520F">
        <w:rPr>
          <w:rFonts w:asciiTheme="majorHAnsi" w:hAnsiTheme="majorHAnsi" w:cstheme="majorHAnsi"/>
          <w:noProof/>
        </w:rPr>
        <w:t>(Gaunt et al. 2018)</w:t>
      </w:r>
      <w:r w:rsidR="00A211A4" w:rsidRPr="00EA520F">
        <w:rPr>
          <w:rFonts w:asciiTheme="majorHAnsi" w:hAnsiTheme="majorHAnsi" w:cstheme="majorHAnsi"/>
        </w:rPr>
        <w:t>. Importantly, the influence of WBAs on practice behaviour in learners implied that WBAs are not simply objective windows, but also have the potential to change and alter practice as they occur.</w:t>
      </w:r>
    </w:p>
    <w:p w14:paraId="0C9F9C25" w14:textId="77777777" w:rsidR="00EA520F" w:rsidRDefault="00EA520F" w:rsidP="0064211E">
      <w:pPr>
        <w:spacing w:line="276" w:lineRule="auto"/>
        <w:rPr>
          <w:rFonts w:asciiTheme="majorHAnsi" w:hAnsiTheme="majorHAnsi" w:cstheme="majorHAnsi"/>
        </w:rPr>
      </w:pPr>
    </w:p>
    <w:p w14:paraId="3FC87D8D" w14:textId="13FA18C6" w:rsidR="00376D8D" w:rsidRDefault="00900986" w:rsidP="0064211E">
      <w:pPr>
        <w:spacing w:line="276" w:lineRule="auto"/>
        <w:rPr>
          <w:rFonts w:asciiTheme="majorHAnsi" w:hAnsiTheme="majorHAnsi" w:cstheme="majorHAnsi"/>
        </w:rPr>
      </w:pPr>
      <w:r>
        <w:rPr>
          <w:rFonts w:asciiTheme="majorHAnsi" w:hAnsiTheme="majorHAnsi" w:cstheme="majorHAnsi"/>
        </w:rPr>
        <w:t xml:space="preserve">Framing the literature in this way </w:t>
      </w:r>
      <w:r w:rsidR="00A211A4">
        <w:rPr>
          <w:rFonts w:asciiTheme="majorHAnsi" w:hAnsiTheme="majorHAnsi" w:cstheme="majorHAnsi"/>
        </w:rPr>
        <w:t xml:space="preserve">illustrates the tendency to study the WBA outside of the context of the real-world messy workplace in which it takes place. </w:t>
      </w:r>
      <w:r w:rsidR="00671673" w:rsidRPr="006141D8">
        <w:rPr>
          <w:rFonts w:asciiTheme="majorHAnsi" w:hAnsiTheme="majorHAnsi" w:cstheme="majorHAnsi"/>
        </w:rPr>
        <w:t xml:space="preserve">There </w:t>
      </w:r>
      <w:r w:rsidR="00A211A4">
        <w:rPr>
          <w:rFonts w:asciiTheme="majorHAnsi" w:hAnsiTheme="majorHAnsi" w:cstheme="majorHAnsi"/>
        </w:rPr>
        <w:t xml:space="preserve">is </w:t>
      </w:r>
      <w:r w:rsidR="00FC6E8A">
        <w:rPr>
          <w:rFonts w:asciiTheme="majorHAnsi" w:hAnsiTheme="majorHAnsi" w:cstheme="majorHAnsi"/>
        </w:rPr>
        <w:t>no</w:t>
      </w:r>
      <w:r w:rsidR="00671673" w:rsidRPr="006141D8">
        <w:rPr>
          <w:rFonts w:asciiTheme="majorHAnsi" w:hAnsiTheme="majorHAnsi" w:cstheme="majorHAnsi"/>
        </w:rPr>
        <w:t xml:space="preserve"> research</w:t>
      </w:r>
      <w:r w:rsidR="00FC6E8A">
        <w:rPr>
          <w:rFonts w:asciiTheme="majorHAnsi" w:hAnsiTheme="majorHAnsi" w:cstheme="majorHAnsi"/>
        </w:rPr>
        <w:t xml:space="preserve"> to date</w:t>
      </w:r>
      <w:r w:rsidR="00671673" w:rsidRPr="006141D8">
        <w:rPr>
          <w:rFonts w:asciiTheme="majorHAnsi" w:hAnsiTheme="majorHAnsi" w:cstheme="majorHAnsi"/>
        </w:rPr>
        <w:t xml:space="preserve"> that examines the WBA as a real-world </w:t>
      </w:r>
      <w:r w:rsidR="00CA5C2D">
        <w:rPr>
          <w:rFonts w:asciiTheme="majorHAnsi" w:hAnsiTheme="majorHAnsi" w:cstheme="majorHAnsi"/>
        </w:rPr>
        <w:t>process</w:t>
      </w:r>
      <w:r w:rsidR="00702ACE">
        <w:rPr>
          <w:rFonts w:asciiTheme="majorHAnsi" w:hAnsiTheme="majorHAnsi" w:cstheme="majorHAnsi"/>
        </w:rPr>
        <w:t>, through observational study,</w:t>
      </w:r>
      <w:r w:rsidR="00671673" w:rsidRPr="006141D8">
        <w:rPr>
          <w:rFonts w:asciiTheme="majorHAnsi" w:hAnsiTheme="majorHAnsi" w:cstheme="majorHAnsi"/>
        </w:rPr>
        <w:t xml:space="preserve"> and therefore, very little insight and understanding of what happens during these learning situations, </w:t>
      </w:r>
      <w:r w:rsidR="00671673" w:rsidRPr="006141D8">
        <w:rPr>
          <w:rFonts w:asciiTheme="majorHAnsi" w:hAnsiTheme="majorHAnsi" w:cstheme="majorHAnsi"/>
          <w:i/>
        </w:rPr>
        <w:t>in-situ</w:t>
      </w:r>
      <w:r w:rsidR="00671673" w:rsidRPr="006141D8">
        <w:rPr>
          <w:rFonts w:asciiTheme="majorHAnsi" w:hAnsiTheme="majorHAnsi" w:cstheme="majorHAnsi"/>
        </w:rPr>
        <w:t>, on an individual, day-to-day, basis. The translation from real-world activity to formal document is largely taken for granted. Research methods have shared a reliance on either documentation (</w:t>
      </w:r>
      <w:proofErr w:type="gramStart"/>
      <w:r w:rsidR="00671673" w:rsidRPr="006141D8">
        <w:rPr>
          <w:rFonts w:asciiTheme="majorHAnsi" w:hAnsiTheme="majorHAnsi" w:cstheme="majorHAnsi"/>
        </w:rPr>
        <w:t>i.e.</w:t>
      </w:r>
      <w:proofErr w:type="gramEnd"/>
      <w:r w:rsidR="00671673" w:rsidRPr="006141D8">
        <w:rPr>
          <w:rFonts w:asciiTheme="majorHAnsi" w:hAnsiTheme="majorHAnsi" w:cstheme="majorHAnsi"/>
        </w:rPr>
        <w:t xml:space="preserve"> completed proformas) or on individuals reporting their interpretation of events and behaviours </w:t>
      </w:r>
      <w:r w:rsidR="00671673" w:rsidRPr="006141D8">
        <w:rPr>
          <w:rFonts w:asciiTheme="majorHAnsi" w:hAnsiTheme="majorHAnsi" w:cstheme="majorHAnsi"/>
          <w:i/>
        </w:rPr>
        <w:t>post hoc</w:t>
      </w:r>
      <w:r w:rsidR="00671673" w:rsidRPr="006141D8">
        <w:rPr>
          <w:rFonts w:asciiTheme="majorHAnsi" w:hAnsiTheme="majorHAnsi" w:cstheme="majorHAnsi"/>
        </w:rPr>
        <w:t xml:space="preserve">, rather than any attempts at direct observations or interpreting the event as an intricate, real-time, social phenomenon.  How they get done, the process behind it and the resultant impact on the learner has been difficult to characterise because of this disconnect between data </w:t>
      </w:r>
      <w:r>
        <w:rPr>
          <w:rFonts w:asciiTheme="majorHAnsi" w:hAnsiTheme="majorHAnsi" w:cstheme="majorHAnsi"/>
        </w:rPr>
        <w:t>itself</w:t>
      </w:r>
      <w:r w:rsidR="00671673" w:rsidRPr="006141D8">
        <w:rPr>
          <w:rFonts w:asciiTheme="majorHAnsi" w:hAnsiTheme="majorHAnsi" w:cstheme="majorHAnsi"/>
        </w:rPr>
        <w:t xml:space="preserve"> and the real-life learning situations. </w:t>
      </w:r>
      <w:r w:rsidR="00671673">
        <w:rPr>
          <w:rFonts w:asciiTheme="majorHAnsi" w:hAnsiTheme="majorHAnsi" w:cstheme="majorHAnsi"/>
        </w:rPr>
        <w:t xml:space="preserve">As a result, </w:t>
      </w:r>
      <w:r w:rsidR="00CA7385">
        <w:rPr>
          <w:rFonts w:asciiTheme="majorHAnsi" w:hAnsiTheme="majorHAnsi" w:cstheme="majorHAnsi"/>
        </w:rPr>
        <w:t xml:space="preserve">additional understanding around </w:t>
      </w:r>
      <w:r w:rsidR="00671673">
        <w:rPr>
          <w:rFonts w:asciiTheme="majorHAnsi" w:hAnsiTheme="majorHAnsi" w:cstheme="majorHAnsi"/>
        </w:rPr>
        <w:t>the</w:t>
      </w:r>
      <w:r w:rsidR="009436AB">
        <w:rPr>
          <w:rFonts w:asciiTheme="majorHAnsi" w:hAnsiTheme="majorHAnsi" w:cstheme="majorHAnsi"/>
        </w:rPr>
        <w:t xml:space="preserve"> </w:t>
      </w:r>
      <w:r w:rsidR="00CA7385">
        <w:rPr>
          <w:rFonts w:asciiTheme="majorHAnsi" w:hAnsiTheme="majorHAnsi" w:cstheme="majorHAnsi"/>
        </w:rPr>
        <w:t xml:space="preserve">impacts </w:t>
      </w:r>
      <w:r w:rsidR="009436AB">
        <w:rPr>
          <w:rFonts w:asciiTheme="majorHAnsi" w:hAnsiTheme="majorHAnsi" w:cstheme="majorHAnsi"/>
        </w:rPr>
        <w:t xml:space="preserve">of </w:t>
      </w:r>
      <w:r w:rsidR="00CA7385">
        <w:rPr>
          <w:rFonts w:asciiTheme="majorHAnsi" w:hAnsiTheme="majorHAnsi" w:cstheme="majorHAnsi"/>
        </w:rPr>
        <w:t xml:space="preserve">a </w:t>
      </w:r>
      <w:r w:rsidR="009436AB">
        <w:rPr>
          <w:rFonts w:asciiTheme="majorHAnsi" w:hAnsiTheme="majorHAnsi" w:cstheme="majorHAnsi"/>
        </w:rPr>
        <w:t xml:space="preserve">WBA </w:t>
      </w:r>
      <w:r w:rsidR="00CA7385">
        <w:rPr>
          <w:rFonts w:asciiTheme="majorHAnsi" w:hAnsiTheme="majorHAnsi" w:cstheme="majorHAnsi"/>
        </w:rPr>
        <w:t xml:space="preserve">on </w:t>
      </w:r>
      <w:r w:rsidR="009436AB">
        <w:rPr>
          <w:rFonts w:asciiTheme="majorHAnsi" w:hAnsiTheme="majorHAnsi" w:cstheme="majorHAnsi"/>
        </w:rPr>
        <w:t xml:space="preserve">the learner </w:t>
      </w:r>
      <w:r w:rsidR="00CA7385">
        <w:rPr>
          <w:rFonts w:asciiTheme="majorHAnsi" w:hAnsiTheme="majorHAnsi" w:cstheme="majorHAnsi"/>
        </w:rPr>
        <w:t>would be beneficial</w:t>
      </w:r>
      <w:r w:rsidR="00671673">
        <w:rPr>
          <w:rFonts w:asciiTheme="majorHAnsi" w:hAnsiTheme="majorHAnsi" w:cstheme="majorHAnsi"/>
        </w:rPr>
        <w:t>.</w:t>
      </w:r>
    </w:p>
    <w:p w14:paraId="5F9E517D" w14:textId="77777777" w:rsidR="00376D8D" w:rsidRDefault="00376D8D" w:rsidP="0064211E">
      <w:pPr>
        <w:spacing w:line="276" w:lineRule="auto"/>
        <w:rPr>
          <w:rFonts w:asciiTheme="majorHAnsi" w:hAnsiTheme="majorHAnsi" w:cstheme="majorHAnsi"/>
        </w:rPr>
      </w:pPr>
    </w:p>
    <w:p w14:paraId="0E9BC818" w14:textId="6F4561D5" w:rsidR="009D6A3D" w:rsidRPr="001F3613" w:rsidRDefault="009436AB" w:rsidP="0064211E">
      <w:pPr>
        <w:spacing w:line="276" w:lineRule="auto"/>
        <w:rPr>
          <w:rFonts w:asciiTheme="majorHAnsi" w:hAnsiTheme="majorHAnsi" w:cstheme="majorHAnsi"/>
        </w:rPr>
      </w:pPr>
      <w:r>
        <w:rPr>
          <w:rFonts w:asciiTheme="majorHAnsi" w:hAnsiTheme="majorHAnsi" w:cstheme="majorHAnsi"/>
        </w:rPr>
        <w:t>I</w:t>
      </w:r>
      <w:r w:rsidR="000259A2">
        <w:rPr>
          <w:rFonts w:asciiTheme="majorHAnsi" w:hAnsiTheme="majorHAnsi" w:cstheme="majorHAnsi"/>
        </w:rPr>
        <w:t xml:space="preserve">t is not the aim of this </w:t>
      </w:r>
      <w:r w:rsidR="00955B8F">
        <w:rPr>
          <w:rFonts w:asciiTheme="majorHAnsi" w:hAnsiTheme="majorHAnsi" w:cstheme="majorHAnsi"/>
        </w:rPr>
        <w:t>paper</w:t>
      </w:r>
      <w:r w:rsidR="000259A2">
        <w:rPr>
          <w:rFonts w:asciiTheme="majorHAnsi" w:hAnsiTheme="majorHAnsi" w:cstheme="majorHAnsi"/>
        </w:rPr>
        <w:t xml:space="preserve"> to re-visit the arguments for and against the use of WBAs. </w:t>
      </w:r>
      <w:r w:rsidR="00671673" w:rsidRPr="006141D8">
        <w:rPr>
          <w:rFonts w:asciiTheme="majorHAnsi" w:hAnsiTheme="majorHAnsi" w:cstheme="majorHAnsi"/>
        </w:rPr>
        <w:t>This resea</w:t>
      </w:r>
      <w:r w:rsidR="00671673">
        <w:rPr>
          <w:rFonts w:asciiTheme="majorHAnsi" w:hAnsiTheme="majorHAnsi" w:cstheme="majorHAnsi"/>
        </w:rPr>
        <w:t>rch takes a different approach. W</w:t>
      </w:r>
      <w:r w:rsidR="00376D8D">
        <w:rPr>
          <w:rFonts w:asciiTheme="majorHAnsi" w:hAnsiTheme="majorHAnsi" w:cstheme="majorHAnsi"/>
        </w:rPr>
        <w:t xml:space="preserve">e adopt a </w:t>
      </w:r>
      <w:r w:rsidR="006977CB">
        <w:rPr>
          <w:rFonts w:asciiTheme="majorHAnsi" w:hAnsiTheme="majorHAnsi" w:cstheme="majorHAnsi"/>
        </w:rPr>
        <w:t xml:space="preserve">constructivist </w:t>
      </w:r>
      <w:r w:rsidR="00376D8D">
        <w:rPr>
          <w:rFonts w:asciiTheme="majorHAnsi" w:hAnsiTheme="majorHAnsi" w:cstheme="majorHAnsi"/>
        </w:rPr>
        <w:t>standpoint (</w:t>
      </w:r>
      <w:proofErr w:type="spellStart"/>
      <w:r w:rsidR="00376D8D">
        <w:rPr>
          <w:rFonts w:asciiTheme="majorHAnsi" w:hAnsiTheme="majorHAnsi" w:cstheme="majorHAnsi"/>
        </w:rPr>
        <w:t>Gov</w:t>
      </w:r>
      <w:r w:rsidR="00132FF8">
        <w:rPr>
          <w:rFonts w:asciiTheme="majorHAnsi" w:hAnsiTheme="majorHAnsi" w:cstheme="majorHAnsi"/>
        </w:rPr>
        <w:t>ae</w:t>
      </w:r>
      <w:r w:rsidR="00376D8D">
        <w:rPr>
          <w:rFonts w:asciiTheme="majorHAnsi" w:hAnsiTheme="majorHAnsi" w:cstheme="majorHAnsi"/>
        </w:rPr>
        <w:t>rts</w:t>
      </w:r>
      <w:proofErr w:type="spellEnd"/>
      <w:r w:rsidR="00132FF8">
        <w:rPr>
          <w:rFonts w:asciiTheme="majorHAnsi" w:hAnsiTheme="majorHAnsi" w:cstheme="majorHAnsi"/>
        </w:rPr>
        <w:t xml:space="preserve"> 2013</w:t>
      </w:r>
      <w:r w:rsidR="003A22D6">
        <w:rPr>
          <w:rFonts w:asciiTheme="majorHAnsi" w:hAnsiTheme="majorHAnsi" w:cstheme="majorHAnsi"/>
        </w:rPr>
        <w:t>a</w:t>
      </w:r>
      <w:r w:rsidR="00376D8D">
        <w:rPr>
          <w:rFonts w:asciiTheme="majorHAnsi" w:hAnsiTheme="majorHAnsi" w:cstheme="majorHAnsi"/>
        </w:rPr>
        <w:t xml:space="preserve">). </w:t>
      </w:r>
      <w:r w:rsidR="009D6A3D">
        <w:rPr>
          <w:rFonts w:asciiTheme="majorHAnsi" w:hAnsiTheme="majorHAnsi" w:cstheme="majorHAnsi"/>
        </w:rPr>
        <w:t>We examine the WBA as a workplace entity, recognising it</w:t>
      </w:r>
      <w:r w:rsidR="00B93AE8">
        <w:rPr>
          <w:rFonts w:asciiTheme="majorHAnsi" w:hAnsiTheme="majorHAnsi" w:cstheme="majorHAnsi"/>
        </w:rPr>
        <w:t>,</w:t>
      </w:r>
      <w:r w:rsidR="009D6A3D">
        <w:rPr>
          <w:rFonts w:asciiTheme="majorHAnsi" w:hAnsiTheme="majorHAnsi" w:cstheme="majorHAnsi"/>
        </w:rPr>
        <w:t xml:space="preserve"> not as objective window onto a learner’s competence, but as workplace, real-world, lived experience, which then becomes </w:t>
      </w:r>
      <w:r w:rsidR="003B4C62">
        <w:rPr>
          <w:rFonts w:asciiTheme="majorHAnsi" w:hAnsiTheme="majorHAnsi" w:cstheme="majorHAnsi"/>
        </w:rPr>
        <w:t>the basis for the completion of</w:t>
      </w:r>
      <w:r w:rsidR="009D6A3D">
        <w:rPr>
          <w:rFonts w:asciiTheme="majorHAnsi" w:hAnsiTheme="majorHAnsi" w:cstheme="majorHAnsi"/>
        </w:rPr>
        <w:t xml:space="preserve"> an institutional, standardised proforma. We examine</w:t>
      </w:r>
      <w:r w:rsidR="003B4C62" w:rsidRPr="003B4C62">
        <w:rPr>
          <w:rFonts w:asciiTheme="majorHAnsi" w:hAnsiTheme="majorHAnsi" w:cstheme="majorHAnsi"/>
        </w:rPr>
        <w:t xml:space="preserve"> </w:t>
      </w:r>
      <w:r w:rsidR="003B4C62">
        <w:rPr>
          <w:rFonts w:asciiTheme="majorHAnsi" w:hAnsiTheme="majorHAnsi" w:cstheme="majorHAnsi"/>
        </w:rPr>
        <w:t>these now commonplace assessments in the workplace</w:t>
      </w:r>
      <w:r w:rsidR="009D6A3D">
        <w:rPr>
          <w:rFonts w:asciiTheme="majorHAnsi" w:hAnsiTheme="majorHAnsi" w:cstheme="majorHAnsi"/>
        </w:rPr>
        <w:t xml:space="preserve"> using principles based upon naturalist inquiry, drawing from a theoretical framework based on Goffman’s dramaturgical analogy for the presentation of self, and using qualitative research methods to articulate what is happening as learners complete</w:t>
      </w:r>
      <w:r w:rsidR="00B93AE8">
        <w:rPr>
          <w:rFonts w:asciiTheme="majorHAnsi" w:hAnsiTheme="majorHAnsi" w:cstheme="majorHAnsi"/>
        </w:rPr>
        <w:t xml:space="preserve"> them</w:t>
      </w:r>
      <w:r w:rsidR="009D6A3D">
        <w:rPr>
          <w:rFonts w:asciiTheme="majorHAnsi" w:hAnsiTheme="majorHAnsi" w:cstheme="majorHAnsi"/>
        </w:rPr>
        <w:t>.</w:t>
      </w:r>
    </w:p>
    <w:p w14:paraId="73BBB8D2" w14:textId="79251DD3" w:rsidR="004873E6" w:rsidRDefault="004873E6" w:rsidP="001F37F6">
      <w:pPr>
        <w:spacing w:line="276" w:lineRule="auto"/>
        <w:rPr>
          <w:rFonts w:asciiTheme="majorHAnsi" w:eastAsiaTheme="majorEastAsia" w:hAnsiTheme="majorHAnsi" w:cstheme="majorBidi"/>
          <w:color w:val="2F5496" w:themeColor="accent1" w:themeShade="BF"/>
          <w:sz w:val="32"/>
          <w:szCs w:val="26"/>
        </w:rPr>
      </w:pPr>
    </w:p>
    <w:p w14:paraId="4797C95A" w14:textId="41BC8413" w:rsidR="00A545C5" w:rsidRPr="001F45E0" w:rsidRDefault="00A545C5" w:rsidP="00A545C5">
      <w:pPr>
        <w:spacing w:line="360" w:lineRule="auto"/>
        <w:rPr>
          <w:rFonts w:ascii="Helvetica" w:hAnsi="Helvetica" w:cs="Arial"/>
        </w:rPr>
      </w:pPr>
      <w:r w:rsidRPr="001F45E0">
        <w:rPr>
          <w:rFonts w:ascii="Helvetica" w:hAnsi="Helvetica" w:cs="Arial"/>
        </w:rPr>
        <w:br w:type="page"/>
      </w:r>
    </w:p>
    <w:p w14:paraId="51B47F1F" w14:textId="44D7F2C6" w:rsidR="004873E6" w:rsidRPr="00132FF8" w:rsidRDefault="00741313" w:rsidP="006E4F9A">
      <w:pPr>
        <w:pStyle w:val="Heading2"/>
        <w:spacing w:line="276" w:lineRule="auto"/>
        <w:rPr>
          <w:rFonts w:cs="Arial"/>
        </w:rPr>
      </w:pPr>
      <w:r>
        <w:lastRenderedPageBreak/>
        <w:t>Methodology</w:t>
      </w:r>
      <w:r w:rsidR="00132FF8">
        <w:t>:</w:t>
      </w:r>
    </w:p>
    <w:p w14:paraId="64E816F1" w14:textId="07E62553" w:rsidR="00762D9A" w:rsidRDefault="00AE4B62" w:rsidP="00AE4B62">
      <w:pPr>
        <w:spacing w:line="276" w:lineRule="auto"/>
        <w:rPr>
          <w:rFonts w:asciiTheme="majorHAnsi" w:hAnsiTheme="majorHAnsi" w:cs="Arial"/>
        </w:rPr>
      </w:pPr>
      <w:r>
        <w:rPr>
          <w:rFonts w:asciiTheme="majorHAnsi" w:hAnsiTheme="majorHAnsi" w:cs="Arial"/>
        </w:rPr>
        <w:t>The protocol for this study received HRA approval (</w:t>
      </w:r>
      <w:r w:rsidR="006E4F9A" w:rsidRPr="006E4F9A">
        <w:rPr>
          <w:rFonts w:asciiTheme="majorHAnsi" w:hAnsiTheme="majorHAnsi" w:cs="Arial"/>
        </w:rPr>
        <w:t>REC reference 18/LO/1816</w:t>
      </w:r>
      <w:r>
        <w:rPr>
          <w:rFonts w:asciiTheme="majorHAnsi" w:hAnsiTheme="majorHAnsi" w:cs="Arial"/>
        </w:rPr>
        <w:t>).</w:t>
      </w:r>
      <w:r w:rsidR="003C1945">
        <w:rPr>
          <w:rFonts w:asciiTheme="majorHAnsi" w:hAnsiTheme="majorHAnsi" w:cs="Arial"/>
        </w:rPr>
        <w:t xml:space="preserve"> </w:t>
      </w:r>
      <w:r w:rsidR="0069688C">
        <w:rPr>
          <w:rFonts w:asciiTheme="majorHAnsi" w:hAnsiTheme="majorHAnsi" w:cs="Arial"/>
        </w:rPr>
        <w:t xml:space="preserve">The aim of this study was to understand how </w:t>
      </w:r>
      <w:r w:rsidR="00824BFD">
        <w:rPr>
          <w:rFonts w:asciiTheme="majorHAnsi" w:hAnsiTheme="majorHAnsi" w:cs="Arial"/>
        </w:rPr>
        <w:t xml:space="preserve">learners engaged with and handled </w:t>
      </w:r>
      <w:r w:rsidR="0069688C">
        <w:rPr>
          <w:rFonts w:asciiTheme="majorHAnsi" w:hAnsiTheme="majorHAnsi" w:cs="Arial"/>
        </w:rPr>
        <w:t>the WBA in the workplace environment in which it is used. This workplace is messy</w:t>
      </w:r>
      <w:r w:rsidR="00824BFD">
        <w:rPr>
          <w:rFonts w:asciiTheme="majorHAnsi" w:hAnsiTheme="majorHAnsi" w:cs="Arial"/>
        </w:rPr>
        <w:t xml:space="preserve">, </w:t>
      </w:r>
      <w:proofErr w:type="gramStart"/>
      <w:r w:rsidR="0069688C">
        <w:rPr>
          <w:rFonts w:asciiTheme="majorHAnsi" w:hAnsiTheme="majorHAnsi" w:cs="Arial"/>
        </w:rPr>
        <w:t>unstructured</w:t>
      </w:r>
      <w:proofErr w:type="gramEnd"/>
      <w:r w:rsidR="0069688C">
        <w:rPr>
          <w:rFonts w:asciiTheme="majorHAnsi" w:hAnsiTheme="majorHAnsi" w:cs="Arial"/>
        </w:rPr>
        <w:t xml:space="preserve"> and warranted </w:t>
      </w:r>
      <w:r w:rsidR="00762D9A">
        <w:rPr>
          <w:rFonts w:asciiTheme="majorHAnsi" w:hAnsiTheme="majorHAnsi" w:cs="Arial"/>
        </w:rPr>
        <w:t>a flexible approach to data generation</w:t>
      </w:r>
      <w:r w:rsidR="0004108C">
        <w:rPr>
          <w:rFonts w:asciiTheme="majorHAnsi" w:hAnsiTheme="majorHAnsi" w:cs="Arial"/>
        </w:rPr>
        <w:t xml:space="preserve">, whereby the researcher recognised their presence </w:t>
      </w:r>
      <w:r w:rsidR="00702ACE">
        <w:rPr>
          <w:rFonts w:asciiTheme="majorHAnsi" w:hAnsiTheme="majorHAnsi" w:cs="Arial"/>
        </w:rPr>
        <w:t xml:space="preserve">could impact upon </w:t>
      </w:r>
      <w:r w:rsidR="0004108C">
        <w:rPr>
          <w:rFonts w:asciiTheme="majorHAnsi" w:hAnsiTheme="majorHAnsi" w:cs="Arial"/>
        </w:rPr>
        <w:t>on all aspect</w:t>
      </w:r>
      <w:r w:rsidR="00702ACE">
        <w:rPr>
          <w:rFonts w:asciiTheme="majorHAnsi" w:hAnsiTheme="majorHAnsi" w:cs="Arial"/>
        </w:rPr>
        <w:t>s</w:t>
      </w:r>
      <w:r w:rsidR="0004108C">
        <w:rPr>
          <w:rFonts w:asciiTheme="majorHAnsi" w:hAnsiTheme="majorHAnsi" w:cs="Arial"/>
        </w:rPr>
        <w:t xml:space="preserve"> of the data generation journ</w:t>
      </w:r>
      <w:r w:rsidR="00702ACE">
        <w:rPr>
          <w:rFonts w:asciiTheme="majorHAnsi" w:hAnsiTheme="majorHAnsi" w:cs="Arial"/>
        </w:rPr>
        <w:t>ey</w:t>
      </w:r>
      <w:r w:rsidR="0004108C">
        <w:rPr>
          <w:rFonts w:asciiTheme="majorHAnsi" w:hAnsiTheme="majorHAnsi" w:cs="Arial"/>
        </w:rPr>
        <w:t xml:space="preserve"> in accordance with the concept of </w:t>
      </w:r>
      <w:r w:rsidR="00D0500A">
        <w:rPr>
          <w:rFonts w:asciiTheme="majorHAnsi" w:hAnsiTheme="majorHAnsi" w:cs="Arial"/>
        </w:rPr>
        <w:t>‘</w:t>
      </w:r>
      <w:r w:rsidR="0004108C">
        <w:rPr>
          <w:rFonts w:asciiTheme="majorHAnsi" w:hAnsiTheme="majorHAnsi" w:cs="Arial"/>
        </w:rPr>
        <w:t>participant reactivity</w:t>
      </w:r>
      <w:r w:rsidR="00D0500A">
        <w:rPr>
          <w:rFonts w:asciiTheme="majorHAnsi" w:hAnsiTheme="majorHAnsi" w:cs="Arial"/>
        </w:rPr>
        <w:t>’</w:t>
      </w:r>
      <w:r w:rsidR="0004108C">
        <w:rPr>
          <w:rFonts w:asciiTheme="majorHAnsi" w:hAnsiTheme="majorHAnsi" w:cs="Arial"/>
        </w:rPr>
        <w:t xml:space="preserve"> (</w:t>
      </w:r>
      <w:r w:rsidR="00D0500A" w:rsidRPr="00D0500A">
        <w:rPr>
          <w:rFonts w:asciiTheme="majorHAnsi" w:hAnsiTheme="majorHAnsi" w:cs="Arial"/>
        </w:rPr>
        <w:t xml:space="preserve">Paradis and </w:t>
      </w:r>
      <w:proofErr w:type="spellStart"/>
      <w:r w:rsidR="00D0500A" w:rsidRPr="00D0500A">
        <w:rPr>
          <w:rFonts w:asciiTheme="majorHAnsi" w:hAnsiTheme="majorHAnsi" w:cs="Arial"/>
        </w:rPr>
        <w:t>Sutkin</w:t>
      </w:r>
      <w:proofErr w:type="spellEnd"/>
      <w:r w:rsidR="00D0500A" w:rsidRPr="00D0500A">
        <w:rPr>
          <w:rFonts w:asciiTheme="majorHAnsi" w:hAnsiTheme="majorHAnsi" w:cs="Arial"/>
        </w:rPr>
        <w:t xml:space="preserve"> 2017</w:t>
      </w:r>
      <w:r w:rsidR="0004108C">
        <w:rPr>
          <w:rFonts w:asciiTheme="majorHAnsi" w:hAnsiTheme="majorHAnsi" w:cs="Arial"/>
        </w:rPr>
        <w:t>)</w:t>
      </w:r>
      <w:r w:rsidR="00762D9A">
        <w:rPr>
          <w:rFonts w:asciiTheme="majorHAnsi" w:hAnsiTheme="majorHAnsi" w:cs="Arial"/>
        </w:rPr>
        <w:t>.</w:t>
      </w:r>
    </w:p>
    <w:p w14:paraId="45823B65" w14:textId="77777777" w:rsidR="00762D9A" w:rsidRDefault="00762D9A" w:rsidP="00AE4B62">
      <w:pPr>
        <w:spacing w:line="276" w:lineRule="auto"/>
        <w:rPr>
          <w:rFonts w:asciiTheme="majorHAnsi" w:hAnsiTheme="majorHAnsi" w:cs="Arial"/>
        </w:rPr>
      </w:pPr>
    </w:p>
    <w:p w14:paraId="4A42A644" w14:textId="3D885E34" w:rsidR="003D16FC" w:rsidRDefault="007769F2" w:rsidP="00AE4B62">
      <w:pPr>
        <w:spacing w:line="276" w:lineRule="auto"/>
        <w:rPr>
          <w:rFonts w:asciiTheme="majorHAnsi" w:hAnsiTheme="majorHAnsi" w:cs="Arial"/>
        </w:rPr>
      </w:pPr>
      <w:r>
        <w:rPr>
          <w:rFonts w:asciiTheme="majorHAnsi" w:hAnsiTheme="majorHAnsi" w:cs="Arial"/>
        </w:rPr>
        <w:t xml:space="preserve">Surgical learners who were enrolled in a specialist training programme within a single UK teaching hospital were invited to participate in this study. Participants were sampled purposively to generate data from different specialties with learners with various levels of experience. </w:t>
      </w:r>
      <w:r w:rsidR="003D16FC">
        <w:rPr>
          <w:rFonts w:asciiTheme="majorHAnsi" w:hAnsiTheme="majorHAnsi" w:cs="Arial"/>
        </w:rPr>
        <w:t>Upon volunteering, learners were ask</w:t>
      </w:r>
      <w:r w:rsidR="00824BFD">
        <w:rPr>
          <w:rFonts w:asciiTheme="majorHAnsi" w:hAnsiTheme="majorHAnsi" w:cs="Arial"/>
        </w:rPr>
        <w:t>ed</w:t>
      </w:r>
      <w:r w:rsidR="003D16FC">
        <w:rPr>
          <w:rFonts w:asciiTheme="majorHAnsi" w:hAnsiTheme="majorHAnsi" w:cs="Arial"/>
        </w:rPr>
        <w:t xml:space="preserve"> to identify potential clinical activities that were upcoming, which they felt </w:t>
      </w:r>
      <w:r w:rsidR="00210439">
        <w:rPr>
          <w:rFonts w:asciiTheme="majorHAnsi" w:hAnsiTheme="majorHAnsi" w:cs="Arial"/>
        </w:rPr>
        <w:t>would</w:t>
      </w:r>
      <w:r w:rsidR="003D16FC">
        <w:rPr>
          <w:rFonts w:asciiTheme="majorHAnsi" w:hAnsiTheme="majorHAnsi" w:cs="Arial"/>
        </w:rPr>
        <w:t xml:space="preserve"> represent opportunities to undertake WBAs</w:t>
      </w:r>
      <w:r w:rsidR="00210439">
        <w:rPr>
          <w:rFonts w:asciiTheme="majorHAnsi" w:hAnsiTheme="majorHAnsi" w:cs="Arial"/>
        </w:rPr>
        <w:t>.</w:t>
      </w:r>
      <w:r w:rsidR="00702ACE">
        <w:rPr>
          <w:rFonts w:asciiTheme="majorHAnsi" w:hAnsiTheme="majorHAnsi" w:cs="Arial"/>
        </w:rPr>
        <w:t xml:space="preserve"> The purpose for carrying out the WBA was not discussed at this stage and learners were simply invited to carry out their normal WBA practice. </w:t>
      </w:r>
      <w:r w:rsidR="00210439">
        <w:rPr>
          <w:rFonts w:asciiTheme="majorHAnsi" w:hAnsiTheme="majorHAnsi" w:cs="Arial"/>
        </w:rPr>
        <w:t xml:space="preserve">These opportunities, once declared, formed the basis for the observation, </w:t>
      </w:r>
      <w:proofErr w:type="spellStart"/>
      <w:r w:rsidR="00210439">
        <w:rPr>
          <w:rFonts w:asciiTheme="majorHAnsi" w:hAnsiTheme="majorHAnsi" w:cs="Arial"/>
        </w:rPr>
        <w:t>audiovisual</w:t>
      </w:r>
      <w:proofErr w:type="spellEnd"/>
      <w:r w:rsidR="00210439">
        <w:rPr>
          <w:rFonts w:asciiTheme="majorHAnsi" w:hAnsiTheme="majorHAnsi" w:cs="Arial"/>
        </w:rPr>
        <w:t xml:space="preserve"> </w:t>
      </w:r>
      <w:proofErr w:type="gramStart"/>
      <w:r w:rsidR="00210439">
        <w:rPr>
          <w:rFonts w:asciiTheme="majorHAnsi" w:hAnsiTheme="majorHAnsi" w:cs="Arial"/>
        </w:rPr>
        <w:t>recording</w:t>
      </w:r>
      <w:proofErr w:type="gramEnd"/>
      <w:r w:rsidR="00210439">
        <w:rPr>
          <w:rFonts w:asciiTheme="majorHAnsi" w:hAnsiTheme="majorHAnsi" w:cs="Arial"/>
        </w:rPr>
        <w:t xml:space="preserve"> and generation of the remainder of the dataset. </w:t>
      </w:r>
      <w:r w:rsidR="00A07DC0">
        <w:rPr>
          <w:rFonts w:asciiTheme="majorHAnsi" w:hAnsiTheme="majorHAnsi" w:cs="Arial"/>
        </w:rPr>
        <w:t>C</w:t>
      </w:r>
      <w:r w:rsidR="00210439">
        <w:rPr>
          <w:rFonts w:asciiTheme="majorHAnsi" w:hAnsiTheme="majorHAnsi" w:cs="Arial"/>
        </w:rPr>
        <w:t>onsent was sought from the learner, assessor</w:t>
      </w:r>
      <w:r w:rsidR="00A07DC0">
        <w:rPr>
          <w:rFonts w:asciiTheme="majorHAnsi" w:hAnsiTheme="majorHAnsi" w:cs="Arial"/>
        </w:rPr>
        <w:t xml:space="preserve"> and where appropriate,</w:t>
      </w:r>
      <w:r w:rsidR="00210439">
        <w:rPr>
          <w:rFonts w:asciiTheme="majorHAnsi" w:hAnsiTheme="majorHAnsi" w:cs="Arial"/>
        </w:rPr>
        <w:t xml:space="preserve"> the patients</w:t>
      </w:r>
      <w:r w:rsidR="00A07DC0">
        <w:rPr>
          <w:rFonts w:asciiTheme="majorHAnsi" w:hAnsiTheme="majorHAnsi" w:cs="Arial"/>
        </w:rPr>
        <w:t xml:space="preserve"> and others who would be part of the WBA environment such as the theatre staff. </w:t>
      </w:r>
    </w:p>
    <w:p w14:paraId="542EEB78" w14:textId="0CBAF1A7" w:rsidR="00A07DC0" w:rsidRDefault="00A07DC0" w:rsidP="00AE4B62">
      <w:pPr>
        <w:spacing w:line="276" w:lineRule="auto"/>
        <w:rPr>
          <w:rFonts w:asciiTheme="majorHAnsi" w:hAnsiTheme="majorHAnsi" w:cs="Arial"/>
        </w:rPr>
      </w:pPr>
    </w:p>
    <w:p w14:paraId="5DDEAAA4" w14:textId="07A075F8" w:rsidR="00762D9A" w:rsidRDefault="00A07DC0" w:rsidP="00AE4B62">
      <w:pPr>
        <w:spacing w:line="276" w:lineRule="auto"/>
        <w:rPr>
          <w:rFonts w:asciiTheme="majorHAnsi" w:hAnsiTheme="majorHAnsi" w:cs="Arial"/>
        </w:rPr>
      </w:pPr>
      <w:r>
        <w:rPr>
          <w:rFonts w:asciiTheme="majorHAnsi" w:hAnsiTheme="majorHAnsi" w:cs="Arial"/>
        </w:rPr>
        <w:t>Observations</w:t>
      </w:r>
      <w:r w:rsidR="00D0500A">
        <w:rPr>
          <w:rFonts w:asciiTheme="majorHAnsi" w:hAnsiTheme="majorHAnsi" w:cs="Arial"/>
        </w:rPr>
        <w:t xml:space="preserve"> were all conducted by a single member of the research team (AT). They</w:t>
      </w:r>
      <w:r>
        <w:rPr>
          <w:rFonts w:asciiTheme="majorHAnsi" w:hAnsiTheme="majorHAnsi" w:cs="Arial"/>
        </w:rPr>
        <w:t xml:space="preserve"> began on the day identified, drawing on ethnographic principles where </w:t>
      </w:r>
      <w:r w:rsidRPr="00A07DC0">
        <w:rPr>
          <w:rFonts w:asciiTheme="majorHAnsi" w:hAnsiTheme="majorHAnsi" w:cs="Arial"/>
        </w:rPr>
        <w:t>“</w:t>
      </w:r>
      <w:r w:rsidRPr="001F37F6">
        <w:rPr>
          <w:rFonts w:asciiTheme="majorHAnsi" w:hAnsiTheme="majorHAnsi" w:cs="Arial"/>
          <w:i/>
          <w:iCs/>
        </w:rPr>
        <w:t>observation of some social event, the events which precede it and follow it, and explanations of its meaning by participants… before, during and after its occurrence… gives us more information about the event under study</w:t>
      </w:r>
      <w:r w:rsidRPr="00A07DC0">
        <w:rPr>
          <w:rFonts w:asciiTheme="majorHAnsi" w:hAnsiTheme="majorHAnsi" w:cs="Arial"/>
        </w:rPr>
        <w:t>” (Becker and Geer 1957, p28).</w:t>
      </w:r>
      <w:r>
        <w:rPr>
          <w:rFonts w:asciiTheme="majorHAnsi" w:hAnsiTheme="majorHAnsi" w:cs="Arial"/>
        </w:rPr>
        <w:t xml:space="preserve"> The </w:t>
      </w:r>
      <w:proofErr w:type="spellStart"/>
      <w:r>
        <w:rPr>
          <w:rFonts w:asciiTheme="majorHAnsi" w:hAnsiTheme="majorHAnsi" w:cs="Arial"/>
        </w:rPr>
        <w:t>audiovisual</w:t>
      </w:r>
      <w:proofErr w:type="spellEnd"/>
      <w:r>
        <w:rPr>
          <w:rFonts w:asciiTheme="majorHAnsi" w:hAnsiTheme="majorHAnsi" w:cs="Arial"/>
        </w:rPr>
        <w:t xml:space="preserve"> recording was started when the researcher felt activities were particularly relevant to the WBA activity itself. </w:t>
      </w:r>
      <w:r w:rsidR="00762D9A">
        <w:rPr>
          <w:rFonts w:asciiTheme="majorHAnsi" w:hAnsiTheme="majorHAnsi" w:cs="Arial"/>
        </w:rPr>
        <w:t>All videos were anonymised immediately after recording.</w:t>
      </w:r>
    </w:p>
    <w:p w14:paraId="63370FB2" w14:textId="77777777" w:rsidR="00762D9A" w:rsidRDefault="00762D9A" w:rsidP="00AE4B62">
      <w:pPr>
        <w:spacing w:line="276" w:lineRule="auto"/>
        <w:rPr>
          <w:rFonts w:asciiTheme="majorHAnsi" w:hAnsiTheme="majorHAnsi" w:cs="Arial"/>
        </w:rPr>
      </w:pPr>
    </w:p>
    <w:p w14:paraId="540FE54E" w14:textId="1DB7CBE5" w:rsidR="00762D9A" w:rsidRDefault="00A07DC0" w:rsidP="00AE4B62">
      <w:pPr>
        <w:spacing w:line="276" w:lineRule="auto"/>
        <w:rPr>
          <w:rFonts w:asciiTheme="majorHAnsi" w:hAnsiTheme="majorHAnsi" w:cs="Arial"/>
        </w:rPr>
      </w:pPr>
      <w:r>
        <w:rPr>
          <w:rFonts w:asciiTheme="majorHAnsi" w:hAnsiTheme="majorHAnsi" w:cs="Arial"/>
        </w:rPr>
        <w:t>Importantly, learners were under no obligation to write up their experiences as WBAs and at liberty to document (or not document) these activities however they wished</w:t>
      </w:r>
      <w:r w:rsidR="00762D9A">
        <w:rPr>
          <w:rFonts w:asciiTheme="majorHAnsi" w:hAnsiTheme="majorHAnsi" w:cs="Arial"/>
        </w:rPr>
        <w:t>. As a result, it was anticipated that not all observed interactions would ‘become’ WBAs. When learners chose to record activities as WBAs, they were asked to provide a copy of their completed proforma (see Appendix</w:t>
      </w:r>
      <w:r w:rsidR="00824BFD">
        <w:rPr>
          <w:rFonts w:asciiTheme="majorHAnsi" w:hAnsiTheme="majorHAnsi" w:cs="Arial"/>
        </w:rPr>
        <w:t xml:space="preserve"> 1</w:t>
      </w:r>
      <w:r w:rsidR="00762D9A">
        <w:rPr>
          <w:rFonts w:asciiTheme="majorHAnsi" w:hAnsiTheme="majorHAnsi" w:cs="Arial"/>
        </w:rPr>
        <w:t>). These documents were analysed for content, but more importantly represented an ethnographic artefact, through which its author, and the process by which it was produced</w:t>
      </w:r>
      <w:r w:rsidR="00AE0ADB">
        <w:rPr>
          <w:rFonts w:asciiTheme="majorHAnsi" w:hAnsiTheme="majorHAnsi" w:cs="Arial"/>
        </w:rPr>
        <w:t>,</w:t>
      </w:r>
      <w:r w:rsidR="00762D9A">
        <w:rPr>
          <w:rFonts w:asciiTheme="majorHAnsi" w:hAnsiTheme="majorHAnsi" w:cs="Arial"/>
        </w:rPr>
        <w:t xml:space="preserve"> could be better understood. </w:t>
      </w:r>
    </w:p>
    <w:p w14:paraId="7AD7FAF9" w14:textId="212A838D" w:rsidR="00762D9A" w:rsidRDefault="00762D9A" w:rsidP="00AE4B62">
      <w:pPr>
        <w:spacing w:line="276" w:lineRule="auto"/>
        <w:rPr>
          <w:rFonts w:asciiTheme="majorHAnsi" w:hAnsiTheme="majorHAnsi" w:cs="Arial"/>
        </w:rPr>
      </w:pPr>
    </w:p>
    <w:p w14:paraId="77057F54" w14:textId="0F8EE043" w:rsidR="00762D9A" w:rsidRDefault="0069688C" w:rsidP="00AE4B62">
      <w:pPr>
        <w:spacing w:line="276" w:lineRule="auto"/>
        <w:rPr>
          <w:rFonts w:asciiTheme="majorHAnsi" w:hAnsiTheme="majorHAnsi" w:cs="Arial"/>
        </w:rPr>
      </w:pPr>
      <w:r>
        <w:rPr>
          <w:rFonts w:asciiTheme="majorHAnsi" w:hAnsiTheme="majorHAnsi" w:cs="Arial"/>
        </w:rPr>
        <w:t>Learners were then interviewed twice to gain their reflections on their experience. The first of these interview</w:t>
      </w:r>
      <w:r w:rsidR="00824BFD">
        <w:rPr>
          <w:rFonts w:asciiTheme="majorHAnsi" w:hAnsiTheme="majorHAnsi" w:cs="Arial"/>
        </w:rPr>
        <w:t>s</w:t>
      </w:r>
      <w:r>
        <w:rPr>
          <w:rFonts w:asciiTheme="majorHAnsi" w:hAnsiTheme="majorHAnsi" w:cs="Arial"/>
        </w:rPr>
        <w:t xml:space="preserve"> took place as soon as possible after the learner completed their proforma</w:t>
      </w:r>
      <w:r w:rsidR="00D00059">
        <w:rPr>
          <w:rFonts w:asciiTheme="majorHAnsi" w:hAnsiTheme="majorHAnsi" w:cs="Arial"/>
        </w:rPr>
        <w:t>.</w:t>
      </w:r>
      <w:r w:rsidR="00824BFD">
        <w:rPr>
          <w:rFonts w:asciiTheme="majorHAnsi" w:hAnsiTheme="majorHAnsi" w:cs="Arial"/>
        </w:rPr>
        <w:t xml:space="preserve"> This interview sought to clarify the links between events during the clinical activity and the entries on the proforma.</w:t>
      </w:r>
      <w:r w:rsidR="00D00059">
        <w:rPr>
          <w:rFonts w:asciiTheme="majorHAnsi" w:hAnsiTheme="majorHAnsi" w:cs="Arial"/>
        </w:rPr>
        <w:t xml:space="preserve"> The second interview took place approximately </w:t>
      </w:r>
      <w:r w:rsidR="00824BFD">
        <w:rPr>
          <w:rFonts w:asciiTheme="majorHAnsi" w:hAnsiTheme="majorHAnsi" w:cs="Arial"/>
        </w:rPr>
        <w:t>six</w:t>
      </w:r>
      <w:r w:rsidR="00D00059">
        <w:rPr>
          <w:rFonts w:asciiTheme="majorHAnsi" w:hAnsiTheme="majorHAnsi" w:cs="Arial"/>
        </w:rPr>
        <w:t xml:space="preserve"> weeks after </w:t>
      </w:r>
      <w:proofErr w:type="gramStart"/>
      <w:r w:rsidR="00D00059">
        <w:rPr>
          <w:rFonts w:asciiTheme="majorHAnsi" w:hAnsiTheme="majorHAnsi" w:cs="Arial"/>
        </w:rPr>
        <w:t>this, and</w:t>
      </w:r>
      <w:proofErr w:type="gramEnd"/>
      <w:r w:rsidR="00D00059">
        <w:rPr>
          <w:rFonts w:asciiTheme="majorHAnsi" w:hAnsiTheme="majorHAnsi" w:cs="Arial"/>
        </w:rPr>
        <w:t xml:space="preserve"> sought to explore any short-term impact of the competed WBA on the learner. Interviews were sem</w:t>
      </w:r>
      <w:r w:rsidR="00824BFD">
        <w:rPr>
          <w:rFonts w:asciiTheme="majorHAnsi" w:hAnsiTheme="majorHAnsi" w:cs="Arial"/>
        </w:rPr>
        <w:t>i</w:t>
      </w:r>
      <w:r w:rsidR="00D00059">
        <w:rPr>
          <w:rFonts w:asciiTheme="majorHAnsi" w:hAnsiTheme="majorHAnsi" w:cs="Arial"/>
        </w:rPr>
        <w:t xml:space="preserve">-structured and facilitated by a preparatory interview schedule </w:t>
      </w:r>
      <w:r w:rsidR="00D00059">
        <w:rPr>
          <w:rFonts w:asciiTheme="majorHAnsi" w:hAnsiTheme="majorHAnsi" w:cs="Arial"/>
        </w:rPr>
        <w:lastRenderedPageBreak/>
        <w:t>(</w:t>
      </w:r>
      <w:r w:rsidR="00824BFD">
        <w:rPr>
          <w:rFonts w:asciiTheme="majorHAnsi" w:hAnsiTheme="majorHAnsi" w:cs="Arial"/>
        </w:rPr>
        <w:t>A</w:t>
      </w:r>
      <w:r w:rsidR="00D00059">
        <w:rPr>
          <w:rFonts w:asciiTheme="majorHAnsi" w:hAnsiTheme="majorHAnsi" w:cs="Arial"/>
        </w:rPr>
        <w:t xml:space="preserve">ppendix 2) but </w:t>
      </w:r>
      <w:r w:rsidR="0004108C">
        <w:rPr>
          <w:rFonts w:asciiTheme="majorHAnsi" w:hAnsiTheme="majorHAnsi" w:cs="Arial"/>
        </w:rPr>
        <w:t>remained flexible,</w:t>
      </w:r>
      <w:r w:rsidR="00D00059">
        <w:rPr>
          <w:rFonts w:asciiTheme="majorHAnsi" w:hAnsiTheme="majorHAnsi" w:cs="Arial"/>
        </w:rPr>
        <w:t xml:space="preserve"> </w:t>
      </w:r>
      <w:proofErr w:type="gramStart"/>
      <w:r w:rsidR="00D00059">
        <w:rPr>
          <w:rFonts w:asciiTheme="majorHAnsi" w:hAnsiTheme="majorHAnsi" w:cs="Arial"/>
        </w:rPr>
        <w:t>reflexive</w:t>
      </w:r>
      <w:proofErr w:type="gramEnd"/>
      <w:r w:rsidR="00D00059">
        <w:rPr>
          <w:rFonts w:asciiTheme="majorHAnsi" w:hAnsiTheme="majorHAnsi" w:cs="Arial"/>
        </w:rPr>
        <w:t xml:space="preserve"> and discursive.</w:t>
      </w:r>
      <w:r w:rsidR="0004108C">
        <w:rPr>
          <w:rFonts w:asciiTheme="majorHAnsi" w:hAnsiTheme="majorHAnsi" w:cs="Arial"/>
        </w:rPr>
        <w:t xml:space="preserve"> When deemed appropriate </w:t>
      </w:r>
      <w:proofErr w:type="spellStart"/>
      <w:r w:rsidR="0004108C">
        <w:rPr>
          <w:rFonts w:asciiTheme="majorHAnsi" w:hAnsiTheme="majorHAnsi" w:cs="Arial"/>
        </w:rPr>
        <w:t>audiovisual</w:t>
      </w:r>
      <w:proofErr w:type="spellEnd"/>
      <w:r w:rsidR="0004108C">
        <w:rPr>
          <w:rFonts w:asciiTheme="majorHAnsi" w:hAnsiTheme="majorHAnsi" w:cs="Arial"/>
        </w:rPr>
        <w:t xml:space="preserve"> clips or segments from the proformas were discussed with the learner</w:t>
      </w:r>
      <w:r w:rsidR="0082754B">
        <w:rPr>
          <w:rFonts w:asciiTheme="majorHAnsi" w:hAnsiTheme="majorHAnsi" w:cs="Arial"/>
        </w:rPr>
        <w:t>.</w:t>
      </w:r>
      <w:r w:rsidR="0004108C">
        <w:rPr>
          <w:rFonts w:asciiTheme="majorHAnsi" w:hAnsiTheme="majorHAnsi" w:cs="Arial"/>
        </w:rPr>
        <w:t xml:space="preserve"> Interviews</w:t>
      </w:r>
      <w:r w:rsidR="00D00059">
        <w:rPr>
          <w:rFonts w:asciiTheme="majorHAnsi" w:hAnsiTheme="majorHAnsi" w:cs="Arial"/>
        </w:rPr>
        <w:t xml:space="preserve"> were recorded, </w:t>
      </w:r>
      <w:proofErr w:type="gramStart"/>
      <w:r w:rsidR="00D00059">
        <w:rPr>
          <w:rFonts w:asciiTheme="majorHAnsi" w:hAnsiTheme="majorHAnsi" w:cs="Arial"/>
        </w:rPr>
        <w:t>transcribed</w:t>
      </w:r>
      <w:proofErr w:type="gramEnd"/>
      <w:r w:rsidR="00D00059">
        <w:rPr>
          <w:rFonts w:asciiTheme="majorHAnsi" w:hAnsiTheme="majorHAnsi" w:cs="Arial"/>
        </w:rPr>
        <w:t xml:space="preserve"> and anonymised prior to analysis.</w:t>
      </w:r>
    </w:p>
    <w:p w14:paraId="22A39B6E" w14:textId="62D56A1C" w:rsidR="00D00059" w:rsidRDefault="00D00059" w:rsidP="00AE4B62">
      <w:pPr>
        <w:spacing w:line="276" w:lineRule="auto"/>
        <w:rPr>
          <w:rFonts w:asciiTheme="majorHAnsi" w:hAnsiTheme="majorHAnsi" w:cs="Arial"/>
        </w:rPr>
      </w:pPr>
    </w:p>
    <w:p w14:paraId="22199F9E" w14:textId="6B1C49A8" w:rsidR="003C1945" w:rsidRDefault="003C1945" w:rsidP="002D764B">
      <w:pPr>
        <w:spacing w:line="276" w:lineRule="auto"/>
        <w:rPr>
          <w:rFonts w:asciiTheme="majorHAnsi" w:hAnsiTheme="majorHAnsi" w:cs="Arial"/>
        </w:rPr>
      </w:pPr>
      <w:r>
        <w:rPr>
          <w:rFonts w:asciiTheme="majorHAnsi" w:hAnsiTheme="majorHAnsi" w:cs="Arial"/>
        </w:rPr>
        <w:t>T</w:t>
      </w:r>
      <w:r w:rsidR="00D00059">
        <w:rPr>
          <w:rFonts w:asciiTheme="majorHAnsi" w:hAnsiTheme="majorHAnsi" w:cs="Arial"/>
        </w:rPr>
        <w:t xml:space="preserve">he final </w:t>
      </w:r>
      <w:proofErr w:type="gramStart"/>
      <w:r w:rsidR="00D00059">
        <w:rPr>
          <w:rFonts w:asciiTheme="majorHAnsi" w:hAnsiTheme="majorHAnsi" w:cs="Arial"/>
        </w:rPr>
        <w:t>data</w:t>
      </w:r>
      <w:r>
        <w:rPr>
          <w:rFonts w:asciiTheme="majorHAnsi" w:hAnsiTheme="majorHAnsi" w:cs="Arial"/>
        </w:rPr>
        <w:t>-</w:t>
      </w:r>
      <w:r w:rsidR="00D00059">
        <w:rPr>
          <w:rFonts w:asciiTheme="majorHAnsi" w:hAnsiTheme="majorHAnsi" w:cs="Arial"/>
        </w:rPr>
        <w:t>set</w:t>
      </w:r>
      <w:proofErr w:type="gramEnd"/>
      <w:r w:rsidR="00D00059">
        <w:rPr>
          <w:rFonts w:asciiTheme="majorHAnsi" w:hAnsiTheme="majorHAnsi" w:cs="Arial"/>
        </w:rPr>
        <w:t xml:space="preserve"> which was analysed</w:t>
      </w:r>
      <w:r w:rsidR="00824BFD">
        <w:rPr>
          <w:rFonts w:asciiTheme="majorHAnsi" w:hAnsiTheme="majorHAnsi" w:cs="Arial"/>
        </w:rPr>
        <w:t xml:space="preserve"> therefore</w:t>
      </w:r>
      <w:r w:rsidR="00D00059">
        <w:rPr>
          <w:rFonts w:asciiTheme="majorHAnsi" w:hAnsiTheme="majorHAnsi" w:cs="Arial"/>
        </w:rPr>
        <w:t xml:space="preserve"> consisted of </w:t>
      </w:r>
      <w:proofErr w:type="spellStart"/>
      <w:r w:rsidR="00B4746F">
        <w:rPr>
          <w:rFonts w:asciiTheme="majorHAnsi" w:hAnsiTheme="majorHAnsi" w:cs="Arial"/>
        </w:rPr>
        <w:t>mutliple</w:t>
      </w:r>
      <w:proofErr w:type="spellEnd"/>
      <w:r>
        <w:rPr>
          <w:rFonts w:asciiTheme="majorHAnsi" w:hAnsiTheme="majorHAnsi" w:cs="Arial"/>
        </w:rPr>
        <w:t xml:space="preserve"> data-streams; </w:t>
      </w:r>
      <w:r w:rsidR="00D00059">
        <w:rPr>
          <w:rFonts w:asciiTheme="majorHAnsi" w:hAnsiTheme="majorHAnsi" w:cs="Arial"/>
        </w:rPr>
        <w:t xml:space="preserve">observations with field notes, </w:t>
      </w:r>
      <w:proofErr w:type="spellStart"/>
      <w:r w:rsidR="00D00059">
        <w:rPr>
          <w:rFonts w:asciiTheme="majorHAnsi" w:hAnsiTheme="majorHAnsi" w:cs="Arial"/>
        </w:rPr>
        <w:t>audiovisual</w:t>
      </w:r>
      <w:proofErr w:type="spellEnd"/>
      <w:r w:rsidR="00D00059">
        <w:rPr>
          <w:rFonts w:asciiTheme="majorHAnsi" w:hAnsiTheme="majorHAnsi" w:cs="Arial"/>
        </w:rPr>
        <w:t xml:space="preserve"> recordings, WBA proformas and transcripts of </w:t>
      </w:r>
      <w:r>
        <w:rPr>
          <w:rFonts w:asciiTheme="majorHAnsi" w:hAnsiTheme="majorHAnsi" w:cs="Arial"/>
        </w:rPr>
        <w:t xml:space="preserve">the interviews. </w:t>
      </w:r>
      <w:r w:rsidR="00D00059">
        <w:rPr>
          <w:rFonts w:asciiTheme="majorHAnsi" w:hAnsiTheme="majorHAnsi" w:cs="Arial"/>
        </w:rPr>
        <w:t>Data analysis was</w:t>
      </w:r>
      <w:r w:rsidR="00D00059" w:rsidRPr="00D00059">
        <w:rPr>
          <w:rFonts w:asciiTheme="majorHAnsi" w:hAnsiTheme="majorHAnsi" w:cs="Arial"/>
        </w:rPr>
        <w:t xml:space="preserve"> inductive </w:t>
      </w:r>
      <w:r w:rsidR="00D00059">
        <w:rPr>
          <w:rFonts w:asciiTheme="majorHAnsi" w:hAnsiTheme="majorHAnsi" w:cs="Arial"/>
        </w:rPr>
        <w:t>in nature and</w:t>
      </w:r>
      <w:r w:rsidR="00D00059" w:rsidRPr="00D00059">
        <w:rPr>
          <w:rFonts w:asciiTheme="majorHAnsi" w:hAnsiTheme="majorHAnsi" w:cs="Arial"/>
        </w:rPr>
        <w:t xml:space="preserve"> involved detailed </w:t>
      </w:r>
      <w:r w:rsidR="0026755D">
        <w:rPr>
          <w:rFonts w:asciiTheme="majorHAnsi" w:hAnsiTheme="majorHAnsi" w:cs="Arial"/>
        </w:rPr>
        <w:t>familiarisation</w:t>
      </w:r>
      <w:r w:rsidR="00824BFD">
        <w:rPr>
          <w:rFonts w:asciiTheme="majorHAnsi" w:hAnsiTheme="majorHAnsi" w:cs="Arial"/>
        </w:rPr>
        <w:t xml:space="preserve"> and basic coding</w:t>
      </w:r>
      <w:r w:rsidR="0026755D">
        <w:rPr>
          <w:rFonts w:asciiTheme="majorHAnsi" w:hAnsiTheme="majorHAnsi" w:cs="Arial"/>
        </w:rPr>
        <w:t xml:space="preserve"> of each of the data</w:t>
      </w:r>
      <w:r w:rsidR="00824BFD">
        <w:rPr>
          <w:rFonts w:asciiTheme="majorHAnsi" w:hAnsiTheme="majorHAnsi" w:cs="Arial"/>
        </w:rPr>
        <w:t>-</w:t>
      </w:r>
      <w:r w:rsidR="0026755D">
        <w:rPr>
          <w:rFonts w:asciiTheme="majorHAnsi" w:hAnsiTheme="majorHAnsi" w:cs="Arial"/>
        </w:rPr>
        <w:t>streams. Initially, these data-streams were handled differently (</w:t>
      </w:r>
      <w:r w:rsidR="00824BFD">
        <w:rPr>
          <w:rFonts w:asciiTheme="majorHAnsi" w:hAnsiTheme="majorHAnsi" w:cs="Arial"/>
        </w:rPr>
        <w:t>A</w:t>
      </w:r>
      <w:r w:rsidR="0026755D">
        <w:rPr>
          <w:rFonts w:asciiTheme="majorHAnsi" w:hAnsiTheme="majorHAnsi" w:cs="Arial"/>
        </w:rPr>
        <w:t>ppendix 3). However, with increasing familiarity, deeper insights were facilitated through the</w:t>
      </w:r>
      <w:r>
        <w:rPr>
          <w:rFonts w:asciiTheme="majorHAnsi" w:hAnsiTheme="majorHAnsi" w:cs="Arial"/>
        </w:rPr>
        <w:t xml:space="preserve"> iterative movement between</w:t>
      </w:r>
      <w:r w:rsidR="0026755D">
        <w:rPr>
          <w:rFonts w:asciiTheme="majorHAnsi" w:hAnsiTheme="majorHAnsi" w:cs="Arial"/>
        </w:rPr>
        <w:t xml:space="preserve"> </w:t>
      </w:r>
      <w:r w:rsidR="00D00059" w:rsidRPr="00D00059">
        <w:rPr>
          <w:rFonts w:asciiTheme="majorHAnsi" w:hAnsiTheme="majorHAnsi" w:cs="Arial"/>
        </w:rPr>
        <w:t>the different data-streams, assigning and re-assigning codes, re-visiting previously coded data</w:t>
      </w:r>
      <w:r>
        <w:rPr>
          <w:rFonts w:asciiTheme="majorHAnsi" w:hAnsiTheme="majorHAnsi" w:cs="Arial"/>
        </w:rPr>
        <w:t xml:space="preserve"> and</w:t>
      </w:r>
      <w:r w:rsidR="00D00059" w:rsidRPr="00D00059">
        <w:rPr>
          <w:rFonts w:asciiTheme="majorHAnsi" w:hAnsiTheme="majorHAnsi" w:cs="Arial"/>
        </w:rPr>
        <w:t xml:space="preserve"> returning to existing literature </w:t>
      </w:r>
      <w:r w:rsidR="002D764B" w:rsidRPr="00D00059">
        <w:rPr>
          <w:rFonts w:asciiTheme="majorHAnsi" w:hAnsiTheme="majorHAnsi" w:cs="Arial"/>
        </w:rPr>
        <w:t>(Thomas 2006, Miles et al. 2020)</w:t>
      </w:r>
      <w:r w:rsidR="002D764B">
        <w:rPr>
          <w:rFonts w:asciiTheme="majorHAnsi" w:hAnsiTheme="majorHAnsi" w:cs="Arial"/>
        </w:rPr>
        <w:t xml:space="preserve">. </w:t>
      </w:r>
      <w:r w:rsidR="00DD792B">
        <w:rPr>
          <w:rFonts w:asciiTheme="majorHAnsi" w:hAnsiTheme="majorHAnsi" w:cs="Arial"/>
        </w:rPr>
        <w:t>As</w:t>
      </w:r>
      <w:r w:rsidR="002D764B">
        <w:rPr>
          <w:rFonts w:asciiTheme="majorHAnsi" w:hAnsiTheme="majorHAnsi" w:cs="Arial"/>
        </w:rPr>
        <w:t xml:space="preserve"> the process by which </w:t>
      </w:r>
      <w:r w:rsidR="00DD792B">
        <w:rPr>
          <w:rFonts w:asciiTheme="majorHAnsi" w:hAnsiTheme="majorHAnsi" w:cs="Arial"/>
        </w:rPr>
        <w:t>learners</w:t>
      </w:r>
      <w:r w:rsidR="002D764B">
        <w:rPr>
          <w:rFonts w:asciiTheme="majorHAnsi" w:hAnsiTheme="majorHAnsi" w:cs="Arial"/>
        </w:rPr>
        <w:t xml:space="preserve"> handled and engaged with WBAs in their workplace</w:t>
      </w:r>
      <w:r w:rsidR="00DD792B">
        <w:rPr>
          <w:rFonts w:asciiTheme="majorHAnsi" w:hAnsiTheme="majorHAnsi" w:cs="Arial"/>
        </w:rPr>
        <w:t xml:space="preserve"> became more cogent</w:t>
      </w:r>
      <w:r w:rsidR="002D764B">
        <w:rPr>
          <w:rFonts w:asciiTheme="majorHAnsi" w:hAnsiTheme="majorHAnsi" w:cs="Arial"/>
        </w:rPr>
        <w:t>, the social performance residing with the WBA document itself, and how that performance comes about, took on increasing prominence</w:t>
      </w:r>
      <w:r w:rsidR="00DD792B">
        <w:rPr>
          <w:rFonts w:asciiTheme="majorHAnsi" w:hAnsiTheme="majorHAnsi" w:cs="Arial"/>
        </w:rPr>
        <w:t xml:space="preserve">. As such </w:t>
      </w:r>
      <w:r w:rsidR="002D764B">
        <w:rPr>
          <w:rFonts w:asciiTheme="majorHAnsi" w:hAnsiTheme="majorHAnsi" w:cs="Arial"/>
        </w:rPr>
        <w:t xml:space="preserve">Goffman’s dramaturgical analogy for </w:t>
      </w:r>
      <w:r w:rsidR="002F1EEF">
        <w:rPr>
          <w:rFonts w:asciiTheme="majorHAnsi" w:hAnsiTheme="majorHAnsi" w:cs="Arial"/>
        </w:rPr>
        <w:t xml:space="preserve">the </w:t>
      </w:r>
      <w:r w:rsidR="002D764B" w:rsidRPr="001F37F6">
        <w:rPr>
          <w:rFonts w:asciiTheme="majorHAnsi" w:hAnsiTheme="majorHAnsi" w:cs="Arial"/>
          <w:i/>
          <w:iCs/>
        </w:rPr>
        <w:t xml:space="preserve">presentation of </w:t>
      </w:r>
      <w:proofErr w:type="spellStart"/>
      <w:r w:rsidR="002D764B" w:rsidRPr="001F37F6">
        <w:rPr>
          <w:rFonts w:asciiTheme="majorHAnsi" w:hAnsiTheme="majorHAnsi" w:cs="Arial"/>
          <w:i/>
          <w:iCs/>
        </w:rPr>
        <w:t>self</w:t>
      </w:r>
      <w:r w:rsidR="002D764B">
        <w:rPr>
          <w:rFonts w:asciiTheme="majorHAnsi" w:hAnsiTheme="majorHAnsi" w:cs="Arial"/>
        </w:rPr>
        <w:t xml:space="preserve"> became</w:t>
      </w:r>
      <w:proofErr w:type="spellEnd"/>
      <w:r w:rsidR="002D764B">
        <w:rPr>
          <w:rFonts w:asciiTheme="majorHAnsi" w:hAnsiTheme="majorHAnsi" w:cs="Arial"/>
        </w:rPr>
        <w:t xml:space="preserve"> increasingly relevant. </w:t>
      </w:r>
    </w:p>
    <w:p w14:paraId="3AFA953A" w14:textId="77777777" w:rsidR="003D16FC" w:rsidRDefault="003D16FC" w:rsidP="00AE4B62">
      <w:pPr>
        <w:spacing w:line="276" w:lineRule="auto"/>
        <w:rPr>
          <w:rFonts w:asciiTheme="majorHAnsi" w:hAnsiTheme="majorHAnsi" w:cs="Arial"/>
        </w:rPr>
      </w:pPr>
    </w:p>
    <w:p w14:paraId="379678FE" w14:textId="77777777" w:rsidR="002D764B" w:rsidRDefault="002D764B" w:rsidP="002D764B">
      <w:pPr>
        <w:keepNext/>
        <w:keepLines/>
        <w:numPr>
          <w:ilvl w:val="1"/>
          <w:numId w:val="1"/>
        </w:numPr>
        <w:spacing w:before="40" w:line="276" w:lineRule="auto"/>
        <w:outlineLvl w:val="1"/>
        <w:rPr>
          <w:rFonts w:asciiTheme="majorHAnsi" w:eastAsiaTheme="majorEastAsia" w:hAnsiTheme="majorHAnsi" w:cstheme="majorBidi"/>
          <w:color w:val="2F5496" w:themeColor="accent1" w:themeShade="BF"/>
          <w:sz w:val="32"/>
          <w:szCs w:val="26"/>
        </w:rPr>
      </w:pPr>
    </w:p>
    <w:p w14:paraId="638E552A" w14:textId="5D0C3A2B" w:rsidR="002D764B" w:rsidRPr="002D764B" w:rsidRDefault="002F1EEF" w:rsidP="001F37F6">
      <w:pPr>
        <w:pStyle w:val="Heading3"/>
      </w:pPr>
      <w:r>
        <w:t>Goffman as a theoretical framework</w:t>
      </w:r>
    </w:p>
    <w:p w14:paraId="66662710" w14:textId="77777777" w:rsidR="002D764B" w:rsidRPr="002D764B" w:rsidRDefault="002D764B" w:rsidP="002D764B">
      <w:pPr>
        <w:spacing w:line="276" w:lineRule="auto"/>
        <w:rPr>
          <w:rFonts w:asciiTheme="majorHAnsi" w:hAnsiTheme="majorHAnsi" w:cstheme="majorHAnsi"/>
        </w:rPr>
      </w:pPr>
    </w:p>
    <w:p w14:paraId="77F585D9" w14:textId="77777777" w:rsidR="002D764B" w:rsidRPr="002D764B" w:rsidRDefault="002D764B" w:rsidP="002D764B">
      <w:pPr>
        <w:spacing w:line="276" w:lineRule="auto"/>
        <w:rPr>
          <w:rFonts w:asciiTheme="majorHAnsi" w:hAnsiTheme="majorHAnsi" w:cstheme="majorHAnsi"/>
        </w:rPr>
      </w:pPr>
      <w:r w:rsidRPr="002D764B">
        <w:rPr>
          <w:rFonts w:asciiTheme="majorHAnsi" w:hAnsiTheme="majorHAnsi" w:cstheme="majorHAnsi"/>
        </w:rPr>
        <w:t xml:space="preserve">Adopting the perspective Erving Goffman put forward in his seminal work, </w:t>
      </w:r>
      <w:r w:rsidRPr="002D764B">
        <w:rPr>
          <w:rFonts w:asciiTheme="majorHAnsi" w:hAnsiTheme="majorHAnsi" w:cstheme="majorHAnsi"/>
          <w:i/>
        </w:rPr>
        <w:t>the presentation of self in everyday life</w:t>
      </w:r>
      <w:r w:rsidRPr="002D764B">
        <w:rPr>
          <w:rFonts w:asciiTheme="majorHAnsi" w:hAnsiTheme="majorHAnsi" w:cstheme="majorHAnsi"/>
        </w:rPr>
        <w:t xml:space="preserve"> (1959), the learners in this study might be taken as actors who, when engaged in social interactions, present versions of themselves to the various audiences they perform before. These performances refer to “</w:t>
      </w:r>
      <w:r w:rsidRPr="002D764B">
        <w:rPr>
          <w:rFonts w:asciiTheme="majorHAnsi" w:hAnsiTheme="majorHAnsi" w:cstheme="majorHAnsi"/>
          <w:i/>
        </w:rPr>
        <w:t>all the activity of an individual which occurs during a period marked by his continuous presence before a particular set of observers”</w:t>
      </w:r>
      <w:r w:rsidRPr="002D764B">
        <w:rPr>
          <w:rFonts w:asciiTheme="majorHAnsi" w:hAnsiTheme="majorHAnsi" w:cstheme="majorHAnsi"/>
        </w:rPr>
        <w:t xml:space="preserve"> </w:t>
      </w:r>
      <w:r w:rsidRPr="002D764B">
        <w:rPr>
          <w:rFonts w:asciiTheme="majorHAnsi" w:hAnsiTheme="majorHAnsi" w:cstheme="majorHAnsi"/>
          <w:noProof/>
        </w:rPr>
        <w:t xml:space="preserve">(Goffman 1959, </w:t>
      </w:r>
      <w:r w:rsidRPr="002D764B">
        <w:rPr>
          <w:rFonts w:asciiTheme="majorHAnsi" w:hAnsiTheme="majorHAnsi" w:cstheme="majorHAnsi"/>
        </w:rPr>
        <w:t xml:space="preserve">p32). As they play their role, Goffman suggests that the learner is implicitly asking their audience to take seriously the impression that they have fostered and to believe in the character they are playing. Similarly, the audience also submits themselves to co-operate – they allow themselves to believe in the social performance. In this way, the learner’s </w:t>
      </w:r>
      <w:r w:rsidRPr="002D764B">
        <w:rPr>
          <w:rFonts w:asciiTheme="majorHAnsi" w:hAnsiTheme="majorHAnsi" w:cstheme="majorHAnsi"/>
          <w:i/>
        </w:rPr>
        <w:t>self</w:t>
      </w:r>
      <w:r w:rsidRPr="002D764B">
        <w:rPr>
          <w:rFonts w:asciiTheme="majorHAnsi" w:hAnsiTheme="majorHAnsi" w:cstheme="majorHAnsi"/>
        </w:rPr>
        <w:t xml:space="preserve"> is not independent and fixed, but constructed in through a social negotiation, involving audiences and settings. </w:t>
      </w:r>
    </w:p>
    <w:p w14:paraId="211CCB66" w14:textId="77777777" w:rsidR="002D764B" w:rsidRPr="002D764B" w:rsidRDefault="002D764B" w:rsidP="002D764B">
      <w:pPr>
        <w:spacing w:line="276" w:lineRule="auto"/>
        <w:rPr>
          <w:rFonts w:asciiTheme="majorHAnsi" w:hAnsiTheme="majorHAnsi" w:cstheme="majorHAnsi"/>
        </w:rPr>
      </w:pPr>
    </w:p>
    <w:p w14:paraId="68B3BB61" w14:textId="5EB373C6" w:rsidR="002D764B" w:rsidRPr="002D764B" w:rsidRDefault="002D764B" w:rsidP="002D764B">
      <w:pPr>
        <w:spacing w:line="276" w:lineRule="auto"/>
        <w:rPr>
          <w:rFonts w:asciiTheme="majorHAnsi" w:hAnsiTheme="majorHAnsi" w:cstheme="majorHAnsi"/>
        </w:rPr>
      </w:pPr>
      <w:r w:rsidRPr="002D764B">
        <w:rPr>
          <w:rFonts w:asciiTheme="majorHAnsi" w:hAnsiTheme="majorHAnsi" w:cstheme="majorHAnsi"/>
        </w:rPr>
        <w:t xml:space="preserve">In the case of the WBA, the ‘performance’ is often </w:t>
      </w:r>
      <w:r w:rsidR="0082754B">
        <w:rPr>
          <w:rFonts w:asciiTheme="majorHAnsi" w:hAnsiTheme="majorHAnsi" w:cstheme="majorHAnsi"/>
        </w:rPr>
        <w:t>assumed to</w:t>
      </w:r>
      <w:r w:rsidRPr="002D764B">
        <w:rPr>
          <w:rFonts w:asciiTheme="majorHAnsi" w:hAnsiTheme="majorHAnsi" w:cstheme="majorHAnsi"/>
        </w:rPr>
        <w:t xml:space="preserve"> occur during th</w:t>
      </w:r>
      <w:r w:rsidR="00DD792B">
        <w:rPr>
          <w:rFonts w:asciiTheme="majorHAnsi" w:hAnsiTheme="majorHAnsi" w:cstheme="majorHAnsi"/>
        </w:rPr>
        <w:t>ose</w:t>
      </w:r>
      <w:r w:rsidRPr="002D764B">
        <w:rPr>
          <w:rFonts w:asciiTheme="majorHAnsi" w:hAnsiTheme="majorHAnsi" w:cstheme="majorHAnsi"/>
        </w:rPr>
        <w:t xml:space="preserve"> real-time clinical activities which learners undertake under the direct observation/interaction with their assessors. In such a situation, the </w:t>
      </w:r>
      <w:r w:rsidRPr="002D764B">
        <w:rPr>
          <w:rFonts w:asciiTheme="majorHAnsi" w:hAnsiTheme="majorHAnsi" w:cstheme="majorHAnsi"/>
          <w:i/>
        </w:rPr>
        <w:t>front</w:t>
      </w:r>
      <w:r w:rsidRPr="002D764B">
        <w:rPr>
          <w:rFonts w:asciiTheme="majorHAnsi" w:hAnsiTheme="majorHAnsi" w:cstheme="majorHAnsi"/>
        </w:rPr>
        <w:t xml:space="preserve"> that the learner presents before their assessor is what Goffman describes as a front stage performance (Goffman 1959, p110). But WBA practices are not simply live performances. They also include the processes through which real-world happenings are translated into a standardised, online proforma. Through the WBA proforma, learners create another visible (and permanent) front – a </w:t>
      </w:r>
      <w:r w:rsidRPr="002D764B">
        <w:rPr>
          <w:rFonts w:asciiTheme="majorHAnsi" w:hAnsiTheme="majorHAnsi" w:cstheme="majorHAnsi"/>
          <w:i/>
        </w:rPr>
        <w:t>dramatic re-presentation</w:t>
      </w:r>
      <w:r w:rsidRPr="002D764B">
        <w:rPr>
          <w:rFonts w:asciiTheme="majorHAnsi" w:hAnsiTheme="majorHAnsi" w:cstheme="majorHAnsi"/>
        </w:rPr>
        <w:t xml:space="preserve"> of the transient, no longer visible, real-world activity. Importantly, on the proforma, the </w:t>
      </w:r>
      <w:r w:rsidRPr="002D764B">
        <w:rPr>
          <w:rFonts w:asciiTheme="majorHAnsi" w:hAnsiTheme="majorHAnsi" w:cstheme="majorHAnsi"/>
        </w:rPr>
        <w:lastRenderedPageBreak/>
        <w:t>messiness of real</w:t>
      </w:r>
      <w:r w:rsidR="0082754B">
        <w:rPr>
          <w:rFonts w:asciiTheme="majorHAnsi" w:hAnsiTheme="majorHAnsi" w:cstheme="majorHAnsi"/>
        </w:rPr>
        <w:t>-</w:t>
      </w:r>
      <w:r w:rsidRPr="002D764B">
        <w:rPr>
          <w:rFonts w:asciiTheme="majorHAnsi" w:hAnsiTheme="majorHAnsi" w:cstheme="majorHAnsi"/>
        </w:rPr>
        <w:t xml:space="preserve">world experience can </w:t>
      </w:r>
      <w:r w:rsidRPr="002D764B">
        <w:rPr>
          <w:rFonts w:asciiTheme="majorHAnsi" w:eastAsia="Calibri" w:hAnsiTheme="majorHAnsi" w:cstheme="majorHAnsi"/>
        </w:rPr>
        <w:t>be “</w:t>
      </w:r>
      <w:r w:rsidRPr="002D764B">
        <w:rPr>
          <w:rFonts w:asciiTheme="majorHAnsi" w:eastAsia="Calibri" w:hAnsiTheme="majorHAnsi" w:cstheme="majorHAnsi"/>
          <w:i/>
        </w:rPr>
        <w:t>bracketed off</w:t>
      </w:r>
      <w:r w:rsidRPr="002D764B">
        <w:rPr>
          <w:rFonts w:asciiTheme="majorHAnsi" w:eastAsia="Calibri" w:hAnsiTheme="majorHAnsi" w:cstheme="majorHAnsi"/>
        </w:rPr>
        <w:t xml:space="preserve">,” </w:t>
      </w:r>
      <w:r w:rsidRPr="002D764B">
        <w:rPr>
          <w:rFonts w:asciiTheme="majorHAnsi" w:eastAsia="Calibri" w:hAnsiTheme="majorHAnsi" w:cstheme="majorHAnsi"/>
          <w:noProof/>
        </w:rPr>
        <w:t>(Latour and Woolgar 1979)</w:t>
      </w:r>
      <w:r w:rsidRPr="002D764B">
        <w:rPr>
          <w:rFonts w:asciiTheme="majorHAnsi" w:eastAsia="Calibri" w:hAnsiTheme="majorHAnsi" w:cstheme="majorHAnsi"/>
        </w:rPr>
        <w:t xml:space="preserve"> or as Law (2004) phrased it, “</w:t>
      </w:r>
      <w:r w:rsidRPr="002D764B">
        <w:rPr>
          <w:rFonts w:asciiTheme="majorHAnsi" w:eastAsia="Calibri" w:hAnsiTheme="majorHAnsi" w:cstheme="majorHAnsi"/>
          <w:i/>
        </w:rPr>
        <w:t>the process of producing (it) melts into the background.</w:t>
      </w:r>
      <w:r w:rsidRPr="002D764B">
        <w:rPr>
          <w:rFonts w:asciiTheme="majorHAnsi" w:eastAsia="Calibri" w:hAnsiTheme="majorHAnsi" w:cstheme="majorHAnsi"/>
        </w:rPr>
        <w:t>” (p20)</w:t>
      </w:r>
    </w:p>
    <w:p w14:paraId="52286256" w14:textId="77777777" w:rsidR="002D764B" w:rsidRPr="002D764B" w:rsidRDefault="002D764B" w:rsidP="002D764B">
      <w:pPr>
        <w:spacing w:line="276" w:lineRule="auto"/>
        <w:rPr>
          <w:rFonts w:asciiTheme="majorHAnsi" w:eastAsia="Calibri" w:hAnsiTheme="majorHAnsi" w:cstheme="majorHAnsi"/>
        </w:rPr>
      </w:pPr>
    </w:p>
    <w:p w14:paraId="72515EDF" w14:textId="21776958" w:rsidR="002D764B" w:rsidRDefault="002D764B" w:rsidP="002D764B">
      <w:pPr>
        <w:spacing w:line="276" w:lineRule="auto"/>
        <w:rPr>
          <w:rFonts w:asciiTheme="majorHAnsi" w:hAnsiTheme="majorHAnsi" w:cs="Arial"/>
        </w:rPr>
      </w:pPr>
      <w:r w:rsidRPr="002D764B">
        <w:rPr>
          <w:rFonts w:asciiTheme="majorHAnsi" w:eastAsia="Calibri" w:hAnsiTheme="majorHAnsi" w:cstheme="majorHAnsi"/>
        </w:rPr>
        <w:t>In this way,</w:t>
      </w:r>
      <w:r w:rsidRPr="002D764B">
        <w:rPr>
          <w:rFonts w:asciiTheme="majorHAnsi" w:eastAsia="Calibri" w:hAnsiTheme="majorHAnsi" w:cs="Arial"/>
          <w:i/>
        </w:rPr>
        <w:t xml:space="preserve"> </w:t>
      </w:r>
      <w:r w:rsidRPr="002D764B">
        <w:rPr>
          <w:rFonts w:asciiTheme="majorHAnsi" w:eastAsia="Calibri" w:hAnsiTheme="majorHAnsi" w:cs="Arial"/>
        </w:rPr>
        <w:t xml:space="preserve">the WBA proforma acts as a template to transform the personal, contextual, ephemeral experiences of the learner into a materially realised, impersonal and standardised </w:t>
      </w:r>
      <w:r w:rsidRPr="002D764B">
        <w:rPr>
          <w:rFonts w:asciiTheme="majorHAnsi" w:eastAsia="Calibri" w:hAnsiTheme="majorHAnsi" w:cs="Arial"/>
          <w:i/>
        </w:rPr>
        <w:t>text</w:t>
      </w:r>
      <w:r w:rsidRPr="002D764B">
        <w:rPr>
          <w:rFonts w:asciiTheme="majorHAnsi" w:eastAsia="Calibri" w:hAnsiTheme="majorHAnsi" w:cs="Arial"/>
        </w:rPr>
        <w:t xml:space="preserve"> – a document - a permanent and fixed record for comparison with other compatible </w:t>
      </w:r>
      <w:r w:rsidRPr="002D764B">
        <w:rPr>
          <w:rFonts w:asciiTheme="majorHAnsi" w:eastAsia="Calibri" w:hAnsiTheme="majorHAnsi" w:cs="Arial"/>
          <w:i/>
        </w:rPr>
        <w:t>texts</w:t>
      </w:r>
      <w:r w:rsidRPr="002D764B">
        <w:rPr>
          <w:rFonts w:asciiTheme="majorHAnsi" w:eastAsia="Calibri" w:hAnsiTheme="majorHAnsi" w:cs="Arial"/>
        </w:rPr>
        <w:t xml:space="preserve">. The resultant </w:t>
      </w:r>
      <w:r w:rsidRPr="002D764B">
        <w:rPr>
          <w:rFonts w:asciiTheme="majorHAnsi" w:eastAsia="Calibri" w:hAnsiTheme="majorHAnsi" w:cs="Arial"/>
          <w:i/>
        </w:rPr>
        <w:t>text</w:t>
      </w:r>
      <w:r w:rsidRPr="002D764B">
        <w:rPr>
          <w:rFonts w:asciiTheme="majorHAnsi" w:eastAsia="Calibri" w:hAnsiTheme="majorHAnsi" w:cs="Arial"/>
        </w:rPr>
        <w:t xml:space="preserve"> serves to function as a scientific tool, neatly </w:t>
      </w:r>
      <w:r w:rsidRPr="002D764B">
        <w:rPr>
          <w:rFonts w:asciiTheme="majorHAnsi" w:eastAsia="Calibri" w:hAnsiTheme="majorHAnsi" w:cs="Arial"/>
          <w:i/>
        </w:rPr>
        <w:t>bracketing off</w:t>
      </w:r>
      <w:r w:rsidRPr="002D764B">
        <w:rPr>
          <w:rFonts w:asciiTheme="majorHAnsi" w:eastAsia="Calibri" w:hAnsiTheme="majorHAnsi" w:cs="Arial"/>
        </w:rPr>
        <w:t xml:space="preserve"> the real-world on which it is based. The production of a standard format document aims to facilitate comparison, either for a particular learner over time, or across other learners. </w:t>
      </w:r>
      <w:r w:rsidRPr="002D764B">
        <w:rPr>
          <w:rFonts w:asciiTheme="majorHAnsi" w:hAnsiTheme="majorHAnsi" w:cs="Arial"/>
        </w:rPr>
        <w:t>The proforma makes permanent a bespoke version of the temporary/transient perceptual experiences of sight or touch, the doing of the operation or having the clinical conversations, that might otherwise be lost to record. In this way, as the only tangible representation of the clinical activity, the performance within the proforma takes its place frontstage, leaving the clinical world on which this proforma is based, to take the backstage role that Goffman speaks of, separated</w:t>
      </w:r>
      <w:r w:rsidR="00B4746F">
        <w:rPr>
          <w:rFonts w:asciiTheme="majorHAnsi" w:hAnsiTheme="majorHAnsi" w:cs="Arial"/>
        </w:rPr>
        <w:t xml:space="preserve"> from the proforma</w:t>
      </w:r>
      <w:r w:rsidRPr="002D764B">
        <w:rPr>
          <w:rFonts w:asciiTheme="majorHAnsi" w:hAnsiTheme="majorHAnsi" w:cs="Arial"/>
        </w:rPr>
        <w:t xml:space="preserve"> by time and space. Importantly, the performance is in the proforma.</w:t>
      </w:r>
    </w:p>
    <w:p w14:paraId="46E7AC60" w14:textId="31CACA79" w:rsidR="00366615" w:rsidRDefault="00366615" w:rsidP="002D764B">
      <w:pPr>
        <w:spacing w:line="276" w:lineRule="auto"/>
        <w:rPr>
          <w:rFonts w:asciiTheme="majorHAnsi" w:hAnsiTheme="majorHAnsi" w:cs="Arial"/>
        </w:rPr>
      </w:pPr>
    </w:p>
    <w:p w14:paraId="4BC6575A" w14:textId="77777777" w:rsidR="00366615" w:rsidRPr="002D764B" w:rsidRDefault="00366615" w:rsidP="002D764B">
      <w:pPr>
        <w:spacing w:line="276" w:lineRule="auto"/>
        <w:rPr>
          <w:rFonts w:asciiTheme="majorHAnsi" w:eastAsia="Calibri" w:hAnsiTheme="majorHAnsi" w:cstheme="majorHAnsi"/>
        </w:rPr>
      </w:pPr>
    </w:p>
    <w:p w14:paraId="0810D903" w14:textId="22D97BF1" w:rsidR="007769F2" w:rsidRDefault="007769F2" w:rsidP="00AE4B62">
      <w:pPr>
        <w:spacing w:line="276" w:lineRule="auto"/>
        <w:rPr>
          <w:rFonts w:asciiTheme="majorHAnsi" w:hAnsiTheme="majorHAnsi" w:cs="Arial"/>
        </w:rPr>
      </w:pPr>
    </w:p>
    <w:p w14:paraId="0C749E14" w14:textId="2514ABA5" w:rsidR="007769F2" w:rsidRDefault="007769F2" w:rsidP="00AE4B62">
      <w:pPr>
        <w:spacing w:line="276" w:lineRule="auto"/>
        <w:rPr>
          <w:rFonts w:asciiTheme="majorHAnsi" w:hAnsiTheme="majorHAnsi" w:cs="Arial"/>
        </w:rPr>
      </w:pPr>
    </w:p>
    <w:p w14:paraId="2509AAEA" w14:textId="77777777" w:rsidR="007769F2" w:rsidRDefault="007769F2" w:rsidP="00AE4B62">
      <w:pPr>
        <w:spacing w:line="276" w:lineRule="auto"/>
        <w:rPr>
          <w:rFonts w:asciiTheme="majorHAnsi" w:hAnsiTheme="majorHAnsi" w:cs="Arial"/>
        </w:rPr>
      </w:pPr>
    </w:p>
    <w:p w14:paraId="17219F02" w14:textId="77777777" w:rsidR="00132FF8" w:rsidRDefault="00132FF8"/>
    <w:p w14:paraId="4D99D92F" w14:textId="77777777" w:rsidR="006E4F9A" w:rsidRDefault="006E4F9A"/>
    <w:p w14:paraId="222DCCB9" w14:textId="77777777" w:rsidR="006E4F9A" w:rsidRDefault="006E4F9A"/>
    <w:p w14:paraId="5213A2AF" w14:textId="77777777" w:rsidR="006E4F9A" w:rsidRDefault="006E4F9A"/>
    <w:p w14:paraId="5654E65E" w14:textId="77777777" w:rsidR="006E4F9A" w:rsidRDefault="006E4F9A"/>
    <w:p w14:paraId="12169957" w14:textId="77777777" w:rsidR="006E4F9A" w:rsidRDefault="006E4F9A"/>
    <w:p w14:paraId="08055562" w14:textId="77777777" w:rsidR="006E4F9A" w:rsidRDefault="006E4F9A"/>
    <w:p w14:paraId="4FA93B9C" w14:textId="77777777" w:rsidR="006E4F9A" w:rsidRDefault="006E4F9A"/>
    <w:p w14:paraId="2A60B38E" w14:textId="77777777" w:rsidR="006E4F9A" w:rsidRDefault="006E4F9A"/>
    <w:p w14:paraId="55B9D45B" w14:textId="77777777" w:rsidR="002D764B" w:rsidRDefault="002D764B">
      <w:r>
        <w:br w:type="page"/>
      </w:r>
    </w:p>
    <w:p w14:paraId="5AD506EE" w14:textId="6BF94ADC" w:rsidR="006E4F9A" w:rsidRDefault="002D764B" w:rsidP="001F37F6">
      <w:pPr>
        <w:pStyle w:val="Heading2"/>
      </w:pPr>
      <w:r>
        <w:lastRenderedPageBreak/>
        <w:t>Results</w:t>
      </w:r>
    </w:p>
    <w:p w14:paraId="3977C914" w14:textId="77777777" w:rsidR="006E4F9A" w:rsidRDefault="006E4F9A"/>
    <w:p w14:paraId="4028AB18" w14:textId="13581DA4" w:rsidR="002D764B" w:rsidRPr="007C5594" w:rsidRDefault="00927CA9" w:rsidP="007C5594">
      <w:pPr>
        <w:spacing w:line="276" w:lineRule="auto"/>
        <w:rPr>
          <w:rFonts w:asciiTheme="majorHAnsi" w:hAnsiTheme="majorHAnsi" w:cs="Arial"/>
        </w:rPr>
      </w:pPr>
      <w:r>
        <w:rPr>
          <w:rFonts w:asciiTheme="majorHAnsi" w:hAnsiTheme="majorHAnsi" w:cs="Arial"/>
        </w:rPr>
        <w:t xml:space="preserve">Six learners participated in this study (Figure 1). 14 clinical opportunities were prospectively identified by learners as having potential to ‘become’ WBAs. </w:t>
      </w:r>
      <w:r w:rsidR="002D764B" w:rsidRPr="00653552">
        <w:rPr>
          <w:rFonts w:asciiTheme="majorHAnsi" w:hAnsiTheme="majorHAnsi" w:cs="Arial"/>
        </w:rPr>
        <w:t xml:space="preserve">During these clinical activities, data were generated, </w:t>
      </w:r>
      <w:r w:rsidR="002D764B" w:rsidRPr="00653552">
        <w:rPr>
          <w:rFonts w:asciiTheme="majorHAnsi" w:hAnsiTheme="majorHAnsi" w:cs="Arial"/>
          <w:i/>
        </w:rPr>
        <w:t>in-situ</w:t>
      </w:r>
      <w:r w:rsidR="002D764B" w:rsidRPr="00653552">
        <w:rPr>
          <w:rFonts w:asciiTheme="majorHAnsi" w:hAnsiTheme="majorHAnsi" w:cs="Arial"/>
        </w:rPr>
        <w:t xml:space="preserve">, </w:t>
      </w:r>
      <w:r w:rsidR="002D764B">
        <w:rPr>
          <w:rFonts w:asciiTheme="majorHAnsi" w:hAnsiTheme="majorHAnsi" w:cs="Arial"/>
        </w:rPr>
        <w:t>through</w:t>
      </w:r>
      <w:r w:rsidR="002D764B" w:rsidRPr="00653552">
        <w:rPr>
          <w:rFonts w:asciiTheme="majorHAnsi" w:hAnsiTheme="majorHAnsi" w:cs="Arial"/>
        </w:rPr>
        <w:t xml:space="preserve"> 50 hours of observations with field notes </w:t>
      </w:r>
      <w:r w:rsidR="002D764B">
        <w:rPr>
          <w:rFonts w:asciiTheme="majorHAnsi" w:hAnsiTheme="majorHAnsi" w:cs="Arial"/>
        </w:rPr>
        <w:t xml:space="preserve">and </w:t>
      </w:r>
      <w:r w:rsidR="002D764B" w:rsidRPr="00653552">
        <w:rPr>
          <w:rFonts w:asciiTheme="majorHAnsi" w:hAnsiTheme="majorHAnsi" w:cs="Arial"/>
        </w:rPr>
        <w:t>19 ho</w:t>
      </w:r>
      <w:r w:rsidR="002D764B">
        <w:rPr>
          <w:rFonts w:asciiTheme="majorHAnsi" w:hAnsiTheme="majorHAnsi" w:cs="Arial"/>
        </w:rPr>
        <w:t xml:space="preserve">urs of </w:t>
      </w:r>
      <w:proofErr w:type="spellStart"/>
      <w:r w:rsidR="002D764B">
        <w:rPr>
          <w:rFonts w:asciiTheme="majorHAnsi" w:hAnsiTheme="majorHAnsi" w:cs="Arial"/>
        </w:rPr>
        <w:t>audiovisual</w:t>
      </w:r>
      <w:proofErr w:type="spellEnd"/>
      <w:r w:rsidR="002D764B">
        <w:rPr>
          <w:rFonts w:asciiTheme="majorHAnsi" w:hAnsiTheme="majorHAnsi" w:cs="Arial"/>
        </w:rPr>
        <w:t xml:space="preserve"> recording</w:t>
      </w:r>
      <w:r w:rsidR="002D764B" w:rsidRPr="00653552">
        <w:rPr>
          <w:rFonts w:asciiTheme="majorHAnsi" w:hAnsiTheme="majorHAnsi" w:cs="Arial"/>
        </w:rPr>
        <w:t xml:space="preserve">. </w:t>
      </w:r>
      <w:r>
        <w:rPr>
          <w:rFonts w:asciiTheme="majorHAnsi" w:hAnsiTheme="majorHAnsi" w:cs="Arial"/>
        </w:rPr>
        <w:t>T</w:t>
      </w:r>
      <w:r w:rsidR="002D764B" w:rsidRPr="00653552">
        <w:rPr>
          <w:rFonts w:asciiTheme="majorHAnsi" w:hAnsiTheme="majorHAnsi" w:cs="Arial"/>
        </w:rPr>
        <w:t xml:space="preserve">en WBAs </w:t>
      </w:r>
      <w:r>
        <w:rPr>
          <w:rFonts w:asciiTheme="majorHAnsi" w:hAnsiTheme="majorHAnsi" w:cs="Arial"/>
        </w:rPr>
        <w:t>were</w:t>
      </w:r>
      <w:r w:rsidR="002D764B" w:rsidRPr="00653552">
        <w:rPr>
          <w:rFonts w:asciiTheme="majorHAnsi" w:hAnsiTheme="majorHAnsi" w:cs="Arial"/>
        </w:rPr>
        <w:t xml:space="preserve"> </w:t>
      </w:r>
      <w:proofErr w:type="gramStart"/>
      <w:r>
        <w:rPr>
          <w:rFonts w:asciiTheme="majorHAnsi" w:hAnsiTheme="majorHAnsi" w:cs="Arial"/>
        </w:rPr>
        <w:t xml:space="preserve">actually </w:t>
      </w:r>
      <w:r w:rsidR="002D764B" w:rsidRPr="00653552">
        <w:rPr>
          <w:rFonts w:asciiTheme="majorHAnsi" w:hAnsiTheme="majorHAnsi" w:cs="Arial"/>
        </w:rPr>
        <w:t>completed</w:t>
      </w:r>
      <w:proofErr w:type="gramEnd"/>
      <w:r w:rsidR="002D764B" w:rsidRPr="00653552">
        <w:rPr>
          <w:rFonts w:asciiTheme="majorHAnsi" w:hAnsiTheme="majorHAnsi" w:cs="Arial"/>
        </w:rPr>
        <w:t xml:space="preserve"> by the learners</w:t>
      </w:r>
      <w:r w:rsidR="007E4031">
        <w:rPr>
          <w:rFonts w:asciiTheme="majorHAnsi" w:hAnsiTheme="majorHAnsi" w:cs="Arial"/>
        </w:rPr>
        <w:t>. Assessors were the consultant surgeons who were each of the learners designated clinical supervisor.</w:t>
      </w:r>
      <w:r w:rsidR="002D764B" w:rsidRPr="00653552">
        <w:rPr>
          <w:rFonts w:asciiTheme="majorHAnsi" w:hAnsiTheme="majorHAnsi" w:cs="Arial"/>
        </w:rPr>
        <w:t xml:space="preserve"> </w:t>
      </w:r>
      <w:r>
        <w:rPr>
          <w:rFonts w:asciiTheme="majorHAnsi" w:hAnsiTheme="majorHAnsi" w:cs="Arial"/>
        </w:rPr>
        <w:t>E</w:t>
      </w:r>
      <w:r w:rsidR="002D764B" w:rsidRPr="00653552">
        <w:rPr>
          <w:rFonts w:asciiTheme="majorHAnsi" w:hAnsiTheme="majorHAnsi" w:cs="Arial"/>
        </w:rPr>
        <w:t>ight hours of interview material</w:t>
      </w:r>
      <w:r>
        <w:rPr>
          <w:rFonts w:asciiTheme="majorHAnsi" w:hAnsiTheme="majorHAnsi" w:cs="Arial"/>
        </w:rPr>
        <w:t xml:space="preserve"> were generated</w:t>
      </w:r>
      <w:r w:rsidR="002D764B" w:rsidRPr="00653552">
        <w:rPr>
          <w:rFonts w:asciiTheme="majorHAnsi" w:hAnsiTheme="majorHAnsi" w:cs="Arial"/>
        </w:rPr>
        <w:t xml:space="preserve">. </w:t>
      </w:r>
      <w:r w:rsidR="007C5594">
        <w:rPr>
          <w:rFonts w:asciiTheme="majorHAnsi" w:hAnsiTheme="majorHAnsi" w:cs="Arial"/>
        </w:rPr>
        <w:t xml:space="preserve">Although the presented data below is largely drawn from interview quotes and proforma content, the </w:t>
      </w:r>
      <w:proofErr w:type="spellStart"/>
      <w:r w:rsidR="007C5594">
        <w:rPr>
          <w:rFonts w:asciiTheme="majorHAnsi" w:hAnsiTheme="majorHAnsi" w:cs="Arial"/>
        </w:rPr>
        <w:t>audiovisual</w:t>
      </w:r>
      <w:proofErr w:type="spellEnd"/>
      <w:r w:rsidR="007C5594">
        <w:rPr>
          <w:rFonts w:asciiTheme="majorHAnsi" w:hAnsiTheme="majorHAnsi" w:cs="Arial"/>
        </w:rPr>
        <w:t xml:space="preserve"> and observational data was vital in this study to understand the real-world context for learner perspectives (Appendix 3).</w:t>
      </w:r>
    </w:p>
    <w:p w14:paraId="73389C58" w14:textId="77777777" w:rsidR="002D764B" w:rsidRDefault="002D764B" w:rsidP="002D764B"/>
    <w:p w14:paraId="61F1ECCA" w14:textId="77777777" w:rsidR="007C5594" w:rsidRDefault="007C5594" w:rsidP="002D764B"/>
    <w:p w14:paraId="5DD2D9FF" w14:textId="3675D826" w:rsidR="002D764B" w:rsidRDefault="002D764B" w:rsidP="002D764B">
      <w:r>
        <w:t>Figure 1: Study sample summary</w:t>
      </w:r>
    </w:p>
    <w:p w14:paraId="7D01F98E" w14:textId="77777777" w:rsidR="002D764B" w:rsidRDefault="002D764B" w:rsidP="002D764B"/>
    <w:tbl>
      <w:tblPr>
        <w:tblStyle w:val="TableGrid"/>
        <w:tblW w:w="7829" w:type="dxa"/>
        <w:jc w:val="center"/>
        <w:tblLook w:val="04A0" w:firstRow="1" w:lastRow="0" w:firstColumn="1" w:lastColumn="0" w:noHBand="0" w:noVBand="1"/>
      </w:tblPr>
      <w:tblGrid>
        <w:gridCol w:w="1717"/>
        <w:gridCol w:w="3043"/>
        <w:gridCol w:w="1620"/>
        <w:gridCol w:w="1449"/>
      </w:tblGrid>
      <w:tr w:rsidR="002D764B" w:rsidRPr="00DE5181" w14:paraId="1F5F3D13" w14:textId="77777777" w:rsidTr="00501168">
        <w:trPr>
          <w:jc w:val="center"/>
        </w:trPr>
        <w:tc>
          <w:tcPr>
            <w:tcW w:w="1717" w:type="dxa"/>
          </w:tcPr>
          <w:p w14:paraId="4FCFA855" w14:textId="77777777" w:rsidR="002D764B" w:rsidRPr="00DE5181" w:rsidRDefault="002D764B" w:rsidP="00501168">
            <w:pPr>
              <w:jc w:val="center"/>
              <w:rPr>
                <w:b/>
                <w:sz w:val="22"/>
                <w:szCs w:val="22"/>
              </w:rPr>
            </w:pPr>
            <w:r>
              <w:rPr>
                <w:b/>
                <w:sz w:val="22"/>
                <w:szCs w:val="22"/>
              </w:rPr>
              <w:t>Pseudonym</w:t>
            </w:r>
          </w:p>
        </w:tc>
        <w:tc>
          <w:tcPr>
            <w:tcW w:w="3043" w:type="dxa"/>
          </w:tcPr>
          <w:p w14:paraId="6C79A682" w14:textId="77777777" w:rsidR="002D764B" w:rsidRPr="00DE5181" w:rsidRDefault="002D764B" w:rsidP="00501168">
            <w:pPr>
              <w:jc w:val="center"/>
              <w:rPr>
                <w:b/>
                <w:sz w:val="22"/>
                <w:szCs w:val="22"/>
              </w:rPr>
            </w:pPr>
            <w:r w:rsidRPr="00DE5181">
              <w:rPr>
                <w:b/>
                <w:sz w:val="22"/>
                <w:szCs w:val="22"/>
              </w:rPr>
              <w:t>Specialty</w:t>
            </w:r>
          </w:p>
        </w:tc>
        <w:tc>
          <w:tcPr>
            <w:tcW w:w="1620" w:type="dxa"/>
          </w:tcPr>
          <w:p w14:paraId="11F5BD12" w14:textId="77777777" w:rsidR="002D764B" w:rsidRDefault="002D764B" w:rsidP="00501168">
            <w:pPr>
              <w:jc w:val="center"/>
              <w:rPr>
                <w:b/>
                <w:sz w:val="22"/>
                <w:szCs w:val="22"/>
              </w:rPr>
            </w:pPr>
            <w:r w:rsidRPr="00DE5181">
              <w:rPr>
                <w:b/>
                <w:sz w:val="22"/>
                <w:szCs w:val="22"/>
              </w:rPr>
              <w:t>Training level</w:t>
            </w:r>
          </w:p>
          <w:p w14:paraId="1B630820" w14:textId="77777777" w:rsidR="002D764B" w:rsidRPr="00DE5181" w:rsidRDefault="002D764B" w:rsidP="00501168">
            <w:pPr>
              <w:jc w:val="center"/>
              <w:rPr>
                <w:b/>
                <w:sz w:val="22"/>
                <w:szCs w:val="22"/>
              </w:rPr>
            </w:pPr>
            <w:r>
              <w:rPr>
                <w:b/>
                <w:sz w:val="22"/>
                <w:szCs w:val="22"/>
              </w:rPr>
              <w:t>(Year 1-5)</w:t>
            </w:r>
          </w:p>
        </w:tc>
        <w:tc>
          <w:tcPr>
            <w:tcW w:w="1449" w:type="dxa"/>
          </w:tcPr>
          <w:p w14:paraId="413B6A06" w14:textId="77777777" w:rsidR="002D764B" w:rsidRPr="00DE5181" w:rsidRDefault="002D764B" w:rsidP="00501168">
            <w:pPr>
              <w:jc w:val="center"/>
              <w:rPr>
                <w:b/>
                <w:sz w:val="22"/>
                <w:szCs w:val="22"/>
              </w:rPr>
            </w:pPr>
            <w:r w:rsidRPr="00DE5181">
              <w:rPr>
                <w:b/>
                <w:sz w:val="22"/>
                <w:szCs w:val="22"/>
              </w:rPr>
              <w:t>Gender</w:t>
            </w:r>
          </w:p>
        </w:tc>
      </w:tr>
      <w:tr w:rsidR="002D764B" w:rsidRPr="00DE5181" w14:paraId="57107FCF" w14:textId="77777777" w:rsidTr="00501168">
        <w:trPr>
          <w:jc w:val="center"/>
        </w:trPr>
        <w:tc>
          <w:tcPr>
            <w:tcW w:w="1717" w:type="dxa"/>
          </w:tcPr>
          <w:p w14:paraId="23B6D407" w14:textId="77777777" w:rsidR="002D764B" w:rsidRDefault="002D764B" w:rsidP="00501168">
            <w:pPr>
              <w:jc w:val="center"/>
              <w:rPr>
                <w:sz w:val="22"/>
                <w:szCs w:val="22"/>
              </w:rPr>
            </w:pPr>
            <w:proofErr w:type="spellStart"/>
            <w:r>
              <w:rPr>
                <w:sz w:val="22"/>
                <w:szCs w:val="22"/>
              </w:rPr>
              <w:t>Jatin</w:t>
            </w:r>
            <w:proofErr w:type="spellEnd"/>
          </w:p>
        </w:tc>
        <w:tc>
          <w:tcPr>
            <w:tcW w:w="3043" w:type="dxa"/>
          </w:tcPr>
          <w:p w14:paraId="37F0C704" w14:textId="77777777" w:rsidR="002D764B" w:rsidRPr="00DE5181" w:rsidRDefault="002D764B" w:rsidP="00501168">
            <w:pPr>
              <w:jc w:val="center"/>
              <w:rPr>
                <w:sz w:val="22"/>
                <w:szCs w:val="22"/>
              </w:rPr>
            </w:pPr>
            <w:r>
              <w:rPr>
                <w:sz w:val="22"/>
                <w:szCs w:val="22"/>
              </w:rPr>
              <w:t>Oral and Maxillofacial Surgery</w:t>
            </w:r>
          </w:p>
        </w:tc>
        <w:tc>
          <w:tcPr>
            <w:tcW w:w="1620" w:type="dxa"/>
          </w:tcPr>
          <w:p w14:paraId="2B0FC051" w14:textId="77777777" w:rsidR="002D764B" w:rsidRPr="00DE5181" w:rsidRDefault="002D764B" w:rsidP="00501168">
            <w:pPr>
              <w:jc w:val="center"/>
              <w:rPr>
                <w:sz w:val="22"/>
                <w:szCs w:val="22"/>
              </w:rPr>
            </w:pPr>
            <w:r>
              <w:rPr>
                <w:sz w:val="22"/>
                <w:szCs w:val="22"/>
              </w:rPr>
              <w:t>Year 2</w:t>
            </w:r>
          </w:p>
        </w:tc>
        <w:tc>
          <w:tcPr>
            <w:tcW w:w="1449" w:type="dxa"/>
          </w:tcPr>
          <w:p w14:paraId="1651B16E" w14:textId="77777777" w:rsidR="002D764B" w:rsidRPr="00DE5181" w:rsidRDefault="002D764B" w:rsidP="00501168">
            <w:pPr>
              <w:jc w:val="center"/>
              <w:rPr>
                <w:sz w:val="22"/>
                <w:szCs w:val="22"/>
              </w:rPr>
            </w:pPr>
            <w:r w:rsidRPr="00DE5181">
              <w:rPr>
                <w:sz w:val="22"/>
                <w:szCs w:val="22"/>
              </w:rPr>
              <w:t>M</w:t>
            </w:r>
          </w:p>
        </w:tc>
      </w:tr>
      <w:tr w:rsidR="002D764B" w:rsidRPr="00DE5181" w14:paraId="511B2B7B" w14:textId="77777777" w:rsidTr="00501168">
        <w:trPr>
          <w:jc w:val="center"/>
        </w:trPr>
        <w:tc>
          <w:tcPr>
            <w:tcW w:w="1717" w:type="dxa"/>
          </w:tcPr>
          <w:p w14:paraId="2F04008B" w14:textId="77777777" w:rsidR="002D764B" w:rsidRDefault="002D764B" w:rsidP="00501168">
            <w:pPr>
              <w:jc w:val="center"/>
              <w:rPr>
                <w:sz w:val="22"/>
                <w:szCs w:val="22"/>
              </w:rPr>
            </w:pPr>
            <w:r>
              <w:rPr>
                <w:sz w:val="22"/>
                <w:szCs w:val="22"/>
              </w:rPr>
              <w:t>Luke</w:t>
            </w:r>
          </w:p>
        </w:tc>
        <w:tc>
          <w:tcPr>
            <w:tcW w:w="3043" w:type="dxa"/>
          </w:tcPr>
          <w:p w14:paraId="47958DE4" w14:textId="77777777" w:rsidR="002D764B" w:rsidRPr="00DE5181" w:rsidRDefault="002D764B" w:rsidP="00501168">
            <w:pPr>
              <w:jc w:val="center"/>
              <w:rPr>
                <w:sz w:val="22"/>
                <w:szCs w:val="22"/>
              </w:rPr>
            </w:pPr>
            <w:r w:rsidRPr="00DE5181">
              <w:rPr>
                <w:sz w:val="22"/>
                <w:szCs w:val="22"/>
              </w:rPr>
              <w:t>Orthopaedics</w:t>
            </w:r>
          </w:p>
        </w:tc>
        <w:tc>
          <w:tcPr>
            <w:tcW w:w="1620" w:type="dxa"/>
          </w:tcPr>
          <w:p w14:paraId="4F7142E9" w14:textId="77777777" w:rsidR="002D764B" w:rsidRPr="00DE5181" w:rsidRDefault="002D764B" w:rsidP="00501168">
            <w:pPr>
              <w:jc w:val="center"/>
              <w:rPr>
                <w:sz w:val="22"/>
                <w:szCs w:val="22"/>
              </w:rPr>
            </w:pPr>
            <w:r>
              <w:rPr>
                <w:sz w:val="22"/>
                <w:szCs w:val="22"/>
              </w:rPr>
              <w:t>Year 1</w:t>
            </w:r>
          </w:p>
        </w:tc>
        <w:tc>
          <w:tcPr>
            <w:tcW w:w="1449" w:type="dxa"/>
          </w:tcPr>
          <w:p w14:paraId="4720D1BD" w14:textId="77777777" w:rsidR="002D764B" w:rsidRPr="00DE5181" w:rsidRDefault="002D764B" w:rsidP="00501168">
            <w:pPr>
              <w:jc w:val="center"/>
              <w:rPr>
                <w:sz w:val="22"/>
                <w:szCs w:val="22"/>
              </w:rPr>
            </w:pPr>
            <w:r w:rsidRPr="00DE5181">
              <w:rPr>
                <w:sz w:val="22"/>
                <w:szCs w:val="22"/>
              </w:rPr>
              <w:t>M</w:t>
            </w:r>
          </w:p>
        </w:tc>
      </w:tr>
      <w:tr w:rsidR="002D764B" w:rsidRPr="00DE5181" w14:paraId="0F0B4A0E" w14:textId="77777777" w:rsidTr="00501168">
        <w:trPr>
          <w:jc w:val="center"/>
        </w:trPr>
        <w:tc>
          <w:tcPr>
            <w:tcW w:w="1717" w:type="dxa"/>
          </w:tcPr>
          <w:p w14:paraId="1A5FF623" w14:textId="77777777" w:rsidR="002D764B" w:rsidRPr="00DE5181" w:rsidRDefault="002D764B" w:rsidP="00501168">
            <w:pPr>
              <w:jc w:val="center"/>
              <w:rPr>
                <w:sz w:val="22"/>
                <w:szCs w:val="22"/>
              </w:rPr>
            </w:pPr>
            <w:r>
              <w:rPr>
                <w:sz w:val="22"/>
                <w:szCs w:val="22"/>
              </w:rPr>
              <w:t>Omar</w:t>
            </w:r>
          </w:p>
        </w:tc>
        <w:tc>
          <w:tcPr>
            <w:tcW w:w="3043" w:type="dxa"/>
          </w:tcPr>
          <w:p w14:paraId="6E725821" w14:textId="77777777" w:rsidR="002D764B" w:rsidRPr="00DE5181" w:rsidRDefault="002D764B" w:rsidP="00501168">
            <w:pPr>
              <w:jc w:val="center"/>
              <w:rPr>
                <w:sz w:val="22"/>
                <w:szCs w:val="22"/>
              </w:rPr>
            </w:pPr>
            <w:r>
              <w:rPr>
                <w:sz w:val="22"/>
                <w:szCs w:val="22"/>
              </w:rPr>
              <w:t>Oral and Maxillofacial Surgery</w:t>
            </w:r>
          </w:p>
        </w:tc>
        <w:tc>
          <w:tcPr>
            <w:tcW w:w="1620" w:type="dxa"/>
          </w:tcPr>
          <w:p w14:paraId="33ABEBC4" w14:textId="77777777" w:rsidR="002D764B" w:rsidRPr="00DE5181" w:rsidRDefault="002D764B" w:rsidP="00501168">
            <w:pPr>
              <w:jc w:val="center"/>
              <w:rPr>
                <w:sz w:val="22"/>
                <w:szCs w:val="22"/>
              </w:rPr>
            </w:pPr>
            <w:r>
              <w:rPr>
                <w:sz w:val="22"/>
                <w:szCs w:val="22"/>
              </w:rPr>
              <w:t>Year 4</w:t>
            </w:r>
          </w:p>
        </w:tc>
        <w:tc>
          <w:tcPr>
            <w:tcW w:w="1449" w:type="dxa"/>
          </w:tcPr>
          <w:p w14:paraId="658088C1" w14:textId="77777777" w:rsidR="002D764B" w:rsidRPr="00DE5181" w:rsidRDefault="002D764B" w:rsidP="00501168">
            <w:pPr>
              <w:jc w:val="center"/>
              <w:rPr>
                <w:sz w:val="22"/>
                <w:szCs w:val="22"/>
              </w:rPr>
            </w:pPr>
            <w:r w:rsidRPr="00DE5181">
              <w:rPr>
                <w:sz w:val="22"/>
                <w:szCs w:val="22"/>
              </w:rPr>
              <w:t>M</w:t>
            </w:r>
          </w:p>
        </w:tc>
      </w:tr>
      <w:tr w:rsidR="002D764B" w:rsidRPr="00DE5181" w14:paraId="3E1B91AF" w14:textId="77777777" w:rsidTr="00501168">
        <w:trPr>
          <w:jc w:val="center"/>
        </w:trPr>
        <w:tc>
          <w:tcPr>
            <w:tcW w:w="1717" w:type="dxa"/>
          </w:tcPr>
          <w:p w14:paraId="3F24AAD1" w14:textId="77777777" w:rsidR="002D764B" w:rsidRPr="00DE5181" w:rsidRDefault="002D764B" w:rsidP="00501168">
            <w:pPr>
              <w:jc w:val="center"/>
              <w:rPr>
                <w:sz w:val="22"/>
                <w:szCs w:val="22"/>
              </w:rPr>
            </w:pPr>
            <w:proofErr w:type="spellStart"/>
            <w:r>
              <w:rPr>
                <w:sz w:val="22"/>
                <w:szCs w:val="22"/>
              </w:rPr>
              <w:t>Saira</w:t>
            </w:r>
            <w:proofErr w:type="spellEnd"/>
          </w:p>
        </w:tc>
        <w:tc>
          <w:tcPr>
            <w:tcW w:w="3043" w:type="dxa"/>
          </w:tcPr>
          <w:p w14:paraId="7CB9E272" w14:textId="77777777" w:rsidR="002D764B" w:rsidRPr="00DE5181" w:rsidRDefault="002D764B" w:rsidP="00501168">
            <w:pPr>
              <w:jc w:val="center"/>
              <w:rPr>
                <w:sz w:val="22"/>
                <w:szCs w:val="22"/>
              </w:rPr>
            </w:pPr>
            <w:r>
              <w:rPr>
                <w:sz w:val="22"/>
                <w:szCs w:val="22"/>
              </w:rPr>
              <w:t>Oral and Maxillofacial Surgery</w:t>
            </w:r>
          </w:p>
        </w:tc>
        <w:tc>
          <w:tcPr>
            <w:tcW w:w="1620" w:type="dxa"/>
          </w:tcPr>
          <w:p w14:paraId="02313D68" w14:textId="77777777" w:rsidR="002D764B" w:rsidRPr="00DE5181" w:rsidRDefault="002D764B" w:rsidP="00501168">
            <w:pPr>
              <w:jc w:val="center"/>
              <w:rPr>
                <w:sz w:val="22"/>
                <w:szCs w:val="22"/>
              </w:rPr>
            </w:pPr>
            <w:r>
              <w:rPr>
                <w:sz w:val="22"/>
                <w:szCs w:val="22"/>
              </w:rPr>
              <w:t>Year 3</w:t>
            </w:r>
          </w:p>
        </w:tc>
        <w:tc>
          <w:tcPr>
            <w:tcW w:w="1449" w:type="dxa"/>
          </w:tcPr>
          <w:p w14:paraId="360D7A5A" w14:textId="77777777" w:rsidR="002D764B" w:rsidRPr="00DE5181" w:rsidRDefault="002D764B" w:rsidP="00501168">
            <w:pPr>
              <w:jc w:val="center"/>
              <w:rPr>
                <w:sz w:val="22"/>
                <w:szCs w:val="22"/>
              </w:rPr>
            </w:pPr>
            <w:r w:rsidRPr="00DE5181">
              <w:rPr>
                <w:sz w:val="22"/>
                <w:szCs w:val="22"/>
              </w:rPr>
              <w:t>F</w:t>
            </w:r>
          </w:p>
        </w:tc>
      </w:tr>
      <w:tr w:rsidR="002D764B" w:rsidRPr="00DE5181" w14:paraId="33E627A8" w14:textId="77777777" w:rsidTr="00501168">
        <w:trPr>
          <w:jc w:val="center"/>
        </w:trPr>
        <w:tc>
          <w:tcPr>
            <w:tcW w:w="1717" w:type="dxa"/>
          </w:tcPr>
          <w:p w14:paraId="42B0BFE4" w14:textId="77777777" w:rsidR="002D764B" w:rsidRPr="00DE5181" w:rsidRDefault="002D764B" w:rsidP="00501168">
            <w:pPr>
              <w:jc w:val="center"/>
              <w:rPr>
                <w:sz w:val="22"/>
                <w:szCs w:val="22"/>
              </w:rPr>
            </w:pPr>
            <w:r>
              <w:rPr>
                <w:sz w:val="22"/>
                <w:szCs w:val="22"/>
              </w:rPr>
              <w:t>Sam</w:t>
            </w:r>
          </w:p>
        </w:tc>
        <w:tc>
          <w:tcPr>
            <w:tcW w:w="3043" w:type="dxa"/>
          </w:tcPr>
          <w:p w14:paraId="11BE5517" w14:textId="77777777" w:rsidR="002D764B" w:rsidRPr="00DE5181" w:rsidRDefault="002D764B" w:rsidP="00501168">
            <w:pPr>
              <w:jc w:val="center"/>
              <w:rPr>
                <w:sz w:val="22"/>
                <w:szCs w:val="22"/>
              </w:rPr>
            </w:pPr>
            <w:r w:rsidRPr="00DE5181">
              <w:rPr>
                <w:sz w:val="22"/>
                <w:szCs w:val="22"/>
              </w:rPr>
              <w:t>Otolaryngology</w:t>
            </w:r>
          </w:p>
        </w:tc>
        <w:tc>
          <w:tcPr>
            <w:tcW w:w="1620" w:type="dxa"/>
          </w:tcPr>
          <w:p w14:paraId="4DD2FCDD" w14:textId="77777777" w:rsidR="002D764B" w:rsidRPr="00DE5181" w:rsidRDefault="002D764B" w:rsidP="00501168">
            <w:pPr>
              <w:jc w:val="center"/>
              <w:rPr>
                <w:sz w:val="22"/>
                <w:szCs w:val="22"/>
              </w:rPr>
            </w:pPr>
            <w:r>
              <w:rPr>
                <w:sz w:val="22"/>
                <w:szCs w:val="22"/>
              </w:rPr>
              <w:t>Year 3</w:t>
            </w:r>
          </w:p>
        </w:tc>
        <w:tc>
          <w:tcPr>
            <w:tcW w:w="1449" w:type="dxa"/>
          </w:tcPr>
          <w:p w14:paraId="323B9C41" w14:textId="77777777" w:rsidR="002D764B" w:rsidRPr="00DE5181" w:rsidRDefault="002D764B" w:rsidP="00501168">
            <w:pPr>
              <w:jc w:val="center"/>
              <w:rPr>
                <w:sz w:val="22"/>
                <w:szCs w:val="22"/>
              </w:rPr>
            </w:pPr>
            <w:r w:rsidRPr="00DE5181">
              <w:rPr>
                <w:sz w:val="22"/>
                <w:szCs w:val="22"/>
              </w:rPr>
              <w:t>M</w:t>
            </w:r>
          </w:p>
        </w:tc>
      </w:tr>
      <w:tr w:rsidR="002D764B" w:rsidRPr="00DE5181" w14:paraId="63B6A11B" w14:textId="77777777" w:rsidTr="00501168">
        <w:trPr>
          <w:trHeight w:val="224"/>
          <w:jc w:val="center"/>
        </w:trPr>
        <w:tc>
          <w:tcPr>
            <w:tcW w:w="1717" w:type="dxa"/>
          </w:tcPr>
          <w:p w14:paraId="1F8C1ACB" w14:textId="77777777" w:rsidR="002D764B" w:rsidRPr="00DE5181" w:rsidRDefault="002D764B" w:rsidP="00501168">
            <w:pPr>
              <w:jc w:val="center"/>
              <w:rPr>
                <w:sz w:val="22"/>
                <w:szCs w:val="22"/>
              </w:rPr>
            </w:pPr>
            <w:r>
              <w:rPr>
                <w:sz w:val="22"/>
                <w:szCs w:val="22"/>
              </w:rPr>
              <w:t>Vinay</w:t>
            </w:r>
          </w:p>
        </w:tc>
        <w:tc>
          <w:tcPr>
            <w:tcW w:w="3043" w:type="dxa"/>
          </w:tcPr>
          <w:p w14:paraId="5CECB184" w14:textId="77777777" w:rsidR="002D764B" w:rsidRPr="00DE5181" w:rsidRDefault="002D764B" w:rsidP="00501168">
            <w:pPr>
              <w:jc w:val="center"/>
              <w:rPr>
                <w:sz w:val="22"/>
                <w:szCs w:val="22"/>
              </w:rPr>
            </w:pPr>
            <w:r w:rsidRPr="00DE5181">
              <w:rPr>
                <w:sz w:val="22"/>
                <w:szCs w:val="22"/>
              </w:rPr>
              <w:t>Orthopaedics</w:t>
            </w:r>
          </w:p>
        </w:tc>
        <w:tc>
          <w:tcPr>
            <w:tcW w:w="1620" w:type="dxa"/>
          </w:tcPr>
          <w:p w14:paraId="7F62F1A3" w14:textId="77777777" w:rsidR="002D764B" w:rsidRPr="00DE5181" w:rsidRDefault="002D764B" w:rsidP="00501168">
            <w:pPr>
              <w:jc w:val="center"/>
              <w:rPr>
                <w:sz w:val="22"/>
                <w:szCs w:val="22"/>
              </w:rPr>
            </w:pPr>
            <w:r>
              <w:rPr>
                <w:sz w:val="22"/>
                <w:szCs w:val="22"/>
              </w:rPr>
              <w:t>Year 5</w:t>
            </w:r>
          </w:p>
        </w:tc>
        <w:tc>
          <w:tcPr>
            <w:tcW w:w="1449" w:type="dxa"/>
          </w:tcPr>
          <w:p w14:paraId="11DCEE82" w14:textId="77777777" w:rsidR="002D764B" w:rsidRPr="00DE5181" w:rsidRDefault="002D764B" w:rsidP="00501168">
            <w:pPr>
              <w:jc w:val="center"/>
              <w:rPr>
                <w:sz w:val="22"/>
                <w:szCs w:val="22"/>
              </w:rPr>
            </w:pPr>
            <w:r w:rsidRPr="00DE5181">
              <w:rPr>
                <w:sz w:val="22"/>
                <w:szCs w:val="22"/>
              </w:rPr>
              <w:t>M</w:t>
            </w:r>
          </w:p>
        </w:tc>
      </w:tr>
    </w:tbl>
    <w:p w14:paraId="704F6544" w14:textId="77777777" w:rsidR="002D764B" w:rsidRDefault="002D764B" w:rsidP="002D764B"/>
    <w:p w14:paraId="4369DE54" w14:textId="3B426B24" w:rsidR="006E4F9A" w:rsidRDefault="006E4F9A"/>
    <w:p w14:paraId="7E151513" w14:textId="036D1AA8" w:rsidR="0004108C" w:rsidRDefault="0004108C" w:rsidP="001F37F6">
      <w:pPr>
        <w:pStyle w:val="Heading3"/>
      </w:pPr>
      <w:r>
        <w:br/>
        <w:t>WBA practice</w:t>
      </w:r>
    </w:p>
    <w:p w14:paraId="02178694" w14:textId="5CFA3762" w:rsidR="0004108C" w:rsidRDefault="0004108C" w:rsidP="001F37F6">
      <w:pPr>
        <w:spacing w:line="276" w:lineRule="auto"/>
      </w:pPr>
      <w:r>
        <w:rPr>
          <w:rFonts w:asciiTheme="majorHAnsi" w:hAnsiTheme="majorHAnsi" w:cs="Arial"/>
        </w:rPr>
        <w:t>L</w:t>
      </w:r>
      <w:r w:rsidRPr="00812E35">
        <w:rPr>
          <w:rFonts w:asciiTheme="majorHAnsi" w:hAnsiTheme="majorHAnsi" w:cs="Arial"/>
        </w:rPr>
        <w:t>earners ma</w:t>
      </w:r>
      <w:r>
        <w:rPr>
          <w:rFonts w:asciiTheme="majorHAnsi" w:hAnsiTheme="majorHAnsi" w:cs="Arial"/>
        </w:rPr>
        <w:t>d</w:t>
      </w:r>
      <w:r w:rsidRPr="00812E35">
        <w:rPr>
          <w:rFonts w:asciiTheme="majorHAnsi" w:hAnsiTheme="majorHAnsi" w:cs="Arial"/>
        </w:rPr>
        <w:t xml:space="preserve">e use of </w:t>
      </w:r>
      <w:r>
        <w:rPr>
          <w:rFonts w:asciiTheme="majorHAnsi" w:hAnsiTheme="majorHAnsi" w:cs="Arial"/>
        </w:rPr>
        <w:t>the</w:t>
      </w:r>
      <w:r w:rsidRPr="00812E35">
        <w:rPr>
          <w:rFonts w:asciiTheme="majorHAnsi" w:hAnsiTheme="majorHAnsi" w:cs="Arial"/>
        </w:rPr>
        <w:t xml:space="preserve"> freedoms and flexibilities that the</w:t>
      </w:r>
      <w:r w:rsidR="00B4746F">
        <w:rPr>
          <w:rFonts w:asciiTheme="majorHAnsi" w:hAnsiTheme="majorHAnsi" w:cs="Arial"/>
        </w:rPr>
        <w:t xml:space="preserve">ir workplace environment </w:t>
      </w:r>
      <w:r w:rsidRPr="00812E35">
        <w:rPr>
          <w:rFonts w:asciiTheme="majorHAnsi" w:hAnsiTheme="majorHAnsi" w:cs="Arial"/>
        </w:rPr>
        <w:t>afford</w:t>
      </w:r>
      <w:r>
        <w:rPr>
          <w:rFonts w:asciiTheme="majorHAnsi" w:hAnsiTheme="majorHAnsi" w:cs="Arial"/>
        </w:rPr>
        <w:t>ed</w:t>
      </w:r>
      <w:r w:rsidRPr="00812E35">
        <w:rPr>
          <w:rFonts w:asciiTheme="majorHAnsi" w:hAnsiTheme="majorHAnsi" w:cs="Arial"/>
        </w:rPr>
        <w:t xml:space="preserve"> to them to present themselves in </w:t>
      </w:r>
      <w:r>
        <w:rPr>
          <w:rFonts w:asciiTheme="majorHAnsi" w:hAnsiTheme="majorHAnsi" w:cs="Arial"/>
        </w:rPr>
        <w:t xml:space="preserve">a variety of </w:t>
      </w:r>
      <w:r w:rsidRPr="00812E35">
        <w:rPr>
          <w:rFonts w:asciiTheme="majorHAnsi" w:hAnsiTheme="majorHAnsi" w:cs="Arial"/>
        </w:rPr>
        <w:t>ways through their WBA documents.</w:t>
      </w:r>
      <w:r w:rsidR="007C5594">
        <w:rPr>
          <w:rFonts w:asciiTheme="majorHAnsi" w:hAnsiTheme="majorHAnsi" w:cs="Arial"/>
        </w:rPr>
        <w:t xml:space="preserve"> </w:t>
      </w:r>
      <w:r>
        <w:rPr>
          <w:rFonts w:asciiTheme="majorHAnsi" w:hAnsiTheme="majorHAnsi" w:cs="Arial"/>
        </w:rPr>
        <w:t xml:space="preserve">It was the practice of all learners in this study to </w:t>
      </w:r>
      <w:r w:rsidRPr="00812E35">
        <w:rPr>
          <w:rFonts w:asciiTheme="majorHAnsi" w:hAnsiTheme="majorHAnsi" w:cs="Arial"/>
        </w:rPr>
        <w:t>initially draft</w:t>
      </w:r>
      <w:r>
        <w:rPr>
          <w:rFonts w:asciiTheme="majorHAnsi" w:hAnsiTheme="majorHAnsi" w:cs="Arial"/>
        </w:rPr>
        <w:t xml:space="preserve"> </w:t>
      </w:r>
      <w:r w:rsidRPr="00812E35">
        <w:rPr>
          <w:rFonts w:asciiTheme="majorHAnsi" w:hAnsiTheme="majorHAnsi" w:cs="Arial"/>
        </w:rPr>
        <w:t>the contents of their proformas</w:t>
      </w:r>
      <w:r>
        <w:rPr>
          <w:rFonts w:asciiTheme="majorHAnsi" w:hAnsiTheme="majorHAnsi" w:cs="Arial"/>
        </w:rPr>
        <w:t xml:space="preserve">, including proposing their assessment score and setting the </w:t>
      </w:r>
      <w:r w:rsidRPr="00812E35">
        <w:rPr>
          <w:rFonts w:asciiTheme="majorHAnsi" w:hAnsiTheme="majorHAnsi" w:cs="Arial"/>
        </w:rPr>
        <w:t>tone of the document</w:t>
      </w:r>
      <w:r>
        <w:rPr>
          <w:rFonts w:asciiTheme="majorHAnsi" w:hAnsiTheme="majorHAnsi" w:cs="Arial"/>
        </w:rPr>
        <w:t xml:space="preserve">, prior to submitting it to their assessors for validation at some later date. </w:t>
      </w:r>
      <w:r w:rsidR="007E4031">
        <w:rPr>
          <w:rFonts w:asciiTheme="majorHAnsi" w:hAnsiTheme="majorHAnsi" w:cs="Arial"/>
        </w:rPr>
        <w:t>Therefore, they</w:t>
      </w:r>
      <w:r w:rsidR="007E4031" w:rsidRPr="00812E35">
        <w:rPr>
          <w:rFonts w:asciiTheme="majorHAnsi" w:hAnsiTheme="majorHAnsi" w:cs="Arial"/>
        </w:rPr>
        <w:t xml:space="preserve"> had autonomy to select</w:t>
      </w:r>
      <w:r w:rsidR="007E4031">
        <w:rPr>
          <w:rFonts w:asciiTheme="majorHAnsi" w:hAnsiTheme="majorHAnsi" w:cs="Arial"/>
        </w:rPr>
        <w:t>,</w:t>
      </w:r>
      <w:r w:rsidR="007E4031" w:rsidRPr="00812E35">
        <w:rPr>
          <w:rFonts w:asciiTheme="majorHAnsi" w:hAnsiTheme="majorHAnsi" w:cs="Arial"/>
        </w:rPr>
        <w:t xml:space="preserve"> control and shape </w:t>
      </w:r>
      <w:r w:rsidR="007E4031">
        <w:rPr>
          <w:rFonts w:asciiTheme="majorHAnsi" w:hAnsiTheme="majorHAnsi" w:cs="Arial"/>
        </w:rPr>
        <w:t>what</w:t>
      </w:r>
      <w:r w:rsidR="007E4031" w:rsidRPr="00812E35">
        <w:rPr>
          <w:rFonts w:asciiTheme="majorHAnsi" w:hAnsiTheme="majorHAnsi" w:cs="Arial"/>
        </w:rPr>
        <w:t xml:space="preserve"> appeared on their proformas</w:t>
      </w:r>
      <w:r w:rsidR="007E4031">
        <w:rPr>
          <w:rFonts w:asciiTheme="majorHAnsi" w:hAnsiTheme="majorHAnsi" w:cs="Arial"/>
        </w:rPr>
        <w:t>.</w:t>
      </w:r>
      <w:r w:rsidR="007E4031" w:rsidRPr="007E4031">
        <w:t xml:space="preserve"> </w:t>
      </w:r>
    </w:p>
    <w:p w14:paraId="223A5BEE" w14:textId="77777777" w:rsidR="0004108C" w:rsidRDefault="0004108C" w:rsidP="001F37F6">
      <w:pPr>
        <w:spacing w:line="276" w:lineRule="auto"/>
      </w:pPr>
    </w:p>
    <w:p w14:paraId="41156517" w14:textId="538F79E3" w:rsidR="00955B8F" w:rsidRDefault="00955B8F"/>
    <w:p w14:paraId="60E42D82" w14:textId="77777777" w:rsidR="00990976" w:rsidRPr="001F45E0" w:rsidRDefault="00990976" w:rsidP="00990976">
      <w:pPr>
        <w:pStyle w:val="Heading3"/>
        <w:rPr>
          <w:rFonts w:cs="Arial"/>
        </w:rPr>
      </w:pPr>
      <w:r w:rsidRPr="001F45E0">
        <w:rPr>
          <w:rFonts w:cs="Arial"/>
        </w:rPr>
        <w:t xml:space="preserve">The </w:t>
      </w:r>
      <w:r>
        <w:rPr>
          <w:rFonts w:cs="Arial"/>
        </w:rPr>
        <w:t>WBA playbook:</w:t>
      </w:r>
    </w:p>
    <w:p w14:paraId="4243D9BF" w14:textId="40055DE3" w:rsidR="00540765" w:rsidRDefault="00540765" w:rsidP="001F37F6">
      <w:pPr>
        <w:spacing w:line="276" w:lineRule="auto"/>
      </w:pPr>
    </w:p>
    <w:p w14:paraId="7C8D120B" w14:textId="206DB62C" w:rsidR="002462BC" w:rsidRDefault="00540765" w:rsidP="002F1EEF">
      <w:pPr>
        <w:spacing w:line="276" w:lineRule="auto"/>
        <w:rPr>
          <w:rFonts w:asciiTheme="majorHAnsi" w:hAnsiTheme="majorHAnsi" w:cs="Arial"/>
        </w:rPr>
      </w:pPr>
      <w:r w:rsidRPr="001F37F6">
        <w:rPr>
          <w:rFonts w:asciiTheme="majorHAnsi" w:hAnsiTheme="majorHAnsi" w:cstheme="majorHAnsi"/>
        </w:rPr>
        <w:t>Using Goffman as a frame to understand the performance in the WBA proforma,</w:t>
      </w:r>
      <w:r w:rsidR="00990976" w:rsidRPr="001F37F6">
        <w:rPr>
          <w:rFonts w:asciiTheme="majorHAnsi" w:hAnsiTheme="majorHAnsi" w:cstheme="majorHAnsi"/>
        </w:rPr>
        <w:t xml:space="preserve"> learners in this study had to simultaneously portray a version of themselves through the construction of their WBA documents to several different audiences </w:t>
      </w:r>
      <w:r w:rsidR="00990976" w:rsidRPr="00555265">
        <w:rPr>
          <w:rFonts w:asciiTheme="majorHAnsi" w:hAnsiTheme="majorHAnsi" w:cstheme="majorHAnsi"/>
        </w:rPr>
        <w:t xml:space="preserve">(such as their individual assessors or annual appraisal panels as examples). </w:t>
      </w:r>
      <w:r w:rsidR="000C5E9E" w:rsidRPr="00555265">
        <w:rPr>
          <w:rFonts w:asciiTheme="majorHAnsi" w:hAnsiTheme="majorHAnsi" w:cstheme="majorHAnsi"/>
        </w:rPr>
        <w:t>They did this using</w:t>
      </w:r>
      <w:r w:rsidR="000C5E9E">
        <w:rPr>
          <w:rFonts w:asciiTheme="majorHAnsi" w:hAnsiTheme="majorHAnsi" w:cs="Arial"/>
        </w:rPr>
        <w:t xml:space="preserve"> f</w:t>
      </w:r>
      <w:r w:rsidR="00D80278">
        <w:rPr>
          <w:rFonts w:asciiTheme="majorHAnsi" w:hAnsiTheme="majorHAnsi" w:cs="Arial"/>
        </w:rPr>
        <w:t>our principles</w:t>
      </w:r>
      <w:r w:rsidR="000C5E9E">
        <w:rPr>
          <w:rFonts w:asciiTheme="majorHAnsi" w:hAnsiTheme="majorHAnsi" w:cs="Arial"/>
        </w:rPr>
        <w:t>, which</w:t>
      </w:r>
      <w:r w:rsidR="00D80278">
        <w:rPr>
          <w:rFonts w:asciiTheme="majorHAnsi" w:hAnsiTheme="majorHAnsi" w:cs="Arial"/>
        </w:rPr>
        <w:t xml:space="preserve"> </w:t>
      </w:r>
      <w:r w:rsidR="00990976">
        <w:rPr>
          <w:rFonts w:asciiTheme="majorHAnsi" w:hAnsiTheme="majorHAnsi" w:cs="Arial"/>
        </w:rPr>
        <w:t xml:space="preserve">were </w:t>
      </w:r>
      <w:r w:rsidR="00000A94">
        <w:rPr>
          <w:rFonts w:asciiTheme="majorHAnsi" w:hAnsiTheme="majorHAnsi" w:cs="Arial"/>
        </w:rPr>
        <w:lastRenderedPageBreak/>
        <w:t xml:space="preserve">identified </w:t>
      </w:r>
      <w:r w:rsidR="00D80278">
        <w:rPr>
          <w:rFonts w:asciiTheme="majorHAnsi" w:hAnsiTheme="majorHAnsi" w:cs="Arial"/>
        </w:rPr>
        <w:t xml:space="preserve">through a detailed analysis of </w:t>
      </w:r>
      <w:r w:rsidR="000C5E9E">
        <w:rPr>
          <w:rFonts w:asciiTheme="majorHAnsi" w:hAnsiTheme="majorHAnsi" w:cs="Arial"/>
        </w:rPr>
        <w:t xml:space="preserve">the </w:t>
      </w:r>
      <w:r w:rsidR="00D80278">
        <w:rPr>
          <w:rFonts w:asciiTheme="majorHAnsi" w:hAnsiTheme="majorHAnsi" w:cs="Arial"/>
        </w:rPr>
        <w:t xml:space="preserve">global dataset. </w:t>
      </w:r>
      <w:r w:rsidR="00D80278" w:rsidRPr="00F05BD4">
        <w:rPr>
          <w:rFonts w:asciiTheme="majorHAnsi" w:hAnsiTheme="majorHAnsi" w:cs="Arial"/>
        </w:rPr>
        <w:t xml:space="preserve">These principles are </w:t>
      </w:r>
      <w:r w:rsidR="00D80278">
        <w:rPr>
          <w:rFonts w:asciiTheme="majorHAnsi" w:hAnsiTheme="majorHAnsi" w:cs="Arial"/>
        </w:rPr>
        <w:t xml:space="preserve">tacit, </w:t>
      </w:r>
      <w:r w:rsidR="00D80278" w:rsidRPr="00F05BD4">
        <w:rPr>
          <w:rFonts w:asciiTheme="majorHAnsi" w:hAnsiTheme="majorHAnsi" w:cs="Arial"/>
        </w:rPr>
        <w:t>unwritten, unofficial and</w:t>
      </w:r>
      <w:r w:rsidR="00D80278">
        <w:rPr>
          <w:rFonts w:asciiTheme="majorHAnsi" w:hAnsiTheme="majorHAnsi" w:cs="Arial"/>
        </w:rPr>
        <w:t xml:space="preserve"> learners applied them to complete their WBA proformas.</w:t>
      </w:r>
    </w:p>
    <w:p w14:paraId="30F6B872" w14:textId="033577F1" w:rsidR="00CB4D35" w:rsidRPr="00F05BD4" w:rsidRDefault="00D80278" w:rsidP="002F1EEF">
      <w:pPr>
        <w:spacing w:line="276" w:lineRule="auto"/>
        <w:rPr>
          <w:rFonts w:asciiTheme="majorHAnsi" w:hAnsiTheme="majorHAnsi" w:cs="Arial"/>
        </w:rPr>
      </w:pPr>
      <w:r>
        <w:rPr>
          <w:rFonts w:asciiTheme="majorHAnsi" w:hAnsiTheme="majorHAnsi" w:cs="Arial"/>
        </w:rPr>
        <w:t xml:space="preserve"> </w:t>
      </w:r>
    </w:p>
    <w:p w14:paraId="16311112" w14:textId="77777777" w:rsidR="00CB4D35" w:rsidRPr="00F05BD4" w:rsidRDefault="00CB4D35" w:rsidP="00EA3CBB">
      <w:pPr>
        <w:spacing w:line="276" w:lineRule="auto"/>
        <w:rPr>
          <w:rFonts w:asciiTheme="majorHAnsi" w:hAnsiTheme="majorHAnsi" w:cs="Arial"/>
        </w:rPr>
      </w:pPr>
    </w:p>
    <w:tbl>
      <w:tblPr>
        <w:tblStyle w:val="TableGrid"/>
        <w:tblW w:w="0" w:type="auto"/>
        <w:tblLook w:val="04A0" w:firstRow="1" w:lastRow="0" w:firstColumn="1" w:lastColumn="0" w:noHBand="0" w:noVBand="1"/>
      </w:tblPr>
      <w:tblGrid>
        <w:gridCol w:w="2252"/>
        <w:gridCol w:w="2252"/>
        <w:gridCol w:w="2253"/>
        <w:gridCol w:w="2253"/>
      </w:tblGrid>
      <w:tr w:rsidR="00F17C78" w14:paraId="164E763D" w14:textId="77777777" w:rsidTr="00F17C78">
        <w:tc>
          <w:tcPr>
            <w:tcW w:w="2252" w:type="dxa"/>
          </w:tcPr>
          <w:p w14:paraId="2D6AE128" w14:textId="010E5CFE" w:rsidR="00F17C78" w:rsidRPr="001F37F6" w:rsidRDefault="00F17C78" w:rsidP="001F37F6">
            <w:pPr>
              <w:spacing w:line="276" w:lineRule="auto"/>
              <w:ind w:left="426"/>
              <w:rPr>
                <w:rFonts w:asciiTheme="majorHAnsi" w:hAnsiTheme="majorHAnsi" w:cs="Arial"/>
                <w:b/>
                <w:bCs/>
              </w:rPr>
            </w:pPr>
            <w:bookmarkStart w:id="0" w:name="_Toc80601123"/>
            <w:r w:rsidRPr="001F37F6">
              <w:rPr>
                <w:rFonts w:asciiTheme="majorHAnsi" w:hAnsiTheme="majorHAnsi" w:cs="Arial"/>
                <w:b/>
                <w:bCs/>
              </w:rPr>
              <w:t xml:space="preserve">Principle 1: </w:t>
            </w:r>
          </w:p>
        </w:tc>
        <w:tc>
          <w:tcPr>
            <w:tcW w:w="2252" w:type="dxa"/>
          </w:tcPr>
          <w:p w14:paraId="784C984A" w14:textId="727E96CE" w:rsidR="00F17C78" w:rsidRPr="001F37F6" w:rsidRDefault="00F17C78" w:rsidP="001F37F6">
            <w:pPr>
              <w:spacing w:line="276" w:lineRule="auto"/>
              <w:ind w:left="426"/>
              <w:rPr>
                <w:rFonts w:asciiTheme="majorHAnsi" w:hAnsiTheme="majorHAnsi" w:cs="Arial"/>
                <w:b/>
                <w:bCs/>
              </w:rPr>
            </w:pPr>
            <w:r w:rsidRPr="001F37F6">
              <w:rPr>
                <w:rFonts w:asciiTheme="majorHAnsi" w:hAnsiTheme="majorHAnsi" w:cs="Arial"/>
                <w:b/>
                <w:bCs/>
              </w:rPr>
              <w:t>Principle 2:</w:t>
            </w:r>
          </w:p>
        </w:tc>
        <w:tc>
          <w:tcPr>
            <w:tcW w:w="2253" w:type="dxa"/>
          </w:tcPr>
          <w:p w14:paraId="2D7B4A24" w14:textId="43177518" w:rsidR="00F17C78" w:rsidRPr="001F37F6" w:rsidRDefault="00F17C78" w:rsidP="001F37F6">
            <w:pPr>
              <w:spacing w:line="276" w:lineRule="auto"/>
              <w:ind w:left="426"/>
              <w:rPr>
                <w:rFonts w:asciiTheme="majorHAnsi" w:hAnsiTheme="majorHAnsi" w:cs="Arial"/>
                <w:b/>
                <w:bCs/>
              </w:rPr>
            </w:pPr>
            <w:r w:rsidRPr="001F37F6">
              <w:rPr>
                <w:rFonts w:asciiTheme="majorHAnsi" w:hAnsiTheme="majorHAnsi" w:cs="Arial"/>
                <w:b/>
                <w:bCs/>
              </w:rPr>
              <w:t>Principle 3:</w:t>
            </w:r>
          </w:p>
        </w:tc>
        <w:tc>
          <w:tcPr>
            <w:tcW w:w="2253" w:type="dxa"/>
          </w:tcPr>
          <w:p w14:paraId="6DD81946" w14:textId="16F502D9" w:rsidR="00F17C78" w:rsidRPr="001F37F6" w:rsidRDefault="00F17C78" w:rsidP="001F37F6">
            <w:pPr>
              <w:spacing w:line="276" w:lineRule="auto"/>
              <w:ind w:left="1080" w:hanging="654"/>
              <w:rPr>
                <w:rFonts w:asciiTheme="majorHAnsi" w:hAnsiTheme="majorHAnsi" w:cs="Arial"/>
                <w:b/>
                <w:bCs/>
              </w:rPr>
            </w:pPr>
            <w:r w:rsidRPr="001F37F6">
              <w:rPr>
                <w:rFonts w:asciiTheme="majorHAnsi" w:hAnsiTheme="majorHAnsi" w:cs="Arial"/>
                <w:b/>
                <w:bCs/>
              </w:rPr>
              <w:t>Principle 4:</w:t>
            </w:r>
          </w:p>
        </w:tc>
      </w:tr>
      <w:tr w:rsidR="00F17C78" w14:paraId="547F9F70" w14:textId="77777777" w:rsidTr="00F17C78">
        <w:tc>
          <w:tcPr>
            <w:tcW w:w="2252" w:type="dxa"/>
          </w:tcPr>
          <w:p w14:paraId="5B1AB389" w14:textId="6F08EDF6" w:rsidR="00F17C78" w:rsidRPr="001F37F6" w:rsidRDefault="00F17C78" w:rsidP="002462BC">
            <w:pPr>
              <w:spacing w:line="276" w:lineRule="auto"/>
              <w:rPr>
                <w:rFonts w:asciiTheme="majorHAnsi" w:hAnsiTheme="majorHAnsi" w:cs="Arial"/>
                <w:b/>
                <w:bCs/>
                <w:sz w:val="20"/>
                <w:szCs w:val="20"/>
              </w:rPr>
            </w:pPr>
            <w:r w:rsidRPr="001F37F6">
              <w:rPr>
                <w:rFonts w:asciiTheme="majorHAnsi" w:hAnsiTheme="majorHAnsi" w:cs="Arial"/>
                <w:b/>
                <w:bCs/>
                <w:sz w:val="20"/>
                <w:szCs w:val="20"/>
              </w:rPr>
              <w:t>Maintain the impression of progression</w:t>
            </w:r>
          </w:p>
        </w:tc>
        <w:tc>
          <w:tcPr>
            <w:tcW w:w="2252" w:type="dxa"/>
          </w:tcPr>
          <w:p w14:paraId="2A668382" w14:textId="2B5C43A2" w:rsidR="00F17C78" w:rsidRPr="001F37F6" w:rsidRDefault="00F17C78" w:rsidP="002462BC">
            <w:pPr>
              <w:spacing w:line="276" w:lineRule="auto"/>
              <w:rPr>
                <w:rFonts w:asciiTheme="majorHAnsi" w:hAnsiTheme="majorHAnsi" w:cs="Arial"/>
                <w:b/>
                <w:bCs/>
                <w:sz w:val="20"/>
                <w:szCs w:val="20"/>
              </w:rPr>
            </w:pPr>
            <w:r w:rsidRPr="001F37F6">
              <w:rPr>
                <w:rFonts w:asciiTheme="majorHAnsi" w:hAnsiTheme="majorHAnsi" w:cs="Arial"/>
                <w:b/>
                <w:bCs/>
                <w:sz w:val="20"/>
                <w:szCs w:val="20"/>
              </w:rPr>
              <w:t>Manage the authenticity of the individual proforma</w:t>
            </w:r>
          </w:p>
        </w:tc>
        <w:tc>
          <w:tcPr>
            <w:tcW w:w="2253" w:type="dxa"/>
          </w:tcPr>
          <w:p w14:paraId="39CFEBEB" w14:textId="7588968B" w:rsidR="00F17C78" w:rsidRPr="001F37F6" w:rsidRDefault="00F17C78" w:rsidP="002462BC">
            <w:pPr>
              <w:spacing w:line="276" w:lineRule="auto"/>
              <w:rPr>
                <w:rFonts w:asciiTheme="majorHAnsi" w:hAnsiTheme="majorHAnsi" w:cs="Arial"/>
                <w:b/>
                <w:bCs/>
                <w:sz w:val="20"/>
                <w:szCs w:val="20"/>
              </w:rPr>
            </w:pPr>
            <w:r w:rsidRPr="001F37F6">
              <w:rPr>
                <w:rFonts w:asciiTheme="majorHAnsi" w:hAnsiTheme="majorHAnsi" w:cs="Arial"/>
                <w:b/>
                <w:bCs/>
                <w:sz w:val="20"/>
                <w:szCs w:val="20"/>
              </w:rPr>
              <w:t>Avoid losing face with the assessor</w:t>
            </w:r>
          </w:p>
        </w:tc>
        <w:tc>
          <w:tcPr>
            <w:tcW w:w="2253" w:type="dxa"/>
          </w:tcPr>
          <w:p w14:paraId="789A5A1A" w14:textId="1FE352A7" w:rsidR="00F17C78" w:rsidRPr="001F37F6" w:rsidRDefault="00F17C78" w:rsidP="002462BC">
            <w:pPr>
              <w:spacing w:line="276" w:lineRule="auto"/>
              <w:rPr>
                <w:rFonts w:asciiTheme="majorHAnsi" w:hAnsiTheme="majorHAnsi" w:cs="Arial"/>
                <w:b/>
                <w:bCs/>
                <w:sz w:val="20"/>
                <w:szCs w:val="20"/>
              </w:rPr>
            </w:pPr>
            <w:r w:rsidRPr="001F37F6">
              <w:rPr>
                <w:rFonts w:asciiTheme="majorHAnsi" w:hAnsiTheme="majorHAnsi" w:cs="Arial"/>
                <w:b/>
                <w:bCs/>
                <w:sz w:val="20"/>
                <w:szCs w:val="20"/>
              </w:rPr>
              <w:t>Complete the proforma in an effort-efficient way</w:t>
            </w:r>
          </w:p>
        </w:tc>
      </w:tr>
      <w:tr w:rsidR="00F17C78" w14:paraId="63681926" w14:textId="77777777" w:rsidTr="00F17C78">
        <w:tc>
          <w:tcPr>
            <w:tcW w:w="2252" w:type="dxa"/>
          </w:tcPr>
          <w:p w14:paraId="31654AEA" w14:textId="57994226" w:rsidR="00F17C78" w:rsidRPr="001F37F6" w:rsidRDefault="00F17C78" w:rsidP="001F37F6">
            <w:pPr>
              <w:pStyle w:val="ListParagraph"/>
              <w:numPr>
                <w:ilvl w:val="0"/>
                <w:numId w:val="7"/>
              </w:numPr>
              <w:spacing w:line="276" w:lineRule="auto"/>
              <w:ind w:left="164" w:hanging="142"/>
              <w:rPr>
                <w:rFonts w:asciiTheme="majorHAnsi" w:hAnsiTheme="majorHAnsi" w:cs="Arial"/>
                <w:sz w:val="20"/>
                <w:szCs w:val="20"/>
              </w:rPr>
            </w:pPr>
            <w:r w:rsidRPr="001F37F6">
              <w:rPr>
                <w:rFonts w:asciiTheme="majorHAnsi" w:hAnsiTheme="majorHAnsi" w:cs="Arial"/>
                <w:sz w:val="20"/>
                <w:szCs w:val="20"/>
              </w:rPr>
              <w:t>select representative performances</w:t>
            </w:r>
          </w:p>
          <w:p w14:paraId="697FA4B6" w14:textId="5607D568" w:rsidR="00F17C78" w:rsidRPr="001F37F6" w:rsidRDefault="00F17C78" w:rsidP="001F37F6">
            <w:pPr>
              <w:pStyle w:val="ListParagraph"/>
              <w:numPr>
                <w:ilvl w:val="0"/>
                <w:numId w:val="7"/>
              </w:numPr>
              <w:spacing w:line="276" w:lineRule="auto"/>
              <w:ind w:left="164" w:hanging="142"/>
              <w:rPr>
                <w:rFonts w:asciiTheme="majorHAnsi" w:hAnsiTheme="majorHAnsi" w:cs="Arial"/>
                <w:sz w:val="20"/>
                <w:szCs w:val="20"/>
              </w:rPr>
            </w:pPr>
            <w:r w:rsidRPr="001F37F6">
              <w:rPr>
                <w:rFonts w:asciiTheme="majorHAnsi" w:hAnsiTheme="majorHAnsi" w:cs="Arial"/>
                <w:sz w:val="20"/>
                <w:szCs w:val="20"/>
              </w:rPr>
              <w:t>actively downgrad</w:t>
            </w:r>
            <w:r w:rsidR="002F1EEF" w:rsidRPr="001F37F6">
              <w:rPr>
                <w:rFonts w:asciiTheme="majorHAnsi" w:hAnsiTheme="majorHAnsi" w:cs="Arial"/>
                <w:sz w:val="20"/>
                <w:szCs w:val="20"/>
              </w:rPr>
              <w:t>e</w:t>
            </w:r>
            <w:r w:rsidRPr="001F37F6">
              <w:rPr>
                <w:rFonts w:asciiTheme="majorHAnsi" w:hAnsiTheme="majorHAnsi" w:cs="Arial"/>
                <w:sz w:val="20"/>
                <w:szCs w:val="20"/>
              </w:rPr>
              <w:t xml:space="preserve"> performance scores  </w:t>
            </w:r>
          </w:p>
          <w:p w14:paraId="6C635FF0" w14:textId="16485B38" w:rsidR="00F17C78" w:rsidRPr="001F37F6" w:rsidRDefault="00F17C78" w:rsidP="001F37F6">
            <w:pPr>
              <w:pStyle w:val="ListParagraph"/>
              <w:numPr>
                <w:ilvl w:val="0"/>
                <w:numId w:val="7"/>
              </w:numPr>
              <w:spacing w:line="276" w:lineRule="auto"/>
              <w:ind w:left="164" w:hanging="142"/>
              <w:rPr>
                <w:rFonts w:asciiTheme="majorHAnsi" w:hAnsiTheme="majorHAnsi" w:cs="Arial"/>
                <w:sz w:val="20"/>
                <w:szCs w:val="20"/>
              </w:rPr>
            </w:pPr>
            <w:r w:rsidRPr="001F37F6">
              <w:rPr>
                <w:rFonts w:asciiTheme="majorHAnsi" w:hAnsiTheme="majorHAnsi" w:cs="Arial"/>
                <w:sz w:val="20"/>
                <w:szCs w:val="20"/>
              </w:rPr>
              <w:t>manipulate the system</w:t>
            </w:r>
          </w:p>
        </w:tc>
        <w:tc>
          <w:tcPr>
            <w:tcW w:w="2252" w:type="dxa"/>
          </w:tcPr>
          <w:p w14:paraId="1735C4C6" w14:textId="31859DA2" w:rsidR="00F17C78" w:rsidRPr="001F37F6" w:rsidRDefault="002F1EEF" w:rsidP="001F37F6">
            <w:pPr>
              <w:pStyle w:val="ListParagraph"/>
              <w:numPr>
                <w:ilvl w:val="0"/>
                <w:numId w:val="7"/>
              </w:numPr>
              <w:spacing w:line="276" w:lineRule="auto"/>
              <w:ind w:left="183" w:hanging="183"/>
              <w:rPr>
                <w:rFonts w:asciiTheme="majorHAnsi" w:hAnsiTheme="majorHAnsi" w:cs="Arial"/>
                <w:sz w:val="20"/>
                <w:szCs w:val="20"/>
              </w:rPr>
            </w:pPr>
            <w:r w:rsidRPr="001F37F6">
              <w:rPr>
                <w:rFonts w:asciiTheme="majorHAnsi" w:hAnsiTheme="majorHAnsi" w:cs="Arial"/>
                <w:sz w:val="20"/>
                <w:szCs w:val="20"/>
              </w:rPr>
              <w:t>a</w:t>
            </w:r>
            <w:r w:rsidR="00BE3D81" w:rsidRPr="001F37F6">
              <w:rPr>
                <w:rFonts w:asciiTheme="majorHAnsi" w:hAnsiTheme="majorHAnsi" w:cs="Arial"/>
                <w:sz w:val="20"/>
                <w:szCs w:val="20"/>
              </w:rPr>
              <w:t>uthorship</w:t>
            </w:r>
          </w:p>
          <w:p w14:paraId="4F901447" w14:textId="77777777" w:rsidR="00BE3D81" w:rsidRPr="001F37F6" w:rsidRDefault="00BE3D81" w:rsidP="001F37F6">
            <w:pPr>
              <w:spacing w:line="276" w:lineRule="auto"/>
              <w:ind w:left="183" w:hanging="183"/>
              <w:rPr>
                <w:rFonts w:asciiTheme="majorHAnsi" w:hAnsiTheme="majorHAnsi" w:cs="Arial"/>
                <w:sz w:val="20"/>
                <w:szCs w:val="20"/>
              </w:rPr>
            </w:pPr>
          </w:p>
          <w:p w14:paraId="3B645CB8" w14:textId="457FCE36" w:rsidR="00BE3D81" w:rsidRPr="001F37F6" w:rsidRDefault="00BE3D81" w:rsidP="001F37F6">
            <w:pPr>
              <w:pStyle w:val="ListParagraph"/>
              <w:numPr>
                <w:ilvl w:val="0"/>
                <w:numId w:val="7"/>
              </w:numPr>
              <w:spacing w:line="276" w:lineRule="auto"/>
              <w:ind w:left="183" w:hanging="183"/>
              <w:rPr>
                <w:rFonts w:asciiTheme="majorHAnsi" w:hAnsiTheme="majorHAnsi" w:cs="Arial"/>
                <w:sz w:val="20"/>
                <w:szCs w:val="20"/>
              </w:rPr>
            </w:pPr>
            <w:r w:rsidRPr="001F37F6">
              <w:rPr>
                <w:rFonts w:asciiTheme="majorHAnsi" w:hAnsiTheme="majorHAnsi" w:cs="Arial"/>
                <w:sz w:val="20"/>
                <w:szCs w:val="20"/>
              </w:rPr>
              <w:t>content</w:t>
            </w:r>
          </w:p>
        </w:tc>
        <w:tc>
          <w:tcPr>
            <w:tcW w:w="2253" w:type="dxa"/>
          </w:tcPr>
          <w:p w14:paraId="3F529915" w14:textId="1277CDD0" w:rsidR="00F17C78" w:rsidRPr="001F37F6" w:rsidRDefault="002F1EEF" w:rsidP="001F37F6">
            <w:pPr>
              <w:pStyle w:val="ListParagraph"/>
              <w:numPr>
                <w:ilvl w:val="0"/>
                <w:numId w:val="7"/>
              </w:numPr>
              <w:spacing w:line="276" w:lineRule="auto"/>
              <w:ind w:left="201" w:hanging="201"/>
              <w:rPr>
                <w:rFonts w:asciiTheme="majorHAnsi" w:hAnsiTheme="majorHAnsi" w:cs="Arial"/>
                <w:sz w:val="20"/>
                <w:szCs w:val="20"/>
              </w:rPr>
            </w:pPr>
            <w:r w:rsidRPr="001F37F6">
              <w:rPr>
                <w:rFonts w:asciiTheme="majorHAnsi" w:hAnsiTheme="majorHAnsi" w:cs="Arial"/>
                <w:sz w:val="20"/>
                <w:szCs w:val="20"/>
              </w:rPr>
              <w:t>p</w:t>
            </w:r>
            <w:r w:rsidR="00422317" w:rsidRPr="001F37F6">
              <w:rPr>
                <w:rFonts w:asciiTheme="majorHAnsi" w:hAnsiTheme="majorHAnsi" w:cs="Arial"/>
                <w:sz w:val="20"/>
                <w:szCs w:val="20"/>
              </w:rPr>
              <w:t>ortray themselves as modest</w:t>
            </w:r>
          </w:p>
          <w:p w14:paraId="20E16EB3" w14:textId="77777777" w:rsidR="00422317" w:rsidRPr="001F37F6" w:rsidRDefault="00422317" w:rsidP="001F37F6">
            <w:pPr>
              <w:spacing w:line="276" w:lineRule="auto"/>
              <w:ind w:left="201" w:hanging="201"/>
              <w:rPr>
                <w:rFonts w:asciiTheme="majorHAnsi" w:hAnsiTheme="majorHAnsi" w:cs="Arial"/>
                <w:sz w:val="20"/>
                <w:szCs w:val="20"/>
              </w:rPr>
            </w:pPr>
          </w:p>
          <w:p w14:paraId="1445D34A" w14:textId="31EA5B0E" w:rsidR="00422317" w:rsidRPr="001F37F6" w:rsidRDefault="002F1EEF" w:rsidP="001F37F6">
            <w:pPr>
              <w:pStyle w:val="ListParagraph"/>
              <w:numPr>
                <w:ilvl w:val="0"/>
                <w:numId w:val="7"/>
              </w:numPr>
              <w:spacing w:line="276" w:lineRule="auto"/>
              <w:ind w:left="201" w:hanging="201"/>
              <w:rPr>
                <w:rFonts w:asciiTheme="majorHAnsi" w:hAnsiTheme="majorHAnsi" w:cs="Arial"/>
                <w:sz w:val="20"/>
                <w:szCs w:val="20"/>
              </w:rPr>
            </w:pPr>
            <w:r w:rsidRPr="001F37F6">
              <w:rPr>
                <w:rFonts w:asciiTheme="majorHAnsi" w:hAnsiTheme="majorHAnsi" w:cs="Arial"/>
                <w:sz w:val="20"/>
                <w:szCs w:val="20"/>
              </w:rPr>
              <w:t>p</w:t>
            </w:r>
            <w:r w:rsidR="00422317" w:rsidRPr="001F37F6">
              <w:rPr>
                <w:rFonts w:asciiTheme="majorHAnsi" w:hAnsiTheme="majorHAnsi" w:cs="Arial"/>
                <w:sz w:val="20"/>
                <w:szCs w:val="20"/>
              </w:rPr>
              <w:t>resent normal-looking documents</w:t>
            </w:r>
          </w:p>
        </w:tc>
        <w:tc>
          <w:tcPr>
            <w:tcW w:w="2253" w:type="dxa"/>
          </w:tcPr>
          <w:p w14:paraId="2389C4C6" w14:textId="14A46C59" w:rsidR="00F17C78" w:rsidRPr="001F37F6" w:rsidRDefault="00BA5D89" w:rsidP="001F37F6">
            <w:pPr>
              <w:pStyle w:val="ListParagraph"/>
              <w:numPr>
                <w:ilvl w:val="0"/>
                <w:numId w:val="7"/>
              </w:numPr>
              <w:spacing w:line="276" w:lineRule="auto"/>
              <w:ind w:left="219" w:hanging="219"/>
              <w:rPr>
                <w:rFonts w:asciiTheme="majorHAnsi" w:hAnsiTheme="majorHAnsi" w:cs="Arial"/>
                <w:sz w:val="20"/>
                <w:szCs w:val="20"/>
              </w:rPr>
            </w:pPr>
            <w:r w:rsidRPr="001F37F6">
              <w:rPr>
                <w:rFonts w:asciiTheme="majorHAnsi" w:hAnsiTheme="majorHAnsi" w:cs="Arial"/>
                <w:sz w:val="20"/>
                <w:szCs w:val="20"/>
              </w:rPr>
              <w:t>b</w:t>
            </w:r>
            <w:r w:rsidR="00422317" w:rsidRPr="001F37F6">
              <w:rPr>
                <w:rFonts w:asciiTheme="majorHAnsi" w:hAnsiTheme="majorHAnsi" w:cs="Arial"/>
                <w:sz w:val="20"/>
                <w:szCs w:val="20"/>
              </w:rPr>
              <w:t>ureaucratic focus</w:t>
            </w:r>
          </w:p>
          <w:p w14:paraId="1D79A2F2" w14:textId="77777777" w:rsidR="00422317" w:rsidRPr="001F37F6" w:rsidRDefault="00422317" w:rsidP="001F37F6">
            <w:pPr>
              <w:spacing w:line="276" w:lineRule="auto"/>
              <w:ind w:left="219" w:hanging="219"/>
              <w:rPr>
                <w:rFonts w:asciiTheme="majorHAnsi" w:hAnsiTheme="majorHAnsi" w:cs="Arial"/>
                <w:sz w:val="20"/>
                <w:szCs w:val="20"/>
              </w:rPr>
            </w:pPr>
          </w:p>
          <w:p w14:paraId="55C78C8E" w14:textId="686B7F74" w:rsidR="00422317" w:rsidRPr="001F37F6" w:rsidRDefault="00BA5D89" w:rsidP="001F37F6">
            <w:pPr>
              <w:pStyle w:val="ListParagraph"/>
              <w:numPr>
                <w:ilvl w:val="0"/>
                <w:numId w:val="7"/>
              </w:numPr>
              <w:spacing w:line="276" w:lineRule="auto"/>
              <w:ind w:left="219" w:hanging="219"/>
              <w:rPr>
                <w:rFonts w:asciiTheme="majorHAnsi" w:hAnsiTheme="majorHAnsi" w:cs="Arial"/>
                <w:sz w:val="20"/>
                <w:szCs w:val="20"/>
              </w:rPr>
            </w:pPr>
            <w:r w:rsidRPr="001F37F6">
              <w:rPr>
                <w:rFonts w:asciiTheme="majorHAnsi" w:hAnsiTheme="majorHAnsi" w:cs="Arial"/>
                <w:sz w:val="20"/>
                <w:szCs w:val="20"/>
              </w:rPr>
              <w:t>e</w:t>
            </w:r>
            <w:r w:rsidR="00422317" w:rsidRPr="001F37F6">
              <w:rPr>
                <w:rFonts w:asciiTheme="majorHAnsi" w:hAnsiTheme="majorHAnsi" w:cs="Arial"/>
                <w:sz w:val="20"/>
                <w:szCs w:val="20"/>
              </w:rPr>
              <w:t>ducative effort</w:t>
            </w:r>
          </w:p>
        </w:tc>
      </w:tr>
    </w:tbl>
    <w:p w14:paraId="10EF4E04" w14:textId="77777777" w:rsidR="00F17C78" w:rsidRDefault="00F17C78" w:rsidP="002462BC">
      <w:pPr>
        <w:spacing w:line="276" w:lineRule="auto"/>
        <w:rPr>
          <w:rFonts w:asciiTheme="majorHAnsi" w:hAnsiTheme="majorHAnsi" w:cs="Arial"/>
        </w:rPr>
      </w:pPr>
    </w:p>
    <w:p w14:paraId="48EC1306" w14:textId="77777777" w:rsidR="00F17C78" w:rsidRDefault="00F17C78" w:rsidP="002462BC">
      <w:pPr>
        <w:spacing w:line="276" w:lineRule="auto"/>
        <w:rPr>
          <w:rFonts w:asciiTheme="majorHAnsi" w:hAnsiTheme="majorHAnsi" w:cs="Arial"/>
        </w:rPr>
      </w:pPr>
    </w:p>
    <w:p w14:paraId="593FB845" w14:textId="76A93664" w:rsidR="002462BC" w:rsidRPr="00F05BD4" w:rsidRDefault="005520F0" w:rsidP="002462BC">
      <w:pPr>
        <w:spacing w:line="276" w:lineRule="auto"/>
        <w:rPr>
          <w:rFonts w:asciiTheme="majorHAnsi" w:hAnsiTheme="majorHAnsi" w:cs="Arial"/>
        </w:rPr>
      </w:pPr>
      <w:r>
        <w:rPr>
          <w:rFonts w:asciiTheme="majorHAnsi" w:hAnsiTheme="majorHAnsi" w:cs="Arial"/>
        </w:rPr>
        <w:t>W</w:t>
      </w:r>
      <w:r w:rsidR="002462BC" w:rsidRPr="00F05BD4">
        <w:rPr>
          <w:rFonts w:asciiTheme="majorHAnsi" w:hAnsiTheme="majorHAnsi" w:cs="Arial"/>
        </w:rPr>
        <w:t>e propose that learners</w:t>
      </w:r>
      <w:r w:rsidR="00BA5D89">
        <w:rPr>
          <w:rFonts w:asciiTheme="majorHAnsi" w:hAnsiTheme="majorHAnsi" w:cs="Arial"/>
        </w:rPr>
        <w:t xml:space="preserve"> may</w:t>
      </w:r>
      <w:r w:rsidR="00653836">
        <w:rPr>
          <w:rFonts w:asciiTheme="majorHAnsi" w:hAnsiTheme="majorHAnsi" w:cs="Arial"/>
        </w:rPr>
        <w:t xml:space="preserve"> follow these principles as they reflect on their </w:t>
      </w:r>
      <w:r w:rsidR="002462BC" w:rsidRPr="00F05BD4">
        <w:rPr>
          <w:rFonts w:asciiTheme="majorHAnsi" w:hAnsiTheme="majorHAnsi" w:cs="Arial"/>
        </w:rPr>
        <w:t xml:space="preserve">messy, real-world </w:t>
      </w:r>
      <w:r w:rsidR="00000A94">
        <w:rPr>
          <w:rFonts w:asciiTheme="majorHAnsi" w:hAnsiTheme="majorHAnsi" w:cs="Arial"/>
        </w:rPr>
        <w:t xml:space="preserve">clinical </w:t>
      </w:r>
      <w:r w:rsidR="002462BC" w:rsidRPr="00F05BD4">
        <w:rPr>
          <w:rFonts w:asciiTheme="majorHAnsi" w:hAnsiTheme="majorHAnsi" w:cs="Arial"/>
        </w:rPr>
        <w:t>experiences</w:t>
      </w:r>
      <w:r w:rsidR="00990976">
        <w:rPr>
          <w:rFonts w:asciiTheme="majorHAnsi" w:hAnsiTheme="majorHAnsi" w:cs="Arial"/>
        </w:rPr>
        <w:t xml:space="preserve"> and try to </w:t>
      </w:r>
      <w:r w:rsidR="002462BC" w:rsidRPr="00F05BD4">
        <w:rPr>
          <w:rFonts w:asciiTheme="majorHAnsi" w:hAnsiTheme="majorHAnsi" w:cs="Arial"/>
        </w:rPr>
        <w:t>unders</w:t>
      </w:r>
      <w:r w:rsidR="00653836">
        <w:rPr>
          <w:rFonts w:asciiTheme="majorHAnsi" w:hAnsiTheme="majorHAnsi" w:cs="Arial"/>
        </w:rPr>
        <w:t>tand</w:t>
      </w:r>
      <w:r w:rsidR="002462BC" w:rsidRPr="00F05BD4">
        <w:rPr>
          <w:rFonts w:asciiTheme="majorHAnsi" w:hAnsiTheme="majorHAnsi" w:cs="Arial"/>
        </w:rPr>
        <w:t xml:space="preserve">, </w:t>
      </w:r>
      <w:proofErr w:type="gramStart"/>
      <w:r w:rsidR="002462BC" w:rsidRPr="00F05BD4">
        <w:rPr>
          <w:rFonts w:asciiTheme="majorHAnsi" w:hAnsiTheme="majorHAnsi" w:cs="Arial"/>
        </w:rPr>
        <w:t>manoeuvr</w:t>
      </w:r>
      <w:r w:rsidR="00990976">
        <w:rPr>
          <w:rFonts w:asciiTheme="majorHAnsi" w:hAnsiTheme="majorHAnsi" w:cs="Arial"/>
        </w:rPr>
        <w:t>e</w:t>
      </w:r>
      <w:proofErr w:type="gramEnd"/>
      <w:r w:rsidR="002462BC" w:rsidRPr="00F05BD4">
        <w:rPr>
          <w:rFonts w:asciiTheme="majorHAnsi" w:hAnsiTheme="majorHAnsi" w:cs="Arial"/>
        </w:rPr>
        <w:t xml:space="preserve"> and present</w:t>
      </w:r>
      <w:r w:rsidR="00653836">
        <w:rPr>
          <w:rFonts w:asciiTheme="majorHAnsi" w:hAnsiTheme="majorHAnsi" w:cs="Arial"/>
        </w:rPr>
        <w:t xml:space="preserve"> them</w:t>
      </w:r>
      <w:r w:rsidR="002462BC" w:rsidRPr="00F05BD4">
        <w:rPr>
          <w:rFonts w:asciiTheme="majorHAnsi" w:hAnsiTheme="majorHAnsi" w:cs="Arial"/>
        </w:rPr>
        <w:t xml:space="preserve"> as tid</w:t>
      </w:r>
      <w:r w:rsidR="00653836">
        <w:rPr>
          <w:rFonts w:asciiTheme="majorHAnsi" w:hAnsiTheme="majorHAnsi" w:cs="Arial"/>
        </w:rPr>
        <w:t>y</w:t>
      </w:r>
      <w:r w:rsidR="002462BC" w:rsidRPr="00F05BD4">
        <w:rPr>
          <w:rFonts w:asciiTheme="majorHAnsi" w:hAnsiTheme="majorHAnsi" w:cs="Arial"/>
        </w:rPr>
        <w:t xml:space="preserve">, codified, acceptable assessment episodes. By adhering to these principles, learners express their understanding of their social position in their world at that </w:t>
      </w:r>
      <w:r w:rsidR="002462BC">
        <w:rPr>
          <w:rFonts w:asciiTheme="majorHAnsi" w:hAnsiTheme="majorHAnsi" w:cs="Arial"/>
        </w:rPr>
        <w:t>time the documents are created. We explore each of these principles in</w:t>
      </w:r>
      <w:r w:rsidR="00BA5D89">
        <w:rPr>
          <w:rFonts w:asciiTheme="majorHAnsi" w:hAnsiTheme="majorHAnsi" w:cs="Arial"/>
        </w:rPr>
        <w:t xml:space="preserve"> more </w:t>
      </w:r>
      <w:r w:rsidR="002462BC">
        <w:rPr>
          <w:rFonts w:asciiTheme="majorHAnsi" w:hAnsiTheme="majorHAnsi" w:cs="Arial"/>
        </w:rPr>
        <w:t>detail below.</w:t>
      </w:r>
    </w:p>
    <w:p w14:paraId="12EF3CFD" w14:textId="77777777" w:rsidR="002462BC" w:rsidRDefault="002462BC" w:rsidP="009A155D">
      <w:pPr>
        <w:pStyle w:val="Heading3"/>
        <w:spacing w:line="276" w:lineRule="auto"/>
        <w:rPr>
          <w:rFonts w:asciiTheme="majorHAnsi" w:hAnsiTheme="majorHAnsi" w:cs="Arial"/>
        </w:rPr>
      </w:pPr>
    </w:p>
    <w:p w14:paraId="7F036ACE" w14:textId="77777777" w:rsidR="002462BC" w:rsidRDefault="002462BC" w:rsidP="009A155D">
      <w:pPr>
        <w:pStyle w:val="Heading3"/>
        <w:spacing w:line="276" w:lineRule="auto"/>
        <w:rPr>
          <w:rFonts w:asciiTheme="majorHAnsi" w:hAnsiTheme="majorHAnsi" w:cs="Arial"/>
        </w:rPr>
      </w:pPr>
    </w:p>
    <w:p w14:paraId="5060C67D" w14:textId="77777777" w:rsidR="00BA5D89" w:rsidRDefault="00BA5D89">
      <w:pPr>
        <w:rPr>
          <w:rFonts w:asciiTheme="majorHAnsi" w:eastAsiaTheme="majorEastAsia" w:hAnsiTheme="majorHAnsi" w:cs="Arial"/>
          <w:color w:val="2F5496" w:themeColor="accent1" w:themeShade="BF"/>
        </w:rPr>
      </w:pPr>
      <w:r>
        <w:rPr>
          <w:rFonts w:asciiTheme="majorHAnsi" w:hAnsiTheme="majorHAnsi" w:cs="Arial"/>
        </w:rPr>
        <w:br w:type="page"/>
      </w:r>
    </w:p>
    <w:p w14:paraId="05C36DCE" w14:textId="2EC4D65F" w:rsidR="00CB4D35" w:rsidRPr="00C3456B" w:rsidRDefault="00CB4D35" w:rsidP="009A155D">
      <w:pPr>
        <w:pStyle w:val="Heading3"/>
        <w:spacing w:line="276" w:lineRule="auto"/>
        <w:rPr>
          <w:rFonts w:asciiTheme="majorHAnsi" w:hAnsiTheme="majorHAnsi" w:cs="Arial"/>
        </w:rPr>
      </w:pPr>
      <w:r w:rsidRPr="00C3456B">
        <w:rPr>
          <w:rFonts w:asciiTheme="majorHAnsi" w:hAnsiTheme="majorHAnsi" w:cs="Arial"/>
        </w:rPr>
        <w:lastRenderedPageBreak/>
        <w:t>Principle 1: Maintain the impression of</w:t>
      </w:r>
      <w:r w:rsidR="00EA3CBB">
        <w:rPr>
          <w:rFonts w:asciiTheme="majorHAnsi" w:hAnsiTheme="majorHAnsi" w:cs="Arial"/>
        </w:rPr>
        <w:t xml:space="preserve"> linear</w:t>
      </w:r>
      <w:r w:rsidRPr="00C3456B">
        <w:rPr>
          <w:rFonts w:asciiTheme="majorHAnsi" w:hAnsiTheme="majorHAnsi" w:cs="Arial"/>
        </w:rPr>
        <w:t xml:space="preserve"> progression</w:t>
      </w:r>
      <w:bookmarkEnd w:id="0"/>
    </w:p>
    <w:p w14:paraId="1B1941C0" w14:textId="77777777" w:rsidR="00172A2C" w:rsidRPr="00C3456B" w:rsidRDefault="00172A2C" w:rsidP="009A155D">
      <w:pPr>
        <w:spacing w:line="276" w:lineRule="auto"/>
        <w:rPr>
          <w:rFonts w:asciiTheme="majorHAnsi" w:hAnsiTheme="majorHAnsi" w:cs="Arial"/>
        </w:rPr>
      </w:pPr>
    </w:p>
    <w:p w14:paraId="154B4DAA" w14:textId="7F887AF8" w:rsidR="00CB4D35" w:rsidRPr="00C3456B" w:rsidRDefault="00CB4D35" w:rsidP="009A155D">
      <w:pPr>
        <w:spacing w:line="276" w:lineRule="auto"/>
        <w:rPr>
          <w:rFonts w:asciiTheme="majorHAnsi" w:hAnsiTheme="majorHAnsi" w:cs="Arial"/>
        </w:rPr>
      </w:pPr>
      <w:r w:rsidRPr="00C3456B">
        <w:rPr>
          <w:rFonts w:asciiTheme="majorHAnsi" w:hAnsiTheme="majorHAnsi" w:cs="Arial"/>
        </w:rPr>
        <w:t>Learners reported it was expected that those closer to the end of their training will obtain higher global outcome scores than those at the beginning. On a global outcome scale where 1 represents a novice performance and 4 represents a performance ready for independent practice, those at the start of their training might expect to be scoring 1’s and 2’s, while those at the end should be scoring 3s and 4s. Similarly, a learner with a certain amount of exp</w:t>
      </w:r>
      <w:r w:rsidR="00C3456B" w:rsidRPr="00C3456B">
        <w:rPr>
          <w:rFonts w:asciiTheme="majorHAnsi" w:hAnsiTheme="majorHAnsi" w:cs="Arial"/>
        </w:rPr>
        <w:t xml:space="preserve">erience </w:t>
      </w:r>
      <w:proofErr w:type="gramStart"/>
      <w:r w:rsidR="00C3456B" w:rsidRPr="00C3456B">
        <w:rPr>
          <w:rFonts w:asciiTheme="majorHAnsi" w:hAnsiTheme="majorHAnsi" w:cs="Arial"/>
        </w:rPr>
        <w:t>should</w:t>
      </w:r>
      <w:r w:rsidRPr="00C3456B">
        <w:rPr>
          <w:rFonts w:asciiTheme="majorHAnsi" w:hAnsiTheme="majorHAnsi" w:cs="Arial"/>
        </w:rPr>
        <w:t xml:space="preserve"> to</w:t>
      </w:r>
      <w:proofErr w:type="gramEnd"/>
      <w:r w:rsidRPr="00C3456B">
        <w:rPr>
          <w:rFonts w:asciiTheme="majorHAnsi" w:hAnsiTheme="majorHAnsi" w:cs="Arial"/>
        </w:rPr>
        <w:t xml:space="preserve"> score higher in a more straightforward procedure compared to a complex procedure. Learners described how performing to a </w:t>
      </w:r>
      <w:r w:rsidRPr="00C3456B">
        <w:rPr>
          <w:rFonts w:asciiTheme="majorHAnsi" w:hAnsiTheme="majorHAnsi" w:cs="Arial"/>
          <w:i/>
        </w:rPr>
        <w:t>level 4</w:t>
      </w:r>
      <w:r w:rsidRPr="00C3456B">
        <w:rPr>
          <w:rFonts w:asciiTheme="majorHAnsi" w:hAnsiTheme="majorHAnsi" w:cs="Arial"/>
        </w:rPr>
        <w:t xml:space="preserve"> standard is important to complete their training programme:</w:t>
      </w:r>
    </w:p>
    <w:p w14:paraId="04EF3393" w14:textId="77777777" w:rsidR="00CB4D35" w:rsidRPr="00C3456B" w:rsidRDefault="00CB4D35" w:rsidP="009A155D">
      <w:pPr>
        <w:spacing w:line="276" w:lineRule="auto"/>
        <w:ind w:left="720"/>
        <w:rPr>
          <w:rFonts w:asciiTheme="majorHAnsi" w:hAnsiTheme="majorHAnsi" w:cs="Arial"/>
          <w:i/>
        </w:rPr>
      </w:pPr>
    </w:p>
    <w:p w14:paraId="679A4672" w14:textId="3BFB1565" w:rsidR="00CB4D35" w:rsidRPr="00C3456B" w:rsidRDefault="00CB4D35" w:rsidP="009A155D">
      <w:pPr>
        <w:spacing w:line="276" w:lineRule="auto"/>
        <w:ind w:left="720" w:right="1100"/>
        <w:rPr>
          <w:rFonts w:asciiTheme="majorHAnsi" w:hAnsiTheme="majorHAnsi" w:cs="Arial"/>
        </w:rPr>
      </w:pPr>
      <w:r w:rsidRPr="00C3456B">
        <w:rPr>
          <w:rFonts w:asciiTheme="majorHAnsi" w:hAnsiTheme="majorHAnsi" w:cs="Arial"/>
          <w:i/>
        </w:rPr>
        <w:t>“At my stage, I’m probably at level 3 level for simple things. The more</w:t>
      </w:r>
      <w:r w:rsidR="00C3456B" w:rsidRPr="00C3456B">
        <w:rPr>
          <w:rFonts w:asciiTheme="majorHAnsi" w:hAnsiTheme="majorHAnsi" w:cs="Arial"/>
          <w:i/>
        </w:rPr>
        <w:t xml:space="preserve"> advanced stuff, I’m in the 2’s. F</w:t>
      </w:r>
      <w:r w:rsidRPr="00C3456B">
        <w:rPr>
          <w:rFonts w:asciiTheme="majorHAnsi" w:hAnsiTheme="majorHAnsi" w:cs="Arial"/>
          <w:i/>
        </w:rPr>
        <w:t xml:space="preserve">or </w:t>
      </w:r>
      <w:r w:rsidR="00C3456B" w:rsidRPr="00C3456B">
        <w:rPr>
          <w:rFonts w:asciiTheme="majorHAnsi" w:hAnsiTheme="majorHAnsi" w:cs="Arial"/>
          <w:i/>
        </w:rPr>
        <w:t>(completing the training programme)</w:t>
      </w:r>
      <w:r w:rsidRPr="00C3456B">
        <w:rPr>
          <w:rFonts w:asciiTheme="majorHAnsi" w:hAnsiTheme="majorHAnsi" w:cs="Arial"/>
          <w:i/>
        </w:rPr>
        <w:t>, I need a certain amount of level 4 WBAs.”</w:t>
      </w:r>
      <w:r w:rsidRPr="00C3456B">
        <w:rPr>
          <w:rFonts w:asciiTheme="majorHAnsi" w:hAnsiTheme="majorHAnsi" w:cs="Arial"/>
        </w:rPr>
        <w:t xml:space="preserve"> [</w:t>
      </w:r>
      <w:r w:rsidRPr="00C3456B">
        <w:rPr>
          <w:rFonts w:asciiTheme="majorHAnsi" w:eastAsia="Calibri" w:hAnsiTheme="majorHAnsi" w:cs="Arial"/>
        </w:rPr>
        <w:t>Luke</w:t>
      </w:r>
      <w:r w:rsidRPr="00C3456B">
        <w:rPr>
          <w:rFonts w:asciiTheme="majorHAnsi" w:hAnsiTheme="majorHAnsi" w:cs="Arial"/>
        </w:rPr>
        <w:t>]</w:t>
      </w:r>
    </w:p>
    <w:p w14:paraId="37D81F9A" w14:textId="77777777" w:rsidR="00CB4D35" w:rsidRPr="00C3456B" w:rsidRDefault="00CB4D35" w:rsidP="009A155D">
      <w:pPr>
        <w:spacing w:line="276" w:lineRule="auto"/>
        <w:rPr>
          <w:rFonts w:asciiTheme="majorHAnsi" w:hAnsiTheme="majorHAnsi" w:cs="Arial"/>
        </w:rPr>
      </w:pPr>
    </w:p>
    <w:p w14:paraId="4AE5FCF9" w14:textId="0FBA4563" w:rsidR="00CB4D35" w:rsidRPr="00C3456B" w:rsidRDefault="00CB4D35" w:rsidP="009A155D">
      <w:pPr>
        <w:spacing w:line="276" w:lineRule="auto"/>
        <w:rPr>
          <w:rFonts w:asciiTheme="majorHAnsi" w:hAnsiTheme="majorHAnsi" w:cs="Arial"/>
        </w:rPr>
      </w:pPr>
      <w:r w:rsidRPr="00C3456B">
        <w:rPr>
          <w:rFonts w:asciiTheme="majorHAnsi" w:hAnsiTheme="majorHAnsi" w:cs="Arial"/>
        </w:rPr>
        <w:t xml:space="preserve">Overtly maintaining the appearance that they were appropriately progressing seemed important to learners. </w:t>
      </w:r>
      <w:r w:rsidR="00555265">
        <w:rPr>
          <w:rFonts w:asciiTheme="majorHAnsi" w:hAnsiTheme="majorHAnsi" w:cs="Arial"/>
        </w:rPr>
        <w:t>In fact, l</w:t>
      </w:r>
      <w:r w:rsidRPr="00C3456B">
        <w:rPr>
          <w:rFonts w:asciiTheme="majorHAnsi" w:hAnsiTheme="majorHAnsi" w:cs="Arial"/>
        </w:rPr>
        <w:t xml:space="preserve">earners wanted to idealise the progression of their performances. To provide this impression, they controlled the information communicated through these proforma performances to influence how they were perceived by their audience. Their aim to fulfil the expectations of the audience required them to make active judgements about what those expectations were. Only then were they </w:t>
      </w:r>
      <w:proofErr w:type="gramStart"/>
      <w:r w:rsidRPr="00C3456B">
        <w:rPr>
          <w:rFonts w:asciiTheme="majorHAnsi" w:hAnsiTheme="majorHAnsi" w:cs="Arial"/>
        </w:rPr>
        <w:t>in a position</w:t>
      </w:r>
      <w:proofErr w:type="gramEnd"/>
      <w:r w:rsidRPr="00C3456B">
        <w:rPr>
          <w:rFonts w:asciiTheme="majorHAnsi" w:hAnsiTheme="majorHAnsi" w:cs="Arial"/>
        </w:rPr>
        <w:t xml:space="preserve"> to present their idealised version of themselves </w:t>
      </w:r>
      <w:r w:rsidR="00422317">
        <w:rPr>
          <w:rFonts w:asciiTheme="majorHAnsi" w:hAnsiTheme="majorHAnsi" w:cs="Arial"/>
        </w:rPr>
        <w:t>–</w:t>
      </w:r>
      <w:r w:rsidRPr="00C3456B">
        <w:rPr>
          <w:rFonts w:asciiTheme="majorHAnsi" w:hAnsiTheme="majorHAnsi" w:cs="Arial"/>
        </w:rPr>
        <w:t xml:space="preserve"> to present themselves in the best possible light for that audience. This progression management </w:t>
      </w:r>
      <w:r w:rsidR="00913892">
        <w:rPr>
          <w:rFonts w:asciiTheme="majorHAnsi" w:hAnsiTheme="majorHAnsi" w:cs="Arial"/>
        </w:rPr>
        <w:t>was evident in</w:t>
      </w:r>
      <w:r w:rsidRPr="00C3456B">
        <w:rPr>
          <w:rFonts w:asciiTheme="majorHAnsi" w:hAnsiTheme="majorHAnsi" w:cs="Arial"/>
        </w:rPr>
        <w:t xml:space="preserve"> </w:t>
      </w:r>
      <w:r w:rsidR="00C3456B" w:rsidRPr="00C3456B">
        <w:rPr>
          <w:rFonts w:asciiTheme="majorHAnsi" w:hAnsiTheme="majorHAnsi" w:cs="Arial"/>
        </w:rPr>
        <w:t>the</w:t>
      </w:r>
      <w:r w:rsidRPr="00C3456B">
        <w:rPr>
          <w:rFonts w:asciiTheme="majorHAnsi" w:hAnsiTheme="majorHAnsi" w:cs="Arial"/>
        </w:rPr>
        <w:t xml:space="preserve"> data as learner selected representative performances</w:t>
      </w:r>
      <w:r w:rsidR="00BA5D89">
        <w:rPr>
          <w:rFonts w:asciiTheme="majorHAnsi" w:hAnsiTheme="majorHAnsi" w:cs="Arial"/>
        </w:rPr>
        <w:t>,</w:t>
      </w:r>
      <w:r w:rsidRPr="00C3456B">
        <w:rPr>
          <w:rFonts w:asciiTheme="majorHAnsi" w:hAnsiTheme="majorHAnsi" w:cs="Arial"/>
        </w:rPr>
        <w:t xml:space="preserve"> actively downgraded their performance </w:t>
      </w:r>
      <w:proofErr w:type="gramStart"/>
      <w:r w:rsidRPr="00C3456B">
        <w:rPr>
          <w:rFonts w:asciiTheme="majorHAnsi" w:hAnsiTheme="majorHAnsi" w:cs="Arial"/>
        </w:rPr>
        <w:t>scores</w:t>
      </w:r>
      <w:proofErr w:type="gramEnd"/>
      <w:r w:rsidRPr="00C3456B">
        <w:rPr>
          <w:rFonts w:asciiTheme="majorHAnsi" w:hAnsiTheme="majorHAnsi" w:cs="Arial"/>
        </w:rPr>
        <w:t xml:space="preserve"> and manipulated the system:</w:t>
      </w:r>
    </w:p>
    <w:p w14:paraId="7426C428" w14:textId="77777777" w:rsidR="00CB4D35" w:rsidRPr="00C956B5" w:rsidRDefault="00CB4D35" w:rsidP="009A155D">
      <w:pPr>
        <w:spacing w:line="276" w:lineRule="auto"/>
        <w:rPr>
          <w:rFonts w:asciiTheme="majorHAnsi" w:hAnsiTheme="majorHAnsi" w:cs="Arial"/>
        </w:rPr>
      </w:pPr>
    </w:p>
    <w:p w14:paraId="0E401B5C" w14:textId="7804A0A8" w:rsidR="00CB4D35" w:rsidRPr="001F37F6" w:rsidRDefault="00CB4D35" w:rsidP="00BA5D89">
      <w:pPr>
        <w:spacing w:line="276" w:lineRule="auto"/>
        <w:rPr>
          <w:rFonts w:asciiTheme="majorHAnsi" w:hAnsiTheme="majorHAnsi" w:cs="Arial"/>
          <w:b/>
        </w:rPr>
      </w:pPr>
      <w:r w:rsidRPr="001F37F6">
        <w:rPr>
          <w:rFonts w:asciiTheme="majorHAnsi" w:hAnsiTheme="majorHAnsi" w:cs="Arial"/>
          <w:b/>
        </w:rPr>
        <w:t xml:space="preserve">Selecting representative performances. </w:t>
      </w:r>
    </w:p>
    <w:p w14:paraId="4C665065" w14:textId="424D8579" w:rsidR="00CB4D35" w:rsidRPr="00C956B5" w:rsidRDefault="00CB4D35" w:rsidP="009A155D">
      <w:pPr>
        <w:spacing w:line="276" w:lineRule="auto"/>
        <w:rPr>
          <w:rFonts w:asciiTheme="majorHAnsi" w:hAnsiTheme="majorHAnsi" w:cs="Arial"/>
        </w:rPr>
      </w:pPr>
      <w:r w:rsidRPr="00C956B5">
        <w:rPr>
          <w:rFonts w:asciiTheme="majorHAnsi" w:hAnsiTheme="majorHAnsi" w:cs="Arial"/>
        </w:rPr>
        <w:t xml:space="preserve">Learners selected </w:t>
      </w:r>
      <w:r w:rsidR="00913892" w:rsidRPr="00C956B5">
        <w:rPr>
          <w:rFonts w:asciiTheme="majorHAnsi" w:hAnsiTheme="majorHAnsi" w:cs="Arial"/>
        </w:rPr>
        <w:t xml:space="preserve">clinical </w:t>
      </w:r>
      <w:r w:rsidRPr="00C956B5">
        <w:rPr>
          <w:rFonts w:asciiTheme="majorHAnsi" w:hAnsiTheme="majorHAnsi" w:cs="Arial"/>
        </w:rPr>
        <w:t xml:space="preserve">experiences to record because they thought that those experiences epitomised what was expected of them. Conversely, as in the following extract, they chose not to write about experiences because they were not </w:t>
      </w:r>
      <w:r w:rsidR="00172A2C">
        <w:rPr>
          <w:rFonts w:asciiTheme="majorHAnsi" w:hAnsiTheme="majorHAnsi" w:cs="Arial"/>
        </w:rPr>
        <w:t xml:space="preserve">deemed </w:t>
      </w:r>
      <w:r w:rsidRPr="00C956B5">
        <w:rPr>
          <w:rFonts w:asciiTheme="majorHAnsi" w:hAnsiTheme="majorHAnsi" w:cs="Arial"/>
        </w:rPr>
        <w:t xml:space="preserve">representative. Here, </w:t>
      </w:r>
      <w:proofErr w:type="spellStart"/>
      <w:r w:rsidRPr="00C956B5">
        <w:rPr>
          <w:rFonts w:asciiTheme="majorHAnsi" w:hAnsiTheme="majorHAnsi" w:cs="Arial"/>
        </w:rPr>
        <w:t>Saira</w:t>
      </w:r>
      <w:proofErr w:type="spellEnd"/>
      <w:r w:rsidRPr="00C956B5">
        <w:rPr>
          <w:rFonts w:asciiTheme="majorHAnsi" w:hAnsiTheme="majorHAnsi" w:cs="Arial"/>
        </w:rPr>
        <w:t xml:space="preserve"> made a defensive judgement about how her own performance </w:t>
      </w:r>
      <w:r w:rsidR="00C956B5" w:rsidRPr="00C956B5">
        <w:rPr>
          <w:rFonts w:asciiTheme="majorHAnsi" w:hAnsiTheme="majorHAnsi" w:cs="Arial"/>
        </w:rPr>
        <w:t xml:space="preserve">during one of the observations in the study </w:t>
      </w:r>
      <w:r w:rsidRPr="00C956B5">
        <w:rPr>
          <w:rFonts w:asciiTheme="majorHAnsi" w:hAnsiTheme="majorHAnsi" w:cs="Arial"/>
        </w:rPr>
        <w:t>matched her stage of training:</w:t>
      </w:r>
    </w:p>
    <w:p w14:paraId="0C270078" w14:textId="77777777" w:rsidR="00CB4D35" w:rsidRPr="00C956B5" w:rsidRDefault="00CB4D35" w:rsidP="009A155D">
      <w:pPr>
        <w:spacing w:line="276" w:lineRule="auto"/>
        <w:rPr>
          <w:rFonts w:asciiTheme="majorHAnsi" w:hAnsiTheme="majorHAnsi" w:cs="Arial"/>
        </w:rPr>
      </w:pPr>
    </w:p>
    <w:p w14:paraId="4F49C3E6" w14:textId="2CB024E7" w:rsidR="00CB4D35" w:rsidRPr="00C956B5" w:rsidRDefault="00CB4D35" w:rsidP="009A155D">
      <w:pPr>
        <w:spacing w:line="276" w:lineRule="auto"/>
        <w:ind w:left="720" w:right="1100"/>
        <w:rPr>
          <w:rFonts w:asciiTheme="majorHAnsi" w:hAnsiTheme="majorHAnsi" w:cs="Arial"/>
        </w:rPr>
      </w:pPr>
      <w:r w:rsidRPr="00C956B5">
        <w:rPr>
          <w:rFonts w:asciiTheme="majorHAnsi" w:hAnsiTheme="majorHAnsi" w:cs="Arial"/>
          <w:i/>
        </w:rPr>
        <w:t xml:space="preserve">“Because it was a more difficult case than usual, it doesn’t represent my ability in treating </w:t>
      </w:r>
      <w:r w:rsidR="00C956B5" w:rsidRPr="00C956B5">
        <w:rPr>
          <w:rFonts w:asciiTheme="majorHAnsi" w:hAnsiTheme="majorHAnsi" w:cs="Arial"/>
          <w:i/>
        </w:rPr>
        <w:t>these cases</w:t>
      </w:r>
      <w:r w:rsidRPr="00C956B5">
        <w:rPr>
          <w:rFonts w:asciiTheme="majorHAnsi" w:hAnsiTheme="majorHAnsi" w:cs="Arial"/>
          <w:i/>
        </w:rPr>
        <w:t xml:space="preserve">. That’s it. For someone on the outside looking at it, they might say oh, she struggled to do </w:t>
      </w:r>
      <w:r w:rsidR="00C956B5" w:rsidRPr="00C956B5">
        <w:rPr>
          <w:rFonts w:asciiTheme="majorHAnsi" w:hAnsiTheme="majorHAnsi" w:cs="Arial"/>
          <w:i/>
        </w:rPr>
        <w:t>that case</w:t>
      </w:r>
      <w:r w:rsidRPr="00C956B5">
        <w:rPr>
          <w:rFonts w:asciiTheme="majorHAnsi" w:hAnsiTheme="majorHAnsi" w:cs="Arial"/>
          <w:i/>
        </w:rPr>
        <w:t>, whilst I think it was just a more difficult case.”</w:t>
      </w:r>
      <w:r w:rsidRPr="00C956B5">
        <w:rPr>
          <w:rFonts w:asciiTheme="majorHAnsi" w:hAnsiTheme="majorHAnsi" w:cs="Arial"/>
        </w:rPr>
        <w:t xml:space="preserve"> [</w:t>
      </w:r>
      <w:proofErr w:type="spellStart"/>
      <w:r w:rsidRPr="00C956B5">
        <w:rPr>
          <w:rFonts w:asciiTheme="majorHAnsi" w:hAnsiTheme="majorHAnsi" w:cs="Arial"/>
        </w:rPr>
        <w:t>Saira</w:t>
      </w:r>
      <w:proofErr w:type="spellEnd"/>
      <w:r w:rsidRPr="00C956B5">
        <w:rPr>
          <w:rFonts w:asciiTheme="majorHAnsi" w:hAnsiTheme="majorHAnsi" w:cs="Arial"/>
        </w:rPr>
        <w:t>]</w:t>
      </w:r>
    </w:p>
    <w:p w14:paraId="33A98887" w14:textId="77777777" w:rsidR="00172A2C" w:rsidRPr="00C956B5" w:rsidRDefault="00172A2C" w:rsidP="009A155D">
      <w:pPr>
        <w:spacing w:line="276" w:lineRule="auto"/>
        <w:rPr>
          <w:rFonts w:asciiTheme="majorHAnsi" w:hAnsiTheme="majorHAnsi" w:cs="Arial"/>
        </w:rPr>
      </w:pPr>
    </w:p>
    <w:p w14:paraId="106CE8AA" w14:textId="77777777" w:rsidR="00CB4D35" w:rsidRPr="001F45E0" w:rsidRDefault="00CB4D35" w:rsidP="00972420">
      <w:pPr>
        <w:spacing w:line="276" w:lineRule="auto"/>
        <w:rPr>
          <w:rFonts w:ascii="Helvetica" w:hAnsi="Helvetica" w:cs="Arial"/>
        </w:rPr>
      </w:pPr>
    </w:p>
    <w:p w14:paraId="3D266BF1" w14:textId="4B742738" w:rsidR="00CB4D35" w:rsidRPr="006E72D2" w:rsidRDefault="00CB4D35" w:rsidP="009A155D">
      <w:pPr>
        <w:spacing w:line="276" w:lineRule="auto"/>
        <w:rPr>
          <w:rFonts w:asciiTheme="majorHAnsi" w:hAnsiTheme="majorHAnsi" w:cs="Arial"/>
          <w:b/>
        </w:rPr>
      </w:pPr>
      <w:r w:rsidRPr="006E72D2">
        <w:rPr>
          <w:rFonts w:asciiTheme="majorHAnsi" w:hAnsiTheme="majorHAnsi" w:cs="Arial"/>
          <w:b/>
        </w:rPr>
        <w:t xml:space="preserve">Actively downgrading performance scores </w:t>
      </w:r>
    </w:p>
    <w:p w14:paraId="0607E082" w14:textId="77777777" w:rsidR="00CB4D35" w:rsidRPr="006E72D2" w:rsidRDefault="00CB4D35" w:rsidP="009A155D">
      <w:pPr>
        <w:spacing w:line="276" w:lineRule="auto"/>
        <w:rPr>
          <w:rFonts w:asciiTheme="majorHAnsi" w:hAnsiTheme="majorHAnsi" w:cs="Arial"/>
        </w:rPr>
      </w:pPr>
      <w:r w:rsidRPr="006E72D2">
        <w:rPr>
          <w:rFonts w:asciiTheme="majorHAnsi" w:hAnsiTheme="majorHAnsi" w:cs="Arial"/>
        </w:rPr>
        <w:lastRenderedPageBreak/>
        <w:t xml:space="preserve">Even if learners felt they performed to a high standard, they actively downgraded their performance to match how they felt they </w:t>
      </w:r>
      <w:r w:rsidRPr="006E72D2">
        <w:rPr>
          <w:rFonts w:asciiTheme="majorHAnsi" w:hAnsiTheme="majorHAnsi" w:cs="Arial"/>
          <w:i/>
        </w:rPr>
        <w:t>should</w:t>
      </w:r>
      <w:r w:rsidRPr="006E72D2">
        <w:rPr>
          <w:rFonts w:asciiTheme="majorHAnsi" w:hAnsiTheme="majorHAnsi" w:cs="Arial"/>
        </w:rPr>
        <w:t xml:space="preserve"> be performing. This learner provided an illustration as he recalled the WBAs he had recently completed that related to some relatively complex procedures (thyroid operations): </w:t>
      </w:r>
    </w:p>
    <w:p w14:paraId="773C9A8A" w14:textId="77777777" w:rsidR="00CB4D35" w:rsidRPr="006E72D2" w:rsidRDefault="00CB4D35" w:rsidP="009A155D">
      <w:pPr>
        <w:spacing w:line="276" w:lineRule="auto"/>
        <w:rPr>
          <w:rFonts w:asciiTheme="majorHAnsi" w:hAnsiTheme="majorHAnsi" w:cs="Arial"/>
        </w:rPr>
      </w:pPr>
    </w:p>
    <w:p w14:paraId="6B018CA0" w14:textId="77777777" w:rsidR="00CB4D35" w:rsidRPr="006E72D2" w:rsidRDefault="00CB4D35" w:rsidP="009A155D">
      <w:pPr>
        <w:spacing w:line="276" w:lineRule="auto"/>
        <w:ind w:left="567" w:right="1100"/>
        <w:rPr>
          <w:rFonts w:asciiTheme="majorHAnsi" w:hAnsiTheme="majorHAnsi" w:cs="Arial"/>
        </w:rPr>
      </w:pPr>
      <w:r w:rsidRPr="006E72D2">
        <w:rPr>
          <w:rFonts w:asciiTheme="majorHAnsi" w:hAnsiTheme="majorHAnsi" w:cs="Arial"/>
          <w:i/>
        </w:rPr>
        <w:t xml:space="preserve">“On this job, I came here being able to do thyroids, because I’ve just come from a six-month attachment, purely thyroids. But I came here and (my assessor said), you know, let’s put down a level 3 and maybe (we will) show progression to level 4.” </w:t>
      </w:r>
      <w:r w:rsidRPr="006E72D2">
        <w:rPr>
          <w:rFonts w:asciiTheme="majorHAnsi" w:hAnsiTheme="majorHAnsi" w:cs="Arial"/>
        </w:rPr>
        <w:t>[Sam]</w:t>
      </w:r>
    </w:p>
    <w:p w14:paraId="357CD6ED" w14:textId="77777777" w:rsidR="00CB4D35" w:rsidRPr="006E72D2" w:rsidRDefault="00CB4D35" w:rsidP="009A155D">
      <w:pPr>
        <w:spacing w:line="276" w:lineRule="auto"/>
        <w:rPr>
          <w:rFonts w:asciiTheme="majorHAnsi" w:hAnsiTheme="majorHAnsi" w:cs="Arial"/>
        </w:rPr>
      </w:pPr>
    </w:p>
    <w:p w14:paraId="7DF707D2" w14:textId="77777777" w:rsidR="00CB4D35" w:rsidRPr="006E72D2" w:rsidRDefault="00CB4D35" w:rsidP="009A155D">
      <w:pPr>
        <w:spacing w:line="276" w:lineRule="auto"/>
        <w:rPr>
          <w:rFonts w:asciiTheme="majorHAnsi" w:hAnsiTheme="majorHAnsi" w:cs="Arial"/>
        </w:rPr>
      </w:pPr>
    </w:p>
    <w:p w14:paraId="08F3F6C2" w14:textId="765AA4F7" w:rsidR="00CB4D35" w:rsidRPr="006E72D2" w:rsidRDefault="00F17C78" w:rsidP="009A155D">
      <w:pPr>
        <w:spacing w:line="276" w:lineRule="auto"/>
        <w:rPr>
          <w:rFonts w:asciiTheme="majorHAnsi" w:hAnsiTheme="majorHAnsi" w:cs="Arial"/>
          <w:b/>
        </w:rPr>
      </w:pPr>
      <w:r>
        <w:rPr>
          <w:rFonts w:asciiTheme="majorHAnsi" w:hAnsiTheme="majorHAnsi" w:cs="Arial"/>
          <w:b/>
        </w:rPr>
        <w:t>Manipulating</w:t>
      </w:r>
      <w:r w:rsidRPr="006E72D2">
        <w:rPr>
          <w:rFonts w:asciiTheme="majorHAnsi" w:hAnsiTheme="majorHAnsi" w:cs="Arial"/>
          <w:b/>
        </w:rPr>
        <w:t xml:space="preserve"> </w:t>
      </w:r>
      <w:r w:rsidR="00CB4D35" w:rsidRPr="006E72D2">
        <w:rPr>
          <w:rFonts w:asciiTheme="majorHAnsi" w:hAnsiTheme="majorHAnsi" w:cs="Arial"/>
          <w:b/>
        </w:rPr>
        <w:t xml:space="preserve">the system </w:t>
      </w:r>
    </w:p>
    <w:p w14:paraId="0AA7F655" w14:textId="30A01778" w:rsidR="00D02414" w:rsidRPr="006E72D2" w:rsidRDefault="00CB4D35" w:rsidP="009A155D">
      <w:pPr>
        <w:spacing w:line="276" w:lineRule="auto"/>
        <w:rPr>
          <w:rFonts w:asciiTheme="majorHAnsi" w:hAnsiTheme="majorHAnsi" w:cs="Arial"/>
        </w:rPr>
      </w:pPr>
      <w:r w:rsidRPr="006E72D2">
        <w:rPr>
          <w:rFonts w:asciiTheme="majorHAnsi" w:hAnsiTheme="majorHAnsi" w:cs="Arial"/>
        </w:rPr>
        <w:t xml:space="preserve">Learners recognised certain apathies amongst their assessors. For example, learners felt that time constraints or lack of interest in WBAs meant assessors would not fully engage in reading the completed WBA proforma. </w:t>
      </w:r>
      <w:r w:rsidR="00F17C78">
        <w:rPr>
          <w:rFonts w:asciiTheme="majorHAnsi" w:hAnsiTheme="majorHAnsi" w:cs="Arial"/>
        </w:rPr>
        <w:t>A</w:t>
      </w:r>
      <w:r w:rsidRPr="006E72D2">
        <w:rPr>
          <w:rFonts w:asciiTheme="majorHAnsi" w:hAnsiTheme="majorHAnsi" w:cs="Arial"/>
        </w:rPr>
        <w:t xml:space="preserve">ccording to learners, their assessors rarely changed what was drafted on WBA documents. Learners harnessed </w:t>
      </w:r>
      <w:r w:rsidR="00A44653">
        <w:rPr>
          <w:rFonts w:asciiTheme="majorHAnsi" w:hAnsiTheme="majorHAnsi" w:cs="Arial"/>
        </w:rPr>
        <w:t>this</w:t>
      </w:r>
      <w:r w:rsidRPr="006E72D2">
        <w:rPr>
          <w:rFonts w:asciiTheme="majorHAnsi" w:hAnsiTheme="majorHAnsi" w:cs="Arial"/>
        </w:rPr>
        <w:t xml:space="preserve"> for their own benefit</w:t>
      </w:r>
      <w:r w:rsidR="00A44653">
        <w:rPr>
          <w:rFonts w:asciiTheme="majorHAnsi" w:hAnsiTheme="majorHAnsi" w:cs="Arial"/>
        </w:rPr>
        <w:t xml:space="preserve">, for example </w:t>
      </w:r>
      <w:r w:rsidRPr="006E72D2">
        <w:rPr>
          <w:rFonts w:asciiTheme="majorHAnsi" w:hAnsiTheme="majorHAnsi" w:cs="Arial"/>
        </w:rPr>
        <w:t>by bulk completing their WBA documents. To illustrate, Sam</w:t>
      </w:r>
      <w:r w:rsidRPr="006E72D2" w:rsidDel="00A84138">
        <w:rPr>
          <w:rFonts w:asciiTheme="majorHAnsi" w:hAnsiTheme="majorHAnsi" w:cs="Arial"/>
        </w:rPr>
        <w:t xml:space="preserve"> </w:t>
      </w:r>
      <w:r w:rsidRPr="006E72D2">
        <w:rPr>
          <w:rFonts w:asciiTheme="majorHAnsi" w:hAnsiTheme="majorHAnsi" w:cs="Arial"/>
        </w:rPr>
        <w:t xml:space="preserve">explained how he had saved up </w:t>
      </w:r>
      <w:r w:rsidR="00D02414" w:rsidRPr="006E72D2">
        <w:rPr>
          <w:rFonts w:asciiTheme="majorHAnsi" w:hAnsiTheme="majorHAnsi" w:cs="Arial"/>
        </w:rPr>
        <w:t>several</w:t>
      </w:r>
      <w:r w:rsidRPr="006E72D2">
        <w:rPr>
          <w:rFonts w:asciiTheme="majorHAnsi" w:hAnsiTheme="majorHAnsi" w:cs="Arial"/>
        </w:rPr>
        <w:t xml:space="preserve"> completed WBA documents over a 6-month period, and then sent them to</w:t>
      </w:r>
      <w:r w:rsidR="00D02414" w:rsidRPr="006E72D2">
        <w:rPr>
          <w:rFonts w:asciiTheme="majorHAnsi" w:hAnsiTheme="majorHAnsi" w:cs="Arial"/>
        </w:rPr>
        <w:t xml:space="preserve"> his assessor to validate. Of that, he said: </w:t>
      </w:r>
    </w:p>
    <w:p w14:paraId="445BE7E2" w14:textId="77777777" w:rsidR="00CB4D35" w:rsidRPr="006E72D2" w:rsidRDefault="00CB4D35" w:rsidP="009A155D">
      <w:pPr>
        <w:spacing w:line="276" w:lineRule="auto"/>
        <w:ind w:left="567"/>
        <w:rPr>
          <w:rFonts w:asciiTheme="majorHAnsi" w:hAnsiTheme="majorHAnsi" w:cs="Arial"/>
          <w:i/>
        </w:rPr>
      </w:pPr>
    </w:p>
    <w:p w14:paraId="14DB984E" w14:textId="77777777" w:rsidR="00CB4D35" w:rsidRPr="006E72D2" w:rsidRDefault="00CB4D35" w:rsidP="009A155D">
      <w:pPr>
        <w:spacing w:line="276" w:lineRule="auto"/>
        <w:ind w:left="567" w:right="1100"/>
        <w:rPr>
          <w:rFonts w:asciiTheme="majorHAnsi" w:hAnsiTheme="majorHAnsi" w:cs="Arial"/>
        </w:rPr>
      </w:pPr>
      <w:r w:rsidRPr="006E72D2">
        <w:rPr>
          <w:rFonts w:asciiTheme="majorHAnsi" w:hAnsiTheme="majorHAnsi" w:cs="Arial"/>
          <w:i/>
        </w:rPr>
        <w:t>“I did about seventeen in one go... He was like which case was this again, and I was like I can’t remember. Literally!”</w:t>
      </w:r>
      <w:r w:rsidRPr="006E72D2">
        <w:rPr>
          <w:rFonts w:asciiTheme="majorHAnsi" w:hAnsiTheme="majorHAnsi" w:cs="Arial"/>
        </w:rPr>
        <w:t xml:space="preserve"> [Sam]</w:t>
      </w:r>
    </w:p>
    <w:p w14:paraId="1A123584" w14:textId="77777777" w:rsidR="00CB4D35" w:rsidRPr="006E72D2" w:rsidRDefault="00CB4D35" w:rsidP="009A155D">
      <w:pPr>
        <w:spacing w:line="276" w:lineRule="auto"/>
        <w:rPr>
          <w:rFonts w:asciiTheme="majorHAnsi" w:hAnsiTheme="majorHAnsi" w:cs="Arial"/>
        </w:rPr>
      </w:pPr>
    </w:p>
    <w:p w14:paraId="3C2ACD70" w14:textId="77777777" w:rsidR="00CB4D35" w:rsidRDefault="00CB4D35" w:rsidP="00972420">
      <w:pPr>
        <w:spacing w:line="276" w:lineRule="auto"/>
        <w:rPr>
          <w:rFonts w:ascii="Helvetica" w:eastAsiaTheme="majorEastAsia" w:hAnsi="Helvetica" w:cs="Arial"/>
          <w:color w:val="2F5496" w:themeColor="accent1" w:themeShade="BF"/>
        </w:rPr>
      </w:pPr>
      <w:r>
        <w:rPr>
          <w:rFonts w:cs="Arial"/>
        </w:rPr>
        <w:br w:type="page"/>
      </w:r>
    </w:p>
    <w:p w14:paraId="511816A8" w14:textId="0B582891" w:rsidR="00CB4D35" w:rsidRPr="00972420" w:rsidRDefault="00CB4D35" w:rsidP="00972420">
      <w:pPr>
        <w:pStyle w:val="Heading3"/>
        <w:spacing w:line="276" w:lineRule="auto"/>
        <w:rPr>
          <w:rFonts w:asciiTheme="majorHAnsi" w:hAnsiTheme="majorHAnsi" w:cs="Arial"/>
        </w:rPr>
      </w:pPr>
      <w:bookmarkStart w:id="1" w:name="_Toc80601124"/>
      <w:r w:rsidRPr="00972420">
        <w:rPr>
          <w:rFonts w:asciiTheme="majorHAnsi" w:hAnsiTheme="majorHAnsi" w:cs="Arial"/>
        </w:rPr>
        <w:lastRenderedPageBreak/>
        <w:t xml:space="preserve">Principle 2: Manage the </w:t>
      </w:r>
      <w:r w:rsidR="00172A2C" w:rsidRPr="00972420">
        <w:rPr>
          <w:rFonts w:asciiTheme="majorHAnsi" w:hAnsiTheme="majorHAnsi" w:cs="Arial"/>
        </w:rPr>
        <w:t xml:space="preserve">impression of the </w:t>
      </w:r>
      <w:r w:rsidRPr="00972420">
        <w:rPr>
          <w:rFonts w:asciiTheme="majorHAnsi" w:hAnsiTheme="majorHAnsi" w:cs="Arial"/>
        </w:rPr>
        <w:t>authenticit</w:t>
      </w:r>
      <w:r w:rsidR="00972420" w:rsidRPr="00972420">
        <w:rPr>
          <w:rFonts w:asciiTheme="majorHAnsi" w:hAnsiTheme="majorHAnsi" w:cs="Arial"/>
        </w:rPr>
        <w:t>y</w:t>
      </w:r>
      <w:r w:rsidRPr="00972420">
        <w:rPr>
          <w:rFonts w:asciiTheme="majorHAnsi" w:hAnsiTheme="majorHAnsi" w:cs="Arial"/>
        </w:rPr>
        <w:t xml:space="preserve"> of the individual proforma</w:t>
      </w:r>
      <w:bookmarkEnd w:id="1"/>
    </w:p>
    <w:p w14:paraId="242A041F" w14:textId="77777777" w:rsidR="00CB4D35" w:rsidRPr="000B7B74" w:rsidRDefault="00CB4D35" w:rsidP="000B7B74">
      <w:pPr>
        <w:spacing w:line="276" w:lineRule="auto"/>
        <w:rPr>
          <w:rFonts w:asciiTheme="majorHAnsi" w:hAnsiTheme="majorHAnsi" w:cs="Arial"/>
        </w:rPr>
      </w:pPr>
    </w:p>
    <w:p w14:paraId="7AECF1F9" w14:textId="4928E6C9" w:rsidR="00CB4D35" w:rsidRPr="000B7B74" w:rsidRDefault="00CB4D35" w:rsidP="000B7B74">
      <w:pPr>
        <w:spacing w:line="276" w:lineRule="auto"/>
        <w:rPr>
          <w:rFonts w:asciiTheme="majorHAnsi" w:hAnsiTheme="majorHAnsi" w:cs="Arial"/>
        </w:rPr>
      </w:pPr>
      <w:r w:rsidRPr="000B7B74">
        <w:rPr>
          <w:rFonts w:asciiTheme="majorHAnsi" w:hAnsiTheme="majorHAnsi" w:cs="Arial"/>
        </w:rPr>
        <w:t xml:space="preserve">In addition to impression-managing their progression, learners made efforts to control the appearances of their individual proformas. Two aspects that they paid attention to were document authorship and the contents within each document.  </w:t>
      </w:r>
    </w:p>
    <w:p w14:paraId="6F0BE00E" w14:textId="77777777" w:rsidR="00CB4D35" w:rsidRPr="000B7B74" w:rsidRDefault="00CB4D35" w:rsidP="000B7B74">
      <w:pPr>
        <w:spacing w:line="276" w:lineRule="auto"/>
        <w:rPr>
          <w:rFonts w:asciiTheme="majorHAnsi" w:hAnsiTheme="majorHAnsi" w:cs="Arial"/>
        </w:rPr>
      </w:pPr>
    </w:p>
    <w:p w14:paraId="3FB27803" w14:textId="412A9086" w:rsidR="00CB4D35" w:rsidRPr="001F37F6" w:rsidRDefault="00CB4D35" w:rsidP="00BA5D89">
      <w:pPr>
        <w:spacing w:line="276" w:lineRule="auto"/>
        <w:rPr>
          <w:rFonts w:asciiTheme="majorHAnsi" w:hAnsiTheme="majorHAnsi" w:cs="Arial"/>
          <w:b/>
        </w:rPr>
      </w:pPr>
      <w:r w:rsidRPr="001F37F6">
        <w:rPr>
          <w:rFonts w:asciiTheme="majorHAnsi" w:hAnsiTheme="majorHAnsi" w:cs="Arial"/>
          <w:b/>
        </w:rPr>
        <w:t>Authorship</w:t>
      </w:r>
    </w:p>
    <w:p w14:paraId="3CB2E827" w14:textId="4C54FE21" w:rsidR="00CB4D35" w:rsidRPr="000B7B74" w:rsidRDefault="00CB4D35" w:rsidP="000B7B74">
      <w:pPr>
        <w:spacing w:line="276" w:lineRule="auto"/>
        <w:rPr>
          <w:rFonts w:asciiTheme="majorHAnsi" w:hAnsiTheme="majorHAnsi" w:cs="Arial"/>
        </w:rPr>
      </w:pPr>
      <w:r w:rsidRPr="000B7B74">
        <w:rPr>
          <w:rFonts w:asciiTheme="majorHAnsi" w:hAnsiTheme="majorHAnsi" w:cs="Arial"/>
        </w:rPr>
        <w:t xml:space="preserve">In the free-text comment boxes, learners made concerted efforts to conceal the fact that it was them </w:t>
      </w:r>
      <w:r w:rsidR="00852BA9" w:rsidRPr="000B7B74">
        <w:rPr>
          <w:rFonts w:asciiTheme="majorHAnsi" w:hAnsiTheme="majorHAnsi" w:cs="Arial"/>
        </w:rPr>
        <w:t>drafting</w:t>
      </w:r>
      <w:r w:rsidRPr="000B7B74">
        <w:rPr>
          <w:rFonts w:asciiTheme="majorHAnsi" w:hAnsiTheme="majorHAnsi" w:cs="Arial"/>
        </w:rPr>
        <w:t xml:space="preserve"> the words on the proforma. To do this, sometimes learners wrote out statements </w:t>
      </w:r>
      <w:r w:rsidR="00BE3D81">
        <w:rPr>
          <w:rFonts w:asciiTheme="majorHAnsi" w:hAnsiTheme="majorHAnsi" w:cs="Arial"/>
        </w:rPr>
        <w:t xml:space="preserve">with ambiguous referents or </w:t>
      </w:r>
      <w:r w:rsidRPr="000B7B74">
        <w:rPr>
          <w:rFonts w:asciiTheme="majorHAnsi" w:hAnsiTheme="majorHAnsi" w:cs="Arial"/>
        </w:rPr>
        <w:t>as if they were their assessor:</w:t>
      </w:r>
    </w:p>
    <w:p w14:paraId="1333D8E8" w14:textId="77777777" w:rsidR="00BE3D81" w:rsidRDefault="00BE3D81" w:rsidP="00BE3D81">
      <w:pPr>
        <w:spacing w:line="276" w:lineRule="auto"/>
        <w:ind w:left="720"/>
        <w:rPr>
          <w:rFonts w:asciiTheme="majorHAnsi" w:hAnsiTheme="majorHAnsi" w:cs="Arial"/>
          <w:i/>
        </w:rPr>
      </w:pPr>
    </w:p>
    <w:p w14:paraId="26F2488D" w14:textId="54A9DA98" w:rsidR="00BE3D81" w:rsidRPr="000B7B74" w:rsidRDefault="00BE3D81" w:rsidP="00BE3D81">
      <w:pPr>
        <w:spacing w:line="276" w:lineRule="auto"/>
        <w:ind w:left="720"/>
        <w:rPr>
          <w:rFonts w:asciiTheme="majorHAnsi" w:hAnsiTheme="majorHAnsi" w:cs="Arial"/>
        </w:rPr>
      </w:pPr>
      <w:r w:rsidRPr="000B7B74">
        <w:rPr>
          <w:rFonts w:asciiTheme="majorHAnsi" w:hAnsiTheme="majorHAnsi" w:cs="Arial"/>
          <w:i/>
        </w:rPr>
        <w:t>“Able to discuss the local anatomy”</w:t>
      </w:r>
      <w:r w:rsidRPr="000B7B74">
        <w:rPr>
          <w:rFonts w:asciiTheme="majorHAnsi" w:hAnsiTheme="majorHAnsi" w:cs="Arial"/>
        </w:rPr>
        <w:t xml:space="preserve"> [</w:t>
      </w:r>
      <w:proofErr w:type="spellStart"/>
      <w:r w:rsidRPr="000B7B74">
        <w:rPr>
          <w:rFonts w:asciiTheme="majorHAnsi" w:hAnsiTheme="majorHAnsi" w:cs="Arial"/>
        </w:rPr>
        <w:t>Saira</w:t>
      </w:r>
      <w:proofErr w:type="spellEnd"/>
      <w:r w:rsidRPr="000B7B74">
        <w:rPr>
          <w:rFonts w:asciiTheme="majorHAnsi" w:hAnsiTheme="majorHAnsi" w:cs="Arial"/>
        </w:rPr>
        <w:t>, proforma entry]</w:t>
      </w:r>
    </w:p>
    <w:p w14:paraId="3680EA93" w14:textId="77777777" w:rsidR="00CB4D35" w:rsidRPr="000B7B74" w:rsidRDefault="00CB4D35" w:rsidP="000B7B74">
      <w:pPr>
        <w:spacing w:line="276" w:lineRule="auto"/>
        <w:rPr>
          <w:rFonts w:asciiTheme="majorHAnsi" w:hAnsiTheme="majorHAnsi" w:cs="Arial"/>
          <w:i/>
        </w:rPr>
      </w:pPr>
    </w:p>
    <w:p w14:paraId="0AB3CB0B" w14:textId="77777777" w:rsidR="00CB4D35" w:rsidRPr="000B7B74" w:rsidRDefault="00CB4D35" w:rsidP="000B7B74">
      <w:pPr>
        <w:spacing w:line="276" w:lineRule="auto"/>
        <w:ind w:left="720" w:right="1100"/>
        <w:rPr>
          <w:rFonts w:asciiTheme="majorHAnsi" w:hAnsiTheme="majorHAnsi" w:cs="Arial"/>
        </w:rPr>
      </w:pPr>
      <w:r w:rsidRPr="000B7B74">
        <w:rPr>
          <w:rFonts w:asciiTheme="majorHAnsi" w:hAnsiTheme="majorHAnsi" w:cs="Arial"/>
          <w:i/>
        </w:rPr>
        <w:t>“</w:t>
      </w:r>
      <w:proofErr w:type="spellStart"/>
      <w:r w:rsidRPr="000B7B74">
        <w:rPr>
          <w:rFonts w:asciiTheme="majorHAnsi" w:hAnsiTheme="majorHAnsi" w:cs="Arial"/>
          <w:i/>
        </w:rPr>
        <w:t>Jatin</w:t>
      </w:r>
      <w:proofErr w:type="spellEnd"/>
      <w:r w:rsidRPr="000B7B74">
        <w:rPr>
          <w:rFonts w:asciiTheme="majorHAnsi" w:hAnsiTheme="majorHAnsi" w:cs="Arial"/>
          <w:i/>
        </w:rPr>
        <w:t xml:space="preserve"> carried out a neck dissection under my supervision and guidance.” </w:t>
      </w:r>
      <w:r w:rsidRPr="000B7B74">
        <w:rPr>
          <w:rFonts w:asciiTheme="majorHAnsi" w:hAnsiTheme="majorHAnsi" w:cs="Arial"/>
        </w:rPr>
        <w:t>[</w:t>
      </w:r>
      <w:proofErr w:type="spellStart"/>
      <w:r w:rsidRPr="000B7B74">
        <w:rPr>
          <w:rFonts w:asciiTheme="majorHAnsi" w:eastAsia="Calibri" w:hAnsiTheme="majorHAnsi" w:cs="Arial"/>
        </w:rPr>
        <w:t>Jatin</w:t>
      </w:r>
      <w:proofErr w:type="spellEnd"/>
      <w:r w:rsidRPr="000B7B74">
        <w:rPr>
          <w:rFonts w:asciiTheme="majorHAnsi" w:eastAsia="Calibri" w:hAnsiTheme="majorHAnsi" w:cs="Arial"/>
        </w:rPr>
        <w:t xml:space="preserve"> </w:t>
      </w:r>
      <w:r w:rsidRPr="000B7B74">
        <w:rPr>
          <w:rFonts w:asciiTheme="majorHAnsi" w:hAnsiTheme="majorHAnsi" w:cs="Arial"/>
        </w:rPr>
        <w:t>proforma entry]</w:t>
      </w:r>
    </w:p>
    <w:p w14:paraId="78B81C63" w14:textId="77777777" w:rsidR="00CB4D35" w:rsidRPr="000B7B74" w:rsidRDefault="00CB4D35" w:rsidP="000B7B74">
      <w:pPr>
        <w:spacing w:line="276" w:lineRule="auto"/>
        <w:rPr>
          <w:rFonts w:asciiTheme="majorHAnsi" w:hAnsiTheme="majorHAnsi" w:cs="Arial"/>
        </w:rPr>
      </w:pPr>
    </w:p>
    <w:p w14:paraId="5C859406" w14:textId="75896389" w:rsidR="00CB4D35" w:rsidRPr="000B7B74" w:rsidRDefault="00852BA9" w:rsidP="000B7B74">
      <w:pPr>
        <w:spacing w:line="276" w:lineRule="auto"/>
        <w:rPr>
          <w:rFonts w:asciiTheme="majorHAnsi" w:hAnsiTheme="majorHAnsi" w:cs="Arial"/>
        </w:rPr>
      </w:pPr>
      <w:r w:rsidRPr="000B7B74">
        <w:rPr>
          <w:rFonts w:asciiTheme="majorHAnsi" w:hAnsiTheme="majorHAnsi" w:cs="Arial"/>
        </w:rPr>
        <w:t>By entering information into the proforma this way, learners provide</w:t>
      </w:r>
      <w:r w:rsidR="00555265">
        <w:rPr>
          <w:rFonts w:asciiTheme="majorHAnsi" w:hAnsiTheme="majorHAnsi" w:cs="Arial"/>
        </w:rPr>
        <w:t>d</w:t>
      </w:r>
      <w:r w:rsidRPr="000B7B74">
        <w:rPr>
          <w:rFonts w:asciiTheme="majorHAnsi" w:hAnsiTheme="majorHAnsi" w:cs="Arial"/>
        </w:rPr>
        <w:t xml:space="preserve"> </w:t>
      </w:r>
      <w:r w:rsidR="00CB4D35" w:rsidRPr="000B7B74">
        <w:rPr>
          <w:rFonts w:asciiTheme="majorHAnsi" w:hAnsiTheme="majorHAnsi" w:cs="Arial"/>
        </w:rPr>
        <w:t xml:space="preserve">the audience with the impression that the various parts of the document were </w:t>
      </w:r>
      <w:r w:rsidR="00042FCB">
        <w:rPr>
          <w:rFonts w:asciiTheme="majorHAnsi" w:hAnsiTheme="majorHAnsi" w:cs="Arial"/>
        </w:rPr>
        <w:t>authored</w:t>
      </w:r>
      <w:r w:rsidR="00042FCB" w:rsidRPr="000B7B74">
        <w:rPr>
          <w:rFonts w:asciiTheme="majorHAnsi" w:hAnsiTheme="majorHAnsi" w:cs="Arial"/>
        </w:rPr>
        <w:t xml:space="preserve"> </w:t>
      </w:r>
      <w:r w:rsidR="00CB4D35" w:rsidRPr="000B7B74">
        <w:rPr>
          <w:rFonts w:asciiTheme="majorHAnsi" w:hAnsiTheme="majorHAnsi" w:cs="Arial"/>
        </w:rPr>
        <w:t xml:space="preserve">by </w:t>
      </w:r>
      <w:r w:rsidR="00042FCB">
        <w:rPr>
          <w:rFonts w:asciiTheme="majorHAnsi" w:hAnsiTheme="majorHAnsi" w:cs="Arial"/>
        </w:rPr>
        <w:t>someone else</w:t>
      </w:r>
      <w:r w:rsidR="00B81A4A">
        <w:rPr>
          <w:rFonts w:asciiTheme="majorHAnsi" w:hAnsiTheme="majorHAnsi" w:cs="Arial"/>
        </w:rPr>
        <w:t xml:space="preserve"> who is more experienced and therefore in a position to make an accurate judgement</w:t>
      </w:r>
      <w:r w:rsidR="00CB4D35" w:rsidRPr="000B7B74">
        <w:rPr>
          <w:rFonts w:asciiTheme="majorHAnsi" w:hAnsiTheme="majorHAnsi" w:cs="Arial"/>
        </w:rPr>
        <w:t xml:space="preserve">. </w:t>
      </w:r>
    </w:p>
    <w:p w14:paraId="0B8C81ED" w14:textId="77777777" w:rsidR="00CB4D35" w:rsidRPr="000B7B74" w:rsidRDefault="00CB4D35" w:rsidP="000B7B74">
      <w:pPr>
        <w:spacing w:line="276" w:lineRule="auto"/>
        <w:rPr>
          <w:rFonts w:asciiTheme="majorHAnsi" w:hAnsiTheme="majorHAnsi" w:cs="Arial"/>
        </w:rPr>
      </w:pPr>
    </w:p>
    <w:p w14:paraId="2861091C" w14:textId="7C0B2DE3" w:rsidR="00CB4D35" w:rsidRPr="000B7B74" w:rsidRDefault="00500030" w:rsidP="000B7B74">
      <w:pPr>
        <w:spacing w:line="276" w:lineRule="auto"/>
        <w:rPr>
          <w:rFonts w:asciiTheme="majorHAnsi" w:hAnsiTheme="majorHAnsi" w:cs="Arial"/>
        </w:rPr>
      </w:pPr>
      <w:r w:rsidRPr="000B7B74">
        <w:rPr>
          <w:rFonts w:asciiTheme="majorHAnsi" w:hAnsiTheme="majorHAnsi" w:cs="Arial"/>
        </w:rPr>
        <w:t>L</w:t>
      </w:r>
      <w:r w:rsidR="00CB4D35" w:rsidRPr="000B7B74">
        <w:rPr>
          <w:rFonts w:asciiTheme="majorHAnsi" w:hAnsiTheme="majorHAnsi" w:cs="Arial"/>
        </w:rPr>
        <w:t>earners</w:t>
      </w:r>
      <w:r w:rsidRPr="000B7B74">
        <w:rPr>
          <w:rFonts w:asciiTheme="majorHAnsi" w:hAnsiTheme="majorHAnsi" w:cs="Arial"/>
        </w:rPr>
        <w:t xml:space="preserve"> also</w:t>
      </w:r>
      <w:r w:rsidR="00CB4D35" w:rsidRPr="000B7B74">
        <w:rPr>
          <w:rFonts w:asciiTheme="majorHAnsi" w:hAnsiTheme="majorHAnsi" w:cs="Arial"/>
        </w:rPr>
        <w:t xml:space="preserve"> completed their proformas like this to streamline the validation process for their assessors. By writing in this way (</w:t>
      </w:r>
      <w:proofErr w:type="gramStart"/>
      <w:r w:rsidR="00CB4D35" w:rsidRPr="000B7B74">
        <w:rPr>
          <w:rFonts w:asciiTheme="majorHAnsi" w:hAnsiTheme="majorHAnsi" w:cs="Arial"/>
        </w:rPr>
        <w:t>i.e.</w:t>
      </w:r>
      <w:proofErr w:type="gramEnd"/>
      <w:r w:rsidR="00CB4D35" w:rsidRPr="000B7B74">
        <w:rPr>
          <w:rFonts w:asciiTheme="majorHAnsi" w:hAnsiTheme="majorHAnsi" w:cs="Arial"/>
        </w:rPr>
        <w:t xml:space="preserve"> as if it was written by their assessor themselves), learners hoped to make it easier and quicker for an assessor to validate their WBA document. </w:t>
      </w:r>
    </w:p>
    <w:p w14:paraId="2DA750DD" w14:textId="77777777" w:rsidR="00CB4D35" w:rsidRPr="000B7B74" w:rsidRDefault="00CB4D35" w:rsidP="000B7B74">
      <w:pPr>
        <w:spacing w:line="276" w:lineRule="auto"/>
        <w:ind w:left="720"/>
        <w:rPr>
          <w:rFonts w:asciiTheme="majorHAnsi" w:hAnsiTheme="majorHAnsi" w:cs="Arial"/>
          <w:i/>
        </w:rPr>
      </w:pPr>
    </w:p>
    <w:p w14:paraId="06D5F206" w14:textId="77777777" w:rsidR="00CB4D35" w:rsidRPr="000B7B74" w:rsidRDefault="00CB4D35" w:rsidP="000B7B74">
      <w:pPr>
        <w:spacing w:line="276" w:lineRule="auto"/>
        <w:ind w:left="720" w:right="1100"/>
        <w:rPr>
          <w:rFonts w:asciiTheme="majorHAnsi" w:hAnsiTheme="majorHAnsi" w:cs="Arial"/>
        </w:rPr>
      </w:pPr>
      <w:r w:rsidRPr="000B7B74">
        <w:rPr>
          <w:rFonts w:asciiTheme="majorHAnsi" w:hAnsiTheme="majorHAnsi" w:cs="Arial"/>
          <w:i/>
        </w:rPr>
        <w:t xml:space="preserve">“Everyone one is kind of busy… As with most of these WBAs, </w:t>
      </w:r>
      <w:proofErr w:type="gramStart"/>
      <w:r w:rsidRPr="000B7B74">
        <w:rPr>
          <w:rFonts w:asciiTheme="majorHAnsi" w:hAnsiTheme="majorHAnsi" w:cs="Arial"/>
          <w:i/>
        </w:rPr>
        <w:t>you</w:t>
      </w:r>
      <w:proofErr w:type="gramEnd"/>
      <w:r w:rsidRPr="000B7B74">
        <w:rPr>
          <w:rFonts w:asciiTheme="majorHAnsi" w:hAnsiTheme="majorHAnsi" w:cs="Arial"/>
          <w:i/>
        </w:rPr>
        <w:t xml:space="preserve"> kind of pre-fill them in and you kind of just go through it and then send it to the consultant really.”</w:t>
      </w:r>
      <w:r w:rsidRPr="000B7B74">
        <w:rPr>
          <w:rFonts w:asciiTheme="majorHAnsi" w:hAnsiTheme="majorHAnsi" w:cs="Arial"/>
        </w:rPr>
        <w:t xml:space="preserve"> [</w:t>
      </w:r>
      <w:proofErr w:type="spellStart"/>
      <w:r w:rsidRPr="000B7B74">
        <w:rPr>
          <w:rFonts w:asciiTheme="majorHAnsi" w:eastAsia="Calibri" w:hAnsiTheme="majorHAnsi" w:cs="Arial"/>
        </w:rPr>
        <w:t>Jatin</w:t>
      </w:r>
      <w:proofErr w:type="spellEnd"/>
      <w:r w:rsidRPr="000B7B74">
        <w:rPr>
          <w:rFonts w:asciiTheme="majorHAnsi" w:hAnsiTheme="majorHAnsi" w:cs="Arial"/>
        </w:rPr>
        <w:t>]</w:t>
      </w:r>
    </w:p>
    <w:p w14:paraId="58B28B72" w14:textId="77777777" w:rsidR="00CB4D35" w:rsidRPr="000B7B74" w:rsidRDefault="00CB4D35" w:rsidP="000B7B74">
      <w:pPr>
        <w:spacing w:line="276" w:lineRule="auto"/>
        <w:rPr>
          <w:rFonts w:asciiTheme="majorHAnsi" w:hAnsiTheme="majorHAnsi" w:cs="Arial"/>
        </w:rPr>
      </w:pPr>
    </w:p>
    <w:p w14:paraId="1423F869" w14:textId="77777777" w:rsidR="00CB4D35" w:rsidRPr="000B7B74" w:rsidRDefault="00CB4D35" w:rsidP="000B7B74">
      <w:pPr>
        <w:spacing w:line="276" w:lineRule="auto"/>
        <w:rPr>
          <w:rFonts w:asciiTheme="majorHAnsi" w:hAnsiTheme="majorHAnsi" w:cs="Arial"/>
          <w:b/>
        </w:rPr>
      </w:pPr>
    </w:p>
    <w:p w14:paraId="1761E13B" w14:textId="0176532A" w:rsidR="00CB4D35" w:rsidRPr="000B7B74" w:rsidRDefault="00CB4D35" w:rsidP="000B7B74">
      <w:pPr>
        <w:spacing w:line="276" w:lineRule="auto"/>
        <w:rPr>
          <w:rFonts w:asciiTheme="majorHAnsi" w:hAnsiTheme="majorHAnsi" w:cs="Arial"/>
          <w:b/>
        </w:rPr>
      </w:pPr>
      <w:r w:rsidRPr="000B7B74">
        <w:rPr>
          <w:rFonts w:asciiTheme="majorHAnsi" w:hAnsiTheme="majorHAnsi" w:cs="Arial"/>
          <w:b/>
        </w:rPr>
        <w:t>Content</w:t>
      </w:r>
    </w:p>
    <w:p w14:paraId="210A65CF" w14:textId="34DF7FC8" w:rsidR="00CB4D35" w:rsidRPr="000B7B74" w:rsidRDefault="00BE3D81" w:rsidP="000B7B74">
      <w:pPr>
        <w:spacing w:line="276" w:lineRule="auto"/>
        <w:rPr>
          <w:rFonts w:asciiTheme="majorHAnsi" w:hAnsiTheme="majorHAnsi" w:cs="Arial"/>
        </w:rPr>
      </w:pPr>
      <w:r>
        <w:rPr>
          <w:rFonts w:asciiTheme="majorHAnsi" w:hAnsiTheme="majorHAnsi" w:cs="Arial"/>
        </w:rPr>
        <w:t>Learners</w:t>
      </w:r>
      <w:r w:rsidR="00972420">
        <w:rPr>
          <w:rFonts w:asciiTheme="majorHAnsi" w:hAnsiTheme="majorHAnsi" w:cs="Arial"/>
        </w:rPr>
        <w:t xml:space="preserve"> </w:t>
      </w:r>
      <w:r w:rsidR="00E300A8" w:rsidRPr="000B7B74">
        <w:rPr>
          <w:rFonts w:asciiTheme="majorHAnsi" w:hAnsiTheme="majorHAnsi" w:cs="Arial"/>
        </w:rPr>
        <w:t>included</w:t>
      </w:r>
      <w:r w:rsidR="00CB4D35" w:rsidRPr="000B7B74">
        <w:rPr>
          <w:rFonts w:asciiTheme="majorHAnsi" w:hAnsiTheme="majorHAnsi" w:cs="Arial"/>
        </w:rPr>
        <w:t xml:space="preserve"> content in their WBA document</w:t>
      </w:r>
      <w:r w:rsidR="00972420">
        <w:rPr>
          <w:rFonts w:asciiTheme="majorHAnsi" w:hAnsiTheme="majorHAnsi" w:cs="Arial"/>
        </w:rPr>
        <w:t xml:space="preserve"> </w:t>
      </w:r>
      <w:r w:rsidR="00CB4D35" w:rsidRPr="000B7B74">
        <w:rPr>
          <w:rFonts w:asciiTheme="majorHAnsi" w:hAnsiTheme="majorHAnsi" w:cs="Arial"/>
        </w:rPr>
        <w:t>that showcased performances that went well</w:t>
      </w:r>
      <w:r w:rsidR="00972420">
        <w:rPr>
          <w:rFonts w:asciiTheme="majorHAnsi" w:hAnsiTheme="majorHAnsi" w:cs="Arial"/>
        </w:rPr>
        <w:t>, includ</w:t>
      </w:r>
      <w:r w:rsidR="00555265">
        <w:rPr>
          <w:rFonts w:asciiTheme="majorHAnsi" w:hAnsiTheme="majorHAnsi" w:cs="Arial"/>
        </w:rPr>
        <w:t>ing</w:t>
      </w:r>
      <w:r w:rsidR="00CB4D35" w:rsidRPr="000B7B74">
        <w:rPr>
          <w:rFonts w:asciiTheme="majorHAnsi" w:hAnsiTheme="majorHAnsi" w:cs="Arial"/>
        </w:rPr>
        <w:t xml:space="preserve"> </w:t>
      </w:r>
      <w:r w:rsidR="00972420">
        <w:rPr>
          <w:rFonts w:asciiTheme="majorHAnsi" w:hAnsiTheme="majorHAnsi" w:cs="Arial"/>
        </w:rPr>
        <w:t>key take-home messages</w:t>
      </w:r>
      <w:r w:rsidR="00422317">
        <w:rPr>
          <w:rFonts w:asciiTheme="majorHAnsi" w:hAnsiTheme="majorHAnsi" w:cs="Arial"/>
        </w:rPr>
        <w:t>. They</w:t>
      </w:r>
      <w:r w:rsidR="00422317" w:rsidRPr="000B7B74">
        <w:rPr>
          <w:rFonts w:asciiTheme="majorHAnsi" w:hAnsiTheme="majorHAnsi" w:cs="Arial"/>
        </w:rPr>
        <w:t xml:space="preserve"> were reluctant to choose </w:t>
      </w:r>
      <w:r w:rsidR="00422317">
        <w:rPr>
          <w:rFonts w:asciiTheme="majorHAnsi" w:hAnsiTheme="majorHAnsi" w:cs="Arial"/>
        </w:rPr>
        <w:t>‘</w:t>
      </w:r>
      <w:r w:rsidR="00422317" w:rsidRPr="001F37F6">
        <w:rPr>
          <w:rFonts w:asciiTheme="majorHAnsi" w:hAnsiTheme="majorHAnsi" w:cs="Arial"/>
          <w:i/>
          <w:iCs/>
        </w:rPr>
        <w:t>routine’</w:t>
      </w:r>
      <w:r w:rsidR="00422317">
        <w:rPr>
          <w:rFonts w:asciiTheme="majorHAnsi" w:hAnsiTheme="majorHAnsi" w:cs="Arial"/>
        </w:rPr>
        <w:t xml:space="preserve"> </w:t>
      </w:r>
      <w:r w:rsidR="00422317" w:rsidRPr="000B7B74">
        <w:rPr>
          <w:rFonts w:asciiTheme="majorHAnsi" w:hAnsiTheme="majorHAnsi" w:cs="Arial"/>
        </w:rPr>
        <w:t xml:space="preserve">experiences to base their proformas on. </w:t>
      </w:r>
    </w:p>
    <w:p w14:paraId="6172CB40" w14:textId="77777777" w:rsidR="00CB4D35" w:rsidRPr="000B7B74" w:rsidRDefault="00CB4D35" w:rsidP="000B7B74">
      <w:pPr>
        <w:spacing w:line="276" w:lineRule="auto"/>
        <w:ind w:left="720" w:right="1100"/>
        <w:rPr>
          <w:rFonts w:asciiTheme="majorHAnsi" w:hAnsiTheme="majorHAnsi" w:cs="Arial"/>
        </w:rPr>
      </w:pPr>
    </w:p>
    <w:p w14:paraId="0BEC4586" w14:textId="77777777" w:rsidR="00CB4D35" w:rsidRPr="000B7B74" w:rsidRDefault="00CB4D35" w:rsidP="000B7B74">
      <w:pPr>
        <w:spacing w:line="276" w:lineRule="auto"/>
        <w:ind w:left="720" w:right="1100"/>
        <w:rPr>
          <w:rFonts w:asciiTheme="majorHAnsi" w:hAnsiTheme="majorHAnsi" w:cs="Arial"/>
        </w:rPr>
      </w:pPr>
      <w:r w:rsidRPr="000B7B74">
        <w:rPr>
          <w:rFonts w:asciiTheme="majorHAnsi" w:hAnsiTheme="majorHAnsi" w:cs="Arial"/>
          <w:i/>
        </w:rPr>
        <w:t>“I put it in recommended actions or development needs. Mapping. That’s the learning point from this.”</w:t>
      </w:r>
      <w:r w:rsidRPr="000B7B74">
        <w:rPr>
          <w:rFonts w:asciiTheme="majorHAnsi" w:hAnsiTheme="majorHAnsi" w:cs="Arial"/>
        </w:rPr>
        <w:t xml:space="preserve"> [Sam]</w:t>
      </w:r>
    </w:p>
    <w:p w14:paraId="0233CF0B" w14:textId="77777777" w:rsidR="00CB4D35" w:rsidRPr="000B7B74" w:rsidRDefault="00CB4D35" w:rsidP="000B7B74">
      <w:pPr>
        <w:spacing w:line="276" w:lineRule="auto"/>
        <w:rPr>
          <w:rFonts w:asciiTheme="majorHAnsi" w:hAnsiTheme="majorHAnsi" w:cs="Arial"/>
        </w:rPr>
      </w:pPr>
    </w:p>
    <w:p w14:paraId="41AEA203" w14:textId="59E8C910" w:rsidR="00CB4D35" w:rsidRPr="000B7B74" w:rsidRDefault="00CB4D35" w:rsidP="001F37F6">
      <w:pPr>
        <w:spacing w:line="276" w:lineRule="auto"/>
        <w:ind w:left="720" w:right="1100"/>
        <w:rPr>
          <w:rFonts w:asciiTheme="majorHAnsi" w:hAnsiTheme="majorHAnsi" w:cs="Arial"/>
        </w:rPr>
      </w:pPr>
      <w:r w:rsidRPr="000B7B74">
        <w:rPr>
          <w:rFonts w:asciiTheme="majorHAnsi" w:hAnsiTheme="majorHAnsi" w:cs="Arial"/>
          <w:i/>
        </w:rPr>
        <w:t>If it’s a routine thing, not much to learn, you know, that’s straightforward then there isn’t really any point of picking that one up.”</w:t>
      </w:r>
      <w:r w:rsidRPr="000B7B74">
        <w:rPr>
          <w:rFonts w:asciiTheme="majorHAnsi" w:hAnsiTheme="majorHAnsi" w:cs="Arial"/>
        </w:rPr>
        <w:t xml:space="preserve"> [</w:t>
      </w:r>
      <w:proofErr w:type="spellStart"/>
      <w:r w:rsidRPr="000B7B74">
        <w:rPr>
          <w:rFonts w:asciiTheme="majorHAnsi" w:eastAsia="Calibri" w:hAnsiTheme="majorHAnsi" w:cs="Arial"/>
        </w:rPr>
        <w:t>Jatin</w:t>
      </w:r>
      <w:proofErr w:type="spellEnd"/>
      <w:r w:rsidRPr="000B7B74">
        <w:rPr>
          <w:rFonts w:asciiTheme="majorHAnsi" w:hAnsiTheme="majorHAnsi" w:cs="Arial"/>
        </w:rPr>
        <w:t>]</w:t>
      </w:r>
    </w:p>
    <w:p w14:paraId="41EE85C0" w14:textId="77777777" w:rsidR="00BA5D89" w:rsidRPr="000B7B74" w:rsidRDefault="00BA5D89" w:rsidP="000B7B74">
      <w:pPr>
        <w:spacing w:line="276" w:lineRule="auto"/>
        <w:rPr>
          <w:rFonts w:asciiTheme="majorHAnsi" w:hAnsiTheme="majorHAnsi" w:cs="Arial"/>
        </w:rPr>
      </w:pPr>
    </w:p>
    <w:p w14:paraId="5E029CEB" w14:textId="7CFD1922" w:rsidR="00CB4D35" w:rsidRPr="000B7B74" w:rsidRDefault="00422317" w:rsidP="000B7B74">
      <w:pPr>
        <w:spacing w:line="276" w:lineRule="auto"/>
        <w:rPr>
          <w:rFonts w:asciiTheme="majorHAnsi" w:hAnsiTheme="majorHAnsi" w:cs="Arial"/>
        </w:rPr>
      </w:pPr>
      <w:r>
        <w:rPr>
          <w:rFonts w:asciiTheme="majorHAnsi" w:hAnsiTheme="majorHAnsi" w:cs="Arial"/>
        </w:rPr>
        <w:lastRenderedPageBreak/>
        <w:t>But t</w:t>
      </w:r>
      <w:r w:rsidR="004C354E" w:rsidRPr="000B7B74">
        <w:rPr>
          <w:rFonts w:asciiTheme="majorHAnsi" w:hAnsiTheme="majorHAnsi" w:cs="Arial"/>
        </w:rPr>
        <w:t xml:space="preserve">here </w:t>
      </w:r>
      <w:r>
        <w:rPr>
          <w:rFonts w:asciiTheme="majorHAnsi" w:hAnsiTheme="majorHAnsi" w:cs="Arial"/>
        </w:rPr>
        <w:t>was also</w:t>
      </w:r>
      <w:r w:rsidRPr="000B7B74">
        <w:rPr>
          <w:rFonts w:asciiTheme="majorHAnsi" w:hAnsiTheme="majorHAnsi" w:cs="Arial"/>
        </w:rPr>
        <w:t xml:space="preserve"> </w:t>
      </w:r>
      <w:r w:rsidR="004C354E" w:rsidRPr="000B7B74">
        <w:rPr>
          <w:rFonts w:asciiTheme="majorHAnsi" w:hAnsiTheme="majorHAnsi" w:cs="Arial"/>
        </w:rPr>
        <w:t>a</w:t>
      </w:r>
      <w:r w:rsidR="00CB4D35" w:rsidRPr="000B7B74">
        <w:rPr>
          <w:rFonts w:asciiTheme="majorHAnsi" w:hAnsiTheme="majorHAnsi" w:cs="Arial"/>
        </w:rPr>
        <w:t xml:space="preserve"> need to </w:t>
      </w:r>
      <w:r w:rsidR="00CB4D35" w:rsidRPr="000B7B74">
        <w:rPr>
          <w:rFonts w:asciiTheme="majorHAnsi" w:hAnsiTheme="majorHAnsi" w:cs="Arial"/>
          <w:i/>
        </w:rPr>
        <w:t>fill up</w:t>
      </w:r>
      <w:r w:rsidR="00CB4D35" w:rsidRPr="000B7B74">
        <w:rPr>
          <w:rFonts w:asciiTheme="majorHAnsi" w:hAnsiTheme="majorHAnsi" w:cs="Arial"/>
        </w:rPr>
        <w:t xml:space="preserve"> the remainder of the proforma to give it the appearance of being a thorough, well thought-through account of their performance. In other words, learners didn’t want the document to look empty, which would be unconvincing for an on-looking audience. </w:t>
      </w:r>
    </w:p>
    <w:p w14:paraId="19C11713" w14:textId="77777777" w:rsidR="00422317" w:rsidRDefault="00422317" w:rsidP="00422317">
      <w:pPr>
        <w:spacing w:line="276" w:lineRule="auto"/>
        <w:ind w:left="630"/>
        <w:rPr>
          <w:rFonts w:asciiTheme="majorHAnsi" w:hAnsiTheme="majorHAnsi" w:cs="Arial"/>
          <w:i/>
        </w:rPr>
      </w:pPr>
    </w:p>
    <w:p w14:paraId="329DAB10" w14:textId="6E8FB289" w:rsidR="00422317" w:rsidRPr="000B7B74" w:rsidRDefault="00422317" w:rsidP="00422317">
      <w:pPr>
        <w:spacing w:line="276" w:lineRule="auto"/>
        <w:ind w:left="630"/>
        <w:rPr>
          <w:rFonts w:asciiTheme="majorHAnsi" w:hAnsiTheme="majorHAnsi" w:cs="Arial"/>
        </w:rPr>
      </w:pPr>
      <w:r w:rsidRPr="000B7B74">
        <w:rPr>
          <w:rFonts w:asciiTheme="majorHAnsi" w:hAnsiTheme="majorHAnsi" w:cs="Arial"/>
          <w:i/>
        </w:rPr>
        <w:t xml:space="preserve">“In some way, I’ve put comments </w:t>
      </w:r>
      <w:proofErr w:type="gramStart"/>
      <w:r w:rsidRPr="000B7B74">
        <w:rPr>
          <w:rFonts w:asciiTheme="majorHAnsi" w:hAnsiTheme="majorHAnsi" w:cs="Arial"/>
          <w:i/>
        </w:rPr>
        <w:t>in</w:t>
      </w:r>
      <w:proofErr w:type="gramEnd"/>
      <w:r w:rsidRPr="000B7B74">
        <w:rPr>
          <w:rFonts w:asciiTheme="majorHAnsi" w:hAnsiTheme="majorHAnsi" w:cs="Arial"/>
          <w:i/>
        </w:rPr>
        <w:t xml:space="preserve"> so I don’t leave it blank”</w:t>
      </w:r>
      <w:r w:rsidRPr="000B7B74">
        <w:rPr>
          <w:rFonts w:asciiTheme="majorHAnsi" w:hAnsiTheme="majorHAnsi" w:cs="Arial"/>
        </w:rPr>
        <w:t xml:space="preserve"> [</w:t>
      </w:r>
      <w:r w:rsidRPr="000B7B74">
        <w:rPr>
          <w:rFonts w:asciiTheme="majorHAnsi" w:eastAsia="Calibri" w:hAnsiTheme="majorHAnsi" w:cs="Arial"/>
        </w:rPr>
        <w:t>Omar</w:t>
      </w:r>
      <w:r w:rsidRPr="000B7B74">
        <w:rPr>
          <w:rFonts w:asciiTheme="majorHAnsi" w:hAnsiTheme="majorHAnsi" w:cs="Arial"/>
        </w:rPr>
        <w:t>]</w:t>
      </w:r>
    </w:p>
    <w:p w14:paraId="254ACC93" w14:textId="77777777" w:rsidR="00CB4D35" w:rsidRPr="001F45E0" w:rsidRDefault="00CB4D35" w:rsidP="00CB4D35">
      <w:pPr>
        <w:spacing w:line="360" w:lineRule="auto"/>
        <w:ind w:left="630"/>
        <w:rPr>
          <w:rFonts w:ascii="Helvetica" w:hAnsi="Helvetica" w:cs="Arial"/>
          <w:i/>
        </w:rPr>
      </w:pPr>
    </w:p>
    <w:p w14:paraId="49BFEAAA" w14:textId="77777777" w:rsidR="00972420" w:rsidRDefault="00972420">
      <w:pPr>
        <w:rPr>
          <w:rFonts w:asciiTheme="majorHAnsi" w:eastAsiaTheme="majorEastAsia" w:hAnsiTheme="majorHAnsi" w:cs="Arial"/>
          <w:color w:val="2F5496" w:themeColor="accent1" w:themeShade="BF"/>
        </w:rPr>
      </w:pPr>
      <w:bookmarkStart w:id="2" w:name="_Toc80601125"/>
      <w:r>
        <w:rPr>
          <w:rFonts w:asciiTheme="majorHAnsi" w:hAnsiTheme="majorHAnsi" w:cs="Arial"/>
        </w:rPr>
        <w:br w:type="page"/>
      </w:r>
    </w:p>
    <w:p w14:paraId="1413573A" w14:textId="421C10DE" w:rsidR="00CB4D35" w:rsidRPr="0029071F" w:rsidRDefault="00CB4D35" w:rsidP="0029071F">
      <w:pPr>
        <w:pStyle w:val="Heading3"/>
        <w:spacing w:line="276" w:lineRule="auto"/>
        <w:rPr>
          <w:rFonts w:asciiTheme="majorHAnsi" w:hAnsiTheme="majorHAnsi" w:cs="Arial"/>
        </w:rPr>
      </w:pPr>
      <w:r w:rsidRPr="0029071F">
        <w:rPr>
          <w:rFonts w:asciiTheme="majorHAnsi" w:hAnsiTheme="majorHAnsi" w:cs="Arial"/>
        </w:rPr>
        <w:lastRenderedPageBreak/>
        <w:t>Principle 3: Avoid losing face with the assessor</w:t>
      </w:r>
      <w:bookmarkEnd w:id="2"/>
    </w:p>
    <w:p w14:paraId="4505F86E" w14:textId="77777777" w:rsidR="00CB4D35" w:rsidRPr="0029071F" w:rsidRDefault="00CB4D35" w:rsidP="0029071F">
      <w:pPr>
        <w:spacing w:line="276" w:lineRule="auto"/>
        <w:rPr>
          <w:rFonts w:asciiTheme="majorHAnsi" w:hAnsiTheme="majorHAnsi" w:cs="Arial"/>
        </w:rPr>
      </w:pPr>
    </w:p>
    <w:p w14:paraId="37C57C66" w14:textId="1F74E202" w:rsidR="00CB4D35" w:rsidRPr="0029071F" w:rsidRDefault="00CB4D35" w:rsidP="0029071F">
      <w:pPr>
        <w:spacing w:line="276" w:lineRule="auto"/>
        <w:rPr>
          <w:rFonts w:asciiTheme="majorHAnsi" w:hAnsiTheme="majorHAnsi" w:cs="Arial"/>
        </w:rPr>
      </w:pPr>
      <w:r w:rsidRPr="0029071F">
        <w:rPr>
          <w:rFonts w:asciiTheme="majorHAnsi" w:hAnsiTheme="majorHAnsi" w:cs="Arial"/>
        </w:rPr>
        <w:t xml:space="preserve">Maintaining the trust and respect of their assessor while creating a polished WBA document was a key, but difficult balance for learners during the WBA process. </w:t>
      </w:r>
      <w:r w:rsidR="000B7B74">
        <w:rPr>
          <w:rFonts w:asciiTheme="majorHAnsi" w:hAnsiTheme="majorHAnsi" w:cs="Arial"/>
        </w:rPr>
        <w:t>T</w:t>
      </w:r>
      <w:r w:rsidRPr="0029071F">
        <w:rPr>
          <w:rFonts w:asciiTheme="majorHAnsi" w:hAnsiTheme="majorHAnsi" w:cs="Arial"/>
        </w:rPr>
        <w:t xml:space="preserve">he assessor was both present at the time of the clinical activity and eventually saw the completed proforma. </w:t>
      </w:r>
      <w:r w:rsidR="000B7B74">
        <w:rPr>
          <w:rFonts w:asciiTheme="majorHAnsi" w:hAnsiTheme="majorHAnsi" w:cs="Arial"/>
        </w:rPr>
        <w:t>They</w:t>
      </w:r>
      <w:r w:rsidRPr="0029071F">
        <w:rPr>
          <w:rFonts w:asciiTheme="majorHAnsi" w:hAnsiTheme="majorHAnsi" w:cs="Arial"/>
        </w:rPr>
        <w:t xml:space="preserve"> were part of the clinical experiences that learners wrote about in their WBA documents, while also seeing what learners have written about those experiences</w:t>
      </w:r>
      <w:r w:rsidR="00422317">
        <w:rPr>
          <w:rFonts w:asciiTheme="majorHAnsi" w:hAnsiTheme="majorHAnsi" w:cs="Arial"/>
        </w:rPr>
        <w:t xml:space="preserve">. </w:t>
      </w:r>
      <w:r w:rsidRPr="0029071F">
        <w:rPr>
          <w:rFonts w:asciiTheme="majorHAnsi" w:hAnsiTheme="majorHAnsi" w:cs="Arial"/>
        </w:rPr>
        <w:t xml:space="preserve">To avoid losing face with their supervisors, </w:t>
      </w:r>
      <w:r w:rsidR="00FF2A07">
        <w:rPr>
          <w:rFonts w:asciiTheme="majorHAnsi" w:hAnsiTheme="majorHAnsi" w:cs="Arial"/>
        </w:rPr>
        <w:t xml:space="preserve">learners </w:t>
      </w:r>
      <w:r w:rsidR="006E4F9A">
        <w:rPr>
          <w:rFonts w:asciiTheme="majorHAnsi" w:hAnsiTheme="majorHAnsi" w:cs="Arial"/>
        </w:rPr>
        <w:t>aimed to remain modest and produce normal-looking documents</w:t>
      </w:r>
      <w:r w:rsidRPr="0029071F">
        <w:rPr>
          <w:rFonts w:asciiTheme="majorHAnsi" w:hAnsiTheme="majorHAnsi" w:cs="Arial"/>
        </w:rPr>
        <w:t>:</w:t>
      </w:r>
    </w:p>
    <w:p w14:paraId="3BA09DC7" w14:textId="77777777" w:rsidR="00CB4D35" w:rsidRPr="0029071F" w:rsidRDefault="00CB4D35" w:rsidP="0029071F">
      <w:pPr>
        <w:spacing w:line="276" w:lineRule="auto"/>
        <w:rPr>
          <w:rFonts w:asciiTheme="majorHAnsi" w:hAnsiTheme="majorHAnsi" w:cs="Arial"/>
          <w:b/>
        </w:rPr>
      </w:pPr>
    </w:p>
    <w:p w14:paraId="1BD1B7D5" w14:textId="620F36F9" w:rsidR="00CB4D35" w:rsidRPr="001F37F6" w:rsidRDefault="00CB4D35" w:rsidP="00BA5D89">
      <w:pPr>
        <w:spacing w:line="276" w:lineRule="auto"/>
        <w:rPr>
          <w:rFonts w:asciiTheme="majorHAnsi" w:hAnsiTheme="majorHAnsi" w:cs="Arial"/>
          <w:b/>
        </w:rPr>
      </w:pPr>
      <w:r w:rsidRPr="001F37F6">
        <w:rPr>
          <w:rFonts w:asciiTheme="majorHAnsi" w:hAnsiTheme="majorHAnsi" w:cs="Arial"/>
          <w:b/>
        </w:rPr>
        <w:t>Portray</w:t>
      </w:r>
      <w:r w:rsidR="00BA5D89">
        <w:rPr>
          <w:rFonts w:asciiTheme="majorHAnsi" w:hAnsiTheme="majorHAnsi" w:cs="Arial"/>
          <w:b/>
        </w:rPr>
        <w:t>ing</w:t>
      </w:r>
      <w:r w:rsidRPr="001F37F6">
        <w:rPr>
          <w:rFonts w:asciiTheme="majorHAnsi" w:hAnsiTheme="majorHAnsi" w:cs="Arial"/>
          <w:b/>
        </w:rPr>
        <w:t xml:space="preserve"> themselves as modest</w:t>
      </w:r>
    </w:p>
    <w:p w14:paraId="5786265E" w14:textId="618B726F" w:rsidR="00CB4D35" w:rsidRPr="0029071F" w:rsidRDefault="00CB4D35" w:rsidP="0029071F">
      <w:pPr>
        <w:spacing w:line="276" w:lineRule="auto"/>
        <w:rPr>
          <w:rFonts w:asciiTheme="majorHAnsi" w:hAnsiTheme="majorHAnsi" w:cs="Arial"/>
        </w:rPr>
      </w:pPr>
      <w:r w:rsidRPr="0029071F">
        <w:rPr>
          <w:rFonts w:asciiTheme="majorHAnsi" w:hAnsiTheme="majorHAnsi" w:cs="Arial"/>
        </w:rPr>
        <w:t>Learners made efforts to portray themselves as humble when they populated their WBA proformas:</w:t>
      </w:r>
    </w:p>
    <w:p w14:paraId="507AC2A2" w14:textId="77777777" w:rsidR="00CB4D35" w:rsidRPr="0029071F" w:rsidRDefault="00CB4D35" w:rsidP="0029071F">
      <w:pPr>
        <w:spacing w:line="276" w:lineRule="auto"/>
        <w:ind w:left="720"/>
        <w:rPr>
          <w:rFonts w:asciiTheme="majorHAnsi" w:hAnsiTheme="majorHAnsi" w:cs="Arial"/>
          <w:i/>
        </w:rPr>
      </w:pPr>
    </w:p>
    <w:p w14:paraId="10899C91" w14:textId="77777777" w:rsidR="00CB4D35" w:rsidRPr="0029071F" w:rsidRDefault="00CB4D35" w:rsidP="0029071F">
      <w:pPr>
        <w:spacing w:line="276" w:lineRule="auto"/>
        <w:ind w:left="720" w:right="1100"/>
        <w:rPr>
          <w:rFonts w:asciiTheme="majorHAnsi" w:hAnsiTheme="majorHAnsi" w:cs="Arial"/>
        </w:rPr>
      </w:pPr>
      <w:r w:rsidRPr="0029071F">
        <w:rPr>
          <w:rFonts w:asciiTheme="majorHAnsi" w:hAnsiTheme="majorHAnsi" w:cs="Arial"/>
          <w:i/>
        </w:rPr>
        <w:t xml:space="preserve">“I’m always very nervous. I would never say like, that looked amazing. I’m </w:t>
      </w:r>
      <w:proofErr w:type="gramStart"/>
      <w:r w:rsidRPr="0029071F">
        <w:rPr>
          <w:rFonts w:asciiTheme="majorHAnsi" w:hAnsiTheme="majorHAnsi" w:cs="Arial"/>
          <w:i/>
        </w:rPr>
        <w:t>fairly modest</w:t>
      </w:r>
      <w:proofErr w:type="gramEnd"/>
      <w:r w:rsidRPr="0029071F">
        <w:rPr>
          <w:rFonts w:asciiTheme="majorHAnsi" w:hAnsiTheme="majorHAnsi" w:cs="Arial"/>
          <w:i/>
        </w:rPr>
        <w:t xml:space="preserve"> and fairly non… nothing too outlandish.”</w:t>
      </w:r>
      <w:r w:rsidRPr="0029071F">
        <w:rPr>
          <w:rFonts w:asciiTheme="majorHAnsi" w:hAnsiTheme="majorHAnsi" w:cs="Arial"/>
        </w:rPr>
        <w:t xml:space="preserve"> [</w:t>
      </w:r>
      <w:r w:rsidRPr="0029071F">
        <w:rPr>
          <w:rFonts w:asciiTheme="majorHAnsi" w:eastAsia="Calibri" w:hAnsiTheme="majorHAnsi" w:cs="Arial"/>
        </w:rPr>
        <w:t>Luke</w:t>
      </w:r>
      <w:r w:rsidRPr="0029071F">
        <w:rPr>
          <w:rFonts w:asciiTheme="majorHAnsi" w:hAnsiTheme="majorHAnsi" w:cs="Arial"/>
        </w:rPr>
        <w:t>]</w:t>
      </w:r>
    </w:p>
    <w:p w14:paraId="0A4826BE" w14:textId="77777777" w:rsidR="00CB4D35" w:rsidRPr="0029071F" w:rsidRDefault="00CB4D35" w:rsidP="0029071F">
      <w:pPr>
        <w:spacing w:line="276" w:lineRule="auto"/>
        <w:rPr>
          <w:rFonts w:asciiTheme="majorHAnsi" w:hAnsiTheme="majorHAnsi" w:cs="Arial"/>
        </w:rPr>
      </w:pPr>
    </w:p>
    <w:p w14:paraId="0D03061E" w14:textId="3E78FBED" w:rsidR="00CB4D35" w:rsidRPr="0029071F" w:rsidRDefault="00CB4D35" w:rsidP="0029071F">
      <w:pPr>
        <w:spacing w:line="276" w:lineRule="auto"/>
        <w:rPr>
          <w:rFonts w:asciiTheme="majorHAnsi" w:hAnsiTheme="majorHAnsi" w:cs="Arial"/>
        </w:rPr>
      </w:pPr>
      <w:r w:rsidRPr="0029071F">
        <w:rPr>
          <w:rFonts w:asciiTheme="majorHAnsi" w:hAnsiTheme="majorHAnsi" w:cs="Arial"/>
        </w:rPr>
        <w:t xml:space="preserve">The reason for this, learners reported, was that they didn’t want their assessors to think that they have over-scored themselves. It would lead to a loss of credibility with their assessor if they </w:t>
      </w:r>
      <w:r w:rsidR="00FF2A07">
        <w:rPr>
          <w:rFonts w:asciiTheme="majorHAnsi" w:hAnsiTheme="majorHAnsi" w:cs="Arial"/>
        </w:rPr>
        <w:t xml:space="preserve">appeared to </w:t>
      </w:r>
      <w:r w:rsidRPr="0029071F">
        <w:rPr>
          <w:rFonts w:asciiTheme="majorHAnsi" w:hAnsiTheme="majorHAnsi" w:cs="Arial"/>
        </w:rPr>
        <w:t>overestimate their own abilities and they would feel embarrassed if they were called up on this by their assessor. They instead preferred to award themselves a lower score, thus giving their assessor the opportunity to upgrade them:</w:t>
      </w:r>
    </w:p>
    <w:p w14:paraId="480E5E20" w14:textId="77777777" w:rsidR="00CB4D35" w:rsidRPr="0029071F" w:rsidRDefault="00CB4D35" w:rsidP="0029071F">
      <w:pPr>
        <w:spacing w:line="276" w:lineRule="auto"/>
        <w:ind w:left="720"/>
        <w:rPr>
          <w:rFonts w:asciiTheme="majorHAnsi" w:hAnsiTheme="majorHAnsi" w:cs="Arial"/>
          <w:i/>
        </w:rPr>
      </w:pPr>
    </w:p>
    <w:p w14:paraId="6A3DD86D" w14:textId="77777777" w:rsidR="00CB4D35" w:rsidRPr="0029071F" w:rsidRDefault="00CB4D35" w:rsidP="0029071F">
      <w:pPr>
        <w:spacing w:line="276" w:lineRule="auto"/>
        <w:ind w:left="720" w:right="1100"/>
        <w:rPr>
          <w:rFonts w:asciiTheme="majorHAnsi" w:hAnsiTheme="majorHAnsi" w:cs="Arial"/>
        </w:rPr>
      </w:pPr>
      <w:r w:rsidRPr="0029071F">
        <w:rPr>
          <w:rFonts w:asciiTheme="majorHAnsi" w:hAnsiTheme="majorHAnsi" w:cs="Arial"/>
          <w:i/>
        </w:rPr>
        <w:t xml:space="preserve">“I think I am one of those guys who will always put level 3 when the boss thinks I am level 4… it feels a bit awkward if the boss looks at it and, I don’t want the boss to feel that he </w:t>
      </w:r>
      <w:proofErr w:type="gramStart"/>
      <w:r w:rsidRPr="0029071F">
        <w:rPr>
          <w:rFonts w:asciiTheme="majorHAnsi" w:hAnsiTheme="majorHAnsi" w:cs="Arial"/>
          <w:i/>
        </w:rPr>
        <w:t>has to</w:t>
      </w:r>
      <w:proofErr w:type="gramEnd"/>
      <w:r w:rsidRPr="0029071F">
        <w:rPr>
          <w:rFonts w:asciiTheme="majorHAnsi" w:hAnsiTheme="majorHAnsi" w:cs="Arial"/>
          <w:i/>
        </w:rPr>
        <w:t xml:space="preserve"> downgrade it. So, I rather they upgrade it.” </w:t>
      </w:r>
      <w:r w:rsidRPr="0029071F">
        <w:rPr>
          <w:rFonts w:asciiTheme="majorHAnsi" w:hAnsiTheme="majorHAnsi" w:cs="Arial"/>
        </w:rPr>
        <w:t>[Sam]</w:t>
      </w:r>
    </w:p>
    <w:p w14:paraId="61A4AF87" w14:textId="77777777" w:rsidR="00CB4D35" w:rsidRPr="0029071F" w:rsidRDefault="00CB4D35" w:rsidP="0029071F">
      <w:pPr>
        <w:spacing w:line="276" w:lineRule="auto"/>
        <w:rPr>
          <w:rFonts w:asciiTheme="majorHAnsi" w:hAnsiTheme="majorHAnsi" w:cs="Arial"/>
        </w:rPr>
      </w:pPr>
    </w:p>
    <w:p w14:paraId="05EEB765" w14:textId="77777777" w:rsidR="00CB4D35" w:rsidRPr="0029071F" w:rsidRDefault="00CB4D35" w:rsidP="0029071F">
      <w:pPr>
        <w:spacing w:line="276" w:lineRule="auto"/>
        <w:rPr>
          <w:rFonts w:asciiTheme="majorHAnsi" w:hAnsiTheme="majorHAnsi" w:cs="Arial"/>
        </w:rPr>
      </w:pPr>
      <w:r w:rsidRPr="0029071F">
        <w:rPr>
          <w:rFonts w:asciiTheme="majorHAnsi" w:hAnsiTheme="majorHAnsi" w:cs="Arial"/>
        </w:rPr>
        <w:t xml:space="preserve">There was a sense that learners also tried to avoid recording anything that they felt might raise suspicions or prompt assessors to interrogate this or future activities that the learner records. For example, </w:t>
      </w:r>
      <w:proofErr w:type="spellStart"/>
      <w:r w:rsidRPr="0029071F">
        <w:rPr>
          <w:rFonts w:asciiTheme="majorHAnsi" w:hAnsiTheme="majorHAnsi" w:cs="Arial"/>
        </w:rPr>
        <w:t>Jatin</w:t>
      </w:r>
      <w:proofErr w:type="spellEnd"/>
      <w:r w:rsidRPr="0029071F">
        <w:rPr>
          <w:rFonts w:asciiTheme="majorHAnsi" w:hAnsiTheme="majorHAnsi" w:cs="Arial"/>
        </w:rPr>
        <w:t xml:space="preserve"> worried that if he wrote anything that seemed overly positive, he would:</w:t>
      </w:r>
    </w:p>
    <w:p w14:paraId="31FE6001" w14:textId="77777777" w:rsidR="00CB4D35" w:rsidRPr="0029071F" w:rsidRDefault="00CB4D35" w:rsidP="0029071F">
      <w:pPr>
        <w:spacing w:line="276" w:lineRule="auto"/>
        <w:ind w:left="720"/>
        <w:rPr>
          <w:rFonts w:asciiTheme="majorHAnsi" w:hAnsiTheme="majorHAnsi" w:cs="Arial"/>
          <w:i/>
        </w:rPr>
      </w:pPr>
    </w:p>
    <w:p w14:paraId="06B5D6B1" w14:textId="77777777" w:rsidR="00CB4D35" w:rsidRPr="0029071F" w:rsidRDefault="00CB4D35" w:rsidP="0029071F">
      <w:pPr>
        <w:spacing w:line="276" w:lineRule="auto"/>
        <w:ind w:left="720" w:right="1100"/>
        <w:rPr>
          <w:rFonts w:asciiTheme="majorHAnsi" w:hAnsiTheme="majorHAnsi" w:cs="Arial"/>
        </w:rPr>
      </w:pPr>
      <w:r w:rsidRPr="0029071F">
        <w:rPr>
          <w:rFonts w:asciiTheme="majorHAnsi" w:hAnsiTheme="majorHAnsi" w:cs="Arial"/>
          <w:i/>
        </w:rPr>
        <w:t>“</w:t>
      </w:r>
      <w:proofErr w:type="gramStart"/>
      <w:r w:rsidRPr="0029071F">
        <w:rPr>
          <w:rFonts w:asciiTheme="majorHAnsi" w:hAnsiTheme="majorHAnsi" w:cs="Arial"/>
          <w:i/>
        </w:rPr>
        <w:t>come</w:t>
      </w:r>
      <w:proofErr w:type="gramEnd"/>
      <w:r w:rsidRPr="0029071F">
        <w:rPr>
          <w:rFonts w:asciiTheme="majorHAnsi" w:hAnsiTheme="majorHAnsi" w:cs="Arial"/>
          <w:i/>
        </w:rPr>
        <w:t xml:space="preserve"> across as obnoxious, and then all of a sudden, someone could say no, this doesn’t reflect what actually happened… I just try and stay as neutral as possible. Not criticising too much. A couple of specific things mentioned. And then, generically, </w:t>
      </w:r>
      <w:proofErr w:type="spellStart"/>
      <w:r w:rsidRPr="0029071F">
        <w:rPr>
          <w:rFonts w:asciiTheme="majorHAnsi" w:hAnsiTheme="majorHAnsi" w:cs="Arial"/>
          <w:i/>
        </w:rPr>
        <w:t>trodding</w:t>
      </w:r>
      <w:proofErr w:type="spellEnd"/>
      <w:r w:rsidRPr="0029071F">
        <w:rPr>
          <w:rFonts w:asciiTheme="majorHAnsi" w:hAnsiTheme="majorHAnsi" w:cs="Arial"/>
          <w:i/>
        </w:rPr>
        <w:t xml:space="preserve"> along as expected.”</w:t>
      </w:r>
      <w:r w:rsidRPr="0029071F">
        <w:rPr>
          <w:rFonts w:asciiTheme="majorHAnsi" w:hAnsiTheme="majorHAnsi" w:cs="Arial"/>
        </w:rPr>
        <w:t xml:space="preserve"> [</w:t>
      </w:r>
      <w:proofErr w:type="spellStart"/>
      <w:r w:rsidRPr="0029071F">
        <w:rPr>
          <w:rFonts w:asciiTheme="majorHAnsi" w:eastAsia="Calibri" w:hAnsiTheme="majorHAnsi" w:cs="Arial"/>
        </w:rPr>
        <w:t>Jatin</w:t>
      </w:r>
      <w:proofErr w:type="spellEnd"/>
      <w:r w:rsidRPr="0029071F">
        <w:rPr>
          <w:rFonts w:asciiTheme="majorHAnsi" w:hAnsiTheme="majorHAnsi" w:cs="Arial"/>
        </w:rPr>
        <w:t>]</w:t>
      </w:r>
    </w:p>
    <w:p w14:paraId="08F9ECFE" w14:textId="77777777" w:rsidR="00CB4D35" w:rsidRPr="0029071F" w:rsidRDefault="00CB4D35" w:rsidP="0029071F">
      <w:pPr>
        <w:spacing w:line="276" w:lineRule="auto"/>
        <w:rPr>
          <w:rFonts w:asciiTheme="majorHAnsi" w:hAnsiTheme="majorHAnsi" w:cs="Arial"/>
        </w:rPr>
      </w:pPr>
    </w:p>
    <w:p w14:paraId="161DF3A5" w14:textId="77777777" w:rsidR="00612A38" w:rsidRDefault="00612A38" w:rsidP="00CB4D35">
      <w:pPr>
        <w:spacing w:line="360" w:lineRule="auto"/>
        <w:rPr>
          <w:rFonts w:ascii="Helvetica" w:hAnsi="Helvetica" w:cs="Arial"/>
        </w:rPr>
      </w:pPr>
    </w:p>
    <w:p w14:paraId="6EB16C7E" w14:textId="7CBCDCE6" w:rsidR="00CB4D35" w:rsidRPr="00B9764B" w:rsidRDefault="00CB4D35" w:rsidP="00B9764B">
      <w:pPr>
        <w:spacing w:line="276" w:lineRule="auto"/>
        <w:rPr>
          <w:rFonts w:asciiTheme="majorHAnsi" w:hAnsiTheme="majorHAnsi" w:cs="Arial"/>
          <w:b/>
        </w:rPr>
      </w:pPr>
      <w:r w:rsidRPr="00B9764B">
        <w:rPr>
          <w:rFonts w:asciiTheme="majorHAnsi" w:hAnsiTheme="majorHAnsi" w:cs="Arial"/>
          <w:b/>
        </w:rPr>
        <w:t>Present</w:t>
      </w:r>
      <w:r w:rsidR="00BA5D89">
        <w:rPr>
          <w:rFonts w:asciiTheme="majorHAnsi" w:hAnsiTheme="majorHAnsi" w:cs="Arial"/>
          <w:b/>
        </w:rPr>
        <w:t>ing</w:t>
      </w:r>
      <w:r w:rsidRPr="00B9764B">
        <w:rPr>
          <w:rFonts w:asciiTheme="majorHAnsi" w:hAnsiTheme="majorHAnsi" w:cs="Arial"/>
          <w:b/>
        </w:rPr>
        <w:t xml:space="preserve"> normal-looking documents</w:t>
      </w:r>
    </w:p>
    <w:p w14:paraId="279C203A" w14:textId="4623D891" w:rsidR="00CB4D35" w:rsidRPr="00B9764B" w:rsidRDefault="00CB4D35" w:rsidP="00B9764B">
      <w:pPr>
        <w:spacing w:line="276" w:lineRule="auto"/>
        <w:rPr>
          <w:rFonts w:asciiTheme="majorHAnsi" w:hAnsiTheme="majorHAnsi" w:cs="Arial"/>
        </w:rPr>
      </w:pPr>
      <w:r w:rsidRPr="00B9764B">
        <w:rPr>
          <w:rFonts w:asciiTheme="majorHAnsi" w:hAnsiTheme="majorHAnsi" w:cs="Arial"/>
        </w:rPr>
        <w:lastRenderedPageBreak/>
        <w:t xml:space="preserve">Learners appeared to favour presenting their assessors with generic, generalised proformas, with little to make them or the activity stand out. They aimed to stay </w:t>
      </w:r>
      <w:r w:rsidRPr="00B9764B">
        <w:rPr>
          <w:rFonts w:asciiTheme="majorHAnsi" w:hAnsiTheme="majorHAnsi" w:cs="Arial"/>
          <w:i/>
        </w:rPr>
        <w:t>under</w:t>
      </w:r>
      <w:r w:rsidR="00FF2A07">
        <w:rPr>
          <w:rFonts w:asciiTheme="majorHAnsi" w:hAnsiTheme="majorHAnsi" w:cs="Arial"/>
          <w:i/>
        </w:rPr>
        <w:t xml:space="preserve"> </w:t>
      </w:r>
      <w:r w:rsidRPr="00B9764B">
        <w:rPr>
          <w:rFonts w:asciiTheme="majorHAnsi" w:hAnsiTheme="majorHAnsi" w:cs="Arial"/>
          <w:i/>
        </w:rPr>
        <w:t>the</w:t>
      </w:r>
      <w:r w:rsidR="00FF2A07">
        <w:rPr>
          <w:rFonts w:asciiTheme="majorHAnsi" w:hAnsiTheme="majorHAnsi" w:cs="Arial"/>
          <w:i/>
        </w:rPr>
        <w:t xml:space="preserve"> </w:t>
      </w:r>
      <w:r w:rsidRPr="00B9764B">
        <w:rPr>
          <w:rFonts w:asciiTheme="majorHAnsi" w:hAnsiTheme="majorHAnsi" w:cs="Arial"/>
          <w:i/>
        </w:rPr>
        <w:t>radar</w:t>
      </w:r>
      <w:r w:rsidRPr="00B9764B">
        <w:rPr>
          <w:rFonts w:asciiTheme="majorHAnsi" w:hAnsiTheme="majorHAnsi" w:cs="Arial"/>
        </w:rPr>
        <w:t>, for an assessor to cast the merest of glances over their proforma, agree that it appeared as it should and then to validate it. In this way, learners actively discouraged undue interest from the assessor. They didn’t want assessors to start interrogating the proforma that the learner presented before them. Such an interrogation may draw attention to things that assessors might want altered:</w:t>
      </w:r>
    </w:p>
    <w:p w14:paraId="2B8D0DB0" w14:textId="77777777" w:rsidR="00CB4D35" w:rsidRPr="00B9764B" w:rsidRDefault="00CB4D35" w:rsidP="00B9764B">
      <w:pPr>
        <w:spacing w:line="276" w:lineRule="auto"/>
        <w:ind w:left="720"/>
        <w:rPr>
          <w:rFonts w:asciiTheme="majorHAnsi" w:hAnsiTheme="majorHAnsi" w:cs="Arial"/>
          <w:i/>
        </w:rPr>
      </w:pPr>
    </w:p>
    <w:p w14:paraId="5D52F0C1" w14:textId="77777777" w:rsidR="00CB4D35" w:rsidRPr="00B9764B" w:rsidRDefault="00CB4D35" w:rsidP="00B9764B">
      <w:pPr>
        <w:spacing w:line="276" w:lineRule="auto"/>
        <w:ind w:left="720" w:right="1100"/>
        <w:rPr>
          <w:rFonts w:asciiTheme="majorHAnsi" w:hAnsiTheme="majorHAnsi" w:cs="Arial"/>
        </w:rPr>
      </w:pPr>
      <w:r w:rsidRPr="00B9764B">
        <w:rPr>
          <w:rFonts w:asciiTheme="majorHAnsi" w:hAnsiTheme="majorHAnsi" w:cs="Arial"/>
          <w:i/>
        </w:rPr>
        <w:t xml:space="preserve">“So, I leave it a bit </w:t>
      </w:r>
      <w:proofErr w:type="gramStart"/>
      <w:r w:rsidRPr="00B9764B">
        <w:rPr>
          <w:rFonts w:asciiTheme="majorHAnsi" w:hAnsiTheme="majorHAnsi" w:cs="Arial"/>
          <w:i/>
        </w:rPr>
        <w:t>generalised</w:t>
      </w:r>
      <w:proofErr w:type="gramEnd"/>
      <w:r w:rsidRPr="00B9764B">
        <w:rPr>
          <w:rFonts w:asciiTheme="majorHAnsi" w:hAnsiTheme="majorHAnsi" w:cs="Arial"/>
          <w:i/>
        </w:rPr>
        <w:t xml:space="preserve"> and I always say to them look I’ve filled it in, feel free to amend it how you want or sign it off.”</w:t>
      </w:r>
      <w:r w:rsidRPr="00B9764B">
        <w:rPr>
          <w:rFonts w:asciiTheme="majorHAnsi" w:hAnsiTheme="majorHAnsi" w:cs="Arial"/>
        </w:rPr>
        <w:t xml:space="preserve"> [</w:t>
      </w:r>
      <w:proofErr w:type="spellStart"/>
      <w:r w:rsidRPr="00B9764B">
        <w:rPr>
          <w:rFonts w:asciiTheme="majorHAnsi" w:eastAsia="Calibri" w:hAnsiTheme="majorHAnsi" w:cs="Arial"/>
        </w:rPr>
        <w:t>Jatin</w:t>
      </w:r>
      <w:proofErr w:type="spellEnd"/>
      <w:r w:rsidRPr="00B9764B">
        <w:rPr>
          <w:rFonts w:asciiTheme="majorHAnsi" w:hAnsiTheme="majorHAnsi" w:cs="Arial"/>
        </w:rPr>
        <w:t xml:space="preserve">] </w:t>
      </w:r>
    </w:p>
    <w:p w14:paraId="51EAF175" w14:textId="77777777" w:rsidR="00CB4D35" w:rsidRPr="00B9764B" w:rsidRDefault="00CB4D35" w:rsidP="00B9764B">
      <w:pPr>
        <w:spacing w:line="276" w:lineRule="auto"/>
        <w:rPr>
          <w:rFonts w:asciiTheme="majorHAnsi" w:hAnsiTheme="majorHAnsi" w:cs="Arial"/>
        </w:rPr>
      </w:pPr>
    </w:p>
    <w:p w14:paraId="3D3DEB13" w14:textId="2F8EC7C0" w:rsidR="00CB4D35" w:rsidRPr="00B9764B" w:rsidRDefault="00CB4D35" w:rsidP="00B9764B">
      <w:pPr>
        <w:spacing w:line="276" w:lineRule="auto"/>
        <w:rPr>
          <w:rFonts w:asciiTheme="majorHAnsi" w:hAnsiTheme="majorHAnsi" w:cs="Arial"/>
        </w:rPr>
      </w:pPr>
      <w:r w:rsidRPr="00B9764B">
        <w:rPr>
          <w:rFonts w:asciiTheme="majorHAnsi" w:hAnsiTheme="majorHAnsi" w:cs="Arial"/>
        </w:rPr>
        <w:t xml:space="preserve">To </w:t>
      </w:r>
      <w:r w:rsidR="00D17624">
        <w:rPr>
          <w:rFonts w:asciiTheme="majorHAnsi" w:hAnsiTheme="majorHAnsi" w:cs="Arial"/>
        </w:rPr>
        <w:t>help the assessor buy into their act</w:t>
      </w:r>
      <w:r w:rsidRPr="00B9764B">
        <w:rPr>
          <w:rFonts w:asciiTheme="majorHAnsi" w:hAnsiTheme="majorHAnsi" w:cs="Arial"/>
        </w:rPr>
        <w:t>, learners in this study complete</w:t>
      </w:r>
      <w:r w:rsidR="00D17624">
        <w:rPr>
          <w:rFonts w:asciiTheme="majorHAnsi" w:hAnsiTheme="majorHAnsi" w:cs="Arial"/>
        </w:rPr>
        <w:t>d</w:t>
      </w:r>
      <w:r w:rsidRPr="00B9764B">
        <w:rPr>
          <w:rFonts w:asciiTheme="majorHAnsi" w:hAnsiTheme="majorHAnsi" w:cs="Arial"/>
        </w:rPr>
        <w:t xml:space="preserve"> the document as fully as possible. As a result, when assessors came to open, read and sign off the completed form, ideally, they did not have to make any changes to it:</w:t>
      </w:r>
    </w:p>
    <w:p w14:paraId="0B6FFC04" w14:textId="77777777" w:rsidR="00CB4D35" w:rsidRPr="00B9764B" w:rsidRDefault="00CB4D35" w:rsidP="00B9764B">
      <w:pPr>
        <w:spacing w:line="276" w:lineRule="auto"/>
        <w:rPr>
          <w:rFonts w:asciiTheme="majorHAnsi" w:hAnsiTheme="majorHAnsi" w:cs="Arial"/>
          <w:i/>
        </w:rPr>
      </w:pPr>
    </w:p>
    <w:p w14:paraId="6223DD33" w14:textId="77777777" w:rsidR="00CB4D35" w:rsidRPr="00B9764B" w:rsidRDefault="00CB4D35" w:rsidP="00B9764B">
      <w:pPr>
        <w:spacing w:line="276" w:lineRule="auto"/>
        <w:ind w:left="720" w:right="1100"/>
        <w:rPr>
          <w:rFonts w:asciiTheme="majorHAnsi" w:hAnsiTheme="majorHAnsi" w:cs="Arial"/>
        </w:rPr>
      </w:pPr>
      <w:r w:rsidRPr="00B9764B">
        <w:rPr>
          <w:rFonts w:asciiTheme="majorHAnsi" w:hAnsiTheme="majorHAnsi" w:cs="Arial"/>
          <w:i/>
        </w:rPr>
        <w:t>“</w:t>
      </w:r>
      <w:proofErr w:type="gramStart"/>
      <w:r w:rsidRPr="00B9764B">
        <w:rPr>
          <w:rFonts w:asciiTheme="majorHAnsi" w:hAnsiTheme="majorHAnsi" w:cs="Arial"/>
          <w:i/>
        </w:rPr>
        <w:t>but</w:t>
      </w:r>
      <w:proofErr w:type="gramEnd"/>
      <w:r w:rsidRPr="00B9764B">
        <w:rPr>
          <w:rFonts w:asciiTheme="majorHAnsi" w:hAnsiTheme="majorHAnsi" w:cs="Arial"/>
          <w:i/>
        </w:rPr>
        <w:t xml:space="preserve"> I think he does expect me to fill them in as best as I think and he checks them and validates them as he sees fit.” </w:t>
      </w:r>
      <w:r w:rsidRPr="00B9764B">
        <w:rPr>
          <w:rFonts w:asciiTheme="majorHAnsi" w:hAnsiTheme="majorHAnsi" w:cs="Arial"/>
        </w:rPr>
        <w:t>[Vinay]</w:t>
      </w:r>
    </w:p>
    <w:p w14:paraId="14E9CCC4" w14:textId="77777777" w:rsidR="00CB4D35" w:rsidRPr="00B9764B" w:rsidRDefault="00CB4D35" w:rsidP="00B9764B">
      <w:pPr>
        <w:spacing w:line="276" w:lineRule="auto"/>
        <w:rPr>
          <w:rFonts w:asciiTheme="majorHAnsi" w:hAnsiTheme="majorHAnsi" w:cs="Arial"/>
        </w:rPr>
      </w:pPr>
    </w:p>
    <w:p w14:paraId="68612982" w14:textId="6E3A81F8" w:rsidR="00CB4D35" w:rsidRPr="00A04932" w:rsidRDefault="00CB4D35" w:rsidP="00A04932">
      <w:pPr>
        <w:spacing w:line="276" w:lineRule="auto"/>
        <w:rPr>
          <w:rFonts w:asciiTheme="majorHAnsi" w:hAnsiTheme="majorHAnsi" w:cs="Arial"/>
        </w:rPr>
      </w:pPr>
      <w:r w:rsidRPr="00A04932">
        <w:rPr>
          <w:rFonts w:asciiTheme="majorHAnsi" w:hAnsiTheme="majorHAnsi" w:cs="Arial"/>
        </w:rPr>
        <w:t xml:space="preserve">By doing </w:t>
      </w:r>
      <w:r w:rsidR="00B9764B" w:rsidRPr="00A04932">
        <w:rPr>
          <w:rFonts w:asciiTheme="majorHAnsi" w:hAnsiTheme="majorHAnsi" w:cs="Arial"/>
        </w:rPr>
        <w:t>this,</w:t>
      </w:r>
      <w:r w:rsidRPr="00A04932">
        <w:rPr>
          <w:rFonts w:asciiTheme="majorHAnsi" w:hAnsiTheme="majorHAnsi" w:cs="Arial"/>
        </w:rPr>
        <w:t xml:space="preserve"> learners took this potentially arduous role away from their assessors. </w:t>
      </w:r>
      <w:r w:rsidR="002F1EEF">
        <w:rPr>
          <w:rFonts w:asciiTheme="majorHAnsi" w:hAnsiTheme="majorHAnsi" w:cs="Arial"/>
        </w:rPr>
        <w:t>S</w:t>
      </w:r>
      <w:r w:rsidRPr="00A04932">
        <w:rPr>
          <w:rFonts w:asciiTheme="majorHAnsi" w:hAnsiTheme="majorHAnsi" w:cs="Arial"/>
        </w:rPr>
        <w:t xml:space="preserve">uch practices also gave learners the space and power to fashion these documents </w:t>
      </w:r>
      <w:r w:rsidR="002F1EEF">
        <w:rPr>
          <w:rFonts w:asciiTheme="majorHAnsi" w:hAnsiTheme="majorHAnsi" w:cs="Arial"/>
        </w:rPr>
        <w:t>i</w:t>
      </w:r>
      <w:r w:rsidRPr="00A04932">
        <w:rPr>
          <w:rFonts w:asciiTheme="majorHAnsi" w:hAnsiTheme="majorHAnsi" w:cs="Arial"/>
        </w:rPr>
        <w:t xml:space="preserve">n ways that perhaps they wouldn’t have been able to </w:t>
      </w:r>
      <w:proofErr w:type="gramStart"/>
      <w:r w:rsidRPr="00A04932">
        <w:rPr>
          <w:rFonts w:asciiTheme="majorHAnsi" w:hAnsiTheme="majorHAnsi" w:cs="Arial"/>
        </w:rPr>
        <w:t>had</w:t>
      </w:r>
      <w:proofErr w:type="gramEnd"/>
      <w:r w:rsidRPr="00A04932">
        <w:rPr>
          <w:rFonts w:asciiTheme="majorHAnsi" w:hAnsiTheme="majorHAnsi" w:cs="Arial"/>
        </w:rPr>
        <w:t xml:space="preserve"> this been taken out of their control. It allowed them to reframe their clinical experiences through their own eyes, using their own </w:t>
      </w:r>
      <w:r w:rsidRPr="00A04932">
        <w:rPr>
          <w:rFonts w:asciiTheme="majorHAnsi" w:hAnsiTheme="majorHAnsi" w:cs="Arial"/>
          <w:i/>
        </w:rPr>
        <w:t>way of seeing</w:t>
      </w:r>
      <w:r w:rsidRPr="00A04932">
        <w:rPr>
          <w:rFonts w:asciiTheme="majorHAnsi" w:hAnsiTheme="majorHAnsi" w:cs="Arial"/>
        </w:rPr>
        <w:t xml:space="preserve"> that experience. It thus gave them control over how to present themselves to their audiences. </w:t>
      </w:r>
    </w:p>
    <w:p w14:paraId="728243CE" w14:textId="77777777" w:rsidR="00CB4D35" w:rsidRPr="00A04932" w:rsidRDefault="00CB4D35" w:rsidP="00A04932">
      <w:pPr>
        <w:spacing w:line="276" w:lineRule="auto"/>
        <w:rPr>
          <w:rFonts w:asciiTheme="majorHAnsi" w:hAnsiTheme="majorHAnsi" w:cs="Arial"/>
        </w:rPr>
      </w:pPr>
    </w:p>
    <w:p w14:paraId="0A701F0A" w14:textId="3BD34DFE" w:rsidR="00CB4D35" w:rsidRPr="00A04932" w:rsidRDefault="00CB4D35" w:rsidP="00A04932">
      <w:pPr>
        <w:spacing w:line="276" w:lineRule="auto"/>
        <w:rPr>
          <w:rFonts w:asciiTheme="majorHAnsi" w:hAnsiTheme="majorHAnsi" w:cs="Arial"/>
        </w:rPr>
      </w:pPr>
      <w:r w:rsidRPr="00A04932">
        <w:rPr>
          <w:rFonts w:asciiTheme="majorHAnsi" w:hAnsiTheme="majorHAnsi" w:cs="Arial"/>
        </w:rPr>
        <w:t xml:space="preserve">With this control, learners were able to lead, even strongly influence, how assessors themselves looked back at learner performances during clinical activities. As touched upon earlier, learners </w:t>
      </w:r>
      <w:r w:rsidR="00172A2C">
        <w:rPr>
          <w:rFonts w:asciiTheme="majorHAnsi" w:hAnsiTheme="majorHAnsi" w:cs="Arial"/>
        </w:rPr>
        <w:t>anticipated</w:t>
      </w:r>
      <w:r w:rsidR="00172A2C" w:rsidRPr="00A04932">
        <w:rPr>
          <w:rFonts w:asciiTheme="majorHAnsi" w:hAnsiTheme="majorHAnsi" w:cs="Arial"/>
        </w:rPr>
        <w:t xml:space="preserve"> </w:t>
      </w:r>
      <w:r w:rsidRPr="00A04932">
        <w:rPr>
          <w:rFonts w:asciiTheme="majorHAnsi" w:hAnsiTheme="majorHAnsi" w:cs="Arial"/>
        </w:rPr>
        <w:t>assessors</w:t>
      </w:r>
      <w:r w:rsidR="007C4B62">
        <w:rPr>
          <w:rFonts w:asciiTheme="majorHAnsi" w:hAnsiTheme="majorHAnsi" w:cs="Arial"/>
        </w:rPr>
        <w:t>’</w:t>
      </w:r>
      <w:r w:rsidRPr="00A04932">
        <w:rPr>
          <w:rFonts w:asciiTheme="majorHAnsi" w:hAnsiTheme="majorHAnsi" w:cs="Arial"/>
        </w:rPr>
        <w:t xml:space="preserve"> limited memory</w:t>
      </w:r>
      <w:r w:rsidR="007C4B62">
        <w:rPr>
          <w:rFonts w:asciiTheme="majorHAnsi" w:hAnsiTheme="majorHAnsi" w:cs="Arial"/>
        </w:rPr>
        <w:t xml:space="preserve"> (of </w:t>
      </w:r>
      <w:r w:rsidR="00374F9D">
        <w:rPr>
          <w:rFonts w:asciiTheme="majorHAnsi" w:hAnsiTheme="majorHAnsi" w:cs="Arial"/>
        </w:rPr>
        <w:t>the</w:t>
      </w:r>
      <w:r w:rsidR="007C4B62">
        <w:rPr>
          <w:rFonts w:asciiTheme="majorHAnsi" w:hAnsiTheme="majorHAnsi" w:cs="Arial"/>
        </w:rPr>
        <w:t xml:space="preserve"> high volume of </w:t>
      </w:r>
      <w:r w:rsidR="00374F9D">
        <w:rPr>
          <w:rFonts w:asciiTheme="majorHAnsi" w:hAnsiTheme="majorHAnsi" w:cs="Arial"/>
        </w:rPr>
        <w:t xml:space="preserve">WBA </w:t>
      </w:r>
      <w:r w:rsidR="007C4B62">
        <w:rPr>
          <w:rFonts w:asciiTheme="majorHAnsi" w:hAnsiTheme="majorHAnsi" w:cs="Arial"/>
        </w:rPr>
        <w:t>cases</w:t>
      </w:r>
      <w:r w:rsidRPr="00A04932">
        <w:rPr>
          <w:rFonts w:asciiTheme="majorHAnsi" w:hAnsiTheme="majorHAnsi" w:cs="Arial"/>
        </w:rPr>
        <w:t>,</w:t>
      </w:r>
      <w:r w:rsidR="007C4B62">
        <w:rPr>
          <w:rFonts w:asciiTheme="majorHAnsi" w:hAnsiTheme="majorHAnsi" w:cs="Arial"/>
        </w:rPr>
        <w:t xml:space="preserve"> often involving multiple learners)</w:t>
      </w:r>
      <w:r w:rsidR="00374F9D">
        <w:rPr>
          <w:rFonts w:asciiTheme="majorHAnsi" w:hAnsiTheme="majorHAnsi" w:cs="Arial"/>
        </w:rPr>
        <w:t>, their</w:t>
      </w:r>
      <w:r w:rsidRPr="00A04932">
        <w:rPr>
          <w:rFonts w:asciiTheme="majorHAnsi" w:hAnsiTheme="majorHAnsi" w:cs="Arial"/>
        </w:rPr>
        <w:t xml:space="preserve"> incomplete engagement or </w:t>
      </w:r>
      <w:r w:rsidR="00B054F2">
        <w:rPr>
          <w:rFonts w:asciiTheme="majorHAnsi" w:hAnsiTheme="majorHAnsi" w:cs="Arial"/>
        </w:rPr>
        <w:t xml:space="preserve">their </w:t>
      </w:r>
      <w:r w:rsidRPr="00A04932">
        <w:rPr>
          <w:rFonts w:asciiTheme="majorHAnsi" w:hAnsiTheme="majorHAnsi" w:cs="Arial"/>
        </w:rPr>
        <w:t>indifference</w:t>
      </w:r>
      <w:r w:rsidR="00B054F2">
        <w:rPr>
          <w:rFonts w:asciiTheme="majorHAnsi" w:hAnsiTheme="majorHAnsi" w:cs="Arial"/>
        </w:rPr>
        <w:t xml:space="preserve"> towards the WBA in general,</w:t>
      </w:r>
      <w:r w:rsidRPr="00A04932">
        <w:rPr>
          <w:rFonts w:asciiTheme="majorHAnsi" w:hAnsiTheme="majorHAnsi" w:cs="Arial"/>
        </w:rPr>
        <w:t xml:space="preserve"> to sway their </w:t>
      </w:r>
      <w:r w:rsidR="00B054F2">
        <w:rPr>
          <w:rFonts w:asciiTheme="majorHAnsi" w:hAnsiTheme="majorHAnsi" w:cs="Arial"/>
        </w:rPr>
        <w:t xml:space="preserve">assessor’s </w:t>
      </w:r>
      <w:r w:rsidRPr="00A04932">
        <w:rPr>
          <w:rFonts w:asciiTheme="majorHAnsi" w:hAnsiTheme="majorHAnsi" w:cs="Arial"/>
        </w:rPr>
        <w:t xml:space="preserve">recollections into ones that were favourable to the learner. </w:t>
      </w:r>
      <w:r w:rsidR="00A04932" w:rsidRPr="00A04932">
        <w:rPr>
          <w:rFonts w:asciiTheme="majorHAnsi" w:hAnsiTheme="majorHAnsi" w:cs="Arial"/>
        </w:rPr>
        <w:t>Sam</w:t>
      </w:r>
      <w:r w:rsidR="00172A2C">
        <w:rPr>
          <w:rFonts w:asciiTheme="majorHAnsi" w:hAnsiTheme="majorHAnsi" w:cs="Arial"/>
        </w:rPr>
        <w:t>’</w:t>
      </w:r>
      <w:r w:rsidR="00A04932" w:rsidRPr="00A04932">
        <w:rPr>
          <w:rFonts w:asciiTheme="majorHAnsi" w:hAnsiTheme="majorHAnsi" w:cs="Arial"/>
        </w:rPr>
        <w:t>s comment illustrates this</w:t>
      </w:r>
      <w:r w:rsidRPr="00A04932">
        <w:rPr>
          <w:rFonts w:asciiTheme="majorHAnsi" w:hAnsiTheme="majorHAnsi" w:cs="Arial"/>
        </w:rPr>
        <w:t>:</w:t>
      </w:r>
    </w:p>
    <w:p w14:paraId="0A637703" w14:textId="77777777" w:rsidR="00CB4D35" w:rsidRPr="00A04932" w:rsidRDefault="00CB4D35" w:rsidP="00A04932">
      <w:pPr>
        <w:spacing w:line="276" w:lineRule="auto"/>
        <w:rPr>
          <w:rFonts w:asciiTheme="majorHAnsi" w:hAnsiTheme="majorHAnsi" w:cs="Arial"/>
        </w:rPr>
      </w:pPr>
    </w:p>
    <w:p w14:paraId="24D9604B" w14:textId="368E90F9" w:rsidR="00CB4D35" w:rsidRPr="00A04932" w:rsidRDefault="00CB4D35" w:rsidP="00A04932">
      <w:pPr>
        <w:spacing w:line="276" w:lineRule="auto"/>
        <w:ind w:left="720" w:right="1100"/>
        <w:rPr>
          <w:rFonts w:asciiTheme="majorHAnsi" w:hAnsiTheme="majorHAnsi" w:cs="Arial"/>
        </w:rPr>
      </w:pPr>
      <w:r w:rsidRPr="00A04932">
        <w:rPr>
          <w:rFonts w:asciiTheme="majorHAnsi" w:hAnsiTheme="majorHAnsi" w:cs="Arial"/>
          <w:i/>
        </w:rPr>
        <w:t xml:space="preserve">“But </w:t>
      </w:r>
      <w:r w:rsidR="00A04932" w:rsidRPr="00A04932">
        <w:rPr>
          <w:rFonts w:asciiTheme="majorHAnsi" w:hAnsiTheme="majorHAnsi" w:cs="Arial"/>
          <w:i/>
        </w:rPr>
        <w:t>(my assessor)</w:t>
      </w:r>
      <w:r w:rsidRPr="00A04932">
        <w:rPr>
          <w:rFonts w:asciiTheme="majorHAnsi" w:hAnsiTheme="majorHAnsi" w:cs="Arial"/>
          <w:i/>
        </w:rPr>
        <w:t xml:space="preserve"> looks at </w:t>
      </w:r>
      <w:r w:rsidR="00A04932" w:rsidRPr="00A04932">
        <w:rPr>
          <w:rFonts w:asciiTheme="majorHAnsi" w:hAnsiTheme="majorHAnsi" w:cs="Arial"/>
          <w:i/>
        </w:rPr>
        <w:t>(what I wrote)</w:t>
      </w:r>
      <w:r w:rsidRPr="00A04932">
        <w:rPr>
          <w:rFonts w:asciiTheme="majorHAnsi" w:hAnsiTheme="majorHAnsi" w:cs="Arial"/>
          <w:i/>
        </w:rPr>
        <w:t xml:space="preserve"> and goes oh yeah… if you ask him what </w:t>
      </w:r>
      <w:proofErr w:type="gramStart"/>
      <w:r w:rsidRPr="00A04932">
        <w:rPr>
          <w:rFonts w:asciiTheme="majorHAnsi" w:hAnsiTheme="majorHAnsi" w:cs="Arial"/>
          <w:i/>
        </w:rPr>
        <w:t>did he think</w:t>
      </w:r>
      <w:proofErr w:type="gramEnd"/>
      <w:r w:rsidRPr="00A04932">
        <w:rPr>
          <w:rFonts w:asciiTheme="majorHAnsi" w:hAnsiTheme="majorHAnsi" w:cs="Arial"/>
          <w:i/>
        </w:rPr>
        <w:t xml:space="preserve"> I learnt from that, I would be interested to see what he said. He might turn around and be like, oh, he’s a competent person and he knows how to do this. I don’t think he would say </w:t>
      </w:r>
      <w:r w:rsidR="00A04932" w:rsidRPr="00A04932">
        <w:rPr>
          <w:rFonts w:asciiTheme="majorHAnsi" w:hAnsiTheme="majorHAnsi" w:cs="Arial"/>
          <w:i/>
        </w:rPr>
        <w:t>(the same thing I wrote)</w:t>
      </w:r>
      <w:r w:rsidRPr="00A04932">
        <w:rPr>
          <w:rFonts w:asciiTheme="majorHAnsi" w:hAnsiTheme="majorHAnsi" w:cs="Arial"/>
          <w:i/>
        </w:rPr>
        <w:t xml:space="preserve">. He wouldn’t remember that.” </w:t>
      </w:r>
      <w:r w:rsidRPr="00A04932">
        <w:rPr>
          <w:rFonts w:asciiTheme="majorHAnsi" w:hAnsiTheme="majorHAnsi" w:cs="Arial"/>
        </w:rPr>
        <w:t>[Sam]</w:t>
      </w:r>
    </w:p>
    <w:p w14:paraId="424FEB8C" w14:textId="77777777" w:rsidR="00CB4D35" w:rsidRPr="00382E5A" w:rsidRDefault="00CB4D35" w:rsidP="00382E5A">
      <w:pPr>
        <w:spacing w:line="276" w:lineRule="auto"/>
        <w:rPr>
          <w:rFonts w:asciiTheme="majorHAnsi" w:hAnsiTheme="majorHAnsi" w:cs="Arial"/>
        </w:rPr>
      </w:pPr>
    </w:p>
    <w:p w14:paraId="0F0C2C95" w14:textId="5F5B43D0" w:rsidR="00CB4D35" w:rsidRPr="00382E5A" w:rsidRDefault="00CB4D35" w:rsidP="00382E5A">
      <w:pPr>
        <w:spacing w:line="276" w:lineRule="auto"/>
        <w:rPr>
          <w:rFonts w:asciiTheme="majorHAnsi" w:hAnsiTheme="majorHAnsi" w:cs="Arial"/>
        </w:rPr>
      </w:pPr>
      <w:r w:rsidRPr="00382E5A">
        <w:rPr>
          <w:rFonts w:asciiTheme="majorHAnsi" w:hAnsiTheme="majorHAnsi" w:cs="Arial"/>
        </w:rPr>
        <w:t xml:space="preserve">In this way, Sam was able to define his take home messages in a way that he felt was most useful. His assessor agreed in the large part, or at least, didn’t disagree. Although Sam suggests that his assessor may have expressed their own, different views if pressed </w:t>
      </w:r>
      <w:r w:rsidRPr="00382E5A">
        <w:rPr>
          <w:rFonts w:asciiTheme="majorHAnsi" w:hAnsiTheme="majorHAnsi" w:cs="Arial"/>
        </w:rPr>
        <w:lastRenderedPageBreak/>
        <w:t>separately, none of the learners in this study reported that any of their WBA proformas were amended by their assessors. It therefore appears that assessors largely accept and adopt the narratives as portrayed (and massaged) by learners in their documents.</w:t>
      </w:r>
      <w:r w:rsidR="00172A2C">
        <w:rPr>
          <w:rFonts w:asciiTheme="majorHAnsi" w:hAnsiTheme="majorHAnsi" w:cs="Arial"/>
        </w:rPr>
        <w:t xml:space="preserve"> </w:t>
      </w:r>
    </w:p>
    <w:p w14:paraId="165C7042" w14:textId="77777777" w:rsidR="00A04932" w:rsidRPr="00382E5A" w:rsidRDefault="00A04932" w:rsidP="00382E5A">
      <w:pPr>
        <w:spacing w:line="276" w:lineRule="auto"/>
        <w:rPr>
          <w:rFonts w:asciiTheme="majorHAnsi" w:hAnsiTheme="majorHAnsi" w:cs="Arial"/>
        </w:rPr>
      </w:pPr>
    </w:p>
    <w:p w14:paraId="67AE06A1" w14:textId="0466431E" w:rsidR="002F1EEF" w:rsidRDefault="002F1EEF" w:rsidP="00A44653">
      <w:pPr>
        <w:spacing w:line="276" w:lineRule="auto"/>
        <w:rPr>
          <w:rFonts w:asciiTheme="majorHAnsi" w:hAnsiTheme="majorHAnsi" w:cs="Arial"/>
        </w:rPr>
      </w:pPr>
    </w:p>
    <w:p w14:paraId="42400C9B" w14:textId="4789D85D" w:rsidR="002F1EEF" w:rsidRDefault="002F1EEF" w:rsidP="00A44653">
      <w:pPr>
        <w:spacing w:line="276" w:lineRule="auto"/>
        <w:rPr>
          <w:rFonts w:asciiTheme="majorHAnsi" w:hAnsiTheme="majorHAnsi" w:cs="Arial"/>
        </w:rPr>
      </w:pPr>
    </w:p>
    <w:p w14:paraId="0E3E50B0" w14:textId="77777777" w:rsidR="002F1EEF" w:rsidRPr="00A44653" w:rsidRDefault="002F1EEF" w:rsidP="00A44653">
      <w:pPr>
        <w:spacing w:line="276" w:lineRule="auto"/>
        <w:rPr>
          <w:rFonts w:asciiTheme="majorHAnsi" w:hAnsiTheme="majorHAnsi" w:cs="Arial"/>
        </w:rPr>
      </w:pPr>
    </w:p>
    <w:p w14:paraId="11540030" w14:textId="77777777" w:rsidR="00BA5D89" w:rsidRDefault="00BA5D89">
      <w:pPr>
        <w:rPr>
          <w:rFonts w:asciiTheme="majorHAnsi" w:eastAsiaTheme="majorEastAsia" w:hAnsiTheme="majorHAnsi" w:cs="Arial"/>
          <w:color w:val="2F5496" w:themeColor="accent1" w:themeShade="BF"/>
        </w:rPr>
      </w:pPr>
      <w:bookmarkStart w:id="3" w:name="_Toc80601126"/>
      <w:r>
        <w:rPr>
          <w:rFonts w:asciiTheme="majorHAnsi" w:hAnsiTheme="majorHAnsi" w:cs="Arial"/>
        </w:rPr>
        <w:br w:type="page"/>
      </w:r>
    </w:p>
    <w:p w14:paraId="30D44BC6" w14:textId="1C9B6A91" w:rsidR="00CB4D35" w:rsidRPr="00BB52E9" w:rsidRDefault="00CB4D35" w:rsidP="00BB52E9">
      <w:pPr>
        <w:pStyle w:val="Heading3"/>
        <w:spacing w:line="276" w:lineRule="auto"/>
        <w:rPr>
          <w:rFonts w:asciiTheme="majorHAnsi" w:hAnsiTheme="majorHAnsi" w:cs="Arial"/>
        </w:rPr>
      </w:pPr>
      <w:r w:rsidRPr="00BB52E9">
        <w:rPr>
          <w:rFonts w:asciiTheme="majorHAnsi" w:hAnsiTheme="majorHAnsi" w:cs="Arial"/>
        </w:rPr>
        <w:lastRenderedPageBreak/>
        <w:t>Principle 4: Complete the proforma in an effort-efficient way</w:t>
      </w:r>
      <w:bookmarkEnd w:id="3"/>
    </w:p>
    <w:p w14:paraId="5B6BA5D2" w14:textId="77777777" w:rsidR="00CB4D35" w:rsidRPr="00BB52E9" w:rsidRDefault="00CB4D35" w:rsidP="00BB52E9">
      <w:pPr>
        <w:spacing w:line="276" w:lineRule="auto"/>
        <w:rPr>
          <w:rFonts w:asciiTheme="majorHAnsi" w:hAnsiTheme="majorHAnsi" w:cs="Arial"/>
          <w:b/>
        </w:rPr>
      </w:pPr>
    </w:p>
    <w:p w14:paraId="5CA8968C" w14:textId="77777777" w:rsidR="00422317" w:rsidRDefault="00422317" w:rsidP="00BB52E9">
      <w:pPr>
        <w:spacing w:line="276" w:lineRule="auto"/>
        <w:rPr>
          <w:rFonts w:asciiTheme="majorHAnsi" w:hAnsiTheme="majorHAnsi" w:cs="Arial"/>
        </w:rPr>
      </w:pPr>
    </w:p>
    <w:p w14:paraId="51F0C7D0" w14:textId="05877578" w:rsidR="00422317" w:rsidRPr="001F37F6" w:rsidRDefault="00422317" w:rsidP="00BB52E9">
      <w:pPr>
        <w:spacing w:line="276" w:lineRule="auto"/>
        <w:rPr>
          <w:rFonts w:asciiTheme="majorHAnsi" w:hAnsiTheme="majorHAnsi" w:cs="Arial"/>
          <w:b/>
          <w:bCs/>
        </w:rPr>
      </w:pPr>
      <w:r w:rsidRPr="001F37F6">
        <w:rPr>
          <w:rFonts w:asciiTheme="majorHAnsi" w:hAnsiTheme="majorHAnsi" w:cs="Arial"/>
          <w:b/>
          <w:bCs/>
        </w:rPr>
        <w:t>Bureaucratic focus</w:t>
      </w:r>
    </w:p>
    <w:p w14:paraId="4BC560A6" w14:textId="25914AD6" w:rsidR="00CB4D35" w:rsidRPr="00BB52E9" w:rsidRDefault="00CB4D35" w:rsidP="00BB52E9">
      <w:pPr>
        <w:spacing w:line="276" w:lineRule="auto"/>
        <w:rPr>
          <w:rFonts w:asciiTheme="majorHAnsi" w:hAnsiTheme="majorHAnsi" w:cs="Arial"/>
        </w:rPr>
      </w:pPr>
      <w:r w:rsidRPr="00BB52E9">
        <w:rPr>
          <w:rFonts w:asciiTheme="majorHAnsi" w:hAnsiTheme="majorHAnsi" w:cs="Arial"/>
        </w:rPr>
        <w:t>Learners made judgements about how much effort they should put into populating these proformas. If they felt an assessor might closely read what was written, learners made more effort when they populated their proformas. The converse was true if learners felt assessors wouldn’t engage with the WBA document:</w:t>
      </w:r>
    </w:p>
    <w:p w14:paraId="6E19A7B4" w14:textId="77777777" w:rsidR="00CB4D35" w:rsidRPr="00BB52E9" w:rsidRDefault="00CB4D35" w:rsidP="00BB52E9">
      <w:pPr>
        <w:spacing w:line="276" w:lineRule="auto"/>
        <w:ind w:left="720"/>
        <w:rPr>
          <w:rFonts w:asciiTheme="majorHAnsi" w:hAnsiTheme="majorHAnsi" w:cs="Arial"/>
          <w:i/>
        </w:rPr>
      </w:pPr>
    </w:p>
    <w:p w14:paraId="694397B4" w14:textId="77777777" w:rsidR="00CB4D35" w:rsidRPr="00BB52E9" w:rsidRDefault="00CB4D35" w:rsidP="00BB52E9">
      <w:pPr>
        <w:spacing w:line="276" w:lineRule="auto"/>
        <w:ind w:left="720" w:right="1100"/>
        <w:rPr>
          <w:rFonts w:asciiTheme="majorHAnsi" w:hAnsiTheme="majorHAnsi" w:cs="Arial"/>
        </w:rPr>
      </w:pPr>
      <w:r w:rsidRPr="00BB52E9">
        <w:rPr>
          <w:rFonts w:asciiTheme="majorHAnsi" w:hAnsiTheme="majorHAnsi" w:cs="Arial"/>
          <w:i/>
        </w:rPr>
        <w:t>“</w:t>
      </w:r>
      <w:proofErr w:type="gramStart"/>
      <w:r w:rsidRPr="00BB52E9">
        <w:rPr>
          <w:rFonts w:asciiTheme="majorHAnsi" w:hAnsiTheme="majorHAnsi" w:cs="Arial"/>
          <w:i/>
        </w:rPr>
        <w:t>if</w:t>
      </w:r>
      <w:proofErr w:type="gramEnd"/>
      <w:r w:rsidRPr="00BB52E9">
        <w:rPr>
          <w:rFonts w:asciiTheme="majorHAnsi" w:hAnsiTheme="majorHAnsi" w:cs="Arial"/>
          <w:i/>
        </w:rPr>
        <w:t xml:space="preserve"> you know that this person is going to tick the box, just sign you off, then you probably spend less time.”</w:t>
      </w:r>
      <w:r w:rsidRPr="00BB52E9">
        <w:rPr>
          <w:rFonts w:asciiTheme="majorHAnsi" w:hAnsiTheme="majorHAnsi" w:cs="Arial"/>
        </w:rPr>
        <w:t xml:space="preserve"> [Sam]</w:t>
      </w:r>
    </w:p>
    <w:p w14:paraId="611FC335" w14:textId="77777777" w:rsidR="00CB4D35" w:rsidRPr="00BB52E9" w:rsidRDefault="00CB4D35" w:rsidP="00BB52E9">
      <w:pPr>
        <w:spacing w:line="276" w:lineRule="auto"/>
        <w:rPr>
          <w:rFonts w:asciiTheme="majorHAnsi" w:hAnsiTheme="majorHAnsi" w:cs="Arial"/>
        </w:rPr>
      </w:pPr>
    </w:p>
    <w:p w14:paraId="1E63C720" w14:textId="790AD74F" w:rsidR="00CB4D35" w:rsidRDefault="00CB4D35" w:rsidP="00BB52E9">
      <w:pPr>
        <w:spacing w:line="276" w:lineRule="auto"/>
        <w:rPr>
          <w:rFonts w:asciiTheme="majorHAnsi" w:hAnsiTheme="majorHAnsi" w:cs="Arial"/>
        </w:rPr>
      </w:pPr>
    </w:p>
    <w:p w14:paraId="2FF2F4E6" w14:textId="41CBC3FB" w:rsidR="00422317" w:rsidRDefault="00422317" w:rsidP="00BB52E9">
      <w:pPr>
        <w:spacing w:line="276" w:lineRule="auto"/>
        <w:rPr>
          <w:rFonts w:asciiTheme="majorHAnsi" w:hAnsiTheme="majorHAnsi" w:cs="Arial"/>
        </w:rPr>
      </w:pPr>
    </w:p>
    <w:p w14:paraId="412A5404" w14:textId="338AECA8" w:rsidR="00422317" w:rsidRPr="001F37F6" w:rsidRDefault="00422317" w:rsidP="00BB52E9">
      <w:pPr>
        <w:spacing w:line="276" w:lineRule="auto"/>
        <w:rPr>
          <w:rFonts w:asciiTheme="majorHAnsi" w:hAnsiTheme="majorHAnsi" w:cs="Arial"/>
          <w:b/>
          <w:bCs/>
        </w:rPr>
      </w:pPr>
      <w:r w:rsidRPr="001F37F6">
        <w:rPr>
          <w:rFonts w:asciiTheme="majorHAnsi" w:hAnsiTheme="majorHAnsi" w:cs="Arial"/>
          <w:b/>
          <w:bCs/>
        </w:rPr>
        <w:t>Educative effort</w:t>
      </w:r>
    </w:p>
    <w:p w14:paraId="74DAEBF7" w14:textId="77777777" w:rsidR="00CB4D35" w:rsidRPr="00BB52E9" w:rsidRDefault="00CB4D35" w:rsidP="00BB52E9">
      <w:pPr>
        <w:spacing w:line="276" w:lineRule="auto"/>
        <w:rPr>
          <w:rFonts w:asciiTheme="majorHAnsi" w:hAnsiTheme="majorHAnsi" w:cs="Arial"/>
        </w:rPr>
      </w:pPr>
      <w:r w:rsidRPr="00BB52E9">
        <w:rPr>
          <w:rFonts w:asciiTheme="majorHAnsi" w:hAnsiTheme="majorHAnsi" w:cs="Arial"/>
        </w:rPr>
        <w:t>Vinay expressed a different view about one of his learning experiences. He reportedly received very little formal feedback at the time of a clinical activity and had an assessor who was inclined to ‘</w:t>
      </w:r>
      <w:r w:rsidRPr="00BB52E9">
        <w:rPr>
          <w:rFonts w:asciiTheme="majorHAnsi" w:hAnsiTheme="majorHAnsi" w:cs="Arial"/>
          <w:i/>
        </w:rPr>
        <w:t>tick the box.’</w:t>
      </w:r>
      <w:r w:rsidRPr="00BB52E9">
        <w:rPr>
          <w:rFonts w:asciiTheme="majorHAnsi" w:hAnsiTheme="majorHAnsi" w:cs="Arial"/>
        </w:rPr>
        <w:t xml:space="preserve"> For him, it was more effective to spend more time, write more and use the space to reflect more on certain activities:</w:t>
      </w:r>
    </w:p>
    <w:p w14:paraId="0D9B5EAA" w14:textId="77777777" w:rsidR="00CB4D35" w:rsidRPr="00BB52E9" w:rsidRDefault="00CB4D35" w:rsidP="00BB52E9">
      <w:pPr>
        <w:spacing w:line="276" w:lineRule="auto"/>
        <w:ind w:left="720"/>
        <w:rPr>
          <w:rFonts w:asciiTheme="majorHAnsi" w:hAnsiTheme="majorHAnsi" w:cs="Arial"/>
          <w:i/>
        </w:rPr>
      </w:pPr>
    </w:p>
    <w:p w14:paraId="1C8B6405" w14:textId="77777777" w:rsidR="00CB4D35" w:rsidRPr="00BB52E9" w:rsidRDefault="00CB4D35" w:rsidP="00BB52E9">
      <w:pPr>
        <w:spacing w:line="276" w:lineRule="auto"/>
        <w:ind w:left="720" w:right="1100"/>
        <w:rPr>
          <w:rFonts w:asciiTheme="majorHAnsi" w:hAnsiTheme="majorHAnsi" w:cs="Arial"/>
        </w:rPr>
      </w:pPr>
      <w:r w:rsidRPr="00BB52E9">
        <w:rPr>
          <w:rFonts w:asciiTheme="majorHAnsi" w:hAnsiTheme="majorHAnsi" w:cs="Arial"/>
          <w:i/>
        </w:rPr>
        <w:t xml:space="preserve">“I think I </w:t>
      </w:r>
      <w:proofErr w:type="gramStart"/>
      <w:r w:rsidRPr="00BB52E9">
        <w:rPr>
          <w:rFonts w:asciiTheme="majorHAnsi" w:hAnsiTheme="majorHAnsi" w:cs="Arial"/>
          <w:i/>
        </w:rPr>
        <w:t>actually have</w:t>
      </w:r>
      <w:proofErr w:type="gramEnd"/>
      <w:r w:rsidRPr="00BB52E9">
        <w:rPr>
          <w:rFonts w:asciiTheme="majorHAnsi" w:hAnsiTheme="majorHAnsi" w:cs="Arial"/>
          <w:i/>
        </w:rPr>
        <w:t xml:space="preserve"> to put more thought into it. Because if the trainer is not going to engage with it, then I </w:t>
      </w:r>
      <w:proofErr w:type="gramStart"/>
      <w:r w:rsidRPr="00BB52E9">
        <w:rPr>
          <w:rFonts w:asciiTheme="majorHAnsi" w:hAnsiTheme="majorHAnsi" w:cs="Arial"/>
          <w:i/>
        </w:rPr>
        <w:t>have to</w:t>
      </w:r>
      <w:proofErr w:type="gramEnd"/>
      <w:r w:rsidRPr="00BB52E9">
        <w:rPr>
          <w:rFonts w:asciiTheme="majorHAnsi" w:hAnsiTheme="majorHAnsi" w:cs="Arial"/>
          <w:i/>
        </w:rPr>
        <w:t xml:space="preserve"> focus more. I </w:t>
      </w:r>
      <w:proofErr w:type="gramStart"/>
      <w:r w:rsidRPr="00BB52E9">
        <w:rPr>
          <w:rFonts w:asciiTheme="majorHAnsi" w:hAnsiTheme="majorHAnsi" w:cs="Arial"/>
          <w:i/>
        </w:rPr>
        <w:t>have to</w:t>
      </w:r>
      <w:proofErr w:type="gramEnd"/>
      <w:r w:rsidRPr="00BB52E9">
        <w:rPr>
          <w:rFonts w:asciiTheme="majorHAnsi" w:hAnsiTheme="majorHAnsi" w:cs="Arial"/>
          <w:i/>
        </w:rPr>
        <w:t xml:space="preserve"> do the work and be more focused about what I am writing down. Yeah, so I write more if I can, because I know that I </w:t>
      </w:r>
      <w:proofErr w:type="gramStart"/>
      <w:r w:rsidRPr="00BB52E9">
        <w:rPr>
          <w:rFonts w:asciiTheme="majorHAnsi" w:hAnsiTheme="majorHAnsi" w:cs="Arial"/>
          <w:i/>
        </w:rPr>
        <w:t>have to</w:t>
      </w:r>
      <w:proofErr w:type="gramEnd"/>
      <w:r w:rsidRPr="00BB52E9">
        <w:rPr>
          <w:rFonts w:asciiTheme="majorHAnsi" w:hAnsiTheme="majorHAnsi" w:cs="Arial"/>
          <w:i/>
        </w:rPr>
        <w:t xml:space="preserve"> give feedback to myself… I know that the trainer is not going to write anything down themselves. It’s me who </w:t>
      </w:r>
      <w:proofErr w:type="gramStart"/>
      <w:r w:rsidRPr="00BB52E9">
        <w:rPr>
          <w:rFonts w:asciiTheme="majorHAnsi" w:hAnsiTheme="majorHAnsi" w:cs="Arial"/>
          <w:i/>
        </w:rPr>
        <w:t>has to</w:t>
      </w:r>
      <w:proofErr w:type="gramEnd"/>
      <w:r w:rsidRPr="00BB52E9">
        <w:rPr>
          <w:rFonts w:asciiTheme="majorHAnsi" w:hAnsiTheme="majorHAnsi" w:cs="Arial"/>
          <w:i/>
        </w:rPr>
        <w:t xml:space="preserve"> sort of describe the case, synthesise some sort of learning point from it myself.” </w:t>
      </w:r>
      <w:r w:rsidRPr="00BB52E9">
        <w:rPr>
          <w:rFonts w:asciiTheme="majorHAnsi" w:hAnsiTheme="majorHAnsi" w:cs="Arial"/>
        </w:rPr>
        <w:t>[Vinay]</w:t>
      </w:r>
    </w:p>
    <w:p w14:paraId="2A88D980" w14:textId="77777777" w:rsidR="00CB4D35" w:rsidRPr="00BB52E9" w:rsidRDefault="00CB4D35" w:rsidP="00BB52E9">
      <w:pPr>
        <w:spacing w:line="276" w:lineRule="auto"/>
        <w:rPr>
          <w:rFonts w:asciiTheme="majorHAnsi" w:hAnsiTheme="majorHAnsi" w:cs="Arial"/>
        </w:rPr>
      </w:pPr>
    </w:p>
    <w:p w14:paraId="5F0CDA7D" w14:textId="77777777" w:rsidR="00CB4D35" w:rsidRPr="00BB52E9" w:rsidRDefault="00CB4D35" w:rsidP="00BB52E9">
      <w:pPr>
        <w:spacing w:line="276" w:lineRule="auto"/>
        <w:rPr>
          <w:rFonts w:asciiTheme="majorHAnsi" w:hAnsiTheme="majorHAnsi" w:cs="Arial"/>
        </w:rPr>
      </w:pPr>
      <w:r w:rsidRPr="00BB52E9">
        <w:rPr>
          <w:rFonts w:asciiTheme="majorHAnsi" w:hAnsiTheme="majorHAnsi" w:cs="Arial"/>
        </w:rPr>
        <w:t xml:space="preserve">Here, Vinay was not worried about losing face, or not creating a document aligned with his assessor’s expectations. He reported he knew whatever was written would be signed off. </w:t>
      </w:r>
      <w:proofErr w:type="gramStart"/>
      <w:r w:rsidRPr="00BB52E9">
        <w:rPr>
          <w:rFonts w:asciiTheme="majorHAnsi" w:hAnsiTheme="majorHAnsi" w:cs="Arial"/>
        </w:rPr>
        <w:t>Instead</w:t>
      </w:r>
      <w:proofErr w:type="gramEnd"/>
      <w:r w:rsidRPr="00BB52E9">
        <w:rPr>
          <w:rFonts w:asciiTheme="majorHAnsi" w:hAnsiTheme="majorHAnsi" w:cs="Arial"/>
        </w:rPr>
        <w:t xml:space="preserve"> he used the space in a productive effort-efficient way for him. The time spent on the document was valuable for </w:t>
      </w:r>
      <w:r w:rsidRPr="00BB52E9">
        <w:rPr>
          <w:rFonts w:asciiTheme="majorHAnsi" w:hAnsiTheme="majorHAnsi" w:cs="Arial"/>
          <w:i/>
        </w:rPr>
        <w:t>him</w:t>
      </w:r>
      <w:r w:rsidRPr="00BB52E9">
        <w:rPr>
          <w:rFonts w:asciiTheme="majorHAnsi" w:hAnsiTheme="majorHAnsi" w:cs="Arial"/>
        </w:rPr>
        <w:t xml:space="preserve">, as it has provided him with a space to elucidate learning points and take-home messages that he may not otherwise have been able to articulate for himself. </w:t>
      </w:r>
    </w:p>
    <w:p w14:paraId="08E3853E" w14:textId="77777777" w:rsidR="00AE4B62" w:rsidRDefault="00AE4B62" w:rsidP="00CB4D35">
      <w:pPr>
        <w:rPr>
          <w:rFonts w:ascii="Helvetica" w:hAnsi="Helvetica" w:cs="Arial"/>
        </w:rPr>
      </w:pPr>
    </w:p>
    <w:p w14:paraId="6EBF12DF" w14:textId="77777777" w:rsidR="002F1EEF" w:rsidRDefault="002F1EEF">
      <w:pPr>
        <w:rPr>
          <w:rFonts w:asciiTheme="majorHAnsi" w:eastAsiaTheme="majorEastAsia" w:hAnsiTheme="majorHAnsi" w:cs="Arial"/>
          <w:color w:val="2F5496" w:themeColor="accent1" w:themeShade="BF"/>
          <w:sz w:val="32"/>
          <w:szCs w:val="26"/>
        </w:rPr>
      </w:pPr>
      <w:r>
        <w:rPr>
          <w:rFonts w:cs="Arial"/>
        </w:rPr>
        <w:br w:type="page"/>
      </w:r>
    </w:p>
    <w:p w14:paraId="7B99F28E" w14:textId="067FC541" w:rsidR="00CB4D35" w:rsidRPr="00935B42" w:rsidRDefault="00FA550E" w:rsidP="00935B42">
      <w:pPr>
        <w:pStyle w:val="Heading2"/>
        <w:spacing w:line="276" w:lineRule="auto"/>
        <w:rPr>
          <w:rFonts w:cs="Arial"/>
        </w:rPr>
      </w:pPr>
      <w:r>
        <w:rPr>
          <w:rFonts w:cs="Arial"/>
        </w:rPr>
        <w:lastRenderedPageBreak/>
        <w:t>Discussion</w:t>
      </w:r>
    </w:p>
    <w:p w14:paraId="5BFB3BE7" w14:textId="77777777" w:rsidR="00CB4D35" w:rsidRPr="00935B42" w:rsidRDefault="00CB4D35" w:rsidP="00935B42">
      <w:pPr>
        <w:spacing w:line="276" w:lineRule="auto"/>
        <w:rPr>
          <w:rFonts w:asciiTheme="majorHAnsi" w:hAnsiTheme="majorHAnsi" w:cs="Arial"/>
        </w:rPr>
      </w:pPr>
    </w:p>
    <w:p w14:paraId="5397FDF9" w14:textId="2167202D" w:rsidR="008B2426" w:rsidRDefault="00216862" w:rsidP="00935B42">
      <w:pPr>
        <w:spacing w:line="276" w:lineRule="auto"/>
        <w:rPr>
          <w:rFonts w:asciiTheme="majorHAnsi" w:hAnsiTheme="majorHAnsi" w:cs="Arial"/>
        </w:rPr>
      </w:pPr>
      <w:r w:rsidRPr="00935B42">
        <w:rPr>
          <w:rFonts w:asciiTheme="majorHAnsi" w:hAnsiTheme="majorHAnsi" w:cs="Arial"/>
        </w:rPr>
        <w:t xml:space="preserve">This </w:t>
      </w:r>
      <w:r w:rsidR="00955B8F">
        <w:rPr>
          <w:rFonts w:asciiTheme="majorHAnsi" w:hAnsiTheme="majorHAnsi" w:cs="Arial"/>
        </w:rPr>
        <w:t>paper</w:t>
      </w:r>
      <w:r w:rsidR="00FA550E">
        <w:rPr>
          <w:rFonts w:asciiTheme="majorHAnsi" w:hAnsiTheme="majorHAnsi" w:cs="Arial"/>
        </w:rPr>
        <w:t xml:space="preserve"> adopts a </w:t>
      </w:r>
      <w:r w:rsidR="00BC6EAF">
        <w:rPr>
          <w:rFonts w:asciiTheme="majorHAnsi" w:hAnsiTheme="majorHAnsi" w:cs="Arial"/>
        </w:rPr>
        <w:t>con</w:t>
      </w:r>
      <w:r w:rsidR="00612A38">
        <w:rPr>
          <w:rFonts w:asciiTheme="majorHAnsi" w:hAnsiTheme="majorHAnsi" w:cs="Arial"/>
        </w:rPr>
        <w:t>s</w:t>
      </w:r>
      <w:r w:rsidR="00BC6EAF">
        <w:rPr>
          <w:rFonts w:asciiTheme="majorHAnsi" w:hAnsiTheme="majorHAnsi" w:cs="Arial"/>
        </w:rPr>
        <w:t xml:space="preserve">tructivist </w:t>
      </w:r>
      <w:r w:rsidR="00FA550E">
        <w:rPr>
          <w:rFonts w:asciiTheme="majorHAnsi" w:hAnsiTheme="majorHAnsi" w:cs="Arial"/>
        </w:rPr>
        <w:t>standpoint</w:t>
      </w:r>
      <w:r w:rsidR="008B2426">
        <w:rPr>
          <w:rFonts w:asciiTheme="majorHAnsi" w:hAnsiTheme="majorHAnsi" w:cs="Arial"/>
        </w:rPr>
        <w:t xml:space="preserve">. It </w:t>
      </w:r>
      <w:r w:rsidRPr="00935B42">
        <w:rPr>
          <w:rFonts w:asciiTheme="majorHAnsi" w:hAnsiTheme="majorHAnsi" w:cs="Arial"/>
        </w:rPr>
        <w:t xml:space="preserve">recognises </w:t>
      </w:r>
      <w:r w:rsidR="00CB4D35" w:rsidRPr="00935B42">
        <w:rPr>
          <w:rFonts w:asciiTheme="majorHAnsi" w:hAnsiTheme="majorHAnsi" w:cs="Arial"/>
        </w:rPr>
        <w:t xml:space="preserve">the </w:t>
      </w:r>
      <w:r w:rsidR="008B2426">
        <w:rPr>
          <w:rFonts w:asciiTheme="majorHAnsi" w:hAnsiTheme="majorHAnsi" w:cs="Arial"/>
        </w:rPr>
        <w:t xml:space="preserve">value of the </w:t>
      </w:r>
      <w:r w:rsidR="00CB4D35" w:rsidRPr="00935B42">
        <w:rPr>
          <w:rFonts w:asciiTheme="majorHAnsi" w:hAnsiTheme="majorHAnsi" w:cs="Arial"/>
        </w:rPr>
        <w:t xml:space="preserve">WBA </w:t>
      </w:r>
      <w:r w:rsidR="00FA550E">
        <w:rPr>
          <w:rFonts w:asciiTheme="majorHAnsi" w:hAnsiTheme="majorHAnsi" w:cs="Arial"/>
        </w:rPr>
        <w:t xml:space="preserve">as a lived experience, and the WBA </w:t>
      </w:r>
      <w:r w:rsidR="00CB4D35" w:rsidRPr="00935B42">
        <w:rPr>
          <w:rFonts w:asciiTheme="majorHAnsi" w:hAnsiTheme="majorHAnsi" w:cs="Arial"/>
        </w:rPr>
        <w:t xml:space="preserve">document as a social space, where learners engage in a social </w:t>
      </w:r>
      <w:r w:rsidR="00FA550E">
        <w:rPr>
          <w:rFonts w:asciiTheme="majorHAnsi" w:hAnsiTheme="majorHAnsi" w:cs="Arial"/>
        </w:rPr>
        <w:t>performance</w:t>
      </w:r>
      <w:r w:rsidR="00FA550E" w:rsidRPr="00935B42">
        <w:rPr>
          <w:rFonts w:asciiTheme="majorHAnsi" w:hAnsiTheme="majorHAnsi" w:cs="Arial"/>
        </w:rPr>
        <w:t xml:space="preserve"> </w:t>
      </w:r>
      <w:r w:rsidR="00FA550E">
        <w:rPr>
          <w:rFonts w:asciiTheme="majorHAnsi" w:hAnsiTheme="majorHAnsi" w:cs="Arial"/>
        </w:rPr>
        <w:t>before</w:t>
      </w:r>
      <w:r w:rsidR="00FA550E" w:rsidRPr="00935B42">
        <w:rPr>
          <w:rFonts w:asciiTheme="majorHAnsi" w:hAnsiTheme="majorHAnsi" w:cs="Arial"/>
        </w:rPr>
        <w:t xml:space="preserve"> </w:t>
      </w:r>
      <w:r w:rsidR="00CB4D35" w:rsidRPr="00935B42">
        <w:rPr>
          <w:rFonts w:asciiTheme="majorHAnsi" w:hAnsiTheme="majorHAnsi" w:cs="Arial"/>
        </w:rPr>
        <w:t xml:space="preserve">the readers of the proforma. </w:t>
      </w:r>
      <w:r w:rsidR="00FA550E">
        <w:rPr>
          <w:rFonts w:asciiTheme="majorHAnsi" w:hAnsiTheme="majorHAnsi" w:cs="Arial"/>
        </w:rPr>
        <w:t xml:space="preserve">We believe such an interpretation, informed by Goffman’s dramaturgical analogy, better represents what happens as learners undergo </w:t>
      </w:r>
      <w:r w:rsidR="00130425">
        <w:rPr>
          <w:rFonts w:asciiTheme="majorHAnsi" w:hAnsiTheme="majorHAnsi" w:cs="Arial"/>
        </w:rPr>
        <w:t xml:space="preserve">and record </w:t>
      </w:r>
      <w:r w:rsidR="00FA550E">
        <w:rPr>
          <w:rFonts w:asciiTheme="majorHAnsi" w:hAnsiTheme="majorHAnsi" w:cs="Arial"/>
        </w:rPr>
        <w:t>workplace</w:t>
      </w:r>
      <w:r w:rsidR="008B2426">
        <w:rPr>
          <w:rFonts w:asciiTheme="majorHAnsi" w:hAnsiTheme="majorHAnsi" w:cs="Arial"/>
        </w:rPr>
        <w:t>-</w:t>
      </w:r>
      <w:r w:rsidR="00FA550E">
        <w:rPr>
          <w:rFonts w:asciiTheme="majorHAnsi" w:hAnsiTheme="majorHAnsi" w:cs="Arial"/>
        </w:rPr>
        <w:t xml:space="preserve">based assessment in the real world. </w:t>
      </w:r>
    </w:p>
    <w:p w14:paraId="0816CE85" w14:textId="77777777" w:rsidR="008B2426" w:rsidRDefault="008B2426" w:rsidP="00935B42">
      <w:pPr>
        <w:spacing w:line="276" w:lineRule="auto"/>
        <w:rPr>
          <w:rFonts w:asciiTheme="majorHAnsi" w:hAnsiTheme="majorHAnsi" w:cs="Arial"/>
        </w:rPr>
      </w:pPr>
    </w:p>
    <w:p w14:paraId="53E86896" w14:textId="23A2B852" w:rsidR="006D1044" w:rsidRDefault="00FA5313" w:rsidP="00935B42">
      <w:pPr>
        <w:spacing w:line="276" w:lineRule="auto"/>
        <w:rPr>
          <w:rFonts w:asciiTheme="majorHAnsi" w:hAnsiTheme="majorHAnsi" w:cs="Arial"/>
        </w:rPr>
      </w:pPr>
      <w:r>
        <w:rPr>
          <w:rFonts w:asciiTheme="majorHAnsi" w:hAnsiTheme="majorHAnsi" w:cs="Arial"/>
        </w:rPr>
        <w:t>In this study, we have articulated four principles that learners may draw from – a playbook – which they use to</w:t>
      </w:r>
      <w:r w:rsidR="00216862" w:rsidRPr="00935B42">
        <w:rPr>
          <w:rFonts w:asciiTheme="majorHAnsi" w:hAnsiTheme="majorHAnsi" w:cs="Arial"/>
        </w:rPr>
        <w:t xml:space="preserve"> </w:t>
      </w:r>
      <w:r w:rsidR="008B2426">
        <w:rPr>
          <w:rFonts w:asciiTheme="majorHAnsi" w:hAnsiTheme="majorHAnsi" w:cs="Arial"/>
        </w:rPr>
        <w:t>c</w:t>
      </w:r>
      <w:r>
        <w:rPr>
          <w:rFonts w:asciiTheme="majorHAnsi" w:hAnsiTheme="majorHAnsi" w:cs="Arial"/>
        </w:rPr>
        <w:t xml:space="preserve">reate their </w:t>
      </w:r>
      <w:r w:rsidR="008B2426">
        <w:rPr>
          <w:rFonts w:asciiTheme="majorHAnsi" w:hAnsiTheme="majorHAnsi" w:cs="Arial"/>
        </w:rPr>
        <w:t>WBA</w:t>
      </w:r>
      <w:r w:rsidR="00216862" w:rsidRPr="00935B42">
        <w:rPr>
          <w:rFonts w:asciiTheme="majorHAnsi" w:hAnsiTheme="majorHAnsi" w:cs="Arial"/>
        </w:rPr>
        <w:t xml:space="preserve"> proformas. These</w:t>
      </w:r>
      <w:r w:rsidR="00CB4D35" w:rsidRPr="00935B42">
        <w:rPr>
          <w:rFonts w:asciiTheme="majorHAnsi" w:hAnsiTheme="majorHAnsi" w:cs="Arial"/>
        </w:rPr>
        <w:t xml:space="preserve"> four principles relate to maintaining an impression of progression, managing the authenticity of an individual proforma, avoiding losing face with their assessor and completing the proforma in an effort-efficient way. </w:t>
      </w:r>
      <w:r w:rsidR="00001CEF">
        <w:rPr>
          <w:rFonts w:asciiTheme="majorHAnsi" w:hAnsiTheme="majorHAnsi" w:cs="Arial"/>
        </w:rPr>
        <w:t>They represent, a</w:t>
      </w:r>
      <w:r w:rsidR="00CB4D35" w:rsidRPr="00935B42">
        <w:rPr>
          <w:rFonts w:asciiTheme="majorHAnsi" w:hAnsiTheme="majorHAnsi" w:cs="Arial"/>
        </w:rPr>
        <w:t xml:space="preserve">s a tacit set of social rules, </w:t>
      </w:r>
      <w:r w:rsidR="00001CEF">
        <w:rPr>
          <w:rFonts w:asciiTheme="majorHAnsi" w:hAnsiTheme="majorHAnsi" w:cs="Arial"/>
        </w:rPr>
        <w:t xml:space="preserve">a way learners make </w:t>
      </w:r>
      <w:r w:rsidR="00CB4D35" w:rsidRPr="00935B42">
        <w:rPr>
          <w:rFonts w:asciiTheme="majorHAnsi" w:hAnsiTheme="majorHAnsi" w:cs="Arial"/>
        </w:rPr>
        <w:t>meaning</w:t>
      </w:r>
      <w:r w:rsidR="00001CEF">
        <w:rPr>
          <w:rFonts w:asciiTheme="majorHAnsi" w:hAnsiTheme="majorHAnsi" w:cs="Arial"/>
        </w:rPr>
        <w:t xml:space="preserve">, </w:t>
      </w:r>
      <w:proofErr w:type="gramStart"/>
      <w:r w:rsidR="00001CEF">
        <w:rPr>
          <w:rFonts w:asciiTheme="majorHAnsi" w:hAnsiTheme="majorHAnsi" w:cs="Arial"/>
        </w:rPr>
        <w:t>i.e.</w:t>
      </w:r>
      <w:proofErr w:type="gramEnd"/>
      <w:r w:rsidR="00001CEF">
        <w:rPr>
          <w:rFonts w:asciiTheme="majorHAnsi" w:hAnsiTheme="majorHAnsi" w:cs="Arial"/>
        </w:rPr>
        <w:t xml:space="preserve"> learn</w:t>
      </w:r>
      <w:r w:rsidR="00DD792B">
        <w:rPr>
          <w:rFonts w:asciiTheme="majorHAnsi" w:hAnsiTheme="majorHAnsi" w:cs="Arial"/>
        </w:rPr>
        <w:t xml:space="preserve"> (</w:t>
      </w:r>
      <w:proofErr w:type="spellStart"/>
      <w:r w:rsidR="00DD792B">
        <w:rPr>
          <w:rFonts w:asciiTheme="majorHAnsi" w:hAnsiTheme="majorHAnsi" w:cs="Arial"/>
        </w:rPr>
        <w:t>Zittoun</w:t>
      </w:r>
      <w:proofErr w:type="spellEnd"/>
      <w:r w:rsidR="00DD792B">
        <w:rPr>
          <w:rFonts w:asciiTheme="majorHAnsi" w:hAnsiTheme="majorHAnsi" w:cs="Arial"/>
        </w:rPr>
        <w:t xml:space="preserve"> 2012)</w:t>
      </w:r>
      <w:r w:rsidR="00001CEF">
        <w:rPr>
          <w:rFonts w:asciiTheme="majorHAnsi" w:hAnsiTheme="majorHAnsi" w:cs="Arial"/>
        </w:rPr>
        <w:t>,</w:t>
      </w:r>
      <w:r w:rsidR="00CB4D35" w:rsidRPr="00935B42">
        <w:rPr>
          <w:rFonts w:asciiTheme="majorHAnsi" w:hAnsiTheme="majorHAnsi" w:cs="Arial"/>
        </w:rPr>
        <w:t xml:space="preserve"> as </w:t>
      </w:r>
      <w:r w:rsidR="003A22D6">
        <w:rPr>
          <w:rFonts w:asciiTheme="majorHAnsi" w:hAnsiTheme="majorHAnsi" w:cs="Arial"/>
        </w:rPr>
        <w:t>they interact with their environment</w:t>
      </w:r>
      <w:r w:rsidR="00A246DF">
        <w:rPr>
          <w:rFonts w:asciiTheme="majorHAnsi" w:hAnsiTheme="majorHAnsi" w:cs="Arial"/>
        </w:rPr>
        <w:t xml:space="preserve">, </w:t>
      </w:r>
      <w:r w:rsidR="00CB4D35" w:rsidRPr="00935B42">
        <w:rPr>
          <w:rFonts w:asciiTheme="majorHAnsi" w:hAnsiTheme="majorHAnsi" w:cs="Arial"/>
        </w:rPr>
        <w:t>follow</w:t>
      </w:r>
      <w:r w:rsidR="00A246DF">
        <w:rPr>
          <w:rFonts w:asciiTheme="majorHAnsi" w:hAnsiTheme="majorHAnsi" w:cs="Arial"/>
        </w:rPr>
        <w:t>ing</w:t>
      </w:r>
      <w:r w:rsidR="00CB4D35" w:rsidRPr="00935B42">
        <w:rPr>
          <w:rFonts w:asciiTheme="majorHAnsi" w:hAnsiTheme="majorHAnsi" w:cs="Arial"/>
        </w:rPr>
        <w:t xml:space="preserve"> through and complet</w:t>
      </w:r>
      <w:r w:rsidR="00A246DF">
        <w:rPr>
          <w:rFonts w:asciiTheme="majorHAnsi" w:hAnsiTheme="majorHAnsi" w:cs="Arial"/>
        </w:rPr>
        <w:t>ing</w:t>
      </w:r>
      <w:r w:rsidR="00CB4D35" w:rsidRPr="00935B42">
        <w:rPr>
          <w:rFonts w:asciiTheme="majorHAnsi" w:hAnsiTheme="majorHAnsi" w:cs="Arial"/>
        </w:rPr>
        <w:t xml:space="preserve"> the WBA process. </w:t>
      </w:r>
      <w:r w:rsidR="007C5594">
        <w:rPr>
          <w:rFonts w:asciiTheme="majorHAnsi" w:hAnsiTheme="majorHAnsi" w:cs="Arial"/>
        </w:rPr>
        <w:t xml:space="preserve">These </w:t>
      </w:r>
      <w:r w:rsidR="00A246DF">
        <w:rPr>
          <w:rFonts w:asciiTheme="majorHAnsi" w:hAnsiTheme="majorHAnsi" w:cs="Arial"/>
        </w:rPr>
        <w:t xml:space="preserve">principles </w:t>
      </w:r>
      <w:r w:rsidR="00400307">
        <w:rPr>
          <w:rFonts w:asciiTheme="majorHAnsi" w:hAnsiTheme="majorHAnsi" w:cs="Arial"/>
        </w:rPr>
        <w:t xml:space="preserve">are neither entirely distinct </w:t>
      </w:r>
      <w:r w:rsidR="00130425">
        <w:rPr>
          <w:rFonts w:asciiTheme="majorHAnsi" w:hAnsiTheme="majorHAnsi" w:cs="Arial"/>
        </w:rPr>
        <w:t>n</w:t>
      </w:r>
      <w:r w:rsidR="00400307">
        <w:rPr>
          <w:rFonts w:asciiTheme="majorHAnsi" w:hAnsiTheme="majorHAnsi" w:cs="Arial"/>
        </w:rPr>
        <w:t xml:space="preserve">or </w:t>
      </w:r>
      <w:proofErr w:type="gramStart"/>
      <w:r w:rsidR="00400307">
        <w:rPr>
          <w:rFonts w:asciiTheme="majorHAnsi" w:hAnsiTheme="majorHAnsi" w:cs="Arial"/>
        </w:rPr>
        <w:t>explicit</w:t>
      </w:r>
      <w:r w:rsidR="00001CEF">
        <w:rPr>
          <w:rFonts w:asciiTheme="majorHAnsi" w:hAnsiTheme="majorHAnsi" w:cs="Arial"/>
        </w:rPr>
        <w:t>, and</w:t>
      </w:r>
      <w:proofErr w:type="gramEnd"/>
      <w:r w:rsidR="00001CEF">
        <w:rPr>
          <w:rFonts w:asciiTheme="majorHAnsi" w:hAnsiTheme="majorHAnsi" w:cs="Arial"/>
        </w:rPr>
        <w:t xml:space="preserve"> may even </w:t>
      </w:r>
      <w:r w:rsidR="007C5594">
        <w:rPr>
          <w:rFonts w:asciiTheme="majorHAnsi" w:hAnsiTheme="majorHAnsi" w:cs="Arial"/>
        </w:rPr>
        <w:t xml:space="preserve">at times </w:t>
      </w:r>
      <w:r w:rsidR="00001CEF">
        <w:rPr>
          <w:rFonts w:asciiTheme="majorHAnsi" w:hAnsiTheme="majorHAnsi" w:cs="Arial"/>
        </w:rPr>
        <w:t>conflict</w:t>
      </w:r>
      <w:r w:rsidR="007C5594">
        <w:rPr>
          <w:rFonts w:asciiTheme="majorHAnsi" w:hAnsiTheme="majorHAnsi" w:cs="Arial"/>
        </w:rPr>
        <w:t xml:space="preserve"> with</w:t>
      </w:r>
      <w:r w:rsidR="00001CEF">
        <w:rPr>
          <w:rFonts w:asciiTheme="majorHAnsi" w:hAnsiTheme="majorHAnsi" w:cs="Arial"/>
        </w:rPr>
        <w:t xml:space="preserve"> one-another. L</w:t>
      </w:r>
      <w:r w:rsidR="00400307">
        <w:rPr>
          <w:rFonts w:asciiTheme="majorHAnsi" w:hAnsiTheme="majorHAnsi" w:cs="Arial"/>
        </w:rPr>
        <w:t>earners use</w:t>
      </w:r>
      <w:r w:rsidR="007C5594">
        <w:rPr>
          <w:rFonts w:asciiTheme="majorHAnsi" w:hAnsiTheme="majorHAnsi" w:cs="Arial"/>
        </w:rPr>
        <w:t>d</w:t>
      </w:r>
      <w:r w:rsidR="00400307">
        <w:rPr>
          <w:rFonts w:asciiTheme="majorHAnsi" w:hAnsiTheme="majorHAnsi" w:cs="Arial"/>
        </w:rPr>
        <w:t xml:space="preserve"> them flexibly, </w:t>
      </w:r>
      <w:r w:rsidR="00001CEF">
        <w:rPr>
          <w:rFonts w:asciiTheme="majorHAnsi" w:hAnsiTheme="majorHAnsi" w:cs="Arial"/>
        </w:rPr>
        <w:t xml:space="preserve">drawing upon one or more principles, </w:t>
      </w:r>
      <w:r w:rsidR="00400307">
        <w:rPr>
          <w:rFonts w:asciiTheme="majorHAnsi" w:hAnsiTheme="majorHAnsi" w:cs="Arial"/>
        </w:rPr>
        <w:t>depending on their understanding of their world at the time of creating their WBA documents.</w:t>
      </w:r>
      <w:r w:rsidR="007C5594">
        <w:rPr>
          <w:rFonts w:asciiTheme="majorHAnsi" w:hAnsiTheme="majorHAnsi" w:cs="Arial"/>
        </w:rPr>
        <w:t xml:space="preserve"> </w:t>
      </w:r>
    </w:p>
    <w:p w14:paraId="44CDED5C" w14:textId="77777777" w:rsidR="006D1044" w:rsidRDefault="006D1044" w:rsidP="00935B42">
      <w:pPr>
        <w:spacing w:line="276" w:lineRule="auto"/>
        <w:rPr>
          <w:rFonts w:asciiTheme="majorHAnsi" w:hAnsiTheme="majorHAnsi" w:cs="Arial"/>
        </w:rPr>
      </w:pPr>
    </w:p>
    <w:p w14:paraId="3689B65B" w14:textId="6EB76DC0" w:rsidR="007C5594" w:rsidRDefault="007C5594" w:rsidP="00935B42">
      <w:pPr>
        <w:spacing w:line="276" w:lineRule="auto"/>
        <w:rPr>
          <w:rFonts w:asciiTheme="majorHAnsi" w:hAnsiTheme="majorHAnsi" w:cs="Arial"/>
        </w:rPr>
      </w:pPr>
      <w:bookmarkStart w:id="4" w:name="_Hlk127212071"/>
      <w:r>
        <w:rPr>
          <w:rFonts w:asciiTheme="majorHAnsi" w:hAnsiTheme="majorHAnsi" w:cs="Arial"/>
        </w:rPr>
        <w:t xml:space="preserve">Although part of the WBA process, </w:t>
      </w:r>
      <w:r w:rsidR="009F0C1D">
        <w:rPr>
          <w:rFonts w:asciiTheme="majorHAnsi" w:hAnsiTheme="majorHAnsi" w:cs="Arial"/>
        </w:rPr>
        <w:t>populating</w:t>
      </w:r>
      <w:r w:rsidR="006D1044">
        <w:rPr>
          <w:rFonts w:asciiTheme="majorHAnsi" w:hAnsiTheme="majorHAnsi" w:cs="Arial"/>
        </w:rPr>
        <w:t xml:space="preserve"> the proforma </w:t>
      </w:r>
      <w:r w:rsidR="009F0C1D">
        <w:rPr>
          <w:rFonts w:asciiTheme="majorHAnsi" w:hAnsiTheme="majorHAnsi" w:cs="Arial"/>
        </w:rPr>
        <w:t>is</w:t>
      </w:r>
      <w:r>
        <w:rPr>
          <w:rFonts w:asciiTheme="majorHAnsi" w:hAnsiTheme="majorHAnsi" w:cs="Arial"/>
        </w:rPr>
        <w:t xml:space="preserve"> different and distinct from those clinical activities that it was designed to </w:t>
      </w:r>
      <w:r w:rsidR="009F0C1D">
        <w:rPr>
          <w:rFonts w:asciiTheme="majorHAnsi" w:hAnsiTheme="majorHAnsi" w:cs="Arial"/>
        </w:rPr>
        <w:t>record</w:t>
      </w:r>
      <w:r>
        <w:rPr>
          <w:rFonts w:asciiTheme="majorHAnsi" w:hAnsiTheme="majorHAnsi" w:cs="Arial"/>
        </w:rPr>
        <w:t>. This research has examined how learners engage</w:t>
      </w:r>
      <w:r w:rsidR="005D4501">
        <w:rPr>
          <w:rFonts w:asciiTheme="majorHAnsi" w:hAnsiTheme="majorHAnsi" w:cs="Arial"/>
        </w:rPr>
        <w:t>d</w:t>
      </w:r>
      <w:r>
        <w:rPr>
          <w:rFonts w:asciiTheme="majorHAnsi" w:hAnsiTheme="majorHAnsi" w:cs="Arial"/>
        </w:rPr>
        <w:t xml:space="preserve"> with the proforma – and specifically the performances that reside within it. It has re-framed the WBA proforma</w:t>
      </w:r>
      <w:r w:rsidR="005D4501">
        <w:rPr>
          <w:rFonts w:asciiTheme="majorHAnsi" w:hAnsiTheme="majorHAnsi" w:cs="Arial"/>
        </w:rPr>
        <w:t>,</w:t>
      </w:r>
      <w:r>
        <w:rPr>
          <w:rFonts w:asciiTheme="majorHAnsi" w:hAnsiTheme="majorHAnsi" w:cs="Arial"/>
        </w:rPr>
        <w:t xml:space="preserve"> as</w:t>
      </w:r>
      <w:r w:rsidRPr="007C5594">
        <w:rPr>
          <w:rFonts w:asciiTheme="majorHAnsi" w:hAnsiTheme="majorHAnsi" w:cs="Arial"/>
        </w:rPr>
        <w:t xml:space="preserve"> </w:t>
      </w:r>
      <w:proofErr w:type="spellStart"/>
      <w:r w:rsidRPr="007C5594">
        <w:rPr>
          <w:rFonts w:asciiTheme="majorHAnsi" w:hAnsiTheme="majorHAnsi" w:cs="Arial"/>
        </w:rPr>
        <w:t>Bezemer</w:t>
      </w:r>
      <w:proofErr w:type="spellEnd"/>
      <w:r w:rsidRPr="007C5594">
        <w:rPr>
          <w:rFonts w:asciiTheme="majorHAnsi" w:hAnsiTheme="majorHAnsi" w:cs="Arial"/>
        </w:rPr>
        <w:t xml:space="preserve"> and Kress (2016) put it, </w:t>
      </w:r>
      <w:r w:rsidR="005D4501">
        <w:rPr>
          <w:rFonts w:asciiTheme="majorHAnsi" w:hAnsiTheme="majorHAnsi" w:cs="Arial"/>
        </w:rPr>
        <w:t xml:space="preserve">as </w:t>
      </w:r>
      <w:r w:rsidRPr="007C5594">
        <w:rPr>
          <w:rFonts w:asciiTheme="majorHAnsi" w:hAnsiTheme="majorHAnsi" w:cs="Arial"/>
        </w:rPr>
        <w:t xml:space="preserve">a </w:t>
      </w:r>
      <w:r w:rsidRPr="005D4501">
        <w:rPr>
          <w:rFonts w:asciiTheme="majorHAnsi" w:hAnsiTheme="majorHAnsi" w:cs="Arial"/>
          <w:i/>
          <w:iCs/>
        </w:rPr>
        <w:t>sign-of-learning</w:t>
      </w:r>
      <w:r w:rsidR="006D1044">
        <w:rPr>
          <w:rFonts w:asciiTheme="majorHAnsi" w:hAnsiTheme="majorHAnsi" w:cs="Arial"/>
        </w:rPr>
        <w:t xml:space="preserve"> – </w:t>
      </w:r>
      <w:r w:rsidR="005D4501">
        <w:rPr>
          <w:rFonts w:asciiTheme="majorHAnsi" w:hAnsiTheme="majorHAnsi" w:cs="Arial"/>
        </w:rPr>
        <w:t>capturing</w:t>
      </w:r>
      <w:r w:rsidR="006D1044" w:rsidRPr="007C5594">
        <w:rPr>
          <w:rFonts w:asciiTheme="majorHAnsi" w:hAnsiTheme="majorHAnsi" w:cs="Arial"/>
        </w:rPr>
        <w:t xml:space="preserve"> a learner’s interpretation of the world around them and their understanding, at the time at which that document was created. The WBA document was therefore an indication of the meanings made by the learner –</w:t>
      </w:r>
      <w:r w:rsidR="006D1044">
        <w:rPr>
          <w:rFonts w:asciiTheme="majorHAnsi" w:hAnsiTheme="majorHAnsi" w:cs="Arial"/>
        </w:rPr>
        <w:t xml:space="preserve"> </w:t>
      </w:r>
      <w:r w:rsidRPr="007C5594">
        <w:rPr>
          <w:rFonts w:asciiTheme="majorHAnsi" w:hAnsiTheme="majorHAnsi" w:cs="Arial"/>
        </w:rPr>
        <w:t xml:space="preserve">meanings </w:t>
      </w:r>
      <w:r w:rsidR="006D1044">
        <w:rPr>
          <w:rFonts w:asciiTheme="majorHAnsi" w:hAnsiTheme="majorHAnsi" w:cs="Arial"/>
        </w:rPr>
        <w:t xml:space="preserve">that </w:t>
      </w:r>
      <w:r w:rsidRPr="007C5594">
        <w:rPr>
          <w:rFonts w:asciiTheme="majorHAnsi" w:hAnsiTheme="majorHAnsi" w:cs="Arial"/>
        </w:rPr>
        <w:t xml:space="preserve">might be partly inspired </w:t>
      </w:r>
      <w:proofErr w:type="gramStart"/>
      <w:r w:rsidRPr="007C5594">
        <w:rPr>
          <w:rFonts w:asciiTheme="majorHAnsi" w:hAnsiTheme="majorHAnsi" w:cs="Arial"/>
        </w:rPr>
        <w:t>by, but</w:t>
      </w:r>
      <w:proofErr w:type="gramEnd"/>
      <w:r w:rsidRPr="007C5594">
        <w:rPr>
          <w:rFonts w:asciiTheme="majorHAnsi" w:hAnsiTheme="majorHAnsi" w:cs="Arial"/>
        </w:rPr>
        <w:t xml:space="preserve"> </w:t>
      </w:r>
      <w:r w:rsidR="006D1044">
        <w:rPr>
          <w:rFonts w:asciiTheme="majorHAnsi" w:hAnsiTheme="majorHAnsi" w:cs="Arial"/>
        </w:rPr>
        <w:t>may</w:t>
      </w:r>
      <w:r w:rsidRPr="007C5594">
        <w:rPr>
          <w:rFonts w:asciiTheme="majorHAnsi" w:hAnsiTheme="majorHAnsi" w:cs="Arial"/>
        </w:rPr>
        <w:t xml:space="preserve"> not </w:t>
      </w:r>
      <w:r w:rsidR="006D1044">
        <w:rPr>
          <w:rFonts w:asciiTheme="majorHAnsi" w:hAnsiTheme="majorHAnsi" w:cs="Arial"/>
        </w:rPr>
        <w:t xml:space="preserve">be solely </w:t>
      </w:r>
      <w:r w:rsidR="005D4501">
        <w:rPr>
          <w:rFonts w:asciiTheme="majorHAnsi" w:hAnsiTheme="majorHAnsi" w:cs="Arial"/>
        </w:rPr>
        <w:t>drawn from</w:t>
      </w:r>
      <w:r w:rsidRPr="007C5594">
        <w:rPr>
          <w:rFonts w:asciiTheme="majorHAnsi" w:hAnsiTheme="majorHAnsi" w:cs="Arial"/>
        </w:rPr>
        <w:t xml:space="preserve"> the </w:t>
      </w:r>
      <w:r w:rsidRPr="009F0C1D">
        <w:rPr>
          <w:rFonts w:asciiTheme="majorHAnsi" w:hAnsiTheme="majorHAnsi" w:cs="Arial"/>
          <w:i/>
          <w:iCs/>
        </w:rPr>
        <w:t>in-situ</w:t>
      </w:r>
      <w:r w:rsidRPr="007C5594">
        <w:rPr>
          <w:rFonts w:asciiTheme="majorHAnsi" w:hAnsiTheme="majorHAnsi" w:cs="Arial"/>
        </w:rPr>
        <w:t>, real-world happenings that the WBA purports to measure.</w:t>
      </w:r>
      <w:r>
        <w:rPr>
          <w:rFonts w:asciiTheme="majorHAnsi" w:hAnsiTheme="majorHAnsi" w:cs="Arial"/>
        </w:rPr>
        <w:t xml:space="preserve"> </w:t>
      </w:r>
    </w:p>
    <w:bookmarkEnd w:id="4"/>
    <w:p w14:paraId="7DCBE476" w14:textId="77777777" w:rsidR="00FA5313" w:rsidRDefault="00FA5313" w:rsidP="00935B42">
      <w:pPr>
        <w:spacing w:line="276" w:lineRule="auto"/>
        <w:rPr>
          <w:rFonts w:asciiTheme="majorHAnsi" w:hAnsiTheme="majorHAnsi" w:cs="Arial"/>
        </w:rPr>
      </w:pPr>
    </w:p>
    <w:p w14:paraId="49A9DC90" w14:textId="3762B867" w:rsidR="00624ED2" w:rsidRDefault="006B5623" w:rsidP="00D50344">
      <w:pPr>
        <w:spacing w:line="276" w:lineRule="auto"/>
        <w:rPr>
          <w:rFonts w:asciiTheme="majorHAnsi" w:hAnsiTheme="majorHAnsi" w:cs="Arial"/>
        </w:rPr>
      </w:pPr>
      <w:r>
        <w:rPr>
          <w:rFonts w:asciiTheme="majorHAnsi" w:hAnsiTheme="majorHAnsi" w:cs="Arial"/>
        </w:rPr>
        <w:t>P</w:t>
      </w:r>
      <w:r w:rsidR="00FA5313">
        <w:rPr>
          <w:rFonts w:asciiTheme="majorHAnsi" w:hAnsiTheme="majorHAnsi" w:cs="Arial"/>
        </w:rPr>
        <w:t xml:space="preserve">revious work </w:t>
      </w:r>
      <w:r w:rsidR="00BC6EAF">
        <w:rPr>
          <w:rFonts w:asciiTheme="majorHAnsi" w:hAnsiTheme="majorHAnsi" w:cs="Arial"/>
        </w:rPr>
        <w:t xml:space="preserve">makes </w:t>
      </w:r>
      <w:r w:rsidR="00D94FA1">
        <w:rPr>
          <w:rFonts w:asciiTheme="majorHAnsi" w:hAnsiTheme="majorHAnsi" w:cs="Arial"/>
        </w:rPr>
        <w:t>the</w:t>
      </w:r>
      <w:r w:rsidR="00BC6EAF">
        <w:rPr>
          <w:rFonts w:asciiTheme="majorHAnsi" w:hAnsiTheme="majorHAnsi" w:cs="Arial"/>
        </w:rPr>
        <w:t xml:space="preserve"> positivist </w:t>
      </w:r>
      <w:r w:rsidR="00A44062">
        <w:rPr>
          <w:rFonts w:asciiTheme="majorHAnsi" w:hAnsiTheme="majorHAnsi" w:cs="Arial"/>
        </w:rPr>
        <w:t>assum</w:t>
      </w:r>
      <w:r w:rsidR="00BC6EAF">
        <w:rPr>
          <w:rFonts w:asciiTheme="majorHAnsi" w:hAnsiTheme="majorHAnsi" w:cs="Arial"/>
        </w:rPr>
        <w:t>ption that</w:t>
      </w:r>
      <w:r w:rsidR="00A44062">
        <w:rPr>
          <w:rFonts w:asciiTheme="majorHAnsi" w:hAnsiTheme="majorHAnsi" w:cs="Arial"/>
        </w:rPr>
        <w:t xml:space="preserve"> there is a ‘</w:t>
      </w:r>
      <w:r w:rsidR="00A44062" w:rsidRPr="001F37F6">
        <w:rPr>
          <w:rFonts w:asciiTheme="majorHAnsi" w:hAnsiTheme="majorHAnsi" w:cs="Arial"/>
          <w:i/>
          <w:iCs/>
        </w:rPr>
        <w:t>correct’</w:t>
      </w:r>
      <w:r w:rsidR="00A44062">
        <w:rPr>
          <w:rFonts w:asciiTheme="majorHAnsi" w:hAnsiTheme="majorHAnsi" w:cs="Arial"/>
        </w:rPr>
        <w:t xml:space="preserve"> way to </w:t>
      </w:r>
      <w:r w:rsidR="00BC6EAF">
        <w:rPr>
          <w:rFonts w:asciiTheme="majorHAnsi" w:hAnsiTheme="majorHAnsi" w:cs="Arial"/>
        </w:rPr>
        <w:t xml:space="preserve">plan, carry out and complete </w:t>
      </w:r>
      <w:r w:rsidR="00A44062">
        <w:rPr>
          <w:rFonts w:asciiTheme="majorHAnsi" w:hAnsiTheme="majorHAnsi" w:cs="Arial"/>
        </w:rPr>
        <w:t>WBAs</w:t>
      </w:r>
      <w:r w:rsidR="00334FE2">
        <w:rPr>
          <w:rFonts w:asciiTheme="majorHAnsi" w:hAnsiTheme="majorHAnsi" w:cs="Arial"/>
        </w:rPr>
        <w:t xml:space="preserve"> (Kogan 2017)</w:t>
      </w:r>
      <w:r w:rsidR="00705EC4">
        <w:rPr>
          <w:rFonts w:asciiTheme="majorHAnsi" w:hAnsiTheme="majorHAnsi" w:cs="Arial"/>
        </w:rPr>
        <w:t>.</w:t>
      </w:r>
      <w:r>
        <w:rPr>
          <w:rFonts w:asciiTheme="majorHAnsi" w:hAnsiTheme="majorHAnsi" w:cs="Arial"/>
        </w:rPr>
        <w:t xml:space="preserve"> </w:t>
      </w:r>
      <w:r w:rsidR="00705EC4">
        <w:rPr>
          <w:rFonts w:asciiTheme="majorHAnsi" w:hAnsiTheme="majorHAnsi" w:cs="Arial"/>
        </w:rPr>
        <w:t>W</w:t>
      </w:r>
      <w:r>
        <w:rPr>
          <w:rFonts w:asciiTheme="majorHAnsi" w:hAnsiTheme="majorHAnsi" w:cs="Arial"/>
        </w:rPr>
        <w:t>hen framed in such a way, the challenge is always to improve them as tools. Different tools are suggested for particular situations (Hicks 2018</w:t>
      </w:r>
      <w:proofErr w:type="gramStart"/>
      <w:r>
        <w:rPr>
          <w:rFonts w:asciiTheme="majorHAnsi" w:hAnsiTheme="majorHAnsi" w:cs="Arial"/>
        </w:rPr>
        <w:t>)</w:t>
      </w:r>
      <w:proofErr w:type="gramEnd"/>
      <w:r w:rsidR="00B666ED">
        <w:rPr>
          <w:rFonts w:asciiTheme="majorHAnsi" w:hAnsiTheme="majorHAnsi" w:cs="Arial"/>
        </w:rPr>
        <w:t xml:space="preserve"> or</w:t>
      </w:r>
      <w:r>
        <w:rPr>
          <w:rFonts w:asciiTheme="majorHAnsi" w:hAnsiTheme="majorHAnsi" w:cs="Arial"/>
        </w:rPr>
        <w:t xml:space="preserve"> </w:t>
      </w:r>
      <w:r w:rsidR="00B666ED">
        <w:rPr>
          <w:rFonts w:asciiTheme="majorHAnsi" w:hAnsiTheme="majorHAnsi" w:cs="Arial"/>
        </w:rPr>
        <w:t>di</w:t>
      </w:r>
      <w:r w:rsidR="00F6695F">
        <w:rPr>
          <w:rFonts w:asciiTheme="majorHAnsi" w:hAnsiTheme="majorHAnsi" w:cs="Arial"/>
        </w:rPr>
        <w:t>fferent scales are proposed to improve reliability (Kelleher 2020)</w:t>
      </w:r>
      <w:r w:rsidR="00B666ED">
        <w:rPr>
          <w:rFonts w:asciiTheme="majorHAnsi" w:hAnsiTheme="majorHAnsi" w:cs="Arial"/>
        </w:rPr>
        <w:t xml:space="preserve">. </w:t>
      </w:r>
      <w:r w:rsidR="00D94FA1">
        <w:rPr>
          <w:rFonts w:asciiTheme="majorHAnsi" w:hAnsiTheme="majorHAnsi" w:cs="Arial"/>
        </w:rPr>
        <w:t xml:space="preserve">Various sources have been identified as potential </w:t>
      </w:r>
      <w:r w:rsidR="009F0C1D">
        <w:rPr>
          <w:rFonts w:asciiTheme="majorHAnsi" w:hAnsiTheme="majorHAnsi" w:cs="Arial"/>
        </w:rPr>
        <w:t>contribut</w:t>
      </w:r>
      <w:r w:rsidR="00E16C30">
        <w:rPr>
          <w:rFonts w:asciiTheme="majorHAnsi" w:hAnsiTheme="majorHAnsi" w:cs="Arial"/>
        </w:rPr>
        <w:t>or</w:t>
      </w:r>
      <w:r w:rsidR="009F0C1D">
        <w:rPr>
          <w:rFonts w:asciiTheme="majorHAnsi" w:hAnsiTheme="majorHAnsi" w:cs="Arial"/>
        </w:rPr>
        <w:t>s to</w:t>
      </w:r>
      <w:r w:rsidR="00D94FA1">
        <w:rPr>
          <w:rFonts w:asciiTheme="majorHAnsi" w:hAnsiTheme="majorHAnsi" w:cs="Arial"/>
        </w:rPr>
        <w:t xml:space="preserve"> bias, such as insufficient </w:t>
      </w:r>
      <w:proofErr w:type="spellStart"/>
      <w:r w:rsidR="00D94FA1">
        <w:rPr>
          <w:rFonts w:asciiTheme="majorHAnsi" w:hAnsiTheme="majorHAnsi" w:cs="Arial"/>
        </w:rPr>
        <w:t>rater</w:t>
      </w:r>
      <w:proofErr w:type="spellEnd"/>
      <w:r w:rsidR="00D94FA1">
        <w:rPr>
          <w:rFonts w:asciiTheme="majorHAnsi" w:hAnsiTheme="majorHAnsi" w:cs="Arial"/>
        </w:rPr>
        <w:t xml:space="preserve"> training (Kogan 2015) or the notion that </w:t>
      </w:r>
      <w:proofErr w:type="gramStart"/>
      <w:r w:rsidR="00D94FA1">
        <w:rPr>
          <w:rFonts w:asciiTheme="majorHAnsi" w:hAnsiTheme="majorHAnsi" w:cs="Arial"/>
        </w:rPr>
        <w:t>learners</w:t>
      </w:r>
      <w:proofErr w:type="gramEnd"/>
      <w:r w:rsidR="00D94FA1">
        <w:rPr>
          <w:rFonts w:asciiTheme="majorHAnsi" w:hAnsiTheme="majorHAnsi" w:cs="Arial"/>
        </w:rPr>
        <w:t xml:space="preserve"> ‘</w:t>
      </w:r>
      <w:r w:rsidR="00D94FA1" w:rsidRPr="001F37F6">
        <w:rPr>
          <w:rFonts w:asciiTheme="majorHAnsi" w:hAnsiTheme="majorHAnsi" w:cs="Arial"/>
          <w:i/>
          <w:iCs/>
        </w:rPr>
        <w:t>game’</w:t>
      </w:r>
      <w:r w:rsidR="00D94FA1">
        <w:rPr>
          <w:rFonts w:asciiTheme="majorHAnsi" w:hAnsiTheme="majorHAnsi" w:cs="Arial"/>
        </w:rPr>
        <w:t xml:space="preserve"> the system (Gaunt 2017)</w:t>
      </w:r>
      <w:r w:rsidR="00B2696D">
        <w:rPr>
          <w:rFonts w:asciiTheme="majorHAnsi" w:hAnsiTheme="majorHAnsi" w:cs="Arial"/>
        </w:rPr>
        <w:t>, which in turn lead to proposals to limit the impacts of these biases (Beamish 2020) – to make the final score closer to some underlying more ‘</w:t>
      </w:r>
      <w:r w:rsidR="00B2696D" w:rsidRPr="001F37F6">
        <w:rPr>
          <w:rFonts w:asciiTheme="majorHAnsi" w:hAnsiTheme="majorHAnsi" w:cs="Arial"/>
          <w:i/>
          <w:iCs/>
        </w:rPr>
        <w:t>truthful’</w:t>
      </w:r>
      <w:r w:rsidR="00B2696D">
        <w:rPr>
          <w:rFonts w:asciiTheme="majorHAnsi" w:hAnsiTheme="majorHAnsi" w:cs="Arial"/>
        </w:rPr>
        <w:t xml:space="preserve"> value. </w:t>
      </w:r>
      <w:bookmarkStart w:id="5" w:name="_Hlk127212197"/>
      <w:r w:rsidR="00B2696D">
        <w:rPr>
          <w:rFonts w:asciiTheme="majorHAnsi" w:hAnsiTheme="majorHAnsi" w:cs="Arial"/>
        </w:rPr>
        <w:t>Furthermore, r</w:t>
      </w:r>
      <w:r w:rsidR="00B2696D" w:rsidRPr="00935B42">
        <w:rPr>
          <w:rFonts w:asciiTheme="majorHAnsi" w:hAnsiTheme="majorHAnsi" w:cs="Arial"/>
        </w:rPr>
        <w:t xml:space="preserve">esearch has </w:t>
      </w:r>
      <w:r w:rsidR="00B2696D">
        <w:rPr>
          <w:rFonts w:asciiTheme="majorHAnsi" w:hAnsiTheme="majorHAnsi" w:cs="Arial"/>
        </w:rPr>
        <w:t>identified</w:t>
      </w:r>
      <w:r w:rsidR="00B2696D" w:rsidRPr="00935B42">
        <w:rPr>
          <w:rFonts w:asciiTheme="majorHAnsi" w:hAnsiTheme="majorHAnsi" w:cs="Arial"/>
        </w:rPr>
        <w:t xml:space="preserve"> </w:t>
      </w:r>
      <w:r w:rsidR="00B2696D">
        <w:rPr>
          <w:rFonts w:asciiTheme="majorHAnsi" w:hAnsiTheme="majorHAnsi" w:cs="Arial"/>
        </w:rPr>
        <w:t xml:space="preserve">significant, and fundamentally institutional hurdles </w:t>
      </w:r>
      <w:r w:rsidR="00B2696D" w:rsidRPr="00935B42">
        <w:rPr>
          <w:rFonts w:asciiTheme="majorHAnsi" w:hAnsiTheme="majorHAnsi" w:cs="Arial"/>
        </w:rPr>
        <w:t>to using WBA instruments effectively</w:t>
      </w:r>
      <w:r w:rsidR="00B2696D">
        <w:rPr>
          <w:rFonts w:asciiTheme="majorHAnsi" w:hAnsiTheme="majorHAnsi" w:cs="Arial"/>
        </w:rPr>
        <w:t xml:space="preserve"> </w:t>
      </w:r>
      <w:r w:rsidR="00B2696D" w:rsidRPr="00935B42">
        <w:rPr>
          <w:rFonts w:asciiTheme="majorHAnsi" w:hAnsiTheme="majorHAnsi" w:cs="Arial"/>
          <w:noProof/>
        </w:rPr>
        <w:t>(Brazil et al. 2012, McQueen et al. 2016, Young et al. 2020)</w:t>
      </w:r>
      <w:r w:rsidR="00B2696D">
        <w:rPr>
          <w:rFonts w:asciiTheme="majorHAnsi" w:hAnsiTheme="majorHAnsi" w:cs="Arial"/>
          <w:noProof/>
        </w:rPr>
        <w:t xml:space="preserve"> </w:t>
      </w:r>
      <w:r w:rsidR="00B2696D">
        <w:rPr>
          <w:rFonts w:asciiTheme="majorHAnsi" w:hAnsiTheme="majorHAnsi" w:cs="Arial"/>
        </w:rPr>
        <w:t>which in recent, constrained climates are difficult to overcome</w:t>
      </w:r>
      <w:r w:rsidR="00B2696D" w:rsidRPr="00935B42">
        <w:rPr>
          <w:rFonts w:asciiTheme="majorHAnsi" w:hAnsiTheme="majorHAnsi" w:cs="Arial"/>
        </w:rPr>
        <w:t xml:space="preserve">. </w:t>
      </w:r>
    </w:p>
    <w:bookmarkEnd w:id="5"/>
    <w:p w14:paraId="3C215FE9" w14:textId="77777777" w:rsidR="00624ED2" w:rsidRDefault="00624ED2" w:rsidP="00D50344">
      <w:pPr>
        <w:spacing w:line="276" w:lineRule="auto"/>
        <w:rPr>
          <w:rFonts w:asciiTheme="majorHAnsi" w:hAnsiTheme="majorHAnsi" w:cs="Arial"/>
        </w:rPr>
      </w:pPr>
    </w:p>
    <w:p w14:paraId="0EB9EB51" w14:textId="48C40EDC" w:rsidR="006D1044" w:rsidRDefault="006D1044" w:rsidP="00D50344">
      <w:pPr>
        <w:spacing w:line="276" w:lineRule="auto"/>
        <w:rPr>
          <w:rFonts w:asciiTheme="majorHAnsi" w:hAnsiTheme="majorHAnsi" w:cs="Arial"/>
        </w:rPr>
      </w:pPr>
    </w:p>
    <w:p w14:paraId="0401E06B" w14:textId="0BCDAC7C" w:rsidR="00B2696D" w:rsidRDefault="00B2696D" w:rsidP="00D50344">
      <w:pPr>
        <w:spacing w:line="276" w:lineRule="auto"/>
        <w:rPr>
          <w:rFonts w:asciiTheme="majorHAnsi" w:hAnsiTheme="majorHAnsi" w:cs="Arial"/>
        </w:rPr>
      </w:pPr>
      <w:bookmarkStart w:id="6" w:name="_Hlk127212224"/>
      <w:r>
        <w:rPr>
          <w:rFonts w:asciiTheme="majorHAnsi" w:hAnsiTheme="majorHAnsi" w:cs="Arial"/>
        </w:rPr>
        <w:t xml:space="preserve">Despite this hostile environment, </w:t>
      </w:r>
      <w:r w:rsidR="00D50344" w:rsidRPr="00935B42">
        <w:rPr>
          <w:rFonts w:asciiTheme="majorHAnsi" w:hAnsiTheme="majorHAnsi" w:cs="Arial"/>
        </w:rPr>
        <w:t>WBAs not only still exist, but have</w:t>
      </w:r>
      <w:r w:rsidR="006E4786">
        <w:rPr>
          <w:rFonts w:asciiTheme="majorHAnsi" w:hAnsiTheme="majorHAnsi" w:cs="Arial"/>
        </w:rPr>
        <w:t xml:space="preserve"> taken up a</w:t>
      </w:r>
      <w:r w:rsidR="00D50344" w:rsidRPr="00935B42">
        <w:rPr>
          <w:rFonts w:asciiTheme="majorHAnsi" w:hAnsiTheme="majorHAnsi" w:cs="Arial"/>
        </w:rPr>
        <w:t xml:space="preserve"> prominent position in the </w:t>
      </w:r>
      <w:r w:rsidR="00D50344">
        <w:rPr>
          <w:rFonts w:asciiTheme="majorHAnsi" w:hAnsiTheme="majorHAnsi" w:cs="Arial"/>
        </w:rPr>
        <w:t>medical</w:t>
      </w:r>
      <w:r w:rsidR="00D50344" w:rsidRPr="00935B42">
        <w:rPr>
          <w:rFonts w:asciiTheme="majorHAnsi" w:hAnsiTheme="majorHAnsi" w:cs="Arial"/>
        </w:rPr>
        <w:t xml:space="preserve"> curriculum</w:t>
      </w:r>
      <w:r>
        <w:rPr>
          <w:rFonts w:asciiTheme="majorHAnsi" w:hAnsiTheme="majorHAnsi" w:cs="Arial"/>
        </w:rPr>
        <w:t>. In other words</w:t>
      </w:r>
      <w:r w:rsidR="00D50344" w:rsidRPr="00935B42">
        <w:rPr>
          <w:rFonts w:asciiTheme="majorHAnsi" w:hAnsiTheme="majorHAnsi" w:cs="Arial"/>
        </w:rPr>
        <w:t>, learners (as performers) and assessors (as</w:t>
      </w:r>
      <w:r w:rsidR="005D4501">
        <w:rPr>
          <w:rFonts w:asciiTheme="majorHAnsi" w:hAnsiTheme="majorHAnsi" w:cs="Arial"/>
        </w:rPr>
        <w:t xml:space="preserve"> one example of an</w:t>
      </w:r>
      <w:r w:rsidR="00D50344" w:rsidRPr="00935B42">
        <w:rPr>
          <w:rFonts w:asciiTheme="majorHAnsi" w:hAnsiTheme="majorHAnsi" w:cs="Arial"/>
        </w:rPr>
        <w:t xml:space="preserve"> audience) have </w:t>
      </w:r>
      <w:r w:rsidR="00705EC4">
        <w:rPr>
          <w:rFonts w:asciiTheme="majorHAnsi" w:hAnsiTheme="majorHAnsi" w:cs="Arial"/>
        </w:rPr>
        <w:t>found</w:t>
      </w:r>
      <w:r w:rsidR="00D50344" w:rsidRPr="00935B42">
        <w:rPr>
          <w:rFonts w:asciiTheme="majorHAnsi" w:hAnsiTheme="majorHAnsi" w:cs="Arial"/>
        </w:rPr>
        <w:t xml:space="preserve"> ways to negotiate these tensions to make WBAs </w:t>
      </w:r>
      <w:r w:rsidR="00D50344" w:rsidRPr="00935B42">
        <w:rPr>
          <w:rFonts w:asciiTheme="majorHAnsi" w:hAnsiTheme="majorHAnsi" w:cs="Arial"/>
          <w:i/>
        </w:rPr>
        <w:t>functionable</w:t>
      </w:r>
      <w:r w:rsidR="00D50344" w:rsidRPr="00935B42">
        <w:rPr>
          <w:rFonts w:asciiTheme="majorHAnsi" w:hAnsiTheme="majorHAnsi" w:cs="Arial"/>
        </w:rPr>
        <w:t xml:space="preserve">. </w:t>
      </w:r>
      <w:r>
        <w:rPr>
          <w:rFonts w:asciiTheme="majorHAnsi" w:hAnsiTheme="majorHAnsi" w:cs="Arial"/>
        </w:rPr>
        <w:t>Analysing a learner’s engagement with the WBA proforma can illuminate this further.</w:t>
      </w:r>
    </w:p>
    <w:bookmarkEnd w:id="6"/>
    <w:p w14:paraId="623C9DA1" w14:textId="77777777" w:rsidR="00B2696D" w:rsidRDefault="00B2696D" w:rsidP="00D50344">
      <w:pPr>
        <w:spacing w:line="276" w:lineRule="auto"/>
        <w:rPr>
          <w:rFonts w:asciiTheme="majorHAnsi" w:hAnsiTheme="majorHAnsi" w:cs="Arial"/>
        </w:rPr>
      </w:pPr>
    </w:p>
    <w:p w14:paraId="354B88A7" w14:textId="04A4C01D" w:rsidR="00D50344" w:rsidRPr="00B2696D" w:rsidRDefault="00D50344" w:rsidP="00D50344">
      <w:pPr>
        <w:spacing w:line="276" w:lineRule="auto"/>
        <w:rPr>
          <w:rFonts w:asciiTheme="majorHAnsi" w:hAnsiTheme="majorHAnsi" w:cs="Arial"/>
        </w:rPr>
      </w:pPr>
      <w:r>
        <w:rPr>
          <w:rFonts w:asciiTheme="majorHAnsi" w:hAnsiTheme="majorHAnsi" w:cs="Arial"/>
        </w:rPr>
        <w:t xml:space="preserve">For example, </w:t>
      </w:r>
      <w:r w:rsidRPr="00BE3D81">
        <w:rPr>
          <w:rFonts w:asciiTheme="majorHAnsi" w:hAnsiTheme="majorHAnsi"/>
        </w:rPr>
        <w:t xml:space="preserve">learners </w:t>
      </w:r>
      <w:r w:rsidR="00A44062">
        <w:rPr>
          <w:rFonts w:asciiTheme="majorHAnsi" w:hAnsiTheme="majorHAnsi"/>
        </w:rPr>
        <w:t xml:space="preserve">in this study </w:t>
      </w:r>
      <w:r w:rsidR="00B2696D">
        <w:rPr>
          <w:rFonts w:asciiTheme="majorHAnsi" w:hAnsiTheme="majorHAnsi"/>
        </w:rPr>
        <w:t>took</w:t>
      </w:r>
      <w:r w:rsidRPr="00BE3D81">
        <w:rPr>
          <w:rFonts w:asciiTheme="majorHAnsi" w:hAnsiTheme="majorHAnsi"/>
        </w:rPr>
        <w:t xml:space="preserve"> advantage of the</w:t>
      </w:r>
      <w:r>
        <w:rPr>
          <w:rFonts w:asciiTheme="majorHAnsi" w:hAnsiTheme="majorHAnsi"/>
        </w:rPr>
        <w:t xml:space="preserve"> freedoms and</w:t>
      </w:r>
      <w:r w:rsidRPr="00BE3D81">
        <w:rPr>
          <w:rFonts w:asciiTheme="majorHAnsi" w:hAnsiTheme="majorHAnsi"/>
        </w:rPr>
        <w:t xml:space="preserve"> restrictions of the WBA proforma. </w:t>
      </w:r>
      <w:r>
        <w:rPr>
          <w:rFonts w:asciiTheme="majorHAnsi" w:hAnsiTheme="majorHAnsi"/>
        </w:rPr>
        <w:t>L</w:t>
      </w:r>
      <w:r w:rsidRPr="00BE3D81">
        <w:rPr>
          <w:rFonts w:asciiTheme="majorHAnsi" w:hAnsiTheme="majorHAnsi"/>
        </w:rPr>
        <w:t xml:space="preserve">earners appreciated that they had the flexibility to manage the impression of progression without significant scrutiny from their assessors. </w:t>
      </w:r>
      <w:r w:rsidR="00A44062">
        <w:rPr>
          <w:rFonts w:asciiTheme="majorHAnsi" w:hAnsiTheme="majorHAnsi"/>
        </w:rPr>
        <w:t>But they recognised that this</w:t>
      </w:r>
      <w:r w:rsidRPr="00BE3D81">
        <w:rPr>
          <w:rFonts w:asciiTheme="majorHAnsi" w:hAnsiTheme="majorHAnsi"/>
        </w:rPr>
        <w:t xml:space="preserve"> was not a </w:t>
      </w:r>
      <w:r w:rsidRPr="001F37F6">
        <w:rPr>
          <w:rFonts w:asciiTheme="majorHAnsi" w:hAnsiTheme="majorHAnsi"/>
          <w:i/>
          <w:iCs/>
        </w:rPr>
        <w:t>blank slate</w:t>
      </w:r>
      <w:r w:rsidRPr="00BE3D81">
        <w:rPr>
          <w:rFonts w:asciiTheme="majorHAnsi" w:hAnsiTheme="majorHAnsi"/>
        </w:rPr>
        <w:t xml:space="preserve"> to indiscriminately record high scores. Instead, by adhering to </w:t>
      </w:r>
      <w:r w:rsidR="001327C3">
        <w:rPr>
          <w:rFonts w:asciiTheme="majorHAnsi" w:hAnsiTheme="majorHAnsi"/>
        </w:rPr>
        <w:t>principles articulated here</w:t>
      </w:r>
      <w:r w:rsidRPr="00BE3D81">
        <w:rPr>
          <w:rFonts w:asciiTheme="majorHAnsi" w:hAnsiTheme="majorHAnsi"/>
        </w:rPr>
        <w:t xml:space="preserve">, learners self-regulated the scores, and entries, on their WBA document to maintain the impression of appropriate progression. In doing so, at the time of completing these documents, they </w:t>
      </w:r>
      <w:proofErr w:type="gramStart"/>
      <w:r w:rsidRPr="00BE3D81">
        <w:rPr>
          <w:rFonts w:asciiTheme="majorHAnsi" w:hAnsiTheme="majorHAnsi"/>
        </w:rPr>
        <w:t>made adjustments to</w:t>
      </w:r>
      <w:proofErr w:type="gramEnd"/>
      <w:r w:rsidRPr="00BE3D81">
        <w:rPr>
          <w:rFonts w:asciiTheme="majorHAnsi" w:hAnsiTheme="majorHAnsi"/>
        </w:rPr>
        <w:t xml:space="preserve"> appear at about the right level for the right type of procedure for their own stage of training, thus demonstrating a strong sense of where they ought to be on </w:t>
      </w:r>
      <w:r w:rsidR="001327C3">
        <w:rPr>
          <w:rFonts w:asciiTheme="majorHAnsi" w:hAnsiTheme="majorHAnsi"/>
        </w:rPr>
        <w:t>an</w:t>
      </w:r>
      <w:r w:rsidRPr="00BE3D81">
        <w:rPr>
          <w:rFonts w:asciiTheme="majorHAnsi" w:hAnsiTheme="majorHAnsi"/>
        </w:rPr>
        <w:t xml:space="preserve"> imagined learning curve.</w:t>
      </w:r>
      <w:r>
        <w:rPr>
          <w:rFonts w:asciiTheme="majorHAnsi" w:hAnsiTheme="majorHAnsi"/>
        </w:rPr>
        <w:t xml:space="preserve"> At the same time, t</w:t>
      </w:r>
      <w:r w:rsidRPr="00BE3D81">
        <w:rPr>
          <w:rFonts w:asciiTheme="majorHAnsi" w:hAnsiTheme="majorHAnsi"/>
        </w:rPr>
        <w:t xml:space="preserve">he WBA document is restrictive in that there </w:t>
      </w:r>
      <w:proofErr w:type="gramStart"/>
      <w:r w:rsidR="009F0C1D">
        <w:rPr>
          <w:rFonts w:asciiTheme="majorHAnsi" w:hAnsiTheme="majorHAnsi"/>
        </w:rPr>
        <w:t>is</w:t>
      </w:r>
      <w:proofErr w:type="gramEnd"/>
      <w:r w:rsidRPr="00BE3D81">
        <w:rPr>
          <w:rFonts w:asciiTheme="majorHAnsi" w:hAnsiTheme="majorHAnsi"/>
        </w:rPr>
        <w:t xml:space="preserve"> only limited expression learners could give to their prior experiences through typing/writing on a </w:t>
      </w:r>
      <w:r w:rsidR="009F0C1D">
        <w:rPr>
          <w:rFonts w:asciiTheme="majorHAnsi" w:hAnsiTheme="majorHAnsi"/>
        </w:rPr>
        <w:t>digital</w:t>
      </w:r>
      <w:r w:rsidRPr="00BE3D81">
        <w:rPr>
          <w:rFonts w:asciiTheme="majorHAnsi" w:hAnsiTheme="majorHAnsi"/>
        </w:rPr>
        <w:t xml:space="preserve"> proforma. However, these restrictions now became beneficial because by limiting the information that could be presented, learners recognised that, provided their documents appeared appropriate, assessors were unlikely to question what a learner had written in them about their experiences. </w:t>
      </w:r>
      <w:r>
        <w:rPr>
          <w:rFonts w:asciiTheme="majorHAnsi" w:hAnsiTheme="majorHAnsi"/>
        </w:rPr>
        <w:t>This in turn, at least in the eyes of the learners in this study, reduce</w:t>
      </w:r>
      <w:r w:rsidR="00705EC4">
        <w:rPr>
          <w:rFonts w:asciiTheme="majorHAnsi" w:hAnsiTheme="majorHAnsi"/>
        </w:rPr>
        <w:t>d</w:t>
      </w:r>
      <w:r>
        <w:rPr>
          <w:rFonts w:asciiTheme="majorHAnsi" w:hAnsiTheme="majorHAnsi"/>
        </w:rPr>
        <w:t xml:space="preserve"> the administrative burden to an assessor, and avoid</w:t>
      </w:r>
      <w:r w:rsidR="00705EC4">
        <w:rPr>
          <w:rFonts w:asciiTheme="majorHAnsi" w:hAnsiTheme="majorHAnsi"/>
        </w:rPr>
        <w:t>ed</w:t>
      </w:r>
      <w:r>
        <w:rPr>
          <w:rFonts w:asciiTheme="majorHAnsi" w:hAnsiTheme="majorHAnsi"/>
        </w:rPr>
        <w:t xml:space="preserve"> undue tensions. </w:t>
      </w:r>
    </w:p>
    <w:p w14:paraId="5898F1D8" w14:textId="77777777" w:rsidR="00323F49" w:rsidRDefault="00323F49" w:rsidP="00323F49">
      <w:pPr>
        <w:spacing w:line="276" w:lineRule="auto"/>
        <w:rPr>
          <w:rFonts w:asciiTheme="majorHAnsi" w:hAnsiTheme="majorHAnsi" w:cs="Arial"/>
        </w:rPr>
      </w:pPr>
    </w:p>
    <w:p w14:paraId="3DF51604" w14:textId="2CE4979B" w:rsidR="00323F49" w:rsidRPr="00D3115A" w:rsidRDefault="00323F49" w:rsidP="00323F49">
      <w:pPr>
        <w:spacing w:line="276" w:lineRule="auto"/>
        <w:rPr>
          <w:rFonts w:asciiTheme="majorHAnsi" w:hAnsiTheme="majorHAnsi" w:cs="Arial"/>
        </w:rPr>
      </w:pPr>
      <w:r>
        <w:rPr>
          <w:rFonts w:asciiTheme="majorHAnsi" w:hAnsiTheme="majorHAnsi" w:cs="Arial"/>
        </w:rPr>
        <w:t>I</w:t>
      </w:r>
      <w:r w:rsidRPr="00935B42">
        <w:rPr>
          <w:rFonts w:asciiTheme="majorHAnsi" w:hAnsiTheme="majorHAnsi" w:cs="Arial"/>
        </w:rPr>
        <w:t xml:space="preserve">t is important to note that learners </w:t>
      </w:r>
      <w:r>
        <w:rPr>
          <w:rFonts w:asciiTheme="majorHAnsi" w:hAnsiTheme="majorHAnsi" w:cs="Arial"/>
        </w:rPr>
        <w:t>were</w:t>
      </w:r>
      <w:r w:rsidRPr="00935B42">
        <w:rPr>
          <w:rFonts w:asciiTheme="majorHAnsi" w:hAnsiTheme="majorHAnsi" w:cs="Arial"/>
        </w:rPr>
        <w:t xml:space="preserve"> not necessarily or disingenuously attempting to deceive their audiences. </w:t>
      </w:r>
      <w:r>
        <w:rPr>
          <w:rFonts w:asciiTheme="majorHAnsi" w:hAnsiTheme="majorHAnsi" w:cs="Arial"/>
        </w:rPr>
        <w:t>The</w:t>
      </w:r>
      <w:r w:rsidRPr="00935B42">
        <w:rPr>
          <w:rFonts w:asciiTheme="majorHAnsi" w:hAnsiTheme="majorHAnsi" w:cs="Arial"/>
        </w:rPr>
        <w:t xml:space="preserve"> notion </w:t>
      </w:r>
      <w:r>
        <w:rPr>
          <w:rFonts w:asciiTheme="majorHAnsi" w:hAnsiTheme="majorHAnsi" w:cs="Arial"/>
        </w:rPr>
        <w:t>of the playbook</w:t>
      </w:r>
      <w:r w:rsidRPr="00935B42">
        <w:rPr>
          <w:rFonts w:asciiTheme="majorHAnsi" w:hAnsiTheme="majorHAnsi" w:cs="Arial"/>
        </w:rPr>
        <w:t xml:space="preserve"> is of a shared actor/audience understanding of the performance, a shared conscious/unconscious understanding of this game. </w:t>
      </w:r>
      <w:r w:rsidRPr="00D3115A">
        <w:rPr>
          <w:rFonts w:asciiTheme="majorHAnsi" w:hAnsiTheme="majorHAnsi" w:cs="Arial"/>
        </w:rPr>
        <w:t xml:space="preserve">Goffman explains that the performer (i.e. the learner) takes measures to make it possible for the audience (and outsiders) to employ protective measures on their behalf (Goffman 1959, p135). Therefore, there is a need for the performer-audience (learner-assessor) to build and then maintain the two-way social partnership that they enter into. Learners ultimately didn’t want their documents to act as a point of conflict, which may diminish the trust between them and their assessor. They did not want to make it difficult for their assessor to agree that what they have presented is acceptably truthful. The learner’s performance for their assessors, in part, relied on the negotiation of trust: </w:t>
      </w:r>
    </w:p>
    <w:p w14:paraId="7E5A7423" w14:textId="77777777" w:rsidR="00323F49" w:rsidRPr="00D3115A" w:rsidRDefault="00323F49" w:rsidP="00323F49">
      <w:pPr>
        <w:spacing w:line="276" w:lineRule="auto"/>
        <w:rPr>
          <w:rFonts w:asciiTheme="majorHAnsi" w:hAnsiTheme="majorHAnsi" w:cs="Arial"/>
        </w:rPr>
      </w:pPr>
    </w:p>
    <w:p w14:paraId="6F265700" w14:textId="77777777" w:rsidR="00323F49" w:rsidRDefault="00323F49" w:rsidP="00323F49">
      <w:pPr>
        <w:spacing w:line="276" w:lineRule="auto"/>
        <w:ind w:left="851" w:right="1223"/>
        <w:rPr>
          <w:rFonts w:asciiTheme="majorHAnsi" w:hAnsiTheme="majorHAnsi" w:cs="Arial"/>
        </w:rPr>
      </w:pPr>
      <w:r w:rsidRPr="001F37F6">
        <w:rPr>
          <w:rFonts w:asciiTheme="majorHAnsi" w:hAnsiTheme="majorHAnsi" w:cs="Arial"/>
          <w:i/>
          <w:iCs/>
        </w:rPr>
        <w:t>“Usually I mean, the relationship that I have built with him over the last six months, he kind of understands whatever I have said is reasonably sensible and I am not going to say anything unusual sort of thing.”</w:t>
      </w:r>
      <w:r w:rsidRPr="00D3115A">
        <w:rPr>
          <w:rFonts w:asciiTheme="majorHAnsi" w:hAnsiTheme="majorHAnsi" w:cs="Arial"/>
        </w:rPr>
        <w:t xml:space="preserve"> [Vinay]</w:t>
      </w:r>
    </w:p>
    <w:p w14:paraId="43A79341" w14:textId="38F25264" w:rsidR="006D1152" w:rsidRDefault="006D1152" w:rsidP="00D50344">
      <w:pPr>
        <w:spacing w:line="276" w:lineRule="auto"/>
        <w:rPr>
          <w:rFonts w:asciiTheme="majorHAnsi" w:hAnsiTheme="majorHAnsi"/>
        </w:rPr>
      </w:pPr>
    </w:p>
    <w:p w14:paraId="434F930E" w14:textId="70E31A01" w:rsidR="006D1152" w:rsidRPr="00D50344" w:rsidRDefault="006D1152" w:rsidP="00D50344">
      <w:pPr>
        <w:spacing w:line="276" w:lineRule="auto"/>
        <w:rPr>
          <w:rFonts w:asciiTheme="majorHAnsi" w:hAnsiTheme="majorHAnsi"/>
        </w:rPr>
      </w:pPr>
      <w:r w:rsidRPr="006D1152">
        <w:rPr>
          <w:rFonts w:asciiTheme="majorHAnsi" w:hAnsiTheme="majorHAnsi"/>
        </w:rPr>
        <w:lastRenderedPageBreak/>
        <w:t>Recognising that learners</w:t>
      </w:r>
      <w:r w:rsidR="001327C3">
        <w:rPr>
          <w:rFonts w:asciiTheme="majorHAnsi" w:hAnsiTheme="majorHAnsi"/>
        </w:rPr>
        <w:t xml:space="preserve"> (and extrapolating further, assessors)</w:t>
      </w:r>
      <w:r w:rsidRPr="006D1152">
        <w:rPr>
          <w:rFonts w:asciiTheme="majorHAnsi" w:hAnsiTheme="majorHAnsi"/>
        </w:rPr>
        <w:t xml:space="preserve"> </w:t>
      </w:r>
      <w:r w:rsidR="00705EC4">
        <w:rPr>
          <w:rFonts w:asciiTheme="majorHAnsi" w:hAnsiTheme="majorHAnsi"/>
        </w:rPr>
        <w:t>were</w:t>
      </w:r>
      <w:r w:rsidRPr="006D1152">
        <w:rPr>
          <w:rFonts w:asciiTheme="majorHAnsi" w:hAnsiTheme="majorHAnsi"/>
        </w:rPr>
        <w:t xml:space="preserve"> obeying a set of tacit, unwritten, unarticulated, implicit principles - straying from the formal institutional regulations just enough to remain within acceptability, while giving the audience positive impressions of their performance</w:t>
      </w:r>
      <w:r w:rsidR="00FC4DDE">
        <w:rPr>
          <w:rFonts w:asciiTheme="majorHAnsi" w:hAnsiTheme="majorHAnsi"/>
        </w:rPr>
        <w:t xml:space="preserve"> -</w:t>
      </w:r>
      <w:r w:rsidRPr="006D1152">
        <w:rPr>
          <w:rFonts w:asciiTheme="majorHAnsi" w:hAnsiTheme="majorHAnsi"/>
        </w:rPr>
        <w:t xml:space="preserve"> might go some way to justifying how WBAs have remained </w:t>
      </w:r>
      <w:r w:rsidRPr="001F37F6">
        <w:rPr>
          <w:rFonts w:asciiTheme="majorHAnsi" w:hAnsiTheme="majorHAnsi"/>
          <w:i/>
          <w:iCs/>
        </w:rPr>
        <w:t>functionable</w:t>
      </w:r>
      <w:r w:rsidRPr="006D1152">
        <w:rPr>
          <w:rFonts w:asciiTheme="majorHAnsi" w:hAnsiTheme="majorHAnsi"/>
        </w:rPr>
        <w:t xml:space="preserve"> despite the ongoing challenges to their use.</w:t>
      </w:r>
    </w:p>
    <w:p w14:paraId="655FF290" w14:textId="77777777" w:rsidR="001327C3" w:rsidRDefault="001327C3" w:rsidP="00D3115A">
      <w:pPr>
        <w:spacing w:line="276" w:lineRule="auto"/>
        <w:rPr>
          <w:rFonts w:asciiTheme="majorHAnsi" w:hAnsiTheme="majorHAnsi" w:cs="Arial"/>
        </w:rPr>
      </w:pPr>
    </w:p>
    <w:p w14:paraId="670CDEB7" w14:textId="57948B0F" w:rsidR="00323F49" w:rsidRDefault="009F0C1D" w:rsidP="006D1152">
      <w:pPr>
        <w:spacing w:line="276" w:lineRule="auto"/>
        <w:rPr>
          <w:rFonts w:asciiTheme="majorHAnsi" w:hAnsiTheme="majorHAnsi" w:cs="Arial"/>
        </w:rPr>
      </w:pPr>
      <w:r>
        <w:rPr>
          <w:rFonts w:asciiTheme="majorHAnsi" w:hAnsiTheme="majorHAnsi" w:cs="Arial"/>
        </w:rPr>
        <w:t>Findings</w:t>
      </w:r>
      <w:r w:rsidR="00651693">
        <w:rPr>
          <w:rFonts w:asciiTheme="majorHAnsi" w:hAnsiTheme="majorHAnsi" w:cs="Arial"/>
        </w:rPr>
        <w:t xml:space="preserve"> </w:t>
      </w:r>
      <w:r>
        <w:rPr>
          <w:rFonts w:asciiTheme="majorHAnsi" w:hAnsiTheme="majorHAnsi" w:cs="Arial"/>
        </w:rPr>
        <w:t xml:space="preserve">also </w:t>
      </w:r>
      <w:r w:rsidR="00651693">
        <w:rPr>
          <w:rFonts w:asciiTheme="majorHAnsi" w:hAnsiTheme="majorHAnsi" w:cs="Arial"/>
        </w:rPr>
        <w:t>illustrate how</w:t>
      </w:r>
      <w:r w:rsidR="006D1152">
        <w:rPr>
          <w:rFonts w:asciiTheme="majorHAnsi" w:hAnsiTheme="majorHAnsi" w:cs="Arial"/>
        </w:rPr>
        <w:t xml:space="preserve"> </w:t>
      </w:r>
      <w:r w:rsidR="006D1152" w:rsidRPr="001F37F6">
        <w:rPr>
          <w:rFonts w:asciiTheme="majorHAnsi" w:hAnsiTheme="majorHAnsi" w:cs="Arial"/>
          <w:i/>
          <w:iCs/>
        </w:rPr>
        <w:t>unstructured</w:t>
      </w:r>
      <w:r w:rsidR="00651693">
        <w:rPr>
          <w:rFonts w:asciiTheme="majorHAnsi" w:hAnsiTheme="majorHAnsi" w:cs="Arial"/>
          <w:i/>
          <w:iCs/>
        </w:rPr>
        <w:t xml:space="preserve"> </w:t>
      </w:r>
      <w:r w:rsidR="00651693">
        <w:rPr>
          <w:rFonts w:asciiTheme="majorHAnsi" w:hAnsiTheme="majorHAnsi" w:cs="Arial"/>
        </w:rPr>
        <w:t>the</w:t>
      </w:r>
      <w:r w:rsidR="006D1152">
        <w:rPr>
          <w:rFonts w:asciiTheme="majorHAnsi" w:hAnsiTheme="majorHAnsi" w:cs="Arial"/>
        </w:rPr>
        <w:t xml:space="preserve"> process through which clinical activities </w:t>
      </w:r>
      <w:r w:rsidR="00705EC4">
        <w:rPr>
          <w:rFonts w:asciiTheme="majorHAnsi" w:hAnsiTheme="majorHAnsi" w:cs="Arial"/>
        </w:rPr>
        <w:t>become</w:t>
      </w:r>
      <w:r w:rsidR="006D1152">
        <w:rPr>
          <w:rFonts w:asciiTheme="majorHAnsi" w:hAnsiTheme="majorHAnsi" w:cs="Arial"/>
        </w:rPr>
        <w:t xml:space="preserve"> completed proformas from which audiences make</w:t>
      </w:r>
      <w:r w:rsidR="00651693">
        <w:rPr>
          <w:rFonts w:asciiTheme="majorHAnsi" w:hAnsiTheme="majorHAnsi" w:cs="Arial"/>
        </w:rPr>
        <w:t xml:space="preserve"> their</w:t>
      </w:r>
      <w:r w:rsidR="006D1152">
        <w:rPr>
          <w:rFonts w:asciiTheme="majorHAnsi" w:hAnsiTheme="majorHAnsi" w:cs="Arial"/>
        </w:rPr>
        <w:t xml:space="preserve"> judgements</w:t>
      </w:r>
      <w:r w:rsidR="00651693">
        <w:rPr>
          <w:rFonts w:asciiTheme="majorHAnsi" w:hAnsiTheme="majorHAnsi" w:cs="Arial"/>
        </w:rPr>
        <w:t>, might be</w:t>
      </w:r>
      <w:r w:rsidR="006D1152">
        <w:rPr>
          <w:rFonts w:asciiTheme="majorHAnsi" w:hAnsiTheme="majorHAnsi" w:cs="Arial"/>
        </w:rPr>
        <w:t xml:space="preserve">. </w:t>
      </w:r>
      <w:bookmarkStart w:id="7" w:name="_Hlk127212578"/>
      <w:r w:rsidR="006D1152">
        <w:rPr>
          <w:rFonts w:asciiTheme="majorHAnsi" w:hAnsiTheme="majorHAnsi" w:cs="Arial"/>
        </w:rPr>
        <w:t>Indeed, by traditional validity criteria</w:t>
      </w:r>
      <w:r w:rsidR="005D4501">
        <w:rPr>
          <w:rFonts w:asciiTheme="majorHAnsi" w:hAnsiTheme="majorHAnsi" w:cs="Arial"/>
        </w:rPr>
        <w:t xml:space="preserve"> (Royal 2017)</w:t>
      </w:r>
      <w:r w:rsidR="006D1152">
        <w:rPr>
          <w:rFonts w:asciiTheme="majorHAnsi" w:hAnsiTheme="majorHAnsi" w:cs="Arial"/>
        </w:rPr>
        <w:t xml:space="preserve">, it is difficult to see how such processes allow for meaningful, generalisable assessment. </w:t>
      </w:r>
      <w:r w:rsidR="00323F49">
        <w:rPr>
          <w:rFonts w:asciiTheme="majorHAnsi" w:hAnsiTheme="majorHAnsi" w:cs="Arial"/>
        </w:rPr>
        <w:t xml:space="preserve">Indeed, looking at how learners in this study engaged with their WBA proformas, </w:t>
      </w:r>
      <w:r w:rsidR="00E13067">
        <w:rPr>
          <w:rFonts w:asciiTheme="majorHAnsi" w:hAnsiTheme="majorHAnsi" w:cs="Arial"/>
        </w:rPr>
        <w:t xml:space="preserve">perhaps </w:t>
      </w:r>
      <w:r w:rsidR="007C2F85">
        <w:rPr>
          <w:rFonts w:asciiTheme="majorHAnsi" w:hAnsiTheme="majorHAnsi" w:cs="Arial"/>
        </w:rPr>
        <w:t>th</w:t>
      </w:r>
      <w:r w:rsidR="00BE73DB">
        <w:rPr>
          <w:rFonts w:asciiTheme="majorHAnsi" w:hAnsiTheme="majorHAnsi" w:cs="Arial"/>
        </w:rPr>
        <w:t xml:space="preserve">ese documents, under the guise of being standardised windows onto learner practice, have actually – </w:t>
      </w:r>
      <w:r w:rsidR="00E13067">
        <w:rPr>
          <w:rFonts w:asciiTheme="majorHAnsi" w:hAnsiTheme="majorHAnsi" w:cs="Arial"/>
        </w:rPr>
        <w:t>unintentionally</w:t>
      </w:r>
      <w:r w:rsidR="00BE73DB">
        <w:rPr>
          <w:rFonts w:asciiTheme="majorHAnsi" w:hAnsiTheme="majorHAnsi" w:cs="Arial"/>
        </w:rPr>
        <w:t xml:space="preserve"> -</w:t>
      </w:r>
      <w:r w:rsidR="007C2F85">
        <w:rPr>
          <w:rFonts w:asciiTheme="majorHAnsi" w:hAnsiTheme="majorHAnsi" w:cs="Arial"/>
        </w:rPr>
        <w:t xml:space="preserve"> </w:t>
      </w:r>
      <w:r w:rsidR="00E13067">
        <w:rPr>
          <w:rFonts w:asciiTheme="majorHAnsi" w:hAnsiTheme="majorHAnsi" w:cs="Arial"/>
        </w:rPr>
        <w:t xml:space="preserve">become documents </w:t>
      </w:r>
      <w:r w:rsidR="007C2F85">
        <w:rPr>
          <w:rFonts w:asciiTheme="majorHAnsi" w:hAnsiTheme="majorHAnsi" w:cs="Arial"/>
        </w:rPr>
        <w:t xml:space="preserve">that capture learner </w:t>
      </w:r>
      <w:r w:rsidR="00E13067">
        <w:rPr>
          <w:rFonts w:asciiTheme="majorHAnsi" w:hAnsiTheme="majorHAnsi" w:cs="Arial"/>
        </w:rPr>
        <w:t>reflection</w:t>
      </w:r>
      <w:r w:rsidR="007C2F85">
        <w:rPr>
          <w:rFonts w:asciiTheme="majorHAnsi" w:hAnsiTheme="majorHAnsi" w:cs="Arial"/>
        </w:rPr>
        <w:t>s</w:t>
      </w:r>
      <w:r w:rsidR="00323F49">
        <w:rPr>
          <w:rFonts w:asciiTheme="majorHAnsi" w:hAnsiTheme="majorHAnsi" w:cs="Arial"/>
        </w:rPr>
        <w:t xml:space="preserve">. The </w:t>
      </w:r>
      <w:r w:rsidR="00E13067">
        <w:rPr>
          <w:rFonts w:asciiTheme="majorHAnsi" w:hAnsiTheme="majorHAnsi" w:cs="Arial"/>
        </w:rPr>
        <w:t>framework</w:t>
      </w:r>
      <w:r w:rsidR="00323F49">
        <w:rPr>
          <w:rFonts w:asciiTheme="majorHAnsi" w:hAnsiTheme="majorHAnsi" w:cs="Arial"/>
        </w:rPr>
        <w:t xml:space="preserve"> for reflection </w:t>
      </w:r>
      <w:r w:rsidR="00E13067">
        <w:rPr>
          <w:rFonts w:asciiTheme="majorHAnsi" w:hAnsiTheme="majorHAnsi" w:cs="Arial"/>
        </w:rPr>
        <w:t>has been</w:t>
      </w:r>
      <w:r w:rsidR="00323F49">
        <w:rPr>
          <w:rFonts w:asciiTheme="majorHAnsi" w:hAnsiTheme="majorHAnsi" w:cs="Arial"/>
        </w:rPr>
        <w:t xml:space="preserve"> difficult to formalise</w:t>
      </w:r>
      <w:r w:rsidR="00E13067">
        <w:rPr>
          <w:rFonts w:asciiTheme="majorHAnsi" w:hAnsiTheme="majorHAnsi" w:cs="Arial"/>
        </w:rPr>
        <w:t xml:space="preserve"> (de la Croix 2018)</w:t>
      </w:r>
      <w:r w:rsidR="00323F49">
        <w:rPr>
          <w:rFonts w:asciiTheme="majorHAnsi" w:hAnsiTheme="majorHAnsi" w:cs="Arial"/>
        </w:rPr>
        <w:t>. However, this research</w:t>
      </w:r>
      <w:r w:rsidR="00A246DF">
        <w:rPr>
          <w:rFonts w:asciiTheme="majorHAnsi" w:hAnsiTheme="majorHAnsi" w:cs="Arial"/>
        </w:rPr>
        <w:t xml:space="preserve"> identifies WBAs as opportunities to reify reflections</w:t>
      </w:r>
      <w:r w:rsidR="00BE73DB">
        <w:rPr>
          <w:rFonts w:asciiTheme="majorHAnsi" w:hAnsiTheme="majorHAnsi" w:cs="Arial"/>
        </w:rPr>
        <w:t>.</w:t>
      </w:r>
      <w:r w:rsidR="00A246DF">
        <w:rPr>
          <w:rFonts w:asciiTheme="majorHAnsi" w:hAnsiTheme="majorHAnsi" w:cs="Arial"/>
        </w:rPr>
        <w:t xml:space="preserve"> </w:t>
      </w:r>
      <w:r w:rsidR="00BE73DB">
        <w:rPr>
          <w:rFonts w:asciiTheme="majorHAnsi" w:hAnsiTheme="majorHAnsi" w:cs="Arial"/>
        </w:rPr>
        <w:t>B</w:t>
      </w:r>
      <w:r w:rsidR="00A246DF">
        <w:rPr>
          <w:rFonts w:asciiTheme="majorHAnsi" w:hAnsiTheme="majorHAnsi" w:cs="Arial"/>
        </w:rPr>
        <w:t xml:space="preserve">y integrating a learners own understanding of their progression, performance, environment, position on a learning curve and efficient completion of the document, as per the principles </w:t>
      </w:r>
      <w:r w:rsidR="007C2F85">
        <w:rPr>
          <w:rFonts w:asciiTheme="majorHAnsi" w:hAnsiTheme="majorHAnsi" w:cs="Arial"/>
        </w:rPr>
        <w:t>articulated</w:t>
      </w:r>
      <w:r w:rsidR="00A246DF">
        <w:rPr>
          <w:rFonts w:asciiTheme="majorHAnsi" w:hAnsiTheme="majorHAnsi" w:cs="Arial"/>
        </w:rPr>
        <w:t xml:space="preserve"> in this study, learners are </w:t>
      </w:r>
      <w:r w:rsidR="00BE73DB">
        <w:rPr>
          <w:rFonts w:asciiTheme="majorHAnsi" w:hAnsiTheme="majorHAnsi" w:cs="Arial"/>
        </w:rPr>
        <w:t>making judgements</w:t>
      </w:r>
      <w:r w:rsidR="00A246DF">
        <w:rPr>
          <w:rFonts w:asciiTheme="majorHAnsi" w:hAnsiTheme="majorHAnsi" w:cs="Arial"/>
        </w:rPr>
        <w:t xml:space="preserve"> about their position in their professional world</w:t>
      </w:r>
      <w:r w:rsidR="00BE73DB">
        <w:rPr>
          <w:rFonts w:asciiTheme="majorHAnsi" w:hAnsiTheme="majorHAnsi" w:cs="Arial"/>
        </w:rPr>
        <w:t xml:space="preserve"> at that unique moment the document is created</w:t>
      </w:r>
      <w:r w:rsidR="00A246DF">
        <w:rPr>
          <w:rFonts w:asciiTheme="majorHAnsi" w:hAnsiTheme="majorHAnsi" w:cs="Arial"/>
        </w:rPr>
        <w:t>. Therefore</w:t>
      </w:r>
      <w:r w:rsidR="00BE73DB">
        <w:rPr>
          <w:rFonts w:asciiTheme="majorHAnsi" w:hAnsiTheme="majorHAnsi" w:cs="Arial"/>
        </w:rPr>
        <w:t>,</w:t>
      </w:r>
      <w:r w:rsidR="006D1152">
        <w:rPr>
          <w:rFonts w:asciiTheme="majorHAnsi" w:hAnsiTheme="majorHAnsi" w:cs="Arial"/>
        </w:rPr>
        <w:t xml:space="preserve"> t</w:t>
      </w:r>
      <w:r w:rsidR="006D1152" w:rsidRPr="006D1152">
        <w:rPr>
          <w:rFonts w:asciiTheme="majorHAnsi" w:hAnsiTheme="majorHAnsi" w:cs="Arial"/>
        </w:rPr>
        <w:t>he</w:t>
      </w:r>
      <w:r w:rsidR="006D1152">
        <w:rPr>
          <w:rFonts w:asciiTheme="majorHAnsi" w:hAnsiTheme="majorHAnsi" w:cs="Arial"/>
        </w:rPr>
        <w:t>se</w:t>
      </w:r>
      <w:r w:rsidR="006D1152" w:rsidRPr="006D1152">
        <w:rPr>
          <w:rFonts w:asciiTheme="majorHAnsi" w:hAnsiTheme="majorHAnsi" w:cs="Arial"/>
        </w:rPr>
        <w:t xml:space="preserve"> findings support </w:t>
      </w:r>
      <w:r w:rsidR="003652E4">
        <w:rPr>
          <w:rFonts w:asciiTheme="majorHAnsi" w:hAnsiTheme="majorHAnsi" w:cs="Arial"/>
        </w:rPr>
        <w:t>more recent and</w:t>
      </w:r>
      <w:r w:rsidR="006D1152" w:rsidRPr="006D1152">
        <w:rPr>
          <w:rFonts w:asciiTheme="majorHAnsi" w:hAnsiTheme="majorHAnsi" w:cs="Arial"/>
        </w:rPr>
        <w:t xml:space="preserve"> fuller acknowledgement</w:t>
      </w:r>
      <w:r w:rsidR="003652E4">
        <w:rPr>
          <w:rFonts w:asciiTheme="majorHAnsi" w:hAnsiTheme="majorHAnsi" w:cs="Arial"/>
        </w:rPr>
        <w:t>s</w:t>
      </w:r>
      <w:r w:rsidR="006D1152" w:rsidRPr="006D1152">
        <w:rPr>
          <w:rFonts w:asciiTheme="majorHAnsi" w:hAnsiTheme="majorHAnsi" w:cs="Arial"/>
        </w:rPr>
        <w:t xml:space="preserve"> that WBAs cannot be accepted as objective windows into learner performances</w:t>
      </w:r>
      <w:r w:rsidR="003652E4">
        <w:rPr>
          <w:rFonts w:asciiTheme="majorHAnsi" w:hAnsiTheme="majorHAnsi" w:cs="Arial"/>
        </w:rPr>
        <w:t xml:space="preserve"> </w:t>
      </w:r>
      <w:r w:rsidR="00612A38">
        <w:rPr>
          <w:rFonts w:asciiTheme="majorHAnsi" w:hAnsiTheme="majorHAnsi" w:cs="Arial"/>
        </w:rPr>
        <w:t>and</w:t>
      </w:r>
      <w:r w:rsidR="006D1152" w:rsidRPr="006D1152">
        <w:rPr>
          <w:rFonts w:asciiTheme="majorHAnsi" w:hAnsiTheme="majorHAnsi" w:cs="Arial"/>
        </w:rPr>
        <w:t xml:space="preserve"> cannot be regarded as straightforward, </w:t>
      </w:r>
      <w:proofErr w:type="gramStart"/>
      <w:r w:rsidR="006D1152" w:rsidRPr="006D1152">
        <w:rPr>
          <w:rFonts w:asciiTheme="majorHAnsi" w:hAnsiTheme="majorHAnsi" w:cs="Arial"/>
        </w:rPr>
        <w:t>standardised</w:t>
      </w:r>
      <w:proofErr w:type="gramEnd"/>
      <w:r w:rsidR="006D1152" w:rsidRPr="006D1152">
        <w:rPr>
          <w:rFonts w:asciiTheme="majorHAnsi" w:hAnsiTheme="majorHAnsi" w:cs="Arial"/>
        </w:rPr>
        <w:t xml:space="preserve"> and transferable assessments that can be superimposed upon learner activities</w:t>
      </w:r>
      <w:bookmarkStart w:id="8" w:name="_Hlk126949795"/>
      <w:r w:rsidR="00612A38">
        <w:rPr>
          <w:rFonts w:asciiTheme="majorHAnsi" w:hAnsiTheme="majorHAnsi" w:cs="Arial"/>
        </w:rPr>
        <w:t xml:space="preserve"> (Martin 2022)</w:t>
      </w:r>
      <w:r w:rsidR="006D1152" w:rsidRPr="006D1152">
        <w:rPr>
          <w:rFonts w:asciiTheme="majorHAnsi" w:hAnsiTheme="majorHAnsi" w:cs="Arial"/>
        </w:rPr>
        <w:t>.</w:t>
      </w:r>
      <w:r w:rsidR="007C2F85">
        <w:rPr>
          <w:rFonts w:asciiTheme="majorHAnsi" w:hAnsiTheme="majorHAnsi" w:cs="Arial"/>
        </w:rPr>
        <w:t xml:space="preserve"> Rather than strive for the</w:t>
      </w:r>
      <w:r w:rsidR="007C2F85" w:rsidRPr="00B2696D">
        <w:rPr>
          <w:rFonts w:asciiTheme="majorHAnsi" w:hAnsiTheme="majorHAnsi"/>
        </w:rPr>
        <w:t xml:space="preserve"> ‘correct’ way to </w:t>
      </w:r>
      <w:r w:rsidR="007C2F85">
        <w:rPr>
          <w:rFonts w:asciiTheme="majorHAnsi" w:hAnsiTheme="majorHAnsi"/>
        </w:rPr>
        <w:t xml:space="preserve">conduct them, instead their value lies as </w:t>
      </w:r>
      <w:r w:rsidR="006D1152" w:rsidRPr="006D1152">
        <w:rPr>
          <w:rFonts w:asciiTheme="majorHAnsi" w:hAnsiTheme="majorHAnsi" w:cs="Arial"/>
        </w:rPr>
        <w:t xml:space="preserve">learner-centred, learner-driven, </w:t>
      </w:r>
      <w:r w:rsidR="00A246DF">
        <w:rPr>
          <w:rFonts w:asciiTheme="majorHAnsi" w:hAnsiTheme="majorHAnsi" w:cs="Arial"/>
        </w:rPr>
        <w:t xml:space="preserve">heterogeneous, </w:t>
      </w:r>
      <w:r w:rsidR="006D1152" w:rsidRPr="006D1152">
        <w:rPr>
          <w:rFonts w:asciiTheme="majorHAnsi" w:hAnsiTheme="majorHAnsi" w:cs="Arial"/>
        </w:rPr>
        <w:t xml:space="preserve">meaning-making phenomena. </w:t>
      </w:r>
      <w:bookmarkEnd w:id="8"/>
    </w:p>
    <w:bookmarkEnd w:id="7"/>
    <w:p w14:paraId="010FF595" w14:textId="77777777" w:rsidR="00323F49" w:rsidRDefault="00323F49" w:rsidP="006D1152">
      <w:pPr>
        <w:spacing w:line="276" w:lineRule="auto"/>
        <w:rPr>
          <w:rFonts w:asciiTheme="majorHAnsi" w:hAnsiTheme="majorHAnsi" w:cs="Arial"/>
        </w:rPr>
      </w:pPr>
    </w:p>
    <w:p w14:paraId="76850F54" w14:textId="6745C9B4" w:rsidR="001327C3" w:rsidRDefault="001327C3" w:rsidP="00935B42">
      <w:pPr>
        <w:spacing w:line="276" w:lineRule="auto"/>
        <w:rPr>
          <w:rFonts w:asciiTheme="majorHAnsi" w:hAnsiTheme="majorHAnsi" w:cs="Arial"/>
        </w:rPr>
      </w:pPr>
      <w:r w:rsidRPr="001327C3">
        <w:rPr>
          <w:rFonts w:asciiTheme="majorHAnsi" w:hAnsiTheme="majorHAnsi" w:cs="Arial"/>
        </w:rPr>
        <w:t xml:space="preserve">The learner-assessor reciprocity discussed above </w:t>
      </w:r>
      <w:r w:rsidR="00BE73DB">
        <w:rPr>
          <w:rFonts w:asciiTheme="majorHAnsi" w:hAnsiTheme="majorHAnsi" w:cs="Arial"/>
        </w:rPr>
        <w:t xml:space="preserve">bring to light </w:t>
      </w:r>
      <w:r w:rsidR="00BE73DB" w:rsidRPr="001327C3">
        <w:rPr>
          <w:rFonts w:asciiTheme="majorHAnsi" w:hAnsiTheme="majorHAnsi" w:cs="Arial"/>
        </w:rPr>
        <w:t xml:space="preserve">the lack of data regarding the assessors </w:t>
      </w:r>
      <w:r w:rsidR="00BE73DB">
        <w:rPr>
          <w:rFonts w:asciiTheme="majorHAnsi" w:hAnsiTheme="majorHAnsi" w:cs="Arial"/>
        </w:rPr>
        <w:t>as</w:t>
      </w:r>
      <w:r w:rsidRPr="001327C3">
        <w:rPr>
          <w:rFonts w:asciiTheme="majorHAnsi" w:hAnsiTheme="majorHAnsi" w:cs="Arial"/>
        </w:rPr>
        <w:t xml:space="preserve"> a potential limitation to this study. </w:t>
      </w:r>
      <w:r w:rsidR="00E814C8">
        <w:rPr>
          <w:rFonts w:asciiTheme="majorHAnsi" w:hAnsiTheme="majorHAnsi" w:cs="Arial"/>
        </w:rPr>
        <w:t>The importance of the</w:t>
      </w:r>
      <w:r w:rsidRPr="001327C3">
        <w:rPr>
          <w:rFonts w:asciiTheme="majorHAnsi" w:hAnsiTheme="majorHAnsi" w:cs="Arial"/>
        </w:rPr>
        <w:t xml:space="preserve"> assessor as a WBA stakeholder</w:t>
      </w:r>
      <w:r w:rsidR="00E814C8">
        <w:rPr>
          <w:rFonts w:asciiTheme="majorHAnsi" w:hAnsiTheme="majorHAnsi" w:cs="Arial"/>
        </w:rPr>
        <w:t xml:space="preserve"> has been explored previously (</w:t>
      </w:r>
      <w:proofErr w:type="spellStart"/>
      <w:r w:rsidR="00E814C8">
        <w:rPr>
          <w:rFonts w:asciiTheme="majorHAnsi" w:hAnsiTheme="majorHAnsi" w:cs="Arial"/>
        </w:rPr>
        <w:t>Govaerts</w:t>
      </w:r>
      <w:proofErr w:type="spellEnd"/>
      <w:r w:rsidR="00E814C8">
        <w:rPr>
          <w:rFonts w:asciiTheme="majorHAnsi" w:hAnsiTheme="majorHAnsi" w:cs="Arial"/>
        </w:rPr>
        <w:t xml:space="preserve"> 2013</w:t>
      </w:r>
      <w:r w:rsidR="003A22D6">
        <w:rPr>
          <w:rFonts w:asciiTheme="majorHAnsi" w:hAnsiTheme="majorHAnsi" w:cs="Arial"/>
        </w:rPr>
        <w:t>b</w:t>
      </w:r>
      <w:r w:rsidR="001F37F6">
        <w:rPr>
          <w:rFonts w:asciiTheme="majorHAnsi" w:hAnsiTheme="majorHAnsi" w:cs="Arial"/>
        </w:rPr>
        <w:t>) and</w:t>
      </w:r>
      <w:r w:rsidR="00612A38">
        <w:rPr>
          <w:rFonts w:asciiTheme="majorHAnsi" w:hAnsiTheme="majorHAnsi" w:cs="Arial"/>
        </w:rPr>
        <w:t xml:space="preserve"> </w:t>
      </w:r>
      <w:r w:rsidR="00BE73DB">
        <w:rPr>
          <w:rFonts w:asciiTheme="majorHAnsi" w:hAnsiTheme="majorHAnsi" w:cs="Arial"/>
        </w:rPr>
        <w:t xml:space="preserve">is </w:t>
      </w:r>
      <w:proofErr w:type="gramStart"/>
      <w:r w:rsidR="00BE73DB">
        <w:rPr>
          <w:rFonts w:asciiTheme="majorHAnsi" w:hAnsiTheme="majorHAnsi" w:cs="Arial"/>
        </w:rPr>
        <w:t xml:space="preserve">duly </w:t>
      </w:r>
      <w:r w:rsidR="00612A38">
        <w:rPr>
          <w:rFonts w:asciiTheme="majorHAnsi" w:hAnsiTheme="majorHAnsi" w:cs="Arial"/>
        </w:rPr>
        <w:t>noted</w:t>
      </w:r>
      <w:proofErr w:type="gramEnd"/>
      <w:r w:rsidR="00612A38">
        <w:rPr>
          <w:rFonts w:asciiTheme="majorHAnsi" w:hAnsiTheme="majorHAnsi" w:cs="Arial"/>
        </w:rPr>
        <w:t xml:space="preserve"> here</w:t>
      </w:r>
      <w:r w:rsidRPr="001327C3">
        <w:rPr>
          <w:rFonts w:asciiTheme="majorHAnsi" w:hAnsiTheme="majorHAnsi" w:cs="Arial"/>
        </w:rPr>
        <w:t xml:space="preserve">. However, the reason for their exclusion in this study was </w:t>
      </w:r>
      <w:r w:rsidR="001F37F6" w:rsidRPr="001327C3">
        <w:rPr>
          <w:rFonts w:asciiTheme="majorHAnsi" w:hAnsiTheme="majorHAnsi" w:cs="Arial"/>
        </w:rPr>
        <w:t>deliberate and</w:t>
      </w:r>
      <w:r w:rsidRPr="001327C3">
        <w:rPr>
          <w:rFonts w:asciiTheme="majorHAnsi" w:hAnsiTheme="majorHAnsi" w:cs="Arial"/>
        </w:rPr>
        <w:t xml:space="preserve"> </w:t>
      </w:r>
      <w:r w:rsidR="00612A38">
        <w:rPr>
          <w:rFonts w:asciiTheme="majorHAnsi" w:hAnsiTheme="majorHAnsi" w:cs="Arial"/>
        </w:rPr>
        <w:t xml:space="preserve">was </w:t>
      </w:r>
      <w:r w:rsidRPr="001327C3">
        <w:rPr>
          <w:rFonts w:asciiTheme="majorHAnsi" w:hAnsiTheme="majorHAnsi" w:cs="Arial"/>
        </w:rPr>
        <w:t xml:space="preserve">to ensure that this study viewed the WBA </w:t>
      </w:r>
      <w:r w:rsidR="00612A38">
        <w:rPr>
          <w:rFonts w:asciiTheme="majorHAnsi" w:hAnsiTheme="majorHAnsi" w:cs="Arial"/>
        </w:rPr>
        <w:t xml:space="preserve">strictly </w:t>
      </w:r>
      <w:r w:rsidR="00E814C8">
        <w:rPr>
          <w:rFonts w:asciiTheme="majorHAnsi" w:hAnsiTheme="majorHAnsi" w:cs="Arial"/>
        </w:rPr>
        <w:t xml:space="preserve">from the learners’ </w:t>
      </w:r>
      <w:r w:rsidR="00612A38">
        <w:rPr>
          <w:rFonts w:asciiTheme="majorHAnsi" w:hAnsiTheme="majorHAnsi" w:cs="Arial"/>
        </w:rPr>
        <w:t>point of view</w:t>
      </w:r>
      <w:r w:rsidRPr="001327C3">
        <w:rPr>
          <w:rFonts w:asciiTheme="majorHAnsi" w:hAnsiTheme="majorHAnsi" w:cs="Arial"/>
        </w:rPr>
        <w:t xml:space="preserve">. As the data elaborates, assessor views and behaviours were commented on, but very much through the eyes of the learner. This was their learning journey and as such, the study was designed to capture their perspectives. However, in line with the principles of sociocultural learning and the social construction of knowledge, similar approaches to understand assessor perspectives, </w:t>
      </w:r>
      <w:proofErr w:type="gramStart"/>
      <w:r w:rsidRPr="001327C3">
        <w:rPr>
          <w:rFonts w:asciiTheme="majorHAnsi" w:hAnsiTheme="majorHAnsi" w:cs="Arial"/>
        </w:rPr>
        <w:t>and also</w:t>
      </w:r>
      <w:proofErr w:type="gramEnd"/>
      <w:r w:rsidRPr="001327C3">
        <w:rPr>
          <w:rFonts w:asciiTheme="majorHAnsi" w:hAnsiTheme="majorHAnsi" w:cs="Arial"/>
        </w:rPr>
        <w:t xml:space="preserve"> the perspectives of the other audiences that have been identified, are certainly warranted in future work.</w:t>
      </w:r>
    </w:p>
    <w:p w14:paraId="1490C464" w14:textId="77777777" w:rsidR="00001CEF" w:rsidRDefault="00001CEF" w:rsidP="00935B42">
      <w:pPr>
        <w:spacing w:line="276" w:lineRule="auto"/>
        <w:rPr>
          <w:rFonts w:asciiTheme="majorHAnsi" w:hAnsiTheme="majorHAnsi" w:cs="Arial"/>
        </w:rPr>
      </w:pPr>
    </w:p>
    <w:p w14:paraId="51C34447" w14:textId="6F0D7466" w:rsidR="00CA7385" w:rsidRDefault="00907B50" w:rsidP="00935B42">
      <w:pPr>
        <w:spacing w:line="276" w:lineRule="auto"/>
        <w:rPr>
          <w:rFonts w:asciiTheme="majorHAnsi" w:hAnsiTheme="majorHAnsi"/>
        </w:rPr>
      </w:pPr>
      <w:r>
        <w:rPr>
          <w:rFonts w:asciiTheme="majorHAnsi" w:hAnsiTheme="majorHAnsi" w:cs="Arial"/>
        </w:rPr>
        <w:t>There are other limitation</w:t>
      </w:r>
      <w:r w:rsidR="00BE73DB">
        <w:rPr>
          <w:rFonts w:asciiTheme="majorHAnsi" w:hAnsiTheme="majorHAnsi" w:cs="Arial"/>
        </w:rPr>
        <w:t>s such as</w:t>
      </w:r>
      <w:r w:rsidR="00001CEF">
        <w:rPr>
          <w:rFonts w:asciiTheme="majorHAnsi" w:hAnsiTheme="majorHAnsi" w:cs="Arial"/>
        </w:rPr>
        <w:t xml:space="preserve"> the nature of the sample. </w:t>
      </w:r>
      <w:r w:rsidR="00BE73DB">
        <w:rPr>
          <w:rFonts w:asciiTheme="majorHAnsi" w:hAnsiTheme="majorHAnsi" w:cs="Arial"/>
        </w:rPr>
        <w:t>Because</w:t>
      </w:r>
      <w:r w:rsidR="00D32AA6">
        <w:rPr>
          <w:rFonts w:asciiTheme="majorHAnsi" w:hAnsiTheme="majorHAnsi" w:cs="Arial"/>
        </w:rPr>
        <w:t xml:space="preserve"> participation</w:t>
      </w:r>
      <w:r w:rsidR="00BE73DB">
        <w:rPr>
          <w:rFonts w:asciiTheme="majorHAnsi" w:hAnsiTheme="majorHAnsi" w:cs="Arial"/>
        </w:rPr>
        <w:t xml:space="preserve"> was voluntary</w:t>
      </w:r>
      <w:r w:rsidR="00D32AA6">
        <w:rPr>
          <w:rFonts w:asciiTheme="majorHAnsi" w:hAnsiTheme="majorHAnsi" w:cs="Arial"/>
        </w:rPr>
        <w:t>, it was felt that learners who were comfortable in their training environment and with their assessors were the ones who put themselves forward</w:t>
      </w:r>
      <w:r w:rsidR="00001CEF">
        <w:rPr>
          <w:rFonts w:asciiTheme="majorHAnsi" w:hAnsiTheme="majorHAnsi" w:cs="Arial"/>
        </w:rPr>
        <w:t xml:space="preserve"> to participate in this study</w:t>
      </w:r>
      <w:r w:rsidR="00D32AA6">
        <w:rPr>
          <w:rFonts w:asciiTheme="majorHAnsi" w:hAnsiTheme="majorHAnsi" w:cs="Arial"/>
        </w:rPr>
        <w:t xml:space="preserve">. Learners who were not so comfortable (for whatever reason) were unlikely to have </w:t>
      </w:r>
      <w:r w:rsidR="00001CEF">
        <w:rPr>
          <w:rFonts w:asciiTheme="majorHAnsi" w:hAnsiTheme="majorHAnsi" w:cs="Arial"/>
        </w:rPr>
        <w:t>volunteered</w:t>
      </w:r>
      <w:r w:rsidR="00F522E5">
        <w:rPr>
          <w:rFonts w:asciiTheme="majorHAnsi" w:hAnsiTheme="majorHAnsi" w:cs="Arial"/>
        </w:rPr>
        <w:t xml:space="preserve">. This bias may have altered how we came to conceptualise the performances </w:t>
      </w:r>
      <w:r w:rsidR="00F522E5">
        <w:rPr>
          <w:rFonts w:asciiTheme="majorHAnsi" w:hAnsiTheme="majorHAnsi" w:cs="Arial"/>
        </w:rPr>
        <w:lastRenderedPageBreak/>
        <w:t xml:space="preserve">and social interactions that took place within the WBA activities. </w:t>
      </w:r>
      <w:r w:rsidR="00CA7385" w:rsidRPr="00CA7385">
        <w:rPr>
          <w:rFonts w:asciiTheme="majorHAnsi" w:hAnsiTheme="majorHAnsi"/>
        </w:rPr>
        <w:t xml:space="preserve">However, in keeping with Guba (1981), </w:t>
      </w:r>
      <w:r w:rsidR="00B0317C">
        <w:rPr>
          <w:rFonts w:asciiTheme="majorHAnsi" w:hAnsiTheme="majorHAnsi"/>
        </w:rPr>
        <w:t xml:space="preserve">explicitly delimiting the study sample </w:t>
      </w:r>
      <w:r w:rsidR="00B0317C" w:rsidRPr="00CA7385">
        <w:rPr>
          <w:rFonts w:asciiTheme="majorHAnsi" w:hAnsiTheme="majorHAnsi"/>
        </w:rPr>
        <w:t>(for example to the subject of WBAs, within a particular group of learners)</w:t>
      </w:r>
      <w:r w:rsidR="00CA7385" w:rsidRPr="00CA7385">
        <w:rPr>
          <w:rFonts w:asciiTheme="majorHAnsi" w:hAnsiTheme="majorHAnsi"/>
        </w:rPr>
        <w:t xml:space="preserve"> to study a phenomenon within a particular context and in a particular set of individuals</w:t>
      </w:r>
      <w:r w:rsidR="00B0317C">
        <w:rPr>
          <w:rFonts w:asciiTheme="majorHAnsi" w:hAnsiTheme="majorHAnsi"/>
        </w:rPr>
        <w:t xml:space="preserve"> may also be a strength</w:t>
      </w:r>
      <w:r w:rsidR="00CA7385" w:rsidRPr="00CA7385">
        <w:rPr>
          <w:rFonts w:asciiTheme="majorHAnsi" w:hAnsiTheme="majorHAnsi"/>
        </w:rPr>
        <w:t xml:space="preserve">. By providing a thick, detailed description of the research study contexts, and how they shaped the findings, </w:t>
      </w:r>
      <w:r w:rsidR="00B0317C">
        <w:rPr>
          <w:rFonts w:asciiTheme="majorHAnsi" w:hAnsiTheme="majorHAnsi"/>
        </w:rPr>
        <w:t>we</w:t>
      </w:r>
      <w:r w:rsidR="00CA7385" w:rsidRPr="00CA7385">
        <w:rPr>
          <w:rFonts w:asciiTheme="majorHAnsi" w:hAnsiTheme="majorHAnsi"/>
        </w:rPr>
        <w:t xml:space="preserve"> aimed to provide any reader with the information with which they could compare these findings to those from other contexts. </w:t>
      </w:r>
      <w:proofErr w:type="gramStart"/>
      <w:r w:rsidR="00CA7385" w:rsidRPr="00CA7385">
        <w:rPr>
          <w:rFonts w:asciiTheme="majorHAnsi" w:hAnsiTheme="majorHAnsi"/>
        </w:rPr>
        <w:t>That being said, WBAs</w:t>
      </w:r>
      <w:proofErr w:type="gramEnd"/>
      <w:r w:rsidR="00CA7385" w:rsidRPr="00CA7385">
        <w:rPr>
          <w:rFonts w:asciiTheme="majorHAnsi" w:hAnsiTheme="majorHAnsi"/>
        </w:rPr>
        <w:t xml:space="preserve"> are part of national system</w:t>
      </w:r>
      <w:r w:rsidR="00B0317C">
        <w:rPr>
          <w:rFonts w:asciiTheme="majorHAnsi" w:hAnsiTheme="majorHAnsi"/>
        </w:rPr>
        <w:t>s, globally</w:t>
      </w:r>
      <w:r w:rsidR="00CA7385" w:rsidRPr="00CA7385">
        <w:rPr>
          <w:rFonts w:asciiTheme="majorHAnsi" w:hAnsiTheme="majorHAnsi"/>
        </w:rPr>
        <w:t>, and are used</w:t>
      </w:r>
      <w:r w:rsidR="00B0317C">
        <w:rPr>
          <w:rFonts w:asciiTheme="majorHAnsi" w:hAnsiTheme="majorHAnsi"/>
        </w:rPr>
        <w:t>, in some form,</w:t>
      </w:r>
      <w:r w:rsidR="00CA7385" w:rsidRPr="00CA7385">
        <w:rPr>
          <w:rFonts w:asciiTheme="majorHAnsi" w:hAnsiTheme="majorHAnsi"/>
        </w:rPr>
        <w:t xml:space="preserve"> by all UK </w:t>
      </w:r>
      <w:r w:rsidR="00B0317C">
        <w:rPr>
          <w:rFonts w:asciiTheme="majorHAnsi" w:hAnsiTheme="majorHAnsi"/>
        </w:rPr>
        <w:t>postgraduate</w:t>
      </w:r>
      <w:r w:rsidR="00CA7385" w:rsidRPr="00CA7385">
        <w:rPr>
          <w:rFonts w:asciiTheme="majorHAnsi" w:hAnsiTheme="majorHAnsi"/>
        </w:rPr>
        <w:t xml:space="preserve"> trainees. Similarly, </w:t>
      </w:r>
      <w:r w:rsidR="00B0317C">
        <w:rPr>
          <w:rFonts w:asciiTheme="majorHAnsi" w:hAnsiTheme="majorHAnsi"/>
        </w:rPr>
        <w:t>the</w:t>
      </w:r>
      <w:r w:rsidR="00CA7385" w:rsidRPr="00CA7385">
        <w:rPr>
          <w:rFonts w:asciiTheme="majorHAnsi" w:hAnsiTheme="majorHAnsi"/>
        </w:rPr>
        <w:t xml:space="preserve"> sample of learners and the study site are not atypical. As such, the practices and principles revealed </w:t>
      </w:r>
      <w:proofErr w:type="gramStart"/>
      <w:r w:rsidR="00CA7385" w:rsidRPr="00CA7385">
        <w:rPr>
          <w:rFonts w:asciiTheme="majorHAnsi" w:hAnsiTheme="majorHAnsi"/>
        </w:rPr>
        <w:t>during the course of</w:t>
      </w:r>
      <w:proofErr w:type="gramEnd"/>
      <w:r w:rsidR="00CA7385" w:rsidRPr="00CA7385">
        <w:rPr>
          <w:rFonts w:asciiTheme="majorHAnsi" w:hAnsiTheme="majorHAnsi"/>
        </w:rPr>
        <w:t xml:space="preserve"> this research are </w:t>
      </w:r>
      <w:r w:rsidR="00E814C8">
        <w:rPr>
          <w:rFonts w:asciiTheme="majorHAnsi" w:hAnsiTheme="majorHAnsi"/>
        </w:rPr>
        <w:t>also</w:t>
      </w:r>
      <w:r w:rsidR="00CA7385" w:rsidRPr="00CA7385">
        <w:rPr>
          <w:rFonts w:asciiTheme="majorHAnsi" w:hAnsiTheme="majorHAnsi"/>
        </w:rPr>
        <w:t xml:space="preserve"> not unique to </w:t>
      </w:r>
      <w:r w:rsidR="00B0317C">
        <w:rPr>
          <w:rFonts w:asciiTheme="majorHAnsi" w:hAnsiTheme="majorHAnsi"/>
        </w:rPr>
        <w:t xml:space="preserve">the </w:t>
      </w:r>
      <w:r w:rsidR="00CA7385" w:rsidRPr="00CA7385">
        <w:rPr>
          <w:rFonts w:asciiTheme="majorHAnsi" w:hAnsiTheme="majorHAnsi"/>
        </w:rPr>
        <w:t>research site.</w:t>
      </w:r>
    </w:p>
    <w:p w14:paraId="21196924" w14:textId="77777777" w:rsidR="00CA7385" w:rsidRDefault="00CA7385" w:rsidP="00935B42">
      <w:pPr>
        <w:spacing w:line="276" w:lineRule="auto"/>
        <w:rPr>
          <w:rFonts w:asciiTheme="majorHAnsi" w:hAnsiTheme="majorHAnsi"/>
        </w:rPr>
      </w:pPr>
    </w:p>
    <w:p w14:paraId="1D0DC712" w14:textId="68D428D6" w:rsidR="00590291" w:rsidRPr="00935B42" w:rsidRDefault="00935B42" w:rsidP="00935B42">
      <w:pPr>
        <w:spacing w:line="276" w:lineRule="auto"/>
        <w:rPr>
          <w:rFonts w:asciiTheme="majorHAnsi" w:hAnsiTheme="majorHAnsi"/>
        </w:rPr>
      </w:pPr>
      <w:r w:rsidRPr="00935B42">
        <w:rPr>
          <w:rFonts w:asciiTheme="majorHAnsi" w:hAnsiTheme="majorHAnsi"/>
        </w:rPr>
        <w:t xml:space="preserve">Finally, the </w:t>
      </w:r>
      <w:r w:rsidR="00F522E5">
        <w:rPr>
          <w:rFonts w:asciiTheme="majorHAnsi" w:hAnsiTheme="majorHAnsi"/>
        </w:rPr>
        <w:t xml:space="preserve">findings described </w:t>
      </w:r>
      <w:r w:rsidRPr="00935B42">
        <w:rPr>
          <w:rFonts w:asciiTheme="majorHAnsi" w:hAnsiTheme="majorHAnsi"/>
        </w:rPr>
        <w:t xml:space="preserve">in this study were based upon an exploration of WBAs in the postgraduate surgical setting. We acknowledge that the </w:t>
      </w:r>
      <w:r w:rsidR="00C23AB9">
        <w:rPr>
          <w:rFonts w:asciiTheme="majorHAnsi" w:hAnsiTheme="majorHAnsi"/>
        </w:rPr>
        <w:t>medical</w:t>
      </w:r>
      <w:r w:rsidRPr="00935B42">
        <w:rPr>
          <w:rFonts w:asciiTheme="majorHAnsi" w:hAnsiTheme="majorHAnsi"/>
        </w:rPr>
        <w:t xml:space="preserve"> education landscape is a changing scene, and workplace assessment continues to evolve. </w:t>
      </w:r>
      <w:r w:rsidR="001F37F6">
        <w:rPr>
          <w:rFonts w:asciiTheme="majorHAnsi" w:hAnsiTheme="majorHAnsi"/>
        </w:rPr>
        <w:t>N</w:t>
      </w:r>
      <w:r w:rsidRPr="00935B42">
        <w:rPr>
          <w:rFonts w:asciiTheme="majorHAnsi" w:hAnsiTheme="majorHAnsi"/>
        </w:rPr>
        <w:t xml:space="preserve">ew </w:t>
      </w:r>
      <w:r w:rsidR="00C23AB9">
        <w:rPr>
          <w:rFonts w:asciiTheme="majorHAnsi" w:hAnsiTheme="majorHAnsi"/>
        </w:rPr>
        <w:t>medical</w:t>
      </w:r>
      <w:r w:rsidRPr="00935B42">
        <w:rPr>
          <w:rFonts w:asciiTheme="majorHAnsi" w:hAnsiTheme="majorHAnsi"/>
        </w:rPr>
        <w:t xml:space="preserve"> curricul</w:t>
      </w:r>
      <w:r w:rsidR="00C23AB9">
        <w:rPr>
          <w:rFonts w:asciiTheme="majorHAnsi" w:hAnsiTheme="majorHAnsi"/>
        </w:rPr>
        <w:t>a</w:t>
      </w:r>
      <w:r w:rsidRPr="00935B42">
        <w:rPr>
          <w:rFonts w:asciiTheme="majorHAnsi" w:hAnsiTheme="majorHAnsi"/>
        </w:rPr>
        <w:t xml:space="preserve"> </w:t>
      </w:r>
      <w:r w:rsidR="00C23AB9">
        <w:rPr>
          <w:rFonts w:asciiTheme="majorHAnsi" w:hAnsiTheme="majorHAnsi"/>
        </w:rPr>
        <w:t>are</w:t>
      </w:r>
      <w:r w:rsidRPr="00935B42">
        <w:rPr>
          <w:rFonts w:asciiTheme="majorHAnsi" w:hAnsiTheme="majorHAnsi"/>
        </w:rPr>
        <w:t xml:space="preserve"> being embedded, with a </w:t>
      </w:r>
      <w:r w:rsidR="001F37F6" w:rsidRPr="00935B42">
        <w:rPr>
          <w:rFonts w:asciiTheme="majorHAnsi" w:hAnsiTheme="majorHAnsi"/>
        </w:rPr>
        <w:t>different emphas</w:t>
      </w:r>
      <w:r w:rsidR="001F37F6">
        <w:rPr>
          <w:rFonts w:asciiTheme="majorHAnsi" w:hAnsiTheme="majorHAnsi"/>
        </w:rPr>
        <w:t>is</w:t>
      </w:r>
      <w:r w:rsidRPr="00935B42">
        <w:rPr>
          <w:rFonts w:asciiTheme="majorHAnsi" w:hAnsiTheme="majorHAnsi"/>
        </w:rPr>
        <w:t xml:space="preserve"> on workplace assessment. However, understanding how all real-world activity becomes educational, and how that experience is transcribed in formal written ways, and the impact of the transcription process</w:t>
      </w:r>
      <w:r w:rsidR="00FC4DDE">
        <w:rPr>
          <w:rFonts w:asciiTheme="majorHAnsi" w:hAnsiTheme="majorHAnsi"/>
        </w:rPr>
        <w:t xml:space="preserve"> itself</w:t>
      </w:r>
      <w:r w:rsidRPr="00935B42">
        <w:rPr>
          <w:rFonts w:asciiTheme="majorHAnsi" w:hAnsiTheme="majorHAnsi"/>
        </w:rPr>
        <w:t xml:space="preserve"> will remain fundamental to </w:t>
      </w:r>
      <w:r w:rsidR="00FC4DDE">
        <w:rPr>
          <w:rFonts w:asciiTheme="majorHAnsi" w:hAnsiTheme="majorHAnsi"/>
        </w:rPr>
        <w:t>exploring</w:t>
      </w:r>
      <w:r w:rsidRPr="00935B42">
        <w:rPr>
          <w:rFonts w:asciiTheme="majorHAnsi" w:hAnsiTheme="majorHAnsi"/>
        </w:rPr>
        <w:t xml:space="preserve"> what is really happening as learners learn. In this way, the methodology present</w:t>
      </w:r>
      <w:r w:rsidR="00955B8F">
        <w:rPr>
          <w:rFonts w:asciiTheme="majorHAnsi" w:hAnsiTheme="majorHAnsi"/>
        </w:rPr>
        <w:t>ed</w:t>
      </w:r>
      <w:r w:rsidRPr="00935B42">
        <w:rPr>
          <w:rFonts w:asciiTheme="majorHAnsi" w:hAnsiTheme="majorHAnsi"/>
        </w:rPr>
        <w:t xml:space="preserve"> in this </w:t>
      </w:r>
      <w:r w:rsidR="00955B8F">
        <w:rPr>
          <w:rFonts w:asciiTheme="majorHAnsi" w:hAnsiTheme="majorHAnsi"/>
        </w:rPr>
        <w:t>paper</w:t>
      </w:r>
      <w:r w:rsidRPr="00935B42">
        <w:rPr>
          <w:rFonts w:asciiTheme="majorHAnsi" w:hAnsiTheme="majorHAnsi"/>
        </w:rPr>
        <w:t xml:space="preserve"> is novel, and represents a new way to study and understand how assessment tools are used in the workplace, and most importantly, how these tools impact the learners who use them. </w:t>
      </w:r>
    </w:p>
    <w:p w14:paraId="76264B67" w14:textId="77777777" w:rsidR="00590291" w:rsidRPr="00935B42" w:rsidRDefault="00590291" w:rsidP="00935B42">
      <w:pPr>
        <w:spacing w:line="276" w:lineRule="auto"/>
        <w:rPr>
          <w:rFonts w:asciiTheme="majorHAnsi" w:hAnsiTheme="majorHAnsi" w:cs="Arial"/>
        </w:rPr>
      </w:pPr>
    </w:p>
    <w:p w14:paraId="349ACD0A" w14:textId="77777777" w:rsidR="00590291" w:rsidRPr="00935B42" w:rsidRDefault="00590291" w:rsidP="00935B42">
      <w:pPr>
        <w:spacing w:line="276" w:lineRule="auto"/>
        <w:rPr>
          <w:rFonts w:asciiTheme="majorHAnsi" w:hAnsiTheme="majorHAnsi"/>
        </w:rPr>
      </w:pPr>
    </w:p>
    <w:p w14:paraId="5360511B" w14:textId="77777777" w:rsidR="004619ED" w:rsidRDefault="004619ED" w:rsidP="00935B42">
      <w:pPr>
        <w:spacing w:line="276" w:lineRule="auto"/>
        <w:rPr>
          <w:rFonts w:asciiTheme="majorHAnsi" w:hAnsiTheme="majorHAnsi"/>
        </w:rPr>
      </w:pPr>
    </w:p>
    <w:p w14:paraId="311455CC" w14:textId="77777777" w:rsidR="004619ED" w:rsidRDefault="004619ED" w:rsidP="00935B42">
      <w:pPr>
        <w:spacing w:line="276" w:lineRule="auto"/>
        <w:rPr>
          <w:rFonts w:asciiTheme="majorHAnsi" w:hAnsiTheme="majorHAnsi"/>
        </w:rPr>
      </w:pPr>
    </w:p>
    <w:p w14:paraId="0A42E341" w14:textId="662C04DB" w:rsidR="00422317" w:rsidRDefault="00422317" w:rsidP="00422317">
      <w:pPr>
        <w:rPr>
          <w:rFonts w:asciiTheme="majorHAnsi" w:hAnsiTheme="majorHAnsi"/>
        </w:rPr>
      </w:pPr>
    </w:p>
    <w:p w14:paraId="782E1F71" w14:textId="079D2119" w:rsidR="00E814C8" w:rsidRDefault="00E814C8">
      <w:pPr>
        <w:rPr>
          <w:rFonts w:asciiTheme="majorHAnsi" w:hAnsiTheme="majorHAnsi"/>
        </w:rPr>
      </w:pPr>
      <w:r>
        <w:rPr>
          <w:rFonts w:asciiTheme="majorHAnsi" w:hAnsiTheme="majorHAnsi"/>
        </w:rPr>
        <w:br w:type="page"/>
      </w:r>
    </w:p>
    <w:p w14:paraId="6629C1EB" w14:textId="5D21E3D4" w:rsidR="00651693" w:rsidRDefault="00651693" w:rsidP="001F37F6">
      <w:pPr>
        <w:pStyle w:val="Heading2"/>
      </w:pPr>
      <w:r>
        <w:lastRenderedPageBreak/>
        <w:t>Conclusion</w:t>
      </w:r>
    </w:p>
    <w:p w14:paraId="2CF6BE80" w14:textId="77777777" w:rsidR="00651693" w:rsidRDefault="00651693" w:rsidP="00422317">
      <w:pPr>
        <w:rPr>
          <w:rFonts w:asciiTheme="majorHAnsi" w:hAnsiTheme="majorHAnsi"/>
        </w:rPr>
      </w:pPr>
    </w:p>
    <w:p w14:paraId="1B27FA38" w14:textId="792EA3EA" w:rsidR="00093B48" w:rsidRDefault="00651693" w:rsidP="001F37F6">
      <w:pPr>
        <w:spacing w:line="276" w:lineRule="auto"/>
        <w:rPr>
          <w:rFonts w:asciiTheme="majorHAnsi" w:hAnsiTheme="majorHAnsi"/>
        </w:rPr>
      </w:pPr>
      <w:r w:rsidRPr="00651693">
        <w:rPr>
          <w:rFonts w:asciiTheme="majorHAnsi" w:hAnsiTheme="majorHAnsi"/>
        </w:rPr>
        <w:t xml:space="preserve">Understanding that WBAs are not standalone instances of assessment is important for the </w:t>
      </w:r>
      <w:r w:rsidR="00B0317C">
        <w:rPr>
          <w:rFonts w:asciiTheme="majorHAnsi" w:hAnsiTheme="majorHAnsi"/>
        </w:rPr>
        <w:t>medical</w:t>
      </w:r>
      <w:r w:rsidRPr="00651693">
        <w:rPr>
          <w:rFonts w:asciiTheme="majorHAnsi" w:hAnsiTheme="majorHAnsi"/>
        </w:rPr>
        <w:t xml:space="preserve"> education community. </w:t>
      </w:r>
      <w:r w:rsidR="007F370F">
        <w:rPr>
          <w:rFonts w:asciiTheme="majorHAnsi" w:hAnsiTheme="majorHAnsi"/>
        </w:rPr>
        <w:t xml:space="preserve">That </w:t>
      </w:r>
      <w:r w:rsidRPr="00651693">
        <w:rPr>
          <w:rFonts w:asciiTheme="majorHAnsi" w:hAnsiTheme="majorHAnsi"/>
        </w:rPr>
        <w:t xml:space="preserve">a learner’s recollections and interpretations of events </w:t>
      </w:r>
      <w:r w:rsidR="007F370F">
        <w:rPr>
          <w:rFonts w:asciiTheme="majorHAnsi" w:hAnsiTheme="majorHAnsi"/>
        </w:rPr>
        <w:t>may be</w:t>
      </w:r>
      <w:r w:rsidRPr="00651693">
        <w:rPr>
          <w:rFonts w:asciiTheme="majorHAnsi" w:hAnsiTheme="majorHAnsi"/>
        </w:rPr>
        <w:t xml:space="preserve"> altered </w:t>
      </w:r>
      <w:r w:rsidR="00C063E6">
        <w:rPr>
          <w:rFonts w:asciiTheme="majorHAnsi" w:hAnsiTheme="majorHAnsi"/>
        </w:rPr>
        <w:t>for</w:t>
      </w:r>
      <w:r w:rsidR="007F370F">
        <w:rPr>
          <w:rFonts w:asciiTheme="majorHAnsi" w:hAnsiTheme="majorHAnsi"/>
        </w:rPr>
        <w:t>, or even driven by,</w:t>
      </w:r>
      <w:r w:rsidR="00C063E6">
        <w:rPr>
          <w:rFonts w:asciiTheme="majorHAnsi" w:hAnsiTheme="majorHAnsi"/>
        </w:rPr>
        <w:t xml:space="preserve"> the performance residing within the</w:t>
      </w:r>
      <w:r w:rsidRPr="00651693">
        <w:rPr>
          <w:rFonts w:asciiTheme="majorHAnsi" w:hAnsiTheme="majorHAnsi"/>
        </w:rPr>
        <w:t xml:space="preserve"> W</w:t>
      </w:r>
      <w:r w:rsidR="00C063E6">
        <w:rPr>
          <w:rFonts w:asciiTheme="majorHAnsi" w:hAnsiTheme="majorHAnsi"/>
        </w:rPr>
        <w:t>BA document</w:t>
      </w:r>
      <w:r w:rsidRPr="00651693">
        <w:rPr>
          <w:rFonts w:asciiTheme="majorHAnsi" w:hAnsiTheme="majorHAnsi"/>
        </w:rPr>
        <w:t xml:space="preserve">, may in fact be liberating for both learners and educators. Their meaning – truth – lies not in their role as a tool for objective assessment of </w:t>
      </w:r>
      <w:r w:rsidR="007F370F">
        <w:rPr>
          <w:rFonts w:asciiTheme="majorHAnsi" w:hAnsiTheme="majorHAnsi"/>
        </w:rPr>
        <w:t xml:space="preserve">clinical </w:t>
      </w:r>
      <w:r w:rsidRPr="00651693">
        <w:rPr>
          <w:rFonts w:asciiTheme="majorHAnsi" w:hAnsiTheme="majorHAnsi"/>
        </w:rPr>
        <w:t xml:space="preserve">performance, but as a representation of a learner’s understanding of their working world – their experiences and context – which become fixed as they are reified in some written document. In this way, a </w:t>
      </w:r>
      <w:r w:rsidR="00D657ED">
        <w:rPr>
          <w:rFonts w:asciiTheme="majorHAnsi" w:hAnsiTheme="majorHAnsi"/>
        </w:rPr>
        <w:t>key</w:t>
      </w:r>
      <w:r w:rsidRPr="00651693">
        <w:rPr>
          <w:rFonts w:asciiTheme="majorHAnsi" w:hAnsiTheme="majorHAnsi"/>
        </w:rPr>
        <w:t xml:space="preserve"> implication of this research is in its </w:t>
      </w:r>
      <w:bookmarkStart w:id="9" w:name="_Hlk126949821"/>
      <w:r w:rsidRPr="00651693">
        <w:rPr>
          <w:rFonts w:asciiTheme="majorHAnsi" w:hAnsiTheme="majorHAnsi"/>
        </w:rPr>
        <w:t>recognition that, as a record of interpretation and meanings, the subjective nature of the WBA process is a strength to be harnessed, rather than a weakness to be glossed over</w:t>
      </w:r>
      <w:bookmarkEnd w:id="9"/>
      <w:r w:rsidRPr="00651693">
        <w:rPr>
          <w:rFonts w:asciiTheme="majorHAnsi" w:hAnsiTheme="majorHAnsi"/>
        </w:rPr>
        <w:t>.</w:t>
      </w:r>
      <w:r w:rsidR="00093B48">
        <w:rPr>
          <w:rFonts w:asciiTheme="majorHAnsi" w:hAnsiTheme="majorHAnsi"/>
        </w:rPr>
        <w:br w:type="page"/>
      </w:r>
    </w:p>
    <w:p w14:paraId="742C368B" w14:textId="6D596FEE" w:rsidR="004619ED" w:rsidRDefault="004619ED" w:rsidP="00935B42">
      <w:pPr>
        <w:spacing w:line="276" w:lineRule="auto"/>
        <w:rPr>
          <w:rFonts w:asciiTheme="majorHAnsi" w:hAnsiTheme="majorHAnsi"/>
        </w:rPr>
      </w:pPr>
      <w:r w:rsidRPr="00093B48">
        <w:rPr>
          <w:rStyle w:val="Heading2Char"/>
        </w:rPr>
        <w:lastRenderedPageBreak/>
        <w:t>References</w:t>
      </w:r>
      <w:r>
        <w:rPr>
          <w:rFonts w:asciiTheme="majorHAnsi" w:hAnsiTheme="majorHAnsi"/>
        </w:rPr>
        <w:t>:</w:t>
      </w:r>
    </w:p>
    <w:p w14:paraId="5F355E9E" w14:textId="77777777" w:rsidR="004619ED" w:rsidRDefault="004619ED" w:rsidP="00935B42">
      <w:pPr>
        <w:spacing w:line="276" w:lineRule="auto"/>
        <w:rPr>
          <w:rFonts w:asciiTheme="majorHAnsi" w:hAnsiTheme="majorHAnsi"/>
        </w:rPr>
      </w:pPr>
    </w:p>
    <w:p w14:paraId="3B9081AE" w14:textId="77777777" w:rsidR="004619ED" w:rsidRPr="004619ED" w:rsidRDefault="004619ED" w:rsidP="004619ED">
      <w:pPr>
        <w:spacing w:line="276" w:lineRule="auto"/>
        <w:rPr>
          <w:rFonts w:asciiTheme="majorHAnsi" w:hAnsiTheme="majorHAnsi"/>
        </w:rPr>
      </w:pPr>
      <w:bookmarkStart w:id="10" w:name="_Hlk126933184"/>
    </w:p>
    <w:p w14:paraId="517A387F" w14:textId="77777777" w:rsidR="00853F66" w:rsidRPr="00A97177" w:rsidRDefault="00853F66" w:rsidP="00853F66">
      <w:pPr>
        <w:spacing w:line="276" w:lineRule="auto"/>
        <w:rPr>
          <w:rFonts w:ascii="Calibri Light" w:eastAsia="Calibri" w:hAnsi="Calibri Light" w:cs="Times New Roman"/>
        </w:rPr>
      </w:pPr>
      <w:r w:rsidRPr="00A97177">
        <w:rPr>
          <w:rFonts w:ascii="Calibri Light" w:eastAsia="Calibri" w:hAnsi="Calibri Light" w:cs="Times New Roman"/>
        </w:rPr>
        <w:t xml:space="preserve">Ali JM. Getting lost in translation? Workplace based assessments in surgical training. Surgeon. 2013 Oct;11(5):286-9.  </w:t>
      </w:r>
      <w:proofErr w:type="spellStart"/>
      <w:r w:rsidRPr="00A97177">
        <w:rPr>
          <w:rFonts w:ascii="Calibri Light" w:eastAsia="Calibri" w:hAnsi="Calibri Light" w:cs="Times New Roman"/>
        </w:rPr>
        <w:t>doi</w:t>
      </w:r>
      <w:proofErr w:type="spellEnd"/>
      <w:r w:rsidRPr="00A97177">
        <w:rPr>
          <w:rFonts w:ascii="Calibri Light" w:eastAsia="Calibri" w:hAnsi="Calibri Light" w:cs="Times New Roman"/>
        </w:rPr>
        <w:t xml:space="preserve">: 10.1016/j.surge.2013.03.001.  </w:t>
      </w:r>
      <w:proofErr w:type="spellStart"/>
      <w:r w:rsidRPr="00A97177">
        <w:rPr>
          <w:rFonts w:ascii="Calibri Light" w:eastAsia="Calibri" w:hAnsi="Calibri Light" w:cs="Times New Roman"/>
        </w:rPr>
        <w:t>Epub</w:t>
      </w:r>
      <w:proofErr w:type="spellEnd"/>
      <w:r w:rsidRPr="00A97177">
        <w:rPr>
          <w:rFonts w:ascii="Calibri Light" w:eastAsia="Calibri" w:hAnsi="Calibri Light" w:cs="Times New Roman"/>
        </w:rPr>
        <w:t xml:space="preserve"> 2013 Apr 15.</w:t>
      </w:r>
    </w:p>
    <w:p w14:paraId="58D6387A" w14:textId="77777777" w:rsidR="00853F66" w:rsidRPr="00A97177" w:rsidRDefault="00853F66" w:rsidP="00853F66">
      <w:pPr>
        <w:spacing w:line="276" w:lineRule="auto"/>
        <w:rPr>
          <w:rFonts w:ascii="Calibri Light" w:eastAsia="Calibri" w:hAnsi="Calibri Light" w:cs="Times New Roman"/>
        </w:rPr>
      </w:pPr>
    </w:p>
    <w:p w14:paraId="2D418015" w14:textId="77777777" w:rsidR="00853F66" w:rsidRPr="00A97177" w:rsidRDefault="00853F66" w:rsidP="00853F66">
      <w:pPr>
        <w:spacing w:line="276" w:lineRule="auto"/>
        <w:rPr>
          <w:rFonts w:ascii="Calibri Light" w:eastAsia="Calibri" w:hAnsi="Calibri Light" w:cs="Times New Roman"/>
        </w:rPr>
      </w:pPr>
      <w:proofErr w:type="spellStart"/>
      <w:r w:rsidRPr="00A97177">
        <w:rPr>
          <w:rFonts w:ascii="Calibri Light" w:eastAsia="Calibri" w:hAnsi="Calibri Light" w:cs="Times New Roman"/>
        </w:rPr>
        <w:t>Aryal</w:t>
      </w:r>
      <w:proofErr w:type="spellEnd"/>
      <w:r w:rsidRPr="00A97177">
        <w:rPr>
          <w:rFonts w:ascii="Calibri Light" w:eastAsia="Calibri" w:hAnsi="Calibri Light" w:cs="Times New Roman"/>
        </w:rPr>
        <w:t xml:space="preserve"> KR, </w:t>
      </w:r>
      <w:proofErr w:type="spellStart"/>
      <w:r w:rsidRPr="00A97177">
        <w:rPr>
          <w:rFonts w:ascii="Calibri Light" w:eastAsia="Calibri" w:hAnsi="Calibri Light" w:cs="Times New Roman"/>
        </w:rPr>
        <w:t>Currow</w:t>
      </w:r>
      <w:proofErr w:type="spellEnd"/>
      <w:r w:rsidRPr="00A97177">
        <w:rPr>
          <w:rFonts w:ascii="Calibri Light" w:eastAsia="Calibri" w:hAnsi="Calibri Light" w:cs="Times New Roman"/>
        </w:rPr>
        <w:t xml:space="preserve"> C, Downey S, </w:t>
      </w:r>
      <w:proofErr w:type="spellStart"/>
      <w:r w:rsidRPr="00A97177">
        <w:rPr>
          <w:rFonts w:ascii="Calibri Light" w:eastAsia="Calibri" w:hAnsi="Calibri Light" w:cs="Times New Roman"/>
        </w:rPr>
        <w:t>Praseedom</w:t>
      </w:r>
      <w:proofErr w:type="spellEnd"/>
      <w:r w:rsidRPr="00A97177">
        <w:rPr>
          <w:rFonts w:ascii="Calibri Light" w:eastAsia="Calibri" w:hAnsi="Calibri Light" w:cs="Times New Roman"/>
        </w:rPr>
        <w:t xml:space="preserve"> R, Seager A. Work-Based Assessments in Higher General Surgical Training Program: A Mixed Methods Study Exploring Trainers' and Trainees' Views and Experiences. </w:t>
      </w:r>
      <w:proofErr w:type="spellStart"/>
      <w:r w:rsidRPr="00A97177">
        <w:rPr>
          <w:rFonts w:ascii="Calibri Light" w:eastAsia="Calibri" w:hAnsi="Calibri Light" w:cs="Times New Roman"/>
        </w:rPr>
        <w:t>Surg</w:t>
      </w:r>
      <w:proofErr w:type="spellEnd"/>
      <w:r w:rsidRPr="00A97177">
        <w:rPr>
          <w:rFonts w:ascii="Calibri Light" w:eastAsia="Calibri" w:hAnsi="Calibri Light" w:cs="Times New Roman"/>
        </w:rPr>
        <w:t xml:space="preserve"> J (N Y). 2020 Mar 9;6(1</w:t>
      </w:r>
      <w:proofErr w:type="gramStart"/>
      <w:r w:rsidRPr="00A97177">
        <w:rPr>
          <w:rFonts w:ascii="Calibri Light" w:eastAsia="Calibri" w:hAnsi="Calibri Light" w:cs="Times New Roman"/>
        </w:rPr>
        <w:t>):e</w:t>
      </w:r>
      <w:proofErr w:type="gramEnd"/>
      <w:r w:rsidRPr="00A97177">
        <w:rPr>
          <w:rFonts w:ascii="Calibri Light" w:eastAsia="Calibri" w:hAnsi="Calibri Light" w:cs="Times New Roman"/>
        </w:rPr>
        <w:t xml:space="preserve">49-e61. </w:t>
      </w:r>
      <w:proofErr w:type="spellStart"/>
      <w:r w:rsidRPr="00A97177">
        <w:rPr>
          <w:rFonts w:ascii="Calibri Light" w:eastAsia="Calibri" w:hAnsi="Calibri Light" w:cs="Times New Roman"/>
        </w:rPr>
        <w:t>doi</w:t>
      </w:r>
      <w:proofErr w:type="spellEnd"/>
      <w:r w:rsidRPr="00A97177">
        <w:rPr>
          <w:rFonts w:ascii="Calibri Light" w:eastAsia="Calibri" w:hAnsi="Calibri Light" w:cs="Times New Roman"/>
        </w:rPr>
        <w:t xml:space="preserve">: 10.1055/s-0040-1708062. </w:t>
      </w:r>
      <w:proofErr w:type="spellStart"/>
      <w:r w:rsidRPr="00A97177">
        <w:rPr>
          <w:rFonts w:ascii="Calibri Light" w:eastAsia="Calibri" w:hAnsi="Calibri Light" w:cs="Times New Roman"/>
        </w:rPr>
        <w:t>eCollection</w:t>
      </w:r>
      <w:proofErr w:type="spellEnd"/>
      <w:r w:rsidRPr="00A97177">
        <w:rPr>
          <w:rFonts w:ascii="Calibri Light" w:eastAsia="Calibri" w:hAnsi="Calibri Light" w:cs="Times New Roman"/>
        </w:rPr>
        <w:t xml:space="preserve"> 2020 Jan.</w:t>
      </w:r>
    </w:p>
    <w:p w14:paraId="44DB5E5A" w14:textId="77777777" w:rsidR="00853F66" w:rsidRDefault="00853F66" w:rsidP="00853F66">
      <w:pPr>
        <w:spacing w:line="276" w:lineRule="auto"/>
        <w:rPr>
          <w:rFonts w:ascii="Calibri Light" w:eastAsia="Calibri" w:hAnsi="Calibri Light" w:cs="Times New Roman"/>
        </w:rPr>
      </w:pPr>
    </w:p>
    <w:p w14:paraId="2EBF696E" w14:textId="77777777" w:rsidR="00853F66" w:rsidRDefault="00853F66" w:rsidP="00853F66">
      <w:pPr>
        <w:spacing w:line="276" w:lineRule="auto"/>
        <w:rPr>
          <w:rFonts w:ascii="Calibri Light" w:eastAsia="Calibri" w:hAnsi="Calibri Light" w:cs="Times New Roman"/>
        </w:rPr>
      </w:pPr>
      <w:r w:rsidRPr="001A0A04">
        <w:rPr>
          <w:rFonts w:ascii="Calibri Light" w:eastAsia="Calibri" w:hAnsi="Calibri Light" w:cs="Times New Roman"/>
        </w:rPr>
        <w:t xml:space="preserve">Beamish AJ, Johnston MJ, Harries RL, Mohan HM, Fitzgerald JEF, Humm G, Rabie M, Nally DM, </w:t>
      </w:r>
      <w:proofErr w:type="spellStart"/>
      <w:r w:rsidRPr="001A0A04">
        <w:rPr>
          <w:rFonts w:ascii="Calibri Light" w:eastAsia="Calibri" w:hAnsi="Calibri Light" w:cs="Times New Roman"/>
        </w:rPr>
        <w:t>Gokani</w:t>
      </w:r>
      <w:proofErr w:type="spellEnd"/>
      <w:r w:rsidRPr="001A0A04">
        <w:rPr>
          <w:rFonts w:ascii="Calibri Light" w:eastAsia="Calibri" w:hAnsi="Calibri Light" w:cs="Times New Roman"/>
        </w:rPr>
        <w:t xml:space="preserve"> VJ; Council of the Association of Surgeons in Training. Real-world use of </w:t>
      </w:r>
      <w:proofErr w:type="gramStart"/>
      <w:r w:rsidRPr="001A0A04">
        <w:rPr>
          <w:rFonts w:ascii="Calibri Light" w:eastAsia="Calibri" w:hAnsi="Calibri Light" w:cs="Times New Roman"/>
        </w:rPr>
        <w:t>workplace based</w:t>
      </w:r>
      <w:proofErr w:type="gramEnd"/>
      <w:r w:rsidRPr="001A0A04">
        <w:rPr>
          <w:rFonts w:ascii="Calibri Light" w:eastAsia="Calibri" w:hAnsi="Calibri Light" w:cs="Times New Roman"/>
        </w:rPr>
        <w:t xml:space="preserve"> assessments in surgical training: A UK nationwide cross-sectional exploration of trainee perspectives and consensus recommendations from the Association of Surgeons in Training. Int J Surg. 2020 </w:t>
      </w:r>
      <w:proofErr w:type="gramStart"/>
      <w:r w:rsidRPr="001A0A04">
        <w:rPr>
          <w:rFonts w:ascii="Calibri Light" w:eastAsia="Calibri" w:hAnsi="Calibri Light" w:cs="Times New Roman"/>
        </w:rPr>
        <w:t>Dec;84:212</w:t>
      </w:r>
      <w:proofErr w:type="gramEnd"/>
      <w:r w:rsidRPr="001A0A04">
        <w:rPr>
          <w:rFonts w:ascii="Calibri Light" w:eastAsia="Calibri" w:hAnsi="Calibri Light" w:cs="Times New Roman"/>
        </w:rPr>
        <w:t xml:space="preserve">-218. </w:t>
      </w:r>
      <w:proofErr w:type="spellStart"/>
      <w:r w:rsidRPr="001A0A04">
        <w:rPr>
          <w:rFonts w:ascii="Calibri Light" w:eastAsia="Calibri" w:hAnsi="Calibri Light" w:cs="Times New Roman"/>
        </w:rPr>
        <w:t>doi</w:t>
      </w:r>
      <w:proofErr w:type="spellEnd"/>
      <w:r w:rsidRPr="001A0A04">
        <w:rPr>
          <w:rFonts w:ascii="Calibri Light" w:eastAsia="Calibri" w:hAnsi="Calibri Light" w:cs="Times New Roman"/>
        </w:rPr>
        <w:t xml:space="preserve">: 10.1016/j.ijsu.2020.07.068. </w:t>
      </w:r>
      <w:proofErr w:type="spellStart"/>
      <w:r w:rsidRPr="001A0A04">
        <w:rPr>
          <w:rFonts w:ascii="Calibri Light" w:eastAsia="Calibri" w:hAnsi="Calibri Light" w:cs="Times New Roman"/>
        </w:rPr>
        <w:t>Epub</w:t>
      </w:r>
      <w:proofErr w:type="spellEnd"/>
      <w:r w:rsidRPr="001A0A04">
        <w:rPr>
          <w:rFonts w:ascii="Calibri Light" w:eastAsia="Calibri" w:hAnsi="Calibri Light" w:cs="Times New Roman"/>
        </w:rPr>
        <w:t xml:space="preserve"> 2020 Sep 6. PMID: 32898664.</w:t>
      </w:r>
    </w:p>
    <w:p w14:paraId="003C666C" w14:textId="77777777" w:rsidR="00853F66" w:rsidRDefault="00853F66" w:rsidP="00853F66">
      <w:pPr>
        <w:spacing w:line="276" w:lineRule="auto"/>
        <w:rPr>
          <w:rFonts w:ascii="Calibri Light" w:eastAsia="Calibri" w:hAnsi="Calibri Light" w:cs="Times New Roman"/>
        </w:rPr>
      </w:pPr>
    </w:p>
    <w:p w14:paraId="2831FF53" w14:textId="77777777" w:rsidR="00853F66" w:rsidRDefault="00853F66" w:rsidP="00853F66">
      <w:pPr>
        <w:spacing w:line="276" w:lineRule="auto"/>
        <w:rPr>
          <w:rFonts w:ascii="Calibri Light" w:eastAsia="Calibri" w:hAnsi="Calibri Light" w:cs="Times New Roman"/>
        </w:rPr>
      </w:pPr>
      <w:r w:rsidRPr="00AA5439">
        <w:rPr>
          <w:rFonts w:ascii="Calibri Light" w:eastAsia="Calibri" w:hAnsi="Calibri Light" w:cs="Times New Roman"/>
        </w:rPr>
        <w:t>Becker, H. and Geer, B. (1957). Participant Observation and Interviewing: A Comparison. Human Organization 16(3): 28-32.</w:t>
      </w:r>
    </w:p>
    <w:p w14:paraId="211CCE93" w14:textId="77777777" w:rsidR="00853F66" w:rsidRDefault="00853F66" w:rsidP="00853F66">
      <w:pPr>
        <w:spacing w:line="276" w:lineRule="auto"/>
        <w:rPr>
          <w:rFonts w:ascii="Calibri Light" w:eastAsia="Calibri" w:hAnsi="Calibri Light" w:cs="Times New Roman"/>
        </w:rPr>
      </w:pPr>
    </w:p>
    <w:p w14:paraId="692DA0D6" w14:textId="77777777" w:rsidR="00853F66" w:rsidRDefault="00853F66" w:rsidP="00853F66">
      <w:pPr>
        <w:spacing w:line="276" w:lineRule="auto"/>
        <w:rPr>
          <w:rFonts w:ascii="Calibri Light" w:eastAsia="Calibri" w:hAnsi="Calibri Light" w:cs="Times New Roman"/>
        </w:rPr>
      </w:pPr>
      <w:proofErr w:type="spellStart"/>
      <w:r w:rsidRPr="00EE0A73">
        <w:rPr>
          <w:rFonts w:ascii="Calibri Light" w:eastAsia="Calibri" w:hAnsi="Calibri Light" w:cs="Times New Roman"/>
        </w:rPr>
        <w:t>Bezemer</w:t>
      </w:r>
      <w:proofErr w:type="spellEnd"/>
      <w:r w:rsidRPr="00EE0A73">
        <w:rPr>
          <w:rFonts w:ascii="Calibri Light" w:eastAsia="Calibri" w:hAnsi="Calibri Light" w:cs="Times New Roman"/>
        </w:rPr>
        <w:t>, J. and Kress, G. (2016). Multimodality, Learning and Communication - A social semiotic frame. Oxon, Routledge.</w:t>
      </w:r>
    </w:p>
    <w:p w14:paraId="3132932F" w14:textId="77777777" w:rsidR="00853F66" w:rsidRPr="00A97177" w:rsidRDefault="00853F66" w:rsidP="00853F66">
      <w:pPr>
        <w:spacing w:line="276" w:lineRule="auto"/>
        <w:rPr>
          <w:rFonts w:ascii="Calibri Light" w:eastAsia="Calibri" w:hAnsi="Calibri Light" w:cs="Times New Roman"/>
        </w:rPr>
      </w:pPr>
    </w:p>
    <w:p w14:paraId="7C454EFB" w14:textId="77777777" w:rsidR="00853F66" w:rsidRPr="00A97177" w:rsidRDefault="00853F66" w:rsidP="00853F66">
      <w:pPr>
        <w:spacing w:line="276" w:lineRule="auto"/>
        <w:rPr>
          <w:rFonts w:ascii="Calibri Light" w:eastAsia="Calibri" w:hAnsi="Calibri Light" w:cs="Times New Roman"/>
        </w:rPr>
      </w:pPr>
      <w:r w:rsidRPr="00A97177">
        <w:rPr>
          <w:rFonts w:ascii="Calibri Light" w:eastAsia="Calibri" w:hAnsi="Calibri Light" w:cs="Times New Roman"/>
        </w:rPr>
        <w:t xml:space="preserve">Brazil V, Ratcliffe L, Zhang J, Davin L. Mini-CEX as a workplace-based assessment tool for interns in an emergency department--does cost outweigh value? Med Teach. 2012;34(12):1017-23. </w:t>
      </w:r>
      <w:proofErr w:type="spellStart"/>
      <w:r w:rsidRPr="00A97177">
        <w:rPr>
          <w:rFonts w:ascii="Calibri Light" w:eastAsia="Calibri" w:hAnsi="Calibri Light" w:cs="Times New Roman"/>
        </w:rPr>
        <w:t>doi</w:t>
      </w:r>
      <w:proofErr w:type="spellEnd"/>
      <w:r w:rsidRPr="00A97177">
        <w:rPr>
          <w:rFonts w:ascii="Calibri Light" w:eastAsia="Calibri" w:hAnsi="Calibri Light" w:cs="Times New Roman"/>
        </w:rPr>
        <w:t xml:space="preserve">: 10.3109/0142159X.2012.719653. </w:t>
      </w:r>
      <w:proofErr w:type="spellStart"/>
      <w:r w:rsidRPr="00A97177">
        <w:rPr>
          <w:rFonts w:ascii="Calibri Light" w:eastAsia="Calibri" w:hAnsi="Calibri Light" w:cs="Times New Roman"/>
        </w:rPr>
        <w:t>Epub</w:t>
      </w:r>
      <w:proofErr w:type="spellEnd"/>
      <w:r w:rsidRPr="00A97177">
        <w:rPr>
          <w:rFonts w:ascii="Calibri Light" w:eastAsia="Calibri" w:hAnsi="Calibri Light" w:cs="Times New Roman"/>
        </w:rPr>
        <w:t xml:space="preserve"> 2012 Oct 8.</w:t>
      </w:r>
    </w:p>
    <w:p w14:paraId="09F3FC62" w14:textId="116C9950" w:rsidR="00853F66" w:rsidRDefault="00853F66" w:rsidP="00853F66">
      <w:pPr>
        <w:spacing w:line="276" w:lineRule="auto"/>
        <w:rPr>
          <w:rFonts w:ascii="Calibri Light" w:eastAsia="Calibri" w:hAnsi="Calibri Light" w:cs="Times New Roman"/>
        </w:rPr>
      </w:pPr>
    </w:p>
    <w:p w14:paraId="0E425880" w14:textId="6BD9A79C" w:rsidR="00E13067" w:rsidRDefault="00E13067" w:rsidP="00853F66">
      <w:pPr>
        <w:spacing w:line="276" w:lineRule="auto"/>
        <w:rPr>
          <w:rFonts w:ascii="Calibri Light" w:eastAsia="Calibri" w:hAnsi="Calibri Light" w:cs="Times New Roman"/>
        </w:rPr>
      </w:pPr>
      <w:bookmarkStart w:id="11" w:name="_Hlk127212832"/>
      <w:r w:rsidRPr="00E13067">
        <w:rPr>
          <w:rFonts w:ascii="Calibri Light" w:eastAsia="Calibri" w:hAnsi="Calibri Light" w:cs="Times New Roman"/>
        </w:rPr>
        <w:t xml:space="preserve">de la Croix A, Veen M. The reflective zombie: Problematizing the conceptual framework of reflection in medical education. </w:t>
      </w:r>
      <w:proofErr w:type="spellStart"/>
      <w:r w:rsidRPr="00E13067">
        <w:rPr>
          <w:rFonts w:ascii="Calibri Light" w:eastAsia="Calibri" w:hAnsi="Calibri Light" w:cs="Times New Roman"/>
        </w:rPr>
        <w:t>Perspect</w:t>
      </w:r>
      <w:proofErr w:type="spellEnd"/>
      <w:r w:rsidRPr="00E13067">
        <w:rPr>
          <w:rFonts w:ascii="Calibri Light" w:eastAsia="Calibri" w:hAnsi="Calibri Light" w:cs="Times New Roman"/>
        </w:rPr>
        <w:t xml:space="preserve"> Med Educ. 2018 Dec;7(6):394-400. </w:t>
      </w:r>
      <w:proofErr w:type="spellStart"/>
      <w:r w:rsidRPr="00E13067">
        <w:rPr>
          <w:rFonts w:ascii="Calibri Light" w:eastAsia="Calibri" w:hAnsi="Calibri Light" w:cs="Times New Roman"/>
        </w:rPr>
        <w:t>doi</w:t>
      </w:r>
      <w:proofErr w:type="spellEnd"/>
      <w:r w:rsidRPr="00E13067">
        <w:rPr>
          <w:rFonts w:ascii="Calibri Light" w:eastAsia="Calibri" w:hAnsi="Calibri Light" w:cs="Times New Roman"/>
        </w:rPr>
        <w:t>: 10.1007/s40037-018-0479-9. PMID: 30353284; PMCID: PMC6283773.</w:t>
      </w:r>
    </w:p>
    <w:bookmarkEnd w:id="11"/>
    <w:p w14:paraId="04C0AE91" w14:textId="77777777" w:rsidR="00E13067" w:rsidRPr="00A97177" w:rsidRDefault="00E13067" w:rsidP="00853F66">
      <w:pPr>
        <w:spacing w:line="276" w:lineRule="auto"/>
        <w:rPr>
          <w:rFonts w:ascii="Calibri Light" w:eastAsia="Calibri" w:hAnsi="Calibri Light" w:cs="Times New Roman"/>
        </w:rPr>
      </w:pPr>
    </w:p>
    <w:p w14:paraId="7025DF31" w14:textId="77777777" w:rsidR="00853F66" w:rsidRPr="00A97177" w:rsidRDefault="00853F66" w:rsidP="00853F66">
      <w:pPr>
        <w:spacing w:line="276" w:lineRule="auto"/>
        <w:rPr>
          <w:rFonts w:ascii="Calibri Light" w:eastAsia="Calibri" w:hAnsi="Calibri Light" w:cs="Times New Roman"/>
        </w:rPr>
      </w:pPr>
      <w:proofErr w:type="spellStart"/>
      <w:r w:rsidRPr="00A97177">
        <w:rPr>
          <w:rFonts w:ascii="Calibri Light" w:eastAsia="Calibri" w:hAnsi="Calibri Light" w:cs="Times New Roman"/>
        </w:rPr>
        <w:t>Eltayar</w:t>
      </w:r>
      <w:proofErr w:type="spellEnd"/>
      <w:r w:rsidRPr="00A97177">
        <w:rPr>
          <w:rFonts w:ascii="Calibri Light" w:eastAsia="Calibri" w:hAnsi="Calibri Light" w:cs="Times New Roman"/>
        </w:rPr>
        <w:t xml:space="preserve"> AN, </w:t>
      </w:r>
      <w:proofErr w:type="spellStart"/>
      <w:r w:rsidRPr="00A97177">
        <w:rPr>
          <w:rFonts w:ascii="Calibri Light" w:eastAsia="Calibri" w:hAnsi="Calibri Light" w:cs="Times New Roman"/>
        </w:rPr>
        <w:t>Aref</w:t>
      </w:r>
      <w:proofErr w:type="spellEnd"/>
      <w:r w:rsidRPr="00A97177">
        <w:rPr>
          <w:rFonts w:ascii="Calibri Light" w:eastAsia="Calibri" w:hAnsi="Calibri Light" w:cs="Times New Roman"/>
        </w:rPr>
        <w:t xml:space="preserve"> SR, Khalifa HM, Hammad AS. Do entrustment scales make a difference in the inter-rater reliability of the workplace-based assessment? Med </w:t>
      </w:r>
      <w:proofErr w:type="spellStart"/>
      <w:r w:rsidRPr="00A97177">
        <w:rPr>
          <w:rFonts w:ascii="Calibri Light" w:eastAsia="Calibri" w:hAnsi="Calibri Light" w:cs="Times New Roman"/>
        </w:rPr>
        <w:t>Educ</w:t>
      </w:r>
      <w:proofErr w:type="spellEnd"/>
      <w:r w:rsidRPr="00A97177">
        <w:rPr>
          <w:rFonts w:ascii="Calibri Light" w:eastAsia="Calibri" w:hAnsi="Calibri Light" w:cs="Times New Roman"/>
        </w:rPr>
        <w:t xml:space="preserve"> Online. 2022 Dec;27(1):2053401. </w:t>
      </w:r>
      <w:proofErr w:type="spellStart"/>
      <w:r w:rsidRPr="00A97177">
        <w:rPr>
          <w:rFonts w:ascii="Calibri Light" w:eastAsia="Calibri" w:hAnsi="Calibri Light" w:cs="Times New Roman"/>
        </w:rPr>
        <w:t>doi</w:t>
      </w:r>
      <w:proofErr w:type="spellEnd"/>
      <w:r w:rsidRPr="00A97177">
        <w:rPr>
          <w:rFonts w:ascii="Calibri Light" w:eastAsia="Calibri" w:hAnsi="Calibri Light" w:cs="Times New Roman"/>
        </w:rPr>
        <w:t>: 10.1080/10872981.2022.2053401.</w:t>
      </w:r>
    </w:p>
    <w:p w14:paraId="77F03F5A" w14:textId="77777777" w:rsidR="00853F66" w:rsidRDefault="00853F66" w:rsidP="00853F66">
      <w:pPr>
        <w:spacing w:line="276" w:lineRule="auto"/>
        <w:rPr>
          <w:rFonts w:ascii="Calibri Light" w:eastAsia="Calibri" w:hAnsi="Calibri Light" w:cs="Times New Roman"/>
        </w:rPr>
      </w:pPr>
    </w:p>
    <w:p w14:paraId="56BB56E8" w14:textId="77777777" w:rsidR="00853F66" w:rsidRDefault="00853F66" w:rsidP="00853F66">
      <w:pPr>
        <w:spacing w:line="276" w:lineRule="auto"/>
        <w:rPr>
          <w:rFonts w:ascii="Calibri Light" w:eastAsia="Calibri" w:hAnsi="Calibri Light" w:cs="Times New Roman"/>
        </w:rPr>
      </w:pPr>
      <w:r w:rsidRPr="00A97177">
        <w:rPr>
          <w:rFonts w:ascii="Calibri Light" w:eastAsia="Calibri" w:hAnsi="Calibri Light" w:cs="Times New Roman"/>
        </w:rPr>
        <w:t xml:space="preserve">Fishpool, S.J.C., Stew, B. and Roberts, C. (2014). Otolaryngology WBAs in the Wales Deanery: the first six years. Ann R Coll </w:t>
      </w:r>
      <w:proofErr w:type="spellStart"/>
      <w:r w:rsidRPr="00A97177">
        <w:rPr>
          <w:rFonts w:ascii="Calibri Light" w:eastAsia="Calibri" w:hAnsi="Calibri Light" w:cs="Times New Roman"/>
        </w:rPr>
        <w:t>Surg</w:t>
      </w:r>
      <w:proofErr w:type="spellEnd"/>
      <w:r w:rsidRPr="00A97177">
        <w:rPr>
          <w:rFonts w:ascii="Calibri Light" w:eastAsia="Calibri" w:hAnsi="Calibri Light" w:cs="Times New Roman"/>
        </w:rPr>
        <w:t xml:space="preserve"> </w:t>
      </w:r>
      <w:proofErr w:type="spellStart"/>
      <w:r w:rsidRPr="00A97177">
        <w:rPr>
          <w:rFonts w:ascii="Calibri Light" w:eastAsia="Calibri" w:hAnsi="Calibri Light" w:cs="Times New Roman"/>
        </w:rPr>
        <w:t>Engl</w:t>
      </w:r>
      <w:proofErr w:type="spellEnd"/>
      <w:r w:rsidRPr="00A97177">
        <w:rPr>
          <w:rFonts w:ascii="Calibri Light" w:eastAsia="Calibri" w:hAnsi="Calibri Light" w:cs="Times New Roman"/>
        </w:rPr>
        <w:t xml:space="preserve"> (</w:t>
      </w:r>
      <w:proofErr w:type="spellStart"/>
      <w:r w:rsidRPr="00A97177">
        <w:rPr>
          <w:rFonts w:ascii="Calibri Light" w:eastAsia="Calibri" w:hAnsi="Calibri Light" w:cs="Times New Roman"/>
        </w:rPr>
        <w:t>Suppl</w:t>
      </w:r>
      <w:proofErr w:type="spellEnd"/>
      <w:r w:rsidRPr="00A97177">
        <w:rPr>
          <w:rFonts w:ascii="Calibri Light" w:eastAsia="Calibri" w:hAnsi="Calibri Light" w:cs="Times New Roman"/>
        </w:rPr>
        <w:t>); 96: 164–166.</w:t>
      </w:r>
    </w:p>
    <w:p w14:paraId="6C01DBD1" w14:textId="77777777" w:rsidR="00853F66" w:rsidRDefault="00853F66" w:rsidP="00853F66">
      <w:pPr>
        <w:spacing w:line="276" w:lineRule="auto"/>
        <w:rPr>
          <w:rFonts w:ascii="Calibri Light" w:eastAsia="Calibri" w:hAnsi="Calibri Light" w:cs="Times New Roman"/>
        </w:rPr>
      </w:pPr>
    </w:p>
    <w:p w14:paraId="1E5AE374" w14:textId="77777777" w:rsidR="00853F66" w:rsidRPr="00A97177" w:rsidRDefault="00853F66" w:rsidP="00853F66">
      <w:pPr>
        <w:spacing w:line="276" w:lineRule="auto"/>
        <w:rPr>
          <w:rFonts w:ascii="Calibri Light" w:eastAsia="Calibri" w:hAnsi="Calibri Light" w:cs="Times New Roman"/>
        </w:rPr>
      </w:pPr>
      <w:r w:rsidRPr="00A97177">
        <w:rPr>
          <w:rFonts w:ascii="Calibri Light" w:eastAsia="Calibri" w:hAnsi="Calibri Light" w:cs="Times New Roman"/>
        </w:rPr>
        <w:t xml:space="preserve">Gaunt, A., Markham, D.H. and </w:t>
      </w:r>
      <w:proofErr w:type="spellStart"/>
      <w:r w:rsidRPr="00A97177">
        <w:rPr>
          <w:rFonts w:ascii="Calibri Light" w:eastAsia="Calibri" w:hAnsi="Calibri Light" w:cs="Times New Roman"/>
        </w:rPr>
        <w:t>Pawlikowska</w:t>
      </w:r>
      <w:proofErr w:type="spellEnd"/>
      <w:r w:rsidRPr="00A97177">
        <w:rPr>
          <w:rFonts w:ascii="Calibri Light" w:eastAsia="Calibri" w:hAnsi="Calibri Light" w:cs="Times New Roman"/>
        </w:rPr>
        <w:t xml:space="preserve">, T.R.B. (2018). Exploring the Role of Self-Motives in Postgraduate Trainees' Feedback-Seeking </w:t>
      </w:r>
      <w:proofErr w:type="spellStart"/>
      <w:r w:rsidRPr="00A97177">
        <w:rPr>
          <w:rFonts w:ascii="Calibri Light" w:eastAsia="Calibri" w:hAnsi="Calibri Light" w:cs="Times New Roman"/>
        </w:rPr>
        <w:t>Behavior</w:t>
      </w:r>
      <w:proofErr w:type="spellEnd"/>
      <w:r w:rsidRPr="00A97177">
        <w:rPr>
          <w:rFonts w:ascii="Calibri Light" w:eastAsia="Calibri" w:hAnsi="Calibri Light" w:cs="Times New Roman"/>
        </w:rPr>
        <w:t xml:space="preserve"> in the Clinical Workplace: A </w:t>
      </w:r>
      <w:proofErr w:type="spellStart"/>
      <w:r w:rsidRPr="00A97177">
        <w:rPr>
          <w:rFonts w:ascii="Calibri Light" w:eastAsia="Calibri" w:hAnsi="Calibri Light" w:cs="Times New Roman"/>
        </w:rPr>
        <w:t>Multicenter</w:t>
      </w:r>
      <w:proofErr w:type="spellEnd"/>
      <w:r w:rsidRPr="00A97177">
        <w:rPr>
          <w:rFonts w:ascii="Calibri Light" w:eastAsia="Calibri" w:hAnsi="Calibri Light" w:cs="Times New Roman"/>
        </w:rPr>
        <w:t xml:space="preserve"> </w:t>
      </w:r>
      <w:r w:rsidRPr="00A97177">
        <w:rPr>
          <w:rFonts w:ascii="Calibri Light" w:eastAsia="Calibri" w:hAnsi="Calibri Light" w:cs="Times New Roman"/>
        </w:rPr>
        <w:lastRenderedPageBreak/>
        <w:t xml:space="preserve">Study of Workplace-Based Assessments </w:t>
      </w:r>
      <w:proofErr w:type="gramStart"/>
      <w:r w:rsidRPr="00A97177">
        <w:rPr>
          <w:rFonts w:ascii="Calibri Light" w:eastAsia="Calibri" w:hAnsi="Calibri Light" w:cs="Times New Roman"/>
        </w:rPr>
        <w:t>From</w:t>
      </w:r>
      <w:proofErr w:type="gramEnd"/>
      <w:r w:rsidRPr="00A97177">
        <w:rPr>
          <w:rFonts w:ascii="Calibri Light" w:eastAsia="Calibri" w:hAnsi="Calibri Light" w:cs="Times New Roman"/>
        </w:rPr>
        <w:t xml:space="preserve"> the United Kingdom. </w:t>
      </w:r>
      <w:proofErr w:type="spellStart"/>
      <w:r w:rsidRPr="00A97177">
        <w:rPr>
          <w:rFonts w:ascii="Calibri Light" w:eastAsia="Calibri" w:hAnsi="Calibri Light" w:cs="Times New Roman"/>
        </w:rPr>
        <w:t>Acad</w:t>
      </w:r>
      <w:proofErr w:type="spellEnd"/>
      <w:r w:rsidRPr="00A97177">
        <w:rPr>
          <w:rFonts w:ascii="Calibri Light" w:eastAsia="Calibri" w:hAnsi="Calibri Light" w:cs="Times New Roman"/>
        </w:rPr>
        <w:t xml:space="preserve"> Med 93(10): 1576-1583.</w:t>
      </w:r>
    </w:p>
    <w:p w14:paraId="1FD49CCE" w14:textId="77777777" w:rsidR="00853F66" w:rsidRDefault="00853F66" w:rsidP="00853F66">
      <w:pPr>
        <w:spacing w:line="276" w:lineRule="auto"/>
        <w:rPr>
          <w:rFonts w:ascii="Calibri Light" w:eastAsia="Calibri" w:hAnsi="Calibri Light" w:cs="Times New Roman"/>
        </w:rPr>
      </w:pPr>
    </w:p>
    <w:p w14:paraId="3A903F23" w14:textId="77777777" w:rsidR="00853F66" w:rsidRDefault="00853F66" w:rsidP="00853F66">
      <w:pPr>
        <w:spacing w:line="276" w:lineRule="auto"/>
        <w:rPr>
          <w:rFonts w:ascii="Calibri Light" w:eastAsia="Calibri" w:hAnsi="Calibri Light" w:cs="Times New Roman"/>
        </w:rPr>
      </w:pPr>
      <w:r w:rsidRPr="00557898">
        <w:rPr>
          <w:rFonts w:ascii="Calibri Light" w:eastAsia="Calibri" w:hAnsi="Calibri Light" w:cs="Times New Roman"/>
        </w:rPr>
        <w:t xml:space="preserve">Gaunt A, Patel A, </w:t>
      </w:r>
      <w:proofErr w:type="spellStart"/>
      <w:r w:rsidRPr="00557898">
        <w:rPr>
          <w:rFonts w:ascii="Calibri Light" w:eastAsia="Calibri" w:hAnsi="Calibri Light" w:cs="Times New Roman"/>
        </w:rPr>
        <w:t>Rusius</w:t>
      </w:r>
      <w:proofErr w:type="spellEnd"/>
      <w:r w:rsidRPr="00557898">
        <w:rPr>
          <w:rFonts w:ascii="Calibri Light" w:eastAsia="Calibri" w:hAnsi="Calibri Light" w:cs="Times New Roman"/>
        </w:rPr>
        <w:t xml:space="preserve"> V, </w:t>
      </w:r>
      <w:proofErr w:type="spellStart"/>
      <w:r w:rsidRPr="00557898">
        <w:rPr>
          <w:rFonts w:ascii="Calibri Light" w:eastAsia="Calibri" w:hAnsi="Calibri Light" w:cs="Times New Roman"/>
        </w:rPr>
        <w:t>Royle</w:t>
      </w:r>
      <w:proofErr w:type="spellEnd"/>
      <w:r w:rsidRPr="00557898">
        <w:rPr>
          <w:rFonts w:ascii="Calibri Light" w:eastAsia="Calibri" w:hAnsi="Calibri Light" w:cs="Times New Roman"/>
        </w:rPr>
        <w:t xml:space="preserve"> TJ, Markham DH, </w:t>
      </w:r>
      <w:proofErr w:type="spellStart"/>
      <w:r w:rsidRPr="00557898">
        <w:rPr>
          <w:rFonts w:ascii="Calibri Light" w:eastAsia="Calibri" w:hAnsi="Calibri Light" w:cs="Times New Roman"/>
        </w:rPr>
        <w:t>Pawlikowska</w:t>
      </w:r>
      <w:proofErr w:type="spellEnd"/>
      <w:r w:rsidRPr="00557898">
        <w:rPr>
          <w:rFonts w:ascii="Calibri Light" w:eastAsia="Calibri" w:hAnsi="Calibri Light" w:cs="Times New Roman"/>
        </w:rPr>
        <w:t xml:space="preserve"> T. 'Playing the game': How do surgical trainees seek feedback using workplace-based assessment? Med Educ. 2017 Sep;51(9):953-962. </w:t>
      </w:r>
      <w:proofErr w:type="spellStart"/>
      <w:r w:rsidRPr="00557898">
        <w:rPr>
          <w:rFonts w:ascii="Calibri Light" w:eastAsia="Calibri" w:hAnsi="Calibri Light" w:cs="Times New Roman"/>
        </w:rPr>
        <w:t>doi</w:t>
      </w:r>
      <w:proofErr w:type="spellEnd"/>
      <w:r w:rsidRPr="00557898">
        <w:rPr>
          <w:rFonts w:ascii="Calibri Light" w:eastAsia="Calibri" w:hAnsi="Calibri Light" w:cs="Times New Roman"/>
        </w:rPr>
        <w:t>: 10.1111/medu.13380. PMID: 28833426.</w:t>
      </w:r>
    </w:p>
    <w:p w14:paraId="4AD2F350" w14:textId="77777777" w:rsidR="00853F66" w:rsidRDefault="00853F66" w:rsidP="00853F66">
      <w:pPr>
        <w:spacing w:line="276" w:lineRule="auto"/>
        <w:rPr>
          <w:rFonts w:ascii="Calibri Light" w:eastAsia="Calibri" w:hAnsi="Calibri Light" w:cs="Times New Roman"/>
        </w:rPr>
      </w:pPr>
    </w:p>
    <w:p w14:paraId="19CD167C" w14:textId="77777777" w:rsidR="00853F66" w:rsidRDefault="00853F66" w:rsidP="00853F66">
      <w:pPr>
        <w:spacing w:line="276" w:lineRule="auto"/>
        <w:rPr>
          <w:rFonts w:ascii="Calibri Light" w:eastAsia="Calibri" w:hAnsi="Calibri Light" w:cs="Times New Roman"/>
        </w:rPr>
      </w:pPr>
      <w:r w:rsidRPr="00A97177">
        <w:rPr>
          <w:rFonts w:ascii="Calibri Light" w:eastAsia="Calibri" w:hAnsi="Calibri Light" w:cs="Times New Roman"/>
        </w:rPr>
        <w:t xml:space="preserve">Gaunt, A., Patel, A., </w:t>
      </w:r>
      <w:proofErr w:type="spellStart"/>
      <w:r w:rsidRPr="00A97177">
        <w:rPr>
          <w:rFonts w:ascii="Calibri Light" w:eastAsia="Calibri" w:hAnsi="Calibri Light" w:cs="Times New Roman"/>
        </w:rPr>
        <w:t>Fallis</w:t>
      </w:r>
      <w:proofErr w:type="spellEnd"/>
      <w:r w:rsidRPr="00A97177">
        <w:rPr>
          <w:rFonts w:ascii="Calibri Light" w:eastAsia="Calibri" w:hAnsi="Calibri Light" w:cs="Times New Roman"/>
        </w:rPr>
        <w:t xml:space="preserve">, S., </w:t>
      </w:r>
      <w:proofErr w:type="spellStart"/>
      <w:r w:rsidRPr="00A97177">
        <w:rPr>
          <w:rFonts w:ascii="Calibri Light" w:eastAsia="Calibri" w:hAnsi="Calibri Light" w:cs="Times New Roman"/>
        </w:rPr>
        <w:t>Rusius</w:t>
      </w:r>
      <w:proofErr w:type="spellEnd"/>
      <w:r w:rsidRPr="00A97177">
        <w:rPr>
          <w:rFonts w:ascii="Calibri Light" w:eastAsia="Calibri" w:hAnsi="Calibri Light" w:cs="Times New Roman"/>
        </w:rPr>
        <w:t xml:space="preserve">, V., </w:t>
      </w:r>
      <w:proofErr w:type="spellStart"/>
      <w:r w:rsidRPr="00A97177">
        <w:rPr>
          <w:rFonts w:ascii="Calibri Light" w:eastAsia="Calibri" w:hAnsi="Calibri Light" w:cs="Times New Roman"/>
        </w:rPr>
        <w:t>Mylvaganam</w:t>
      </w:r>
      <w:proofErr w:type="spellEnd"/>
      <w:r w:rsidRPr="00A97177">
        <w:rPr>
          <w:rFonts w:ascii="Calibri Light" w:eastAsia="Calibri" w:hAnsi="Calibri Light" w:cs="Times New Roman"/>
        </w:rPr>
        <w:t xml:space="preserve">, S., </w:t>
      </w:r>
      <w:proofErr w:type="spellStart"/>
      <w:r w:rsidRPr="00A97177">
        <w:rPr>
          <w:rFonts w:ascii="Calibri Light" w:eastAsia="Calibri" w:hAnsi="Calibri Light" w:cs="Times New Roman"/>
        </w:rPr>
        <w:t>Royle</w:t>
      </w:r>
      <w:proofErr w:type="spellEnd"/>
      <w:r w:rsidRPr="00A97177">
        <w:rPr>
          <w:rFonts w:ascii="Calibri Light" w:eastAsia="Calibri" w:hAnsi="Calibri Light" w:cs="Times New Roman"/>
        </w:rPr>
        <w:t xml:space="preserve">, T.J., Almond, M., Markham, D.H. and </w:t>
      </w:r>
      <w:proofErr w:type="spellStart"/>
      <w:r w:rsidRPr="00A97177">
        <w:rPr>
          <w:rFonts w:ascii="Calibri Light" w:eastAsia="Calibri" w:hAnsi="Calibri Light" w:cs="Times New Roman"/>
        </w:rPr>
        <w:t>Pawlikowska</w:t>
      </w:r>
      <w:proofErr w:type="spellEnd"/>
      <w:r w:rsidRPr="00A97177">
        <w:rPr>
          <w:rFonts w:ascii="Calibri Light" w:eastAsia="Calibri" w:hAnsi="Calibri Light" w:cs="Times New Roman"/>
        </w:rPr>
        <w:t xml:space="preserve">, T.R.B. (2017). Surgical Trainee Feedback-Seeking </w:t>
      </w:r>
      <w:proofErr w:type="spellStart"/>
      <w:r w:rsidRPr="00A97177">
        <w:rPr>
          <w:rFonts w:ascii="Calibri Light" w:eastAsia="Calibri" w:hAnsi="Calibri Light" w:cs="Times New Roman"/>
        </w:rPr>
        <w:t>Behavior</w:t>
      </w:r>
      <w:proofErr w:type="spellEnd"/>
      <w:r w:rsidRPr="00A97177">
        <w:rPr>
          <w:rFonts w:ascii="Calibri Light" w:eastAsia="Calibri" w:hAnsi="Calibri Light" w:cs="Times New Roman"/>
        </w:rPr>
        <w:t xml:space="preserve"> in the Context of Workplace-Based Assessment in Clinical Settings. </w:t>
      </w:r>
      <w:proofErr w:type="spellStart"/>
      <w:r w:rsidRPr="00A97177">
        <w:rPr>
          <w:rFonts w:ascii="Calibri Light" w:eastAsia="Calibri" w:hAnsi="Calibri Light" w:cs="Times New Roman"/>
        </w:rPr>
        <w:t>Acad</w:t>
      </w:r>
      <w:proofErr w:type="spellEnd"/>
      <w:r w:rsidRPr="00A97177">
        <w:rPr>
          <w:rFonts w:ascii="Calibri Light" w:eastAsia="Calibri" w:hAnsi="Calibri Light" w:cs="Times New Roman"/>
        </w:rPr>
        <w:t xml:space="preserve"> Med 92(6): 827-834.</w:t>
      </w:r>
    </w:p>
    <w:p w14:paraId="6BE46564" w14:textId="77777777" w:rsidR="00853F66" w:rsidRDefault="00853F66" w:rsidP="00853F66">
      <w:pPr>
        <w:spacing w:line="276" w:lineRule="auto"/>
        <w:rPr>
          <w:rFonts w:ascii="Calibri Light" w:eastAsia="Calibri" w:hAnsi="Calibri Light" w:cs="Times New Roman"/>
        </w:rPr>
      </w:pPr>
    </w:p>
    <w:p w14:paraId="34129F12" w14:textId="77777777" w:rsidR="00853F66" w:rsidRPr="00A97177" w:rsidRDefault="00853F66" w:rsidP="00853F66">
      <w:pPr>
        <w:spacing w:line="276" w:lineRule="auto"/>
        <w:rPr>
          <w:rFonts w:ascii="Calibri Light" w:eastAsia="Calibri" w:hAnsi="Calibri Light" w:cs="Times New Roman"/>
        </w:rPr>
      </w:pPr>
      <w:r w:rsidRPr="00A97177">
        <w:rPr>
          <w:rFonts w:ascii="Calibri Light" w:eastAsia="Calibri" w:hAnsi="Calibri Light" w:cs="Times New Roman"/>
        </w:rPr>
        <w:t xml:space="preserve">Ginsburg, S., Eva, K. and </w:t>
      </w:r>
      <w:proofErr w:type="spellStart"/>
      <w:r w:rsidRPr="00A97177">
        <w:rPr>
          <w:rFonts w:ascii="Calibri Light" w:eastAsia="Calibri" w:hAnsi="Calibri Light" w:cs="Times New Roman"/>
        </w:rPr>
        <w:t>Regehr</w:t>
      </w:r>
      <w:proofErr w:type="spellEnd"/>
      <w:r w:rsidRPr="00A97177">
        <w:rPr>
          <w:rFonts w:ascii="Calibri Light" w:eastAsia="Calibri" w:hAnsi="Calibri Light" w:cs="Times New Roman"/>
        </w:rPr>
        <w:t xml:space="preserve">, G. (2013). Do in-training evaluation reports deserve their bad reputations? A study of the reliability and predictive ability of ITER scores and narrative comments. </w:t>
      </w:r>
      <w:proofErr w:type="spellStart"/>
      <w:r w:rsidRPr="00A97177">
        <w:rPr>
          <w:rFonts w:ascii="Calibri Light" w:eastAsia="Calibri" w:hAnsi="Calibri Light" w:cs="Times New Roman"/>
        </w:rPr>
        <w:t>Acad</w:t>
      </w:r>
      <w:proofErr w:type="spellEnd"/>
      <w:r w:rsidRPr="00A97177">
        <w:rPr>
          <w:rFonts w:ascii="Calibri Light" w:eastAsia="Calibri" w:hAnsi="Calibri Light" w:cs="Times New Roman"/>
        </w:rPr>
        <w:t xml:space="preserve"> Med 88(10): 1539-1544.</w:t>
      </w:r>
    </w:p>
    <w:p w14:paraId="496D4530" w14:textId="77777777" w:rsidR="00853F66" w:rsidRDefault="00853F66" w:rsidP="00853F66">
      <w:pPr>
        <w:spacing w:line="276" w:lineRule="auto"/>
        <w:rPr>
          <w:rFonts w:ascii="Calibri Light" w:eastAsia="Calibri" w:hAnsi="Calibri Light" w:cs="Times New Roman"/>
        </w:rPr>
      </w:pPr>
    </w:p>
    <w:p w14:paraId="00041F81" w14:textId="77777777" w:rsidR="00853F66" w:rsidRDefault="00853F66" w:rsidP="00853F66">
      <w:pPr>
        <w:spacing w:line="276" w:lineRule="auto"/>
        <w:rPr>
          <w:rFonts w:ascii="Calibri Light" w:eastAsia="Calibri" w:hAnsi="Calibri Light" w:cs="Times New Roman"/>
        </w:rPr>
      </w:pPr>
      <w:r w:rsidRPr="00A97177">
        <w:rPr>
          <w:rFonts w:ascii="Calibri Light" w:eastAsia="Calibri" w:hAnsi="Calibri Light" w:cs="Times New Roman"/>
        </w:rPr>
        <w:t xml:space="preserve">Ginsburg, S., </w:t>
      </w:r>
      <w:proofErr w:type="spellStart"/>
      <w:r w:rsidRPr="00A97177">
        <w:rPr>
          <w:rFonts w:ascii="Calibri Light" w:eastAsia="Calibri" w:hAnsi="Calibri Light" w:cs="Times New Roman"/>
        </w:rPr>
        <w:t>Regehr</w:t>
      </w:r>
      <w:proofErr w:type="spellEnd"/>
      <w:r w:rsidRPr="00A97177">
        <w:rPr>
          <w:rFonts w:ascii="Calibri Light" w:eastAsia="Calibri" w:hAnsi="Calibri Light" w:cs="Times New Roman"/>
        </w:rPr>
        <w:t xml:space="preserve">, G., Lingard, </w:t>
      </w:r>
      <w:proofErr w:type="gramStart"/>
      <w:r w:rsidRPr="00A97177">
        <w:rPr>
          <w:rFonts w:ascii="Calibri Light" w:eastAsia="Calibri" w:hAnsi="Calibri Light" w:cs="Times New Roman"/>
        </w:rPr>
        <w:t>L.</w:t>
      </w:r>
      <w:proofErr w:type="gramEnd"/>
      <w:r w:rsidRPr="00A97177">
        <w:rPr>
          <w:rFonts w:ascii="Calibri Light" w:eastAsia="Calibri" w:hAnsi="Calibri Light" w:cs="Times New Roman"/>
        </w:rPr>
        <w:t xml:space="preserve"> and Eva, K.W. (2015). Reading between the lines: faculty interpretations of narrative evaluation comments. Med </w:t>
      </w:r>
      <w:proofErr w:type="spellStart"/>
      <w:r w:rsidRPr="00A97177">
        <w:rPr>
          <w:rFonts w:ascii="Calibri Light" w:eastAsia="Calibri" w:hAnsi="Calibri Light" w:cs="Times New Roman"/>
        </w:rPr>
        <w:t>Educ</w:t>
      </w:r>
      <w:proofErr w:type="spellEnd"/>
      <w:r w:rsidRPr="00A97177">
        <w:rPr>
          <w:rFonts w:ascii="Calibri Light" w:eastAsia="Calibri" w:hAnsi="Calibri Light" w:cs="Times New Roman"/>
        </w:rPr>
        <w:t xml:space="preserve"> 49(3): 296-306.</w:t>
      </w:r>
    </w:p>
    <w:p w14:paraId="39393BE8" w14:textId="77777777" w:rsidR="00853F66" w:rsidRPr="00A97177" w:rsidRDefault="00853F66" w:rsidP="00853F66">
      <w:pPr>
        <w:spacing w:line="276" w:lineRule="auto"/>
        <w:rPr>
          <w:rFonts w:ascii="Calibri Light" w:eastAsia="Calibri" w:hAnsi="Calibri Light" w:cs="Times New Roman"/>
        </w:rPr>
      </w:pPr>
    </w:p>
    <w:p w14:paraId="63BBF4EB" w14:textId="77777777" w:rsidR="00853F66" w:rsidRPr="00A97177" w:rsidRDefault="00853F66" w:rsidP="00853F66">
      <w:pPr>
        <w:spacing w:line="276" w:lineRule="auto"/>
        <w:rPr>
          <w:rFonts w:ascii="Calibri Light" w:eastAsia="Calibri" w:hAnsi="Calibri Light" w:cs="Times New Roman"/>
        </w:rPr>
      </w:pPr>
      <w:r w:rsidRPr="00A97177">
        <w:rPr>
          <w:rFonts w:ascii="Calibri Light" w:eastAsia="Calibri" w:hAnsi="Calibri Light" w:cs="Times New Roman"/>
        </w:rPr>
        <w:t>Goffman, E. (1959). The presentation of self in everyday life. London, Penguin</w:t>
      </w:r>
    </w:p>
    <w:p w14:paraId="3CAFC791" w14:textId="77777777" w:rsidR="00853F66" w:rsidRPr="00A97177" w:rsidRDefault="00853F66" w:rsidP="00853F66">
      <w:pPr>
        <w:spacing w:line="276" w:lineRule="auto"/>
        <w:rPr>
          <w:rFonts w:ascii="Calibri Light" w:eastAsia="Calibri" w:hAnsi="Calibri Light" w:cs="Times New Roman"/>
        </w:rPr>
      </w:pPr>
    </w:p>
    <w:p w14:paraId="3E87EA9B" w14:textId="77777777" w:rsidR="00853F66" w:rsidRPr="00A97177" w:rsidRDefault="00853F66" w:rsidP="00853F66">
      <w:pPr>
        <w:spacing w:line="276" w:lineRule="auto"/>
        <w:rPr>
          <w:rFonts w:ascii="Calibri Light" w:eastAsia="Calibri" w:hAnsi="Calibri Light" w:cs="Times New Roman"/>
        </w:rPr>
      </w:pPr>
      <w:proofErr w:type="spellStart"/>
      <w:r w:rsidRPr="00A97177">
        <w:rPr>
          <w:rFonts w:ascii="Calibri Light" w:eastAsia="Calibri" w:hAnsi="Calibri Light" w:cs="Times New Roman"/>
        </w:rPr>
        <w:t>Govaerts</w:t>
      </w:r>
      <w:proofErr w:type="spellEnd"/>
      <w:r w:rsidRPr="00A97177">
        <w:rPr>
          <w:rFonts w:ascii="Calibri Light" w:eastAsia="Calibri" w:hAnsi="Calibri Light" w:cs="Times New Roman"/>
        </w:rPr>
        <w:t xml:space="preserve">, M. and van der Vleuten, C.P. (2013). Validity in work-based assessment: expanding our horizons. Med </w:t>
      </w:r>
      <w:proofErr w:type="spellStart"/>
      <w:r w:rsidRPr="00A97177">
        <w:rPr>
          <w:rFonts w:ascii="Calibri Light" w:eastAsia="Calibri" w:hAnsi="Calibri Light" w:cs="Times New Roman"/>
        </w:rPr>
        <w:t>Educ</w:t>
      </w:r>
      <w:proofErr w:type="spellEnd"/>
      <w:r w:rsidRPr="00A97177">
        <w:rPr>
          <w:rFonts w:ascii="Calibri Light" w:eastAsia="Calibri" w:hAnsi="Calibri Light" w:cs="Times New Roman"/>
        </w:rPr>
        <w:t xml:space="preserve"> 47(12): 1164-1174.</w:t>
      </w:r>
    </w:p>
    <w:p w14:paraId="7F40097B" w14:textId="77777777" w:rsidR="00853F66" w:rsidRDefault="00853F66" w:rsidP="00853F66">
      <w:pPr>
        <w:spacing w:line="276" w:lineRule="auto"/>
        <w:rPr>
          <w:rFonts w:ascii="Calibri Light" w:eastAsia="Calibri" w:hAnsi="Calibri Light" w:cs="Times New Roman"/>
        </w:rPr>
      </w:pPr>
    </w:p>
    <w:p w14:paraId="56B8B755" w14:textId="77777777" w:rsidR="00853F66" w:rsidRDefault="00853F66" w:rsidP="00853F66">
      <w:pPr>
        <w:spacing w:line="276" w:lineRule="auto"/>
        <w:rPr>
          <w:rFonts w:ascii="Calibri Light" w:eastAsia="Calibri" w:hAnsi="Calibri Light" w:cs="Times New Roman"/>
        </w:rPr>
      </w:pPr>
      <w:proofErr w:type="spellStart"/>
      <w:r w:rsidRPr="007C01CA">
        <w:rPr>
          <w:rFonts w:ascii="Calibri Light" w:eastAsia="Calibri" w:hAnsi="Calibri Light" w:cs="Times New Roman"/>
        </w:rPr>
        <w:t>Govaerts</w:t>
      </w:r>
      <w:proofErr w:type="spellEnd"/>
      <w:r w:rsidRPr="007C01CA">
        <w:rPr>
          <w:rFonts w:ascii="Calibri Light" w:eastAsia="Calibri" w:hAnsi="Calibri Light" w:cs="Times New Roman"/>
        </w:rPr>
        <w:t xml:space="preserve"> MJ, Van de </w:t>
      </w:r>
      <w:proofErr w:type="spellStart"/>
      <w:r w:rsidRPr="007C01CA">
        <w:rPr>
          <w:rFonts w:ascii="Calibri Light" w:eastAsia="Calibri" w:hAnsi="Calibri Light" w:cs="Times New Roman"/>
        </w:rPr>
        <w:t>Wiel</w:t>
      </w:r>
      <w:proofErr w:type="spellEnd"/>
      <w:r w:rsidRPr="007C01CA">
        <w:rPr>
          <w:rFonts w:ascii="Calibri Light" w:eastAsia="Calibri" w:hAnsi="Calibri Light" w:cs="Times New Roman"/>
        </w:rPr>
        <w:t xml:space="preserve"> MW, </w:t>
      </w:r>
      <w:proofErr w:type="spellStart"/>
      <w:r w:rsidRPr="007C01CA">
        <w:rPr>
          <w:rFonts w:ascii="Calibri Light" w:eastAsia="Calibri" w:hAnsi="Calibri Light" w:cs="Times New Roman"/>
        </w:rPr>
        <w:t>Schuwirth</w:t>
      </w:r>
      <w:proofErr w:type="spellEnd"/>
      <w:r w:rsidRPr="007C01CA">
        <w:rPr>
          <w:rFonts w:ascii="Calibri Light" w:eastAsia="Calibri" w:hAnsi="Calibri Light" w:cs="Times New Roman"/>
        </w:rPr>
        <w:t xml:space="preserve"> LW, Van der Vleuten CP, </w:t>
      </w:r>
      <w:proofErr w:type="spellStart"/>
      <w:r w:rsidRPr="007C01CA">
        <w:rPr>
          <w:rFonts w:ascii="Calibri Light" w:eastAsia="Calibri" w:hAnsi="Calibri Light" w:cs="Times New Roman"/>
        </w:rPr>
        <w:t>Muijtjens</w:t>
      </w:r>
      <w:proofErr w:type="spellEnd"/>
      <w:r w:rsidRPr="007C01CA">
        <w:rPr>
          <w:rFonts w:ascii="Calibri Light" w:eastAsia="Calibri" w:hAnsi="Calibri Light" w:cs="Times New Roman"/>
        </w:rPr>
        <w:t xml:space="preserve"> AM. Workplace-based assessment: </w:t>
      </w:r>
      <w:proofErr w:type="spellStart"/>
      <w:r w:rsidRPr="007C01CA">
        <w:rPr>
          <w:rFonts w:ascii="Calibri Light" w:eastAsia="Calibri" w:hAnsi="Calibri Light" w:cs="Times New Roman"/>
        </w:rPr>
        <w:t>raters'</w:t>
      </w:r>
      <w:proofErr w:type="spellEnd"/>
      <w:r w:rsidRPr="007C01CA">
        <w:rPr>
          <w:rFonts w:ascii="Calibri Light" w:eastAsia="Calibri" w:hAnsi="Calibri Light" w:cs="Times New Roman"/>
        </w:rPr>
        <w:t xml:space="preserve"> performance theories and constructs. Adv Health Sci </w:t>
      </w:r>
      <w:proofErr w:type="spellStart"/>
      <w:r w:rsidRPr="007C01CA">
        <w:rPr>
          <w:rFonts w:ascii="Calibri Light" w:eastAsia="Calibri" w:hAnsi="Calibri Light" w:cs="Times New Roman"/>
        </w:rPr>
        <w:t>Educ</w:t>
      </w:r>
      <w:proofErr w:type="spellEnd"/>
      <w:r w:rsidRPr="007C01CA">
        <w:rPr>
          <w:rFonts w:ascii="Calibri Light" w:eastAsia="Calibri" w:hAnsi="Calibri Light" w:cs="Times New Roman"/>
        </w:rPr>
        <w:t xml:space="preserve"> Theory </w:t>
      </w:r>
      <w:proofErr w:type="spellStart"/>
      <w:r w:rsidRPr="007C01CA">
        <w:rPr>
          <w:rFonts w:ascii="Calibri Light" w:eastAsia="Calibri" w:hAnsi="Calibri Light" w:cs="Times New Roman"/>
        </w:rPr>
        <w:t>Pract</w:t>
      </w:r>
      <w:proofErr w:type="spellEnd"/>
      <w:r w:rsidRPr="007C01CA">
        <w:rPr>
          <w:rFonts w:ascii="Calibri Light" w:eastAsia="Calibri" w:hAnsi="Calibri Light" w:cs="Times New Roman"/>
        </w:rPr>
        <w:t xml:space="preserve">. 2013 Aug;18(3):375-96. </w:t>
      </w:r>
      <w:proofErr w:type="spellStart"/>
      <w:r w:rsidRPr="007C01CA">
        <w:rPr>
          <w:rFonts w:ascii="Calibri Light" w:eastAsia="Calibri" w:hAnsi="Calibri Light" w:cs="Times New Roman"/>
        </w:rPr>
        <w:t>doi</w:t>
      </w:r>
      <w:proofErr w:type="spellEnd"/>
      <w:r w:rsidRPr="007C01CA">
        <w:rPr>
          <w:rFonts w:ascii="Calibri Light" w:eastAsia="Calibri" w:hAnsi="Calibri Light" w:cs="Times New Roman"/>
        </w:rPr>
        <w:t xml:space="preserve">: 10.1007/s10459-012-9376-x. </w:t>
      </w:r>
      <w:proofErr w:type="spellStart"/>
      <w:r w:rsidRPr="007C01CA">
        <w:rPr>
          <w:rFonts w:ascii="Calibri Light" w:eastAsia="Calibri" w:hAnsi="Calibri Light" w:cs="Times New Roman"/>
        </w:rPr>
        <w:t>Epub</w:t>
      </w:r>
      <w:proofErr w:type="spellEnd"/>
      <w:r w:rsidRPr="007C01CA">
        <w:rPr>
          <w:rFonts w:ascii="Calibri Light" w:eastAsia="Calibri" w:hAnsi="Calibri Light" w:cs="Times New Roman"/>
        </w:rPr>
        <w:t xml:space="preserve"> 2012 May 17. PMID: 22592323; PMCID: PMC3728456.</w:t>
      </w:r>
    </w:p>
    <w:p w14:paraId="075E1744" w14:textId="77777777" w:rsidR="00853F66" w:rsidRDefault="00853F66" w:rsidP="00853F66">
      <w:pPr>
        <w:spacing w:line="276" w:lineRule="auto"/>
        <w:rPr>
          <w:rFonts w:ascii="Calibri Light" w:eastAsia="Calibri" w:hAnsi="Calibri Light" w:cs="Times New Roman"/>
        </w:rPr>
      </w:pPr>
    </w:p>
    <w:p w14:paraId="3FAF47F2" w14:textId="77777777" w:rsidR="00853F66" w:rsidRDefault="00853F66" w:rsidP="00853F66">
      <w:pPr>
        <w:spacing w:line="276" w:lineRule="auto"/>
        <w:rPr>
          <w:rFonts w:ascii="Calibri Light" w:eastAsia="Calibri" w:hAnsi="Calibri Light" w:cs="Times New Roman"/>
        </w:rPr>
      </w:pPr>
      <w:r w:rsidRPr="00861814">
        <w:rPr>
          <w:rFonts w:ascii="Calibri Light" w:eastAsia="Calibri" w:hAnsi="Calibri Light" w:cs="Times New Roman"/>
        </w:rPr>
        <w:t>Guba, E.G. (1981). Criteria for assessing the trustworthiness of naturalistic inquiries. ECTJ 29(2): 75.</w:t>
      </w:r>
    </w:p>
    <w:p w14:paraId="4267EA40" w14:textId="77777777" w:rsidR="00853F66" w:rsidRDefault="00853F66" w:rsidP="00853F66">
      <w:pPr>
        <w:spacing w:line="276" w:lineRule="auto"/>
        <w:rPr>
          <w:rFonts w:ascii="Calibri Light" w:eastAsia="Calibri" w:hAnsi="Calibri Light" w:cs="Times New Roman"/>
        </w:rPr>
      </w:pPr>
    </w:p>
    <w:p w14:paraId="27928333" w14:textId="77777777" w:rsidR="00853F66" w:rsidRDefault="00853F66" w:rsidP="00853F66">
      <w:pPr>
        <w:spacing w:line="276" w:lineRule="auto"/>
        <w:rPr>
          <w:rFonts w:ascii="Calibri Light" w:eastAsia="Calibri" w:hAnsi="Calibri Light" w:cs="Times New Roman"/>
        </w:rPr>
      </w:pPr>
      <w:r w:rsidRPr="001A0A04">
        <w:rPr>
          <w:rFonts w:ascii="Calibri Light" w:eastAsia="Calibri" w:hAnsi="Calibri Light" w:cs="Times New Roman"/>
        </w:rPr>
        <w:t xml:space="preserve">Hicks PJ, Margolis MJ, </w:t>
      </w:r>
      <w:proofErr w:type="spellStart"/>
      <w:r w:rsidRPr="001A0A04">
        <w:rPr>
          <w:rFonts w:ascii="Calibri Light" w:eastAsia="Calibri" w:hAnsi="Calibri Light" w:cs="Times New Roman"/>
        </w:rPr>
        <w:t>Carraccio</w:t>
      </w:r>
      <w:proofErr w:type="spellEnd"/>
      <w:r w:rsidRPr="001A0A04">
        <w:rPr>
          <w:rFonts w:ascii="Calibri Light" w:eastAsia="Calibri" w:hAnsi="Calibri Light" w:cs="Times New Roman"/>
        </w:rPr>
        <w:t xml:space="preserve"> CL, </w:t>
      </w:r>
      <w:proofErr w:type="spellStart"/>
      <w:r w:rsidRPr="001A0A04">
        <w:rPr>
          <w:rFonts w:ascii="Calibri Light" w:eastAsia="Calibri" w:hAnsi="Calibri Light" w:cs="Times New Roman"/>
        </w:rPr>
        <w:t>Clauser</w:t>
      </w:r>
      <w:proofErr w:type="spellEnd"/>
      <w:r w:rsidRPr="001A0A04">
        <w:rPr>
          <w:rFonts w:ascii="Calibri Light" w:eastAsia="Calibri" w:hAnsi="Calibri Light" w:cs="Times New Roman"/>
        </w:rPr>
        <w:t xml:space="preserve"> BE, Donnelly K, </w:t>
      </w:r>
      <w:proofErr w:type="spellStart"/>
      <w:r w:rsidRPr="001A0A04">
        <w:rPr>
          <w:rFonts w:ascii="Calibri Light" w:eastAsia="Calibri" w:hAnsi="Calibri Light" w:cs="Times New Roman"/>
        </w:rPr>
        <w:t>Fromme</w:t>
      </w:r>
      <w:proofErr w:type="spellEnd"/>
      <w:r w:rsidRPr="001A0A04">
        <w:rPr>
          <w:rFonts w:ascii="Calibri Light" w:eastAsia="Calibri" w:hAnsi="Calibri Light" w:cs="Times New Roman"/>
        </w:rPr>
        <w:t xml:space="preserve"> HB, Gifford KA, Poynter SE, Schumacher DJ, Schwartz A; PMAC Module 1 Study Group. A novel workplace-based assessment for competency-based decisions and learner feedback. Med Teach. 2018 Nov;40(11):1143-1150. </w:t>
      </w:r>
      <w:proofErr w:type="spellStart"/>
      <w:r w:rsidRPr="001A0A04">
        <w:rPr>
          <w:rFonts w:ascii="Calibri Light" w:eastAsia="Calibri" w:hAnsi="Calibri Light" w:cs="Times New Roman"/>
        </w:rPr>
        <w:t>doi</w:t>
      </w:r>
      <w:proofErr w:type="spellEnd"/>
      <w:r w:rsidRPr="001A0A04">
        <w:rPr>
          <w:rFonts w:ascii="Calibri Light" w:eastAsia="Calibri" w:hAnsi="Calibri Light" w:cs="Times New Roman"/>
        </w:rPr>
        <w:t xml:space="preserve">: 10.1080/0142159X.2018.1461204. </w:t>
      </w:r>
      <w:proofErr w:type="spellStart"/>
      <w:r w:rsidRPr="001A0A04">
        <w:rPr>
          <w:rFonts w:ascii="Calibri Light" w:eastAsia="Calibri" w:hAnsi="Calibri Light" w:cs="Times New Roman"/>
        </w:rPr>
        <w:t>Epub</w:t>
      </w:r>
      <w:proofErr w:type="spellEnd"/>
      <w:r w:rsidRPr="001A0A04">
        <w:rPr>
          <w:rFonts w:ascii="Calibri Light" w:eastAsia="Calibri" w:hAnsi="Calibri Light" w:cs="Times New Roman"/>
        </w:rPr>
        <w:t xml:space="preserve"> 2018 Apr 24. PMID: 29688108.</w:t>
      </w:r>
    </w:p>
    <w:p w14:paraId="3AC00F39" w14:textId="77777777" w:rsidR="00853F66" w:rsidRPr="00A97177" w:rsidRDefault="00853F66" w:rsidP="00853F66">
      <w:pPr>
        <w:spacing w:line="276" w:lineRule="auto"/>
        <w:rPr>
          <w:rFonts w:ascii="Calibri Light" w:eastAsia="Calibri" w:hAnsi="Calibri Light" w:cs="Times New Roman"/>
        </w:rPr>
      </w:pPr>
    </w:p>
    <w:p w14:paraId="7514D36C" w14:textId="77777777" w:rsidR="00853F66" w:rsidRPr="00A97177" w:rsidRDefault="00853F66" w:rsidP="00853F66">
      <w:pPr>
        <w:spacing w:line="276" w:lineRule="auto"/>
        <w:rPr>
          <w:rFonts w:ascii="Calibri Light" w:eastAsia="Calibri" w:hAnsi="Calibri Light" w:cs="Times New Roman"/>
        </w:rPr>
      </w:pPr>
      <w:r w:rsidRPr="00A97177">
        <w:rPr>
          <w:rFonts w:ascii="Calibri Light" w:eastAsia="Calibri" w:hAnsi="Calibri Light" w:cs="Times New Roman"/>
        </w:rPr>
        <w:t xml:space="preserve">Jefferies K. Factors that may improve paediatric workplace-based assessments: an exploratory study. Arch Dis Child. 2022 Jun </w:t>
      </w:r>
      <w:proofErr w:type="gramStart"/>
      <w:r w:rsidRPr="00A97177">
        <w:rPr>
          <w:rFonts w:ascii="Calibri Light" w:eastAsia="Calibri" w:hAnsi="Calibri Light" w:cs="Times New Roman"/>
        </w:rPr>
        <w:t>29:archdischild</w:t>
      </w:r>
      <w:proofErr w:type="gramEnd"/>
      <w:r w:rsidRPr="00A97177">
        <w:rPr>
          <w:rFonts w:ascii="Calibri Light" w:eastAsia="Calibri" w:hAnsi="Calibri Light" w:cs="Times New Roman"/>
        </w:rPr>
        <w:t xml:space="preserve">-2022-323937. </w:t>
      </w:r>
      <w:proofErr w:type="spellStart"/>
      <w:r w:rsidRPr="00A97177">
        <w:rPr>
          <w:rFonts w:ascii="Calibri Light" w:eastAsia="Calibri" w:hAnsi="Calibri Light" w:cs="Times New Roman"/>
        </w:rPr>
        <w:t>doi</w:t>
      </w:r>
      <w:proofErr w:type="spellEnd"/>
      <w:r w:rsidRPr="00A97177">
        <w:rPr>
          <w:rFonts w:ascii="Calibri Light" w:eastAsia="Calibri" w:hAnsi="Calibri Light" w:cs="Times New Roman"/>
        </w:rPr>
        <w:t>: 10.1136/archdischild-2022-323937.</w:t>
      </w:r>
    </w:p>
    <w:p w14:paraId="3AFFCEA5" w14:textId="77777777" w:rsidR="00853F66" w:rsidRDefault="00853F66" w:rsidP="00853F66">
      <w:pPr>
        <w:spacing w:line="276" w:lineRule="auto"/>
        <w:rPr>
          <w:rFonts w:ascii="Calibri Light" w:eastAsia="Calibri" w:hAnsi="Calibri Light" w:cs="Times New Roman"/>
        </w:rPr>
      </w:pPr>
    </w:p>
    <w:p w14:paraId="02A765E3" w14:textId="77777777" w:rsidR="00853F66" w:rsidRDefault="00853F66" w:rsidP="00853F66">
      <w:pPr>
        <w:spacing w:line="276" w:lineRule="auto"/>
        <w:rPr>
          <w:rFonts w:ascii="Calibri Light" w:eastAsia="Calibri" w:hAnsi="Calibri Light" w:cs="Times New Roman"/>
        </w:rPr>
      </w:pPr>
      <w:r w:rsidRPr="00953BD0">
        <w:rPr>
          <w:rFonts w:ascii="Calibri Light" w:eastAsia="Calibri" w:hAnsi="Calibri Light" w:cs="Times New Roman"/>
        </w:rPr>
        <w:lastRenderedPageBreak/>
        <w:t xml:space="preserve">Kelleher M, Kinnear B, </w:t>
      </w:r>
      <w:proofErr w:type="spellStart"/>
      <w:r w:rsidRPr="00953BD0">
        <w:rPr>
          <w:rFonts w:ascii="Calibri Light" w:eastAsia="Calibri" w:hAnsi="Calibri Light" w:cs="Times New Roman"/>
        </w:rPr>
        <w:t>Sall</w:t>
      </w:r>
      <w:proofErr w:type="spellEnd"/>
      <w:r w:rsidRPr="00953BD0">
        <w:rPr>
          <w:rFonts w:ascii="Calibri Light" w:eastAsia="Calibri" w:hAnsi="Calibri Light" w:cs="Times New Roman"/>
        </w:rPr>
        <w:t xml:space="preserve"> D, Schumacher D, Schauer DP, Warm EJ, </w:t>
      </w:r>
      <w:proofErr w:type="spellStart"/>
      <w:r w:rsidRPr="00953BD0">
        <w:rPr>
          <w:rFonts w:ascii="Calibri Light" w:eastAsia="Calibri" w:hAnsi="Calibri Light" w:cs="Times New Roman"/>
        </w:rPr>
        <w:t>Kelcey</w:t>
      </w:r>
      <w:proofErr w:type="spellEnd"/>
      <w:r w:rsidRPr="00953BD0">
        <w:rPr>
          <w:rFonts w:ascii="Calibri Light" w:eastAsia="Calibri" w:hAnsi="Calibri Light" w:cs="Times New Roman"/>
        </w:rPr>
        <w:t xml:space="preserve"> B. A Reliability Analysis of Entrustment-Derived Workplace-Based Assessments. </w:t>
      </w:r>
      <w:proofErr w:type="spellStart"/>
      <w:r w:rsidRPr="00953BD0">
        <w:rPr>
          <w:rFonts w:ascii="Calibri Light" w:eastAsia="Calibri" w:hAnsi="Calibri Light" w:cs="Times New Roman"/>
        </w:rPr>
        <w:t>Acad</w:t>
      </w:r>
      <w:proofErr w:type="spellEnd"/>
      <w:r w:rsidRPr="00953BD0">
        <w:rPr>
          <w:rFonts w:ascii="Calibri Light" w:eastAsia="Calibri" w:hAnsi="Calibri Light" w:cs="Times New Roman"/>
        </w:rPr>
        <w:t xml:space="preserve"> Med. 2020 Apr;95(4):616-622. </w:t>
      </w:r>
      <w:proofErr w:type="spellStart"/>
      <w:r w:rsidRPr="00953BD0">
        <w:rPr>
          <w:rFonts w:ascii="Calibri Light" w:eastAsia="Calibri" w:hAnsi="Calibri Light" w:cs="Times New Roman"/>
        </w:rPr>
        <w:t>doi</w:t>
      </w:r>
      <w:proofErr w:type="spellEnd"/>
      <w:r w:rsidRPr="00953BD0">
        <w:rPr>
          <w:rFonts w:ascii="Calibri Light" w:eastAsia="Calibri" w:hAnsi="Calibri Light" w:cs="Times New Roman"/>
        </w:rPr>
        <w:t>: 10.1097/ACM.0000000000002997. PMID: 31567170.</w:t>
      </w:r>
    </w:p>
    <w:p w14:paraId="6AFC760D" w14:textId="77777777" w:rsidR="00853F66" w:rsidRDefault="00853F66" w:rsidP="00853F66">
      <w:pPr>
        <w:spacing w:line="276" w:lineRule="auto"/>
        <w:rPr>
          <w:rFonts w:ascii="Calibri Light" w:eastAsia="Calibri" w:hAnsi="Calibri Light" w:cs="Times New Roman"/>
        </w:rPr>
      </w:pPr>
    </w:p>
    <w:p w14:paraId="7249C097" w14:textId="77777777" w:rsidR="00853F66" w:rsidRDefault="00853F66" w:rsidP="00853F66">
      <w:pPr>
        <w:spacing w:line="276" w:lineRule="auto"/>
        <w:rPr>
          <w:rFonts w:ascii="Calibri Light" w:eastAsia="Calibri" w:hAnsi="Calibri Light" w:cs="Times New Roman"/>
        </w:rPr>
      </w:pPr>
      <w:r w:rsidRPr="00557898">
        <w:rPr>
          <w:rFonts w:ascii="Calibri Light" w:eastAsia="Calibri" w:hAnsi="Calibri Light" w:cs="Times New Roman"/>
        </w:rPr>
        <w:t xml:space="preserve">Kogan JR, </w:t>
      </w:r>
      <w:proofErr w:type="spellStart"/>
      <w:r w:rsidRPr="00557898">
        <w:rPr>
          <w:rFonts w:ascii="Calibri Light" w:eastAsia="Calibri" w:hAnsi="Calibri Light" w:cs="Times New Roman"/>
        </w:rPr>
        <w:t>Conforti</w:t>
      </w:r>
      <w:proofErr w:type="spellEnd"/>
      <w:r w:rsidRPr="00557898">
        <w:rPr>
          <w:rFonts w:ascii="Calibri Light" w:eastAsia="Calibri" w:hAnsi="Calibri Light" w:cs="Times New Roman"/>
        </w:rPr>
        <w:t xml:space="preserve"> LN, </w:t>
      </w:r>
      <w:proofErr w:type="spellStart"/>
      <w:r w:rsidRPr="00557898">
        <w:rPr>
          <w:rFonts w:ascii="Calibri Light" w:eastAsia="Calibri" w:hAnsi="Calibri Light" w:cs="Times New Roman"/>
        </w:rPr>
        <w:t>Bernabeo</w:t>
      </w:r>
      <w:proofErr w:type="spellEnd"/>
      <w:r w:rsidRPr="00557898">
        <w:rPr>
          <w:rFonts w:ascii="Calibri Light" w:eastAsia="Calibri" w:hAnsi="Calibri Light" w:cs="Times New Roman"/>
        </w:rPr>
        <w:t xml:space="preserve"> E, </w:t>
      </w:r>
      <w:proofErr w:type="spellStart"/>
      <w:r w:rsidRPr="00557898">
        <w:rPr>
          <w:rFonts w:ascii="Calibri Light" w:eastAsia="Calibri" w:hAnsi="Calibri Light" w:cs="Times New Roman"/>
        </w:rPr>
        <w:t>Iobst</w:t>
      </w:r>
      <w:proofErr w:type="spellEnd"/>
      <w:r w:rsidRPr="00557898">
        <w:rPr>
          <w:rFonts w:ascii="Calibri Light" w:eastAsia="Calibri" w:hAnsi="Calibri Light" w:cs="Times New Roman"/>
        </w:rPr>
        <w:t xml:space="preserve"> W, </w:t>
      </w:r>
      <w:proofErr w:type="spellStart"/>
      <w:r w:rsidRPr="00557898">
        <w:rPr>
          <w:rFonts w:ascii="Calibri Light" w:eastAsia="Calibri" w:hAnsi="Calibri Light" w:cs="Times New Roman"/>
        </w:rPr>
        <w:t>Holmboe</w:t>
      </w:r>
      <w:proofErr w:type="spellEnd"/>
      <w:r w:rsidRPr="00557898">
        <w:rPr>
          <w:rFonts w:ascii="Calibri Light" w:eastAsia="Calibri" w:hAnsi="Calibri Light" w:cs="Times New Roman"/>
        </w:rPr>
        <w:t xml:space="preserve"> E. How faculty members experience workplace-based assessment </w:t>
      </w:r>
      <w:proofErr w:type="spellStart"/>
      <w:r w:rsidRPr="00557898">
        <w:rPr>
          <w:rFonts w:ascii="Calibri Light" w:eastAsia="Calibri" w:hAnsi="Calibri Light" w:cs="Times New Roman"/>
        </w:rPr>
        <w:t>rater</w:t>
      </w:r>
      <w:proofErr w:type="spellEnd"/>
      <w:r w:rsidRPr="00557898">
        <w:rPr>
          <w:rFonts w:ascii="Calibri Light" w:eastAsia="Calibri" w:hAnsi="Calibri Light" w:cs="Times New Roman"/>
        </w:rPr>
        <w:t xml:space="preserve"> training: a qualitative study. Med Educ. 2015 Jul;49(7):692-708. </w:t>
      </w:r>
      <w:proofErr w:type="spellStart"/>
      <w:r w:rsidRPr="00557898">
        <w:rPr>
          <w:rFonts w:ascii="Calibri Light" w:eastAsia="Calibri" w:hAnsi="Calibri Light" w:cs="Times New Roman"/>
        </w:rPr>
        <w:t>doi</w:t>
      </w:r>
      <w:proofErr w:type="spellEnd"/>
      <w:r w:rsidRPr="00557898">
        <w:rPr>
          <w:rFonts w:ascii="Calibri Light" w:eastAsia="Calibri" w:hAnsi="Calibri Light" w:cs="Times New Roman"/>
        </w:rPr>
        <w:t>: 10.1111/medu.12733. PMID: 26077217.</w:t>
      </w:r>
    </w:p>
    <w:p w14:paraId="126E58F8" w14:textId="77777777" w:rsidR="00853F66" w:rsidRDefault="00853F66" w:rsidP="00853F66">
      <w:pPr>
        <w:spacing w:line="276" w:lineRule="auto"/>
        <w:rPr>
          <w:rFonts w:ascii="Calibri Light" w:eastAsia="Calibri" w:hAnsi="Calibri Light" w:cs="Times New Roman"/>
        </w:rPr>
      </w:pPr>
    </w:p>
    <w:p w14:paraId="2E57DC2A" w14:textId="77777777" w:rsidR="00853F66" w:rsidRDefault="00853F66" w:rsidP="00853F66">
      <w:pPr>
        <w:spacing w:line="276" w:lineRule="auto"/>
        <w:rPr>
          <w:rFonts w:ascii="Calibri Light" w:eastAsia="Calibri" w:hAnsi="Calibri Light" w:cs="Times New Roman"/>
        </w:rPr>
      </w:pPr>
      <w:r w:rsidRPr="004950F4">
        <w:rPr>
          <w:rFonts w:ascii="Calibri Light" w:eastAsia="Calibri" w:hAnsi="Calibri Light" w:cs="Times New Roman"/>
        </w:rPr>
        <w:t xml:space="preserve">Kogan JR, </w:t>
      </w:r>
      <w:proofErr w:type="spellStart"/>
      <w:r w:rsidRPr="004950F4">
        <w:rPr>
          <w:rFonts w:ascii="Calibri Light" w:eastAsia="Calibri" w:hAnsi="Calibri Light" w:cs="Times New Roman"/>
        </w:rPr>
        <w:t>Hatala</w:t>
      </w:r>
      <w:proofErr w:type="spellEnd"/>
      <w:r w:rsidRPr="004950F4">
        <w:rPr>
          <w:rFonts w:ascii="Calibri Light" w:eastAsia="Calibri" w:hAnsi="Calibri Light" w:cs="Times New Roman"/>
        </w:rPr>
        <w:t xml:space="preserve"> R, Hauer KE, </w:t>
      </w:r>
      <w:proofErr w:type="spellStart"/>
      <w:r w:rsidRPr="004950F4">
        <w:rPr>
          <w:rFonts w:ascii="Calibri Light" w:eastAsia="Calibri" w:hAnsi="Calibri Light" w:cs="Times New Roman"/>
        </w:rPr>
        <w:t>Holmboe</w:t>
      </w:r>
      <w:proofErr w:type="spellEnd"/>
      <w:r w:rsidRPr="004950F4">
        <w:rPr>
          <w:rFonts w:ascii="Calibri Light" w:eastAsia="Calibri" w:hAnsi="Calibri Light" w:cs="Times New Roman"/>
        </w:rPr>
        <w:t xml:space="preserve"> E. Guidelines: The do's, don'ts and don't </w:t>
      </w:r>
      <w:proofErr w:type="gramStart"/>
      <w:r w:rsidRPr="004950F4">
        <w:rPr>
          <w:rFonts w:ascii="Calibri Light" w:eastAsia="Calibri" w:hAnsi="Calibri Light" w:cs="Times New Roman"/>
        </w:rPr>
        <w:t>knows</w:t>
      </w:r>
      <w:proofErr w:type="gramEnd"/>
      <w:r w:rsidRPr="004950F4">
        <w:rPr>
          <w:rFonts w:ascii="Calibri Light" w:eastAsia="Calibri" w:hAnsi="Calibri Light" w:cs="Times New Roman"/>
        </w:rPr>
        <w:t xml:space="preserve"> of direct observation of clinical skills in medical education. </w:t>
      </w:r>
      <w:proofErr w:type="spellStart"/>
      <w:r w:rsidRPr="004950F4">
        <w:rPr>
          <w:rFonts w:ascii="Calibri Light" w:eastAsia="Calibri" w:hAnsi="Calibri Light" w:cs="Times New Roman"/>
        </w:rPr>
        <w:t>Perspect</w:t>
      </w:r>
      <w:proofErr w:type="spellEnd"/>
      <w:r w:rsidRPr="004950F4">
        <w:rPr>
          <w:rFonts w:ascii="Calibri Light" w:eastAsia="Calibri" w:hAnsi="Calibri Light" w:cs="Times New Roman"/>
        </w:rPr>
        <w:t xml:space="preserve"> Med Educ. 2017 Oct;6(5):286-305. </w:t>
      </w:r>
      <w:proofErr w:type="spellStart"/>
      <w:r w:rsidRPr="004950F4">
        <w:rPr>
          <w:rFonts w:ascii="Calibri Light" w:eastAsia="Calibri" w:hAnsi="Calibri Light" w:cs="Times New Roman"/>
        </w:rPr>
        <w:t>doi</w:t>
      </w:r>
      <w:proofErr w:type="spellEnd"/>
      <w:r w:rsidRPr="004950F4">
        <w:rPr>
          <w:rFonts w:ascii="Calibri Light" w:eastAsia="Calibri" w:hAnsi="Calibri Light" w:cs="Times New Roman"/>
        </w:rPr>
        <w:t>: 10.1007/s40037-017-0376-7. PMID: 28956293; PMCID: PMC5630537.</w:t>
      </w:r>
    </w:p>
    <w:p w14:paraId="7BA60854" w14:textId="77777777" w:rsidR="00853F66" w:rsidRPr="00A97177" w:rsidRDefault="00853F66" w:rsidP="00853F66">
      <w:pPr>
        <w:spacing w:line="276" w:lineRule="auto"/>
        <w:rPr>
          <w:rFonts w:ascii="Calibri Light" w:eastAsia="Calibri" w:hAnsi="Calibri Light" w:cs="Times New Roman"/>
        </w:rPr>
      </w:pPr>
    </w:p>
    <w:p w14:paraId="2B9A6CE3" w14:textId="77777777" w:rsidR="00853F66" w:rsidRPr="00A97177" w:rsidRDefault="00853F66" w:rsidP="00853F66">
      <w:pPr>
        <w:spacing w:line="276" w:lineRule="auto"/>
        <w:rPr>
          <w:rFonts w:ascii="Calibri Light" w:eastAsia="Calibri" w:hAnsi="Calibri Light" w:cs="Times New Roman"/>
        </w:rPr>
      </w:pPr>
      <w:r w:rsidRPr="00A97177">
        <w:rPr>
          <w:rFonts w:ascii="Calibri Light" w:eastAsia="Calibri" w:hAnsi="Calibri Light" w:cs="Times New Roman"/>
        </w:rPr>
        <w:t xml:space="preserve">Latour, B. and </w:t>
      </w:r>
      <w:proofErr w:type="spellStart"/>
      <w:r w:rsidRPr="00A97177">
        <w:rPr>
          <w:rFonts w:ascii="Calibri Light" w:eastAsia="Calibri" w:hAnsi="Calibri Light" w:cs="Times New Roman"/>
        </w:rPr>
        <w:t>Woolgar</w:t>
      </w:r>
      <w:proofErr w:type="spellEnd"/>
      <w:r w:rsidRPr="00A97177">
        <w:rPr>
          <w:rFonts w:ascii="Calibri Light" w:eastAsia="Calibri" w:hAnsi="Calibri Light" w:cs="Times New Roman"/>
        </w:rPr>
        <w:t>, S. (1979). Laboratory Life: The Construction of Scientific Facts. Princeton University Press.</w:t>
      </w:r>
    </w:p>
    <w:p w14:paraId="5E50095E" w14:textId="77777777" w:rsidR="00853F66" w:rsidRPr="00A97177" w:rsidRDefault="00853F66" w:rsidP="00853F66">
      <w:pPr>
        <w:spacing w:line="276" w:lineRule="auto"/>
        <w:rPr>
          <w:rFonts w:ascii="Calibri Light" w:eastAsia="Calibri" w:hAnsi="Calibri Light" w:cs="Times New Roman"/>
        </w:rPr>
      </w:pPr>
    </w:p>
    <w:p w14:paraId="3F84513C" w14:textId="77777777" w:rsidR="00853F66" w:rsidRPr="00A97177" w:rsidRDefault="00853F66" w:rsidP="00853F66">
      <w:pPr>
        <w:spacing w:line="276" w:lineRule="auto"/>
        <w:rPr>
          <w:rFonts w:ascii="Calibri Light" w:eastAsia="Calibri" w:hAnsi="Calibri Light" w:cs="Times New Roman"/>
        </w:rPr>
      </w:pPr>
      <w:r w:rsidRPr="00A97177">
        <w:rPr>
          <w:rFonts w:ascii="Calibri Light" w:eastAsia="Calibri" w:hAnsi="Calibri Light" w:cs="Times New Roman"/>
        </w:rPr>
        <w:t xml:space="preserve">Law, J. (2004). After Method. Mess in Social </w:t>
      </w:r>
      <w:proofErr w:type="spellStart"/>
      <w:r w:rsidRPr="00A97177">
        <w:rPr>
          <w:rFonts w:ascii="Calibri Light" w:eastAsia="Calibri" w:hAnsi="Calibri Light" w:cs="Times New Roman"/>
        </w:rPr>
        <w:t>Reserach</w:t>
      </w:r>
      <w:proofErr w:type="spellEnd"/>
      <w:r w:rsidRPr="00A97177">
        <w:rPr>
          <w:rFonts w:ascii="Calibri Light" w:eastAsia="Calibri" w:hAnsi="Calibri Light" w:cs="Times New Roman"/>
        </w:rPr>
        <w:t>. Oxford, Routledge.</w:t>
      </w:r>
    </w:p>
    <w:p w14:paraId="522D4ED3" w14:textId="77777777" w:rsidR="00853F66" w:rsidRPr="00A97177" w:rsidRDefault="00853F66" w:rsidP="00853F66">
      <w:pPr>
        <w:spacing w:line="276" w:lineRule="auto"/>
        <w:rPr>
          <w:rFonts w:ascii="Calibri Light" w:eastAsia="Calibri" w:hAnsi="Calibri Light" w:cs="Times New Roman"/>
        </w:rPr>
      </w:pPr>
    </w:p>
    <w:p w14:paraId="2F35E14D" w14:textId="77777777" w:rsidR="00853F66" w:rsidRPr="00A97177" w:rsidRDefault="00853F66" w:rsidP="00853F66">
      <w:pPr>
        <w:spacing w:line="276" w:lineRule="auto"/>
        <w:rPr>
          <w:rFonts w:ascii="Calibri Light" w:eastAsia="Calibri" w:hAnsi="Calibri Light" w:cs="Times New Roman"/>
        </w:rPr>
      </w:pPr>
      <w:r w:rsidRPr="00A97177">
        <w:rPr>
          <w:rFonts w:ascii="Calibri Light" w:eastAsia="Calibri" w:hAnsi="Calibri Light" w:cs="Times New Roman"/>
        </w:rPr>
        <w:t xml:space="preserve">Marriott, J., Purdie, H., Crossley, J. and Beard, J.D. (2011). Evaluation of procedure-based assessment for assessing trainees' skills in the operating theatre. Br J </w:t>
      </w:r>
      <w:proofErr w:type="spellStart"/>
      <w:r w:rsidRPr="00A97177">
        <w:rPr>
          <w:rFonts w:ascii="Calibri Light" w:eastAsia="Calibri" w:hAnsi="Calibri Light" w:cs="Times New Roman"/>
        </w:rPr>
        <w:t>Surg</w:t>
      </w:r>
      <w:proofErr w:type="spellEnd"/>
      <w:r w:rsidRPr="00A97177">
        <w:rPr>
          <w:rFonts w:ascii="Calibri Light" w:eastAsia="Calibri" w:hAnsi="Calibri Light" w:cs="Times New Roman"/>
        </w:rPr>
        <w:t xml:space="preserve"> 98(3): 450-457.</w:t>
      </w:r>
    </w:p>
    <w:p w14:paraId="411108FC" w14:textId="77777777" w:rsidR="00853F66" w:rsidRDefault="00853F66" w:rsidP="00853F66">
      <w:pPr>
        <w:spacing w:line="276" w:lineRule="auto"/>
        <w:rPr>
          <w:rFonts w:ascii="Calibri Light" w:eastAsia="Calibri" w:hAnsi="Calibri Light" w:cs="Times New Roman"/>
        </w:rPr>
      </w:pPr>
    </w:p>
    <w:p w14:paraId="4592865C" w14:textId="77777777" w:rsidR="00853F66" w:rsidRDefault="00853F66" w:rsidP="00853F66">
      <w:pPr>
        <w:spacing w:line="276" w:lineRule="auto"/>
        <w:rPr>
          <w:rFonts w:ascii="Calibri Light" w:eastAsia="Calibri" w:hAnsi="Calibri Light" w:cs="Times New Roman"/>
        </w:rPr>
      </w:pPr>
      <w:r w:rsidRPr="005E6FCA">
        <w:rPr>
          <w:rFonts w:ascii="Calibri Light" w:eastAsia="Calibri" w:hAnsi="Calibri Light" w:cs="Times New Roman"/>
        </w:rPr>
        <w:t xml:space="preserve">Martin L, </w:t>
      </w:r>
      <w:proofErr w:type="spellStart"/>
      <w:r w:rsidRPr="005E6FCA">
        <w:rPr>
          <w:rFonts w:ascii="Calibri Light" w:eastAsia="Calibri" w:hAnsi="Calibri Light" w:cs="Times New Roman"/>
        </w:rPr>
        <w:t>Blissett</w:t>
      </w:r>
      <w:proofErr w:type="spellEnd"/>
      <w:r w:rsidRPr="005E6FCA">
        <w:rPr>
          <w:rFonts w:ascii="Calibri Light" w:eastAsia="Calibri" w:hAnsi="Calibri Light" w:cs="Times New Roman"/>
        </w:rPr>
        <w:t xml:space="preserve"> S, Johnston B, Tsang M, Gauthier S, Ahmed Z, </w:t>
      </w:r>
      <w:proofErr w:type="spellStart"/>
      <w:r w:rsidRPr="005E6FCA">
        <w:rPr>
          <w:rFonts w:ascii="Calibri Light" w:eastAsia="Calibri" w:hAnsi="Calibri Light" w:cs="Times New Roman"/>
        </w:rPr>
        <w:t>Sibbald</w:t>
      </w:r>
      <w:proofErr w:type="spellEnd"/>
      <w:r w:rsidRPr="005E6FCA">
        <w:rPr>
          <w:rFonts w:ascii="Calibri Light" w:eastAsia="Calibri" w:hAnsi="Calibri Light" w:cs="Times New Roman"/>
        </w:rPr>
        <w:t xml:space="preserve"> M. How workplace-based assessments guide learning in postgraduate education: A scoping review. Med Educ. 2022 Oct 26. </w:t>
      </w:r>
      <w:proofErr w:type="spellStart"/>
      <w:r w:rsidRPr="005E6FCA">
        <w:rPr>
          <w:rFonts w:ascii="Calibri Light" w:eastAsia="Calibri" w:hAnsi="Calibri Light" w:cs="Times New Roman"/>
        </w:rPr>
        <w:t>doi</w:t>
      </w:r>
      <w:proofErr w:type="spellEnd"/>
      <w:r w:rsidRPr="005E6FCA">
        <w:rPr>
          <w:rFonts w:ascii="Calibri Light" w:eastAsia="Calibri" w:hAnsi="Calibri Light" w:cs="Times New Roman"/>
        </w:rPr>
        <w:t xml:space="preserve">: 10.1111/medu.14960. </w:t>
      </w:r>
      <w:proofErr w:type="spellStart"/>
      <w:r w:rsidRPr="005E6FCA">
        <w:rPr>
          <w:rFonts w:ascii="Calibri Light" w:eastAsia="Calibri" w:hAnsi="Calibri Light" w:cs="Times New Roman"/>
        </w:rPr>
        <w:t>Epub</w:t>
      </w:r>
      <w:proofErr w:type="spellEnd"/>
      <w:r w:rsidRPr="005E6FCA">
        <w:rPr>
          <w:rFonts w:ascii="Calibri Light" w:eastAsia="Calibri" w:hAnsi="Calibri Light" w:cs="Times New Roman"/>
        </w:rPr>
        <w:t xml:space="preserve"> ahead of print. PMID: 36286100</w:t>
      </w:r>
    </w:p>
    <w:p w14:paraId="213956F5" w14:textId="77777777" w:rsidR="00853F66" w:rsidRPr="00A97177" w:rsidRDefault="00853F66" w:rsidP="00853F66">
      <w:pPr>
        <w:spacing w:line="276" w:lineRule="auto"/>
        <w:rPr>
          <w:rFonts w:ascii="Calibri Light" w:eastAsia="Calibri" w:hAnsi="Calibri Light" w:cs="Times New Roman"/>
        </w:rPr>
      </w:pPr>
    </w:p>
    <w:p w14:paraId="2FC9BF2F" w14:textId="77777777" w:rsidR="00853F66" w:rsidRDefault="00853F66" w:rsidP="00853F66">
      <w:pPr>
        <w:spacing w:line="276" w:lineRule="auto"/>
        <w:rPr>
          <w:rFonts w:ascii="Calibri Light" w:eastAsia="Calibri" w:hAnsi="Calibri Light" w:cs="Times New Roman"/>
        </w:rPr>
      </w:pPr>
      <w:r w:rsidRPr="00A97177">
        <w:rPr>
          <w:rFonts w:ascii="Calibri Light" w:eastAsia="Calibri" w:hAnsi="Calibri Light" w:cs="Times New Roman"/>
        </w:rPr>
        <w:t xml:space="preserve">McQueen, S.A., </w:t>
      </w:r>
      <w:proofErr w:type="spellStart"/>
      <w:r w:rsidRPr="00A97177">
        <w:rPr>
          <w:rFonts w:ascii="Calibri Light" w:eastAsia="Calibri" w:hAnsi="Calibri Light" w:cs="Times New Roman"/>
        </w:rPr>
        <w:t>Petrisor</w:t>
      </w:r>
      <w:proofErr w:type="spellEnd"/>
      <w:r w:rsidRPr="00A97177">
        <w:rPr>
          <w:rFonts w:ascii="Calibri Light" w:eastAsia="Calibri" w:hAnsi="Calibri Light" w:cs="Times New Roman"/>
        </w:rPr>
        <w:t xml:space="preserve">, B., Bhandari, M., Fahim, C., McKinnon, V. and </w:t>
      </w:r>
      <w:proofErr w:type="spellStart"/>
      <w:r w:rsidRPr="00A97177">
        <w:rPr>
          <w:rFonts w:ascii="Calibri Light" w:eastAsia="Calibri" w:hAnsi="Calibri Light" w:cs="Times New Roman"/>
        </w:rPr>
        <w:t>Sonnadara</w:t>
      </w:r>
      <w:proofErr w:type="spellEnd"/>
      <w:r w:rsidRPr="00A97177">
        <w:rPr>
          <w:rFonts w:ascii="Calibri Light" w:eastAsia="Calibri" w:hAnsi="Calibri Light" w:cs="Times New Roman"/>
        </w:rPr>
        <w:t>, R.R. (2016). Examining the barriers to meaningful assessment and feedback in medical training. The American Journal of Surgery 211(2): 464-475.</w:t>
      </w:r>
    </w:p>
    <w:p w14:paraId="69B8412B" w14:textId="77777777" w:rsidR="00853F66" w:rsidRDefault="00853F66" w:rsidP="00853F66">
      <w:pPr>
        <w:spacing w:line="276" w:lineRule="auto"/>
        <w:rPr>
          <w:rFonts w:ascii="Calibri Light" w:eastAsia="Calibri" w:hAnsi="Calibri Light" w:cs="Times New Roman"/>
        </w:rPr>
      </w:pPr>
    </w:p>
    <w:p w14:paraId="5CA8F951" w14:textId="77777777" w:rsidR="00853F66" w:rsidRDefault="00853F66" w:rsidP="00853F66">
      <w:pPr>
        <w:spacing w:line="276" w:lineRule="auto"/>
        <w:rPr>
          <w:rFonts w:ascii="Calibri Light" w:eastAsia="Calibri" w:hAnsi="Calibri Light" w:cs="Times New Roman"/>
        </w:rPr>
      </w:pPr>
      <w:r w:rsidRPr="00AA5439">
        <w:rPr>
          <w:rFonts w:ascii="Calibri Light" w:eastAsia="Calibri" w:hAnsi="Calibri Light" w:cs="Times New Roman"/>
        </w:rPr>
        <w:t xml:space="preserve">Miles, M., Huberman, A. and </w:t>
      </w:r>
      <w:proofErr w:type="spellStart"/>
      <w:r w:rsidRPr="00AA5439">
        <w:rPr>
          <w:rFonts w:ascii="Calibri Light" w:eastAsia="Calibri" w:hAnsi="Calibri Light" w:cs="Times New Roman"/>
        </w:rPr>
        <w:t>Saldaña</w:t>
      </w:r>
      <w:proofErr w:type="spellEnd"/>
      <w:r w:rsidRPr="00AA5439">
        <w:rPr>
          <w:rFonts w:ascii="Calibri Light" w:eastAsia="Calibri" w:hAnsi="Calibri Light" w:cs="Times New Roman"/>
        </w:rPr>
        <w:t xml:space="preserve">, J. (2020). Qualitative data </w:t>
      </w:r>
      <w:proofErr w:type="gramStart"/>
      <w:r w:rsidRPr="00AA5439">
        <w:rPr>
          <w:rFonts w:ascii="Calibri Light" w:eastAsia="Calibri" w:hAnsi="Calibri Light" w:cs="Times New Roman"/>
        </w:rPr>
        <w:t>analysis :</w:t>
      </w:r>
      <w:proofErr w:type="gramEnd"/>
      <w:r w:rsidRPr="00AA5439">
        <w:rPr>
          <w:rFonts w:ascii="Calibri Light" w:eastAsia="Calibri" w:hAnsi="Calibri Light" w:cs="Times New Roman"/>
        </w:rPr>
        <w:t xml:space="preserve"> a methods sourcebook. Los Angeles: SAGE.</w:t>
      </w:r>
    </w:p>
    <w:p w14:paraId="59718B71" w14:textId="77777777" w:rsidR="00853F66" w:rsidRDefault="00853F66" w:rsidP="00853F66">
      <w:pPr>
        <w:spacing w:line="276" w:lineRule="auto"/>
        <w:rPr>
          <w:rFonts w:ascii="Calibri Light" w:eastAsia="Calibri" w:hAnsi="Calibri Light" w:cs="Times New Roman"/>
        </w:rPr>
      </w:pPr>
    </w:p>
    <w:p w14:paraId="73FF40EB" w14:textId="77777777" w:rsidR="00853F66" w:rsidRPr="00A97177" w:rsidRDefault="00853F66" w:rsidP="00853F66">
      <w:pPr>
        <w:spacing w:line="276" w:lineRule="auto"/>
        <w:rPr>
          <w:rFonts w:ascii="Calibri Light" w:eastAsia="Calibri" w:hAnsi="Calibri Light" w:cs="Times New Roman"/>
        </w:rPr>
      </w:pPr>
      <w:r w:rsidRPr="00A97177">
        <w:rPr>
          <w:rFonts w:ascii="Calibri Light" w:eastAsia="Calibri" w:hAnsi="Calibri Light" w:cs="Times New Roman"/>
        </w:rPr>
        <w:t>Miller, G.E. (1990). The assessment of clinical skills/competence/performance. Academic Medicine 65(9): S63-67.</w:t>
      </w:r>
    </w:p>
    <w:p w14:paraId="226A7388" w14:textId="77777777" w:rsidR="00853F66" w:rsidRPr="00A97177" w:rsidRDefault="00853F66" w:rsidP="00853F66">
      <w:pPr>
        <w:spacing w:line="276" w:lineRule="auto"/>
        <w:rPr>
          <w:rFonts w:ascii="Calibri Light" w:eastAsia="Calibri" w:hAnsi="Calibri Light" w:cs="Times New Roman"/>
        </w:rPr>
      </w:pPr>
    </w:p>
    <w:p w14:paraId="68DEDB21" w14:textId="77777777" w:rsidR="00853F66" w:rsidRPr="00A97177" w:rsidRDefault="00853F66" w:rsidP="00853F66">
      <w:pPr>
        <w:spacing w:line="276" w:lineRule="auto"/>
        <w:rPr>
          <w:rFonts w:ascii="Calibri Light" w:eastAsia="Calibri" w:hAnsi="Calibri Light" w:cs="Times New Roman"/>
        </w:rPr>
      </w:pPr>
      <w:proofErr w:type="spellStart"/>
      <w:r w:rsidRPr="00A97177">
        <w:rPr>
          <w:rFonts w:ascii="Calibri Light" w:eastAsia="Calibri" w:hAnsi="Calibri Light" w:cs="Times New Roman"/>
        </w:rPr>
        <w:t>Norcini</w:t>
      </w:r>
      <w:proofErr w:type="spellEnd"/>
      <w:r w:rsidRPr="00A97177">
        <w:rPr>
          <w:rFonts w:ascii="Calibri Light" w:eastAsia="Calibri" w:hAnsi="Calibri Light" w:cs="Times New Roman"/>
        </w:rPr>
        <w:t>, J.J., Blank, L.L., Arnold, G.K. and Kimball, H.R. (1995). The mini-</w:t>
      </w:r>
      <w:proofErr w:type="spellStart"/>
      <w:r w:rsidRPr="00A97177">
        <w:rPr>
          <w:rFonts w:ascii="Calibri Light" w:eastAsia="Calibri" w:hAnsi="Calibri Light" w:cs="Times New Roman"/>
        </w:rPr>
        <w:t>cex</w:t>
      </w:r>
      <w:proofErr w:type="spellEnd"/>
      <w:r w:rsidRPr="00A97177">
        <w:rPr>
          <w:rFonts w:ascii="Calibri Light" w:eastAsia="Calibri" w:hAnsi="Calibri Light" w:cs="Times New Roman"/>
        </w:rPr>
        <w:t xml:space="preserve"> (clinical evaluation exercise): A preliminary investigation. Annals of Internal Medicine 123(10): 795-799.</w:t>
      </w:r>
    </w:p>
    <w:p w14:paraId="48898011" w14:textId="77777777" w:rsidR="00853F66" w:rsidRPr="00A97177" w:rsidRDefault="00853F66" w:rsidP="00853F66">
      <w:pPr>
        <w:spacing w:line="276" w:lineRule="auto"/>
        <w:rPr>
          <w:rFonts w:ascii="Calibri Light" w:eastAsia="Calibri" w:hAnsi="Calibri Light" w:cs="Times New Roman"/>
        </w:rPr>
      </w:pPr>
    </w:p>
    <w:p w14:paraId="5E02E869" w14:textId="77777777" w:rsidR="00853F66" w:rsidRPr="00A97177" w:rsidRDefault="00853F66" w:rsidP="00853F66">
      <w:pPr>
        <w:spacing w:line="276" w:lineRule="auto"/>
        <w:rPr>
          <w:rFonts w:ascii="Calibri Light" w:eastAsia="Calibri" w:hAnsi="Calibri Light" w:cs="Times New Roman"/>
        </w:rPr>
      </w:pPr>
      <w:proofErr w:type="spellStart"/>
      <w:r w:rsidRPr="00A97177">
        <w:rPr>
          <w:rFonts w:ascii="Calibri Light" w:eastAsia="Calibri" w:hAnsi="Calibri Light" w:cs="Times New Roman"/>
        </w:rPr>
        <w:t>Norcini</w:t>
      </w:r>
      <w:proofErr w:type="spellEnd"/>
      <w:r w:rsidRPr="00A97177">
        <w:rPr>
          <w:rFonts w:ascii="Calibri Light" w:eastAsia="Calibri" w:hAnsi="Calibri Light" w:cs="Times New Roman"/>
        </w:rPr>
        <w:t>, J. and Burch, V. (2007). Workplace-based assessment as an educational tool: AMEE Guide No. 31. Med Teach 29(9): 855-871.</w:t>
      </w:r>
    </w:p>
    <w:p w14:paraId="309AF4FD" w14:textId="77777777" w:rsidR="00853F66" w:rsidRDefault="00853F66" w:rsidP="00853F66">
      <w:pPr>
        <w:spacing w:line="276" w:lineRule="auto"/>
        <w:rPr>
          <w:rFonts w:ascii="Calibri Light" w:eastAsia="Calibri" w:hAnsi="Calibri Light" w:cs="Times New Roman"/>
        </w:rPr>
      </w:pPr>
    </w:p>
    <w:p w14:paraId="43B55684" w14:textId="77777777" w:rsidR="00853F66" w:rsidRDefault="00853F66" w:rsidP="00853F66">
      <w:pPr>
        <w:spacing w:line="276" w:lineRule="auto"/>
        <w:rPr>
          <w:rFonts w:ascii="Calibri Light" w:eastAsia="Calibri" w:hAnsi="Calibri Light" w:cs="Times New Roman"/>
        </w:rPr>
      </w:pPr>
      <w:r w:rsidRPr="00AA5439">
        <w:rPr>
          <w:rFonts w:ascii="Calibri Light" w:eastAsia="Calibri" w:hAnsi="Calibri Light" w:cs="Times New Roman"/>
        </w:rPr>
        <w:lastRenderedPageBreak/>
        <w:t xml:space="preserve">Paradis, E. and </w:t>
      </w:r>
      <w:proofErr w:type="spellStart"/>
      <w:r w:rsidRPr="00AA5439">
        <w:rPr>
          <w:rFonts w:ascii="Calibri Light" w:eastAsia="Calibri" w:hAnsi="Calibri Light" w:cs="Times New Roman"/>
        </w:rPr>
        <w:t>Sutkin</w:t>
      </w:r>
      <w:proofErr w:type="spellEnd"/>
      <w:r w:rsidRPr="00AA5439">
        <w:rPr>
          <w:rFonts w:ascii="Calibri Light" w:eastAsia="Calibri" w:hAnsi="Calibri Light" w:cs="Times New Roman"/>
        </w:rPr>
        <w:t>, G. (2017). Beyond a good story: from Hawthorne Effect to reactivity in health professions education research. Medical Education 51(1): 31-39.</w:t>
      </w:r>
    </w:p>
    <w:p w14:paraId="1EC4E02B" w14:textId="77777777" w:rsidR="00853F66" w:rsidRPr="00A97177" w:rsidRDefault="00853F66" w:rsidP="00853F66">
      <w:pPr>
        <w:spacing w:line="276" w:lineRule="auto"/>
        <w:rPr>
          <w:rFonts w:ascii="Calibri Light" w:eastAsia="Calibri" w:hAnsi="Calibri Light" w:cs="Times New Roman"/>
        </w:rPr>
      </w:pPr>
    </w:p>
    <w:p w14:paraId="01D89FC7" w14:textId="77777777" w:rsidR="00853F66" w:rsidRPr="00A97177" w:rsidRDefault="00853F66" w:rsidP="00853F66">
      <w:pPr>
        <w:spacing w:line="276" w:lineRule="auto"/>
        <w:rPr>
          <w:rFonts w:ascii="Calibri Light" w:eastAsia="Calibri" w:hAnsi="Calibri Light" w:cs="Times New Roman"/>
        </w:rPr>
      </w:pPr>
      <w:r w:rsidRPr="00A97177">
        <w:rPr>
          <w:rFonts w:ascii="Calibri Light" w:eastAsia="Calibri" w:hAnsi="Calibri Light" w:cs="Times New Roman"/>
        </w:rPr>
        <w:t xml:space="preserve">Pereira, E.A. and Dean, B.J. (2013). British surgeons' experiences of a mandatory online </w:t>
      </w:r>
      <w:proofErr w:type="gramStart"/>
      <w:r w:rsidRPr="00A97177">
        <w:rPr>
          <w:rFonts w:ascii="Calibri Light" w:eastAsia="Calibri" w:hAnsi="Calibri Light" w:cs="Times New Roman"/>
        </w:rPr>
        <w:t>workplace based</w:t>
      </w:r>
      <w:proofErr w:type="gramEnd"/>
      <w:r w:rsidRPr="00A97177">
        <w:rPr>
          <w:rFonts w:ascii="Calibri Light" w:eastAsia="Calibri" w:hAnsi="Calibri Light" w:cs="Times New Roman"/>
        </w:rPr>
        <w:t xml:space="preserve"> assessment portfolio resurveyed three years on. J </w:t>
      </w:r>
      <w:proofErr w:type="spellStart"/>
      <w:r w:rsidRPr="00A97177">
        <w:rPr>
          <w:rFonts w:ascii="Calibri Light" w:eastAsia="Calibri" w:hAnsi="Calibri Light" w:cs="Times New Roman"/>
        </w:rPr>
        <w:t>Surg</w:t>
      </w:r>
      <w:proofErr w:type="spellEnd"/>
      <w:r w:rsidRPr="00A97177">
        <w:rPr>
          <w:rFonts w:ascii="Calibri Light" w:eastAsia="Calibri" w:hAnsi="Calibri Light" w:cs="Times New Roman"/>
        </w:rPr>
        <w:t xml:space="preserve"> </w:t>
      </w:r>
      <w:proofErr w:type="spellStart"/>
      <w:r w:rsidRPr="00A97177">
        <w:rPr>
          <w:rFonts w:ascii="Calibri Light" w:eastAsia="Calibri" w:hAnsi="Calibri Light" w:cs="Times New Roman"/>
        </w:rPr>
        <w:t>Educ</w:t>
      </w:r>
      <w:proofErr w:type="spellEnd"/>
      <w:r w:rsidRPr="00A97177">
        <w:rPr>
          <w:rFonts w:ascii="Calibri Light" w:eastAsia="Calibri" w:hAnsi="Calibri Light" w:cs="Times New Roman"/>
        </w:rPr>
        <w:t xml:space="preserve"> 70(1): 59-67.</w:t>
      </w:r>
    </w:p>
    <w:p w14:paraId="6E7633B6" w14:textId="77777777" w:rsidR="00853F66" w:rsidRPr="00A97177" w:rsidRDefault="00853F66" w:rsidP="00853F66">
      <w:pPr>
        <w:spacing w:line="276" w:lineRule="auto"/>
        <w:rPr>
          <w:rFonts w:ascii="Calibri Light" w:eastAsia="Calibri" w:hAnsi="Calibri Light" w:cs="Times New Roman"/>
        </w:rPr>
      </w:pPr>
    </w:p>
    <w:p w14:paraId="47AAC395" w14:textId="77777777" w:rsidR="00853F66" w:rsidRPr="00A97177" w:rsidRDefault="00853F66" w:rsidP="00853F66">
      <w:pPr>
        <w:spacing w:line="276" w:lineRule="auto"/>
        <w:rPr>
          <w:rFonts w:ascii="Calibri Light" w:eastAsia="Calibri" w:hAnsi="Calibri Light" w:cs="Times New Roman"/>
        </w:rPr>
      </w:pPr>
      <w:r w:rsidRPr="00A97177">
        <w:rPr>
          <w:rFonts w:ascii="Calibri Light" w:eastAsia="Calibri" w:hAnsi="Calibri Light" w:cs="Times New Roman"/>
        </w:rPr>
        <w:t>Postgraduate Medical Education and Training Board Workplace Based Assessment Subcommittee (2005). Workplace based assessment. Postgraduate Medical Education and Training Board.</w:t>
      </w:r>
    </w:p>
    <w:p w14:paraId="7D1DFC46" w14:textId="77777777" w:rsidR="00853F66" w:rsidRDefault="00853F66" w:rsidP="00853F66">
      <w:pPr>
        <w:spacing w:line="276" w:lineRule="auto"/>
        <w:rPr>
          <w:rFonts w:ascii="Calibri Light" w:eastAsia="Calibri" w:hAnsi="Calibri Light" w:cs="Times New Roman"/>
        </w:rPr>
      </w:pPr>
    </w:p>
    <w:p w14:paraId="0263FEC6" w14:textId="77777777" w:rsidR="00853F66" w:rsidRDefault="00853F66" w:rsidP="00853F66">
      <w:pPr>
        <w:spacing w:line="276" w:lineRule="auto"/>
        <w:rPr>
          <w:rFonts w:ascii="Calibri Light" w:eastAsia="Calibri" w:hAnsi="Calibri Light" w:cs="Times New Roman"/>
        </w:rPr>
      </w:pPr>
      <w:r w:rsidRPr="00A97177">
        <w:rPr>
          <w:rFonts w:ascii="Calibri Light" w:eastAsia="Calibri" w:hAnsi="Calibri Light" w:cs="Times New Roman"/>
        </w:rPr>
        <w:t xml:space="preserve">Prentice S, Benson J, Kirkpatrick E, </w:t>
      </w:r>
      <w:proofErr w:type="spellStart"/>
      <w:r w:rsidRPr="00A97177">
        <w:rPr>
          <w:rFonts w:ascii="Calibri Light" w:eastAsia="Calibri" w:hAnsi="Calibri Light" w:cs="Times New Roman"/>
        </w:rPr>
        <w:t>Schuwirth</w:t>
      </w:r>
      <w:proofErr w:type="spellEnd"/>
      <w:r w:rsidRPr="00A97177">
        <w:rPr>
          <w:rFonts w:ascii="Calibri Light" w:eastAsia="Calibri" w:hAnsi="Calibri Light" w:cs="Times New Roman"/>
        </w:rPr>
        <w:t xml:space="preserve"> L. Workplace-based assessments in postgraduate medical education: A hermeneutic review. Med Educ. 2020 Nov;54(11):981-992. </w:t>
      </w:r>
      <w:proofErr w:type="spellStart"/>
      <w:r w:rsidRPr="00A97177">
        <w:rPr>
          <w:rFonts w:ascii="Calibri Light" w:eastAsia="Calibri" w:hAnsi="Calibri Light" w:cs="Times New Roman"/>
        </w:rPr>
        <w:t>doi</w:t>
      </w:r>
      <w:proofErr w:type="spellEnd"/>
      <w:r w:rsidRPr="00A97177">
        <w:rPr>
          <w:rFonts w:ascii="Calibri Light" w:eastAsia="Calibri" w:hAnsi="Calibri Light" w:cs="Times New Roman"/>
        </w:rPr>
        <w:t xml:space="preserve">: 10.1111/medu.14221. </w:t>
      </w:r>
      <w:proofErr w:type="spellStart"/>
      <w:r w:rsidRPr="00A97177">
        <w:rPr>
          <w:rFonts w:ascii="Calibri Light" w:eastAsia="Calibri" w:hAnsi="Calibri Light" w:cs="Times New Roman"/>
        </w:rPr>
        <w:t>Epub</w:t>
      </w:r>
      <w:proofErr w:type="spellEnd"/>
      <w:r w:rsidRPr="00A97177">
        <w:rPr>
          <w:rFonts w:ascii="Calibri Light" w:eastAsia="Calibri" w:hAnsi="Calibri Light" w:cs="Times New Roman"/>
        </w:rPr>
        <w:t xml:space="preserve"> 2020 Jul 5. PMID: 32403200.</w:t>
      </w:r>
    </w:p>
    <w:p w14:paraId="5131906D" w14:textId="0DC53667" w:rsidR="00853F66" w:rsidRDefault="00853F66" w:rsidP="00853F66">
      <w:pPr>
        <w:spacing w:line="276" w:lineRule="auto"/>
        <w:rPr>
          <w:rFonts w:ascii="Calibri Light" w:eastAsia="Calibri" w:hAnsi="Calibri Light" w:cs="Times New Roman"/>
        </w:rPr>
      </w:pPr>
    </w:p>
    <w:p w14:paraId="61C4C5B0" w14:textId="29E4BD56" w:rsidR="005D4501" w:rsidRDefault="005D4501" w:rsidP="00853F66">
      <w:pPr>
        <w:spacing w:line="276" w:lineRule="auto"/>
        <w:rPr>
          <w:rFonts w:ascii="Calibri Light" w:eastAsia="Calibri" w:hAnsi="Calibri Light" w:cs="Times New Roman"/>
        </w:rPr>
      </w:pPr>
      <w:bookmarkStart w:id="12" w:name="_Hlk127212897"/>
      <w:r w:rsidRPr="005D4501">
        <w:rPr>
          <w:rFonts w:ascii="Calibri Light" w:eastAsia="Calibri" w:hAnsi="Calibri Light" w:cs="Times New Roman"/>
        </w:rPr>
        <w:t xml:space="preserve">Royal KD. Four tenets of modern validity theory for medical education assessment and evaluation. Adv Med </w:t>
      </w:r>
      <w:proofErr w:type="spellStart"/>
      <w:r w:rsidRPr="005D4501">
        <w:rPr>
          <w:rFonts w:ascii="Calibri Light" w:eastAsia="Calibri" w:hAnsi="Calibri Light" w:cs="Times New Roman"/>
        </w:rPr>
        <w:t>Educ</w:t>
      </w:r>
      <w:proofErr w:type="spellEnd"/>
      <w:r w:rsidRPr="005D4501">
        <w:rPr>
          <w:rFonts w:ascii="Calibri Light" w:eastAsia="Calibri" w:hAnsi="Calibri Light" w:cs="Times New Roman"/>
        </w:rPr>
        <w:t xml:space="preserve"> </w:t>
      </w:r>
      <w:proofErr w:type="spellStart"/>
      <w:r w:rsidRPr="005D4501">
        <w:rPr>
          <w:rFonts w:ascii="Calibri Light" w:eastAsia="Calibri" w:hAnsi="Calibri Light" w:cs="Times New Roman"/>
        </w:rPr>
        <w:t>Pract</w:t>
      </w:r>
      <w:proofErr w:type="spellEnd"/>
      <w:r w:rsidRPr="005D4501">
        <w:rPr>
          <w:rFonts w:ascii="Calibri Light" w:eastAsia="Calibri" w:hAnsi="Calibri Light" w:cs="Times New Roman"/>
        </w:rPr>
        <w:t xml:space="preserve">. 2017 Aug </w:t>
      </w:r>
      <w:proofErr w:type="gramStart"/>
      <w:r w:rsidRPr="005D4501">
        <w:rPr>
          <w:rFonts w:ascii="Calibri Light" w:eastAsia="Calibri" w:hAnsi="Calibri Light" w:cs="Times New Roman"/>
        </w:rPr>
        <w:t>3;8:567</w:t>
      </w:r>
      <w:proofErr w:type="gramEnd"/>
      <w:r w:rsidRPr="005D4501">
        <w:rPr>
          <w:rFonts w:ascii="Calibri Light" w:eastAsia="Calibri" w:hAnsi="Calibri Light" w:cs="Times New Roman"/>
        </w:rPr>
        <w:t xml:space="preserve">-570. </w:t>
      </w:r>
      <w:proofErr w:type="spellStart"/>
      <w:r w:rsidRPr="005D4501">
        <w:rPr>
          <w:rFonts w:ascii="Calibri Light" w:eastAsia="Calibri" w:hAnsi="Calibri Light" w:cs="Times New Roman"/>
        </w:rPr>
        <w:t>doi</w:t>
      </w:r>
      <w:proofErr w:type="spellEnd"/>
      <w:r w:rsidRPr="005D4501">
        <w:rPr>
          <w:rFonts w:ascii="Calibri Light" w:eastAsia="Calibri" w:hAnsi="Calibri Light" w:cs="Times New Roman"/>
        </w:rPr>
        <w:t>: 10.2147/AMEP.S139492. PMID: 28814911; PMCID: PMC5546594.</w:t>
      </w:r>
    </w:p>
    <w:bookmarkEnd w:id="12"/>
    <w:p w14:paraId="512E8AAD" w14:textId="77777777" w:rsidR="005D4501" w:rsidRPr="00A97177" w:rsidRDefault="005D4501" w:rsidP="00853F66">
      <w:pPr>
        <w:spacing w:line="276" w:lineRule="auto"/>
        <w:rPr>
          <w:rFonts w:ascii="Calibri Light" w:eastAsia="Calibri" w:hAnsi="Calibri Light" w:cs="Times New Roman"/>
        </w:rPr>
      </w:pPr>
    </w:p>
    <w:p w14:paraId="757E7CAA" w14:textId="77777777" w:rsidR="00853F66" w:rsidRPr="00A97177" w:rsidRDefault="00853F66" w:rsidP="00853F66">
      <w:pPr>
        <w:spacing w:line="276" w:lineRule="auto"/>
        <w:rPr>
          <w:rFonts w:ascii="Calibri Light" w:eastAsia="Calibri" w:hAnsi="Calibri Light" w:cs="Times New Roman"/>
        </w:rPr>
      </w:pPr>
      <w:proofErr w:type="spellStart"/>
      <w:r w:rsidRPr="00A97177">
        <w:rPr>
          <w:rFonts w:ascii="Calibri Light" w:eastAsia="Calibri" w:hAnsi="Calibri Light" w:cs="Times New Roman"/>
        </w:rPr>
        <w:t>Shalhoub</w:t>
      </w:r>
      <w:proofErr w:type="spellEnd"/>
      <w:r w:rsidRPr="00A97177">
        <w:rPr>
          <w:rFonts w:ascii="Calibri Light" w:eastAsia="Calibri" w:hAnsi="Calibri Light" w:cs="Times New Roman"/>
        </w:rPr>
        <w:t xml:space="preserve">, J., Santos, C., Bussey, M., Eardley, I. and Allum, W. (2015). A Descriptive Analysis of the Use of Workplace-Based Assessments in UK Surgical Training. J </w:t>
      </w:r>
      <w:proofErr w:type="spellStart"/>
      <w:r w:rsidRPr="00A97177">
        <w:rPr>
          <w:rFonts w:ascii="Calibri Light" w:eastAsia="Calibri" w:hAnsi="Calibri Light" w:cs="Times New Roman"/>
        </w:rPr>
        <w:t>Surg</w:t>
      </w:r>
      <w:proofErr w:type="spellEnd"/>
      <w:r w:rsidRPr="00A97177">
        <w:rPr>
          <w:rFonts w:ascii="Calibri Light" w:eastAsia="Calibri" w:hAnsi="Calibri Light" w:cs="Times New Roman"/>
        </w:rPr>
        <w:t xml:space="preserve"> </w:t>
      </w:r>
      <w:proofErr w:type="spellStart"/>
      <w:r w:rsidRPr="00A97177">
        <w:rPr>
          <w:rFonts w:ascii="Calibri Light" w:eastAsia="Calibri" w:hAnsi="Calibri Light" w:cs="Times New Roman"/>
        </w:rPr>
        <w:t>Educ</w:t>
      </w:r>
      <w:proofErr w:type="spellEnd"/>
      <w:r w:rsidRPr="00A97177">
        <w:rPr>
          <w:rFonts w:ascii="Calibri Light" w:eastAsia="Calibri" w:hAnsi="Calibri Light" w:cs="Times New Roman"/>
        </w:rPr>
        <w:t xml:space="preserve"> 72(5): 786-794.</w:t>
      </w:r>
    </w:p>
    <w:p w14:paraId="10817927" w14:textId="77777777" w:rsidR="00853F66" w:rsidRDefault="00853F66" w:rsidP="00853F66">
      <w:pPr>
        <w:spacing w:line="276" w:lineRule="auto"/>
        <w:rPr>
          <w:rFonts w:ascii="Calibri Light" w:eastAsia="Calibri" w:hAnsi="Calibri Light" w:cs="Times New Roman"/>
        </w:rPr>
      </w:pPr>
    </w:p>
    <w:p w14:paraId="52117627" w14:textId="77777777" w:rsidR="00853F66" w:rsidRDefault="00853F66" w:rsidP="00853F66">
      <w:pPr>
        <w:spacing w:line="276" w:lineRule="auto"/>
        <w:rPr>
          <w:rFonts w:ascii="Calibri Light" w:eastAsia="Calibri" w:hAnsi="Calibri Light" w:cs="Times New Roman"/>
        </w:rPr>
      </w:pPr>
      <w:r w:rsidRPr="00A97177">
        <w:rPr>
          <w:rFonts w:ascii="Calibri Light" w:eastAsia="Calibri" w:hAnsi="Calibri Light" w:cs="Times New Roman"/>
        </w:rPr>
        <w:t>The Gold Guide, 8th Edition (2020). A Reference Guide for Postgraduate Specialty Training in the UK. Conference of Postgraduate Medical Deans. https://www.copmed.org.uk/gold-guide-8th-edition/</w:t>
      </w:r>
    </w:p>
    <w:p w14:paraId="02EE9DB9" w14:textId="77777777" w:rsidR="00853F66" w:rsidRDefault="00853F66" w:rsidP="00853F66">
      <w:pPr>
        <w:spacing w:line="276" w:lineRule="auto"/>
        <w:rPr>
          <w:rFonts w:ascii="Calibri Light" w:eastAsia="Calibri" w:hAnsi="Calibri Light" w:cs="Times New Roman"/>
        </w:rPr>
      </w:pPr>
    </w:p>
    <w:p w14:paraId="172576BC" w14:textId="77777777" w:rsidR="00853F66" w:rsidRDefault="00853F66" w:rsidP="00853F66">
      <w:pPr>
        <w:spacing w:line="276" w:lineRule="auto"/>
        <w:rPr>
          <w:rFonts w:ascii="Calibri Light" w:eastAsia="Calibri" w:hAnsi="Calibri Light" w:cs="Times New Roman"/>
        </w:rPr>
      </w:pPr>
      <w:r w:rsidRPr="00AA5439">
        <w:rPr>
          <w:rFonts w:ascii="Calibri Light" w:eastAsia="Calibri" w:hAnsi="Calibri Light" w:cs="Times New Roman"/>
        </w:rPr>
        <w:t xml:space="preserve">Thomas, D.R. (2006). A General Inductive Approach for </w:t>
      </w:r>
      <w:proofErr w:type="spellStart"/>
      <w:r w:rsidRPr="00AA5439">
        <w:rPr>
          <w:rFonts w:ascii="Calibri Light" w:eastAsia="Calibri" w:hAnsi="Calibri Light" w:cs="Times New Roman"/>
        </w:rPr>
        <w:t>Analyzing</w:t>
      </w:r>
      <w:proofErr w:type="spellEnd"/>
      <w:r w:rsidRPr="00AA5439">
        <w:rPr>
          <w:rFonts w:ascii="Calibri Light" w:eastAsia="Calibri" w:hAnsi="Calibri Light" w:cs="Times New Roman"/>
        </w:rPr>
        <w:t xml:space="preserve"> Qualitative Evaluation Data. American Journal of Evaluation 27(2): 237-246.</w:t>
      </w:r>
    </w:p>
    <w:p w14:paraId="1348CA71" w14:textId="77777777" w:rsidR="00853F66" w:rsidRDefault="00853F66" w:rsidP="00853F66">
      <w:pPr>
        <w:spacing w:line="276" w:lineRule="auto"/>
        <w:rPr>
          <w:rFonts w:ascii="Calibri Light" w:eastAsia="Calibri" w:hAnsi="Calibri Light" w:cs="Times New Roman"/>
        </w:rPr>
      </w:pPr>
    </w:p>
    <w:p w14:paraId="6A8B07BF" w14:textId="77777777" w:rsidR="00853F66" w:rsidRDefault="00853F66" w:rsidP="00853F66">
      <w:pPr>
        <w:spacing w:line="276" w:lineRule="auto"/>
        <w:rPr>
          <w:rFonts w:ascii="Calibri Light" w:eastAsia="Calibri" w:hAnsi="Calibri Light" w:cs="Times New Roman"/>
        </w:rPr>
      </w:pPr>
      <w:r w:rsidRPr="00A97177">
        <w:rPr>
          <w:rFonts w:ascii="Calibri Light" w:eastAsia="Calibri" w:hAnsi="Calibri Light" w:cs="Times New Roman"/>
        </w:rPr>
        <w:t xml:space="preserve">Williams, R.G., </w:t>
      </w:r>
      <w:proofErr w:type="spellStart"/>
      <w:r w:rsidRPr="00A97177">
        <w:rPr>
          <w:rFonts w:ascii="Calibri Light" w:eastAsia="Calibri" w:hAnsi="Calibri Light" w:cs="Times New Roman"/>
        </w:rPr>
        <w:t>Sanfey</w:t>
      </w:r>
      <w:proofErr w:type="spellEnd"/>
      <w:r w:rsidRPr="00A97177">
        <w:rPr>
          <w:rFonts w:ascii="Calibri Light" w:eastAsia="Calibri" w:hAnsi="Calibri Light" w:cs="Times New Roman"/>
        </w:rPr>
        <w:t xml:space="preserve">, H., Chen, X.P. and </w:t>
      </w:r>
      <w:proofErr w:type="spellStart"/>
      <w:r w:rsidRPr="00A97177">
        <w:rPr>
          <w:rFonts w:ascii="Calibri Light" w:eastAsia="Calibri" w:hAnsi="Calibri Light" w:cs="Times New Roman"/>
        </w:rPr>
        <w:t>Dunnington</w:t>
      </w:r>
      <w:proofErr w:type="spellEnd"/>
      <w:r w:rsidRPr="00A97177">
        <w:rPr>
          <w:rFonts w:ascii="Calibri Light" w:eastAsia="Calibri" w:hAnsi="Calibri Light" w:cs="Times New Roman"/>
        </w:rPr>
        <w:t xml:space="preserve">, G.L. (2012). A controlled study to determine measurement conditions necessary for a reliable and valid operative performance assessment: a controlled prospective observational study. Ann </w:t>
      </w:r>
      <w:proofErr w:type="spellStart"/>
      <w:r w:rsidRPr="00A97177">
        <w:rPr>
          <w:rFonts w:ascii="Calibri Light" w:eastAsia="Calibri" w:hAnsi="Calibri Light" w:cs="Times New Roman"/>
        </w:rPr>
        <w:t>Surg</w:t>
      </w:r>
      <w:proofErr w:type="spellEnd"/>
      <w:r w:rsidRPr="00A97177">
        <w:rPr>
          <w:rFonts w:ascii="Calibri Light" w:eastAsia="Calibri" w:hAnsi="Calibri Light" w:cs="Times New Roman"/>
        </w:rPr>
        <w:t xml:space="preserve"> 256(1): 177-187.</w:t>
      </w:r>
    </w:p>
    <w:p w14:paraId="72B51B27" w14:textId="77777777" w:rsidR="00853F66" w:rsidRPr="00A97177" w:rsidRDefault="00853F66" w:rsidP="00853F66">
      <w:pPr>
        <w:spacing w:line="276" w:lineRule="auto"/>
        <w:rPr>
          <w:rFonts w:ascii="Calibri Light" w:eastAsia="Calibri" w:hAnsi="Calibri Light" w:cs="Times New Roman"/>
        </w:rPr>
      </w:pPr>
    </w:p>
    <w:p w14:paraId="28DF8F2C" w14:textId="77777777" w:rsidR="00853F66" w:rsidRPr="00A97177" w:rsidRDefault="00853F66" w:rsidP="00853F66">
      <w:pPr>
        <w:spacing w:line="276" w:lineRule="auto"/>
        <w:rPr>
          <w:rFonts w:ascii="Calibri Light" w:eastAsia="Calibri" w:hAnsi="Calibri Light" w:cs="Times New Roman"/>
        </w:rPr>
      </w:pPr>
      <w:r w:rsidRPr="00A97177">
        <w:rPr>
          <w:rFonts w:ascii="Calibri Light" w:eastAsia="Calibri" w:hAnsi="Calibri Light" w:cs="Times New Roman"/>
        </w:rPr>
        <w:t xml:space="preserve">Young, J.Q., Sugarman, R., Schwartz, J. and O’Sullivan, P.S. (2020). Faculty and Resident Engagement </w:t>
      </w:r>
      <w:proofErr w:type="gramStart"/>
      <w:r w:rsidRPr="00A97177">
        <w:rPr>
          <w:rFonts w:ascii="Calibri Light" w:eastAsia="Calibri" w:hAnsi="Calibri Light" w:cs="Times New Roman"/>
        </w:rPr>
        <w:t>With</w:t>
      </w:r>
      <w:proofErr w:type="gramEnd"/>
      <w:r w:rsidRPr="00A97177">
        <w:rPr>
          <w:rFonts w:ascii="Calibri Light" w:eastAsia="Calibri" w:hAnsi="Calibri Light" w:cs="Times New Roman"/>
        </w:rPr>
        <w:t xml:space="preserve"> a Workplace-Based Assessment Tool: Use of Implementation Science to Explore Enablers and Barriers. Academic Medicine Publish Ahead of Print.</w:t>
      </w:r>
    </w:p>
    <w:p w14:paraId="238442F5" w14:textId="77777777" w:rsidR="00853F66" w:rsidRPr="00A97177" w:rsidRDefault="00853F66" w:rsidP="00853F66">
      <w:pPr>
        <w:spacing w:line="276" w:lineRule="auto"/>
        <w:rPr>
          <w:rFonts w:ascii="Calibri Light" w:eastAsia="Calibri" w:hAnsi="Calibri Light" w:cs="Times New Roman"/>
        </w:rPr>
      </w:pPr>
    </w:p>
    <w:p w14:paraId="24097EC8" w14:textId="0E7C8612" w:rsidR="00853F66" w:rsidRPr="00A97177" w:rsidRDefault="00DD792B" w:rsidP="00853F66">
      <w:pPr>
        <w:spacing w:line="276" w:lineRule="auto"/>
        <w:rPr>
          <w:rFonts w:ascii="Calibri Light" w:eastAsia="Calibri" w:hAnsi="Calibri Light" w:cs="Times New Roman"/>
        </w:rPr>
      </w:pPr>
      <w:bookmarkStart w:id="13" w:name="_Hlk127212924"/>
      <w:proofErr w:type="spellStart"/>
      <w:r w:rsidRPr="00DD792B">
        <w:rPr>
          <w:rFonts w:ascii="Calibri Light" w:eastAsia="Calibri" w:hAnsi="Calibri Light" w:cs="Times New Roman"/>
        </w:rPr>
        <w:t>Zittoun</w:t>
      </w:r>
      <w:proofErr w:type="spellEnd"/>
      <w:r w:rsidRPr="00DD792B">
        <w:rPr>
          <w:rFonts w:ascii="Calibri Light" w:eastAsia="Calibri" w:hAnsi="Calibri Light" w:cs="Times New Roman"/>
        </w:rPr>
        <w:t xml:space="preserve">, T. and Brinkmann, S. (2012). Learning as Meaning Making. In: </w:t>
      </w:r>
      <w:proofErr w:type="spellStart"/>
      <w:r w:rsidRPr="00DD792B">
        <w:rPr>
          <w:rFonts w:ascii="Calibri Light" w:eastAsia="Calibri" w:hAnsi="Calibri Light" w:cs="Times New Roman"/>
        </w:rPr>
        <w:t>Encyclopedia</w:t>
      </w:r>
      <w:proofErr w:type="spellEnd"/>
      <w:r w:rsidRPr="00DD792B">
        <w:rPr>
          <w:rFonts w:ascii="Calibri Light" w:eastAsia="Calibri" w:hAnsi="Calibri Light" w:cs="Times New Roman"/>
        </w:rPr>
        <w:t xml:space="preserve"> of the Sciences of Learning. N. M. </w:t>
      </w:r>
      <w:proofErr w:type="spellStart"/>
      <w:r w:rsidRPr="00DD792B">
        <w:rPr>
          <w:rFonts w:ascii="Calibri Light" w:eastAsia="Calibri" w:hAnsi="Calibri Light" w:cs="Times New Roman"/>
        </w:rPr>
        <w:t>Seel</w:t>
      </w:r>
      <w:proofErr w:type="spellEnd"/>
      <w:r w:rsidRPr="00DD792B">
        <w:rPr>
          <w:rFonts w:ascii="Calibri Light" w:eastAsia="Calibri" w:hAnsi="Calibri Light" w:cs="Times New Roman"/>
        </w:rPr>
        <w:t xml:space="preserve"> (ed.). Boston, MA, Springer US: 1809-1811.</w:t>
      </w:r>
    </w:p>
    <w:bookmarkEnd w:id="13"/>
    <w:p w14:paraId="1B5186F7" w14:textId="77777777" w:rsidR="00853F66" w:rsidRDefault="00853F66" w:rsidP="00853F66"/>
    <w:p w14:paraId="5080A3CB" w14:textId="77777777" w:rsidR="00853F66" w:rsidRDefault="00853F66" w:rsidP="004619ED">
      <w:pPr>
        <w:spacing w:line="276" w:lineRule="auto"/>
        <w:rPr>
          <w:rFonts w:asciiTheme="majorHAnsi" w:hAnsiTheme="majorHAnsi"/>
        </w:rPr>
      </w:pPr>
    </w:p>
    <w:bookmarkEnd w:id="10"/>
    <w:p w14:paraId="35B7FBC4" w14:textId="38D0B57C" w:rsidR="002D764B" w:rsidRPr="00935B42" w:rsidRDefault="002D764B" w:rsidP="001F37F6">
      <w:pPr>
        <w:rPr>
          <w:rFonts w:asciiTheme="majorHAnsi" w:hAnsiTheme="majorHAnsi"/>
        </w:rPr>
      </w:pPr>
    </w:p>
    <w:sectPr w:rsidR="002D764B" w:rsidRPr="00935B42" w:rsidSect="00D869F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9F029B"/>
    <w:multiLevelType w:val="multilevel"/>
    <w:tmpl w:val="17940EF6"/>
    <w:lvl w:ilvl="0">
      <w:start w:val="1"/>
      <w:numFmt w:val="decimal"/>
      <w:pStyle w:val="Heading1"/>
      <w:suff w:val="space"/>
      <w:lvlText w:val="Chapter %1"/>
      <w:lvlJc w:val="left"/>
      <w:pPr>
        <w:ind w:left="0" w:firstLine="0"/>
      </w:pPr>
      <w:rPr>
        <w:rFonts w:ascii="Helvetica" w:hAnsi="Helvetica" w:hint="default"/>
        <w:b w:val="0"/>
        <w:i w:val="0"/>
        <w:position w:val="0"/>
        <w:sz w:val="4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15:restartNumberingAfterBreak="0">
    <w:nsid w:val="24686381"/>
    <w:multiLevelType w:val="hybridMultilevel"/>
    <w:tmpl w:val="2194B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075F2C"/>
    <w:multiLevelType w:val="hybridMultilevel"/>
    <w:tmpl w:val="0DDE72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5081DFD"/>
    <w:multiLevelType w:val="hybridMultilevel"/>
    <w:tmpl w:val="ED149E88"/>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0CC1E50"/>
    <w:multiLevelType w:val="hybridMultilevel"/>
    <w:tmpl w:val="144ABFFE"/>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2A441CF"/>
    <w:multiLevelType w:val="hybridMultilevel"/>
    <w:tmpl w:val="7C962C9A"/>
    <w:lvl w:ilvl="0" w:tplc="08090011">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F34CC0"/>
    <w:multiLevelType w:val="hybridMultilevel"/>
    <w:tmpl w:val="24A658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8550214">
    <w:abstractNumId w:val="0"/>
  </w:num>
  <w:num w:numId="2" w16cid:durableId="1936740560">
    <w:abstractNumId w:val="1"/>
  </w:num>
  <w:num w:numId="3" w16cid:durableId="1445005683">
    <w:abstractNumId w:val="5"/>
  </w:num>
  <w:num w:numId="4" w16cid:durableId="1000931934">
    <w:abstractNumId w:val="4"/>
  </w:num>
  <w:num w:numId="5" w16cid:durableId="691147449">
    <w:abstractNumId w:val="3"/>
  </w:num>
  <w:num w:numId="6" w16cid:durableId="1767069044">
    <w:abstractNumId w:val="2"/>
  </w:num>
  <w:num w:numId="7" w16cid:durableId="750662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FDC"/>
    <w:rsid w:val="00000A94"/>
    <w:rsid w:val="00001CEF"/>
    <w:rsid w:val="000036C3"/>
    <w:rsid w:val="00004D5A"/>
    <w:rsid w:val="000240D0"/>
    <w:rsid w:val="000259A2"/>
    <w:rsid w:val="000259F2"/>
    <w:rsid w:val="0004108C"/>
    <w:rsid w:val="00042FCB"/>
    <w:rsid w:val="00054285"/>
    <w:rsid w:val="00060042"/>
    <w:rsid w:val="00066467"/>
    <w:rsid w:val="00074F90"/>
    <w:rsid w:val="00077CFF"/>
    <w:rsid w:val="0008368B"/>
    <w:rsid w:val="00093B48"/>
    <w:rsid w:val="000A0C02"/>
    <w:rsid w:val="000A1303"/>
    <w:rsid w:val="000A5303"/>
    <w:rsid w:val="000B7B74"/>
    <w:rsid w:val="000B7CB5"/>
    <w:rsid w:val="000C0E62"/>
    <w:rsid w:val="000C3DDA"/>
    <w:rsid w:val="000C5E9E"/>
    <w:rsid w:val="000C7E3A"/>
    <w:rsid w:val="000D0818"/>
    <w:rsid w:val="000D505C"/>
    <w:rsid w:val="000E4818"/>
    <w:rsid w:val="000F0FC8"/>
    <w:rsid w:val="000F179B"/>
    <w:rsid w:val="00106E4E"/>
    <w:rsid w:val="00115620"/>
    <w:rsid w:val="00126B9D"/>
    <w:rsid w:val="00130425"/>
    <w:rsid w:val="001327C3"/>
    <w:rsid w:val="00132FF8"/>
    <w:rsid w:val="00140F5A"/>
    <w:rsid w:val="00151C49"/>
    <w:rsid w:val="00161E65"/>
    <w:rsid w:val="001633DA"/>
    <w:rsid w:val="00165A9B"/>
    <w:rsid w:val="00167CCB"/>
    <w:rsid w:val="001705F8"/>
    <w:rsid w:val="00170D53"/>
    <w:rsid w:val="00172A2C"/>
    <w:rsid w:val="001740EB"/>
    <w:rsid w:val="00196162"/>
    <w:rsid w:val="001B7ABA"/>
    <w:rsid w:val="001C3984"/>
    <w:rsid w:val="001D1056"/>
    <w:rsid w:val="001F3613"/>
    <w:rsid w:val="001F37F6"/>
    <w:rsid w:val="002034AA"/>
    <w:rsid w:val="0020627F"/>
    <w:rsid w:val="002064C2"/>
    <w:rsid w:val="00210439"/>
    <w:rsid w:val="00212DD7"/>
    <w:rsid w:val="002148FE"/>
    <w:rsid w:val="00214C09"/>
    <w:rsid w:val="00215C95"/>
    <w:rsid w:val="00216862"/>
    <w:rsid w:val="00230736"/>
    <w:rsid w:val="002359DD"/>
    <w:rsid w:val="00240A97"/>
    <w:rsid w:val="002462BC"/>
    <w:rsid w:val="00256D46"/>
    <w:rsid w:val="00262C0A"/>
    <w:rsid w:val="002632C7"/>
    <w:rsid w:val="00264F94"/>
    <w:rsid w:val="0026755D"/>
    <w:rsid w:val="00270D01"/>
    <w:rsid w:val="0027121F"/>
    <w:rsid w:val="002758EF"/>
    <w:rsid w:val="00276938"/>
    <w:rsid w:val="00281D00"/>
    <w:rsid w:val="00286E45"/>
    <w:rsid w:val="0029071F"/>
    <w:rsid w:val="00291FDC"/>
    <w:rsid w:val="002B5E23"/>
    <w:rsid w:val="002B7058"/>
    <w:rsid w:val="002C6338"/>
    <w:rsid w:val="002D764B"/>
    <w:rsid w:val="002F1EEF"/>
    <w:rsid w:val="00305F2D"/>
    <w:rsid w:val="00306CFF"/>
    <w:rsid w:val="00316D9F"/>
    <w:rsid w:val="00320751"/>
    <w:rsid w:val="00323F49"/>
    <w:rsid w:val="00327815"/>
    <w:rsid w:val="00334FE2"/>
    <w:rsid w:val="003508F7"/>
    <w:rsid w:val="0036355E"/>
    <w:rsid w:val="003652E4"/>
    <w:rsid w:val="00366615"/>
    <w:rsid w:val="00374F9D"/>
    <w:rsid w:val="0037504C"/>
    <w:rsid w:val="00376525"/>
    <w:rsid w:val="00376D8D"/>
    <w:rsid w:val="00382E5A"/>
    <w:rsid w:val="00395EEF"/>
    <w:rsid w:val="003A22D6"/>
    <w:rsid w:val="003A248C"/>
    <w:rsid w:val="003B4531"/>
    <w:rsid w:val="003B4C62"/>
    <w:rsid w:val="003C1945"/>
    <w:rsid w:val="003C2458"/>
    <w:rsid w:val="003D16FC"/>
    <w:rsid w:val="003E6713"/>
    <w:rsid w:val="00400307"/>
    <w:rsid w:val="004047D0"/>
    <w:rsid w:val="0041324A"/>
    <w:rsid w:val="00415E63"/>
    <w:rsid w:val="00422317"/>
    <w:rsid w:val="00447CC7"/>
    <w:rsid w:val="004559D6"/>
    <w:rsid w:val="004619ED"/>
    <w:rsid w:val="00461B9E"/>
    <w:rsid w:val="00463F77"/>
    <w:rsid w:val="00466E01"/>
    <w:rsid w:val="00486041"/>
    <w:rsid w:val="004873E6"/>
    <w:rsid w:val="00496A93"/>
    <w:rsid w:val="004A4EB7"/>
    <w:rsid w:val="004A4F0D"/>
    <w:rsid w:val="004A54BF"/>
    <w:rsid w:val="004B0C4D"/>
    <w:rsid w:val="004C1DDF"/>
    <w:rsid w:val="004C313F"/>
    <w:rsid w:val="004C354E"/>
    <w:rsid w:val="004D3259"/>
    <w:rsid w:val="004D6E2A"/>
    <w:rsid w:val="004D768E"/>
    <w:rsid w:val="004E1DC7"/>
    <w:rsid w:val="004E54A9"/>
    <w:rsid w:val="004F04F5"/>
    <w:rsid w:val="004F0945"/>
    <w:rsid w:val="004F4CD1"/>
    <w:rsid w:val="00500030"/>
    <w:rsid w:val="00503A04"/>
    <w:rsid w:val="005115CB"/>
    <w:rsid w:val="00521B3F"/>
    <w:rsid w:val="00532CED"/>
    <w:rsid w:val="005356CF"/>
    <w:rsid w:val="00540765"/>
    <w:rsid w:val="005520F0"/>
    <w:rsid w:val="00555265"/>
    <w:rsid w:val="00557921"/>
    <w:rsid w:val="00590291"/>
    <w:rsid w:val="005A460E"/>
    <w:rsid w:val="005A7109"/>
    <w:rsid w:val="005C249C"/>
    <w:rsid w:val="005D4501"/>
    <w:rsid w:val="005E360C"/>
    <w:rsid w:val="005E4BF8"/>
    <w:rsid w:val="005F70EF"/>
    <w:rsid w:val="006063B0"/>
    <w:rsid w:val="00607A95"/>
    <w:rsid w:val="00612A38"/>
    <w:rsid w:val="006141D8"/>
    <w:rsid w:val="00614D99"/>
    <w:rsid w:val="006209E4"/>
    <w:rsid w:val="00624ED2"/>
    <w:rsid w:val="00624EE9"/>
    <w:rsid w:val="006278AA"/>
    <w:rsid w:val="0063291C"/>
    <w:rsid w:val="0063780D"/>
    <w:rsid w:val="00637849"/>
    <w:rsid w:val="0064211E"/>
    <w:rsid w:val="00646F04"/>
    <w:rsid w:val="0065063F"/>
    <w:rsid w:val="00651693"/>
    <w:rsid w:val="00653552"/>
    <w:rsid w:val="00653836"/>
    <w:rsid w:val="00671673"/>
    <w:rsid w:val="00672730"/>
    <w:rsid w:val="00683B0B"/>
    <w:rsid w:val="00691CD5"/>
    <w:rsid w:val="0069688C"/>
    <w:rsid w:val="006977CB"/>
    <w:rsid w:val="006A6858"/>
    <w:rsid w:val="006B5623"/>
    <w:rsid w:val="006C03BF"/>
    <w:rsid w:val="006C6673"/>
    <w:rsid w:val="006D0BA9"/>
    <w:rsid w:val="006D1044"/>
    <w:rsid w:val="006D1152"/>
    <w:rsid w:val="006E0459"/>
    <w:rsid w:val="006E4786"/>
    <w:rsid w:val="006E4EA5"/>
    <w:rsid w:val="006E4F9A"/>
    <w:rsid w:val="006E52EC"/>
    <w:rsid w:val="006E6356"/>
    <w:rsid w:val="006E72D2"/>
    <w:rsid w:val="006F1748"/>
    <w:rsid w:val="006F20B2"/>
    <w:rsid w:val="006F5DEF"/>
    <w:rsid w:val="00702ACE"/>
    <w:rsid w:val="00705EC4"/>
    <w:rsid w:val="007125E4"/>
    <w:rsid w:val="00714C6B"/>
    <w:rsid w:val="0071647A"/>
    <w:rsid w:val="00717BD9"/>
    <w:rsid w:val="0072182E"/>
    <w:rsid w:val="00724197"/>
    <w:rsid w:val="00724A7C"/>
    <w:rsid w:val="00725F2A"/>
    <w:rsid w:val="00734A88"/>
    <w:rsid w:val="00741313"/>
    <w:rsid w:val="00746E9A"/>
    <w:rsid w:val="0076278B"/>
    <w:rsid w:val="00762D9A"/>
    <w:rsid w:val="00764CC5"/>
    <w:rsid w:val="007769F2"/>
    <w:rsid w:val="007843C4"/>
    <w:rsid w:val="00785651"/>
    <w:rsid w:val="007A3F00"/>
    <w:rsid w:val="007C2F85"/>
    <w:rsid w:val="007C4B62"/>
    <w:rsid w:val="007C5594"/>
    <w:rsid w:val="007C560E"/>
    <w:rsid w:val="007D4BEB"/>
    <w:rsid w:val="007E4031"/>
    <w:rsid w:val="007E6925"/>
    <w:rsid w:val="007E7E77"/>
    <w:rsid w:val="007F370F"/>
    <w:rsid w:val="007F44D2"/>
    <w:rsid w:val="007F5ACB"/>
    <w:rsid w:val="00812E35"/>
    <w:rsid w:val="00820A78"/>
    <w:rsid w:val="00820BD3"/>
    <w:rsid w:val="00822193"/>
    <w:rsid w:val="00824BFD"/>
    <w:rsid w:val="0082754B"/>
    <w:rsid w:val="00833E3A"/>
    <w:rsid w:val="00835264"/>
    <w:rsid w:val="00850524"/>
    <w:rsid w:val="00852BA9"/>
    <w:rsid w:val="00853F66"/>
    <w:rsid w:val="008649DC"/>
    <w:rsid w:val="00892E09"/>
    <w:rsid w:val="008B2426"/>
    <w:rsid w:val="008B348A"/>
    <w:rsid w:val="008B38E1"/>
    <w:rsid w:val="008E0BAC"/>
    <w:rsid w:val="008E25CD"/>
    <w:rsid w:val="008E410D"/>
    <w:rsid w:val="008F0561"/>
    <w:rsid w:val="0090079F"/>
    <w:rsid w:val="00900986"/>
    <w:rsid w:val="009071CC"/>
    <w:rsid w:val="00907B50"/>
    <w:rsid w:val="00913640"/>
    <w:rsid w:val="00913892"/>
    <w:rsid w:val="00921EFC"/>
    <w:rsid w:val="00927CA9"/>
    <w:rsid w:val="009340B3"/>
    <w:rsid w:val="00935B42"/>
    <w:rsid w:val="009436AB"/>
    <w:rsid w:val="009439E5"/>
    <w:rsid w:val="00947BDE"/>
    <w:rsid w:val="00951732"/>
    <w:rsid w:val="00954BF4"/>
    <w:rsid w:val="00955B8F"/>
    <w:rsid w:val="00955F60"/>
    <w:rsid w:val="00972420"/>
    <w:rsid w:val="00983A69"/>
    <w:rsid w:val="00990976"/>
    <w:rsid w:val="009A155D"/>
    <w:rsid w:val="009A26A9"/>
    <w:rsid w:val="009A5466"/>
    <w:rsid w:val="009A7A08"/>
    <w:rsid w:val="009B175F"/>
    <w:rsid w:val="009C5EEE"/>
    <w:rsid w:val="009D6A3D"/>
    <w:rsid w:val="009E4DAF"/>
    <w:rsid w:val="009F06CF"/>
    <w:rsid w:val="009F0C1D"/>
    <w:rsid w:val="009F7471"/>
    <w:rsid w:val="00A04932"/>
    <w:rsid w:val="00A07DC0"/>
    <w:rsid w:val="00A130E0"/>
    <w:rsid w:val="00A211A4"/>
    <w:rsid w:val="00A246DF"/>
    <w:rsid w:val="00A301BA"/>
    <w:rsid w:val="00A30B73"/>
    <w:rsid w:val="00A313A3"/>
    <w:rsid w:val="00A44062"/>
    <w:rsid w:val="00A4433F"/>
    <w:rsid w:val="00A44653"/>
    <w:rsid w:val="00A449F9"/>
    <w:rsid w:val="00A45CD9"/>
    <w:rsid w:val="00A545C5"/>
    <w:rsid w:val="00A66C77"/>
    <w:rsid w:val="00A67AB7"/>
    <w:rsid w:val="00A7719F"/>
    <w:rsid w:val="00A85508"/>
    <w:rsid w:val="00A86519"/>
    <w:rsid w:val="00AA1869"/>
    <w:rsid w:val="00AA673E"/>
    <w:rsid w:val="00AB4616"/>
    <w:rsid w:val="00AB4CC9"/>
    <w:rsid w:val="00AC4067"/>
    <w:rsid w:val="00AD30D2"/>
    <w:rsid w:val="00AE0ADB"/>
    <w:rsid w:val="00AE18A7"/>
    <w:rsid w:val="00AE4B62"/>
    <w:rsid w:val="00AF0B3C"/>
    <w:rsid w:val="00AF21BF"/>
    <w:rsid w:val="00AF3418"/>
    <w:rsid w:val="00B0317C"/>
    <w:rsid w:val="00B053CA"/>
    <w:rsid w:val="00B054F2"/>
    <w:rsid w:val="00B1189E"/>
    <w:rsid w:val="00B15861"/>
    <w:rsid w:val="00B17731"/>
    <w:rsid w:val="00B2696D"/>
    <w:rsid w:val="00B4493D"/>
    <w:rsid w:val="00B4746F"/>
    <w:rsid w:val="00B57D5B"/>
    <w:rsid w:val="00B6015C"/>
    <w:rsid w:val="00B666ED"/>
    <w:rsid w:val="00B67179"/>
    <w:rsid w:val="00B707DC"/>
    <w:rsid w:val="00B809D7"/>
    <w:rsid w:val="00B81A4A"/>
    <w:rsid w:val="00B834F3"/>
    <w:rsid w:val="00B93AE8"/>
    <w:rsid w:val="00B973E7"/>
    <w:rsid w:val="00B9764B"/>
    <w:rsid w:val="00B97EB7"/>
    <w:rsid w:val="00BA5D89"/>
    <w:rsid w:val="00BB52E9"/>
    <w:rsid w:val="00BC4BB9"/>
    <w:rsid w:val="00BC6EAF"/>
    <w:rsid w:val="00BC7650"/>
    <w:rsid w:val="00BE15DF"/>
    <w:rsid w:val="00BE3D81"/>
    <w:rsid w:val="00BE73DB"/>
    <w:rsid w:val="00BF7E45"/>
    <w:rsid w:val="00C01A58"/>
    <w:rsid w:val="00C063E6"/>
    <w:rsid w:val="00C06456"/>
    <w:rsid w:val="00C209CE"/>
    <w:rsid w:val="00C23AB9"/>
    <w:rsid w:val="00C2540B"/>
    <w:rsid w:val="00C337B8"/>
    <w:rsid w:val="00C3456B"/>
    <w:rsid w:val="00C345C4"/>
    <w:rsid w:val="00C453FB"/>
    <w:rsid w:val="00C62514"/>
    <w:rsid w:val="00C72151"/>
    <w:rsid w:val="00C76712"/>
    <w:rsid w:val="00C8089D"/>
    <w:rsid w:val="00C86590"/>
    <w:rsid w:val="00C956B5"/>
    <w:rsid w:val="00CA3B6B"/>
    <w:rsid w:val="00CA5C2D"/>
    <w:rsid w:val="00CA6326"/>
    <w:rsid w:val="00CA7385"/>
    <w:rsid w:val="00CB4D35"/>
    <w:rsid w:val="00CD50BF"/>
    <w:rsid w:val="00CD6DC5"/>
    <w:rsid w:val="00D00059"/>
    <w:rsid w:val="00D02414"/>
    <w:rsid w:val="00D0500A"/>
    <w:rsid w:val="00D17624"/>
    <w:rsid w:val="00D3115A"/>
    <w:rsid w:val="00D320F7"/>
    <w:rsid w:val="00D32AA6"/>
    <w:rsid w:val="00D37BB8"/>
    <w:rsid w:val="00D40282"/>
    <w:rsid w:val="00D470C8"/>
    <w:rsid w:val="00D50344"/>
    <w:rsid w:val="00D54A23"/>
    <w:rsid w:val="00D6231A"/>
    <w:rsid w:val="00D657ED"/>
    <w:rsid w:val="00D70DAC"/>
    <w:rsid w:val="00D72D3B"/>
    <w:rsid w:val="00D80278"/>
    <w:rsid w:val="00D869F6"/>
    <w:rsid w:val="00D86D7B"/>
    <w:rsid w:val="00D94FA1"/>
    <w:rsid w:val="00DA3B8D"/>
    <w:rsid w:val="00DB6440"/>
    <w:rsid w:val="00DC7611"/>
    <w:rsid w:val="00DD01F8"/>
    <w:rsid w:val="00DD603B"/>
    <w:rsid w:val="00DD7081"/>
    <w:rsid w:val="00DD792B"/>
    <w:rsid w:val="00DE4E95"/>
    <w:rsid w:val="00DF0C86"/>
    <w:rsid w:val="00DF189C"/>
    <w:rsid w:val="00E01F92"/>
    <w:rsid w:val="00E02EFF"/>
    <w:rsid w:val="00E13067"/>
    <w:rsid w:val="00E16C30"/>
    <w:rsid w:val="00E300A8"/>
    <w:rsid w:val="00E30F1E"/>
    <w:rsid w:val="00E31203"/>
    <w:rsid w:val="00E436BC"/>
    <w:rsid w:val="00E43B54"/>
    <w:rsid w:val="00E5506B"/>
    <w:rsid w:val="00E5623C"/>
    <w:rsid w:val="00E56A5D"/>
    <w:rsid w:val="00E67509"/>
    <w:rsid w:val="00E814C8"/>
    <w:rsid w:val="00E8462B"/>
    <w:rsid w:val="00E876DC"/>
    <w:rsid w:val="00E93BF9"/>
    <w:rsid w:val="00E94550"/>
    <w:rsid w:val="00EA3CBB"/>
    <w:rsid w:val="00EA520F"/>
    <w:rsid w:val="00EC1155"/>
    <w:rsid w:val="00EC6845"/>
    <w:rsid w:val="00ED20AD"/>
    <w:rsid w:val="00EE6E3A"/>
    <w:rsid w:val="00EF1A5D"/>
    <w:rsid w:val="00F00242"/>
    <w:rsid w:val="00F008AE"/>
    <w:rsid w:val="00F0181C"/>
    <w:rsid w:val="00F0578C"/>
    <w:rsid w:val="00F05BD4"/>
    <w:rsid w:val="00F0713F"/>
    <w:rsid w:val="00F17C78"/>
    <w:rsid w:val="00F21A2E"/>
    <w:rsid w:val="00F22BBC"/>
    <w:rsid w:val="00F25789"/>
    <w:rsid w:val="00F403FA"/>
    <w:rsid w:val="00F522E5"/>
    <w:rsid w:val="00F61D81"/>
    <w:rsid w:val="00F63984"/>
    <w:rsid w:val="00F6695F"/>
    <w:rsid w:val="00F70190"/>
    <w:rsid w:val="00F84954"/>
    <w:rsid w:val="00F9534D"/>
    <w:rsid w:val="00FA1562"/>
    <w:rsid w:val="00FA5313"/>
    <w:rsid w:val="00FA550E"/>
    <w:rsid w:val="00FB07E2"/>
    <w:rsid w:val="00FC4DDE"/>
    <w:rsid w:val="00FC6E8A"/>
    <w:rsid w:val="00FD2670"/>
    <w:rsid w:val="00FD2BEC"/>
    <w:rsid w:val="00FE52D7"/>
    <w:rsid w:val="00FF2A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6E2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4D35"/>
    <w:pPr>
      <w:keepNext/>
      <w:keepLines/>
      <w:numPr>
        <w:numId w:val="1"/>
      </w:numPr>
      <w:spacing w:before="240"/>
      <w:jc w:val="right"/>
      <w:outlineLvl w:val="0"/>
    </w:pPr>
    <w:rPr>
      <w:rFonts w:ascii="Helvetica" w:eastAsiaTheme="majorEastAsia" w:hAnsi="Helvetica" w:cstheme="majorBidi"/>
      <w:b/>
      <w:color w:val="000000" w:themeColor="text1"/>
      <w:sz w:val="44"/>
      <w:szCs w:val="32"/>
    </w:rPr>
  </w:style>
  <w:style w:type="paragraph" w:styleId="Heading2">
    <w:name w:val="heading 2"/>
    <w:basedOn w:val="Normal"/>
    <w:next w:val="Normal"/>
    <w:link w:val="Heading2Char"/>
    <w:uiPriority w:val="9"/>
    <w:unhideWhenUsed/>
    <w:qFormat/>
    <w:rsid w:val="00CB4D35"/>
    <w:pPr>
      <w:keepNext/>
      <w:keepLines/>
      <w:numPr>
        <w:ilvl w:val="1"/>
        <w:numId w:val="1"/>
      </w:numPr>
      <w:spacing w:before="40"/>
      <w:outlineLvl w:val="1"/>
    </w:pPr>
    <w:rPr>
      <w:rFonts w:asciiTheme="majorHAnsi" w:eastAsiaTheme="majorEastAsia" w:hAnsiTheme="majorHAnsi" w:cstheme="majorBidi"/>
      <w:color w:val="2F5496" w:themeColor="accent1" w:themeShade="BF"/>
      <w:sz w:val="32"/>
      <w:szCs w:val="26"/>
    </w:rPr>
  </w:style>
  <w:style w:type="paragraph" w:styleId="Heading3">
    <w:name w:val="heading 3"/>
    <w:basedOn w:val="Normal"/>
    <w:next w:val="Normal"/>
    <w:link w:val="Heading3Char"/>
    <w:uiPriority w:val="9"/>
    <w:unhideWhenUsed/>
    <w:qFormat/>
    <w:rsid w:val="00CB4D35"/>
    <w:pPr>
      <w:keepNext/>
      <w:keepLines/>
      <w:numPr>
        <w:ilvl w:val="2"/>
        <w:numId w:val="1"/>
      </w:numPr>
      <w:spacing w:before="40" w:line="360" w:lineRule="auto"/>
      <w:outlineLvl w:val="2"/>
    </w:pPr>
    <w:rPr>
      <w:rFonts w:ascii="Helvetica" w:eastAsiaTheme="majorEastAsia" w:hAnsi="Helvetica" w:cstheme="majorBidi"/>
      <w:color w:val="2F5496" w:themeColor="accent1" w:themeShade="BF"/>
    </w:rPr>
  </w:style>
  <w:style w:type="paragraph" w:styleId="Heading4">
    <w:name w:val="heading 4"/>
    <w:basedOn w:val="Normal"/>
    <w:next w:val="Normal"/>
    <w:link w:val="Heading4Char"/>
    <w:uiPriority w:val="9"/>
    <w:semiHidden/>
    <w:unhideWhenUsed/>
    <w:qFormat/>
    <w:rsid w:val="00CB4D35"/>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B4D35"/>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CB4D35"/>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B4D35"/>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CB4D3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4D3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4D35"/>
    <w:rPr>
      <w:rFonts w:ascii="Helvetica" w:eastAsiaTheme="majorEastAsia" w:hAnsi="Helvetica" w:cstheme="majorBidi"/>
      <w:b/>
      <w:color w:val="000000" w:themeColor="text1"/>
      <w:sz w:val="44"/>
      <w:szCs w:val="32"/>
    </w:rPr>
  </w:style>
  <w:style w:type="character" w:customStyle="1" w:styleId="Heading2Char">
    <w:name w:val="Heading 2 Char"/>
    <w:basedOn w:val="DefaultParagraphFont"/>
    <w:link w:val="Heading2"/>
    <w:uiPriority w:val="9"/>
    <w:rsid w:val="00CB4D35"/>
    <w:rPr>
      <w:rFonts w:asciiTheme="majorHAnsi" w:eastAsiaTheme="majorEastAsia" w:hAnsiTheme="majorHAnsi" w:cstheme="majorBidi"/>
      <w:color w:val="2F5496" w:themeColor="accent1" w:themeShade="BF"/>
      <w:sz w:val="32"/>
      <w:szCs w:val="26"/>
    </w:rPr>
  </w:style>
  <w:style w:type="character" w:customStyle="1" w:styleId="Heading3Char">
    <w:name w:val="Heading 3 Char"/>
    <w:basedOn w:val="DefaultParagraphFont"/>
    <w:link w:val="Heading3"/>
    <w:uiPriority w:val="9"/>
    <w:rsid w:val="00CB4D35"/>
    <w:rPr>
      <w:rFonts w:ascii="Helvetica" w:eastAsiaTheme="majorEastAsia" w:hAnsi="Helvetica" w:cstheme="majorBidi"/>
      <w:color w:val="2F5496" w:themeColor="accent1" w:themeShade="BF"/>
    </w:rPr>
  </w:style>
  <w:style w:type="character" w:customStyle="1" w:styleId="Heading4Char">
    <w:name w:val="Heading 4 Char"/>
    <w:basedOn w:val="DefaultParagraphFont"/>
    <w:link w:val="Heading4"/>
    <w:uiPriority w:val="9"/>
    <w:semiHidden/>
    <w:rsid w:val="00CB4D35"/>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CB4D35"/>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CB4D35"/>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CB4D35"/>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CB4D3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B4D35"/>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unhideWhenUsed/>
    <w:qFormat/>
    <w:rsid w:val="00CB4D35"/>
    <w:pPr>
      <w:spacing w:after="200"/>
    </w:pPr>
    <w:rPr>
      <w:i/>
      <w:iCs/>
      <w:color w:val="44546A" w:themeColor="text2"/>
      <w:sz w:val="18"/>
      <w:szCs w:val="18"/>
    </w:rPr>
  </w:style>
  <w:style w:type="paragraph" w:styleId="Title">
    <w:name w:val="Title"/>
    <w:basedOn w:val="Normal"/>
    <w:next w:val="Normal"/>
    <w:link w:val="TitleChar"/>
    <w:uiPriority w:val="10"/>
    <w:qFormat/>
    <w:rsid w:val="0048604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6041"/>
    <w:rPr>
      <w:rFonts w:asciiTheme="majorHAnsi" w:eastAsiaTheme="majorEastAsia" w:hAnsiTheme="majorHAnsi" w:cstheme="majorBidi"/>
      <w:spacing w:val="-10"/>
      <w:kern w:val="28"/>
      <w:sz w:val="56"/>
      <w:szCs w:val="56"/>
    </w:rPr>
  </w:style>
  <w:style w:type="paragraph" w:styleId="Revision">
    <w:name w:val="Revision"/>
    <w:hidden/>
    <w:uiPriority w:val="99"/>
    <w:semiHidden/>
    <w:rsid w:val="00115620"/>
  </w:style>
  <w:style w:type="character" w:styleId="CommentReference">
    <w:name w:val="annotation reference"/>
    <w:basedOn w:val="DefaultParagraphFont"/>
    <w:uiPriority w:val="99"/>
    <w:semiHidden/>
    <w:unhideWhenUsed/>
    <w:rsid w:val="00C209CE"/>
    <w:rPr>
      <w:sz w:val="16"/>
      <w:szCs w:val="16"/>
    </w:rPr>
  </w:style>
  <w:style w:type="paragraph" w:styleId="CommentText">
    <w:name w:val="annotation text"/>
    <w:basedOn w:val="Normal"/>
    <w:link w:val="CommentTextChar"/>
    <w:uiPriority w:val="99"/>
    <w:semiHidden/>
    <w:unhideWhenUsed/>
    <w:rsid w:val="00C209CE"/>
    <w:rPr>
      <w:sz w:val="20"/>
      <w:szCs w:val="20"/>
    </w:rPr>
  </w:style>
  <w:style w:type="character" w:customStyle="1" w:styleId="CommentTextChar">
    <w:name w:val="Comment Text Char"/>
    <w:basedOn w:val="DefaultParagraphFont"/>
    <w:link w:val="CommentText"/>
    <w:uiPriority w:val="99"/>
    <w:semiHidden/>
    <w:rsid w:val="00C209CE"/>
    <w:rPr>
      <w:sz w:val="20"/>
      <w:szCs w:val="20"/>
    </w:rPr>
  </w:style>
  <w:style w:type="paragraph" w:styleId="CommentSubject">
    <w:name w:val="annotation subject"/>
    <w:basedOn w:val="CommentText"/>
    <w:next w:val="CommentText"/>
    <w:link w:val="CommentSubjectChar"/>
    <w:uiPriority w:val="99"/>
    <w:semiHidden/>
    <w:unhideWhenUsed/>
    <w:rsid w:val="00C209CE"/>
    <w:rPr>
      <w:b/>
      <w:bCs/>
    </w:rPr>
  </w:style>
  <w:style w:type="character" w:customStyle="1" w:styleId="CommentSubjectChar">
    <w:name w:val="Comment Subject Char"/>
    <w:basedOn w:val="CommentTextChar"/>
    <w:link w:val="CommentSubject"/>
    <w:uiPriority w:val="99"/>
    <w:semiHidden/>
    <w:rsid w:val="00C209CE"/>
    <w:rPr>
      <w:b/>
      <w:bCs/>
      <w:sz w:val="20"/>
      <w:szCs w:val="20"/>
    </w:rPr>
  </w:style>
  <w:style w:type="paragraph" w:styleId="BalloonText">
    <w:name w:val="Balloon Text"/>
    <w:basedOn w:val="Normal"/>
    <w:link w:val="BalloonTextChar"/>
    <w:uiPriority w:val="99"/>
    <w:semiHidden/>
    <w:unhideWhenUsed/>
    <w:rsid w:val="00646F0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6F04"/>
    <w:rPr>
      <w:rFonts w:ascii="Times New Roman" w:hAnsi="Times New Roman" w:cs="Times New Roman"/>
      <w:sz w:val="18"/>
      <w:szCs w:val="18"/>
    </w:rPr>
  </w:style>
  <w:style w:type="table" w:styleId="TableGrid">
    <w:name w:val="Table Grid"/>
    <w:basedOn w:val="TableNormal"/>
    <w:uiPriority w:val="39"/>
    <w:rsid w:val="00132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5F2D"/>
    <w:rPr>
      <w:color w:val="0563C1" w:themeColor="hyperlink"/>
      <w:u w:val="single"/>
    </w:rPr>
  </w:style>
  <w:style w:type="character" w:styleId="UnresolvedMention">
    <w:name w:val="Unresolved Mention"/>
    <w:basedOn w:val="DefaultParagraphFont"/>
    <w:uiPriority w:val="99"/>
    <w:rsid w:val="00305F2D"/>
    <w:rPr>
      <w:color w:val="605E5C"/>
      <w:shd w:val="clear" w:color="auto" w:fill="E1DFDD"/>
    </w:rPr>
  </w:style>
  <w:style w:type="paragraph" w:styleId="ListParagraph">
    <w:name w:val="List Paragraph"/>
    <w:basedOn w:val="Normal"/>
    <w:uiPriority w:val="34"/>
    <w:qFormat/>
    <w:rsid w:val="004223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43948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og.org.uk" TargetMode="External"/><Relationship Id="rId3" Type="http://schemas.openxmlformats.org/officeDocument/2006/relationships/styles" Target="styles.xml"/><Relationship Id="rId7" Type="http://schemas.openxmlformats.org/officeDocument/2006/relationships/hyperlink" Target="http://www.iscp.ac.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rpan.tahim.17@ucl.ac.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A7A0C3-7B53-2742-AE2D-E2AAA71F2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27</Pages>
  <Words>8178</Words>
  <Characters>46617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Tahim, Arpan</dc:creator>
  <cp:keywords/>
  <dc:description/>
  <cp:lastModifiedBy>Susan Farrow</cp:lastModifiedBy>
  <cp:revision>10</cp:revision>
  <dcterms:created xsi:type="dcterms:W3CDTF">2023-02-10T21:34:00Z</dcterms:created>
  <dcterms:modified xsi:type="dcterms:W3CDTF">2023-02-13T21:33:00Z</dcterms:modified>
</cp:coreProperties>
</file>