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CBB67" w14:textId="02C83932" w:rsidR="003D7712" w:rsidRPr="00804636" w:rsidRDefault="00E45C7A" w:rsidP="00CB4379">
      <w:pPr>
        <w:spacing w:line="240" w:lineRule="auto"/>
        <w:rPr>
          <w:rFonts w:ascii="Times New Roman" w:hAnsi="Times New Roman" w:cs="Times New Roman"/>
          <w:b/>
          <w:bCs/>
          <w:sz w:val="24"/>
          <w:szCs w:val="24"/>
          <w:lang w:val="en-US"/>
        </w:rPr>
      </w:pPr>
      <w:r w:rsidRPr="00804636">
        <w:rPr>
          <w:rFonts w:ascii="Times New Roman" w:hAnsi="Times New Roman" w:cs="Times New Roman"/>
          <w:b/>
          <w:bCs/>
          <w:sz w:val="24"/>
          <w:szCs w:val="24"/>
          <w:lang w:val="en-US"/>
        </w:rPr>
        <w:t>Supplementary appendix</w:t>
      </w:r>
    </w:p>
    <w:p w14:paraId="2768BE64" w14:textId="77777777" w:rsidR="008302B5" w:rsidRPr="00804636" w:rsidRDefault="008302B5" w:rsidP="00CB4379">
      <w:pPr>
        <w:spacing w:line="240" w:lineRule="auto"/>
        <w:rPr>
          <w:rFonts w:ascii="Times New Roman" w:hAnsi="Times New Roman" w:cs="Times New Roman"/>
          <w:b/>
          <w:bCs/>
          <w:sz w:val="24"/>
          <w:szCs w:val="24"/>
          <w:lang w:val="en-US"/>
        </w:rPr>
      </w:pPr>
      <w:r w:rsidRPr="00804636">
        <w:rPr>
          <w:rFonts w:ascii="Times New Roman" w:hAnsi="Times New Roman" w:cs="Times New Roman"/>
          <w:b/>
          <w:bCs/>
          <w:sz w:val="24"/>
          <w:szCs w:val="24"/>
          <w:lang w:val="en-US"/>
        </w:rPr>
        <w:t>Contents</w:t>
      </w:r>
    </w:p>
    <w:tbl>
      <w:tblPr>
        <w:tblStyle w:val="TableGrid"/>
        <w:tblW w:w="0" w:type="auto"/>
        <w:tblLook w:val="04A0" w:firstRow="1" w:lastRow="0" w:firstColumn="1" w:lastColumn="0" w:noHBand="0" w:noVBand="1"/>
      </w:tblPr>
      <w:tblGrid>
        <w:gridCol w:w="7792"/>
        <w:gridCol w:w="1224"/>
      </w:tblGrid>
      <w:tr w:rsidR="009B1708" w:rsidRPr="00804636" w14:paraId="76E0F823" w14:textId="77777777" w:rsidTr="008302B5">
        <w:tc>
          <w:tcPr>
            <w:tcW w:w="7792" w:type="dxa"/>
          </w:tcPr>
          <w:p w14:paraId="0BDA0F76" w14:textId="1A911FBE" w:rsidR="009B1708" w:rsidRPr="00804636" w:rsidRDefault="009B1708" w:rsidP="00CB4379">
            <w:pPr>
              <w:rPr>
                <w:rFonts w:ascii="Times New Roman" w:hAnsi="Times New Roman" w:cs="Times New Roman"/>
                <w:sz w:val="24"/>
                <w:szCs w:val="24"/>
                <w:lang w:val="en-US"/>
              </w:rPr>
            </w:pPr>
            <w:r w:rsidRPr="00804636">
              <w:rPr>
                <w:rFonts w:ascii="Times New Roman" w:hAnsi="Times New Roman" w:cs="Times New Roman"/>
                <w:sz w:val="24"/>
                <w:szCs w:val="24"/>
                <w:lang w:val="en-US"/>
              </w:rPr>
              <w:t>List of</w:t>
            </w:r>
            <w:r w:rsidRPr="00804636">
              <w:rPr>
                <w:rFonts w:ascii="Times New Roman" w:hAnsi="Times New Roman" w:cs="Times New Roman"/>
                <w:lang w:val="en-US"/>
              </w:rPr>
              <w:t xml:space="preserve"> </w:t>
            </w:r>
            <w:r w:rsidRPr="00804636">
              <w:rPr>
                <w:rFonts w:ascii="Times New Roman" w:hAnsi="Times New Roman" w:cs="Times New Roman"/>
                <w:sz w:val="24"/>
                <w:szCs w:val="24"/>
                <w:lang w:val="en-US"/>
              </w:rPr>
              <w:t>Independent Ethics Committees/Institutional Review Boards</w:t>
            </w:r>
          </w:p>
        </w:tc>
        <w:tc>
          <w:tcPr>
            <w:tcW w:w="1224" w:type="dxa"/>
          </w:tcPr>
          <w:p w14:paraId="478FE8C0" w14:textId="4BC18A7A" w:rsidR="009B1708" w:rsidRPr="00804636" w:rsidRDefault="00F573FA" w:rsidP="00CB4379">
            <w:pPr>
              <w:rPr>
                <w:rFonts w:ascii="Times New Roman" w:hAnsi="Times New Roman" w:cs="Times New Roman"/>
                <w:sz w:val="24"/>
                <w:szCs w:val="24"/>
                <w:lang w:val="en-US"/>
              </w:rPr>
            </w:pPr>
            <w:r>
              <w:rPr>
                <w:rFonts w:ascii="Times New Roman" w:hAnsi="Times New Roman" w:cs="Times New Roman"/>
                <w:sz w:val="24"/>
                <w:szCs w:val="24"/>
                <w:lang w:val="en-US"/>
              </w:rPr>
              <w:t>2</w:t>
            </w:r>
          </w:p>
        </w:tc>
      </w:tr>
      <w:tr w:rsidR="008302B5" w:rsidRPr="00804636" w14:paraId="1F926CA7" w14:textId="77777777" w:rsidTr="008302B5">
        <w:tc>
          <w:tcPr>
            <w:tcW w:w="7792" w:type="dxa"/>
          </w:tcPr>
          <w:p w14:paraId="0C4EC7DF" w14:textId="40A848C0" w:rsidR="008302B5" w:rsidRPr="00804636" w:rsidRDefault="008302B5" w:rsidP="00CB4379">
            <w:pPr>
              <w:rPr>
                <w:rFonts w:ascii="Times New Roman" w:hAnsi="Times New Roman" w:cs="Times New Roman"/>
                <w:sz w:val="24"/>
                <w:szCs w:val="24"/>
                <w:lang w:val="en-US"/>
              </w:rPr>
            </w:pPr>
            <w:r w:rsidRPr="00804636">
              <w:rPr>
                <w:rFonts w:ascii="Times New Roman" w:hAnsi="Times New Roman" w:cs="Times New Roman"/>
                <w:sz w:val="24"/>
                <w:szCs w:val="24"/>
                <w:lang w:val="en-US"/>
              </w:rPr>
              <w:t>Methods</w:t>
            </w:r>
          </w:p>
        </w:tc>
        <w:tc>
          <w:tcPr>
            <w:tcW w:w="1224" w:type="dxa"/>
          </w:tcPr>
          <w:p w14:paraId="45566CA2" w14:textId="5AEA517F" w:rsidR="008302B5" w:rsidRPr="00804636" w:rsidRDefault="00F573FA" w:rsidP="00CB4379">
            <w:pPr>
              <w:rPr>
                <w:rFonts w:ascii="Times New Roman" w:hAnsi="Times New Roman" w:cs="Times New Roman"/>
                <w:sz w:val="24"/>
                <w:szCs w:val="24"/>
                <w:lang w:val="en-US"/>
              </w:rPr>
            </w:pPr>
            <w:r>
              <w:rPr>
                <w:rFonts w:ascii="Times New Roman" w:hAnsi="Times New Roman" w:cs="Times New Roman"/>
                <w:sz w:val="24"/>
                <w:szCs w:val="24"/>
                <w:lang w:val="en-US"/>
              </w:rPr>
              <w:t>4</w:t>
            </w:r>
          </w:p>
        </w:tc>
      </w:tr>
      <w:tr w:rsidR="008302B5" w:rsidRPr="00804636" w14:paraId="3CD50E3F" w14:textId="77777777" w:rsidTr="008302B5">
        <w:tc>
          <w:tcPr>
            <w:tcW w:w="7792" w:type="dxa"/>
          </w:tcPr>
          <w:p w14:paraId="4F5F086D" w14:textId="12FBD2E8" w:rsidR="008302B5" w:rsidRPr="00804636" w:rsidRDefault="008302B5" w:rsidP="00CB4379">
            <w:pPr>
              <w:rPr>
                <w:rFonts w:ascii="Times New Roman" w:hAnsi="Times New Roman" w:cs="Times New Roman"/>
                <w:sz w:val="24"/>
                <w:szCs w:val="24"/>
                <w:lang w:val="en-US"/>
              </w:rPr>
            </w:pPr>
            <w:r w:rsidRPr="00804636">
              <w:rPr>
                <w:rFonts w:ascii="Times New Roman" w:hAnsi="Times New Roman" w:cs="Times New Roman"/>
                <w:sz w:val="24"/>
                <w:szCs w:val="24"/>
                <w:lang w:val="en-US"/>
              </w:rPr>
              <w:t>Results</w:t>
            </w:r>
          </w:p>
        </w:tc>
        <w:tc>
          <w:tcPr>
            <w:tcW w:w="1224" w:type="dxa"/>
          </w:tcPr>
          <w:p w14:paraId="0BD31B90" w14:textId="00A2F69C" w:rsidR="008302B5" w:rsidRPr="00804636" w:rsidRDefault="00F573FA" w:rsidP="00CB4379">
            <w:pPr>
              <w:rPr>
                <w:rFonts w:ascii="Times New Roman" w:hAnsi="Times New Roman" w:cs="Times New Roman"/>
                <w:sz w:val="24"/>
                <w:szCs w:val="24"/>
                <w:lang w:val="en-US"/>
              </w:rPr>
            </w:pPr>
            <w:r>
              <w:rPr>
                <w:rFonts w:ascii="Times New Roman" w:hAnsi="Times New Roman" w:cs="Times New Roman"/>
                <w:sz w:val="24"/>
                <w:szCs w:val="24"/>
                <w:lang w:val="en-US"/>
              </w:rPr>
              <w:t>9</w:t>
            </w:r>
          </w:p>
        </w:tc>
      </w:tr>
      <w:tr w:rsidR="008302B5" w:rsidRPr="00804636" w14:paraId="48A6C66E" w14:textId="77777777" w:rsidTr="008302B5">
        <w:tc>
          <w:tcPr>
            <w:tcW w:w="7792" w:type="dxa"/>
          </w:tcPr>
          <w:p w14:paraId="549063CC" w14:textId="61D6C9FF" w:rsidR="008302B5" w:rsidRPr="00804636" w:rsidRDefault="008302B5" w:rsidP="00CB4379">
            <w:pPr>
              <w:rPr>
                <w:rFonts w:ascii="Times New Roman" w:hAnsi="Times New Roman" w:cs="Times New Roman"/>
                <w:sz w:val="24"/>
                <w:szCs w:val="24"/>
                <w:lang w:val="en-US"/>
              </w:rPr>
            </w:pPr>
            <w:r w:rsidRPr="00804636">
              <w:rPr>
                <w:rFonts w:ascii="Times New Roman" w:hAnsi="Times New Roman" w:cs="Times New Roman"/>
                <w:sz w:val="24"/>
                <w:szCs w:val="24"/>
                <w:lang w:val="en-US"/>
              </w:rPr>
              <w:t>ATLAS-A/B Investigators</w:t>
            </w:r>
          </w:p>
        </w:tc>
        <w:tc>
          <w:tcPr>
            <w:tcW w:w="1224" w:type="dxa"/>
          </w:tcPr>
          <w:p w14:paraId="42516BF1" w14:textId="06DB5C7F" w:rsidR="008302B5" w:rsidRPr="00804636" w:rsidRDefault="008302B5" w:rsidP="00CB4379">
            <w:pPr>
              <w:rPr>
                <w:rFonts w:ascii="Times New Roman" w:hAnsi="Times New Roman" w:cs="Times New Roman"/>
                <w:sz w:val="24"/>
                <w:szCs w:val="24"/>
                <w:lang w:val="en-US"/>
              </w:rPr>
            </w:pPr>
            <w:r w:rsidRPr="00804636">
              <w:rPr>
                <w:rFonts w:ascii="Times New Roman" w:hAnsi="Times New Roman" w:cs="Times New Roman"/>
                <w:sz w:val="24"/>
                <w:szCs w:val="24"/>
                <w:lang w:val="en-US"/>
              </w:rPr>
              <w:t>1</w:t>
            </w:r>
            <w:r w:rsidR="00F573FA">
              <w:rPr>
                <w:rFonts w:ascii="Times New Roman" w:hAnsi="Times New Roman" w:cs="Times New Roman"/>
                <w:sz w:val="24"/>
                <w:szCs w:val="24"/>
                <w:lang w:val="en-US"/>
              </w:rPr>
              <w:t>0</w:t>
            </w:r>
          </w:p>
        </w:tc>
      </w:tr>
      <w:tr w:rsidR="008302B5" w:rsidRPr="00804636" w14:paraId="3EDAD05D" w14:textId="77777777" w:rsidTr="008302B5">
        <w:tc>
          <w:tcPr>
            <w:tcW w:w="7792" w:type="dxa"/>
          </w:tcPr>
          <w:p w14:paraId="4117478C" w14:textId="081032ED" w:rsidR="008302B5" w:rsidRPr="00804636" w:rsidRDefault="008302B5" w:rsidP="00CB4379">
            <w:pPr>
              <w:rPr>
                <w:rFonts w:ascii="Times New Roman" w:hAnsi="Times New Roman" w:cs="Times New Roman"/>
                <w:sz w:val="24"/>
                <w:szCs w:val="24"/>
                <w:lang w:val="en-US"/>
              </w:rPr>
            </w:pPr>
            <w:r w:rsidRPr="00804636">
              <w:rPr>
                <w:rFonts w:ascii="Times New Roman" w:hAnsi="Times New Roman" w:cs="Times New Roman"/>
                <w:sz w:val="24"/>
                <w:szCs w:val="24"/>
                <w:lang w:val="en-US"/>
              </w:rPr>
              <w:t>Figure S1: Study design</w:t>
            </w:r>
          </w:p>
        </w:tc>
        <w:tc>
          <w:tcPr>
            <w:tcW w:w="1224" w:type="dxa"/>
          </w:tcPr>
          <w:p w14:paraId="35209AAE" w14:textId="287832DB" w:rsidR="008302B5" w:rsidRPr="00804636" w:rsidRDefault="008302B5" w:rsidP="00CB4379">
            <w:pPr>
              <w:rPr>
                <w:rFonts w:ascii="Times New Roman" w:hAnsi="Times New Roman" w:cs="Times New Roman"/>
                <w:sz w:val="24"/>
                <w:szCs w:val="24"/>
                <w:lang w:val="en-US"/>
              </w:rPr>
            </w:pPr>
            <w:r w:rsidRPr="00804636">
              <w:rPr>
                <w:rFonts w:ascii="Times New Roman" w:hAnsi="Times New Roman" w:cs="Times New Roman"/>
                <w:sz w:val="24"/>
                <w:szCs w:val="24"/>
                <w:lang w:val="en-US"/>
              </w:rPr>
              <w:t>1</w:t>
            </w:r>
            <w:r w:rsidR="00F573FA">
              <w:rPr>
                <w:rFonts w:ascii="Times New Roman" w:hAnsi="Times New Roman" w:cs="Times New Roman"/>
                <w:sz w:val="24"/>
                <w:szCs w:val="24"/>
                <w:lang w:val="en-US"/>
              </w:rPr>
              <w:t>1</w:t>
            </w:r>
          </w:p>
        </w:tc>
      </w:tr>
      <w:tr w:rsidR="005D488F" w:rsidRPr="00804636" w14:paraId="510A5F65" w14:textId="77777777" w:rsidTr="008302B5">
        <w:tc>
          <w:tcPr>
            <w:tcW w:w="7792" w:type="dxa"/>
          </w:tcPr>
          <w:p w14:paraId="5C931BF6" w14:textId="16C8A1FD" w:rsidR="005D488F" w:rsidRPr="00804636" w:rsidRDefault="005D488F" w:rsidP="00CB4379">
            <w:pPr>
              <w:rPr>
                <w:rFonts w:ascii="Times New Roman" w:hAnsi="Times New Roman" w:cs="Times New Roman"/>
                <w:sz w:val="24"/>
                <w:szCs w:val="24"/>
                <w:lang w:val="en-US"/>
              </w:rPr>
            </w:pPr>
            <w:r>
              <w:rPr>
                <w:rFonts w:ascii="Times New Roman" w:hAnsi="Times New Roman" w:cs="Times New Roman"/>
                <w:sz w:val="24"/>
                <w:szCs w:val="24"/>
                <w:lang w:val="en-US"/>
              </w:rPr>
              <w:t xml:space="preserve">Figure S2: </w:t>
            </w:r>
            <w:r w:rsidRPr="005D488F">
              <w:rPr>
                <w:rFonts w:ascii="Times New Roman" w:hAnsi="Times New Roman" w:cs="Times New Roman"/>
                <w:sz w:val="24"/>
                <w:szCs w:val="24"/>
                <w:lang w:val="en-US"/>
              </w:rPr>
              <w:t xml:space="preserve">Estimated ABR </w:t>
            </w:r>
            <w:r>
              <w:rPr>
                <w:rFonts w:ascii="Times New Roman" w:hAnsi="Times New Roman" w:cs="Times New Roman"/>
                <w:sz w:val="24"/>
                <w:szCs w:val="24"/>
                <w:lang w:val="en-US"/>
              </w:rPr>
              <w:t>r</w:t>
            </w:r>
            <w:r w:rsidRPr="005D488F">
              <w:rPr>
                <w:rFonts w:ascii="Times New Roman" w:hAnsi="Times New Roman" w:cs="Times New Roman"/>
                <w:sz w:val="24"/>
                <w:szCs w:val="24"/>
                <w:lang w:val="en-US"/>
              </w:rPr>
              <w:t xml:space="preserve">atio for </w:t>
            </w:r>
            <w:r>
              <w:rPr>
                <w:rFonts w:ascii="Times New Roman" w:hAnsi="Times New Roman" w:cs="Times New Roman"/>
                <w:sz w:val="24"/>
                <w:szCs w:val="24"/>
                <w:lang w:val="en-US"/>
              </w:rPr>
              <w:t>t</w:t>
            </w:r>
            <w:r w:rsidRPr="005D488F">
              <w:rPr>
                <w:rFonts w:ascii="Times New Roman" w:hAnsi="Times New Roman" w:cs="Times New Roman"/>
                <w:sz w:val="24"/>
                <w:szCs w:val="24"/>
                <w:lang w:val="en-US"/>
              </w:rPr>
              <w:t xml:space="preserve">reated bleeds in the </w:t>
            </w:r>
            <w:r>
              <w:rPr>
                <w:rFonts w:ascii="Times New Roman" w:hAnsi="Times New Roman" w:cs="Times New Roman"/>
                <w:sz w:val="24"/>
                <w:szCs w:val="24"/>
                <w:lang w:val="en-US"/>
              </w:rPr>
              <w:t>e</w:t>
            </w:r>
            <w:r w:rsidRPr="005D488F">
              <w:rPr>
                <w:rFonts w:ascii="Times New Roman" w:hAnsi="Times New Roman" w:cs="Times New Roman"/>
                <w:sz w:val="24"/>
                <w:szCs w:val="24"/>
                <w:lang w:val="en-US"/>
              </w:rPr>
              <w:t xml:space="preserve">fficacy </w:t>
            </w:r>
            <w:r>
              <w:rPr>
                <w:rFonts w:ascii="Times New Roman" w:hAnsi="Times New Roman" w:cs="Times New Roman"/>
                <w:sz w:val="24"/>
                <w:szCs w:val="24"/>
                <w:lang w:val="en-US"/>
              </w:rPr>
              <w:t>p</w:t>
            </w:r>
            <w:r w:rsidRPr="005D488F">
              <w:rPr>
                <w:rFonts w:ascii="Times New Roman" w:hAnsi="Times New Roman" w:cs="Times New Roman"/>
                <w:sz w:val="24"/>
                <w:szCs w:val="24"/>
                <w:lang w:val="en-US"/>
              </w:rPr>
              <w:t xml:space="preserve">eriod </w:t>
            </w:r>
            <w:r>
              <w:rPr>
                <w:rFonts w:ascii="Times New Roman" w:hAnsi="Times New Roman" w:cs="Times New Roman"/>
                <w:sz w:val="24"/>
                <w:szCs w:val="24"/>
                <w:lang w:val="en-US"/>
              </w:rPr>
              <w:t>s</w:t>
            </w:r>
            <w:r w:rsidRPr="005D488F">
              <w:rPr>
                <w:rFonts w:ascii="Times New Roman" w:hAnsi="Times New Roman" w:cs="Times New Roman"/>
                <w:sz w:val="24"/>
                <w:szCs w:val="24"/>
                <w:lang w:val="en-US"/>
              </w:rPr>
              <w:t xml:space="preserve">ubgroup </w:t>
            </w:r>
            <w:r>
              <w:rPr>
                <w:rFonts w:ascii="Times New Roman" w:hAnsi="Times New Roman" w:cs="Times New Roman"/>
                <w:sz w:val="24"/>
                <w:szCs w:val="24"/>
                <w:lang w:val="en-US"/>
              </w:rPr>
              <w:t>a</w:t>
            </w:r>
            <w:r w:rsidRPr="005D488F">
              <w:rPr>
                <w:rFonts w:ascii="Times New Roman" w:hAnsi="Times New Roman" w:cs="Times New Roman"/>
                <w:sz w:val="24"/>
                <w:szCs w:val="24"/>
                <w:lang w:val="en-US"/>
              </w:rPr>
              <w:t>nalysis</w:t>
            </w:r>
          </w:p>
        </w:tc>
        <w:tc>
          <w:tcPr>
            <w:tcW w:w="1224" w:type="dxa"/>
          </w:tcPr>
          <w:p w14:paraId="12A4A2E8" w14:textId="2643BBD0" w:rsidR="005D488F" w:rsidRPr="00804636" w:rsidRDefault="005D488F" w:rsidP="00CB4379">
            <w:pPr>
              <w:rPr>
                <w:rFonts w:ascii="Times New Roman" w:hAnsi="Times New Roman" w:cs="Times New Roman"/>
                <w:sz w:val="24"/>
                <w:szCs w:val="24"/>
                <w:lang w:val="en-US"/>
              </w:rPr>
            </w:pPr>
            <w:r>
              <w:rPr>
                <w:rFonts w:ascii="Times New Roman" w:hAnsi="Times New Roman" w:cs="Times New Roman"/>
                <w:sz w:val="24"/>
                <w:szCs w:val="24"/>
                <w:lang w:val="en-US"/>
              </w:rPr>
              <w:t>1</w:t>
            </w:r>
            <w:r w:rsidR="00F573FA">
              <w:rPr>
                <w:rFonts w:ascii="Times New Roman" w:hAnsi="Times New Roman" w:cs="Times New Roman"/>
                <w:sz w:val="24"/>
                <w:szCs w:val="24"/>
                <w:lang w:val="en-US"/>
              </w:rPr>
              <w:t>2</w:t>
            </w:r>
          </w:p>
        </w:tc>
      </w:tr>
      <w:tr w:rsidR="008302B5" w:rsidRPr="00804636" w14:paraId="7BFF572F" w14:textId="77777777" w:rsidTr="008302B5">
        <w:tc>
          <w:tcPr>
            <w:tcW w:w="7792" w:type="dxa"/>
          </w:tcPr>
          <w:p w14:paraId="6B7860BD" w14:textId="2426F77F" w:rsidR="008302B5" w:rsidRPr="00804636" w:rsidRDefault="008302B5" w:rsidP="00CB4379">
            <w:pPr>
              <w:rPr>
                <w:rFonts w:ascii="Times New Roman" w:hAnsi="Times New Roman" w:cs="Times New Roman"/>
                <w:sz w:val="24"/>
                <w:szCs w:val="24"/>
                <w:lang w:val="en-US"/>
              </w:rPr>
            </w:pPr>
            <w:r w:rsidRPr="00804636">
              <w:rPr>
                <w:rFonts w:ascii="Times New Roman" w:hAnsi="Times New Roman" w:cs="Times New Roman"/>
                <w:sz w:val="24"/>
                <w:szCs w:val="24"/>
                <w:lang w:val="en-US"/>
              </w:rPr>
              <w:t>Figure S</w:t>
            </w:r>
            <w:r w:rsidR="005D488F">
              <w:rPr>
                <w:rFonts w:ascii="Times New Roman" w:hAnsi="Times New Roman" w:cs="Times New Roman"/>
                <w:sz w:val="24"/>
                <w:szCs w:val="24"/>
                <w:lang w:val="en-US"/>
              </w:rPr>
              <w:t>3</w:t>
            </w:r>
            <w:r w:rsidRPr="00804636">
              <w:rPr>
                <w:rFonts w:ascii="Times New Roman" w:hAnsi="Times New Roman" w:cs="Times New Roman"/>
                <w:sz w:val="24"/>
                <w:szCs w:val="24"/>
                <w:lang w:val="en-US"/>
              </w:rPr>
              <w:t xml:space="preserve">: Improvement from baseline to end of trial in </w:t>
            </w:r>
            <w:proofErr w:type="spellStart"/>
            <w:r w:rsidRPr="00804636">
              <w:rPr>
                <w:rFonts w:ascii="Times New Roman" w:hAnsi="Times New Roman" w:cs="Times New Roman"/>
                <w:sz w:val="24"/>
                <w:szCs w:val="24"/>
                <w:lang w:val="en-US"/>
              </w:rPr>
              <w:t>Haem</w:t>
            </w:r>
            <w:proofErr w:type="spellEnd"/>
            <w:r w:rsidRPr="00804636">
              <w:rPr>
                <w:rFonts w:ascii="Times New Roman" w:hAnsi="Times New Roman" w:cs="Times New Roman"/>
                <w:sz w:val="24"/>
                <w:szCs w:val="24"/>
                <w:lang w:val="en-US"/>
              </w:rPr>
              <w:t>-A-QoL total and physical health domain transformed scores</w:t>
            </w:r>
          </w:p>
        </w:tc>
        <w:tc>
          <w:tcPr>
            <w:tcW w:w="1224" w:type="dxa"/>
          </w:tcPr>
          <w:p w14:paraId="04243484" w14:textId="0F88D7E5" w:rsidR="008302B5" w:rsidRPr="00804636" w:rsidRDefault="008302B5" w:rsidP="00CB4379">
            <w:pPr>
              <w:rPr>
                <w:rFonts w:ascii="Times New Roman" w:hAnsi="Times New Roman" w:cs="Times New Roman"/>
                <w:sz w:val="24"/>
                <w:szCs w:val="24"/>
                <w:lang w:val="en-US"/>
              </w:rPr>
            </w:pPr>
            <w:r w:rsidRPr="00804636">
              <w:rPr>
                <w:rFonts w:ascii="Times New Roman" w:hAnsi="Times New Roman" w:cs="Times New Roman"/>
                <w:sz w:val="24"/>
                <w:szCs w:val="24"/>
                <w:lang w:val="en-US"/>
              </w:rPr>
              <w:t>1</w:t>
            </w:r>
            <w:r w:rsidR="00F573FA">
              <w:rPr>
                <w:rFonts w:ascii="Times New Roman" w:hAnsi="Times New Roman" w:cs="Times New Roman"/>
                <w:sz w:val="24"/>
                <w:szCs w:val="24"/>
                <w:lang w:val="en-US"/>
              </w:rPr>
              <w:t>3</w:t>
            </w:r>
          </w:p>
        </w:tc>
      </w:tr>
      <w:tr w:rsidR="003D7034" w:rsidRPr="00804636" w14:paraId="5FF31A3C" w14:textId="77777777" w:rsidTr="008302B5">
        <w:tc>
          <w:tcPr>
            <w:tcW w:w="7792" w:type="dxa"/>
          </w:tcPr>
          <w:p w14:paraId="605FF4F4" w14:textId="7CC6146D" w:rsidR="003D7034" w:rsidRPr="00804636" w:rsidRDefault="003D7034" w:rsidP="00CB4379">
            <w:pPr>
              <w:rPr>
                <w:rFonts w:ascii="Times New Roman" w:hAnsi="Times New Roman" w:cs="Times New Roman"/>
                <w:sz w:val="24"/>
                <w:szCs w:val="24"/>
                <w:lang w:val="en-US"/>
              </w:rPr>
            </w:pPr>
            <w:r>
              <w:rPr>
                <w:rFonts w:ascii="Times New Roman" w:hAnsi="Times New Roman" w:cs="Times New Roman"/>
                <w:sz w:val="24"/>
                <w:szCs w:val="24"/>
                <w:lang w:val="en-US"/>
              </w:rPr>
              <w:t xml:space="preserve">Figure S4: </w:t>
            </w:r>
            <w:r w:rsidRPr="003D7034">
              <w:rPr>
                <w:rFonts w:ascii="Times New Roman" w:hAnsi="Times New Roman" w:cs="Times New Roman"/>
                <w:sz w:val="24"/>
                <w:szCs w:val="24"/>
                <w:lang w:val="en-US"/>
              </w:rPr>
              <w:t>Mean D-dimer over time</w:t>
            </w:r>
          </w:p>
        </w:tc>
        <w:tc>
          <w:tcPr>
            <w:tcW w:w="1224" w:type="dxa"/>
          </w:tcPr>
          <w:p w14:paraId="5C450C3B" w14:textId="7CF05A1C" w:rsidR="003D7034" w:rsidRPr="00804636" w:rsidRDefault="003D7034" w:rsidP="00CB4379">
            <w:pPr>
              <w:rPr>
                <w:rFonts w:ascii="Times New Roman" w:hAnsi="Times New Roman" w:cs="Times New Roman"/>
                <w:sz w:val="24"/>
                <w:szCs w:val="24"/>
                <w:lang w:val="en-US"/>
              </w:rPr>
            </w:pPr>
            <w:r>
              <w:rPr>
                <w:rFonts w:ascii="Times New Roman" w:hAnsi="Times New Roman" w:cs="Times New Roman"/>
                <w:sz w:val="24"/>
                <w:szCs w:val="24"/>
                <w:lang w:val="en-US"/>
              </w:rPr>
              <w:t>1</w:t>
            </w:r>
            <w:r w:rsidR="00F573FA">
              <w:rPr>
                <w:rFonts w:ascii="Times New Roman" w:hAnsi="Times New Roman" w:cs="Times New Roman"/>
                <w:sz w:val="24"/>
                <w:szCs w:val="24"/>
                <w:lang w:val="en-US"/>
              </w:rPr>
              <w:t>4</w:t>
            </w:r>
          </w:p>
        </w:tc>
      </w:tr>
      <w:tr w:rsidR="005D488F" w:rsidRPr="00804636" w14:paraId="539EBFFD" w14:textId="77777777" w:rsidTr="008302B5">
        <w:tc>
          <w:tcPr>
            <w:tcW w:w="7792" w:type="dxa"/>
          </w:tcPr>
          <w:p w14:paraId="4B68E036" w14:textId="0FCF264D" w:rsidR="005D488F" w:rsidRPr="005D488F" w:rsidRDefault="005D488F" w:rsidP="00CB4379">
            <w:pPr>
              <w:rPr>
                <w:rFonts w:ascii="Times New Roman" w:hAnsi="Times New Roman" w:cs="Times New Roman"/>
                <w:sz w:val="24"/>
                <w:szCs w:val="24"/>
                <w:lang w:val="en-US"/>
              </w:rPr>
            </w:pPr>
            <w:r w:rsidRPr="005D488F">
              <w:rPr>
                <w:rFonts w:ascii="Times New Roman" w:hAnsi="Times New Roman" w:cs="Times New Roman"/>
                <w:sz w:val="24"/>
                <w:szCs w:val="24"/>
                <w:lang w:val="en-US"/>
              </w:rPr>
              <w:t xml:space="preserve">Figure </w:t>
            </w:r>
            <w:r w:rsidR="003D7034" w:rsidRPr="005D488F">
              <w:rPr>
                <w:rFonts w:ascii="Times New Roman" w:hAnsi="Times New Roman" w:cs="Times New Roman"/>
                <w:sz w:val="24"/>
                <w:szCs w:val="24"/>
                <w:lang w:val="en-US"/>
              </w:rPr>
              <w:t>S</w:t>
            </w:r>
            <w:r w:rsidR="003D7034">
              <w:rPr>
                <w:rFonts w:ascii="Times New Roman" w:hAnsi="Times New Roman" w:cs="Times New Roman"/>
                <w:sz w:val="24"/>
                <w:szCs w:val="24"/>
                <w:lang w:val="en-US"/>
              </w:rPr>
              <w:t>5</w:t>
            </w:r>
            <w:r w:rsidRPr="005D488F">
              <w:rPr>
                <w:rFonts w:ascii="Times New Roman" w:hAnsi="Times New Roman" w:cs="Times New Roman"/>
                <w:sz w:val="24"/>
                <w:szCs w:val="24"/>
                <w:lang w:val="en-US"/>
              </w:rPr>
              <w:t xml:space="preserve">: </w:t>
            </w:r>
            <w:r w:rsidR="009E5CF9" w:rsidRPr="005D488F">
              <w:rPr>
                <w:rFonts w:ascii="Times New Roman" w:hAnsi="Times New Roman" w:cs="Times New Roman"/>
                <w:bCs/>
                <w:sz w:val="24"/>
                <w:szCs w:val="24"/>
                <w:lang w:val="en-US"/>
              </w:rPr>
              <w:t>Laboratory coagulation parameters over time</w:t>
            </w:r>
          </w:p>
        </w:tc>
        <w:tc>
          <w:tcPr>
            <w:tcW w:w="1224" w:type="dxa"/>
          </w:tcPr>
          <w:p w14:paraId="116E682A" w14:textId="40C24476" w:rsidR="005D488F" w:rsidRPr="00804636" w:rsidRDefault="003D7034" w:rsidP="00CB4379">
            <w:pPr>
              <w:rPr>
                <w:rFonts w:ascii="Times New Roman" w:hAnsi="Times New Roman" w:cs="Times New Roman"/>
                <w:sz w:val="24"/>
                <w:szCs w:val="24"/>
                <w:lang w:val="en-US"/>
              </w:rPr>
            </w:pPr>
            <w:r>
              <w:rPr>
                <w:rFonts w:ascii="Times New Roman" w:hAnsi="Times New Roman" w:cs="Times New Roman"/>
                <w:sz w:val="24"/>
                <w:szCs w:val="24"/>
                <w:lang w:val="en-US"/>
              </w:rPr>
              <w:t>1</w:t>
            </w:r>
            <w:r w:rsidR="00F573FA">
              <w:rPr>
                <w:rFonts w:ascii="Times New Roman" w:hAnsi="Times New Roman" w:cs="Times New Roman"/>
                <w:sz w:val="24"/>
                <w:szCs w:val="24"/>
                <w:lang w:val="en-US"/>
              </w:rPr>
              <w:t>5</w:t>
            </w:r>
          </w:p>
        </w:tc>
      </w:tr>
      <w:tr w:rsidR="003D7034" w:rsidRPr="00804636" w14:paraId="1E4531AB" w14:textId="77777777" w:rsidTr="008302B5">
        <w:tc>
          <w:tcPr>
            <w:tcW w:w="7792" w:type="dxa"/>
          </w:tcPr>
          <w:p w14:paraId="472B7065" w14:textId="77F03953" w:rsidR="003D7034" w:rsidRPr="005D488F" w:rsidRDefault="003D7034" w:rsidP="00CB4379">
            <w:pPr>
              <w:rPr>
                <w:rFonts w:ascii="Times New Roman" w:hAnsi="Times New Roman" w:cs="Times New Roman"/>
                <w:sz w:val="24"/>
                <w:szCs w:val="24"/>
                <w:lang w:val="en-US"/>
              </w:rPr>
            </w:pPr>
            <w:r>
              <w:rPr>
                <w:rFonts w:ascii="Times New Roman" w:hAnsi="Times New Roman" w:cs="Times New Roman"/>
                <w:sz w:val="24"/>
                <w:szCs w:val="24"/>
                <w:lang w:val="en-US"/>
              </w:rPr>
              <w:t>Figure S6: Pharmacodynamic measurements over time</w:t>
            </w:r>
          </w:p>
        </w:tc>
        <w:tc>
          <w:tcPr>
            <w:tcW w:w="1224" w:type="dxa"/>
          </w:tcPr>
          <w:p w14:paraId="6883AB08" w14:textId="65910138" w:rsidR="003D7034" w:rsidDel="003D7034" w:rsidRDefault="003D7034" w:rsidP="00CB4379">
            <w:pPr>
              <w:rPr>
                <w:rFonts w:ascii="Times New Roman" w:hAnsi="Times New Roman" w:cs="Times New Roman"/>
                <w:sz w:val="24"/>
                <w:szCs w:val="24"/>
                <w:lang w:val="en-US"/>
              </w:rPr>
            </w:pPr>
            <w:r>
              <w:rPr>
                <w:rFonts w:ascii="Times New Roman" w:hAnsi="Times New Roman" w:cs="Times New Roman"/>
                <w:sz w:val="24"/>
                <w:szCs w:val="24"/>
                <w:lang w:val="en-US"/>
              </w:rPr>
              <w:t>1</w:t>
            </w:r>
            <w:r w:rsidR="00F573FA">
              <w:rPr>
                <w:rFonts w:ascii="Times New Roman" w:hAnsi="Times New Roman" w:cs="Times New Roman"/>
                <w:sz w:val="24"/>
                <w:szCs w:val="24"/>
                <w:lang w:val="en-US"/>
              </w:rPr>
              <w:t>7</w:t>
            </w:r>
          </w:p>
        </w:tc>
      </w:tr>
      <w:tr w:rsidR="006D2585" w:rsidRPr="00804636" w14:paraId="2E142179" w14:textId="77777777" w:rsidTr="008302B5">
        <w:tc>
          <w:tcPr>
            <w:tcW w:w="7792" w:type="dxa"/>
          </w:tcPr>
          <w:p w14:paraId="663091CB" w14:textId="79A88CC2" w:rsidR="006D2585" w:rsidRPr="00804636" w:rsidRDefault="006D2585" w:rsidP="00CB4379">
            <w:pPr>
              <w:rPr>
                <w:rFonts w:ascii="Times New Roman" w:hAnsi="Times New Roman" w:cs="Times New Roman"/>
                <w:sz w:val="24"/>
                <w:szCs w:val="24"/>
                <w:lang w:val="en-US"/>
              </w:rPr>
            </w:pPr>
            <w:r>
              <w:rPr>
                <w:rFonts w:ascii="Times New Roman" w:hAnsi="Times New Roman" w:cs="Times New Roman"/>
                <w:sz w:val="24"/>
                <w:szCs w:val="24"/>
                <w:lang w:val="en-US"/>
              </w:rPr>
              <w:t xml:space="preserve">Table S1: </w:t>
            </w:r>
            <w:r w:rsidRPr="006D2585">
              <w:rPr>
                <w:rFonts w:ascii="Times New Roman" w:hAnsi="Times New Roman" w:cs="Times New Roman"/>
                <w:sz w:val="24"/>
                <w:szCs w:val="24"/>
                <w:lang w:val="en-US"/>
              </w:rPr>
              <w:t xml:space="preserve">Distribution of participants </w:t>
            </w:r>
            <w:proofErr w:type="spellStart"/>
            <w:r w:rsidRPr="006D2585">
              <w:rPr>
                <w:rFonts w:ascii="Times New Roman" w:hAnsi="Times New Roman" w:cs="Times New Roman"/>
                <w:sz w:val="24"/>
                <w:szCs w:val="24"/>
                <w:lang w:val="en-US"/>
              </w:rPr>
              <w:t>randomised</w:t>
            </w:r>
            <w:proofErr w:type="spellEnd"/>
            <w:r w:rsidRPr="006D2585">
              <w:rPr>
                <w:rFonts w:ascii="Times New Roman" w:hAnsi="Times New Roman" w:cs="Times New Roman"/>
                <w:sz w:val="24"/>
                <w:szCs w:val="24"/>
                <w:lang w:val="en-US"/>
              </w:rPr>
              <w:t xml:space="preserve"> and treated by country and site</w:t>
            </w:r>
          </w:p>
        </w:tc>
        <w:tc>
          <w:tcPr>
            <w:tcW w:w="1224" w:type="dxa"/>
          </w:tcPr>
          <w:p w14:paraId="7055FE92" w14:textId="77C92BE2" w:rsidR="006D2585" w:rsidRDefault="003D7034" w:rsidP="00CB4379">
            <w:pPr>
              <w:rPr>
                <w:rFonts w:ascii="Times New Roman" w:hAnsi="Times New Roman" w:cs="Times New Roman"/>
                <w:sz w:val="24"/>
                <w:szCs w:val="24"/>
                <w:lang w:val="en-US"/>
              </w:rPr>
            </w:pPr>
            <w:r>
              <w:rPr>
                <w:rFonts w:ascii="Times New Roman" w:hAnsi="Times New Roman" w:cs="Times New Roman"/>
                <w:sz w:val="24"/>
                <w:szCs w:val="24"/>
                <w:lang w:val="en-US"/>
              </w:rPr>
              <w:t>2</w:t>
            </w:r>
            <w:r w:rsidR="00F573FA">
              <w:rPr>
                <w:rFonts w:ascii="Times New Roman" w:hAnsi="Times New Roman" w:cs="Times New Roman"/>
                <w:sz w:val="24"/>
                <w:szCs w:val="24"/>
                <w:lang w:val="en-US"/>
              </w:rPr>
              <w:t>0</w:t>
            </w:r>
          </w:p>
        </w:tc>
      </w:tr>
      <w:tr w:rsidR="008302B5" w:rsidRPr="00804636" w14:paraId="29979272" w14:textId="77777777" w:rsidTr="008302B5">
        <w:tc>
          <w:tcPr>
            <w:tcW w:w="7792" w:type="dxa"/>
          </w:tcPr>
          <w:p w14:paraId="0DC09EDD" w14:textId="4D187658" w:rsidR="008302B5" w:rsidRPr="00804636" w:rsidRDefault="008302B5" w:rsidP="00CB4379">
            <w:pPr>
              <w:rPr>
                <w:rFonts w:ascii="Times New Roman" w:hAnsi="Times New Roman" w:cs="Times New Roman"/>
                <w:sz w:val="24"/>
                <w:szCs w:val="24"/>
                <w:lang w:val="en-US"/>
              </w:rPr>
            </w:pPr>
            <w:r w:rsidRPr="00804636">
              <w:rPr>
                <w:rFonts w:ascii="Times New Roman" w:hAnsi="Times New Roman" w:cs="Times New Roman"/>
                <w:sz w:val="24"/>
                <w:szCs w:val="24"/>
                <w:lang w:val="en-US"/>
              </w:rPr>
              <w:t xml:space="preserve">Table </w:t>
            </w:r>
            <w:r w:rsidR="006D2585" w:rsidRPr="00804636">
              <w:rPr>
                <w:rFonts w:ascii="Times New Roman" w:hAnsi="Times New Roman" w:cs="Times New Roman"/>
                <w:sz w:val="24"/>
                <w:szCs w:val="24"/>
                <w:lang w:val="en-US"/>
              </w:rPr>
              <w:t>S</w:t>
            </w:r>
            <w:r w:rsidR="006D2585">
              <w:rPr>
                <w:rFonts w:ascii="Times New Roman" w:hAnsi="Times New Roman" w:cs="Times New Roman"/>
                <w:sz w:val="24"/>
                <w:szCs w:val="24"/>
                <w:lang w:val="en-US"/>
              </w:rPr>
              <w:t>2</w:t>
            </w:r>
            <w:r w:rsidRPr="00804636">
              <w:rPr>
                <w:rFonts w:ascii="Times New Roman" w:hAnsi="Times New Roman" w:cs="Times New Roman"/>
                <w:sz w:val="24"/>
                <w:szCs w:val="24"/>
                <w:lang w:val="en-US"/>
              </w:rPr>
              <w:t>: Bleed management dosing guidelines</w:t>
            </w:r>
            <w:r w:rsidR="002D5AB1" w:rsidRPr="00804636">
              <w:rPr>
                <w:rFonts w:ascii="Times New Roman" w:hAnsi="Times New Roman" w:cs="Times New Roman"/>
                <w:sz w:val="24"/>
                <w:szCs w:val="24"/>
                <w:lang w:val="en-US"/>
              </w:rPr>
              <w:t xml:space="preserve"> during </w:t>
            </w:r>
            <w:proofErr w:type="spellStart"/>
            <w:r w:rsidR="002D5AB1" w:rsidRPr="00804636">
              <w:rPr>
                <w:rFonts w:ascii="Times New Roman" w:hAnsi="Times New Roman" w:cs="Times New Roman"/>
                <w:sz w:val="24"/>
                <w:szCs w:val="24"/>
                <w:lang w:val="en-US"/>
              </w:rPr>
              <w:t>fitusiran</w:t>
            </w:r>
            <w:proofErr w:type="spellEnd"/>
            <w:r w:rsidR="002D5AB1" w:rsidRPr="00804636">
              <w:rPr>
                <w:rFonts w:ascii="Times New Roman" w:hAnsi="Times New Roman" w:cs="Times New Roman"/>
                <w:sz w:val="24"/>
                <w:szCs w:val="24"/>
                <w:lang w:val="en-US"/>
              </w:rPr>
              <w:t xml:space="preserve"> prophylaxis</w:t>
            </w:r>
          </w:p>
        </w:tc>
        <w:tc>
          <w:tcPr>
            <w:tcW w:w="1224" w:type="dxa"/>
          </w:tcPr>
          <w:p w14:paraId="319B3045" w14:textId="7BA56A7E" w:rsidR="008302B5" w:rsidRPr="00804636" w:rsidRDefault="003D7034" w:rsidP="00CB4379">
            <w:pPr>
              <w:rPr>
                <w:rFonts w:ascii="Times New Roman" w:hAnsi="Times New Roman" w:cs="Times New Roman"/>
                <w:sz w:val="24"/>
                <w:szCs w:val="24"/>
                <w:lang w:val="en-US"/>
              </w:rPr>
            </w:pPr>
            <w:r>
              <w:rPr>
                <w:rFonts w:ascii="Times New Roman" w:hAnsi="Times New Roman" w:cs="Times New Roman"/>
                <w:sz w:val="24"/>
                <w:szCs w:val="24"/>
                <w:lang w:val="en-US"/>
              </w:rPr>
              <w:t>2</w:t>
            </w:r>
            <w:r w:rsidR="00F573FA">
              <w:rPr>
                <w:rFonts w:ascii="Times New Roman" w:hAnsi="Times New Roman" w:cs="Times New Roman"/>
                <w:sz w:val="24"/>
                <w:szCs w:val="24"/>
                <w:lang w:val="en-US"/>
              </w:rPr>
              <w:t>2</w:t>
            </w:r>
          </w:p>
        </w:tc>
      </w:tr>
      <w:tr w:rsidR="006D2585" w:rsidRPr="00804636" w14:paraId="2D4E6D98" w14:textId="77777777" w:rsidTr="008302B5">
        <w:tc>
          <w:tcPr>
            <w:tcW w:w="7792" w:type="dxa"/>
          </w:tcPr>
          <w:p w14:paraId="7CF5CC02" w14:textId="350C41F8" w:rsidR="006D2585" w:rsidRPr="005D488F" w:rsidRDefault="006D2585" w:rsidP="00CB4379">
            <w:pPr>
              <w:rPr>
                <w:rFonts w:ascii="Times New Roman" w:hAnsi="Times New Roman" w:cs="Times New Roman"/>
                <w:sz w:val="24"/>
                <w:szCs w:val="24"/>
                <w:lang w:val="en-US"/>
              </w:rPr>
            </w:pPr>
            <w:r>
              <w:rPr>
                <w:rFonts w:ascii="Times New Roman" w:hAnsi="Times New Roman" w:cs="Times New Roman"/>
                <w:sz w:val="24"/>
                <w:szCs w:val="24"/>
                <w:lang w:val="en-US"/>
              </w:rPr>
              <w:t xml:space="preserve">Table S3: </w:t>
            </w:r>
            <w:r w:rsidRPr="006D2585">
              <w:rPr>
                <w:rFonts w:ascii="Times New Roman" w:hAnsi="Times New Roman" w:cs="Times New Roman"/>
                <w:sz w:val="24"/>
                <w:szCs w:val="24"/>
                <w:lang w:val="en-US"/>
              </w:rPr>
              <w:t xml:space="preserve">Major protocol deviations in </w:t>
            </w:r>
            <w:proofErr w:type="spellStart"/>
            <w:r w:rsidRPr="006D2585">
              <w:rPr>
                <w:rFonts w:ascii="Times New Roman" w:hAnsi="Times New Roman" w:cs="Times New Roman"/>
                <w:sz w:val="24"/>
                <w:szCs w:val="24"/>
                <w:lang w:val="en-US"/>
              </w:rPr>
              <w:t>randomised</w:t>
            </w:r>
            <w:proofErr w:type="spellEnd"/>
            <w:r w:rsidRPr="006D2585">
              <w:rPr>
                <w:rFonts w:ascii="Times New Roman" w:hAnsi="Times New Roman" w:cs="Times New Roman"/>
                <w:sz w:val="24"/>
                <w:szCs w:val="24"/>
                <w:lang w:val="en-US"/>
              </w:rPr>
              <w:t xml:space="preserve"> participants</w:t>
            </w:r>
          </w:p>
        </w:tc>
        <w:tc>
          <w:tcPr>
            <w:tcW w:w="1224" w:type="dxa"/>
          </w:tcPr>
          <w:p w14:paraId="7CA050F3" w14:textId="13F36B79" w:rsidR="006D2585" w:rsidDel="006D2585" w:rsidRDefault="003D7034" w:rsidP="00CB4379">
            <w:pPr>
              <w:rPr>
                <w:rFonts w:ascii="Times New Roman" w:hAnsi="Times New Roman" w:cs="Times New Roman"/>
                <w:sz w:val="24"/>
                <w:szCs w:val="24"/>
                <w:lang w:val="en-US"/>
              </w:rPr>
            </w:pPr>
            <w:r>
              <w:rPr>
                <w:rFonts w:ascii="Times New Roman" w:hAnsi="Times New Roman" w:cs="Times New Roman"/>
                <w:sz w:val="24"/>
                <w:szCs w:val="24"/>
                <w:lang w:val="en-US"/>
              </w:rPr>
              <w:t>2</w:t>
            </w:r>
            <w:r w:rsidR="00F573FA">
              <w:rPr>
                <w:rFonts w:ascii="Times New Roman" w:hAnsi="Times New Roman" w:cs="Times New Roman"/>
                <w:sz w:val="24"/>
                <w:szCs w:val="24"/>
                <w:lang w:val="en-US"/>
              </w:rPr>
              <w:t>3</w:t>
            </w:r>
          </w:p>
        </w:tc>
      </w:tr>
      <w:tr w:rsidR="006D2585" w:rsidRPr="00804636" w14:paraId="24A157F7" w14:textId="77777777" w:rsidTr="008302B5">
        <w:tc>
          <w:tcPr>
            <w:tcW w:w="7792" w:type="dxa"/>
          </w:tcPr>
          <w:p w14:paraId="024E149A" w14:textId="20937D9D" w:rsidR="006D2585" w:rsidRDefault="006D2585" w:rsidP="00CB4379">
            <w:pPr>
              <w:rPr>
                <w:rFonts w:ascii="Times New Roman" w:hAnsi="Times New Roman" w:cs="Times New Roman"/>
                <w:sz w:val="24"/>
                <w:szCs w:val="24"/>
                <w:lang w:val="en-US"/>
              </w:rPr>
            </w:pPr>
            <w:r w:rsidRPr="00804636">
              <w:rPr>
                <w:rFonts w:ascii="Times New Roman" w:hAnsi="Times New Roman" w:cs="Times New Roman"/>
                <w:sz w:val="24"/>
                <w:szCs w:val="24"/>
                <w:lang w:val="en-US"/>
              </w:rPr>
              <w:t>Table S</w:t>
            </w:r>
            <w:r>
              <w:rPr>
                <w:rFonts w:ascii="Times New Roman" w:hAnsi="Times New Roman" w:cs="Times New Roman"/>
                <w:sz w:val="24"/>
                <w:szCs w:val="24"/>
                <w:lang w:val="en-US"/>
              </w:rPr>
              <w:t>4</w:t>
            </w:r>
            <w:r w:rsidRPr="00804636">
              <w:rPr>
                <w:rFonts w:ascii="Times New Roman" w:hAnsi="Times New Roman" w:cs="Times New Roman"/>
                <w:sz w:val="24"/>
                <w:szCs w:val="24"/>
                <w:lang w:val="en-US"/>
              </w:rPr>
              <w:t xml:space="preserve">: </w:t>
            </w:r>
            <w:r w:rsidRPr="00804636">
              <w:rPr>
                <w:rFonts w:ascii="Times New Roman" w:eastAsia="MS Gothic" w:hAnsi="Times New Roman" w:cs="Times New Roman"/>
                <w:sz w:val="24"/>
                <w:szCs w:val="20"/>
                <w:lang w:val="en-US"/>
              </w:rPr>
              <w:t xml:space="preserve">Bleeding events in the efficacy period based on </w:t>
            </w:r>
            <w:proofErr w:type="spellStart"/>
            <w:r>
              <w:rPr>
                <w:rFonts w:ascii="Times New Roman" w:eastAsia="MS Gothic" w:hAnsi="Times New Roman" w:cs="Times New Roman"/>
                <w:sz w:val="24"/>
                <w:szCs w:val="20"/>
                <w:lang w:val="en-US"/>
              </w:rPr>
              <w:t>haemophilia</w:t>
            </w:r>
            <w:proofErr w:type="spellEnd"/>
            <w:r w:rsidRPr="00804636">
              <w:rPr>
                <w:rFonts w:ascii="Times New Roman" w:eastAsia="MS Gothic" w:hAnsi="Times New Roman" w:cs="Times New Roman"/>
                <w:sz w:val="24"/>
                <w:szCs w:val="20"/>
                <w:lang w:val="en-US"/>
              </w:rPr>
              <w:t xml:space="preserve"> subtype</w:t>
            </w:r>
          </w:p>
        </w:tc>
        <w:tc>
          <w:tcPr>
            <w:tcW w:w="1224" w:type="dxa"/>
          </w:tcPr>
          <w:p w14:paraId="0878FD7D" w14:textId="7C6EB2A2" w:rsidR="006D2585" w:rsidDel="006D2585" w:rsidRDefault="003D7034" w:rsidP="00CB4379">
            <w:pPr>
              <w:rPr>
                <w:rFonts w:ascii="Times New Roman" w:hAnsi="Times New Roman" w:cs="Times New Roman"/>
                <w:sz w:val="24"/>
                <w:szCs w:val="24"/>
                <w:lang w:val="en-US"/>
              </w:rPr>
            </w:pPr>
            <w:r>
              <w:rPr>
                <w:rFonts w:ascii="Times New Roman" w:hAnsi="Times New Roman" w:cs="Times New Roman"/>
                <w:sz w:val="24"/>
                <w:szCs w:val="24"/>
                <w:lang w:val="en-US"/>
              </w:rPr>
              <w:t>2</w:t>
            </w:r>
            <w:r w:rsidR="00F573FA">
              <w:rPr>
                <w:rFonts w:ascii="Times New Roman" w:hAnsi="Times New Roman" w:cs="Times New Roman"/>
                <w:sz w:val="24"/>
                <w:szCs w:val="24"/>
                <w:lang w:val="en-US"/>
              </w:rPr>
              <w:t>5</w:t>
            </w:r>
          </w:p>
        </w:tc>
      </w:tr>
      <w:tr w:rsidR="005D488F" w:rsidRPr="00804636" w14:paraId="09BA7BAA" w14:textId="77777777" w:rsidTr="008302B5">
        <w:tc>
          <w:tcPr>
            <w:tcW w:w="7792" w:type="dxa"/>
          </w:tcPr>
          <w:p w14:paraId="619C6458" w14:textId="72DF3B25" w:rsidR="005D488F" w:rsidRPr="005D488F" w:rsidRDefault="005D488F" w:rsidP="00CB4379">
            <w:pPr>
              <w:rPr>
                <w:rFonts w:ascii="Times New Roman" w:hAnsi="Times New Roman" w:cs="Times New Roman"/>
                <w:sz w:val="24"/>
                <w:szCs w:val="24"/>
                <w:lang w:val="en-US"/>
              </w:rPr>
            </w:pPr>
            <w:r w:rsidRPr="005D488F">
              <w:rPr>
                <w:rFonts w:ascii="Times New Roman" w:hAnsi="Times New Roman" w:cs="Times New Roman"/>
                <w:sz w:val="24"/>
                <w:szCs w:val="24"/>
                <w:lang w:val="en-US"/>
              </w:rPr>
              <w:t xml:space="preserve">Table </w:t>
            </w:r>
            <w:r w:rsidR="006D2585" w:rsidRPr="005D488F">
              <w:rPr>
                <w:rFonts w:ascii="Times New Roman" w:hAnsi="Times New Roman" w:cs="Times New Roman"/>
                <w:sz w:val="24"/>
                <w:szCs w:val="24"/>
                <w:lang w:val="en-US"/>
              </w:rPr>
              <w:t>S</w:t>
            </w:r>
            <w:r w:rsidR="006D2585">
              <w:rPr>
                <w:rFonts w:ascii="Times New Roman" w:hAnsi="Times New Roman" w:cs="Times New Roman"/>
                <w:sz w:val="24"/>
                <w:szCs w:val="24"/>
                <w:lang w:val="en-US"/>
              </w:rPr>
              <w:t>5</w:t>
            </w:r>
            <w:r w:rsidRPr="005D488F">
              <w:rPr>
                <w:rFonts w:ascii="Times New Roman" w:hAnsi="Times New Roman" w:cs="Times New Roman"/>
                <w:sz w:val="24"/>
                <w:szCs w:val="24"/>
                <w:lang w:val="en-US"/>
              </w:rPr>
              <w:t xml:space="preserve">: Hemostatic </w:t>
            </w:r>
            <w:r>
              <w:rPr>
                <w:rFonts w:ascii="Times New Roman" w:hAnsi="Times New Roman" w:cs="Times New Roman"/>
                <w:sz w:val="24"/>
                <w:szCs w:val="24"/>
                <w:lang w:val="en-US"/>
              </w:rPr>
              <w:t>e</w:t>
            </w:r>
            <w:r w:rsidRPr="005D488F">
              <w:rPr>
                <w:rFonts w:ascii="Times New Roman" w:hAnsi="Times New Roman" w:cs="Times New Roman"/>
                <w:sz w:val="24"/>
                <w:szCs w:val="24"/>
                <w:lang w:val="en-US"/>
              </w:rPr>
              <w:t xml:space="preserve">fficacy </w:t>
            </w:r>
            <w:r>
              <w:rPr>
                <w:rFonts w:ascii="Times New Roman" w:hAnsi="Times New Roman" w:cs="Times New Roman"/>
                <w:sz w:val="24"/>
                <w:szCs w:val="24"/>
                <w:lang w:val="en-US"/>
              </w:rPr>
              <w:t>r</w:t>
            </w:r>
            <w:r w:rsidRPr="005D488F">
              <w:rPr>
                <w:rFonts w:ascii="Times New Roman" w:hAnsi="Times New Roman" w:cs="Times New Roman"/>
                <w:sz w:val="24"/>
                <w:szCs w:val="24"/>
                <w:lang w:val="en-US"/>
              </w:rPr>
              <w:t xml:space="preserve">ating and </w:t>
            </w:r>
            <w:r>
              <w:rPr>
                <w:rFonts w:ascii="Times New Roman" w:hAnsi="Times New Roman" w:cs="Times New Roman"/>
                <w:sz w:val="24"/>
                <w:szCs w:val="24"/>
                <w:lang w:val="en-US"/>
              </w:rPr>
              <w:t>p</w:t>
            </w:r>
            <w:r w:rsidRPr="005D488F">
              <w:rPr>
                <w:rFonts w:ascii="Times New Roman" w:hAnsi="Times New Roman" w:cs="Times New Roman"/>
                <w:sz w:val="24"/>
                <w:szCs w:val="24"/>
                <w:lang w:val="en-US"/>
              </w:rPr>
              <w:t xml:space="preserve">erioperative </w:t>
            </w:r>
            <w:r>
              <w:rPr>
                <w:rFonts w:ascii="Times New Roman" w:hAnsi="Times New Roman" w:cs="Times New Roman"/>
                <w:sz w:val="24"/>
                <w:szCs w:val="24"/>
                <w:lang w:val="en-US"/>
              </w:rPr>
              <w:t>s</w:t>
            </w:r>
            <w:r w:rsidRPr="005D488F">
              <w:rPr>
                <w:rFonts w:ascii="Times New Roman" w:hAnsi="Times New Roman" w:cs="Times New Roman"/>
                <w:sz w:val="24"/>
                <w:szCs w:val="24"/>
                <w:lang w:val="en-US"/>
              </w:rPr>
              <w:t xml:space="preserve">afety </w:t>
            </w:r>
            <w:r>
              <w:rPr>
                <w:rFonts w:ascii="Times New Roman" w:hAnsi="Times New Roman" w:cs="Times New Roman"/>
                <w:sz w:val="24"/>
                <w:szCs w:val="24"/>
                <w:lang w:val="en-US"/>
              </w:rPr>
              <w:t>s</w:t>
            </w:r>
            <w:r w:rsidRPr="005D488F">
              <w:rPr>
                <w:rFonts w:ascii="Times New Roman" w:hAnsi="Times New Roman" w:cs="Times New Roman"/>
                <w:sz w:val="24"/>
                <w:szCs w:val="24"/>
                <w:lang w:val="en-US"/>
              </w:rPr>
              <w:t>ummary</w:t>
            </w:r>
          </w:p>
        </w:tc>
        <w:tc>
          <w:tcPr>
            <w:tcW w:w="1224" w:type="dxa"/>
          </w:tcPr>
          <w:p w14:paraId="47C272CA" w14:textId="3DC7DB1A" w:rsidR="005D488F" w:rsidRDefault="003D7034" w:rsidP="00CB4379">
            <w:pPr>
              <w:rPr>
                <w:rFonts w:ascii="Times New Roman" w:hAnsi="Times New Roman" w:cs="Times New Roman"/>
                <w:sz w:val="24"/>
                <w:szCs w:val="24"/>
                <w:lang w:val="en-US"/>
              </w:rPr>
            </w:pPr>
            <w:r>
              <w:rPr>
                <w:rFonts w:ascii="Times New Roman" w:hAnsi="Times New Roman" w:cs="Times New Roman"/>
                <w:sz w:val="24"/>
                <w:szCs w:val="24"/>
                <w:lang w:val="en-US"/>
              </w:rPr>
              <w:t>2</w:t>
            </w:r>
            <w:r w:rsidR="00F573FA">
              <w:rPr>
                <w:rFonts w:ascii="Times New Roman" w:hAnsi="Times New Roman" w:cs="Times New Roman"/>
                <w:sz w:val="24"/>
                <w:szCs w:val="24"/>
                <w:lang w:val="en-US"/>
              </w:rPr>
              <w:t>7</w:t>
            </w:r>
          </w:p>
        </w:tc>
      </w:tr>
      <w:tr w:rsidR="005D488F" w:rsidRPr="00804636" w14:paraId="11D2F3F1" w14:textId="77777777" w:rsidTr="008302B5">
        <w:tc>
          <w:tcPr>
            <w:tcW w:w="7792" w:type="dxa"/>
          </w:tcPr>
          <w:p w14:paraId="70362318" w14:textId="32E8C543" w:rsidR="005D488F" w:rsidRPr="005D488F" w:rsidRDefault="005D488F" w:rsidP="00CB4379">
            <w:pPr>
              <w:rPr>
                <w:rFonts w:ascii="Times New Roman" w:hAnsi="Times New Roman" w:cs="Times New Roman"/>
                <w:sz w:val="24"/>
                <w:szCs w:val="24"/>
                <w:lang w:val="en-US"/>
              </w:rPr>
            </w:pPr>
            <w:r>
              <w:rPr>
                <w:rFonts w:ascii="Times New Roman" w:hAnsi="Times New Roman" w:cs="Times New Roman"/>
                <w:sz w:val="24"/>
                <w:szCs w:val="24"/>
                <w:lang w:val="en-US"/>
              </w:rPr>
              <w:t xml:space="preserve">Table </w:t>
            </w:r>
            <w:r w:rsidR="006D2585">
              <w:rPr>
                <w:rFonts w:ascii="Times New Roman" w:hAnsi="Times New Roman" w:cs="Times New Roman"/>
                <w:sz w:val="24"/>
                <w:szCs w:val="24"/>
                <w:lang w:val="en-US"/>
              </w:rPr>
              <w:t>S6</w:t>
            </w:r>
            <w:r>
              <w:rPr>
                <w:rFonts w:ascii="Times New Roman" w:hAnsi="Times New Roman" w:cs="Times New Roman"/>
                <w:sz w:val="24"/>
                <w:szCs w:val="24"/>
                <w:lang w:val="en-US"/>
              </w:rPr>
              <w:t>:</w:t>
            </w:r>
            <w:r>
              <w:t xml:space="preserve"> </w:t>
            </w:r>
            <w:r w:rsidRPr="005D488F">
              <w:rPr>
                <w:rFonts w:ascii="Times New Roman" w:hAnsi="Times New Roman" w:cs="Times New Roman"/>
                <w:sz w:val="24"/>
                <w:szCs w:val="24"/>
                <w:lang w:val="en-US"/>
              </w:rPr>
              <w:t xml:space="preserve">Sensitivity </w:t>
            </w:r>
            <w:r>
              <w:rPr>
                <w:rFonts w:ascii="Times New Roman" w:hAnsi="Times New Roman" w:cs="Times New Roman"/>
                <w:sz w:val="24"/>
                <w:szCs w:val="24"/>
                <w:lang w:val="en-US"/>
              </w:rPr>
              <w:t>a</w:t>
            </w:r>
            <w:r w:rsidRPr="005D488F">
              <w:rPr>
                <w:rFonts w:ascii="Times New Roman" w:hAnsi="Times New Roman" w:cs="Times New Roman"/>
                <w:sz w:val="24"/>
                <w:szCs w:val="24"/>
                <w:lang w:val="en-US"/>
              </w:rPr>
              <w:t xml:space="preserve">nalysis: Estimated ABR for </w:t>
            </w:r>
            <w:r>
              <w:rPr>
                <w:rFonts w:ascii="Times New Roman" w:hAnsi="Times New Roman" w:cs="Times New Roman"/>
                <w:sz w:val="24"/>
                <w:szCs w:val="24"/>
                <w:lang w:val="en-US"/>
              </w:rPr>
              <w:t>t</w:t>
            </w:r>
            <w:r w:rsidRPr="005D488F">
              <w:rPr>
                <w:rFonts w:ascii="Times New Roman" w:hAnsi="Times New Roman" w:cs="Times New Roman"/>
                <w:sz w:val="24"/>
                <w:szCs w:val="24"/>
                <w:lang w:val="en-US"/>
              </w:rPr>
              <w:t xml:space="preserve">reated </w:t>
            </w:r>
            <w:r>
              <w:rPr>
                <w:rFonts w:ascii="Times New Roman" w:hAnsi="Times New Roman" w:cs="Times New Roman"/>
                <w:sz w:val="24"/>
                <w:szCs w:val="24"/>
                <w:lang w:val="en-US"/>
              </w:rPr>
              <w:t>b</w:t>
            </w:r>
            <w:r w:rsidRPr="005D488F">
              <w:rPr>
                <w:rFonts w:ascii="Times New Roman" w:hAnsi="Times New Roman" w:cs="Times New Roman"/>
                <w:sz w:val="24"/>
                <w:szCs w:val="24"/>
                <w:lang w:val="en-US"/>
              </w:rPr>
              <w:t xml:space="preserve">leeds in the </w:t>
            </w:r>
            <w:r>
              <w:rPr>
                <w:rFonts w:ascii="Times New Roman" w:hAnsi="Times New Roman" w:cs="Times New Roman"/>
                <w:sz w:val="24"/>
                <w:szCs w:val="24"/>
                <w:lang w:val="en-US"/>
              </w:rPr>
              <w:t>e</w:t>
            </w:r>
            <w:r w:rsidRPr="005D488F">
              <w:rPr>
                <w:rFonts w:ascii="Times New Roman" w:hAnsi="Times New Roman" w:cs="Times New Roman"/>
                <w:sz w:val="24"/>
                <w:szCs w:val="24"/>
                <w:lang w:val="en-US"/>
              </w:rPr>
              <w:t xml:space="preserve">fficacy </w:t>
            </w:r>
            <w:r>
              <w:rPr>
                <w:rFonts w:ascii="Times New Roman" w:hAnsi="Times New Roman" w:cs="Times New Roman"/>
                <w:sz w:val="24"/>
                <w:szCs w:val="24"/>
                <w:lang w:val="en-US"/>
              </w:rPr>
              <w:t>p</w:t>
            </w:r>
            <w:r w:rsidRPr="005D488F">
              <w:rPr>
                <w:rFonts w:ascii="Times New Roman" w:hAnsi="Times New Roman" w:cs="Times New Roman"/>
                <w:sz w:val="24"/>
                <w:szCs w:val="24"/>
                <w:lang w:val="en-US"/>
              </w:rPr>
              <w:t>eriod</w:t>
            </w:r>
          </w:p>
        </w:tc>
        <w:tc>
          <w:tcPr>
            <w:tcW w:w="1224" w:type="dxa"/>
          </w:tcPr>
          <w:p w14:paraId="67ED3339" w14:textId="372D3DCD" w:rsidR="005D488F" w:rsidRDefault="003D7034" w:rsidP="00CB4379">
            <w:pPr>
              <w:rPr>
                <w:rFonts w:ascii="Times New Roman" w:hAnsi="Times New Roman" w:cs="Times New Roman"/>
                <w:sz w:val="24"/>
                <w:szCs w:val="24"/>
                <w:lang w:val="en-US"/>
              </w:rPr>
            </w:pPr>
            <w:r>
              <w:rPr>
                <w:rFonts w:ascii="Times New Roman" w:hAnsi="Times New Roman" w:cs="Times New Roman"/>
                <w:sz w:val="24"/>
                <w:szCs w:val="24"/>
                <w:lang w:val="en-US"/>
              </w:rPr>
              <w:t>2</w:t>
            </w:r>
            <w:r w:rsidR="00F573FA">
              <w:rPr>
                <w:rFonts w:ascii="Times New Roman" w:hAnsi="Times New Roman" w:cs="Times New Roman"/>
                <w:sz w:val="24"/>
                <w:szCs w:val="24"/>
                <w:lang w:val="en-US"/>
              </w:rPr>
              <w:t>8</w:t>
            </w:r>
          </w:p>
        </w:tc>
      </w:tr>
      <w:tr w:rsidR="003D7034" w:rsidRPr="00804636" w14:paraId="025316C4" w14:textId="77777777" w:rsidTr="008302B5">
        <w:tc>
          <w:tcPr>
            <w:tcW w:w="7792" w:type="dxa"/>
          </w:tcPr>
          <w:p w14:paraId="1A8801E7" w14:textId="79F8FF6D" w:rsidR="003D7034" w:rsidRDefault="003D7034" w:rsidP="00CB4379">
            <w:pPr>
              <w:rPr>
                <w:rFonts w:ascii="Times New Roman" w:hAnsi="Times New Roman" w:cs="Times New Roman"/>
                <w:sz w:val="24"/>
                <w:szCs w:val="24"/>
                <w:lang w:val="en-US"/>
              </w:rPr>
            </w:pPr>
            <w:r>
              <w:rPr>
                <w:rFonts w:ascii="Times New Roman" w:hAnsi="Times New Roman" w:cs="Times New Roman"/>
                <w:sz w:val="24"/>
                <w:szCs w:val="24"/>
                <w:lang w:val="en-US"/>
              </w:rPr>
              <w:t>Table S7:</w:t>
            </w:r>
            <w:r w:rsidR="008423B7">
              <w:t xml:space="preserve"> </w:t>
            </w:r>
            <w:r w:rsidR="008423B7" w:rsidRPr="008423B7">
              <w:rPr>
                <w:rFonts w:ascii="Times New Roman" w:hAnsi="Times New Roman" w:cs="Times New Roman"/>
                <w:sz w:val="24"/>
                <w:szCs w:val="24"/>
                <w:lang w:val="en-US"/>
              </w:rPr>
              <w:t>Details of clotting factor concentrates used to treat breakthrough bleeding</w:t>
            </w:r>
          </w:p>
        </w:tc>
        <w:tc>
          <w:tcPr>
            <w:tcW w:w="1224" w:type="dxa"/>
          </w:tcPr>
          <w:p w14:paraId="6EBDCC4A" w14:textId="4D5F83F1" w:rsidR="003D7034" w:rsidRDefault="00F573FA" w:rsidP="00CB4379">
            <w:pPr>
              <w:rPr>
                <w:rFonts w:ascii="Times New Roman" w:hAnsi="Times New Roman" w:cs="Times New Roman"/>
                <w:sz w:val="24"/>
                <w:szCs w:val="24"/>
                <w:lang w:val="en-US"/>
              </w:rPr>
            </w:pPr>
            <w:r>
              <w:rPr>
                <w:rFonts w:ascii="Times New Roman" w:hAnsi="Times New Roman" w:cs="Times New Roman"/>
                <w:sz w:val="24"/>
                <w:szCs w:val="24"/>
                <w:lang w:val="en-US"/>
              </w:rPr>
              <w:t>29</w:t>
            </w:r>
          </w:p>
        </w:tc>
      </w:tr>
      <w:tr w:rsidR="008302B5" w:rsidRPr="00804636" w14:paraId="1C416118" w14:textId="77777777" w:rsidTr="008302B5">
        <w:tc>
          <w:tcPr>
            <w:tcW w:w="7792" w:type="dxa"/>
          </w:tcPr>
          <w:p w14:paraId="6899A5E3" w14:textId="5BF91F85" w:rsidR="008302B5" w:rsidRPr="00804636" w:rsidRDefault="009E5CF9" w:rsidP="00CB4379">
            <w:pPr>
              <w:rPr>
                <w:rFonts w:ascii="Times New Roman" w:hAnsi="Times New Roman" w:cs="Times New Roman"/>
                <w:sz w:val="24"/>
                <w:szCs w:val="24"/>
                <w:lang w:val="en-US"/>
              </w:rPr>
            </w:pPr>
            <w:r>
              <w:rPr>
                <w:rFonts w:ascii="Times New Roman" w:eastAsia="MS Gothic" w:hAnsi="Times New Roman" w:cs="Times New Roman"/>
                <w:sz w:val="24"/>
                <w:szCs w:val="20"/>
                <w:lang w:val="en-US"/>
              </w:rPr>
              <w:t>Supplementary r</w:t>
            </w:r>
            <w:r w:rsidR="008302B5" w:rsidRPr="00804636">
              <w:rPr>
                <w:rFonts w:ascii="Times New Roman" w:eastAsia="MS Gothic" w:hAnsi="Times New Roman" w:cs="Times New Roman"/>
                <w:sz w:val="24"/>
                <w:szCs w:val="20"/>
                <w:lang w:val="en-US"/>
              </w:rPr>
              <w:t>eferences</w:t>
            </w:r>
          </w:p>
        </w:tc>
        <w:tc>
          <w:tcPr>
            <w:tcW w:w="1224" w:type="dxa"/>
          </w:tcPr>
          <w:p w14:paraId="697DDAD7" w14:textId="5DA8B4A4" w:rsidR="008302B5" w:rsidRPr="00804636" w:rsidRDefault="008423B7" w:rsidP="00CB4379">
            <w:pPr>
              <w:rPr>
                <w:rFonts w:ascii="Times New Roman" w:hAnsi="Times New Roman" w:cs="Times New Roman"/>
                <w:sz w:val="24"/>
                <w:szCs w:val="24"/>
                <w:lang w:val="en-US"/>
              </w:rPr>
            </w:pPr>
            <w:r>
              <w:rPr>
                <w:rFonts w:ascii="Times New Roman" w:hAnsi="Times New Roman" w:cs="Times New Roman"/>
                <w:sz w:val="24"/>
                <w:szCs w:val="24"/>
                <w:lang w:val="en-US"/>
              </w:rPr>
              <w:t>3</w:t>
            </w:r>
            <w:r w:rsidR="00F573FA">
              <w:rPr>
                <w:rFonts w:ascii="Times New Roman" w:hAnsi="Times New Roman" w:cs="Times New Roman"/>
                <w:sz w:val="24"/>
                <w:szCs w:val="24"/>
                <w:lang w:val="en-US"/>
              </w:rPr>
              <w:t>6</w:t>
            </w:r>
          </w:p>
        </w:tc>
      </w:tr>
    </w:tbl>
    <w:p w14:paraId="4168D326" w14:textId="77777777" w:rsidR="008302B5" w:rsidRPr="00804636" w:rsidRDefault="008302B5" w:rsidP="00CB4379">
      <w:pPr>
        <w:spacing w:line="240" w:lineRule="auto"/>
        <w:rPr>
          <w:rFonts w:ascii="Times New Roman" w:hAnsi="Times New Roman" w:cs="Times New Roman"/>
          <w:b/>
          <w:bCs/>
          <w:sz w:val="24"/>
          <w:szCs w:val="24"/>
          <w:lang w:val="en-US"/>
        </w:rPr>
      </w:pPr>
      <w:r w:rsidRPr="00804636">
        <w:rPr>
          <w:rFonts w:ascii="Times New Roman" w:hAnsi="Times New Roman" w:cs="Times New Roman"/>
          <w:b/>
          <w:bCs/>
          <w:sz w:val="24"/>
          <w:szCs w:val="24"/>
          <w:lang w:val="en-US"/>
        </w:rPr>
        <w:br w:type="page"/>
      </w:r>
    </w:p>
    <w:p w14:paraId="18827EC1" w14:textId="77777777" w:rsidR="003A2C83" w:rsidRPr="00CB4379" w:rsidRDefault="003A2C83" w:rsidP="00CB4379">
      <w:pPr>
        <w:spacing w:line="240" w:lineRule="auto"/>
        <w:rPr>
          <w:rFonts w:ascii="Times New Roman" w:hAnsi="Times New Roman" w:cs="Times New Roman"/>
          <w:b/>
          <w:bCs/>
          <w:sz w:val="20"/>
          <w:szCs w:val="20"/>
          <w:lang w:val="en-US"/>
        </w:rPr>
      </w:pPr>
      <w:r w:rsidRPr="00CB4379">
        <w:rPr>
          <w:rFonts w:ascii="Times New Roman" w:hAnsi="Times New Roman" w:cs="Times New Roman"/>
          <w:b/>
          <w:bCs/>
          <w:sz w:val="20"/>
          <w:szCs w:val="20"/>
          <w:lang w:val="en-US"/>
        </w:rPr>
        <w:lastRenderedPageBreak/>
        <w:t>List of Independent Ethics Committees/Institutional Review Boards</w:t>
      </w:r>
    </w:p>
    <w:tbl>
      <w:tblPr>
        <w:tblStyle w:val="TableGrid"/>
        <w:tblW w:w="0" w:type="auto"/>
        <w:tblLook w:val="04A0" w:firstRow="1" w:lastRow="0" w:firstColumn="1" w:lastColumn="0" w:noHBand="0" w:noVBand="1"/>
      </w:tblPr>
      <w:tblGrid>
        <w:gridCol w:w="6941"/>
        <w:gridCol w:w="2075"/>
      </w:tblGrid>
      <w:tr w:rsidR="002E4261" w:rsidRPr="00CB4379" w14:paraId="36583007" w14:textId="77777777" w:rsidTr="002E4261">
        <w:trPr>
          <w:trHeight w:val="290"/>
        </w:trPr>
        <w:tc>
          <w:tcPr>
            <w:tcW w:w="6941" w:type="dxa"/>
            <w:noWrap/>
            <w:hideMark/>
          </w:tcPr>
          <w:p w14:paraId="14400EBD" w14:textId="634F65F8" w:rsidR="002E4261" w:rsidRPr="00CB4379" w:rsidRDefault="002E4261" w:rsidP="00CB4379">
            <w:pPr>
              <w:rPr>
                <w:rFonts w:ascii="Times New Roman" w:hAnsi="Times New Roman" w:cs="Times New Roman"/>
                <w:b/>
                <w:bCs/>
                <w:sz w:val="20"/>
                <w:szCs w:val="20"/>
                <w:lang w:val="en-US"/>
              </w:rPr>
            </w:pPr>
            <w:r w:rsidRPr="00CB4379">
              <w:rPr>
                <w:rFonts w:ascii="Times New Roman" w:hAnsi="Times New Roman" w:cs="Times New Roman"/>
                <w:b/>
                <w:bCs/>
                <w:sz w:val="20"/>
                <w:szCs w:val="20"/>
                <w:lang w:val="en-US"/>
              </w:rPr>
              <w:t>Independent Ethics Committees/Institutional Review Boards</w:t>
            </w:r>
          </w:p>
        </w:tc>
        <w:tc>
          <w:tcPr>
            <w:tcW w:w="2075" w:type="dxa"/>
            <w:noWrap/>
            <w:hideMark/>
          </w:tcPr>
          <w:p w14:paraId="788235D5" w14:textId="77777777" w:rsidR="002E4261" w:rsidRPr="00CB4379" w:rsidRDefault="002E4261" w:rsidP="00CB4379">
            <w:pPr>
              <w:rPr>
                <w:rFonts w:ascii="Times New Roman" w:hAnsi="Times New Roman" w:cs="Times New Roman"/>
                <w:b/>
                <w:bCs/>
                <w:sz w:val="20"/>
                <w:szCs w:val="20"/>
                <w:lang w:val="en-US"/>
              </w:rPr>
            </w:pPr>
            <w:r w:rsidRPr="00CB4379">
              <w:rPr>
                <w:rFonts w:ascii="Times New Roman" w:hAnsi="Times New Roman" w:cs="Times New Roman"/>
                <w:b/>
                <w:bCs/>
                <w:sz w:val="20"/>
                <w:szCs w:val="20"/>
                <w:lang w:val="en-US"/>
              </w:rPr>
              <w:t>Country</w:t>
            </w:r>
          </w:p>
        </w:tc>
      </w:tr>
      <w:tr w:rsidR="002E4261" w:rsidRPr="00CB4379" w14:paraId="098655BB" w14:textId="77777777" w:rsidTr="002E4261">
        <w:trPr>
          <w:trHeight w:val="290"/>
        </w:trPr>
        <w:tc>
          <w:tcPr>
            <w:tcW w:w="6941" w:type="dxa"/>
            <w:noWrap/>
            <w:hideMark/>
          </w:tcPr>
          <w:p w14:paraId="70375BED" w14:textId="77777777" w:rsidR="002E4261" w:rsidRPr="00CB4379" w:rsidRDefault="002E4261" w:rsidP="00CB4379">
            <w:pPr>
              <w:rPr>
                <w:rFonts w:ascii="Times New Roman" w:hAnsi="Times New Roman" w:cs="Times New Roman"/>
                <w:sz w:val="20"/>
                <w:szCs w:val="20"/>
                <w:lang w:val="en-US"/>
              </w:rPr>
            </w:pPr>
            <w:r w:rsidRPr="00CB4379">
              <w:rPr>
                <w:rFonts w:ascii="Times New Roman" w:hAnsi="Times New Roman" w:cs="Times New Roman"/>
                <w:sz w:val="20"/>
                <w:szCs w:val="20"/>
                <w:lang w:val="en-US"/>
              </w:rPr>
              <w:t>Rush University Medical Center, 707 S. Wood Street, 0 Annex, Chicago, Illinois 60612</w:t>
            </w:r>
          </w:p>
        </w:tc>
        <w:tc>
          <w:tcPr>
            <w:tcW w:w="2075" w:type="dxa"/>
            <w:noWrap/>
            <w:hideMark/>
          </w:tcPr>
          <w:p w14:paraId="16CE75B5" w14:textId="30AD8ACB" w:rsidR="002E4261" w:rsidRPr="00CB4379" w:rsidRDefault="002538A4" w:rsidP="00CB4379">
            <w:pPr>
              <w:rPr>
                <w:rFonts w:ascii="Times New Roman" w:hAnsi="Times New Roman" w:cs="Times New Roman"/>
                <w:sz w:val="20"/>
                <w:szCs w:val="20"/>
                <w:lang w:val="en-US"/>
              </w:rPr>
            </w:pPr>
            <w:r w:rsidRPr="00CB4379">
              <w:rPr>
                <w:rFonts w:ascii="Times New Roman" w:hAnsi="Times New Roman" w:cs="Times New Roman"/>
                <w:sz w:val="20"/>
                <w:szCs w:val="20"/>
                <w:lang w:val="en-US"/>
              </w:rPr>
              <w:t>United States</w:t>
            </w:r>
          </w:p>
        </w:tc>
      </w:tr>
      <w:tr w:rsidR="002E4261" w:rsidRPr="00CB4379" w14:paraId="6A323CCF" w14:textId="77777777" w:rsidTr="002E4261">
        <w:trPr>
          <w:trHeight w:val="290"/>
        </w:trPr>
        <w:tc>
          <w:tcPr>
            <w:tcW w:w="6941" w:type="dxa"/>
            <w:noWrap/>
            <w:hideMark/>
          </w:tcPr>
          <w:p w14:paraId="0193AA86" w14:textId="77777777" w:rsidR="002E4261" w:rsidRPr="00CB4379" w:rsidRDefault="002E4261" w:rsidP="00CB4379">
            <w:pPr>
              <w:rPr>
                <w:rFonts w:ascii="Times New Roman" w:hAnsi="Times New Roman" w:cs="Times New Roman"/>
                <w:sz w:val="20"/>
                <w:szCs w:val="20"/>
                <w:lang w:val="en-US"/>
              </w:rPr>
            </w:pPr>
            <w:r w:rsidRPr="00CB4379">
              <w:rPr>
                <w:rFonts w:ascii="Times New Roman" w:hAnsi="Times New Roman" w:cs="Times New Roman"/>
                <w:sz w:val="20"/>
                <w:szCs w:val="20"/>
                <w:lang w:val="en-US"/>
              </w:rPr>
              <w:t>St Joseph's Children's Hospital of Tampa, 4600 N. Habana Avenue, Suite 30, Tampa, Florida 033614</w:t>
            </w:r>
          </w:p>
        </w:tc>
        <w:tc>
          <w:tcPr>
            <w:tcW w:w="2075" w:type="dxa"/>
            <w:noWrap/>
            <w:hideMark/>
          </w:tcPr>
          <w:p w14:paraId="19018404" w14:textId="30DE3274" w:rsidR="002E4261" w:rsidRPr="00CB4379" w:rsidRDefault="002538A4" w:rsidP="00CB4379">
            <w:pPr>
              <w:rPr>
                <w:rFonts w:ascii="Times New Roman" w:hAnsi="Times New Roman" w:cs="Times New Roman"/>
                <w:sz w:val="20"/>
                <w:szCs w:val="20"/>
                <w:lang w:val="en-US"/>
              </w:rPr>
            </w:pPr>
            <w:r w:rsidRPr="00CB4379">
              <w:rPr>
                <w:rFonts w:ascii="Times New Roman" w:hAnsi="Times New Roman" w:cs="Times New Roman"/>
                <w:sz w:val="20"/>
                <w:szCs w:val="20"/>
                <w:lang w:val="en-US"/>
              </w:rPr>
              <w:t>United States</w:t>
            </w:r>
          </w:p>
        </w:tc>
      </w:tr>
      <w:tr w:rsidR="002E4261" w:rsidRPr="00CB4379" w14:paraId="41E12340" w14:textId="77777777" w:rsidTr="002E4261">
        <w:trPr>
          <w:trHeight w:val="290"/>
        </w:trPr>
        <w:tc>
          <w:tcPr>
            <w:tcW w:w="6941" w:type="dxa"/>
            <w:noWrap/>
            <w:hideMark/>
          </w:tcPr>
          <w:p w14:paraId="2453AEC0" w14:textId="77777777" w:rsidR="002E4261" w:rsidRPr="00CB4379" w:rsidRDefault="002E4261" w:rsidP="00CB4379">
            <w:pPr>
              <w:rPr>
                <w:rFonts w:ascii="Times New Roman" w:hAnsi="Times New Roman" w:cs="Times New Roman"/>
                <w:sz w:val="20"/>
                <w:szCs w:val="20"/>
                <w:lang w:val="en-US"/>
              </w:rPr>
            </w:pPr>
            <w:proofErr w:type="spellStart"/>
            <w:r w:rsidRPr="00CB4379">
              <w:rPr>
                <w:rFonts w:ascii="Times New Roman" w:hAnsi="Times New Roman" w:cs="Times New Roman"/>
                <w:sz w:val="20"/>
                <w:szCs w:val="20"/>
                <w:lang w:val="en-US"/>
              </w:rPr>
              <w:t>Childrens</w:t>
            </w:r>
            <w:proofErr w:type="spellEnd"/>
            <w:r w:rsidRPr="00CB4379">
              <w:rPr>
                <w:rFonts w:ascii="Times New Roman" w:hAnsi="Times New Roman" w:cs="Times New Roman"/>
                <w:sz w:val="20"/>
                <w:szCs w:val="20"/>
                <w:lang w:val="en-US"/>
              </w:rPr>
              <w:t xml:space="preserve"> Hospital Medical Center of Akron, 1019 39th Avenue Southeast, Puyallup, Washington 98374</w:t>
            </w:r>
          </w:p>
        </w:tc>
        <w:tc>
          <w:tcPr>
            <w:tcW w:w="2075" w:type="dxa"/>
            <w:noWrap/>
            <w:hideMark/>
          </w:tcPr>
          <w:p w14:paraId="3963B9F1" w14:textId="275256BF" w:rsidR="002E4261" w:rsidRPr="00CB4379" w:rsidRDefault="002538A4" w:rsidP="00CB4379">
            <w:pPr>
              <w:rPr>
                <w:rFonts w:ascii="Times New Roman" w:hAnsi="Times New Roman" w:cs="Times New Roman"/>
                <w:sz w:val="20"/>
                <w:szCs w:val="20"/>
                <w:lang w:val="en-US"/>
              </w:rPr>
            </w:pPr>
            <w:r w:rsidRPr="00CB4379">
              <w:rPr>
                <w:rFonts w:ascii="Times New Roman" w:hAnsi="Times New Roman" w:cs="Times New Roman"/>
                <w:sz w:val="20"/>
                <w:szCs w:val="20"/>
                <w:lang w:val="en-US"/>
              </w:rPr>
              <w:t>United States</w:t>
            </w:r>
          </w:p>
        </w:tc>
      </w:tr>
      <w:tr w:rsidR="002E4261" w:rsidRPr="00CB4379" w14:paraId="3E4F00E4" w14:textId="77777777" w:rsidTr="002E4261">
        <w:trPr>
          <w:trHeight w:val="290"/>
        </w:trPr>
        <w:tc>
          <w:tcPr>
            <w:tcW w:w="6941" w:type="dxa"/>
            <w:noWrap/>
            <w:hideMark/>
          </w:tcPr>
          <w:p w14:paraId="751219C6" w14:textId="77777777" w:rsidR="002E4261" w:rsidRPr="00CB4379" w:rsidRDefault="002E4261" w:rsidP="00CB4379">
            <w:pPr>
              <w:rPr>
                <w:rFonts w:ascii="Times New Roman" w:hAnsi="Times New Roman" w:cs="Times New Roman"/>
                <w:sz w:val="20"/>
                <w:szCs w:val="20"/>
                <w:lang w:val="en-US"/>
              </w:rPr>
            </w:pPr>
            <w:r w:rsidRPr="00CB4379">
              <w:rPr>
                <w:rFonts w:ascii="Times New Roman" w:hAnsi="Times New Roman" w:cs="Times New Roman"/>
                <w:sz w:val="20"/>
                <w:szCs w:val="20"/>
                <w:lang w:val="en-US"/>
              </w:rPr>
              <w:t xml:space="preserve">Advarra IRB, 6940 Columbia Gateway Drive, Suite 110, Columbia, Maryland 21046 </w:t>
            </w:r>
          </w:p>
        </w:tc>
        <w:tc>
          <w:tcPr>
            <w:tcW w:w="2075" w:type="dxa"/>
            <w:noWrap/>
            <w:hideMark/>
          </w:tcPr>
          <w:p w14:paraId="5273C4BA" w14:textId="7442DD9C" w:rsidR="002E4261" w:rsidRPr="00CB4379" w:rsidRDefault="002538A4" w:rsidP="00CB4379">
            <w:pPr>
              <w:rPr>
                <w:rFonts w:ascii="Times New Roman" w:hAnsi="Times New Roman" w:cs="Times New Roman"/>
                <w:sz w:val="20"/>
                <w:szCs w:val="20"/>
                <w:lang w:val="en-US"/>
              </w:rPr>
            </w:pPr>
            <w:r w:rsidRPr="00CB4379">
              <w:rPr>
                <w:rFonts w:ascii="Times New Roman" w:hAnsi="Times New Roman" w:cs="Times New Roman"/>
                <w:sz w:val="20"/>
                <w:szCs w:val="20"/>
                <w:lang w:val="en-US"/>
              </w:rPr>
              <w:t>United States</w:t>
            </w:r>
          </w:p>
        </w:tc>
      </w:tr>
      <w:tr w:rsidR="002E4261" w:rsidRPr="00CB4379" w14:paraId="2A3E5B72" w14:textId="77777777" w:rsidTr="002E4261">
        <w:trPr>
          <w:trHeight w:val="290"/>
        </w:trPr>
        <w:tc>
          <w:tcPr>
            <w:tcW w:w="6941" w:type="dxa"/>
            <w:noWrap/>
            <w:hideMark/>
          </w:tcPr>
          <w:p w14:paraId="77E20530" w14:textId="77777777" w:rsidR="002E4261" w:rsidRPr="00CB4379" w:rsidRDefault="002E4261" w:rsidP="00CB4379">
            <w:pPr>
              <w:rPr>
                <w:rFonts w:ascii="Times New Roman" w:hAnsi="Times New Roman" w:cs="Times New Roman"/>
                <w:sz w:val="20"/>
                <w:szCs w:val="20"/>
                <w:lang w:val="en-US"/>
              </w:rPr>
            </w:pPr>
            <w:r w:rsidRPr="00CB4379">
              <w:rPr>
                <w:rFonts w:ascii="Times New Roman" w:hAnsi="Times New Roman" w:cs="Times New Roman"/>
                <w:sz w:val="20"/>
                <w:szCs w:val="20"/>
                <w:lang w:val="en-US"/>
              </w:rPr>
              <w:t>University of Michigan, 2800 Plymouth Rd.,</w:t>
            </w:r>
            <w:proofErr w:type="spellStart"/>
            <w:r w:rsidRPr="00CB4379">
              <w:rPr>
                <w:rFonts w:ascii="Times New Roman" w:hAnsi="Times New Roman" w:cs="Times New Roman"/>
                <w:sz w:val="20"/>
                <w:szCs w:val="20"/>
                <w:lang w:val="en-US"/>
              </w:rPr>
              <w:t>Bldg</w:t>
            </w:r>
            <w:proofErr w:type="spellEnd"/>
            <w:r w:rsidRPr="00CB4379">
              <w:rPr>
                <w:rFonts w:ascii="Times New Roman" w:hAnsi="Times New Roman" w:cs="Times New Roman"/>
                <w:sz w:val="20"/>
                <w:szCs w:val="20"/>
                <w:lang w:val="en-US"/>
              </w:rPr>
              <w:t xml:space="preserve"> 520 Ann Arbor, Michigan 48109</w:t>
            </w:r>
          </w:p>
        </w:tc>
        <w:tc>
          <w:tcPr>
            <w:tcW w:w="2075" w:type="dxa"/>
            <w:noWrap/>
            <w:hideMark/>
          </w:tcPr>
          <w:p w14:paraId="34EE04E3" w14:textId="659E7015" w:rsidR="002E4261" w:rsidRPr="00CB4379" w:rsidRDefault="002538A4" w:rsidP="00CB4379">
            <w:pPr>
              <w:rPr>
                <w:rFonts w:ascii="Times New Roman" w:hAnsi="Times New Roman" w:cs="Times New Roman"/>
                <w:sz w:val="20"/>
                <w:szCs w:val="20"/>
                <w:lang w:val="en-US"/>
              </w:rPr>
            </w:pPr>
            <w:r w:rsidRPr="00CB4379">
              <w:rPr>
                <w:rFonts w:ascii="Times New Roman" w:hAnsi="Times New Roman" w:cs="Times New Roman"/>
                <w:sz w:val="20"/>
                <w:szCs w:val="20"/>
                <w:lang w:val="en-US"/>
              </w:rPr>
              <w:t>United States</w:t>
            </w:r>
          </w:p>
        </w:tc>
      </w:tr>
      <w:tr w:rsidR="002E4261" w:rsidRPr="00CB4379" w14:paraId="6A59FFDC" w14:textId="77777777" w:rsidTr="002E4261">
        <w:trPr>
          <w:trHeight w:val="290"/>
        </w:trPr>
        <w:tc>
          <w:tcPr>
            <w:tcW w:w="6941" w:type="dxa"/>
            <w:noWrap/>
            <w:hideMark/>
          </w:tcPr>
          <w:p w14:paraId="3546FC3B" w14:textId="77777777" w:rsidR="002E4261" w:rsidRPr="00CB4379" w:rsidRDefault="002E4261" w:rsidP="00CB4379">
            <w:pPr>
              <w:rPr>
                <w:rFonts w:ascii="Times New Roman" w:hAnsi="Times New Roman" w:cs="Times New Roman"/>
                <w:sz w:val="20"/>
                <w:szCs w:val="20"/>
                <w:lang w:val="en-US"/>
              </w:rPr>
            </w:pPr>
            <w:r w:rsidRPr="00CB4379">
              <w:rPr>
                <w:rFonts w:ascii="Times New Roman" w:hAnsi="Times New Roman" w:cs="Times New Roman"/>
                <w:sz w:val="20"/>
                <w:szCs w:val="20"/>
                <w:lang w:val="en-US"/>
              </w:rPr>
              <w:t xml:space="preserve">Wits Ethics Committee, 8 Blackwood Ave, Parktown, Johannesburg 2193 </w:t>
            </w:r>
          </w:p>
        </w:tc>
        <w:tc>
          <w:tcPr>
            <w:tcW w:w="2075" w:type="dxa"/>
            <w:noWrap/>
            <w:hideMark/>
          </w:tcPr>
          <w:p w14:paraId="7F4738C6" w14:textId="27114464" w:rsidR="002E4261" w:rsidRPr="00CB4379" w:rsidRDefault="002538A4" w:rsidP="00CB4379">
            <w:pPr>
              <w:rPr>
                <w:rFonts w:ascii="Times New Roman" w:hAnsi="Times New Roman" w:cs="Times New Roman"/>
                <w:sz w:val="20"/>
                <w:szCs w:val="20"/>
                <w:lang w:val="en-US"/>
              </w:rPr>
            </w:pPr>
            <w:r w:rsidRPr="00CB4379">
              <w:rPr>
                <w:rFonts w:ascii="Times New Roman" w:hAnsi="Times New Roman" w:cs="Times New Roman"/>
                <w:sz w:val="20"/>
                <w:szCs w:val="20"/>
                <w:lang w:val="en-US"/>
              </w:rPr>
              <w:t>South Africa</w:t>
            </w:r>
          </w:p>
        </w:tc>
      </w:tr>
      <w:tr w:rsidR="002E4261" w:rsidRPr="00CB4379" w14:paraId="5DBED87D" w14:textId="77777777" w:rsidTr="002E4261">
        <w:trPr>
          <w:trHeight w:val="290"/>
        </w:trPr>
        <w:tc>
          <w:tcPr>
            <w:tcW w:w="6941" w:type="dxa"/>
            <w:noWrap/>
            <w:hideMark/>
          </w:tcPr>
          <w:p w14:paraId="19B9858C" w14:textId="77777777" w:rsidR="002E4261" w:rsidRPr="00CB4379" w:rsidRDefault="002E4261" w:rsidP="00CB4379">
            <w:pPr>
              <w:rPr>
                <w:rFonts w:ascii="Times New Roman" w:hAnsi="Times New Roman" w:cs="Times New Roman"/>
                <w:sz w:val="20"/>
                <w:szCs w:val="20"/>
                <w:lang w:val="en-US"/>
              </w:rPr>
            </w:pPr>
            <w:r w:rsidRPr="00CB4379">
              <w:rPr>
                <w:rFonts w:ascii="Times New Roman" w:hAnsi="Times New Roman" w:cs="Times New Roman"/>
                <w:sz w:val="20"/>
                <w:szCs w:val="20"/>
                <w:lang w:val="en-US"/>
              </w:rPr>
              <w:t xml:space="preserve">Phoenix Pharma, 123 Amcor Road, Pretoria 0157 </w:t>
            </w:r>
          </w:p>
        </w:tc>
        <w:tc>
          <w:tcPr>
            <w:tcW w:w="2075" w:type="dxa"/>
            <w:noWrap/>
            <w:hideMark/>
          </w:tcPr>
          <w:p w14:paraId="7D45118A" w14:textId="396976D3" w:rsidR="002E4261" w:rsidRPr="00CB4379" w:rsidRDefault="002538A4" w:rsidP="00CB4379">
            <w:pPr>
              <w:rPr>
                <w:rFonts w:ascii="Times New Roman" w:hAnsi="Times New Roman" w:cs="Times New Roman"/>
                <w:sz w:val="20"/>
                <w:szCs w:val="20"/>
                <w:lang w:val="en-US"/>
              </w:rPr>
            </w:pPr>
            <w:r w:rsidRPr="00CB4379">
              <w:rPr>
                <w:rFonts w:ascii="Times New Roman" w:hAnsi="Times New Roman" w:cs="Times New Roman"/>
                <w:sz w:val="20"/>
                <w:szCs w:val="20"/>
                <w:lang w:val="en-US"/>
              </w:rPr>
              <w:t>South Africa</w:t>
            </w:r>
          </w:p>
        </w:tc>
      </w:tr>
      <w:tr w:rsidR="002E4261" w:rsidRPr="00CB4379" w14:paraId="07173678" w14:textId="77777777" w:rsidTr="002E4261">
        <w:trPr>
          <w:trHeight w:val="290"/>
        </w:trPr>
        <w:tc>
          <w:tcPr>
            <w:tcW w:w="6941" w:type="dxa"/>
            <w:noWrap/>
            <w:hideMark/>
          </w:tcPr>
          <w:p w14:paraId="7D8408E6" w14:textId="77777777" w:rsidR="002E4261" w:rsidRPr="00CB4379" w:rsidRDefault="002E4261" w:rsidP="00CB4379">
            <w:pPr>
              <w:rPr>
                <w:rFonts w:ascii="Times New Roman" w:hAnsi="Times New Roman" w:cs="Times New Roman"/>
                <w:sz w:val="20"/>
                <w:szCs w:val="20"/>
                <w:lang w:val="en-US"/>
              </w:rPr>
            </w:pPr>
            <w:proofErr w:type="spellStart"/>
            <w:r w:rsidRPr="00CB4379">
              <w:rPr>
                <w:rFonts w:ascii="Times New Roman" w:hAnsi="Times New Roman" w:cs="Times New Roman"/>
                <w:sz w:val="20"/>
                <w:szCs w:val="20"/>
                <w:lang w:val="en-US"/>
              </w:rPr>
              <w:t>Comité</w:t>
            </w:r>
            <w:proofErr w:type="spellEnd"/>
            <w:r w:rsidRPr="00CB4379">
              <w:rPr>
                <w:rFonts w:ascii="Times New Roman" w:hAnsi="Times New Roman" w:cs="Times New Roman"/>
                <w:sz w:val="20"/>
                <w:szCs w:val="20"/>
                <w:lang w:val="en-US"/>
              </w:rPr>
              <w:t xml:space="preserve"> de Protection des </w:t>
            </w:r>
            <w:proofErr w:type="spellStart"/>
            <w:r w:rsidRPr="00CB4379">
              <w:rPr>
                <w:rFonts w:ascii="Times New Roman" w:hAnsi="Times New Roman" w:cs="Times New Roman"/>
                <w:sz w:val="20"/>
                <w:szCs w:val="20"/>
                <w:lang w:val="en-US"/>
              </w:rPr>
              <w:t>Personnes</w:t>
            </w:r>
            <w:proofErr w:type="spellEnd"/>
            <w:r w:rsidRPr="00CB4379">
              <w:rPr>
                <w:rFonts w:ascii="Times New Roman" w:hAnsi="Times New Roman" w:cs="Times New Roman"/>
                <w:sz w:val="20"/>
                <w:szCs w:val="20"/>
                <w:lang w:val="en-US"/>
              </w:rPr>
              <w:t xml:space="preserve"> Sud-Est V, CHU de Grenoble, Rez de chaussée haut – Hall </w:t>
            </w:r>
            <w:proofErr w:type="spellStart"/>
            <w:r w:rsidRPr="00CB4379">
              <w:rPr>
                <w:rFonts w:ascii="Times New Roman" w:hAnsi="Times New Roman" w:cs="Times New Roman"/>
                <w:sz w:val="20"/>
                <w:szCs w:val="20"/>
                <w:lang w:val="en-US"/>
              </w:rPr>
              <w:t>Vercors</w:t>
            </w:r>
            <w:proofErr w:type="spellEnd"/>
            <w:r w:rsidRPr="00CB4379">
              <w:rPr>
                <w:rFonts w:ascii="Times New Roman" w:hAnsi="Times New Roman" w:cs="Times New Roman"/>
                <w:sz w:val="20"/>
                <w:szCs w:val="20"/>
                <w:lang w:val="en-US"/>
              </w:rPr>
              <w:t xml:space="preserve">, 6 Boulevard de la </w:t>
            </w:r>
            <w:proofErr w:type="spellStart"/>
            <w:r w:rsidRPr="00CB4379">
              <w:rPr>
                <w:rFonts w:ascii="Times New Roman" w:hAnsi="Times New Roman" w:cs="Times New Roman"/>
                <w:sz w:val="20"/>
                <w:szCs w:val="20"/>
                <w:lang w:val="en-US"/>
              </w:rPr>
              <w:t>Chantourne</w:t>
            </w:r>
            <w:proofErr w:type="spellEnd"/>
            <w:r w:rsidRPr="00CB4379">
              <w:rPr>
                <w:rFonts w:ascii="Times New Roman" w:hAnsi="Times New Roman" w:cs="Times New Roman"/>
                <w:sz w:val="20"/>
                <w:szCs w:val="20"/>
                <w:lang w:val="en-US"/>
              </w:rPr>
              <w:t xml:space="preserve"> La </w:t>
            </w:r>
            <w:proofErr w:type="spellStart"/>
            <w:r w:rsidRPr="00CB4379">
              <w:rPr>
                <w:rFonts w:ascii="Times New Roman" w:hAnsi="Times New Roman" w:cs="Times New Roman"/>
                <w:sz w:val="20"/>
                <w:szCs w:val="20"/>
                <w:lang w:val="en-US"/>
              </w:rPr>
              <w:t>Tronche</w:t>
            </w:r>
            <w:proofErr w:type="spellEnd"/>
            <w:r w:rsidRPr="00CB4379">
              <w:rPr>
                <w:rFonts w:ascii="Times New Roman" w:hAnsi="Times New Roman" w:cs="Times New Roman"/>
                <w:sz w:val="20"/>
                <w:szCs w:val="20"/>
                <w:lang w:val="en-US"/>
              </w:rPr>
              <w:t>, Isère 38700</w:t>
            </w:r>
          </w:p>
        </w:tc>
        <w:tc>
          <w:tcPr>
            <w:tcW w:w="2075" w:type="dxa"/>
            <w:noWrap/>
            <w:hideMark/>
          </w:tcPr>
          <w:p w14:paraId="4D56696C" w14:textId="51A90585" w:rsidR="002E4261" w:rsidRPr="00CB4379" w:rsidRDefault="002538A4" w:rsidP="00CB4379">
            <w:pPr>
              <w:rPr>
                <w:rFonts w:ascii="Times New Roman" w:hAnsi="Times New Roman" w:cs="Times New Roman"/>
                <w:sz w:val="20"/>
                <w:szCs w:val="20"/>
                <w:lang w:val="en-US"/>
              </w:rPr>
            </w:pPr>
            <w:r w:rsidRPr="00CB4379">
              <w:rPr>
                <w:rFonts w:ascii="Times New Roman" w:hAnsi="Times New Roman" w:cs="Times New Roman"/>
                <w:sz w:val="20"/>
                <w:szCs w:val="20"/>
                <w:lang w:val="en-US"/>
              </w:rPr>
              <w:t>France</w:t>
            </w:r>
          </w:p>
        </w:tc>
      </w:tr>
      <w:tr w:rsidR="002E4261" w:rsidRPr="00CB4379" w14:paraId="64AC10AE" w14:textId="77777777" w:rsidTr="002E4261">
        <w:trPr>
          <w:trHeight w:val="290"/>
        </w:trPr>
        <w:tc>
          <w:tcPr>
            <w:tcW w:w="6941" w:type="dxa"/>
            <w:noWrap/>
            <w:hideMark/>
          </w:tcPr>
          <w:p w14:paraId="20915218" w14:textId="77777777" w:rsidR="002E4261" w:rsidRPr="00CB4379" w:rsidRDefault="002E4261" w:rsidP="00CB4379">
            <w:pPr>
              <w:rPr>
                <w:rFonts w:ascii="Times New Roman" w:hAnsi="Times New Roman" w:cs="Times New Roman"/>
                <w:sz w:val="20"/>
                <w:szCs w:val="20"/>
                <w:lang w:val="en-US"/>
              </w:rPr>
            </w:pPr>
            <w:proofErr w:type="spellStart"/>
            <w:r w:rsidRPr="00CB4379">
              <w:rPr>
                <w:rFonts w:ascii="Times New Roman" w:hAnsi="Times New Roman" w:cs="Times New Roman"/>
                <w:sz w:val="20"/>
                <w:szCs w:val="20"/>
                <w:lang w:val="en-US"/>
              </w:rPr>
              <w:t>Intezeti</w:t>
            </w:r>
            <w:proofErr w:type="spellEnd"/>
            <w:r w:rsidRPr="00CB4379">
              <w:rPr>
                <w:rFonts w:ascii="Times New Roman" w:hAnsi="Times New Roman" w:cs="Times New Roman"/>
                <w:sz w:val="20"/>
                <w:szCs w:val="20"/>
                <w:lang w:val="en-US"/>
              </w:rPr>
              <w:t xml:space="preserve"> </w:t>
            </w:r>
            <w:proofErr w:type="spellStart"/>
            <w:r w:rsidRPr="00CB4379">
              <w:rPr>
                <w:rFonts w:ascii="Times New Roman" w:hAnsi="Times New Roman" w:cs="Times New Roman"/>
                <w:sz w:val="20"/>
                <w:szCs w:val="20"/>
                <w:lang w:val="en-US"/>
              </w:rPr>
              <w:t>Kutatasetikai</w:t>
            </w:r>
            <w:proofErr w:type="spellEnd"/>
            <w:r w:rsidRPr="00CB4379">
              <w:rPr>
                <w:rFonts w:ascii="Times New Roman" w:hAnsi="Times New Roman" w:cs="Times New Roman"/>
                <w:sz w:val="20"/>
                <w:szCs w:val="20"/>
                <w:lang w:val="en-US"/>
              </w:rPr>
              <w:t xml:space="preserve"> </w:t>
            </w:r>
            <w:proofErr w:type="spellStart"/>
            <w:r w:rsidRPr="00CB4379">
              <w:rPr>
                <w:rFonts w:ascii="Times New Roman" w:hAnsi="Times New Roman" w:cs="Times New Roman"/>
                <w:sz w:val="20"/>
                <w:szCs w:val="20"/>
                <w:lang w:val="en-US"/>
              </w:rPr>
              <w:t>Bizottsag</w:t>
            </w:r>
            <w:proofErr w:type="spellEnd"/>
            <w:r w:rsidRPr="00CB4379">
              <w:rPr>
                <w:rFonts w:ascii="Times New Roman" w:hAnsi="Times New Roman" w:cs="Times New Roman"/>
                <w:sz w:val="20"/>
                <w:szCs w:val="20"/>
                <w:lang w:val="en-US"/>
              </w:rPr>
              <w:t xml:space="preserve">, Magyar </w:t>
            </w:r>
            <w:proofErr w:type="spellStart"/>
            <w:r w:rsidRPr="00CB4379">
              <w:rPr>
                <w:rFonts w:ascii="Times New Roman" w:hAnsi="Times New Roman" w:cs="Times New Roman"/>
                <w:sz w:val="20"/>
                <w:szCs w:val="20"/>
                <w:lang w:val="en-US"/>
              </w:rPr>
              <w:t>Honvédség</w:t>
            </w:r>
            <w:proofErr w:type="spellEnd"/>
            <w:r w:rsidRPr="00CB4379">
              <w:rPr>
                <w:rFonts w:ascii="Times New Roman" w:hAnsi="Times New Roman" w:cs="Times New Roman"/>
                <w:sz w:val="20"/>
                <w:szCs w:val="20"/>
                <w:lang w:val="en-US"/>
              </w:rPr>
              <w:t xml:space="preserve"> </w:t>
            </w:r>
            <w:proofErr w:type="spellStart"/>
            <w:r w:rsidRPr="00CB4379">
              <w:rPr>
                <w:rFonts w:ascii="Times New Roman" w:hAnsi="Times New Roman" w:cs="Times New Roman"/>
                <w:sz w:val="20"/>
                <w:szCs w:val="20"/>
                <w:lang w:val="en-US"/>
              </w:rPr>
              <w:t>Egészségügyi</w:t>
            </w:r>
            <w:proofErr w:type="spellEnd"/>
            <w:r w:rsidRPr="00CB4379">
              <w:rPr>
                <w:rFonts w:ascii="Times New Roman" w:hAnsi="Times New Roman" w:cs="Times New Roman"/>
                <w:sz w:val="20"/>
                <w:szCs w:val="20"/>
                <w:lang w:val="en-US"/>
              </w:rPr>
              <w:t xml:space="preserve"> </w:t>
            </w:r>
            <w:proofErr w:type="spellStart"/>
            <w:r w:rsidRPr="00CB4379">
              <w:rPr>
                <w:rFonts w:ascii="Times New Roman" w:hAnsi="Times New Roman" w:cs="Times New Roman"/>
                <w:sz w:val="20"/>
                <w:szCs w:val="20"/>
                <w:lang w:val="en-US"/>
              </w:rPr>
              <w:t>Központ</w:t>
            </w:r>
            <w:proofErr w:type="spellEnd"/>
            <w:r w:rsidRPr="00CB4379">
              <w:rPr>
                <w:rFonts w:ascii="Times New Roman" w:hAnsi="Times New Roman" w:cs="Times New Roman"/>
                <w:sz w:val="20"/>
                <w:szCs w:val="20"/>
                <w:lang w:val="en-US"/>
              </w:rPr>
              <w:t xml:space="preserve">, </w:t>
            </w:r>
            <w:proofErr w:type="spellStart"/>
            <w:r w:rsidRPr="00CB4379">
              <w:rPr>
                <w:rFonts w:ascii="Times New Roman" w:hAnsi="Times New Roman" w:cs="Times New Roman"/>
                <w:sz w:val="20"/>
                <w:szCs w:val="20"/>
                <w:lang w:val="en-US"/>
              </w:rPr>
              <w:t>Róbert</w:t>
            </w:r>
            <w:proofErr w:type="spellEnd"/>
            <w:r w:rsidRPr="00CB4379">
              <w:rPr>
                <w:rFonts w:ascii="Times New Roman" w:hAnsi="Times New Roman" w:cs="Times New Roman"/>
                <w:sz w:val="20"/>
                <w:szCs w:val="20"/>
                <w:lang w:val="en-US"/>
              </w:rPr>
              <w:t xml:space="preserve"> </w:t>
            </w:r>
            <w:proofErr w:type="spellStart"/>
            <w:r w:rsidRPr="00CB4379">
              <w:rPr>
                <w:rFonts w:ascii="Times New Roman" w:hAnsi="Times New Roman" w:cs="Times New Roman"/>
                <w:sz w:val="20"/>
                <w:szCs w:val="20"/>
                <w:lang w:val="en-US"/>
              </w:rPr>
              <w:t>Károly</w:t>
            </w:r>
            <w:proofErr w:type="spellEnd"/>
            <w:r w:rsidRPr="00CB4379">
              <w:rPr>
                <w:rFonts w:ascii="Times New Roman" w:hAnsi="Times New Roman" w:cs="Times New Roman"/>
                <w:sz w:val="20"/>
                <w:szCs w:val="20"/>
                <w:lang w:val="en-US"/>
              </w:rPr>
              <w:t xml:space="preserve"> </w:t>
            </w:r>
            <w:proofErr w:type="spellStart"/>
            <w:r w:rsidRPr="00CB4379">
              <w:rPr>
                <w:rFonts w:ascii="Times New Roman" w:hAnsi="Times New Roman" w:cs="Times New Roman"/>
                <w:sz w:val="20"/>
                <w:szCs w:val="20"/>
                <w:lang w:val="en-US"/>
              </w:rPr>
              <w:t>körút</w:t>
            </w:r>
            <w:proofErr w:type="spellEnd"/>
            <w:r w:rsidRPr="00CB4379">
              <w:rPr>
                <w:rFonts w:ascii="Times New Roman" w:hAnsi="Times New Roman" w:cs="Times New Roman"/>
                <w:sz w:val="20"/>
                <w:szCs w:val="20"/>
                <w:lang w:val="en-US"/>
              </w:rPr>
              <w:t xml:space="preserve"> 44., </w:t>
            </w:r>
            <w:proofErr w:type="spellStart"/>
            <w:r w:rsidRPr="00CB4379">
              <w:rPr>
                <w:rFonts w:ascii="Times New Roman" w:hAnsi="Times New Roman" w:cs="Times New Roman"/>
                <w:sz w:val="20"/>
                <w:szCs w:val="20"/>
                <w:lang w:val="en-US"/>
              </w:rPr>
              <w:t>Intezeti</w:t>
            </w:r>
            <w:proofErr w:type="spellEnd"/>
            <w:r w:rsidRPr="00CB4379">
              <w:rPr>
                <w:rFonts w:ascii="Times New Roman" w:hAnsi="Times New Roman" w:cs="Times New Roman"/>
                <w:sz w:val="20"/>
                <w:szCs w:val="20"/>
                <w:lang w:val="en-US"/>
              </w:rPr>
              <w:t xml:space="preserve"> </w:t>
            </w:r>
            <w:proofErr w:type="spellStart"/>
            <w:r w:rsidRPr="00CB4379">
              <w:rPr>
                <w:rFonts w:ascii="Times New Roman" w:hAnsi="Times New Roman" w:cs="Times New Roman"/>
                <w:sz w:val="20"/>
                <w:szCs w:val="20"/>
                <w:lang w:val="en-US"/>
              </w:rPr>
              <w:t>Kutatasetikai</w:t>
            </w:r>
            <w:proofErr w:type="spellEnd"/>
            <w:r w:rsidRPr="00CB4379">
              <w:rPr>
                <w:rFonts w:ascii="Times New Roman" w:hAnsi="Times New Roman" w:cs="Times New Roman"/>
                <w:sz w:val="20"/>
                <w:szCs w:val="20"/>
                <w:lang w:val="en-US"/>
              </w:rPr>
              <w:t xml:space="preserve"> </w:t>
            </w:r>
            <w:proofErr w:type="spellStart"/>
            <w:r w:rsidRPr="00CB4379">
              <w:rPr>
                <w:rFonts w:ascii="Times New Roman" w:hAnsi="Times New Roman" w:cs="Times New Roman"/>
                <w:sz w:val="20"/>
                <w:szCs w:val="20"/>
                <w:lang w:val="en-US"/>
              </w:rPr>
              <w:t>Bizottsag</w:t>
            </w:r>
            <w:proofErr w:type="spellEnd"/>
            <w:r w:rsidRPr="00CB4379">
              <w:rPr>
                <w:rFonts w:ascii="Times New Roman" w:hAnsi="Times New Roman" w:cs="Times New Roman"/>
                <w:sz w:val="20"/>
                <w:szCs w:val="20"/>
                <w:lang w:val="en-US"/>
              </w:rPr>
              <w:t>, Budapest 01134</w:t>
            </w:r>
          </w:p>
        </w:tc>
        <w:tc>
          <w:tcPr>
            <w:tcW w:w="2075" w:type="dxa"/>
            <w:noWrap/>
            <w:hideMark/>
          </w:tcPr>
          <w:p w14:paraId="0207148D" w14:textId="771C8DAA" w:rsidR="002E4261" w:rsidRPr="00CB4379" w:rsidRDefault="002538A4" w:rsidP="00CB4379">
            <w:pPr>
              <w:rPr>
                <w:rFonts w:ascii="Times New Roman" w:hAnsi="Times New Roman" w:cs="Times New Roman"/>
                <w:sz w:val="20"/>
                <w:szCs w:val="20"/>
                <w:lang w:val="en-US"/>
              </w:rPr>
            </w:pPr>
            <w:r w:rsidRPr="00CB4379">
              <w:rPr>
                <w:rFonts w:ascii="Times New Roman" w:hAnsi="Times New Roman" w:cs="Times New Roman"/>
                <w:sz w:val="20"/>
                <w:szCs w:val="20"/>
                <w:lang w:val="en-US"/>
              </w:rPr>
              <w:t>Hungary</w:t>
            </w:r>
          </w:p>
        </w:tc>
      </w:tr>
      <w:tr w:rsidR="002E4261" w:rsidRPr="00CB4379" w14:paraId="22EB81B3" w14:textId="77777777" w:rsidTr="002E4261">
        <w:trPr>
          <w:trHeight w:val="290"/>
        </w:trPr>
        <w:tc>
          <w:tcPr>
            <w:tcW w:w="6941" w:type="dxa"/>
            <w:noWrap/>
            <w:hideMark/>
          </w:tcPr>
          <w:p w14:paraId="3808CA8A" w14:textId="4344DD35" w:rsidR="002E4261" w:rsidRPr="00CB4379" w:rsidRDefault="002E4261" w:rsidP="00CB4379">
            <w:pPr>
              <w:rPr>
                <w:rFonts w:ascii="Times New Roman" w:hAnsi="Times New Roman" w:cs="Times New Roman"/>
                <w:sz w:val="20"/>
                <w:szCs w:val="20"/>
                <w:lang w:val="en-US"/>
              </w:rPr>
            </w:pPr>
            <w:proofErr w:type="spellStart"/>
            <w:r w:rsidRPr="00CB4379">
              <w:rPr>
                <w:rFonts w:ascii="Times New Roman" w:hAnsi="Times New Roman" w:cs="Times New Roman"/>
                <w:sz w:val="20"/>
                <w:szCs w:val="20"/>
                <w:lang w:val="en-US"/>
              </w:rPr>
              <w:t>Azienda</w:t>
            </w:r>
            <w:proofErr w:type="spellEnd"/>
            <w:r w:rsidRPr="00CB4379">
              <w:rPr>
                <w:rFonts w:ascii="Times New Roman" w:hAnsi="Times New Roman" w:cs="Times New Roman"/>
                <w:sz w:val="20"/>
                <w:szCs w:val="20"/>
                <w:lang w:val="en-US"/>
              </w:rPr>
              <w:t xml:space="preserve"> </w:t>
            </w:r>
            <w:proofErr w:type="spellStart"/>
            <w:r w:rsidRPr="00CB4379">
              <w:rPr>
                <w:rFonts w:ascii="Times New Roman" w:hAnsi="Times New Roman" w:cs="Times New Roman"/>
                <w:sz w:val="20"/>
                <w:szCs w:val="20"/>
                <w:lang w:val="en-US"/>
              </w:rPr>
              <w:t>Ospedaliera</w:t>
            </w:r>
            <w:proofErr w:type="spellEnd"/>
            <w:r w:rsidRPr="00CB4379">
              <w:rPr>
                <w:rFonts w:ascii="Times New Roman" w:hAnsi="Times New Roman" w:cs="Times New Roman"/>
                <w:sz w:val="20"/>
                <w:szCs w:val="20"/>
                <w:lang w:val="en-US"/>
              </w:rPr>
              <w:t xml:space="preserve"> Di Padova, </w:t>
            </w:r>
            <w:proofErr w:type="spellStart"/>
            <w:r w:rsidR="002538A4" w:rsidRPr="00CB4379">
              <w:rPr>
                <w:rFonts w:ascii="Times New Roman" w:hAnsi="Times New Roman" w:cs="Times New Roman"/>
                <w:sz w:val="20"/>
                <w:szCs w:val="20"/>
                <w:lang w:val="en-US"/>
              </w:rPr>
              <w:t>comitato</w:t>
            </w:r>
            <w:proofErr w:type="spellEnd"/>
            <w:r w:rsidR="002538A4" w:rsidRPr="00CB4379">
              <w:rPr>
                <w:rFonts w:ascii="Times New Roman" w:hAnsi="Times New Roman" w:cs="Times New Roman"/>
                <w:sz w:val="20"/>
                <w:szCs w:val="20"/>
                <w:lang w:val="en-US"/>
              </w:rPr>
              <w:t xml:space="preserve"> </w:t>
            </w:r>
            <w:proofErr w:type="spellStart"/>
            <w:r w:rsidR="002538A4" w:rsidRPr="00CB4379">
              <w:rPr>
                <w:rFonts w:ascii="Times New Roman" w:hAnsi="Times New Roman" w:cs="Times New Roman"/>
                <w:sz w:val="20"/>
                <w:szCs w:val="20"/>
                <w:lang w:val="en-US"/>
              </w:rPr>
              <w:t>etico</w:t>
            </w:r>
            <w:proofErr w:type="spellEnd"/>
            <w:r w:rsidR="002538A4" w:rsidRPr="00CB4379">
              <w:rPr>
                <w:rFonts w:ascii="Times New Roman" w:hAnsi="Times New Roman" w:cs="Times New Roman"/>
                <w:sz w:val="20"/>
                <w:szCs w:val="20"/>
                <w:lang w:val="en-US"/>
              </w:rPr>
              <w:t xml:space="preserve"> per la </w:t>
            </w:r>
            <w:proofErr w:type="spellStart"/>
            <w:r w:rsidR="002538A4" w:rsidRPr="00CB4379">
              <w:rPr>
                <w:rFonts w:ascii="Times New Roman" w:hAnsi="Times New Roman" w:cs="Times New Roman"/>
                <w:sz w:val="20"/>
                <w:szCs w:val="20"/>
                <w:lang w:val="en-US"/>
              </w:rPr>
              <w:t>sperimentazione</w:t>
            </w:r>
            <w:proofErr w:type="spellEnd"/>
            <w:r w:rsidR="002538A4" w:rsidRPr="00CB4379">
              <w:rPr>
                <w:rFonts w:ascii="Times New Roman" w:hAnsi="Times New Roman" w:cs="Times New Roman"/>
                <w:sz w:val="20"/>
                <w:szCs w:val="20"/>
                <w:lang w:val="en-US"/>
              </w:rPr>
              <w:t xml:space="preserve"> </w:t>
            </w:r>
            <w:proofErr w:type="spellStart"/>
            <w:r w:rsidR="002538A4" w:rsidRPr="00CB4379">
              <w:rPr>
                <w:rFonts w:ascii="Times New Roman" w:hAnsi="Times New Roman" w:cs="Times New Roman"/>
                <w:sz w:val="20"/>
                <w:szCs w:val="20"/>
                <w:lang w:val="en-US"/>
              </w:rPr>
              <w:t>clinica</w:t>
            </w:r>
            <w:proofErr w:type="spellEnd"/>
            <w:r w:rsidR="002538A4" w:rsidRPr="00CB4379">
              <w:rPr>
                <w:rFonts w:ascii="Times New Roman" w:hAnsi="Times New Roman" w:cs="Times New Roman"/>
                <w:sz w:val="20"/>
                <w:szCs w:val="20"/>
                <w:lang w:val="en-US"/>
              </w:rPr>
              <w:t xml:space="preserve"> </w:t>
            </w:r>
            <w:proofErr w:type="spellStart"/>
            <w:r w:rsidR="002538A4" w:rsidRPr="00CB4379">
              <w:rPr>
                <w:rFonts w:ascii="Times New Roman" w:hAnsi="Times New Roman" w:cs="Times New Roman"/>
                <w:sz w:val="20"/>
                <w:szCs w:val="20"/>
                <w:lang w:val="en-US"/>
              </w:rPr>
              <w:t>della</w:t>
            </w:r>
            <w:proofErr w:type="spellEnd"/>
            <w:r w:rsidRPr="00CB4379">
              <w:rPr>
                <w:rFonts w:ascii="Times New Roman" w:hAnsi="Times New Roman" w:cs="Times New Roman"/>
                <w:sz w:val="20"/>
                <w:szCs w:val="20"/>
                <w:lang w:val="en-US"/>
              </w:rPr>
              <w:t xml:space="preserve">, Via </w:t>
            </w:r>
            <w:proofErr w:type="spellStart"/>
            <w:r w:rsidRPr="00CB4379">
              <w:rPr>
                <w:rFonts w:ascii="Times New Roman" w:hAnsi="Times New Roman" w:cs="Times New Roman"/>
                <w:sz w:val="20"/>
                <w:szCs w:val="20"/>
                <w:lang w:val="en-US"/>
              </w:rPr>
              <w:t>Giustiniani</w:t>
            </w:r>
            <w:proofErr w:type="spellEnd"/>
            <w:r w:rsidRPr="00CB4379">
              <w:rPr>
                <w:rFonts w:ascii="Times New Roman" w:hAnsi="Times New Roman" w:cs="Times New Roman"/>
                <w:sz w:val="20"/>
                <w:szCs w:val="20"/>
                <w:lang w:val="en-US"/>
              </w:rPr>
              <w:t xml:space="preserve"> 1, Padova, 35128</w:t>
            </w:r>
          </w:p>
        </w:tc>
        <w:tc>
          <w:tcPr>
            <w:tcW w:w="2075" w:type="dxa"/>
            <w:noWrap/>
            <w:hideMark/>
          </w:tcPr>
          <w:p w14:paraId="444EED1E" w14:textId="77697E5B" w:rsidR="002E4261" w:rsidRPr="00CB4379" w:rsidRDefault="002538A4" w:rsidP="00CB4379">
            <w:pPr>
              <w:rPr>
                <w:rFonts w:ascii="Times New Roman" w:hAnsi="Times New Roman" w:cs="Times New Roman"/>
                <w:sz w:val="20"/>
                <w:szCs w:val="20"/>
                <w:lang w:val="en-US"/>
              </w:rPr>
            </w:pPr>
            <w:r w:rsidRPr="00CB4379">
              <w:rPr>
                <w:rFonts w:ascii="Times New Roman" w:hAnsi="Times New Roman" w:cs="Times New Roman"/>
                <w:sz w:val="20"/>
                <w:szCs w:val="20"/>
                <w:lang w:val="en-US"/>
              </w:rPr>
              <w:t>Italy</w:t>
            </w:r>
          </w:p>
        </w:tc>
      </w:tr>
      <w:tr w:rsidR="002E4261" w:rsidRPr="00CB4379" w14:paraId="4EE7D77B" w14:textId="77777777" w:rsidTr="002E4261">
        <w:trPr>
          <w:trHeight w:val="290"/>
        </w:trPr>
        <w:tc>
          <w:tcPr>
            <w:tcW w:w="6941" w:type="dxa"/>
            <w:noWrap/>
            <w:hideMark/>
          </w:tcPr>
          <w:p w14:paraId="3FDB75C9" w14:textId="77777777" w:rsidR="002E4261" w:rsidRPr="00CB4379" w:rsidRDefault="002E4261" w:rsidP="00CB4379">
            <w:pPr>
              <w:rPr>
                <w:rFonts w:ascii="Times New Roman" w:hAnsi="Times New Roman" w:cs="Times New Roman"/>
                <w:sz w:val="20"/>
                <w:szCs w:val="20"/>
                <w:lang w:val="en-US"/>
              </w:rPr>
            </w:pPr>
            <w:r w:rsidRPr="00CB4379">
              <w:rPr>
                <w:rFonts w:ascii="Times New Roman" w:hAnsi="Times New Roman" w:cs="Times New Roman"/>
                <w:sz w:val="20"/>
                <w:szCs w:val="20"/>
                <w:lang w:val="en-US"/>
              </w:rPr>
              <w:t xml:space="preserve">Barlow House, 3rd Floor, 4 Minshull Street Manchester, M1 3DZ </w:t>
            </w:r>
          </w:p>
        </w:tc>
        <w:tc>
          <w:tcPr>
            <w:tcW w:w="2075" w:type="dxa"/>
            <w:noWrap/>
            <w:hideMark/>
          </w:tcPr>
          <w:p w14:paraId="61427DFA" w14:textId="0EC388C9" w:rsidR="002E4261" w:rsidRPr="00CB4379" w:rsidRDefault="002538A4" w:rsidP="00CB4379">
            <w:pPr>
              <w:rPr>
                <w:rFonts w:ascii="Times New Roman" w:hAnsi="Times New Roman" w:cs="Times New Roman"/>
                <w:sz w:val="20"/>
                <w:szCs w:val="20"/>
                <w:lang w:val="en-US"/>
              </w:rPr>
            </w:pPr>
            <w:r w:rsidRPr="00CB4379">
              <w:rPr>
                <w:rFonts w:ascii="Times New Roman" w:hAnsi="Times New Roman" w:cs="Times New Roman"/>
                <w:sz w:val="20"/>
                <w:szCs w:val="20"/>
                <w:lang w:val="en-US"/>
              </w:rPr>
              <w:t>United Kingdom</w:t>
            </w:r>
          </w:p>
        </w:tc>
      </w:tr>
      <w:tr w:rsidR="002E4261" w:rsidRPr="00CB4379" w14:paraId="7CAF9499" w14:textId="77777777" w:rsidTr="002E4261">
        <w:trPr>
          <w:trHeight w:val="290"/>
        </w:trPr>
        <w:tc>
          <w:tcPr>
            <w:tcW w:w="6941" w:type="dxa"/>
            <w:noWrap/>
            <w:hideMark/>
          </w:tcPr>
          <w:p w14:paraId="2F426699" w14:textId="77777777" w:rsidR="002E4261" w:rsidRPr="00CB4379" w:rsidRDefault="002E4261" w:rsidP="00CB4379">
            <w:pPr>
              <w:rPr>
                <w:rFonts w:ascii="Times New Roman" w:hAnsi="Times New Roman" w:cs="Times New Roman"/>
                <w:sz w:val="20"/>
                <w:szCs w:val="20"/>
                <w:lang w:val="en-US"/>
              </w:rPr>
            </w:pPr>
            <w:proofErr w:type="spellStart"/>
            <w:r w:rsidRPr="00CB4379">
              <w:rPr>
                <w:rFonts w:ascii="Times New Roman" w:hAnsi="Times New Roman" w:cs="Times New Roman"/>
                <w:sz w:val="20"/>
                <w:szCs w:val="20"/>
                <w:lang w:val="en-US"/>
              </w:rPr>
              <w:t>Kontakt</w:t>
            </w:r>
            <w:proofErr w:type="spellEnd"/>
            <w:r w:rsidRPr="00CB4379">
              <w:rPr>
                <w:rFonts w:ascii="Times New Roman" w:hAnsi="Times New Roman" w:cs="Times New Roman"/>
                <w:sz w:val="20"/>
                <w:szCs w:val="20"/>
                <w:lang w:val="en-US"/>
              </w:rPr>
              <w:t xml:space="preserve"> Region, </w:t>
            </w:r>
            <w:proofErr w:type="spellStart"/>
            <w:r w:rsidRPr="00CB4379">
              <w:rPr>
                <w:rFonts w:ascii="Times New Roman" w:hAnsi="Times New Roman" w:cs="Times New Roman"/>
                <w:sz w:val="20"/>
                <w:szCs w:val="20"/>
                <w:lang w:val="en-US"/>
              </w:rPr>
              <w:t>Hovedstaden</w:t>
            </w:r>
            <w:proofErr w:type="spellEnd"/>
            <w:r w:rsidRPr="00CB4379">
              <w:rPr>
                <w:rFonts w:ascii="Times New Roman" w:hAnsi="Times New Roman" w:cs="Times New Roman"/>
                <w:sz w:val="20"/>
                <w:szCs w:val="20"/>
                <w:lang w:val="en-US"/>
              </w:rPr>
              <w:t xml:space="preserve"> Kongens </w:t>
            </w:r>
            <w:proofErr w:type="spellStart"/>
            <w:r w:rsidRPr="00CB4379">
              <w:rPr>
                <w:rFonts w:ascii="Times New Roman" w:hAnsi="Times New Roman" w:cs="Times New Roman"/>
                <w:sz w:val="20"/>
                <w:szCs w:val="20"/>
                <w:lang w:val="en-US"/>
              </w:rPr>
              <w:t>vænge</w:t>
            </w:r>
            <w:proofErr w:type="spellEnd"/>
            <w:r w:rsidRPr="00CB4379">
              <w:rPr>
                <w:rFonts w:ascii="Times New Roman" w:hAnsi="Times New Roman" w:cs="Times New Roman"/>
                <w:sz w:val="20"/>
                <w:szCs w:val="20"/>
                <w:lang w:val="en-US"/>
              </w:rPr>
              <w:t xml:space="preserve"> 2, </w:t>
            </w:r>
            <w:proofErr w:type="spellStart"/>
            <w:r w:rsidRPr="00CB4379">
              <w:rPr>
                <w:rFonts w:ascii="Times New Roman" w:hAnsi="Times New Roman" w:cs="Times New Roman"/>
                <w:sz w:val="20"/>
                <w:szCs w:val="20"/>
                <w:lang w:val="en-US"/>
              </w:rPr>
              <w:t>Hillerød</w:t>
            </w:r>
            <w:proofErr w:type="spellEnd"/>
            <w:r w:rsidRPr="00CB4379">
              <w:rPr>
                <w:rFonts w:ascii="Times New Roman" w:hAnsi="Times New Roman" w:cs="Times New Roman"/>
                <w:sz w:val="20"/>
                <w:szCs w:val="20"/>
                <w:lang w:val="en-US"/>
              </w:rPr>
              <w:t xml:space="preserve">, 3400 </w:t>
            </w:r>
          </w:p>
        </w:tc>
        <w:tc>
          <w:tcPr>
            <w:tcW w:w="2075" w:type="dxa"/>
            <w:noWrap/>
            <w:hideMark/>
          </w:tcPr>
          <w:p w14:paraId="2166B80D" w14:textId="223BB0D8" w:rsidR="002E4261" w:rsidRPr="00CB4379" w:rsidRDefault="002538A4" w:rsidP="00CB4379">
            <w:pPr>
              <w:rPr>
                <w:rFonts w:ascii="Times New Roman" w:hAnsi="Times New Roman" w:cs="Times New Roman"/>
                <w:sz w:val="20"/>
                <w:szCs w:val="20"/>
                <w:lang w:val="en-US"/>
              </w:rPr>
            </w:pPr>
            <w:r w:rsidRPr="00CB4379">
              <w:rPr>
                <w:rFonts w:ascii="Times New Roman" w:hAnsi="Times New Roman" w:cs="Times New Roman"/>
                <w:sz w:val="20"/>
                <w:szCs w:val="20"/>
                <w:lang w:val="en-US"/>
              </w:rPr>
              <w:t>Denmark</w:t>
            </w:r>
          </w:p>
        </w:tc>
      </w:tr>
      <w:tr w:rsidR="002E4261" w:rsidRPr="00CB4379" w14:paraId="2260172C" w14:textId="77777777" w:rsidTr="002E4261">
        <w:trPr>
          <w:trHeight w:val="290"/>
        </w:trPr>
        <w:tc>
          <w:tcPr>
            <w:tcW w:w="6941" w:type="dxa"/>
            <w:noWrap/>
            <w:hideMark/>
          </w:tcPr>
          <w:p w14:paraId="76E4B587" w14:textId="77777777" w:rsidR="002E4261" w:rsidRPr="00CB4379" w:rsidRDefault="002E4261" w:rsidP="00CB4379">
            <w:pPr>
              <w:rPr>
                <w:rFonts w:ascii="Times New Roman" w:hAnsi="Times New Roman" w:cs="Times New Roman"/>
                <w:sz w:val="20"/>
                <w:szCs w:val="20"/>
                <w:lang w:val="en-US"/>
              </w:rPr>
            </w:pPr>
            <w:proofErr w:type="spellStart"/>
            <w:r w:rsidRPr="00CB4379">
              <w:rPr>
                <w:rFonts w:ascii="Times New Roman" w:hAnsi="Times New Roman" w:cs="Times New Roman"/>
                <w:sz w:val="20"/>
                <w:szCs w:val="20"/>
                <w:lang w:val="en-US"/>
              </w:rPr>
              <w:t>Ethik</w:t>
            </w:r>
            <w:proofErr w:type="spellEnd"/>
            <w:r w:rsidRPr="00CB4379">
              <w:rPr>
                <w:rFonts w:ascii="Times New Roman" w:hAnsi="Times New Roman" w:cs="Times New Roman"/>
                <w:sz w:val="20"/>
                <w:szCs w:val="20"/>
                <w:lang w:val="en-US"/>
              </w:rPr>
              <w:t xml:space="preserve"> </w:t>
            </w:r>
            <w:proofErr w:type="spellStart"/>
            <w:r w:rsidRPr="00CB4379">
              <w:rPr>
                <w:rFonts w:ascii="Times New Roman" w:hAnsi="Times New Roman" w:cs="Times New Roman"/>
                <w:sz w:val="20"/>
                <w:szCs w:val="20"/>
                <w:lang w:val="en-US"/>
              </w:rPr>
              <w:t>Kommission</w:t>
            </w:r>
            <w:proofErr w:type="spellEnd"/>
            <w:r w:rsidRPr="00CB4379">
              <w:rPr>
                <w:rFonts w:ascii="Times New Roman" w:hAnsi="Times New Roman" w:cs="Times New Roman"/>
                <w:sz w:val="20"/>
                <w:szCs w:val="20"/>
                <w:lang w:val="en-US"/>
              </w:rPr>
              <w:t xml:space="preserve">, </w:t>
            </w:r>
            <w:proofErr w:type="spellStart"/>
            <w:r w:rsidRPr="00CB4379">
              <w:rPr>
                <w:rFonts w:ascii="Times New Roman" w:hAnsi="Times New Roman" w:cs="Times New Roman"/>
                <w:sz w:val="20"/>
                <w:szCs w:val="20"/>
                <w:lang w:val="en-US"/>
              </w:rPr>
              <w:t>Vivantes</w:t>
            </w:r>
            <w:proofErr w:type="spellEnd"/>
            <w:r w:rsidRPr="00CB4379">
              <w:rPr>
                <w:rFonts w:ascii="Times New Roman" w:hAnsi="Times New Roman" w:cs="Times New Roman"/>
                <w:sz w:val="20"/>
                <w:szCs w:val="20"/>
                <w:lang w:val="en-US"/>
              </w:rPr>
              <w:t xml:space="preserve"> </w:t>
            </w:r>
            <w:proofErr w:type="spellStart"/>
            <w:r w:rsidRPr="00CB4379">
              <w:rPr>
                <w:rFonts w:ascii="Times New Roman" w:hAnsi="Times New Roman" w:cs="Times New Roman"/>
                <w:sz w:val="20"/>
                <w:szCs w:val="20"/>
                <w:lang w:val="en-US"/>
              </w:rPr>
              <w:t>Klinikum</w:t>
            </w:r>
            <w:proofErr w:type="spellEnd"/>
            <w:r w:rsidRPr="00CB4379">
              <w:rPr>
                <w:rFonts w:ascii="Times New Roman" w:hAnsi="Times New Roman" w:cs="Times New Roman"/>
                <w:sz w:val="20"/>
                <w:szCs w:val="20"/>
                <w:lang w:val="en-US"/>
              </w:rPr>
              <w:t xml:space="preserve"> </w:t>
            </w:r>
            <w:proofErr w:type="spellStart"/>
            <w:r w:rsidRPr="00CB4379">
              <w:rPr>
                <w:rFonts w:ascii="Times New Roman" w:hAnsi="Times New Roman" w:cs="Times New Roman"/>
                <w:sz w:val="20"/>
                <w:szCs w:val="20"/>
                <w:lang w:val="en-US"/>
              </w:rPr>
              <w:t>Im</w:t>
            </w:r>
            <w:proofErr w:type="spellEnd"/>
            <w:r w:rsidRPr="00CB4379">
              <w:rPr>
                <w:rFonts w:ascii="Times New Roman" w:hAnsi="Times New Roman" w:cs="Times New Roman"/>
                <w:sz w:val="20"/>
                <w:szCs w:val="20"/>
                <w:lang w:val="en-US"/>
              </w:rPr>
              <w:t xml:space="preserve"> </w:t>
            </w:r>
            <w:proofErr w:type="spellStart"/>
            <w:r w:rsidRPr="00CB4379">
              <w:rPr>
                <w:rFonts w:ascii="Times New Roman" w:hAnsi="Times New Roman" w:cs="Times New Roman"/>
                <w:sz w:val="20"/>
                <w:szCs w:val="20"/>
                <w:lang w:val="en-US"/>
              </w:rPr>
              <w:t>Friedrichshain</w:t>
            </w:r>
            <w:proofErr w:type="spellEnd"/>
            <w:r w:rsidRPr="00CB4379">
              <w:rPr>
                <w:rFonts w:ascii="Times New Roman" w:hAnsi="Times New Roman" w:cs="Times New Roman"/>
                <w:sz w:val="20"/>
                <w:szCs w:val="20"/>
                <w:lang w:val="en-US"/>
              </w:rPr>
              <w:t xml:space="preserve"> </w:t>
            </w:r>
            <w:proofErr w:type="spellStart"/>
            <w:r w:rsidRPr="00CB4379">
              <w:rPr>
                <w:rFonts w:ascii="Times New Roman" w:hAnsi="Times New Roman" w:cs="Times New Roman"/>
                <w:sz w:val="20"/>
                <w:szCs w:val="20"/>
                <w:lang w:val="en-US"/>
              </w:rPr>
              <w:t>Turmstr</w:t>
            </w:r>
            <w:proofErr w:type="spellEnd"/>
            <w:r w:rsidRPr="00CB4379">
              <w:rPr>
                <w:rFonts w:ascii="Times New Roman" w:hAnsi="Times New Roman" w:cs="Times New Roman"/>
                <w:sz w:val="20"/>
                <w:szCs w:val="20"/>
                <w:lang w:val="en-US"/>
              </w:rPr>
              <w:t xml:space="preserve">. 21, Berlin, 10559 </w:t>
            </w:r>
          </w:p>
        </w:tc>
        <w:tc>
          <w:tcPr>
            <w:tcW w:w="2075" w:type="dxa"/>
            <w:noWrap/>
            <w:hideMark/>
          </w:tcPr>
          <w:p w14:paraId="3F14F74D" w14:textId="705BAA9F" w:rsidR="002E4261" w:rsidRPr="00CB4379" w:rsidRDefault="002538A4" w:rsidP="00CB4379">
            <w:pPr>
              <w:rPr>
                <w:rFonts w:ascii="Times New Roman" w:hAnsi="Times New Roman" w:cs="Times New Roman"/>
                <w:sz w:val="20"/>
                <w:szCs w:val="20"/>
                <w:lang w:val="en-US"/>
              </w:rPr>
            </w:pPr>
            <w:r w:rsidRPr="00CB4379">
              <w:rPr>
                <w:rFonts w:ascii="Times New Roman" w:hAnsi="Times New Roman" w:cs="Times New Roman"/>
                <w:sz w:val="20"/>
                <w:szCs w:val="20"/>
                <w:lang w:val="en-US"/>
              </w:rPr>
              <w:t>Germany</w:t>
            </w:r>
          </w:p>
        </w:tc>
      </w:tr>
      <w:tr w:rsidR="002E4261" w:rsidRPr="00CB4379" w14:paraId="6F2860FA" w14:textId="77777777" w:rsidTr="002E4261">
        <w:trPr>
          <w:trHeight w:val="290"/>
        </w:trPr>
        <w:tc>
          <w:tcPr>
            <w:tcW w:w="6941" w:type="dxa"/>
            <w:noWrap/>
            <w:hideMark/>
          </w:tcPr>
          <w:p w14:paraId="5B65B06D" w14:textId="77777777" w:rsidR="002E4261" w:rsidRPr="00CB4379" w:rsidRDefault="002E4261" w:rsidP="00CB4379">
            <w:pPr>
              <w:rPr>
                <w:rFonts w:ascii="Times New Roman" w:hAnsi="Times New Roman" w:cs="Times New Roman"/>
                <w:sz w:val="20"/>
                <w:szCs w:val="20"/>
                <w:lang w:val="en-US"/>
              </w:rPr>
            </w:pPr>
            <w:proofErr w:type="spellStart"/>
            <w:r w:rsidRPr="00CB4379">
              <w:rPr>
                <w:rFonts w:ascii="Times New Roman" w:hAnsi="Times New Roman" w:cs="Times New Roman"/>
                <w:sz w:val="20"/>
                <w:szCs w:val="20"/>
                <w:lang w:val="en-US"/>
              </w:rPr>
              <w:t>Ethik</w:t>
            </w:r>
            <w:proofErr w:type="spellEnd"/>
            <w:r w:rsidRPr="00CB4379">
              <w:rPr>
                <w:rFonts w:ascii="Times New Roman" w:hAnsi="Times New Roman" w:cs="Times New Roman"/>
                <w:sz w:val="20"/>
                <w:szCs w:val="20"/>
                <w:lang w:val="en-US"/>
              </w:rPr>
              <w:t xml:space="preserve"> </w:t>
            </w:r>
            <w:proofErr w:type="spellStart"/>
            <w:r w:rsidRPr="00CB4379">
              <w:rPr>
                <w:rFonts w:ascii="Times New Roman" w:hAnsi="Times New Roman" w:cs="Times New Roman"/>
                <w:sz w:val="20"/>
                <w:szCs w:val="20"/>
                <w:lang w:val="en-US"/>
              </w:rPr>
              <w:t>Kommission</w:t>
            </w:r>
            <w:proofErr w:type="spellEnd"/>
            <w:r w:rsidRPr="00CB4379">
              <w:rPr>
                <w:rFonts w:ascii="Times New Roman" w:hAnsi="Times New Roman" w:cs="Times New Roman"/>
                <w:sz w:val="20"/>
                <w:szCs w:val="20"/>
                <w:lang w:val="en-US"/>
              </w:rPr>
              <w:t>, Theodor-Stern-Kai 7, Frankfurt am Main, Hessen 60590</w:t>
            </w:r>
          </w:p>
        </w:tc>
        <w:tc>
          <w:tcPr>
            <w:tcW w:w="2075" w:type="dxa"/>
            <w:noWrap/>
            <w:hideMark/>
          </w:tcPr>
          <w:p w14:paraId="672E1D56" w14:textId="28312422" w:rsidR="002E4261" w:rsidRPr="00CB4379" w:rsidRDefault="002538A4" w:rsidP="00CB4379">
            <w:pPr>
              <w:rPr>
                <w:rFonts w:ascii="Times New Roman" w:hAnsi="Times New Roman" w:cs="Times New Roman"/>
                <w:sz w:val="20"/>
                <w:szCs w:val="20"/>
                <w:lang w:val="en-US"/>
              </w:rPr>
            </w:pPr>
            <w:r w:rsidRPr="00CB4379">
              <w:rPr>
                <w:rFonts w:ascii="Times New Roman" w:hAnsi="Times New Roman" w:cs="Times New Roman"/>
                <w:sz w:val="20"/>
                <w:szCs w:val="20"/>
                <w:lang w:val="en-US"/>
              </w:rPr>
              <w:t>Germany</w:t>
            </w:r>
          </w:p>
        </w:tc>
      </w:tr>
      <w:tr w:rsidR="002E4261" w:rsidRPr="00CB4379" w14:paraId="580D5ABF" w14:textId="77777777" w:rsidTr="002E4261">
        <w:trPr>
          <w:trHeight w:val="290"/>
        </w:trPr>
        <w:tc>
          <w:tcPr>
            <w:tcW w:w="6941" w:type="dxa"/>
            <w:noWrap/>
            <w:hideMark/>
          </w:tcPr>
          <w:p w14:paraId="7B1D56DF" w14:textId="77777777" w:rsidR="002E4261" w:rsidRPr="00CB4379" w:rsidRDefault="002E4261" w:rsidP="00CB4379">
            <w:pPr>
              <w:rPr>
                <w:rFonts w:ascii="Times New Roman" w:hAnsi="Times New Roman" w:cs="Times New Roman"/>
                <w:sz w:val="20"/>
                <w:szCs w:val="20"/>
                <w:lang w:val="en-US"/>
              </w:rPr>
            </w:pPr>
            <w:proofErr w:type="spellStart"/>
            <w:r w:rsidRPr="00CB4379">
              <w:rPr>
                <w:rFonts w:ascii="Times New Roman" w:hAnsi="Times New Roman" w:cs="Times New Roman"/>
                <w:sz w:val="20"/>
                <w:szCs w:val="20"/>
                <w:lang w:val="en-US"/>
              </w:rPr>
              <w:t>Geschäftsstelle</w:t>
            </w:r>
            <w:proofErr w:type="spellEnd"/>
            <w:r w:rsidRPr="00CB4379">
              <w:rPr>
                <w:rFonts w:ascii="Times New Roman" w:hAnsi="Times New Roman" w:cs="Times New Roman"/>
                <w:sz w:val="20"/>
                <w:szCs w:val="20"/>
                <w:lang w:val="en-US"/>
              </w:rPr>
              <w:t xml:space="preserve"> der </w:t>
            </w:r>
            <w:proofErr w:type="spellStart"/>
            <w:r w:rsidRPr="00CB4379">
              <w:rPr>
                <w:rFonts w:ascii="Times New Roman" w:hAnsi="Times New Roman" w:cs="Times New Roman"/>
                <w:sz w:val="20"/>
                <w:szCs w:val="20"/>
                <w:lang w:val="en-US"/>
              </w:rPr>
              <w:t>Ethikkommission</w:t>
            </w:r>
            <w:proofErr w:type="spellEnd"/>
            <w:r w:rsidRPr="00CB4379">
              <w:rPr>
                <w:rFonts w:ascii="Times New Roman" w:hAnsi="Times New Roman" w:cs="Times New Roman"/>
                <w:sz w:val="20"/>
                <w:szCs w:val="20"/>
                <w:lang w:val="en-US"/>
              </w:rPr>
              <w:t xml:space="preserve"> an der </w:t>
            </w:r>
            <w:proofErr w:type="spellStart"/>
            <w:r w:rsidRPr="00CB4379">
              <w:rPr>
                <w:rFonts w:ascii="Times New Roman" w:hAnsi="Times New Roman" w:cs="Times New Roman"/>
                <w:sz w:val="20"/>
                <w:szCs w:val="20"/>
                <w:lang w:val="en-US"/>
              </w:rPr>
              <w:t>Medizinischen</w:t>
            </w:r>
            <w:proofErr w:type="spellEnd"/>
            <w:r w:rsidRPr="00CB4379">
              <w:rPr>
                <w:rFonts w:ascii="Times New Roman" w:hAnsi="Times New Roman" w:cs="Times New Roman"/>
                <w:sz w:val="20"/>
                <w:szCs w:val="20"/>
                <w:lang w:val="en-US"/>
              </w:rPr>
              <w:t xml:space="preserve">, </w:t>
            </w:r>
            <w:proofErr w:type="spellStart"/>
            <w:r w:rsidRPr="00CB4379">
              <w:rPr>
                <w:rFonts w:ascii="Times New Roman" w:hAnsi="Times New Roman" w:cs="Times New Roman"/>
                <w:sz w:val="20"/>
                <w:szCs w:val="20"/>
                <w:lang w:val="en-US"/>
              </w:rPr>
              <w:t>Fakultät</w:t>
            </w:r>
            <w:proofErr w:type="spellEnd"/>
            <w:r w:rsidRPr="00CB4379">
              <w:rPr>
                <w:rFonts w:ascii="Times New Roman" w:hAnsi="Times New Roman" w:cs="Times New Roman"/>
                <w:sz w:val="20"/>
                <w:szCs w:val="20"/>
                <w:lang w:val="en-US"/>
              </w:rPr>
              <w:t xml:space="preserve"> der Universität Leipzig, c/o </w:t>
            </w:r>
            <w:proofErr w:type="spellStart"/>
            <w:r w:rsidRPr="00CB4379">
              <w:rPr>
                <w:rFonts w:ascii="Times New Roman" w:hAnsi="Times New Roman" w:cs="Times New Roman"/>
                <w:sz w:val="20"/>
                <w:szCs w:val="20"/>
                <w:lang w:val="en-US"/>
              </w:rPr>
              <w:t>Zentrale</w:t>
            </w:r>
            <w:proofErr w:type="spellEnd"/>
            <w:r w:rsidRPr="00CB4379">
              <w:rPr>
                <w:rFonts w:ascii="Times New Roman" w:hAnsi="Times New Roman" w:cs="Times New Roman"/>
                <w:sz w:val="20"/>
                <w:szCs w:val="20"/>
                <w:lang w:val="en-US"/>
              </w:rPr>
              <w:t xml:space="preserve"> </w:t>
            </w:r>
            <w:proofErr w:type="spellStart"/>
            <w:r w:rsidRPr="00CB4379">
              <w:rPr>
                <w:rFonts w:ascii="Times New Roman" w:hAnsi="Times New Roman" w:cs="Times New Roman"/>
                <w:sz w:val="20"/>
                <w:szCs w:val="20"/>
                <w:lang w:val="en-US"/>
              </w:rPr>
              <w:t>Poststelle</w:t>
            </w:r>
            <w:proofErr w:type="spellEnd"/>
            <w:r w:rsidRPr="00CB4379">
              <w:rPr>
                <w:rFonts w:ascii="Times New Roman" w:hAnsi="Times New Roman" w:cs="Times New Roman"/>
                <w:sz w:val="20"/>
                <w:szCs w:val="20"/>
                <w:lang w:val="en-US"/>
              </w:rPr>
              <w:t xml:space="preserve">, </w:t>
            </w:r>
            <w:proofErr w:type="spellStart"/>
            <w:r w:rsidRPr="00CB4379">
              <w:rPr>
                <w:rFonts w:ascii="Times New Roman" w:hAnsi="Times New Roman" w:cs="Times New Roman"/>
                <w:sz w:val="20"/>
                <w:szCs w:val="20"/>
                <w:lang w:val="en-US"/>
              </w:rPr>
              <w:t>Liebigstraße</w:t>
            </w:r>
            <w:proofErr w:type="spellEnd"/>
            <w:r w:rsidRPr="00CB4379">
              <w:rPr>
                <w:rFonts w:ascii="Times New Roman" w:hAnsi="Times New Roman" w:cs="Times New Roman"/>
                <w:sz w:val="20"/>
                <w:szCs w:val="20"/>
                <w:lang w:val="en-US"/>
              </w:rPr>
              <w:t xml:space="preserve"> 18, Leipzig Sachsen, 04103</w:t>
            </w:r>
          </w:p>
        </w:tc>
        <w:tc>
          <w:tcPr>
            <w:tcW w:w="2075" w:type="dxa"/>
            <w:noWrap/>
            <w:hideMark/>
          </w:tcPr>
          <w:p w14:paraId="2F9A9330" w14:textId="4A8F0FEA" w:rsidR="002E4261" w:rsidRPr="00CB4379" w:rsidRDefault="002538A4" w:rsidP="00CB4379">
            <w:pPr>
              <w:rPr>
                <w:rFonts w:ascii="Times New Roman" w:hAnsi="Times New Roman" w:cs="Times New Roman"/>
                <w:sz w:val="20"/>
                <w:szCs w:val="20"/>
                <w:lang w:val="en-US"/>
              </w:rPr>
            </w:pPr>
            <w:r w:rsidRPr="00CB4379">
              <w:rPr>
                <w:rFonts w:ascii="Times New Roman" w:hAnsi="Times New Roman" w:cs="Times New Roman"/>
                <w:sz w:val="20"/>
                <w:szCs w:val="20"/>
                <w:lang w:val="en-US"/>
              </w:rPr>
              <w:t>Germany</w:t>
            </w:r>
          </w:p>
        </w:tc>
      </w:tr>
      <w:tr w:rsidR="002E4261" w:rsidRPr="00CB4379" w14:paraId="08A28F52" w14:textId="77777777" w:rsidTr="002E4261">
        <w:trPr>
          <w:trHeight w:val="290"/>
        </w:trPr>
        <w:tc>
          <w:tcPr>
            <w:tcW w:w="6941" w:type="dxa"/>
            <w:noWrap/>
            <w:hideMark/>
          </w:tcPr>
          <w:p w14:paraId="135F4814" w14:textId="77777777" w:rsidR="002E4261" w:rsidRPr="00CB4379" w:rsidRDefault="002E4261" w:rsidP="00CB4379">
            <w:pPr>
              <w:rPr>
                <w:rFonts w:ascii="Times New Roman" w:hAnsi="Times New Roman" w:cs="Times New Roman"/>
                <w:sz w:val="20"/>
                <w:szCs w:val="20"/>
                <w:lang w:val="en-US"/>
              </w:rPr>
            </w:pPr>
            <w:r w:rsidRPr="00CB4379">
              <w:rPr>
                <w:rFonts w:ascii="Times New Roman" w:hAnsi="Times New Roman" w:cs="Times New Roman"/>
                <w:sz w:val="20"/>
                <w:szCs w:val="20"/>
                <w:lang w:val="en-US"/>
              </w:rPr>
              <w:t xml:space="preserve">Medical Research &amp; Ethics Committee, Ministry of Health Malaysia, d/a </w:t>
            </w:r>
            <w:proofErr w:type="spellStart"/>
            <w:r w:rsidRPr="00CB4379">
              <w:rPr>
                <w:rFonts w:ascii="Times New Roman" w:hAnsi="Times New Roman" w:cs="Times New Roman"/>
                <w:sz w:val="20"/>
                <w:szCs w:val="20"/>
                <w:lang w:val="en-US"/>
              </w:rPr>
              <w:t>Kompleks</w:t>
            </w:r>
            <w:proofErr w:type="spellEnd"/>
            <w:r w:rsidRPr="00CB4379">
              <w:rPr>
                <w:rFonts w:ascii="Times New Roman" w:hAnsi="Times New Roman" w:cs="Times New Roman"/>
                <w:sz w:val="20"/>
                <w:szCs w:val="20"/>
                <w:lang w:val="en-US"/>
              </w:rPr>
              <w:t xml:space="preserve"> </w:t>
            </w:r>
            <w:proofErr w:type="spellStart"/>
            <w:r w:rsidRPr="00CB4379">
              <w:rPr>
                <w:rFonts w:ascii="Times New Roman" w:hAnsi="Times New Roman" w:cs="Times New Roman"/>
                <w:sz w:val="20"/>
                <w:szCs w:val="20"/>
                <w:lang w:val="en-US"/>
              </w:rPr>
              <w:t>Institut</w:t>
            </w:r>
            <w:proofErr w:type="spellEnd"/>
            <w:r w:rsidRPr="00CB4379">
              <w:rPr>
                <w:rFonts w:ascii="Times New Roman" w:hAnsi="Times New Roman" w:cs="Times New Roman"/>
                <w:sz w:val="20"/>
                <w:szCs w:val="20"/>
                <w:lang w:val="en-US"/>
              </w:rPr>
              <w:t xml:space="preserve"> Kesihatan Negara, Blok A, No 1, Jalan Setia </w:t>
            </w:r>
            <w:proofErr w:type="spellStart"/>
            <w:r w:rsidRPr="00CB4379">
              <w:rPr>
                <w:rFonts w:ascii="Times New Roman" w:hAnsi="Times New Roman" w:cs="Times New Roman"/>
                <w:sz w:val="20"/>
                <w:szCs w:val="20"/>
                <w:lang w:val="en-US"/>
              </w:rPr>
              <w:t>Murni</w:t>
            </w:r>
            <w:proofErr w:type="spellEnd"/>
            <w:r w:rsidRPr="00CB4379">
              <w:rPr>
                <w:rFonts w:ascii="Times New Roman" w:hAnsi="Times New Roman" w:cs="Times New Roman"/>
                <w:sz w:val="20"/>
                <w:szCs w:val="20"/>
                <w:lang w:val="en-US"/>
              </w:rPr>
              <w:t xml:space="preserve"> U13/52, </w:t>
            </w:r>
            <w:proofErr w:type="spellStart"/>
            <w:r w:rsidRPr="00CB4379">
              <w:rPr>
                <w:rFonts w:ascii="Times New Roman" w:hAnsi="Times New Roman" w:cs="Times New Roman"/>
                <w:sz w:val="20"/>
                <w:szCs w:val="20"/>
                <w:lang w:val="en-US"/>
              </w:rPr>
              <w:t>Seksyen</w:t>
            </w:r>
            <w:proofErr w:type="spellEnd"/>
            <w:r w:rsidRPr="00CB4379">
              <w:rPr>
                <w:rFonts w:ascii="Times New Roman" w:hAnsi="Times New Roman" w:cs="Times New Roman"/>
                <w:sz w:val="20"/>
                <w:szCs w:val="20"/>
                <w:lang w:val="en-US"/>
              </w:rPr>
              <w:t xml:space="preserve"> U13,  Bandar Setia </w:t>
            </w:r>
            <w:proofErr w:type="spellStart"/>
            <w:r w:rsidRPr="00CB4379">
              <w:rPr>
                <w:rFonts w:ascii="Times New Roman" w:hAnsi="Times New Roman" w:cs="Times New Roman"/>
                <w:sz w:val="20"/>
                <w:szCs w:val="20"/>
                <w:lang w:val="en-US"/>
              </w:rPr>
              <w:t>Alam</w:t>
            </w:r>
            <w:proofErr w:type="spellEnd"/>
            <w:r w:rsidRPr="00CB4379">
              <w:rPr>
                <w:rFonts w:ascii="Times New Roman" w:hAnsi="Times New Roman" w:cs="Times New Roman"/>
                <w:sz w:val="20"/>
                <w:szCs w:val="20"/>
                <w:lang w:val="en-US"/>
              </w:rPr>
              <w:t xml:space="preserve">, Shah </w:t>
            </w:r>
            <w:proofErr w:type="spellStart"/>
            <w:r w:rsidRPr="00CB4379">
              <w:rPr>
                <w:rFonts w:ascii="Times New Roman" w:hAnsi="Times New Roman" w:cs="Times New Roman"/>
                <w:sz w:val="20"/>
                <w:szCs w:val="20"/>
                <w:lang w:val="en-US"/>
              </w:rPr>
              <w:t>Alam</w:t>
            </w:r>
            <w:proofErr w:type="spellEnd"/>
            <w:r w:rsidRPr="00CB4379">
              <w:rPr>
                <w:rFonts w:ascii="Times New Roman" w:hAnsi="Times New Roman" w:cs="Times New Roman"/>
                <w:sz w:val="20"/>
                <w:szCs w:val="20"/>
                <w:lang w:val="en-US"/>
              </w:rPr>
              <w:t xml:space="preserve">, Selangor 40170 </w:t>
            </w:r>
          </w:p>
        </w:tc>
        <w:tc>
          <w:tcPr>
            <w:tcW w:w="2075" w:type="dxa"/>
            <w:noWrap/>
            <w:hideMark/>
          </w:tcPr>
          <w:p w14:paraId="495CCFF4" w14:textId="73637A9E" w:rsidR="002E4261" w:rsidRPr="00CB4379" w:rsidRDefault="002538A4" w:rsidP="00CB4379">
            <w:pPr>
              <w:rPr>
                <w:rFonts w:ascii="Times New Roman" w:hAnsi="Times New Roman" w:cs="Times New Roman"/>
                <w:sz w:val="20"/>
                <w:szCs w:val="20"/>
                <w:lang w:val="en-US"/>
              </w:rPr>
            </w:pPr>
            <w:r w:rsidRPr="00CB4379">
              <w:rPr>
                <w:rFonts w:ascii="Times New Roman" w:hAnsi="Times New Roman" w:cs="Times New Roman"/>
                <w:sz w:val="20"/>
                <w:szCs w:val="20"/>
                <w:lang w:val="en-US"/>
              </w:rPr>
              <w:t>Malaysia</w:t>
            </w:r>
          </w:p>
        </w:tc>
      </w:tr>
      <w:tr w:rsidR="002E4261" w:rsidRPr="00CB4379" w14:paraId="2D6C30AE" w14:textId="77777777" w:rsidTr="002E4261">
        <w:trPr>
          <w:trHeight w:val="290"/>
        </w:trPr>
        <w:tc>
          <w:tcPr>
            <w:tcW w:w="6941" w:type="dxa"/>
            <w:noWrap/>
            <w:hideMark/>
          </w:tcPr>
          <w:p w14:paraId="5F6101CC" w14:textId="77777777" w:rsidR="002E4261" w:rsidRPr="00CB4379" w:rsidRDefault="002E4261" w:rsidP="00CB4379">
            <w:pPr>
              <w:rPr>
                <w:rFonts w:ascii="Times New Roman" w:hAnsi="Times New Roman" w:cs="Times New Roman"/>
                <w:sz w:val="20"/>
                <w:szCs w:val="20"/>
                <w:lang w:val="en-US"/>
              </w:rPr>
            </w:pPr>
            <w:r w:rsidRPr="00CB4379">
              <w:rPr>
                <w:rFonts w:ascii="Times New Roman" w:hAnsi="Times New Roman" w:cs="Times New Roman"/>
                <w:sz w:val="20"/>
                <w:szCs w:val="20"/>
                <w:lang w:val="en-US"/>
              </w:rPr>
              <w:t>Alfred Research and Ethics Unit, 55 Commercial Road, Alfred Hospital Melbourne, Victoria 03004</w:t>
            </w:r>
          </w:p>
        </w:tc>
        <w:tc>
          <w:tcPr>
            <w:tcW w:w="2075" w:type="dxa"/>
            <w:noWrap/>
            <w:hideMark/>
          </w:tcPr>
          <w:p w14:paraId="278ED41D" w14:textId="78829200" w:rsidR="002E4261" w:rsidRPr="00CB4379" w:rsidRDefault="002538A4" w:rsidP="00CB4379">
            <w:pPr>
              <w:rPr>
                <w:rFonts w:ascii="Times New Roman" w:hAnsi="Times New Roman" w:cs="Times New Roman"/>
                <w:sz w:val="20"/>
                <w:szCs w:val="20"/>
                <w:lang w:val="en-US"/>
              </w:rPr>
            </w:pPr>
            <w:r w:rsidRPr="00CB4379">
              <w:rPr>
                <w:rFonts w:ascii="Times New Roman" w:hAnsi="Times New Roman" w:cs="Times New Roman"/>
                <w:sz w:val="20"/>
                <w:szCs w:val="20"/>
                <w:lang w:val="en-US"/>
              </w:rPr>
              <w:t>Australia</w:t>
            </w:r>
          </w:p>
        </w:tc>
      </w:tr>
      <w:tr w:rsidR="002E4261" w:rsidRPr="00CB4379" w14:paraId="1A3D7C11" w14:textId="77777777" w:rsidTr="002E4261">
        <w:trPr>
          <w:trHeight w:val="290"/>
        </w:trPr>
        <w:tc>
          <w:tcPr>
            <w:tcW w:w="6941" w:type="dxa"/>
            <w:noWrap/>
            <w:hideMark/>
          </w:tcPr>
          <w:p w14:paraId="2A945C61" w14:textId="77777777" w:rsidR="002E4261" w:rsidRPr="00CB4379" w:rsidRDefault="002E4261" w:rsidP="00CB4379">
            <w:pPr>
              <w:rPr>
                <w:rFonts w:ascii="Times New Roman" w:hAnsi="Times New Roman" w:cs="Times New Roman"/>
                <w:sz w:val="20"/>
                <w:szCs w:val="20"/>
                <w:lang w:val="en-US"/>
              </w:rPr>
            </w:pPr>
            <w:r w:rsidRPr="00CB4379">
              <w:rPr>
                <w:rFonts w:ascii="Times New Roman" w:hAnsi="Times New Roman" w:cs="Times New Roman"/>
                <w:sz w:val="20"/>
                <w:szCs w:val="20"/>
                <w:lang w:val="en-US"/>
              </w:rPr>
              <w:t xml:space="preserve">CNE Kyiv City Clinical Hospital, #9 of Exec. Body of Kyiv City Council, Kyiv City State Admin 1 </w:t>
            </w:r>
            <w:proofErr w:type="spellStart"/>
            <w:r w:rsidRPr="00CB4379">
              <w:rPr>
                <w:rFonts w:ascii="Times New Roman" w:hAnsi="Times New Roman" w:cs="Times New Roman"/>
                <w:sz w:val="20"/>
                <w:szCs w:val="20"/>
                <w:lang w:val="en-US"/>
              </w:rPr>
              <w:t>Ryzhska</w:t>
            </w:r>
            <w:proofErr w:type="spellEnd"/>
            <w:r w:rsidRPr="00CB4379">
              <w:rPr>
                <w:rFonts w:ascii="Times New Roman" w:hAnsi="Times New Roman" w:cs="Times New Roman"/>
                <w:sz w:val="20"/>
                <w:szCs w:val="20"/>
                <w:lang w:val="en-US"/>
              </w:rPr>
              <w:t xml:space="preserve"> St., Kyiv, 04112</w:t>
            </w:r>
          </w:p>
        </w:tc>
        <w:tc>
          <w:tcPr>
            <w:tcW w:w="2075" w:type="dxa"/>
            <w:noWrap/>
            <w:hideMark/>
          </w:tcPr>
          <w:p w14:paraId="18A8AE90" w14:textId="4E8F650C" w:rsidR="002E4261" w:rsidRPr="00CB4379" w:rsidRDefault="002538A4" w:rsidP="00CB4379">
            <w:pPr>
              <w:rPr>
                <w:rFonts w:ascii="Times New Roman" w:hAnsi="Times New Roman" w:cs="Times New Roman"/>
                <w:sz w:val="20"/>
                <w:szCs w:val="20"/>
                <w:lang w:val="en-US"/>
              </w:rPr>
            </w:pPr>
            <w:r w:rsidRPr="00CB4379">
              <w:rPr>
                <w:rFonts w:ascii="Times New Roman" w:hAnsi="Times New Roman" w:cs="Times New Roman"/>
                <w:sz w:val="20"/>
                <w:szCs w:val="20"/>
                <w:lang w:val="en-US"/>
              </w:rPr>
              <w:t>Ukraine</w:t>
            </w:r>
          </w:p>
        </w:tc>
      </w:tr>
      <w:tr w:rsidR="002E4261" w:rsidRPr="00CB4379" w14:paraId="3D494BE2" w14:textId="77777777" w:rsidTr="002E4261">
        <w:trPr>
          <w:trHeight w:val="290"/>
        </w:trPr>
        <w:tc>
          <w:tcPr>
            <w:tcW w:w="6941" w:type="dxa"/>
            <w:noWrap/>
            <w:hideMark/>
          </w:tcPr>
          <w:p w14:paraId="43CD6307" w14:textId="77777777" w:rsidR="002E4261" w:rsidRPr="00CB4379" w:rsidRDefault="002E4261" w:rsidP="00CB4379">
            <w:pPr>
              <w:rPr>
                <w:rFonts w:ascii="Times New Roman" w:hAnsi="Times New Roman" w:cs="Times New Roman"/>
                <w:sz w:val="20"/>
                <w:szCs w:val="20"/>
                <w:lang w:val="en-US"/>
              </w:rPr>
            </w:pPr>
            <w:r w:rsidRPr="00CB4379">
              <w:rPr>
                <w:rFonts w:ascii="Times New Roman" w:hAnsi="Times New Roman" w:cs="Times New Roman"/>
                <w:sz w:val="20"/>
                <w:szCs w:val="20"/>
                <w:lang w:val="en-US"/>
              </w:rPr>
              <w:t xml:space="preserve">State Institution Institute of Blood Pathology and Transfusion Medicine of NAMS of Ukraine, 45 </w:t>
            </w:r>
            <w:proofErr w:type="spellStart"/>
            <w:r w:rsidRPr="00CB4379">
              <w:rPr>
                <w:rFonts w:ascii="Times New Roman" w:hAnsi="Times New Roman" w:cs="Times New Roman"/>
                <w:sz w:val="20"/>
                <w:szCs w:val="20"/>
                <w:lang w:val="en-US"/>
              </w:rPr>
              <w:t>Henerala</w:t>
            </w:r>
            <w:proofErr w:type="spellEnd"/>
            <w:r w:rsidRPr="00CB4379">
              <w:rPr>
                <w:rFonts w:ascii="Times New Roman" w:hAnsi="Times New Roman" w:cs="Times New Roman"/>
                <w:sz w:val="20"/>
                <w:szCs w:val="20"/>
                <w:lang w:val="en-US"/>
              </w:rPr>
              <w:t xml:space="preserve"> </w:t>
            </w:r>
            <w:proofErr w:type="spellStart"/>
            <w:r w:rsidRPr="00CB4379">
              <w:rPr>
                <w:rFonts w:ascii="Times New Roman" w:hAnsi="Times New Roman" w:cs="Times New Roman"/>
                <w:sz w:val="20"/>
                <w:szCs w:val="20"/>
                <w:lang w:val="en-US"/>
              </w:rPr>
              <w:t>Chuprynky</w:t>
            </w:r>
            <w:proofErr w:type="spellEnd"/>
            <w:r w:rsidRPr="00CB4379">
              <w:rPr>
                <w:rFonts w:ascii="Times New Roman" w:hAnsi="Times New Roman" w:cs="Times New Roman"/>
                <w:sz w:val="20"/>
                <w:szCs w:val="20"/>
                <w:lang w:val="en-US"/>
              </w:rPr>
              <w:t xml:space="preserve"> St., </w:t>
            </w:r>
            <w:proofErr w:type="spellStart"/>
            <w:r w:rsidRPr="00CB4379">
              <w:rPr>
                <w:rFonts w:ascii="Times New Roman" w:hAnsi="Times New Roman" w:cs="Times New Roman"/>
                <w:sz w:val="20"/>
                <w:szCs w:val="20"/>
                <w:lang w:val="en-US"/>
              </w:rPr>
              <w:t>Lviv</w:t>
            </w:r>
            <w:proofErr w:type="spellEnd"/>
            <w:r w:rsidRPr="00CB4379">
              <w:rPr>
                <w:rFonts w:ascii="Times New Roman" w:hAnsi="Times New Roman" w:cs="Times New Roman"/>
                <w:sz w:val="20"/>
                <w:szCs w:val="20"/>
                <w:lang w:val="en-US"/>
              </w:rPr>
              <w:t xml:space="preserve">, 79044 </w:t>
            </w:r>
          </w:p>
        </w:tc>
        <w:tc>
          <w:tcPr>
            <w:tcW w:w="2075" w:type="dxa"/>
            <w:noWrap/>
            <w:hideMark/>
          </w:tcPr>
          <w:p w14:paraId="395CEEFE" w14:textId="06BB8877" w:rsidR="002E4261" w:rsidRPr="00CB4379" w:rsidRDefault="002538A4" w:rsidP="00CB4379">
            <w:pPr>
              <w:rPr>
                <w:rFonts w:ascii="Times New Roman" w:hAnsi="Times New Roman" w:cs="Times New Roman"/>
                <w:sz w:val="20"/>
                <w:szCs w:val="20"/>
                <w:lang w:val="en-US"/>
              </w:rPr>
            </w:pPr>
            <w:r w:rsidRPr="00CB4379">
              <w:rPr>
                <w:rFonts w:ascii="Times New Roman" w:hAnsi="Times New Roman" w:cs="Times New Roman"/>
                <w:sz w:val="20"/>
                <w:szCs w:val="20"/>
                <w:lang w:val="en-US"/>
              </w:rPr>
              <w:t>Ukraine</w:t>
            </w:r>
          </w:p>
        </w:tc>
      </w:tr>
      <w:tr w:rsidR="002E4261" w:rsidRPr="00CB4379" w14:paraId="751D2D6B" w14:textId="77777777" w:rsidTr="002E4261">
        <w:trPr>
          <w:trHeight w:val="290"/>
        </w:trPr>
        <w:tc>
          <w:tcPr>
            <w:tcW w:w="6941" w:type="dxa"/>
            <w:noWrap/>
            <w:hideMark/>
          </w:tcPr>
          <w:p w14:paraId="3FF0ED20" w14:textId="77777777" w:rsidR="002E4261" w:rsidRPr="00CB4379" w:rsidRDefault="002E4261" w:rsidP="00CB4379">
            <w:pPr>
              <w:rPr>
                <w:rFonts w:ascii="Times New Roman" w:hAnsi="Times New Roman" w:cs="Times New Roman"/>
                <w:sz w:val="20"/>
                <w:szCs w:val="20"/>
                <w:lang w:val="en-US"/>
              </w:rPr>
            </w:pPr>
            <w:r w:rsidRPr="00CB4379">
              <w:rPr>
                <w:rFonts w:ascii="Times New Roman" w:hAnsi="Times New Roman" w:cs="Times New Roman"/>
                <w:sz w:val="20"/>
                <w:szCs w:val="20"/>
                <w:lang w:val="en-US"/>
              </w:rPr>
              <w:t xml:space="preserve">Commission on Ethics Questions of Ukrainian Pediatric Special Clinical Hospital, </w:t>
            </w:r>
            <w:proofErr w:type="spellStart"/>
            <w:r w:rsidRPr="00CB4379">
              <w:rPr>
                <w:rFonts w:ascii="Times New Roman" w:hAnsi="Times New Roman" w:cs="Times New Roman"/>
                <w:sz w:val="20"/>
                <w:szCs w:val="20"/>
                <w:lang w:val="en-US"/>
              </w:rPr>
              <w:t>Ohmatdyt</w:t>
            </w:r>
            <w:proofErr w:type="spellEnd"/>
            <w:r w:rsidRPr="00CB4379">
              <w:rPr>
                <w:rFonts w:ascii="Times New Roman" w:hAnsi="Times New Roman" w:cs="Times New Roman"/>
                <w:sz w:val="20"/>
                <w:szCs w:val="20"/>
                <w:lang w:val="en-US"/>
              </w:rPr>
              <w:t xml:space="preserve">, 28/1 </w:t>
            </w:r>
            <w:proofErr w:type="spellStart"/>
            <w:r w:rsidRPr="00CB4379">
              <w:rPr>
                <w:rFonts w:ascii="Times New Roman" w:hAnsi="Times New Roman" w:cs="Times New Roman"/>
                <w:sz w:val="20"/>
                <w:szCs w:val="20"/>
                <w:lang w:val="en-US"/>
              </w:rPr>
              <w:t>Chornovola</w:t>
            </w:r>
            <w:proofErr w:type="spellEnd"/>
            <w:r w:rsidRPr="00CB4379">
              <w:rPr>
                <w:rFonts w:ascii="Times New Roman" w:hAnsi="Times New Roman" w:cs="Times New Roman"/>
                <w:sz w:val="20"/>
                <w:szCs w:val="20"/>
                <w:lang w:val="en-US"/>
              </w:rPr>
              <w:t xml:space="preserve"> street, Kyiv, 01135</w:t>
            </w:r>
          </w:p>
        </w:tc>
        <w:tc>
          <w:tcPr>
            <w:tcW w:w="2075" w:type="dxa"/>
            <w:noWrap/>
            <w:hideMark/>
          </w:tcPr>
          <w:p w14:paraId="18C5BE2B" w14:textId="32F55757" w:rsidR="002E4261" w:rsidRPr="00CB4379" w:rsidRDefault="002538A4" w:rsidP="00CB4379">
            <w:pPr>
              <w:rPr>
                <w:rFonts w:ascii="Times New Roman" w:hAnsi="Times New Roman" w:cs="Times New Roman"/>
                <w:sz w:val="20"/>
                <w:szCs w:val="20"/>
                <w:lang w:val="en-US"/>
              </w:rPr>
            </w:pPr>
            <w:r w:rsidRPr="00CB4379">
              <w:rPr>
                <w:rFonts w:ascii="Times New Roman" w:hAnsi="Times New Roman" w:cs="Times New Roman"/>
                <w:sz w:val="20"/>
                <w:szCs w:val="20"/>
                <w:lang w:val="en-US"/>
              </w:rPr>
              <w:t>Ukraine</w:t>
            </w:r>
          </w:p>
        </w:tc>
      </w:tr>
      <w:tr w:rsidR="002E4261" w:rsidRPr="00CB4379" w14:paraId="01463153" w14:textId="77777777" w:rsidTr="002E4261">
        <w:trPr>
          <w:trHeight w:val="290"/>
        </w:trPr>
        <w:tc>
          <w:tcPr>
            <w:tcW w:w="6941" w:type="dxa"/>
            <w:noWrap/>
            <w:hideMark/>
          </w:tcPr>
          <w:p w14:paraId="7B644BBE" w14:textId="77777777" w:rsidR="002E4261" w:rsidRPr="00CB4379" w:rsidRDefault="002E4261" w:rsidP="00CB4379">
            <w:pPr>
              <w:rPr>
                <w:rFonts w:ascii="Times New Roman" w:hAnsi="Times New Roman" w:cs="Times New Roman"/>
                <w:sz w:val="20"/>
                <w:szCs w:val="20"/>
                <w:lang w:val="en-US"/>
              </w:rPr>
            </w:pPr>
            <w:r w:rsidRPr="00CB4379">
              <w:rPr>
                <w:rFonts w:ascii="Times New Roman" w:hAnsi="Times New Roman" w:cs="Times New Roman"/>
                <w:sz w:val="20"/>
                <w:szCs w:val="20"/>
                <w:lang w:val="en-US"/>
              </w:rPr>
              <w:t xml:space="preserve">Municipal Non-profit Enterprise </w:t>
            </w:r>
            <w:proofErr w:type="spellStart"/>
            <w:r w:rsidRPr="00CB4379">
              <w:rPr>
                <w:rFonts w:ascii="Times New Roman" w:hAnsi="Times New Roman" w:cs="Times New Roman"/>
                <w:sz w:val="20"/>
                <w:szCs w:val="20"/>
                <w:lang w:val="en-US"/>
              </w:rPr>
              <w:t>Mykolayiv</w:t>
            </w:r>
            <w:proofErr w:type="spellEnd"/>
            <w:r w:rsidRPr="00CB4379">
              <w:rPr>
                <w:rFonts w:ascii="Times New Roman" w:hAnsi="Times New Roman" w:cs="Times New Roman"/>
                <w:sz w:val="20"/>
                <w:szCs w:val="20"/>
                <w:lang w:val="en-US"/>
              </w:rPr>
              <w:t xml:space="preserve"> Regional Clinical Hospital the </w:t>
            </w:r>
            <w:proofErr w:type="spellStart"/>
            <w:r w:rsidRPr="00CB4379">
              <w:rPr>
                <w:rFonts w:ascii="Times New Roman" w:hAnsi="Times New Roman" w:cs="Times New Roman"/>
                <w:sz w:val="20"/>
                <w:szCs w:val="20"/>
                <w:lang w:val="en-US"/>
              </w:rPr>
              <w:t>Mykolayiv</w:t>
            </w:r>
            <w:proofErr w:type="spellEnd"/>
            <w:r w:rsidRPr="00CB4379">
              <w:rPr>
                <w:rFonts w:ascii="Times New Roman" w:hAnsi="Times New Roman" w:cs="Times New Roman"/>
                <w:sz w:val="20"/>
                <w:szCs w:val="20"/>
                <w:lang w:val="en-US"/>
              </w:rPr>
              <w:t xml:space="preserve"> Regional Council, 1, </w:t>
            </w:r>
            <w:proofErr w:type="spellStart"/>
            <w:r w:rsidRPr="00CB4379">
              <w:rPr>
                <w:rFonts w:ascii="Times New Roman" w:hAnsi="Times New Roman" w:cs="Times New Roman"/>
                <w:sz w:val="20"/>
                <w:szCs w:val="20"/>
                <w:lang w:val="en-US"/>
              </w:rPr>
              <w:t>Kyivska</w:t>
            </w:r>
            <w:proofErr w:type="spellEnd"/>
            <w:r w:rsidRPr="00CB4379">
              <w:rPr>
                <w:rFonts w:ascii="Times New Roman" w:hAnsi="Times New Roman" w:cs="Times New Roman"/>
                <w:sz w:val="20"/>
                <w:szCs w:val="20"/>
                <w:lang w:val="en-US"/>
              </w:rPr>
              <w:t xml:space="preserve"> St., Mykolaiv, 54058</w:t>
            </w:r>
          </w:p>
        </w:tc>
        <w:tc>
          <w:tcPr>
            <w:tcW w:w="2075" w:type="dxa"/>
            <w:noWrap/>
            <w:hideMark/>
          </w:tcPr>
          <w:p w14:paraId="51BAAB30" w14:textId="55D4C6F3" w:rsidR="002E4261" w:rsidRPr="00CB4379" w:rsidRDefault="002538A4" w:rsidP="00CB4379">
            <w:pPr>
              <w:rPr>
                <w:rFonts w:ascii="Times New Roman" w:hAnsi="Times New Roman" w:cs="Times New Roman"/>
                <w:sz w:val="20"/>
                <w:szCs w:val="20"/>
                <w:lang w:val="en-US"/>
              </w:rPr>
            </w:pPr>
            <w:r w:rsidRPr="00CB4379">
              <w:rPr>
                <w:rFonts w:ascii="Times New Roman" w:hAnsi="Times New Roman" w:cs="Times New Roman"/>
                <w:sz w:val="20"/>
                <w:szCs w:val="20"/>
                <w:lang w:val="en-US"/>
              </w:rPr>
              <w:t>Ukraine</w:t>
            </w:r>
          </w:p>
        </w:tc>
      </w:tr>
      <w:tr w:rsidR="002E4261" w:rsidRPr="00CB4379" w14:paraId="101E05AA" w14:textId="77777777" w:rsidTr="002E4261">
        <w:trPr>
          <w:trHeight w:val="290"/>
        </w:trPr>
        <w:tc>
          <w:tcPr>
            <w:tcW w:w="6941" w:type="dxa"/>
            <w:noWrap/>
            <w:hideMark/>
          </w:tcPr>
          <w:p w14:paraId="7CDEEB4E" w14:textId="77777777" w:rsidR="002E4261" w:rsidRPr="00CB4379" w:rsidRDefault="002E4261" w:rsidP="00CB4379">
            <w:pPr>
              <w:rPr>
                <w:rFonts w:ascii="Times New Roman" w:hAnsi="Times New Roman" w:cs="Times New Roman"/>
                <w:sz w:val="20"/>
                <w:szCs w:val="20"/>
                <w:lang w:val="en-US"/>
              </w:rPr>
            </w:pPr>
            <w:r w:rsidRPr="00CB4379">
              <w:rPr>
                <w:rFonts w:ascii="Times New Roman" w:hAnsi="Times New Roman" w:cs="Times New Roman"/>
                <w:sz w:val="20"/>
                <w:szCs w:val="20"/>
                <w:lang w:val="en-US"/>
              </w:rPr>
              <w:t xml:space="preserve">Saitama Children's Medical Center IRB, Saitama Children's Medical Center 1-2 </w:t>
            </w:r>
            <w:proofErr w:type="spellStart"/>
            <w:r w:rsidRPr="00CB4379">
              <w:rPr>
                <w:rFonts w:ascii="Times New Roman" w:hAnsi="Times New Roman" w:cs="Times New Roman"/>
                <w:sz w:val="20"/>
                <w:szCs w:val="20"/>
                <w:lang w:val="en-US"/>
              </w:rPr>
              <w:t>Shintoshin</w:t>
            </w:r>
            <w:proofErr w:type="spellEnd"/>
            <w:r w:rsidRPr="00CB4379">
              <w:rPr>
                <w:rFonts w:ascii="Times New Roman" w:hAnsi="Times New Roman" w:cs="Times New Roman"/>
                <w:sz w:val="20"/>
                <w:szCs w:val="20"/>
                <w:lang w:val="en-US"/>
              </w:rPr>
              <w:t xml:space="preserve"> Chuo-</w:t>
            </w:r>
            <w:proofErr w:type="spellStart"/>
            <w:r w:rsidRPr="00CB4379">
              <w:rPr>
                <w:rFonts w:ascii="Times New Roman" w:hAnsi="Times New Roman" w:cs="Times New Roman"/>
                <w:sz w:val="20"/>
                <w:szCs w:val="20"/>
                <w:lang w:val="en-US"/>
              </w:rPr>
              <w:t>ku</w:t>
            </w:r>
            <w:proofErr w:type="spellEnd"/>
            <w:r w:rsidRPr="00CB4379">
              <w:rPr>
                <w:rFonts w:ascii="Times New Roman" w:hAnsi="Times New Roman" w:cs="Times New Roman"/>
                <w:sz w:val="20"/>
                <w:szCs w:val="20"/>
                <w:lang w:val="en-US"/>
              </w:rPr>
              <w:t xml:space="preserve">, </w:t>
            </w:r>
            <w:proofErr w:type="spellStart"/>
            <w:r w:rsidRPr="00CB4379">
              <w:rPr>
                <w:rFonts w:ascii="Times New Roman" w:hAnsi="Times New Roman" w:cs="Times New Roman"/>
                <w:sz w:val="20"/>
                <w:szCs w:val="20"/>
                <w:lang w:val="en-US"/>
              </w:rPr>
              <w:t>Saitma</w:t>
            </w:r>
            <w:proofErr w:type="spellEnd"/>
            <w:r w:rsidRPr="00CB4379">
              <w:rPr>
                <w:rFonts w:ascii="Times New Roman" w:hAnsi="Times New Roman" w:cs="Times New Roman"/>
                <w:sz w:val="20"/>
                <w:szCs w:val="20"/>
                <w:lang w:val="en-US"/>
              </w:rPr>
              <w:t>, 330-8777</w:t>
            </w:r>
          </w:p>
        </w:tc>
        <w:tc>
          <w:tcPr>
            <w:tcW w:w="2075" w:type="dxa"/>
            <w:noWrap/>
            <w:hideMark/>
          </w:tcPr>
          <w:p w14:paraId="0EF60B59" w14:textId="03041B47" w:rsidR="002E4261" w:rsidRPr="00CB4379" w:rsidRDefault="002538A4" w:rsidP="00CB4379">
            <w:pPr>
              <w:rPr>
                <w:rFonts w:ascii="Times New Roman" w:hAnsi="Times New Roman" w:cs="Times New Roman"/>
                <w:sz w:val="20"/>
                <w:szCs w:val="20"/>
                <w:lang w:val="en-US"/>
              </w:rPr>
            </w:pPr>
            <w:r w:rsidRPr="00CB4379">
              <w:rPr>
                <w:rFonts w:ascii="Times New Roman" w:hAnsi="Times New Roman" w:cs="Times New Roman"/>
                <w:sz w:val="20"/>
                <w:szCs w:val="20"/>
                <w:lang w:val="en-US"/>
              </w:rPr>
              <w:t>Japan</w:t>
            </w:r>
          </w:p>
        </w:tc>
      </w:tr>
      <w:tr w:rsidR="002E4261" w:rsidRPr="00CB4379" w14:paraId="09BCF735" w14:textId="77777777" w:rsidTr="002E4261">
        <w:trPr>
          <w:trHeight w:val="290"/>
        </w:trPr>
        <w:tc>
          <w:tcPr>
            <w:tcW w:w="6941" w:type="dxa"/>
            <w:noWrap/>
            <w:hideMark/>
          </w:tcPr>
          <w:p w14:paraId="6ACC044D" w14:textId="77777777" w:rsidR="002E4261" w:rsidRPr="00CB4379" w:rsidRDefault="002E4261" w:rsidP="00CB4379">
            <w:pPr>
              <w:rPr>
                <w:rFonts w:ascii="Times New Roman" w:hAnsi="Times New Roman" w:cs="Times New Roman"/>
                <w:sz w:val="20"/>
                <w:szCs w:val="20"/>
                <w:lang w:val="en-US"/>
              </w:rPr>
            </w:pPr>
            <w:r w:rsidRPr="00CB4379">
              <w:rPr>
                <w:rFonts w:ascii="Times New Roman" w:hAnsi="Times New Roman" w:cs="Times New Roman"/>
                <w:sz w:val="20"/>
                <w:szCs w:val="20"/>
                <w:lang w:val="en-US"/>
              </w:rPr>
              <w:t xml:space="preserve">Tokai University Hospital Institutional Review Board, Tokai University Hospital, 143 </w:t>
            </w:r>
            <w:proofErr w:type="spellStart"/>
            <w:r w:rsidRPr="00CB4379">
              <w:rPr>
                <w:rFonts w:ascii="Times New Roman" w:hAnsi="Times New Roman" w:cs="Times New Roman"/>
                <w:sz w:val="20"/>
                <w:szCs w:val="20"/>
                <w:lang w:val="en-US"/>
              </w:rPr>
              <w:t>Shimokasuya</w:t>
            </w:r>
            <w:proofErr w:type="spellEnd"/>
            <w:r w:rsidRPr="00CB4379">
              <w:rPr>
                <w:rFonts w:ascii="Times New Roman" w:hAnsi="Times New Roman" w:cs="Times New Roman"/>
                <w:sz w:val="20"/>
                <w:szCs w:val="20"/>
                <w:lang w:val="en-US"/>
              </w:rPr>
              <w:t xml:space="preserve">, </w:t>
            </w:r>
            <w:proofErr w:type="spellStart"/>
            <w:r w:rsidRPr="00CB4379">
              <w:rPr>
                <w:rFonts w:ascii="Times New Roman" w:hAnsi="Times New Roman" w:cs="Times New Roman"/>
                <w:sz w:val="20"/>
                <w:szCs w:val="20"/>
                <w:lang w:val="en-US"/>
              </w:rPr>
              <w:t>Isehara</w:t>
            </w:r>
            <w:proofErr w:type="spellEnd"/>
            <w:r w:rsidRPr="00CB4379">
              <w:rPr>
                <w:rFonts w:ascii="Times New Roman" w:hAnsi="Times New Roman" w:cs="Times New Roman"/>
                <w:sz w:val="20"/>
                <w:szCs w:val="20"/>
                <w:lang w:val="en-US"/>
              </w:rPr>
              <w:t>-Shi, Kanagawa 259-1143</w:t>
            </w:r>
          </w:p>
        </w:tc>
        <w:tc>
          <w:tcPr>
            <w:tcW w:w="2075" w:type="dxa"/>
            <w:noWrap/>
            <w:hideMark/>
          </w:tcPr>
          <w:p w14:paraId="2FCDEAFF" w14:textId="74987741" w:rsidR="002E4261" w:rsidRPr="00CB4379" w:rsidRDefault="002538A4" w:rsidP="00CB4379">
            <w:pPr>
              <w:rPr>
                <w:rFonts w:ascii="Times New Roman" w:hAnsi="Times New Roman" w:cs="Times New Roman"/>
                <w:sz w:val="20"/>
                <w:szCs w:val="20"/>
                <w:lang w:val="en-US"/>
              </w:rPr>
            </w:pPr>
            <w:r w:rsidRPr="00CB4379">
              <w:rPr>
                <w:rFonts w:ascii="Times New Roman" w:hAnsi="Times New Roman" w:cs="Times New Roman"/>
                <w:sz w:val="20"/>
                <w:szCs w:val="20"/>
                <w:lang w:val="en-US"/>
              </w:rPr>
              <w:t>Japan</w:t>
            </w:r>
          </w:p>
        </w:tc>
      </w:tr>
      <w:tr w:rsidR="002E4261" w:rsidRPr="00CB4379" w14:paraId="7F59DE2C" w14:textId="77777777" w:rsidTr="002E4261">
        <w:trPr>
          <w:trHeight w:val="290"/>
        </w:trPr>
        <w:tc>
          <w:tcPr>
            <w:tcW w:w="6941" w:type="dxa"/>
            <w:noWrap/>
            <w:hideMark/>
          </w:tcPr>
          <w:p w14:paraId="31645311" w14:textId="77777777" w:rsidR="002E4261" w:rsidRPr="00CB4379" w:rsidRDefault="002E4261" w:rsidP="00CB4379">
            <w:pPr>
              <w:rPr>
                <w:rFonts w:ascii="Times New Roman" w:hAnsi="Times New Roman" w:cs="Times New Roman"/>
                <w:sz w:val="20"/>
                <w:szCs w:val="20"/>
                <w:lang w:val="en-US"/>
              </w:rPr>
            </w:pPr>
            <w:r w:rsidRPr="00CB4379">
              <w:rPr>
                <w:rFonts w:ascii="Times New Roman" w:hAnsi="Times New Roman" w:cs="Times New Roman"/>
                <w:sz w:val="20"/>
                <w:szCs w:val="20"/>
                <w:lang w:val="en-US"/>
              </w:rPr>
              <w:t xml:space="preserve">Pusan National University Hospital IRB, 179 </w:t>
            </w:r>
            <w:proofErr w:type="spellStart"/>
            <w:r w:rsidRPr="00CB4379">
              <w:rPr>
                <w:rFonts w:ascii="Times New Roman" w:hAnsi="Times New Roman" w:cs="Times New Roman"/>
                <w:sz w:val="20"/>
                <w:szCs w:val="20"/>
                <w:lang w:val="en-US"/>
              </w:rPr>
              <w:t>Gudeok</w:t>
            </w:r>
            <w:proofErr w:type="spellEnd"/>
            <w:r w:rsidRPr="00CB4379">
              <w:rPr>
                <w:rFonts w:ascii="Times New Roman" w:hAnsi="Times New Roman" w:cs="Times New Roman"/>
                <w:sz w:val="20"/>
                <w:szCs w:val="20"/>
                <w:lang w:val="en-US"/>
              </w:rPr>
              <w:t xml:space="preserve">-Ro </w:t>
            </w:r>
            <w:proofErr w:type="spellStart"/>
            <w:r w:rsidRPr="00CB4379">
              <w:rPr>
                <w:rFonts w:ascii="Times New Roman" w:hAnsi="Times New Roman" w:cs="Times New Roman"/>
                <w:sz w:val="20"/>
                <w:szCs w:val="20"/>
                <w:lang w:val="en-US"/>
              </w:rPr>
              <w:t>Seo</w:t>
            </w:r>
            <w:proofErr w:type="spellEnd"/>
            <w:r w:rsidRPr="00CB4379">
              <w:rPr>
                <w:rFonts w:ascii="Times New Roman" w:hAnsi="Times New Roman" w:cs="Times New Roman"/>
                <w:sz w:val="20"/>
                <w:szCs w:val="20"/>
                <w:lang w:val="en-US"/>
              </w:rPr>
              <w:t xml:space="preserve">-Gu, Busan 49241 </w:t>
            </w:r>
          </w:p>
        </w:tc>
        <w:tc>
          <w:tcPr>
            <w:tcW w:w="2075" w:type="dxa"/>
            <w:noWrap/>
            <w:hideMark/>
          </w:tcPr>
          <w:p w14:paraId="70D39075" w14:textId="37271A6F" w:rsidR="002E4261" w:rsidRPr="00CB4379" w:rsidRDefault="002538A4" w:rsidP="00CB4379">
            <w:pPr>
              <w:rPr>
                <w:rFonts w:ascii="Times New Roman" w:hAnsi="Times New Roman" w:cs="Times New Roman"/>
                <w:sz w:val="20"/>
                <w:szCs w:val="20"/>
                <w:lang w:val="en-US"/>
              </w:rPr>
            </w:pPr>
            <w:r w:rsidRPr="00CB4379">
              <w:rPr>
                <w:rFonts w:ascii="Times New Roman" w:hAnsi="Times New Roman" w:cs="Times New Roman"/>
                <w:sz w:val="20"/>
                <w:szCs w:val="20"/>
                <w:lang w:val="en-US"/>
              </w:rPr>
              <w:t>Korea</w:t>
            </w:r>
          </w:p>
        </w:tc>
      </w:tr>
      <w:tr w:rsidR="002E4261" w:rsidRPr="00CB4379" w14:paraId="0E309DD0" w14:textId="77777777" w:rsidTr="002E4261">
        <w:trPr>
          <w:trHeight w:val="290"/>
        </w:trPr>
        <w:tc>
          <w:tcPr>
            <w:tcW w:w="6941" w:type="dxa"/>
            <w:noWrap/>
            <w:hideMark/>
          </w:tcPr>
          <w:p w14:paraId="35AD3FFC" w14:textId="77777777" w:rsidR="002E4261" w:rsidRPr="00CB4379" w:rsidRDefault="002E4261" w:rsidP="00CB4379">
            <w:pPr>
              <w:rPr>
                <w:rFonts w:ascii="Times New Roman" w:hAnsi="Times New Roman" w:cs="Times New Roman"/>
                <w:sz w:val="20"/>
                <w:szCs w:val="20"/>
                <w:lang w:val="en-US"/>
              </w:rPr>
            </w:pPr>
            <w:proofErr w:type="spellStart"/>
            <w:r w:rsidRPr="00CB4379">
              <w:rPr>
                <w:rFonts w:ascii="Times New Roman" w:hAnsi="Times New Roman" w:cs="Times New Roman"/>
                <w:sz w:val="20"/>
                <w:szCs w:val="20"/>
                <w:lang w:val="en-US"/>
              </w:rPr>
              <w:t>Eulji</w:t>
            </w:r>
            <w:proofErr w:type="spellEnd"/>
            <w:r w:rsidRPr="00CB4379">
              <w:rPr>
                <w:rFonts w:ascii="Times New Roman" w:hAnsi="Times New Roman" w:cs="Times New Roman"/>
                <w:sz w:val="20"/>
                <w:szCs w:val="20"/>
                <w:lang w:val="en-US"/>
              </w:rPr>
              <w:t xml:space="preserve"> University Hospital IRB, 95, </w:t>
            </w:r>
            <w:proofErr w:type="spellStart"/>
            <w:r w:rsidRPr="00CB4379">
              <w:rPr>
                <w:rFonts w:ascii="Times New Roman" w:hAnsi="Times New Roman" w:cs="Times New Roman"/>
                <w:sz w:val="20"/>
                <w:szCs w:val="20"/>
                <w:lang w:val="en-US"/>
              </w:rPr>
              <w:t>Dunsanseo-ro</w:t>
            </w:r>
            <w:proofErr w:type="spellEnd"/>
            <w:r w:rsidRPr="00CB4379">
              <w:rPr>
                <w:rFonts w:ascii="Times New Roman" w:hAnsi="Times New Roman" w:cs="Times New Roman"/>
                <w:sz w:val="20"/>
                <w:szCs w:val="20"/>
                <w:lang w:val="en-US"/>
              </w:rPr>
              <w:t xml:space="preserve">, </w:t>
            </w:r>
            <w:proofErr w:type="spellStart"/>
            <w:r w:rsidRPr="00CB4379">
              <w:rPr>
                <w:rFonts w:ascii="Times New Roman" w:hAnsi="Times New Roman" w:cs="Times New Roman"/>
                <w:sz w:val="20"/>
                <w:szCs w:val="20"/>
                <w:lang w:val="en-US"/>
              </w:rPr>
              <w:t>Seo-gu</w:t>
            </w:r>
            <w:proofErr w:type="spellEnd"/>
            <w:r w:rsidRPr="00CB4379">
              <w:rPr>
                <w:rFonts w:ascii="Times New Roman" w:hAnsi="Times New Roman" w:cs="Times New Roman"/>
                <w:sz w:val="20"/>
                <w:szCs w:val="20"/>
                <w:lang w:val="en-US"/>
              </w:rPr>
              <w:t xml:space="preserve">, Daejeon 35233 </w:t>
            </w:r>
          </w:p>
        </w:tc>
        <w:tc>
          <w:tcPr>
            <w:tcW w:w="2075" w:type="dxa"/>
            <w:noWrap/>
            <w:hideMark/>
          </w:tcPr>
          <w:p w14:paraId="527C8614" w14:textId="67363181" w:rsidR="002E4261" w:rsidRPr="00CB4379" w:rsidRDefault="002538A4" w:rsidP="00CB4379">
            <w:pPr>
              <w:rPr>
                <w:rFonts w:ascii="Times New Roman" w:hAnsi="Times New Roman" w:cs="Times New Roman"/>
                <w:sz w:val="20"/>
                <w:szCs w:val="20"/>
                <w:lang w:val="en-US"/>
              </w:rPr>
            </w:pPr>
            <w:r w:rsidRPr="00CB4379">
              <w:rPr>
                <w:rFonts w:ascii="Times New Roman" w:hAnsi="Times New Roman" w:cs="Times New Roman"/>
                <w:sz w:val="20"/>
                <w:szCs w:val="20"/>
                <w:lang w:val="en-US"/>
              </w:rPr>
              <w:t>Korea</w:t>
            </w:r>
          </w:p>
        </w:tc>
      </w:tr>
      <w:tr w:rsidR="002E4261" w:rsidRPr="00CB4379" w14:paraId="0D40E492" w14:textId="77777777" w:rsidTr="002E4261">
        <w:trPr>
          <w:trHeight w:val="290"/>
        </w:trPr>
        <w:tc>
          <w:tcPr>
            <w:tcW w:w="6941" w:type="dxa"/>
            <w:noWrap/>
            <w:hideMark/>
          </w:tcPr>
          <w:p w14:paraId="7A22E14B" w14:textId="77777777" w:rsidR="002E4261" w:rsidRPr="00CB4379" w:rsidRDefault="002E4261" w:rsidP="00CB4379">
            <w:pPr>
              <w:rPr>
                <w:rFonts w:ascii="Times New Roman" w:hAnsi="Times New Roman" w:cs="Times New Roman"/>
                <w:sz w:val="20"/>
                <w:szCs w:val="20"/>
                <w:lang w:val="en-US"/>
              </w:rPr>
            </w:pPr>
            <w:r w:rsidRPr="00CB4379">
              <w:rPr>
                <w:rFonts w:ascii="Times New Roman" w:hAnsi="Times New Roman" w:cs="Times New Roman"/>
                <w:sz w:val="20"/>
                <w:szCs w:val="20"/>
                <w:lang w:val="en-US"/>
              </w:rPr>
              <w:t xml:space="preserve">Kyung </w:t>
            </w:r>
            <w:proofErr w:type="spellStart"/>
            <w:r w:rsidRPr="00CB4379">
              <w:rPr>
                <w:rFonts w:ascii="Times New Roman" w:hAnsi="Times New Roman" w:cs="Times New Roman"/>
                <w:sz w:val="20"/>
                <w:szCs w:val="20"/>
                <w:lang w:val="en-US"/>
              </w:rPr>
              <w:t>Hee</w:t>
            </w:r>
            <w:proofErr w:type="spellEnd"/>
            <w:r w:rsidRPr="00CB4379">
              <w:rPr>
                <w:rFonts w:ascii="Times New Roman" w:hAnsi="Times New Roman" w:cs="Times New Roman"/>
                <w:sz w:val="20"/>
                <w:szCs w:val="20"/>
                <w:lang w:val="en-US"/>
              </w:rPr>
              <w:t xml:space="preserve"> University Hospital at </w:t>
            </w:r>
            <w:proofErr w:type="spellStart"/>
            <w:r w:rsidRPr="00CB4379">
              <w:rPr>
                <w:rFonts w:ascii="Times New Roman" w:hAnsi="Times New Roman" w:cs="Times New Roman"/>
                <w:sz w:val="20"/>
                <w:szCs w:val="20"/>
                <w:lang w:val="en-US"/>
              </w:rPr>
              <w:t>Gangdong</w:t>
            </w:r>
            <w:proofErr w:type="spellEnd"/>
            <w:r w:rsidRPr="00CB4379">
              <w:rPr>
                <w:rFonts w:ascii="Times New Roman" w:hAnsi="Times New Roman" w:cs="Times New Roman"/>
                <w:sz w:val="20"/>
                <w:szCs w:val="20"/>
                <w:lang w:val="en-US"/>
              </w:rPr>
              <w:t xml:space="preserve"> IRB, 881, </w:t>
            </w:r>
            <w:proofErr w:type="spellStart"/>
            <w:r w:rsidRPr="00CB4379">
              <w:rPr>
                <w:rFonts w:ascii="Times New Roman" w:hAnsi="Times New Roman" w:cs="Times New Roman"/>
                <w:sz w:val="20"/>
                <w:szCs w:val="20"/>
                <w:lang w:val="en-US"/>
              </w:rPr>
              <w:t>Dongnam-ro</w:t>
            </w:r>
            <w:proofErr w:type="spellEnd"/>
            <w:r w:rsidRPr="00CB4379">
              <w:rPr>
                <w:rFonts w:ascii="Times New Roman" w:hAnsi="Times New Roman" w:cs="Times New Roman"/>
                <w:sz w:val="20"/>
                <w:szCs w:val="20"/>
                <w:lang w:val="en-US"/>
              </w:rPr>
              <w:t xml:space="preserve">, </w:t>
            </w:r>
            <w:proofErr w:type="spellStart"/>
            <w:r w:rsidRPr="00CB4379">
              <w:rPr>
                <w:rFonts w:ascii="Times New Roman" w:hAnsi="Times New Roman" w:cs="Times New Roman"/>
                <w:sz w:val="20"/>
                <w:szCs w:val="20"/>
                <w:lang w:val="en-US"/>
              </w:rPr>
              <w:t>Gangdong-gu</w:t>
            </w:r>
            <w:proofErr w:type="spellEnd"/>
            <w:r w:rsidRPr="00CB4379">
              <w:rPr>
                <w:rFonts w:ascii="Times New Roman" w:hAnsi="Times New Roman" w:cs="Times New Roman"/>
                <w:sz w:val="20"/>
                <w:szCs w:val="20"/>
                <w:lang w:val="en-US"/>
              </w:rPr>
              <w:t xml:space="preserve">, Seoul 05269 </w:t>
            </w:r>
          </w:p>
        </w:tc>
        <w:tc>
          <w:tcPr>
            <w:tcW w:w="2075" w:type="dxa"/>
            <w:noWrap/>
            <w:hideMark/>
          </w:tcPr>
          <w:p w14:paraId="2729E4F2" w14:textId="5C0C0485" w:rsidR="002E4261" w:rsidRPr="00CB4379" w:rsidRDefault="002538A4" w:rsidP="00CB4379">
            <w:pPr>
              <w:rPr>
                <w:rFonts w:ascii="Times New Roman" w:hAnsi="Times New Roman" w:cs="Times New Roman"/>
                <w:sz w:val="20"/>
                <w:szCs w:val="20"/>
                <w:lang w:val="en-US"/>
              </w:rPr>
            </w:pPr>
            <w:r w:rsidRPr="00CB4379">
              <w:rPr>
                <w:rFonts w:ascii="Times New Roman" w:hAnsi="Times New Roman" w:cs="Times New Roman"/>
                <w:sz w:val="20"/>
                <w:szCs w:val="20"/>
                <w:lang w:val="en-US"/>
              </w:rPr>
              <w:t>Korea</w:t>
            </w:r>
          </w:p>
        </w:tc>
      </w:tr>
      <w:tr w:rsidR="002E4261" w:rsidRPr="00CB4379" w14:paraId="5EEC98AE" w14:textId="77777777" w:rsidTr="002E4261">
        <w:trPr>
          <w:trHeight w:val="290"/>
        </w:trPr>
        <w:tc>
          <w:tcPr>
            <w:tcW w:w="6941" w:type="dxa"/>
            <w:noWrap/>
            <w:hideMark/>
          </w:tcPr>
          <w:p w14:paraId="0D8D618D" w14:textId="77777777" w:rsidR="002E4261" w:rsidRPr="00CB4379" w:rsidRDefault="002E4261" w:rsidP="00CB4379">
            <w:pPr>
              <w:rPr>
                <w:rFonts w:ascii="Times New Roman" w:hAnsi="Times New Roman" w:cs="Times New Roman"/>
                <w:sz w:val="20"/>
                <w:szCs w:val="20"/>
                <w:lang w:val="en-US"/>
              </w:rPr>
            </w:pPr>
            <w:r w:rsidRPr="00CB4379">
              <w:rPr>
                <w:rFonts w:ascii="Times New Roman" w:hAnsi="Times New Roman" w:cs="Times New Roman"/>
                <w:sz w:val="20"/>
                <w:szCs w:val="20"/>
                <w:lang w:val="en-US"/>
              </w:rPr>
              <w:t xml:space="preserve">Children's Hospital of Zhejiang, University School of Medicine, No.57, </w:t>
            </w:r>
            <w:proofErr w:type="spellStart"/>
            <w:r w:rsidRPr="00CB4379">
              <w:rPr>
                <w:rFonts w:ascii="Times New Roman" w:hAnsi="Times New Roman" w:cs="Times New Roman"/>
                <w:sz w:val="20"/>
                <w:szCs w:val="20"/>
                <w:lang w:val="en-US"/>
              </w:rPr>
              <w:t>Zhugan</w:t>
            </w:r>
            <w:proofErr w:type="spellEnd"/>
            <w:r w:rsidRPr="00CB4379">
              <w:rPr>
                <w:rFonts w:ascii="Times New Roman" w:hAnsi="Times New Roman" w:cs="Times New Roman"/>
                <w:sz w:val="20"/>
                <w:szCs w:val="20"/>
                <w:lang w:val="en-US"/>
              </w:rPr>
              <w:t xml:space="preserve"> Alley Hangzhou, 310020</w:t>
            </w:r>
          </w:p>
        </w:tc>
        <w:tc>
          <w:tcPr>
            <w:tcW w:w="2075" w:type="dxa"/>
            <w:noWrap/>
            <w:hideMark/>
          </w:tcPr>
          <w:p w14:paraId="03E40DA8" w14:textId="77057A0F" w:rsidR="002E4261" w:rsidRPr="00CB4379" w:rsidRDefault="002538A4" w:rsidP="00CB4379">
            <w:pPr>
              <w:rPr>
                <w:rFonts w:ascii="Times New Roman" w:hAnsi="Times New Roman" w:cs="Times New Roman"/>
                <w:sz w:val="20"/>
                <w:szCs w:val="20"/>
                <w:lang w:val="en-US"/>
              </w:rPr>
            </w:pPr>
            <w:r w:rsidRPr="00CB4379">
              <w:rPr>
                <w:rFonts w:ascii="Times New Roman" w:hAnsi="Times New Roman" w:cs="Times New Roman"/>
                <w:sz w:val="20"/>
                <w:szCs w:val="20"/>
                <w:lang w:val="en-US"/>
              </w:rPr>
              <w:t>China</w:t>
            </w:r>
          </w:p>
        </w:tc>
      </w:tr>
      <w:tr w:rsidR="002E4261" w:rsidRPr="00CB4379" w14:paraId="029858EA" w14:textId="77777777" w:rsidTr="002E4261">
        <w:trPr>
          <w:trHeight w:val="290"/>
        </w:trPr>
        <w:tc>
          <w:tcPr>
            <w:tcW w:w="6941" w:type="dxa"/>
            <w:noWrap/>
            <w:hideMark/>
          </w:tcPr>
          <w:p w14:paraId="35AA4352" w14:textId="58E8F5BB" w:rsidR="002E4261" w:rsidRPr="00CB4379" w:rsidRDefault="002D5AB1" w:rsidP="00CB4379">
            <w:pPr>
              <w:rPr>
                <w:rFonts w:ascii="Times New Roman" w:hAnsi="Times New Roman" w:cs="Times New Roman"/>
                <w:sz w:val="20"/>
                <w:szCs w:val="20"/>
                <w:lang w:val="en-US"/>
              </w:rPr>
            </w:pPr>
            <w:r w:rsidRPr="00CB4379">
              <w:rPr>
                <w:rFonts w:ascii="Times New Roman" w:hAnsi="Times New Roman" w:cs="Times New Roman"/>
                <w:sz w:val="20"/>
                <w:szCs w:val="20"/>
                <w:lang w:val="en-US"/>
              </w:rPr>
              <w:t xml:space="preserve">Taipei Medical University - Joint Institutional Review Board (TMU-Joint IRB), </w:t>
            </w:r>
            <w:r w:rsidR="002E4261" w:rsidRPr="00CB4379">
              <w:rPr>
                <w:rFonts w:ascii="Times New Roman" w:hAnsi="Times New Roman" w:cs="Times New Roman"/>
                <w:sz w:val="20"/>
                <w:szCs w:val="20"/>
                <w:lang w:val="en-US"/>
              </w:rPr>
              <w:t xml:space="preserve">Taipei Medical University Hospital, 252 Wu </w:t>
            </w:r>
            <w:proofErr w:type="spellStart"/>
            <w:r w:rsidR="002E4261" w:rsidRPr="00CB4379">
              <w:rPr>
                <w:rFonts w:ascii="Times New Roman" w:hAnsi="Times New Roman" w:cs="Times New Roman"/>
                <w:sz w:val="20"/>
                <w:szCs w:val="20"/>
                <w:lang w:val="en-US"/>
              </w:rPr>
              <w:t>Hsing</w:t>
            </w:r>
            <w:proofErr w:type="spellEnd"/>
            <w:r w:rsidR="002E4261" w:rsidRPr="00CB4379">
              <w:rPr>
                <w:rFonts w:ascii="Times New Roman" w:hAnsi="Times New Roman" w:cs="Times New Roman"/>
                <w:sz w:val="20"/>
                <w:szCs w:val="20"/>
                <w:lang w:val="en-US"/>
              </w:rPr>
              <w:t xml:space="preserve"> Street, Taipei, 000110 </w:t>
            </w:r>
          </w:p>
        </w:tc>
        <w:tc>
          <w:tcPr>
            <w:tcW w:w="2075" w:type="dxa"/>
            <w:noWrap/>
            <w:hideMark/>
          </w:tcPr>
          <w:p w14:paraId="5FE58125" w14:textId="35465DFD" w:rsidR="002E4261" w:rsidRPr="00CB4379" w:rsidRDefault="002538A4" w:rsidP="00CB4379">
            <w:pPr>
              <w:rPr>
                <w:rFonts w:ascii="Times New Roman" w:hAnsi="Times New Roman" w:cs="Times New Roman"/>
                <w:sz w:val="20"/>
                <w:szCs w:val="20"/>
                <w:lang w:val="en-US"/>
              </w:rPr>
            </w:pPr>
            <w:r w:rsidRPr="00CB4379">
              <w:rPr>
                <w:rFonts w:ascii="Times New Roman" w:hAnsi="Times New Roman" w:cs="Times New Roman"/>
                <w:sz w:val="20"/>
                <w:szCs w:val="20"/>
                <w:lang w:val="en-US"/>
              </w:rPr>
              <w:t>Taiwan</w:t>
            </w:r>
          </w:p>
        </w:tc>
      </w:tr>
      <w:tr w:rsidR="002E4261" w:rsidRPr="00CB4379" w14:paraId="3C4D7B3F" w14:textId="77777777" w:rsidTr="002E4261">
        <w:trPr>
          <w:trHeight w:val="290"/>
        </w:trPr>
        <w:tc>
          <w:tcPr>
            <w:tcW w:w="6941" w:type="dxa"/>
            <w:noWrap/>
            <w:hideMark/>
          </w:tcPr>
          <w:p w14:paraId="2997AEC6" w14:textId="77777777" w:rsidR="002E4261" w:rsidRPr="00CB4379" w:rsidRDefault="002E4261" w:rsidP="00CB4379">
            <w:pPr>
              <w:rPr>
                <w:rFonts w:ascii="Times New Roman" w:hAnsi="Times New Roman" w:cs="Times New Roman"/>
                <w:sz w:val="20"/>
                <w:szCs w:val="20"/>
                <w:lang w:val="en-US"/>
              </w:rPr>
            </w:pPr>
            <w:r w:rsidRPr="00CB4379">
              <w:rPr>
                <w:rFonts w:ascii="Times New Roman" w:hAnsi="Times New Roman" w:cs="Times New Roman"/>
                <w:sz w:val="20"/>
                <w:szCs w:val="20"/>
                <w:lang w:val="en-US"/>
              </w:rPr>
              <w:t>Research Ethics Committee of National Taiwan University Hospital, 2f, No. 1chang De Street, Zhongzheng District, Taipei, 000110</w:t>
            </w:r>
          </w:p>
        </w:tc>
        <w:tc>
          <w:tcPr>
            <w:tcW w:w="2075" w:type="dxa"/>
            <w:noWrap/>
            <w:hideMark/>
          </w:tcPr>
          <w:p w14:paraId="3B18AA63" w14:textId="2D0A6F3A" w:rsidR="002E4261" w:rsidRPr="00CB4379" w:rsidRDefault="002538A4" w:rsidP="00CB4379">
            <w:pPr>
              <w:rPr>
                <w:rFonts w:ascii="Times New Roman" w:hAnsi="Times New Roman" w:cs="Times New Roman"/>
                <w:sz w:val="20"/>
                <w:szCs w:val="20"/>
                <w:lang w:val="en-US"/>
              </w:rPr>
            </w:pPr>
            <w:r w:rsidRPr="00CB4379">
              <w:rPr>
                <w:rFonts w:ascii="Times New Roman" w:hAnsi="Times New Roman" w:cs="Times New Roman"/>
                <w:sz w:val="20"/>
                <w:szCs w:val="20"/>
                <w:lang w:val="en-US"/>
              </w:rPr>
              <w:t>Taiwan</w:t>
            </w:r>
          </w:p>
        </w:tc>
      </w:tr>
      <w:tr w:rsidR="002E4261" w:rsidRPr="00CB4379" w14:paraId="18F2DE2D" w14:textId="77777777" w:rsidTr="002E4261">
        <w:trPr>
          <w:trHeight w:val="290"/>
        </w:trPr>
        <w:tc>
          <w:tcPr>
            <w:tcW w:w="6941" w:type="dxa"/>
            <w:noWrap/>
            <w:hideMark/>
          </w:tcPr>
          <w:p w14:paraId="037DED37" w14:textId="77777777" w:rsidR="002E4261" w:rsidRPr="00CB4379" w:rsidRDefault="002E4261" w:rsidP="00CB4379">
            <w:pPr>
              <w:rPr>
                <w:rFonts w:ascii="Times New Roman" w:hAnsi="Times New Roman" w:cs="Times New Roman"/>
                <w:sz w:val="20"/>
                <w:szCs w:val="20"/>
                <w:lang w:val="en-US"/>
              </w:rPr>
            </w:pPr>
            <w:r w:rsidRPr="00CB4379">
              <w:rPr>
                <w:rFonts w:ascii="Times New Roman" w:hAnsi="Times New Roman" w:cs="Times New Roman"/>
                <w:sz w:val="20"/>
                <w:szCs w:val="20"/>
                <w:lang w:val="en-US"/>
              </w:rPr>
              <w:t xml:space="preserve">Institutional Review Board of Taichung Veterans General Hospital, 1650 Taiwan Boulevard Sec. 4, Taichung, 40705 </w:t>
            </w:r>
          </w:p>
        </w:tc>
        <w:tc>
          <w:tcPr>
            <w:tcW w:w="2075" w:type="dxa"/>
            <w:noWrap/>
            <w:hideMark/>
          </w:tcPr>
          <w:p w14:paraId="11021BD8" w14:textId="071E9FC2" w:rsidR="002E4261" w:rsidRPr="00CB4379" w:rsidRDefault="002538A4" w:rsidP="00CB4379">
            <w:pPr>
              <w:rPr>
                <w:rFonts w:ascii="Times New Roman" w:hAnsi="Times New Roman" w:cs="Times New Roman"/>
                <w:sz w:val="20"/>
                <w:szCs w:val="20"/>
                <w:lang w:val="en-US"/>
              </w:rPr>
            </w:pPr>
            <w:r w:rsidRPr="00CB4379">
              <w:rPr>
                <w:rFonts w:ascii="Times New Roman" w:hAnsi="Times New Roman" w:cs="Times New Roman"/>
                <w:sz w:val="20"/>
                <w:szCs w:val="20"/>
                <w:lang w:val="en-US"/>
              </w:rPr>
              <w:t>Taiwan</w:t>
            </w:r>
          </w:p>
        </w:tc>
      </w:tr>
      <w:tr w:rsidR="002E4261" w:rsidRPr="00CB4379" w14:paraId="581718D3" w14:textId="77777777" w:rsidTr="002E4261">
        <w:trPr>
          <w:trHeight w:val="290"/>
        </w:trPr>
        <w:tc>
          <w:tcPr>
            <w:tcW w:w="6941" w:type="dxa"/>
            <w:noWrap/>
            <w:hideMark/>
          </w:tcPr>
          <w:p w14:paraId="38421A5F" w14:textId="4028FF69" w:rsidR="002E4261" w:rsidRPr="00CB4379" w:rsidRDefault="002E4261" w:rsidP="00CB4379">
            <w:pPr>
              <w:rPr>
                <w:rFonts w:ascii="Times New Roman" w:hAnsi="Times New Roman" w:cs="Times New Roman"/>
                <w:sz w:val="20"/>
                <w:szCs w:val="20"/>
                <w:lang w:val="en-US"/>
              </w:rPr>
            </w:pPr>
            <w:r w:rsidRPr="00CB4379">
              <w:rPr>
                <w:rFonts w:ascii="Times New Roman" w:hAnsi="Times New Roman" w:cs="Times New Roman"/>
                <w:sz w:val="20"/>
                <w:szCs w:val="20"/>
                <w:lang w:val="en-US"/>
              </w:rPr>
              <w:lastRenderedPageBreak/>
              <w:t xml:space="preserve">Institutional Review Board </w:t>
            </w:r>
            <w:r w:rsidR="002D5AB1" w:rsidRPr="00CB4379">
              <w:rPr>
                <w:rFonts w:ascii="Times New Roman" w:hAnsi="Times New Roman" w:cs="Times New Roman"/>
                <w:sz w:val="20"/>
                <w:szCs w:val="20"/>
                <w:lang w:val="en-US"/>
              </w:rPr>
              <w:t xml:space="preserve">of </w:t>
            </w:r>
            <w:r w:rsidRPr="00CB4379">
              <w:rPr>
                <w:rFonts w:ascii="Times New Roman" w:hAnsi="Times New Roman" w:cs="Times New Roman"/>
                <w:sz w:val="20"/>
                <w:szCs w:val="20"/>
                <w:lang w:val="en-US"/>
              </w:rPr>
              <w:t>Taipei Veterans General Hospital, No.201, Section 2, Shih-Pai Road, Taipei</w:t>
            </w:r>
          </w:p>
        </w:tc>
        <w:tc>
          <w:tcPr>
            <w:tcW w:w="2075" w:type="dxa"/>
            <w:noWrap/>
            <w:hideMark/>
          </w:tcPr>
          <w:p w14:paraId="5AFA86ED" w14:textId="022911E0" w:rsidR="002E4261" w:rsidRPr="00CB4379" w:rsidRDefault="002538A4" w:rsidP="00CB4379">
            <w:pPr>
              <w:rPr>
                <w:rFonts w:ascii="Times New Roman" w:hAnsi="Times New Roman" w:cs="Times New Roman"/>
                <w:sz w:val="20"/>
                <w:szCs w:val="20"/>
                <w:lang w:val="en-US"/>
              </w:rPr>
            </w:pPr>
            <w:r w:rsidRPr="00CB4379">
              <w:rPr>
                <w:rFonts w:ascii="Times New Roman" w:hAnsi="Times New Roman" w:cs="Times New Roman"/>
                <w:sz w:val="20"/>
                <w:szCs w:val="20"/>
                <w:lang w:val="en-US"/>
              </w:rPr>
              <w:t>Taiwan</w:t>
            </w:r>
          </w:p>
        </w:tc>
      </w:tr>
      <w:tr w:rsidR="002E4261" w:rsidRPr="00CB4379" w14:paraId="5E09DA29" w14:textId="77777777" w:rsidTr="002E4261">
        <w:trPr>
          <w:trHeight w:val="290"/>
        </w:trPr>
        <w:tc>
          <w:tcPr>
            <w:tcW w:w="6941" w:type="dxa"/>
            <w:noWrap/>
            <w:hideMark/>
          </w:tcPr>
          <w:p w14:paraId="0920319E" w14:textId="7FDB3409" w:rsidR="002E4261" w:rsidRPr="00CB4379" w:rsidRDefault="002E4261" w:rsidP="00CB4379">
            <w:pPr>
              <w:rPr>
                <w:rFonts w:ascii="Times New Roman" w:hAnsi="Times New Roman" w:cs="Times New Roman"/>
                <w:sz w:val="20"/>
                <w:szCs w:val="20"/>
                <w:lang w:val="en-US"/>
              </w:rPr>
            </w:pPr>
            <w:r w:rsidRPr="00CB4379">
              <w:rPr>
                <w:rFonts w:ascii="Times New Roman" w:hAnsi="Times New Roman" w:cs="Times New Roman"/>
                <w:sz w:val="20"/>
                <w:szCs w:val="20"/>
                <w:lang w:val="en-US"/>
              </w:rPr>
              <w:t xml:space="preserve">Institutional Review Board of China Medical University Hospital, 2 Yuh - Der Road Taichung, 000404 </w:t>
            </w:r>
          </w:p>
        </w:tc>
        <w:tc>
          <w:tcPr>
            <w:tcW w:w="2075" w:type="dxa"/>
            <w:noWrap/>
            <w:hideMark/>
          </w:tcPr>
          <w:p w14:paraId="331C4182" w14:textId="0A10BEB2" w:rsidR="002E4261" w:rsidRPr="00CB4379" w:rsidRDefault="002538A4" w:rsidP="00CB4379">
            <w:pPr>
              <w:rPr>
                <w:rFonts w:ascii="Times New Roman" w:hAnsi="Times New Roman" w:cs="Times New Roman"/>
                <w:sz w:val="20"/>
                <w:szCs w:val="20"/>
                <w:lang w:val="en-US"/>
              </w:rPr>
            </w:pPr>
            <w:r w:rsidRPr="00CB4379">
              <w:rPr>
                <w:rFonts w:ascii="Times New Roman" w:hAnsi="Times New Roman" w:cs="Times New Roman"/>
                <w:sz w:val="20"/>
                <w:szCs w:val="20"/>
                <w:lang w:val="en-US"/>
              </w:rPr>
              <w:t>Taiwan</w:t>
            </w:r>
          </w:p>
        </w:tc>
      </w:tr>
      <w:tr w:rsidR="002E4261" w:rsidRPr="00CB4379" w14:paraId="25674D40" w14:textId="77777777" w:rsidTr="002E4261">
        <w:trPr>
          <w:trHeight w:val="290"/>
        </w:trPr>
        <w:tc>
          <w:tcPr>
            <w:tcW w:w="6941" w:type="dxa"/>
            <w:noWrap/>
            <w:hideMark/>
          </w:tcPr>
          <w:p w14:paraId="3B03511A" w14:textId="77777777" w:rsidR="002E4261" w:rsidRPr="00CB4379" w:rsidRDefault="002E4261" w:rsidP="00CB4379">
            <w:pPr>
              <w:rPr>
                <w:rFonts w:ascii="Times New Roman" w:hAnsi="Times New Roman" w:cs="Times New Roman"/>
                <w:sz w:val="20"/>
                <w:szCs w:val="20"/>
                <w:lang w:val="en-US"/>
              </w:rPr>
            </w:pPr>
            <w:r w:rsidRPr="00CB4379">
              <w:rPr>
                <w:rFonts w:ascii="Times New Roman" w:hAnsi="Times New Roman" w:cs="Times New Roman"/>
                <w:sz w:val="20"/>
                <w:szCs w:val="20"/>
                <w:lang w:val="en-US"/>
              </w:rPr>
              <w:t>Chang Gung Medical Foundation, Chang Gung Memorial Hospital, 199, Tung Hwa North Road Taipei, 000105</w:t>
            </w:r>
          </w:p>
        </w:tc>
        <w:tc>
          <w:tcPr>
            <w:tcW w:w="2075" w:type="dxa"/>
            <w:noWrap/>
            <w:hideMark/>
          </w:tcPr>
          <w:p w14:paraId="094B361B" w14:textId="555ECC82" w:rsidR="002E4261" w:rsidRPr="00CB4379" w:rsidRDefault="002538A4" w:rsidP="00CB4379">
            <w:pPr>
              <w:rPr>
                <w:rFonts w:ascii="Times New Roman" w:hAnsi="Times New Roman" w:cs="Times New Roman"/>
                <w:sz w:val="20"/>
                <w:szCs w:val="20"/>
                <w:lang w:val="en-US"/>
              </w:rPr>
            </w:pPr>
            <w:r w:rsidRPr="00CB4379">
              <w:rPr>
                <w:rFonts w:ascii="Times New Roman" w:hAnsi="Times New Roman" w:cs="Times New Roman"/>
                <w:sz w:val="20"/>
                <w:szCs w:val="20"/>
                <w:lang w:val="en-US"/>
              </w:rPr>
              <w:t>Taiwan</w:t>
            </w:r>
          </w:p>
        </w:tc>
      </w:tr>
      <w:tr w:rsidR="002E4261" w:rsidRPr="00CB4379" w14:paraId="5F730AA2" w14:textId="77777777" w:rsidTr="002E4261">
        <w:trPr>
          <w:trHeight w:val="290"/>
        </w:trPr>
        <w:tc>
          <w:tcPr>
            <w:tcW w:w="6941" w:type="dxa"/>
            <w:noWrap/>
            <w:hideMark/>
          </w:tcPr>
          <w:p w14:paraId="070B66DF" w14:textId="77777777" w:rsidR="002E4261" w:rsidRPr="00CB4379" w:rsidRDefault="002E4261" w:rsidP="00CB4379">
            <w:pPr>
              <w:rPr>
                <w:rFonts w:ascii="Times New Roman" w:hAnsi="Times New Roman" w:cs="Times New Roman"/>
                <w:sz w:val="20"/>
                <w:szCs w:val="20"/>
                <w:lang w:val="en-US"/>
              </w:rPr>
            </w:pPr>
            <w:r w:rsidRPr="00CB4379">
              <w:rPr>
                <w:rFonts w:ascii="Times New Roman" w:hAnsi="Times New Roman" w:cs="Times New Roman"/>
                <w:sz w:val="20"/>
                <w:szCs w:val="20"/>
                <w:lang w:val="en-US"/>
              </w:rPr>
              <w:t xml:space="preserve">Akdeniz </w:t>
            </w:r>
            <w:proofErr w:type="spellStart"/>
            <w:r w:rsidRPr="00CB4379">
              <w:rPr>
                <w:rFonts w:ascii="Times New Roman" w:hAnsi="Times New Roman" w:cs="Times New Roman"/>
                <w:sz w:val="20"/>
                <w:szCs w:val="20"/>
                <w:lang w:val="en-US"/>
              </w:rPr>
              <w:t>Universitesi</w:t>
            </w:r>
            <w:proofErr w:type="spellEnd"/>
            <w:r w:rsidRPr="00CB4379">
              <w:rPr>
                <w:rFonts w:ascii="Times New Roman" w:hAnsi="Times New Roman" w:cs="Times New Roman"/>
                <w:sz w:val="20"/>
                <w:szCs w:val="20"/>
                <w:lang w:val="en-US"/>
              </w:rPr>
              <w:t xml:space="preserve"> Tip </w:t>
            </w:r>
            <w:proofErr w:type="spellStart"/>
            <w:r w:rsidRPr="00CB4379">
              <w:rPr>
                <w:rFonts w:ascii="Times New Roman" w:hAnsi="Times New Roman" w:cs="Times New Roman"/>
                <w:sz w:val="20"/>
                <w:szCs w:val="20"/>
                <w:lang w:val="en-US"/>
              </w:rPr>
              <w:t>Fakultesi</w:t>
            </w:r>
            <w:proofErr w:type="spellEnd"/>
            <w:r w:rsidRPr="00CB4379">
              <w:rPr>
                <w:rFonts w:ascii="Times New Roman" w:hAnsi="Times New Roman" w:cs="Times New Roman"/>
                <w:sz w:val="20"/>
                <w:szCs w:val="20"/>
                <w:lang w:val="en-US"/>
              </w:rPr>
              <w:t xml:space="preserve"> </w:t>
            </w:r>
            <w:proofErr w:type="spellStart"/>
            <w:r w:rsidRPr="00CB4379">
              <w:rPr>
                <w:rFonts w:ascii="Times New Roman" w:hAnsi="Times New Roman" w:cs="Times New Roman"/>
                <w:sz w:val="20"/>
                <w:szCs w:val="20"/>
                <w:lang w:val="en-US"/>
              </w:rPr>
              <w:t>Klinik</w:t>
            </w:r>
            <w:proofErr w:type="spellEnd"/>
            <w:r w:rsidRPr="00CB4379">
              <w:rPr>
                <w:rFonts w:ascii="Times New Roman" w:hAnsi="Times New Roman" w:cs="Times New Roman"/>
                <w:sz w:val="20"/>
                <w:szCs w:val="20"/>
                <w:lang w:val="en-US"/>
              </w:rPr>
              <w:t xml:space="preserve"> </w:t>
            </w:r>
            <w:proofErr w:type="spellStart"/>
            <w:r w:rsidRPr="00CB4379">
              <w:rPr>
                <w:rFonts w:ascii="Times New Roman" w:hAnsi="Times New Roman" w:cs="Times New Roman"/>
                <w:sz w:val="20"/>
                <w:szCs w:val="20"/>
                <w:lang w:val="en-US"/>
              </w:rPr>
              <w:t>Arastirmalar</w:t>
            </w:r>
            <w:proofErr w:type="spellEnd"/>
            <w:r w:rsidRPr="00CB4379">
              <w:rPr>
                <w:rFonts w:ascii="Times New Roman" w:hAnsi="Times New Roman" w:cs="Times New Roman"/>
                <w:sz w:val="20"/>
                <w:szCs w:val="20"/>
                <w:lang w:val="en-US"/>
              </w:rPr>
              <w:t xml:space="preserve"> </w:t>
            </w:r>
            <w:proofErr w:type="spellStart"/>
            <w:r w:rsidRPr="00CB4379">
              <w:rPr>
                <w:rFonts w:ascii="Times New Roman" w:hAnsi="Times New Roman" w:cs="Times New Roman"/>
                <w:sz w:val="20"/>
                <w:szCs w:val="20"/>
                <w:lang w:val="en-US"/>
              </w:rPr>
              <w:t>Etik</w:t>
            </w:r>
            <w:proofErr w:type="spellEnd"/>
            <w:r w:rsidRPr="00CB4379">
              <w:rPr>
                <w:rFonts w:ascii="Times New Roman" w:hAnsi="Times New Roman" w:cs="Times New Roman"/>
                <w:sz w:val="20"/>
                <w:szCs w:val="20"/>
                <w:lang w:val="en-US"/>
              </w:rPr>
              <w:t xml:space="preserve"> </w:t>
            </w:r>
            <w:proofErr w:type="spellStart"/>
            <w:r w:rsidRPr="00CB4379">
              <w:rPr>
                <w:rFonts w:ascii="Times New Roman" w:hAnsi="Times New Roman" w:cs="Times New Roman"/>
                <w:sz w:val="20"/>
                <w:szCs w:val="20"/>
                <w:lang w:val="en-US"/>
              </w:rPr>
              <w:t>Kurulu</w:t>
            </w:r>
            <w:proofErr w:type="spellEnd"/>
            <w:r w:rsidRPr="00CB4379">
              <w:rPr>
                <w:rFonts w:ascii="Times New Roman" w:hAnsi="Times New Roman" w:cs="Times New Roman"/>
                <w:sz w:val="20"/>
                <w:szCs w:val="20"/>
                <w:lang w:val="en-US"/>
              </w:rPr>
              <w:t xml:space="preserve">, Akdeniz </w:t>
            </w:r>
            <w:proofErr w:type="spellStart"/>
            <w:r w:rsidRPr="00CB4379">
              <w:rPr>
                <w:rFonts w:ascii="Times New Roman" w:hAnsi="Times New Roman" w:cs="Times New Roman"/>
                <w:sz w:val="20"/>
                <w:szCs w:val="20"/>
                <w:lang w:val="en-US"/>
              </w:rPr>
              <w:t>Universitesi</w:t>
            </w:r>
            <w:proofErr w:type="spellEnd"/>
            <w:r w:rsidRPr="00CB4379">
              <w:rPr>
                <w:rFonts w:ascii="Times New Roman" w:hAnsi="Times New Roman" w:cs="Times New Roman"/>
                <w:sz w:val="20"/>
                <w:szCs w:val="20"/>
                <w:lang w:val="en-US"/>
              </w:rPr>
              <w:t xml:space="preserve"> Tip </w:t>
            </w:r>
            <w:proofErr w:type="spellStart"/>
            <w:r w:rsidRPr="00CB4379">
              <w:rPr>
                <w:rFonts w:ascii="Times New Roman" w:hAnsi="Times New Roman" w:cs="Times New Roman"/>
                <w:sz w:val="20"/>
                <w:szCs w:val="20"/>
                <w:lang w:val="en-US"/>
              </w:rPr>
              <w:t>Fakultesi</w:t>
            </w:r>
            <w:proofErr w:type="spellEnd"/>
            <w:r w:rsidRPr="00CB4379">
              <w:rPr>
                <w:rFonts w:ascii="Times New Roman" w:hAnsi="Times New Roman" w:cs="Times New Roman"/>
                <w:sz w:val="20"/>
                <w:szCs w:val="20"/>
                <w:lang w:val="en-US"/>
              </w:rPr>
              <w:t xml:space="preserve">, </w:t>
            </w:r>
            <w:proofErr w:type="spellStart"/>
            <w:r w:rsidRPr="00CB4379">
              <w:rPr>
                <w:rFonts w:ascii="Times New Roman" w:hAnsi="Times New Roman" w:cs="Times New Roman"/>
                <w:sz w:val="20"/>
                <w:szCs w:val="20"/>
                <w:lang w:val="en-US"/>
              </w:rPr>
              <w:t>Dekanligi</w:t>
            </w:r>
            <w:proofErr w:type="spellEnd"/>
            <w:r w:rsidRPr="00CB4379">
              <w:rPr>
                <w:rFonts w:ascii="Times New Roman" w:hAnsi="Times New Roman" w:cs="Times New Roman"/>
                <w:sz w:val="20"/>
                <w:szCs w:val="20"/>
                <w:lang w:val="en-US"/>
              </w:rPr>
              <w:t xml:space="preserve"> </w:t>
            </w:r>
            <w:proofErr w:type="spellStart"/>
            <w:r w:rsidRPr="00CB4379">
              <w:rPr>
                <w:rFonts w:ascii="Times New Roman" w:hAnsi="Times New Roman" w:cs="Times New Roman"/>
                <w:sz w:val="20"/>
                <w:szCs w:val="20"/>
                <w:lang w:val="en-US"/>
              </w:rPr>
              <w:t>Morfoloji</w:t>
            </w:r>
            <w:proofErr w:type="spellEnd"/>
            <w:r w:rsidRPr="00CB4379">
              <w:rPr>
                <w:rFonts w:ascii="Times New Roman" w:hAnsi="Times New Roman" w:cs="Times New Roman"/>
                <w:sz w:val="20"/>
                <w:szCs w:val="20"/>
                <w:lang w:val="en-US"/>
              </w:rPr>
              <w:t xml:space="preserve"> Binasi,Kat:1 </w:t>
            </w:r>
            <w:proofErr w:type="spellStart"/>
            <w:r w:rsidRPr="00CB4379">
              <w:rPr>
                <w:rFonts w:ascii="Times New Roman" w:hAnsi="Times New Roman" w:cs="Times New Roman"/>
                <w:sz w:val="20"/>
                <w:szCs w:val="20"/>
                <w:lang w:val="en-US"/>
              </w:rPr>
              <w:t>Konyaalti</w:t>
            </w:r>
            <w:proofErr w:type="spellEnd"/>
            <w:r w:rsidRPr="00CB4379">
              <w:rPr>
                <w:rFonts w:ascii="Times New Roman" w:hAnsi="Times New Roman" w:cs="Times New Roman"/>
                <w:sz w:val="20"/>
                <w:szCs w:val="20"/>
                <w:lang w:val="en-US"/>
              </w:rPr>
              <w:t>`, Antalya 07070</w:t>
            </w:r>
          </w:p>
        </w:tc>
        <w:tc>
          <w:tcPr>
            <w:tcW w:w="2075" w:type="dxa"/>
            <w:noWrap/>
            <w:hideMark/>
          </w:tcPr>
          <w:p w14:paraId="5B762B96" w14:textId="7CF48E22" w:rsidR="002E4261" w:rsidRPr="00CB4379" w:rsidRDefault="002538A4" w:rsidP="00CB4379">
            <w:pPr>
              <w:rPr>
                <w:rFonts w:ascii="Times New Roman" w:hAnsi="Times New Roman" w:cs="Times New Roman"/>
                <w:sz w:val="20"/>
                <w:szCs w:val="20"/>
                <w:lang w:val="en-US"/>
              </w:rPr>
            </w:pPr>
            <w:r w:rsidRPr="00CB4379">
              <w:rPr>
                <w:rFonts w:ascii="Times New Roman" w:hAnsi="Times New Roman" w:cs="Times New Roman"/>
                <w:sz w:val="20"/>
                <w:szCs w:val="20"/>
                <w:lang w:val="en-US"/>
              </w:rPr>
              <w:t>Turkey</w:t>
            </w:r>
          </w:p>
        </w:tc>
      </w:tr>
      <w:tr w:rsidR="002E4261" w:rsidRPr="00CB4379" w14:paraId="0E4AD353" w14:textId="77777777" w:rsidTr="002E4261">
        <w:trPr>
          <w:trHeight w:val="290"/>
        </w:trPr>
        <w:tc>
          <w:tcPr>
            <w:tcW w:w="6941" w:type="dxa"/>
            <w:noWrap/>
            <w:hideMark/>
          </w:tcPr>
          <w:p w14:paraId="5B6BCD54" w14:textId="77777777" w:rsidR="002E4261" w:rsidRPr="00CB4379" w:rsidRDefault="002E4261" w:rsidP="00CB4379">
            <w:pPr>
              <w:rPr>
                <w:rFonts w:ascii="Times New Roman" w:hAnsi="Times New Roman" w:cs="Times New Roman"/>
                <w:sz w:val="20"/>
                <w:szCs w:val="20"/>
                <w:lang w:val="en-US"/>
              </w:rPr>
            </w:pPr>
            <w:r w:rsidRPr="00CB4379">
              <w:rPr>
                <w:rFonts w:ascii="Times New Roman" w:hAnsi="Times New Roman" w:cs="Times New Roman"/>
                <w:sz w:val="20"/>
                <w:szCs w:val="20"/>
                <w:lang w:val="en-US"/>
              </w:rPr>
              <w:t xml:space="preserve">St John's Medical College Hospital, Sarjapur Road, Bangalore, 560034 </w:t>
            </w:r>
          </w:p>
        </w:tc>
        <w:tc>
          <w:tcPr>
            <w:tcW w:w="2075" w:type="dxa"/>
            <w:noWrap/>
            <w:hideMark/>
          </w:tcPr>
          <w:p w14:paraId="51B0FF9C" w14:textId="3BED4606" w:rsidR="002E4261" w:rsidRPr="00CB4379" w:rsidRDefault="002538A4" w:rsidP="00CB4379">
            <w:pPr>
              <w:rPr>
                <w:rFonts w:ascii="Times New Roman" w:hAnsi="Times New Roman" w:cs="Times New Roman"/>
                <w:sz w:val="20"/>
                <w:szCs w:val="20"/>
                <w:lang w:val="en-US"/>
              </w:rPr>
            </w:pPr>
            <w:r w:rsidRPr="00CB4379">
              <w:rPr>
                <w:rFonts w:ascii="Times New Roman" w:hAnsi="Times New Roman" w:cs="Times New Roman"/>
                <w:sz w:val="20"/>
                <w:szCs w:val="20"/>
                <w:lang w:val="en-US"/>
              </w:rPr>
              <w:t>India</w:t>
            </w:r>
          </w:p>
        </w:tc>
      </w:tr>
      <w:tr w:rsidR="002E4261" w:rsidRPr="00CB4379" w14:paraId="11204B96" w14:textId="77777777" w:rsidTr="002E4261">
        <w:trPr>
          <w:trHeight w:val="290"/>
        </w:trPr>
        <w:tc>
          <w:tcPr>
            <w:tcW w:w="6941" w:type="dxa"/>
            <w:noWrap/>
            <w:hideMark/>
          </w:tcPr>
          <w:p w14:paraId="6799CDD9" w14:textId="77777777" w:rsidR="002E4261" w:rsidRPr="00CB4379" w:rsidRDefault="002E4261" w:rsidP="00CB4379">
            <w:pPr>
              <w:rPr>
                <w:rFonts w:ascii="Times New Roman" w:hAnsi="Times New Roman" w:cs="Times New Roman"/>
                <w:sz w:val="20"/>
                <w:szCs w:val="20"/>
                <w:lang w:val="en-US"/>
              </w:rPr>
            </w:pPr>
            <w:r w:rsidRPr="00CB4379">
              <w:rPr>
                <w:rFonts w:ascii="Times New Roman" w:hAnsi="Times New Roman" w:cs="Times New Roman"/>
                <w:sz w:val="20"/>
                <w:szCs w:val="20"/>
                <w:lang w:val="en-US"/>
              </w:rPr>
              <w:t xml:space="preserve">B.J. Government Medical College and Sassoon General Hospital, Jai Prakash Narayan Road, Near Pune railway station, Pune, Maharashtra 411001 </w:t>
            </w:r>
          </w:p>
        </w:tc>
        <w:tc>
          <w:tcPr>
            <w:tcW w:w="2075" w:type="dxa"/>
            <w:noWrap/>
            <w:hideMark/>
          </w:tcPr>
          <w:p w14:paraId="127AEE9A" w14:textId="6A478CDC" w:rsidR="002E4261" w:rsidRPr="00CB4379" w:rsidRDefault="002538A4" w:rsidP="00CB4379">
            <w:pPr>
              <w:rPr>
                <w:rFonts w:ascii="Times New Roman" w:hAnsi="Times New Roman" w:cs="Times New Roman"/>
                <w:sz w:val="20"/>
                <w:szCs w:val="20"/>
                <w:lang w:val="en-US"/>
              </w:rPr>
            </w:pPr>
            <w:r w:rsidRPr="00CB4379">
              <w:rPr>
                <w:rFonts w:ascii="Times New Roman" w:hAnsi="Times New Roman" w:cs="Times New Roman"/>
                <w:sz w:val="20"/>
                <w:szCs w:val="20"/>
                <w:lang w:val="en-US"/>
              </w:rPr>
              <w:t>India</w:t>
            </w:r>
          </w:p>
        </w:tc>
      </w:tr>
      <w:tr w:rsidR="002E4261" w:rsidRPr="00CB4379" w14:paraId="7B260507" w14:textId="77777777" w:rsidTr="002E4261">
        <w:trPr>
          <w:trHeight w:val="290"/>
        </w:trPr>
        <w:tc>
          <w:tcPr>
            <w:tcW w:w="6941" w:type="dxa"/>
            <w:noWrap/>
            <w:hideMark/>
          </w:tcPr>
          <w:p w14:paraId="1F007177" w14:textId="77777777" w:rsidR="002E4261" w:rsidRPr="00CB4379" w:rsidRDefault="002E4261" w:rsidP="00CB4379">
            <w:pPr>
              <w:rPr>
                <w:rFonts w:ascii="Times New Roman" w:hAnsi="Times New Roman" w:cs="Times New Roman"/>
                <w:sz w:val="20"/>
                <w:szCs w:val="20"/>
                <w:lang w:val="en-US"/>
              </w:rPr>
            </w:pPr>
            <w:r w:rsidRPr="00CB4379">
              <w:rPr>
                <w:rFonts w:ascii="Times New Roman" w:hAnsi="Times New Roman" w:cs="Times New Roman"/>
                <w:sz w:val="20"/>
                <w:szCs w:val="20"/>
                <w:lang w:val="en-US"/>
              </w:rPr>
              <w:t xml:space="preserve">Ethics Committee, IRB Christian Medical College, Ida Scudder Road, Vellore, Tamil Nadu 632004 </w:t>
            </w:r>
          </w:p>
        </w:tc>
        <w:tc>
          <w:tcPr>
            <w:tcW w:w="2075" w:type="dxa"/>
            <w:noWrap/>
            <w:hideMark/>
          </w:tcPr>
          <w:p w14:paraId="6F0DB001" w14:textId="064E7F1A" w:rsidR="002E4261" w:rsidRPr="00CB4379" w:rsidRDefault="002538A4" w:rsidP="00CB4379">
            <w:pPr>
              <w:rPr>
                <w:rFonts w:ascii="Times New Roman" w:hAnsi="Times New Roman" w:cs="Times New Roman"/>
                <w:sz w:val="20"/>
                <w:szCs w:val="20"/>
                <w:lang w:val="en-US"/>
              </w:rPr>
            </w:pPr>
            <w:r w:rsidRPr="00CB4379">
              <w:rPr>
                <w:rFonts w:ascii="Times New Roman" w:hAnsi="Times New Roman" w:cs="Times New Roman"/>
                <w:sz w:val="20"/>
                <w:szCs w:val="20"/>
                <w:lang w:val="en-US"/>
              </w:rPr>
              <w:t>India</w:t>
            </w:r>
          </w:p>
        </w:tc>
      </w:tr>
      <w:tr w:rsidR="002E4261" w:rsidRPr="00CB4379" w14:paraId="4F97EED2" w14:textId="77777777" w:rsidTr="002E4261">
        <w:trPr>
          <w:trHeight w:val="290"/>
        </w:trPr>
        <w:tc>
          <w:tcPr>
            <w:tcW w:w="6941" w:type="dxa"/>
            <w:noWrap/>
            <w:hideMark/>
          </w:tcPr>
          <w:p w14:paraId="7C9BE8AE" w14:textId="77777777" w:rsidR="002E4261" w:rsidRPr="00CB4379" w:rsidRDefault="002E4261" w:rsidP="00CB4379">
            <w:pPr>
              <w:rPr>
                <w:rFonts w:ascii="Times New Roman" w:hAnsi="Times New Roman" w:cs="Times New Roman"/>
                <w:sz w:val="20"/>
                <w:szCs w:val="20"/>
                <w:lang w:val="en-US"/>
              </w:rPr>
            </w:pPr>
            <w:r w:rsidRPr="00CB4379">
              <w:rPr>
                <w:rFonts w:ascii="Times New Roman" w:hAnsi="Times New Roman" w:cs="Times New Roman"/>
                <w:sz w:val="20"/>
                <w:szCs w:val="20"/>
                <w:lang w:val="en-US"/>
              </w:rPr>
              <w:t xml:space="preserve">King George Medical University, Office of Research Cell, </w:t>
            </w:r>
            <w:proofErr w:type="spellStart"/>
            <w:r w:rsidRPr="00CB4379">
              <w:rPr>
                <w:rFonts w:ascii="Times New Roman" w:hAnsi="Times New Roman" w:cs="Times New Roman"/>
                <w:sz w:val="20"/>
                <w:szCs w:val="20"/>
                <w:lang w:val="en-US"/>
              </w:rPr>
              <w:t>Adminstrative</w:t>
            </w:r>
            <w:proofErr w:type="spellEnd"/>
            <w:r w:rsidRPr="00CB4379">
              <w:rPr>
                <w:rFonts w:ascii="Times New Roman" w:hAnsi="Times New Roman" w:cs="Times New Roman"/>
                <w:sz w:val="20"/>
                <w:szCs w:val="20"/>
                <w:lang w:val="en-US"/>
              </w:rPr>
              <w:t xml:space="preserve"> Block, King George's Medical University, Lucknow, Uttar Pradesh 226003 </w:t>
            </w:r>
          </w:p>
        </w:tc>
        <w:tc>
          <w:tcPr>
            <w:tcW w:w="2075" w:type="dxa"/>
            <w:noWrap/>
            <w:hideMark/>
          </w:tcPr>
          <w:p w14:paraId="043A6742" w14:textId="101AB3AD" w:rsidR="002E4261" w:rsidRPr="00CB4379" w:rsidRDefault="002538A4" w:rsidP="00CB4379">
            <w:pPr>
              <w:rPr>
                <w:rFonts w:ascii="Times New Roman" w:hAnsi="Times New Roman" w:cs="Times New Roman"/>
                <w:sz w:val="20"/>
                <w:szCs w:val="20"/>
                <w:lang w:val="en-US"/>
              </w:rPr>
            </w:pPr>
            <w:r w:rsidRPr="00CB4379">
              <w:rPr>
                <w:rFonts w:ascii="Times New Roman" w:hAnsi="Times New Roman" w:cs="Times New Roman"/>
                <w:sz w:val="20"/>
                <w:szCs w:val="20"/>
                <w:lang w:val="en-US"/>
              </w:rPr>
              <w:t>India</w:t>
            </w:r>
          </w:p>
        </w:tc>
      </w:tr>
      <w:tr w:rsidR="002E4261" w:rsidRPr="00CB4379" w14:paraId="3B91D2BE" w14:textId="77777777" w:rsidTr="002E4261">
        <w:trPr>
          <w:trHeight w:val="290"/>
        </w:trPr>
        <w:tc>
          <w:tcPr>
            <w:tcW w:w="6941" w:type="dxa"/>
            <w:noWrap/>
            <w:hideMark/>
          </w:tcPr>
          <w:p w14:paraId="12B1CFB3" w14:textId="77777777" w:rsidR="002E4261" w:rsidRPr="00CB4379" w:rsidRDefault="002E4261" w:rsidP="00CB4379">
            <w:pPr>
              <w:rPr>
                <w:rFonts w:ascii="Times New Roman" w:hAnsi="Times New Roman" w:cs="Times New Roman"/>
                <w:sz w:val="20"/>
                <w:szCs w:val="20"/>
                <w:lang w:val="en-US"/>
              </w:rPr>
            </w:pPr>
            <w:r w:rsidRPr="00CB4379">
              <w:rPr>
                <w:rFonts w:ascii="Times New Roman" w:hAnsi="Times New Roman" w:cs="Times New Roman"/>
                <w:sz w:val="20"/>
                <w:szCs w:val="20"/>
                <w:lang w:val="en-US"/>
              </w:rPr>
              <w:t xml:space="preserve">K. J. Somaiya Hospital and Research Centre, 212 </w:t>
            </w:r>
            <w:proofErr w:type="gramStart"/>
            <w:r w:rsidRPr="00CB4379">
              <w:rPr>
                <w:rFonts w:ascii="Times New Roman" w:hAnsi="Times New Roman" w:cs="Times New Roman"/>
                <w:sz w:val="20"/>
                <w:szCs w:val="20"/>
                <w:lang w:val="en-US"/>
              </w:rPr>
              <w:t>Waterfield road</w:t>
            </w:r>
            <w:proofErr w:type="gramEnd"/>
            <w:r w:rsidRPr="00CB4379">
              <w:rPr>
                <w:rFonts w:ascii="Times New Roman" w:hAnsi="Times New Roman" w:cs="Times New Roman"/>
                <w:sz w:val="20"/>
                <w:szCs w:val="20"/>
                <w:lang w:val="en-US"/>
              </w:rPr>
              <w:t xml:space="preserve">, 11 </w:t>
            </w:r>
            <w:proofErr w:type="spellStart"/>
            <w:r w:rsidRPr="00CB4379">
              <w:rPr>
                <w:rFonts w:ascii="Times New Roman" w:hAnsi="Times New Roman" w:cs="Times New Roman"/>
                <w:sz w:val="20"/>
                <w:szCs w:val="20"/>
                <w:lang w:val="en-US"/>
              </w:rPr>
              <w:t>Guldev</w:t>
            </w:r>
            <w:proofErr w:type="spellEnd"/>
            <w:r w:rsidRPr="00CB4379">
              <w:rPr>
                <w:rFonts w:ascii="Times New Roman" w:hAnsi="Times New Roman" w:cs="Times New Roman"/>
                <w:sz w:val="20"/>
                <w:szCs w:val="20"/>
                <w:lang w:val="en-US"/>
              </w:rPr>
              <w:t xml:space="preserve"> Sagar, Bandra West, Mumbai, Maharashtra 400050 </w:t>
            </w:r>
          </w:p>
        </w:tc>
        <w:tc>
          <w:tcPr>
            <w:tcW w:w="2075" w:type="dxa"/>
            <w:noWrap/>
            <w:hideMark/>
          </w:tcPr>
          <w:p w14:paraId="4A79BE99" w14:textId="1C69480B" w:rsidR="002E4261" w:rsidRPr="00CB4379" w:rsidRDefault="002538A4" w:rsidP="00CB4379">
            <w:pPr>
              <w:rPr>
                <w:rFonts w:ascii="Times New Roman" w:hAnsi="Times New Roman" w:cs="Times New Roman"/>
                <w:sz w:val="20"/>
                <w:szCs w:val="20"/>
                <w:lang w:val="en-US"/>
              </w:rPr>
            </w:pPr>
            <w:r w:rsidRPr="00CB4379">
              <w:rPr>
                <w:rFonts w:ascii="Times New Roman" w:hAnsi="Times New Roman" w:cs="Times New Roman"/>
                <w:sz w:val="20"/>
                <w:szCs w:val="20"/>
                <w:lang w:val="en-US"/>
              </w:rPr>
              <w:t>India</w:t>
            </w:r>
          </w:p>
        </w:tc>
      </w:tr>
      <w:tr w:rsidR="002E4261" w:rsidRPr="00CB4379" w14:paraId="32B0DD1B" w14:textId="77777777" w:rsidTr="002E4261">
        <w:trPr>
          <w:trHeight w:val="290"/>
        </w:trPr>
        <w:tc>
          <w:tcPr>
            <w:tcW w:w="6941" w:type="dxa"/>
            <w:noWrap/>
            <w:hideMark/>
          </w:tcPr>
          <w:p w14:paraId="644E90B9" w14:textId="77777777" w:rsidR="002E4261" w:rsidRPr="00CB4379" w:rsidRDefault="002E4261" w:rsidP="00CB4379">
            <w:pPr>
              <w:rPr>
                <w:rFonts w:ascii="Times New Roman" w:hAnsi="Times New Roman" w:cs="Times New Roman"/>
                <w:sz w:val="20"/>
                <w:szCs w:val="20"/>
                <w:lang w:val="en-US"/>
              </w:rPr>
            </w:pPr>
            <w:r w:rsidRPr="00CB4379">
              <w:rPr>
                <w:rFonts w:ascii="Times New Roman" w:hAnsi="Times New Roman" w:cs="Times New Roman"/>
                <w:sz w:val="20"/>
                <w:szCs w:val="20"/>
                <w:lang w:val="en-US"/>
              </w:rPr>
              <w:t xml:space="preserve">New UG-PG Hostel, 20 </w:t>
            </w:r>
            <w:proofErr w:type="spellStart"/>
            <w:r w:rsidRPr="00CB4379">
              <w:rPr>
                <w:rFonts w:ascii="Times New Roman" w:hAnsi="Times New Roman" w:cs="Times New Roman"/>
                <w:sz w:val="20"/>
                <w:szCs w:val="20"/>
                <w:lang w:val="en-US"/>
              </w:rPr>
              <w:t>Storey</w:t>
            </w:r>
            <w:proofErr w:type="spellEnd"/>
            <w:r w:rsidRPr="00CB4379">
              <w:rPr>
                <w:rFonts w:ascii="Times New Roman" w:hAnsi="Times New Roman" w:cs="Times New Roman"/>
                <w:sz w:val="20"/>
                <w:szCs w:val="20"/>
                <w:lang w:val="en-US"/>
              </w:rPr>
              <w:t xml:space="preserve"> Hostel Building Seth G.S. Medical College &amp; K.E.M. Hospital, Parel, Mumbai, Maharashtra, 400012</w:t>
            </w:r>
          </w:p>
        </w:tc>
        <w:tc>
          <w:tcPr>
            <w:tcW w:w="2075" w:type="dxa"/>
            <w:noWrap/>
            <w:hideMark/>
          </w:tcPr>
          <w:p w14:paraId="3512F0E9" w14:textId="5173CF98" w:rsidR="002E4261" w:rsidRPr="00CB4379" w:rsidRDefault="002538A4" w:rsidP="00CB4379">
            <w:pPr>
              <w:rPr>
                <w:rFonts w:ascii="Times New Roman" w:hAnsi="Times New Roman" w:cs="Times New Roman"/>
                <w:sz w:val="20"/>
                <w:szCs w:val="20"/>
                <w:lang w:val="en-US"/>
              </w:rPr>
            </w:pPr>
            <w:r w:rsidRPr="00CB4379">
              <w:rPr>
                <w:rFonts w:ascii="Times New Roman" w:hAnsi="Times New Roman" w:cs="Times New Roman"/>
                <w:sz w:val="20"/>
                <w:szCs w:val="20"/>
                <w:lang w:val="en-US"/>
              </w:rPr>
              <w:t>India</w:t>
            </w:r>
          </w:p>
        </w:tc>
      </w:tr>
      <w:tr w:rsidR="002E4261" w:rsidRPr="00CB4379" w14:paraId="5FD522C2" w14:textId="77777777" w:rsidTr="002E4261">
        <w:trPr>
          <w:trHeight w:val="290"/>
        </w:trPr>
        <w:tc>
          <w:tcPr>
            <w:tcW w:w="6941" w:type="dxa"/>
            <w:noWrap/>
            <w:hideMark/>
          </w:tcPr>
          <w:p w14:paraId="461F3311" w14:textId="77777777" w:rsidR="002E4261" w:rsidRPr="00CB4379" w:rsidRDefault="002E4261" w:rsidP="00CB4379">
            <w:pPr>
              <w:rPr>
                <w:rFonts w:ascii="Times New Roman" w:hAnsi="Times New Roman" w:cs="Times New Roman"/>
                <w:sz w:val="20"/>
                <w:szCs w:val="20"/>
                <w:lang w:val="en-US"/>
              </w:rPr>
            </w:pPr>
            <w:r w:rsidRPr="00CB4379">
              <w:rPr>
                <w:rFonts w:ascii="Times New Roman" w:hAnsi="Times New Roman" w:cs="Times New Roman"/>
                <w:sz w:val="20"/>
                <w:szCs w:val="20"/>
                <w:lang w:val="en-US"/>
              </w:rPr>
              <w:t xml:space="preserve">Sahyadri Super </w:t>
            </w:r>
            <w:proofErr w:type="spellStart"/>
            <w:r w:rsidRPr="00CB4379">
              <w:rPr>
                <w:rFonts w:ascii="Times New Roman" w:hAnsi="Times New Roman" w:cs="Times New Roman"/>
                <w:sz w:val="20"/>
                <w:szCs w:val="20"/>
                <w:lang w:val="en-US"/>
              </w:rPr>
              <w:t>Speciality</w:t>
            </w:r>
            <w:proofErr w:type="spellEnd"/>
            <w:r w:rsidRPr="00CB4379">
              <w:rPr>
                <w:rFonts w:ascii="Times New Roman" w:hAnsi="Times New Roman" w:cs="Times New Roman"/>
                <w:sz w:val="20"/>
                <w:szCs w:val="20"/>
                <w:lang w:val="en-US"/>
              </w:rPr>
              <w:t xml:space="preserve"> Hospital, 33/34B Makarand </w:t>
            </w:r>
            <w:proofErr w:type="spellStart"/>
            <w:r w:rsidRPr="00CB4379">
              <w:rPr>
                <w:rFonts w:ascii="Times New Roman" w:hAnsi="Times New Roman" w:cs="Times New Roman"/>
                <w:sz w:val="20"/>
                <w:szCs w:val="20"/>
                <w:lang w:val="en-US"/>
              </w:rPr>
              <w:t>Bhave</w:t>
            </w:r>
            <w:proofErr w:type="spellEnd"/>
            <w:r w:rsidRPr="00CB4379">
              <w:rPr>
                <w:rFonts w:ascii="Times New Roman" w:hAnsi="Times New Roman" w:cs="Times New Roman"/>
                <w:sz w:val="20"/>
                <w:szCs w:val="20"/>
                <w:lang w:val="en-US"/>
              </w:rPr>
              <w:t xml:space="preserve">, </w:t>
            </w:r>
            <w:proofErr w:type="spellStart"/>
            <w:r w:rsidRPr="00CB4379">
              <w:rPr>
                <w:rFonts w:ascii="Times New Roman" w:hAnsi="Times New Roman" w:cs="Times New Roman"/>
                <w:sz w:val="20"/>
                <w:szCs w:val="20"/>
                <w:lang w:val="en-US"/>
              </w:rPr>
              <w:t>Karve</w:t>
            </w:r>
            <w:proofErr w:type="spellEnd"/>
            <w:r w:rsidRPr="00CB4379">
              <w:rPr>
                <w:rFonts w:ascii="Times New Roman" w:hAnsi="Times New Roman" w:cs="Times New Roman"/>
                <w:sz w:val="20"/>
                <w:szCs w:val="20"/>
                <w:lang w:val="en-US"/>
              </w:rPr>
              <w:t xml:space="preserve"> Road Pune, 411004</w:t>
            </w:r>
          </w:p>
        </w:tc>
        <w:tc>
          <w:tcPr>
            <w:tcW w:w="2075" w:type="dxa"/>
            <w:noWrap/>
            <w:hideMark/>
          </w:tcPr>
          <w:p w14:paraId="35F70059" w14:textId="2664CC96" w:rsidR="002E4261" w:rsidRPr="00CB4379" w:rsidRDefault="002538A4" w:rsidP="00CB4379">
            <w:pPr>
              <w:rPr>
                <w:rFonts w:ascii="Times New Roman" w:hAnsi="Times New Roman" w:cs="Times New Roman"/>
                <w:sz w:val="20"/>
                <w:szCs w:val="20"/>
                <w:lang w:val="en-US"/>
              </w:rPr>
            </w:pPr>
            <w:r w:rsidRPr="00CB4379">
              <w:rPr>
                <w:rFonts w:ascii="Times New Roman" w:hAnsi="Times New Roman" w:cs="Times New Roman"/>
                <w:sz w:val="20"/>
                <w:szCs w:val="20"/>
                <w:lang w:val="en-US"/>
              </w:rPr>
              <w:t>India</w:t>
            </w:r>
          </w:p>
        </w:tc>
      </w:tr>
      <w:tr w:rsidR="002E4261" w:rsidRPr="00CB4379" w14:paraId="38E1782A" w14:textId="77777777" w:rsidTr="002E4261">
        <w:trPr>
          <w:trHeight w:val="290"/>
        </w:trPr>
        <w:tc>
          <w:tcPr>
            <w:tcW w:w="6941" w:type="dxa"/>
            <w:noWrap/>
            <w:hideMark/>
          </w:tcPr>
          <w:p w14:paraId="0EA350CF" w14:textId="77777777" w:rsidR="002E4261" w:rsidRPr="00CB4379" w:rsidRDefault="002E4261" w:rsidP="00CB4379">
            <w:pPr>
              <w:rPr>
                <w:rFonts w:ascii="Times New Roman" w:hAnsi="Times New Roman" w:cs="Times New Roman"/>
                <w:sz w:val="20"/>
                <w:szCs w:val="20"/>
                <w:lang w:val="en-US"/>
              </w:rPr>
            </w:pPr>
            <w:r w:rsidRPr="00CB4379">
              <w:rPr>
                <w:rFonts w:ascii="Times New Roman" w:hAnsi="Times New Roman" w:cs="Times New Roman"/>
                <w:sz w:val="20"/>
                <w:szCs w:val="20"/>
                <w:lang w:val="en-US"/>
              </w:rPr>
              <w:t xml:space="preserve">Helsinki Committee for Clinical Trials, The Chaim Sheba Medical Centre, </w:t>
            </w:r>
            <w:proofErr w:type="spellStart"/>
            <w:r w:rsidRPr="00CB4379">
              <w:rPr>
                <w:rFonts w:ascii="Times New Roman" w:hAnsi="Times New Roman" w:cs="Times New Roman"/>
                <w:sz w:val="20"/>
                <w:szCs w:val="20"/>
                <w:lang w:val="en-US"/>
              </w:rPr>
              <w:t>Derech</w:t>
            </w:r>
            <w:proofErr w:type="spellEnd"/>
            <w:r w:rsidRPr="00CB4379">
              <w:rPr>
                <w:rFonts w:ascii="Times New Roman" w:hAnsi="Times New Roman" w:cs="Times New Roman"/>
                <w:sz w:val="20"/>
                <w:szCs w:val="20"/>
                <w:lang w:val="en-US"/>
              </w:rPr>
              <w:t xml:space="preserve"> Sheba 2, Tel </w:t>
            </w:r>
            <w:proofErr w:type="spellStart"/>
            <w:r w:rsidRPr="00CB4379">
              <w:rPr>
                <w:rFonts w:ascii="Times New Roman" w:hAnsi="Times New Roman" w:cs="Times New Roman"/>
                <w:sz w:val="20"/>
                <w:szCs w:val="20"/>
                <w:lang w:val="en-US"/>
              </w:rPr>
              <w:t>Hashomer</w:t>
            </w:r>
            <w:proofErr w:type="spellEnd"/>
            <w:r w:rsidRPr="00CB4379">
              <w:rPr>
                <w:rFonts w:ascii="Times New Roman" w:hAnsi="Times New Roman" w:cs="Times New Roman"/>
                <w:sz w:val="20"/>
                <w:szCs w:val="20"/>
                <w:lang w:val="en-US"/>
              </w:rPr>
              <w:t>, Ramat Gan, Cabin 16 Gimel Ramat Gan, 0562000</w:t>
            </w:r>
          </w:p>
        </w:tc>
        <w:tc>
          <w:tcPr>
            <w:tcW w:w="2075" w:type="dxa"/>
            <w:noWrap/>
            <w:hideMark/>
          </w:tcPr>
          <w:p w14:paraId="2A5FD0FE" w14:textId="7891C546" w:rsidR="002E4261" w:rsidRPr="00CB4379" w:rsidRDefault="002538A4" w:rsidP="00CB4379">
            <w:pPr>
              <w:rPr>
                <w:rFonts w:ascii="Times New Roman" w:hAnsi="Times New Roman" w:cs="Times New Roman"/>
                <w:sz w:val="20"/>
                <w:szCs w:val="20"/>
                <w:lang w:val="en-US"/>
              </w:rPr>
            </w:pPr>
            <w:r w:rsidRPr="00CB4379">
              <w:rPr>
                <w:rFonts w:ascii="Times New Roman" w:hAnsi="Times New Roman" w:cs="Times New Roman"/>
                <w:sz w:val="20"/>
                <w:szCs w:val="20"/>
                <w:lang w:val="en-US"/>
              </w:rPr>
              <w:t>Israel</w:t>
            </w:r>
          </w:p>
        </w:tc>
      </w:tr>
    </w:tbl>
    <w:p w14:paraId="42FFB412" w14:textId="4AFFB8CA" w:rsidR="002E4261" w:rsidRPr="00CB4379" w:rsidRDefault="002E4261" w:rsidP="00CB4379">
      <w:pPr>
        <w:spacing w:line="240" w:lineRule="auto"/>
        <w:rPr>
          <w:rFonts w:ascii="Times New Roman" w:hAnsi="Times New Roman" w:cs="Times New Roman"/>
          <w:b/>
          <w:bCs/>
          <w:sz w:val="20"/>
          <w:szCs w:val="20"/>
          <w:lang w:val="en-US"/>
        </w:rPr>
        <w:sectPr w:rsidR="002E4261" w:rsidRPr="00CB437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34FDBCB1" w14:textId="6C36829B" w:rsidR="00E45C7A" w:rsidRPr="00CB4379" w:rsidRDefault="00E45C7A" w:rsidP="00870345">
      <w:pPr>
        <w:rPr>
          <w:rFonts w:ascii="Times New Roman" w:hAnsi="Times New Roman" w:cs="Times New Roman"/>
          <w:b/>
          <w:bCs/>
          <w:sz w:val="20"/>
          <w:szCs w:val="20"/>
          <w:lang w:val="en-US"/>
        </w:rPr>
      </w:pPr>
      <w:r w:rsidRPr="00CB4379">
        <w:rPr>
          <w:rFonts w:ascii="Times New Roman" w:hAnsi="Times New Roman" w:cs="Times New Roman"/>
          <w:b/>
          <w:bCs/>
          <w:sz w:val="20"/>
          <w:szCs w:val="20"/>
          <w:lang w:val="en-US"/>
        </w:rPr>
        <w:lastRenderedPageBreak/>
        <w:t>Methods</w:t>
      </w:r>
    </w:p>
    <w:p w14:paraId="49D339EE" w14:textId="77777777" w:rsidR="004B2EF5" w:rsidRPr="00CB4379" w:rsidRDefault="004B2EF5" w:rsidP="00CB4379">
      <w:pPr>
        <w:spacing w:line="240" w:lineRule="auto"/>
        <w:rPr>
          <w:rFonts w:ascii="Times New Roman" w:eastAsiaTheme="majorEastAsia" w:hAnsi="Times New Roman" w:cs="Times New Roman"/>
          <w:b/>
          <w:color w:val="000000"/>
          <w:sz w:val="20"/>
          <w:szCs w:val="20"/>
          <w:lang w:val="en-US"/>
        </w:rPr>
      </w:pPr>
      <w:r w:rsidRPr="00CB4379">
        <w:rPr>
          <w:rFonts w:ascii="Times New Roman" w:eastAsiaTheme="majorEastAsia" w:hAnsi="Times New Roman" w:cs="Times New Roman"/>
          <w:b/>
          <w:color w:val="000000"/>
          <w:sz w:val="20"/>
          <w:szCs w:val="20"/>
          <w:lang w:val="en-US"/>
        </w:rPr>
        <w:t>Inclusion criteria</w:t>
      </w:r>
    </w:p>
    <w:p w14:paraId="47622D50" w14:textId="1D299ABA" w:rsidR="004B2EF5" w:rsidRPr="00CB4379" w:rsidRDefault="004B2EF5" w:rsidP="00CB4379">
      <w:pPr>
        <w:spacing w:line="240" w:lineRule="auto"/>
        <w:rPr>
          <w:rFonts w:ascii="Times New Roman" w:eastAsiaTheme="majorEastAsia" w:hAnsi="Times New Roman" w:cs="Times New Roman"/>
          <w:bCs/>
          <w:color w:val="000000"/>
          <w:sz w:val="20"/>
          <w:szCs w:val="20"/>
          <w:lang w:val="en-US"/>
        </w:rPr>
      </w:pPr>
      <w:r w:rsidRPr="00CB4379">
        <w:rPr>
          <w:rFonts w:ascii="Times New Roman" w:eastAsiaTheme="majorEastAsia" w:hAnsi="Times New Roman" w:cs="Times New Roman"/>
          <w:bCs/>
          <w:color w:val="000000"/>
          <w:sz w:val="20"/>
          <w:szCs w:val="20"/>
          <w:lang w:val="en-US"/>
        </w:rPr>
        <w:t xml:space="preserve">Each participant must meet </w:t>
      </w:r>
      <w:r w:rsidR="00330790" w:rsidRPr="00CB4379">
        <w:rPr>
          <w:rFonts w:ascii="Times New Roman" w:eastAsiaTheme="majorEastAsia" w:hAnsi="Times New Roman" w:cs="Times New Roman"/>
          <w:bCs/>
          <w:color w:val="000000"/>
          <w:sz w:val="20"/>
          <w:szCs w:val="20"/>
          <w:lang w:val="en-US"/>
        </w:rPr>
        <w:t>all</w:t>
      </w:r>
      <w:r w:rsidRPr="00CB4379">
        <w:rPr>
          <w:rFonts w:ascii="Times New Roman" w:eastAsiaTheme="majorEastAsia" w:hAnsi="Times New Roman" w:cs="Times New Roman"/>
          <w:bCs/>
          <w:color w:val="000000"/>
          <w:sz w:val="20"/>
          <w:szCs w:val="20"/>
          <w:lang w:val="en-US"/>
        </w:rPr>
        <w:t xml:space="preserve"> the following inclusion criteria to be eligible for enrolment in the study:</w:t>
      </w:r>
    </w:p>
    <w:p w14:paraId="1C712557" w14:textId="77777777" w:rsidR="004B2EF5" w:rsidRPr="00CB4379" w:rsidRDefault="004B2EF5" w:rsidP="00CB4379">
      <w:pPr>
        <w:pStyle w:val="ListParagraph"/>
        <w:numPr>
          <w:ilvl w:val="0"/>
          <w:numId w:val="11"/>
        </w:numPr>
        <w:spacing w:line="240" w:lineRule="auto"/>
        <w:rPr>
          <w:rFonts w:ascii="Times New Roman" w:eastAsiaTheme="majorEastAsia" w:hAnsi="Times New Roman" w:cs="Times New Roman"/>
          <w:bCs/>
          <w:color w:val="000000"/>
          <w:sz w:val="20"/>
          <w:szCs w:val="20"/>
          <w:lang w:val="en-US"/>
        </w:rPr>
      </w:pPr>
      <w:r w:rsidRPr="00CB4379">
        <w:rPr>
          <w:rFonts w:ascii="Times New Roman" w:eastAsiaTheme="majorEastAsia" w:hAnsi="Times New Roman" w:cs="Times New Roman"/>
          <w:bCs/>
          <w:color w:val="000000"/>
          <w:sz w:val="20"/>
          <w:szCs w:val="20"/>
          <w:lang w:val="en-US"/>
        </w:rPr>
        <w:t>Males ≥12 years of age.</w:t>
      </w:r>
    </w:p>
    <w:p w14:paraId="3BB234D3" w14:textId="3109B625" w:rsidR="004B2EF5" w:rsidRPr="00CB4379" w:rsidRDefault="004B2EF5" w:rsidP="00CB4379">
      <w:pPr>
        <w:pStyle w:val="ListParagraph"/>
        <w:numPr>
          <w:ilvl w:val="0"/>
          <w:numId w:val="11"/>
        </w:numPr>
        <w:spacing w:line="240" w:lineRule="auto"/>
        <w:rPr>
          <w:rFonts w:ascii="Times New Roman" w:eastAsiaTheme="majorEastAsia" w:hAnsi="Times New Roman" w:cs="Times New Roman"/>
          <w:bCs/>
          <w:color w:val="000000"/>
          <w:sz w:val="20"/>
          <w:szCs w:val="20"/>
          <w:lang w:val="en-US"/>
        </w:rPr>
      </w:pPr>
      <w:r w:rsidRPr="00CB4379">
        <w:rPr>
          <w:rFonts w:ascii="Times New Roman" w:eastAsiaTheme="majorEastAsia" w:hAnsi="Times New Roman" w:cs="Times New Roman"/>
          <w:bCs/>
          <w:color w:val="000000"/>
          <w:sz w:val="20"/>
          <w:szCs w:val="20"/>
          <w:lang w:val="en-US"/>
        </w:rPr>
        <w:t xml:space="preserve">Severe </w:t>
      </w:r>
      <w:proofErr w:type="spellStart"/>
      <w:r w:rsidR="00DB61D3" w:rsidRPr="00CB4379">
        <w:rPr>
          <w:rFonts w:ascii="Times New Roman" w:eastAsiaTheme="majorEastAsia" w:hAnsi="Times New Roman" w:cs="Times New Roman"/>
          <w:bCs/>
          <w:color w:val="000000"/>
          <w:sz w:val="20"/>
          <w:szCs w:val="20"/>
          <w:lang w:val="en-US"/>
        </w:rPr>
        <w:t>haemophilia</w:t>
      </w:r>
      <w:proofErr w:type="spellEnd"/>
      <w:r w:rsidRPr="00CB4379">
        <w:rPr>
          <w:rFonts w:ascii="Times New Roman" w:eastAsiaTheme="majorEastAsia" w:hAnsi="Times New Roman" w:cs="Times New Roman"/>
          <w:bCs/>
          <w:color w:val="000000"/>
          <w:sz w:val="20"/>
          <w:szCs w:val="20"/>
          <w:lang w:val="en-US"/>
        </w:rPr>
        <w:t xml:space="preserve"> A or B without inhibitors evidenced by:</w:t>
      </w:r>
    </w:p>
    <w:p w14:paraId="3EA161A9" w14:textId="77777777" w:rsidR="004B2EF5" w:rsidRPr="00CB4379" w:rsidRDefault="004B2EF5" w:rsidP="00CB4379">
      <w:pPr>
        <w:pStyle w:val="ListParagraph"/>
        <w:numPr>
          <w:ilvl w:val="1"/>
          <w:numId w:val="11"/>
        </w:numPr>
        <w:spacing w:line="240" w:lineRule="auto"/>
        <w:rPr>
          <w:rFonts w:ascii="Times New Roman" w:eastAsiaTheme="majorEastAsia" w:hAnsi="Times New Roman" w:cs="Times New Roman"/>
          <w:bCs/>
          <w:color w:val="000000"/>
          <w:sz w:val="20"/>
          <w:szCs w:val="20"/>
          <w:lang w:val="en-US"/>
        </w:rPr>
      </w:pPr>
      <w:r w:rsidRPr="00CB4379">
        <w:rPr>
          <w:rFonts w:ascii="Times New Roman" w:eastAsiaTheme="majorEastAsia" w:hAnsi="Times New Roman" w:cs="Times New Roman"/>
          <w:bCs/>
          <w:color w:val="000000"/>
          <w:sz w:val="20"/>
          <w:szCs w:val="20"/>
          <w:lang w:val="en-US"/>
        </w:rPr>
        <w:t>A central laboratory measurement or documented medical record evidence of FVIII &lt;1% or FIX level ≤2% at screening.</w:t>
      </w:r>
    </w:p>
    <w:p w14:paraId="502C7685" w14:textId="375C0E09" w:rsidR="004B2EF5" w:rsidRPr="00CB4379" w:rsidRDefault="00E63749" w:rsidP="00CB4379">
      <w:pPr>
        <w:pStyle w:val="ListParagraph"/>
        <w:numPr>
          <w:ilvl w:val="0"/>
          <w:numId w:val="11"/>
        </w:numPr>
        <w:spacing w:line="240" w:lineRule="auto"/>
        <w:rPr>
          <w:rFonts w:ascii="Times New Roman" w:eastAsiaTheme="majorEastAsia" w:hAnsi="Times New Roman" w:cs="Times New Roman"/>
          <w:bCs/>
          <w:color w:val="000000"/>
          <w:sz w:val="20"/>
          <w:szCs w:val="20"/>
          <w:lang w:val="en-US"/>
        </w:rPr>
      </w:pPr>
      <w:r w:rsidRPr="00CB4379">
        <w:rPr>
          <w:rFonts w:ascii="Times New Roman" w:eastAsiaTheme="majorEastAsia" w:hAnsi="Times New Roman" w:cs="Times New Roman"/>
          <w:bCs/>
          <w:color w:val="000000"/>
          <w:sz w:val="20"/>
          <w:szCs w:val="20"/>
          <w:lang w:val="en-US"/>
        </w:rPr>
        <w:t xml:space="preserve">On-demand </w:t>
      </w:r>
      <w:r w:rsidR="004B2EF5" w:rsidRPr="00CB4379">
        <w:rPr>
          <w:rFonts w:ascii="Times New Roman" w:eastAsiaTheme="majorEastAsia" w:hAnsi="Times New Roman" w:cs="Times New Roman"/>
          <w:bCs/>
          <w:color w:val="000000"/>
          <w:sz w:val="20"/>
          <w:szCs w:val="20"/>
          <w:lang w:val="en-US"/>
        </w:rPr>
        <w:t xml:space="preserve">use of </w:t>
      </w:r>
      <w:r w:rsidRPr="00CB4379">
        <w:rPr>
          <w:rFonts w:ascii="Times New Roman" w:eastAsiaTheme="majorEastAsia" w:hAnsi="Times New Roman" w:cs="Times New Roman"/>
          <w:bCs/>
          <w:color w:val="000000"/>
          <w:sz w:val="20"/>
          <w:szCs w:val="20"/>
          <w:lang w:val="en-US"/>
        </w:rPr>
        <w:t xml:space="preserve">clotting </w:t>
      </w:r>
      <w:r w:rsidR="004B2EF5" w:rsidRPr="00CB4379">
        <w:rPr>
          <w:rFonts w:ascii="Times New Roman" w:eastAsiaTheme="majorEastAsia" w:hAnsi="Times New Roman" w:cs="Times New Roman"/>
          <w:bCs/>
          <w:color w:val="000000"/>
          <w:sz w:val="20"/>
          <w:szCs w:val="20"/>
          <w:lang w:val="en-US"/>
        </w:rPr>
        <w:t>factor concentrate</w:t>
      </w:r>
      <w:r w:rsidR="00D379FB" w:rsidRPr="00CB4379">
        <w:rPr>
          <w:rFonts w:ascii="Times New Roman" w:eastAsiaTheme="majorEastAsia" w:hAnsi="Times New Roman" w:cs="Times New Roman"/>
          <w:bCs/>
          <w:color w:val="000000"/>
          <w:sz w:val="20"/>
          <w:szCs w:val="20"/>
          <w:lang w:val="en-US"/>
        </w:rPr>
        <w:t>s</w:t>
      </w:r>
      <w:r w:rsidR="004B2EF5" w:rsidRPr="00CB4379">
        <w:rPr>
          <w:rFonts w:ascii="Times New Roman" w:eastAsiaTheme="majorEastAsia" w:hAnsi="Times New Roman" w:cs="Times New Roman"/>
          <w:bCs/>
          <w:color w:val="000000"/>
          <w:sz w:val="20"/>
          <w:szCs w:val="20"/>
          <w:lang w:val="en-US"/>
        </w:rPr>
        <w:t xml:space="preserve"> </w:t>
      </w:r>
      <w:r w:rsidR="00DB61D3" w:rsidRPr="00CB4379">
        <w:rPr>
          <w:rFonts w:ascii="Times New Roman" w:eastAsiaTheme="majorEastAsia" w:hAnsi="Times New Roman" w:cs="Times New Roman"/>
          <w:bCs/>
          <w:color w:val="000000"/>
          <w:sz w:val="20"/>
          <w:szCs w:val="20"/>
          <w:lang w:val="en-US"/>
        </w:rPr>
        <w:t xml:space="preserve">(CFCs) </w:t>
      </w:r>
      <w:r w:rsidR="004B2EF5" w:rsidRPr="00CB4379">
        <w:rPr>
          <w:rFonts w:ascii="Times New Roman" w:eastAsiaTheme="majorEastAsia" w:hAnsi="Times New Roman" w:cs="Times New Roman"/>
          <w:bCs/>
          <w:color w:val="000000"/>
          <w:sz w:val="20"/>
          <w:szCs w:val="20"/>
          <w:lang w:val="en-US"/>
        </w:rPr>
        <w:t>to manage bleeding episodes for at least the last 6 months prior to screening, and meet each of the following criterion:</w:t>
      </w:r>
    </w:p>
    <w:p w14:paraId="54CBBC42" w14:textId="43844B06" w:rsidR="004B2EF5" w:rsidRPr="00CB4379" w:rsidRDefault="004B2EF5" w:rsidP="00CB4379">
      <w:pPr>
        <w:pStyle w:val="ListParagraph"/>
        <w:numPr>
          <w:ilvl w:val="1"/>
          <w:numId w:val="11"/>
        </w:numPr>
        <w:spacing w:line="240" w:lineRule="auto"/>
        <w:rPr>
          <w:rFonts w:ascii="Times New Roman" w:eastAsiaTheme="majorEastAsia" w:hAnsi="Times New Roman" w:cs="Times New Roman"/>
          <w:bCs/>
          <w:color w:val="000000"/>
          <w:sz w:val="20"/>
          <w:szCs w:val="20"/>
          <w:lang w:val="en-US"/>
        </w:rPr>
      </w:pPr>
      <w:r w:rsidRPr="00CB4379">
        <w:rPr>
          <w:rFonts w:ascii="Times New Roman" w:eastAsiaTheme="majorEastAsia" w:hAnsi="Times New Roman" w:cs="Times New Roman"/>
          <w:bCs/>
          <w:color w:val="000000"/>
          <w:sz w:val="20"/>
          <w:szCs w:val="20"/>
          <w:lang w:val="en-US"/>
        </w:rPr>
        <w:t>Nijmegen modified Bethesda assay inhibitor titer of &lt;0</w:t>
      </w:r>
      <w:r w:rsidR="00014425">
        <w:rPr>
          <w:rFonts w:ascii="Times New Roman" w:eastAsiaTheme="majorEastAsia" w:hAnsi="Times New Roman" w:cs="Times New Roman"/>
          <w:bCs/>
          <w:color w:val="000000"/>
          <w:sz w:val="20"/>
          <w:szCs w:val="20"/>
          <w:lang w:val="en-US"/>
        </w:rPr>
        <w:t>·</w:t>
      </w:r>
      <w:r w:rsidRPr="00CB4379">
        <w:rPr>
          <w:rFonts w:ascii="Times New Roman" w:eastAsiaTheme="majorEastAsia" w:hAnsi="Times New Roman" w:cs="Times New Roman"/>
          <w:bCs/>
          <w:color w:val="000000"/>
          <w:sz w:val="20"/>
          <w:szCs w:val="20"/>
          <w:lang w:val="en-US"/>
        </w:rPr>
        <w:t>6 BU/mL at screening</w:t>
      </w:r>
    </w:p>
    <w:p w14:paraId="3D063DEE" w14:textId="77777777" w:rsidR="009433EF" w:rsidRPr="00CB4379" w:rsidRDefault="009433EF" w:rsidP="00CB4379">
      <w:pPr>
        <w:pStyle w:val="ListParagraph"/>
        <w:numPr>
          <w:ilvl w:val="1"/>
          <w:numId w:val="11"/>
        </w:numPr>
        <w:spacing w:line="240" w:lineRule="auto"/>
        <w:rPr>
          <w:rFonts w:ascii="Times New Roman" w:eastAsiaTheme="majorEastAsia" w:hAnsi="Times New Roman" w:cs="Times New Roman"/>
          <w:bCs/>
          <w:color w:val="000000"/>
          <w:sz w:val="20"/>
          <w:szCs w:val="20"/>
          <w:lang w:val="en-US"/>
        </w:rPr>
      </w:pPr>
      <w:bookmarkStart w:id="0" w:name="_Hlk102117013"/>
      <w:r w:rsidRPr="00CB4379">
        <w:rPr>
          <w:rFonts w:ascii="Times New Roman" w:eastAsiaTheme="majorEastAsia" w:hAnsi="Times New Roman" w:cs="Times New Roman"/>
          <w:bCs/>
          <w:color w:val="000000"/>
          <w:sz w:val="20"/>
          <w:szCs w:val="20"/>
          <w:lang w:val="en-US"/>
        </w:rPr>
        <w:t>No use of bypassing agents to treat bleeding episodes for at least the last 6 months prior to screening</w:t>
      </w:r>
    </w:p>
    <w:bookmarkEnd w:id="0"/>
    <w:p w14:paraId="16619007" w14:textId="77777777" w:rsidR="004B2EF5" w:rsidRPr="00CB4379" w:rsidRDefault="004B2EF5" w:rsidP="00CB4379">
      <w:pPr>
        <w:pStyle w:val="ListParagraph"/>
        <w:numPr>
          <w:ilvl w:val="1"/>
          <w:numId w:val="11"/>
        </w:numPr>
        <w:spacing w:line="240" w:lineRule="auto"/>
        <w:rPr>
          <w:rFonts w:ascii="Times New Roman" w:eastAsiaTheme="majorEastAsia" w:hAnsi="Times New Roman" w:cs="Times New Roman"/>
          <w:bCs/>
          <w:color w:val="000000"/>
          <w:sz w:val="20"/>
          <w:szCs w:val="20"/>
          <w:lang w:val="en-US"/>
        </w:rPr>
      </w:pPr>
      <w:r w:rsidRPr="00CB4379">
        <w:rPr>
          <w:rFonts w:ascii="Times New Roman" w:eastAsiaTheme="majorEastAsia" w:hAnsi="Times New Roman" w:cs="Times New Roman"/>
          <w:bCs/>
          <w:color w:val="000000"/>
          <w:sz w:val="20"/>
          <w:szCs w:val="20"/>
          <w:lang w:val="en-US"/>
        </w:rPr>
        <w:t>No history of immune tolerance induction therapy within the last 3 years prior to screening</w:t>
      </w:r>
    </w:p>
    <w:p w14:paraId="37DF2633" w14:textId="47A537C2" w:rsidR="004B2EF5" w:rsidRPr="00CB4379" w:rsidRDefault="004B2EF5" w:rsidP="00CB4379">
      <w:pPr>
        <w:pStyle w:val="ListParagraph"/>
        <w:numPr>
          <w:ilvl w:val="1"/>
          <w:numId w:val="11"/>
        </w:numPr>
        <w:spacing w:line="240" w:lineRule="auto"/>
        <w:rPr>
          <w:rFonts w:ascii="Times New Roman" w:eastAsiaTheme="majorEastAsia" w:hAnsi="Times New Roman" w:cs="Times New Roman"/>
          <w:bCs/>
          <w:color w:val="000000"/>
          <w:sz w:val="20"/>
          <w:szCs w:val="20"/>
          <w:lang w:val="en-US"/>
        </w:rPr>
      </w:pPr>
      <w:r w:rsidRPr="00CB4379">
        <w:rPr>
          <w:rFonts w:ascii="Times New Roman" w:eastAsiaTheme="majorEastAsia" w:hAnsi="Times New Roman" w:cs="Times New Roman"/>
          <w:bCs/>
          <w:color w:val="000000"/>
          <w:sz w:val="20"/>
          <w:szCs w:val="20"/>
          <w:lang w:val="en-US"/>
        </w:rPr>
        <w:t xml:space="preserve">A minimum of </w:t>
      </w:r>
      <w:r w:rsidR="002538A4" w:rsidRPr="00CB4379">
        <w:rPr>
          <w:rFonts w:ascii="Times New Roman" w:eastAsiaTheme="majorEastAsia" w:hAnsi="Times New Roman" w:cs="Times New Roman"/>
          <w:bCs/>
          <w:color w:val="000000"/>
          <w:sz w:val="20"/>
          <w:szCs w:val="20"/>
          <w:lang w:val="en-US"/>
        </w:rPr>
        <w:t xml:space="preserve">six </w:t>
      </w:r>
      <w:r w:rsidRPr="00CB4379">
        <w:rPr>
          <w:rFonts w:ascii="Times New Roman" w:eastAsiaTheme="majorEastAsia" w:hAnsi="Times New Roman" w:cs="Times New Roman"/>
          <w:bCs/>
          <w:color w:val="000000"/>
          <w:sz w:val="20"/>
          <w:szCs w:val="20"/>
          <w:lang w:val="en-US"/>
        </w:rPr>
        <w:t xml:space="preserve">bleeding episodes requiring </w:t>
      </w:r>
      <w:r w:rsidR="00E63749" w:rsidRPr="00CB4379">
        <w:rPr>
          <w:rFonts w:ascii="Times New Roman" w:eastAsiaTheme="majorEastAsia" w:hAnsi="Times New Roman" w:cs="Times New Roman"/>
          <w:bCs/>
          <w:color w:val="000000"/>
          <w:sz w:val="20"/>
          <w:szCs w:val="20"/>
          <w:lang w:val="en-US"/>
        </w:rPr>
        <w:t xml:space="preserve">clotting </w:t>
      </w:r>
      <w:r w:rsidRPr="00CB4379">
        <w:rPr>
          <w:rFonts w:ascii="Times New Roman" w:eastAsiaTheme="majorEastAsia" w:hAnsi="Times New Roman" w:cs="Times New Roman"/>
          <w:bCs/>
          <w:color w:val="000000"/>
          <w:sz w:val="20"/>
          <w:szCs w:val="20"/>
          <w:lang w:val="en-US"/>
        </w:rPr>
        <w:t>factor concentrate treatment within the last 6 months prior to screening</w:t>
      </w:r>
    </w:p>
    <w:p w14:paraId="06C93B36" w14:textId="77777777" w:rsidR="004B2EF5" w:rsidRPr="00CB4379" w:rsidRDefault="004B2EF5" w:rsidP="00CB4379">
      <w:pPr>
        <w:pStyle w:val="ListParagraph"/>
        <w:numPr>
          <w:ilvl w:val="1"/>
          <w:numId w:val="11"/>
        </w:numPr>
        <w:spacing w:line="240" w:lineRule="auto"/>
        <w:rPr>
          <w:rFonts w:ascii="Times New Roman" w:eastAsiaTheme="majorEastAsia" w:hAnsi="Times New Roman" w:cs="Times New Roman"/>
          <w:bCs/>
          <w:color w:val="000000"/>
          <w:sz w:val="20"/>
          <w:szCs w:val="20"/>
          <w:lang w:val="en-US"/>
        </w:rPr>
      </w:pPr>
      <w:r w:rsidRPr="00CB4379">
        <w:rPr>
          <w:rFonts w:ascii="Times New Roman" w:eastAsiaTheme="majorEastAsia" w:hAnsi="Times New Roman" w:cs="Times New Roman"/>
          <w:bCs/>
          <w:color w:val="000000"/>
          <w:sz w:val="20"/>
          <w:szCs w:val="20"/>
          <w:lang w:val="en-US"/>
        </w:rPr>
        <w:t>Willing and able to comply with the study requirements and to provide written informed consent and assent in the case of participants under the age of legal consent, per local and national requirements.</w:t>
      </w:r>
    </w:p>
    <w:p w14:paraId="70F1416F" w14:textId="77777777" w:rsidR="004B2EF5" w:rsidRPr="00CB4379" w:rsidRDefault="004B2EF5" w:rsidP="00CB4379">
      <w:pPr>
        <w:spacing w:line="240" w:lineRule="auto"/>
        <w:rPr>
          <w:rFonts w:ascii="Times New Roman" w:eastAsiaTheme="majorEastAsia" w:hAnsi="Times New Roman" w:cs="Times New Roman"/>
          <w:b/>
          <w:color w:val="000000"/>
          <w:sz w:val="20"/>
          <w:szCs w:val="20"/>
          <w:lang w:val="en-US"/>
        </w:rPr>
      </w:pPr>
      <w:r w:rsidRPr="00CB4379">
        <w:rPr>
          <w:rFonts w:ascii="Times New Roman" w:eastAsiaTheme="majorEastAsia" w:hAnsi="Times New Roman" w:cs="Times New Roman"/>
          <w:b/>
          <w:color w:val="000000"/>
          <w:sz w:val="20"/>
          <w:szCs w:val="20"/>
          <w:lang w:val="en-US"/>
        </w:rPr>
        <w:t>Exclusion criteria</w:t>
      </w:r>
    </w:p>
    <w:p w14:paraId="72682FB7" w14:textId="447716DB" w:rsidR="004B2EF5" w:rsidRPr="00CB4379" w:rsidRDefault="004B2EF5" w:rsidP="00CB4379">
      <w:pPr>
        <w:spacing w:line="240" w:lineRule="auto"/>
        <w:rPr>
          <w:rFonts w:ascii="Times New Roman" w:eastAsiaTheme="majorEastAsia" w:hAnsi="Times New Roman" w:cs="Times New Roman"/>
          <w:bCs/>
          <w:color w:val="000000"/>
          <w:sz w:val="20"/>
          <w:szCs w:val="20"/>
          <w:lang w:val="en-US"/>
        </w:rPr>
      </w:pPr>
      <w:r w:rsidRPr="00CB4379">
        <w:rPr>
          <w:rFonts w:ascii="Times New Roman" w:eastAsiaTheme="majorEastAsia" w:hAnsi="Times New Roman" w:cs="Times New Roman"/>
          <w:bCs/>
          <w:color w:val="000000"/>
          <w:sz w:val="20"/>
          <w:szCs w:val="20"/>
          <w:lang w:val="en-US"/>
        </w:rPr>
        <w:t xml:space="preserve">Each participant must not meet any of the following exclusion criteria to be eligible for </w:t>
      </w:r>
      <w:r w:rsidR="00D379FB" w:rsidRPr="00CB4379">
        <w:rPr>
          <w:rFonts w:ascii="Times New Roman" w:eastAsiaTheme="majorEastAsia" w:hAnsi="Times New Roman" w:cs="Times New Roman"/>
          <w:bCs/>
          <w:color w:val="000000"/>
          <w:sz w:val="20"/>
          <w:szCs w:val="20"/>
          <w:lang w:val="en-US"/>
        </w:rPr>
        <w:t>enrolment</w:t>
      </w:r>
      <w:r w:rsidRPr="00CB4379">
        <w:rPr>
          <w:rFonts w:ascii="Times New Roman" w:eastAsiaTheme="majorEastAsia" w:hAnsi="Times New Roman" w:cs="Times New Roman"/>
          <w:bCs/>
          <w:color w:val="000000"/>
          <w:sz w:val="20"/>
          <w:szCs w:val="20"/>
          <w:lang w:val="en-US"/>
        </w:rPr>
        <w:t xml:space="preserve"> in the study:</w:t>
      </w:r>
    </w:p>
    <w:p w14:paraId="21FB6B01" w14:textId="1F04D263" w:rsidR="004B2EF5" w:rsidRPr="00CB4379" w:rsidRDefault="004B2EF5" w:rsidP="00CB4379">
      <w:pPr>
        <w:pStyle w:val="ListParagraph"/>
        <w:numPr>
          <w:ilvl w:val="0"/>
          <w:numId w:val="13"/>
        </w:numPr>
        <w:spacing w:line="240" w:lineRule="auto"/>
        <w:rPr>
          <w:rFonts w:ascii="Times New Roman" w:eastAsiaTheme="majorEastAsia" w:hAnsi="Times New Roman" w:cs="Times New Roman"/>
          <w:bCs/>
          <w:color w:val="000000"/>
          <w:sz w:val="20"/>
          <w:szCs w:val="20"/>
          <w:lang w:val="en-US"/>
        </w:rPr>
      </w:pPr>
      <w:r w:rsidRPr="00CB4379">
        <w:rPr>
          <w:rFonts w:ascii="Times New Roman" w:eastAsiaTheme="majorEastAsia" w:hAnsi="Times New Roman" w:cs="Times New Roman"/>
          <w:bCs/>
          <w:color w:val="000000"/>
          <w:sz w:val="20"/>
          <w:szCs w:val="20"/>
          <w:lang w:val="en-US"/>
        </w:rPr>
        <w:t xml:space="preserve">Known co-existing bleeding disorders other than </w:t>
      </w:r>
      <w:proofErr w:type="spellStart"/>
      <w:r w:rsidR="00DB61D3" w:rsidRPr="00CB4379">
        <w:rPr>
          <w:rFonts w:ascii="Times New Roman" w:eastAsiaTheme="majorEastAsia" w:hAnsi="Times New Roman" w:cs="Times New Roman"/>
          <w:bCs/>
          <w:color w:val="000000"/>
          <w:sz w:val="20"/>
          <w:szCs w:val="20"/>
          <w:lang w:val="en-US"/>
        </w:rPr>
        <w:t>haemophilia</w:t>
      </w:r>
      <w:proofErr w:type="spellEnd"/>
      <w:r w:rsidRPr="00CB4379">
        <w:rPr>
          <w:rFonts w:ascii="Times New Roman" w:eastAsiaTheme="majorEastAsia" w:hAnsi="Times New Roman" w:cs="Times New Roman"/>
          <w:bCs/>
          <w:color w:val="000000"/>
          <w:sz w:val="20"/>
          <w:szCs w:val="20"/>
          <w:lang w:val="en-US"/>
        </w:rPr>
        <w:t xml:space="preserve"> A or B, </w:t>
      </w:r>
      <w:proofErr w:type="spellStart"/>
      <w:r w:rsidRPr="00CB4379">
        <w:rPr>
          <w:rFonts w:ascii="Times New Roman" w:eastAsiaTheme="majorEastAsia" w:hAnsi="Times New Roman" w:cs="Times New Roman"/>
          <w:bCs/>
          <w:color w:val="000000"/>
          <w:sz w:val="20"/>
          <w:szCs w:val="20"/>
          <w:lang w:val="en-US"/>
        </w:rPr>
        <w:t>ie</w:t>
      </w:r>
      <w:proofErr w:type="spellEnd"/>
      <w:r w:rsidRPr="00CB4379">
        <w:rPr>
          <w:rFonts w:ascii="Times New Roman" w:eastAsiaTheme="majorEastAsia" w:hAnsi="Times New Roman" w:cs="Times New Roman"/>
          <w:bCs/>
          <w:color w:val="000000"/>
          <w:sz w:val="20"/>
          <w:szCs w:val="20"/>
          <w:lang w:val="en-US"/>
        </w:rPr>
        <w:t>, Von Willebrand’s disease, additional factor deficiencies, or platelet disorders.</w:t>
      </w:r>
    </w:p>
    <w:p w14:paraId="4544D204" w14:textId="75F09C0B" w:rsidR="004B2EF5" w:rsidRPr="00CB4379" w:rsidRDefault="004B2EF5" w:rsidP="00CB4379">
      <w:pPr>
        <w:pStyle w:val="ListParagraph"/>
        <w:numPr>
          <w:ilvl w:val="0"/>
          <w:numId w:val="13"/>
        </w:numPr>
        <w:spacing w:line="240" w:lineRule="auto"/>
        <w:rPr>
          <w:rFonts w:ascii="Times New Roman" w:eastAsiaTheme="majorEastAsia" w:hAnsi="Times New Roman" w:cs="Times New Roman"/>
          <w:bCs/>
          <w:color w:val="000000"/>
          <w:sz w:val="20"/>
          <w:szCs w:val="20"/>
          <w:lang w:val="en-US"/>
        </w:rPr>
      </w:pPr>
      <w:r w:rsidRPr="00CB4379">
        <w:rPr>
          <w:rFonts w:ascii="Times New Roman" w:eastAsiaTheme="majorEastAsia" w:hAnsi="Times New Roman" w:cs="Times New Roman"/>
          <w:bCs/>
          <w:color w:val="000000"/>
          <w:sz w:val="20"/>
          <w:szCs w:val="20"/>
          <w:lang w:val="en-US"/>
        </w:rPr>
        <w:t xml:space="preserve">Current use of </w:t>
      </w:r>
      <w:r w:rsidR="00DB61D3" w:rsidRPr="00CB4379">
        <w:rPr>
          <w:rFonts w:ascii="Times New Roman" w:eastAsiaTheme="majorEastAsia" w:hAnsi="Times New Roman" w:cs="Times New Roman"/>
          <w:bCs/>
          <w:color w:val="000000"/>
          <w:sz w:val="20"/>
          <w:szCs w:val="20"/>
          <w:lang w:val="en-US"/>
        </w:rPr>
        <w:t>CFCs</w:t>
      </w:r>
      <w:r w:rsidRPr="00CB4379">
        <w:rPr>
          <w:rFonts w:ascii="Times New Roman" w:eastAsiaTheme="majorEastAsia" w:hAnsi="Times New Roman" w:cs="Times New Roman"/>
          <w:bCs/>
          <w:color w:val="000000"/>
          <w:sz w:val="20"/>
          <w:szCs w:val="20"/>
          <w:lang w:val="en-US"/>
        </w:rPr>
        <w:t xml:space="preserve"> as regularly administered prophylaxis designed to prevent spontaneous bleeding episodes.</w:t>
      </w:r>
    </w:p>
    <w:p w14:paraId="7C39B652" w14:textId="23804B2A" w:rsidR="004B2EF5" w:rsidRPr="00CB4379" w:rsidRDefault="00D379FB" w:rsidP="00CB4379">
      <w:pPr>
        <w:pStyle w:val="ListParagraph"/>
        <w:numPr>
          <w:ilvl w:val="0"/>
          <w:numId w:val="13"/>
        </w:numPr>
        <w:spacing w:line="240" w:lineRule="auto"/>
        <w:rPr>
          <w:rFonts w:ascii="Times New Roman" w:eastAsiaTheme="majorEastAsia" w:hAnsi="Times New Roman" w:cs="Times New Roman"/>
          <w:bCs/>
          <w:color w:val="000000"/>
          <w:sz w:val="20"/>
          <w:szCs w:val="20"/>
          <w:lang w:val="en-US"/>
        </w:rPr>
      </w:pPr>
      <w:r w:rsidRPr="00CB4379">
        <w:rPr>
          <w:rFonts w:ascii="Times New Roman" w:eastAsiaTheme="majorEastAsia" w:hAnsi="Times New Roman" w:cs="Times New Roman"/>
          <w:bCs/>
          <w:color w:val="000000"/>
          <w:sz w:val="20"/>
          <w:szCs w:val="20"/>
          <w:lang w:val="en-US"/>
        </w:rPr>
        <w:t>A</w:t>
      </w:r>
      <w:r w:rsidR="004B2EF5" w:rsidRPr="00CB4379">
        <w:rPr>
          <w:rFonts w:ascii="Times New Roman" w:eastAsiaTheme="majorEastAsia" w:hAnsi="Times New Roman" w:cs="Times New Roman"/>
          <w:bCs/>
          <w:color w:val="000000"/>
          <w:sz w:val="20"/>
          <w:szCs w:val="20"/>
          <w:lang w:val="en-US"/>
        </w:rPr>
        <w:t xml:space="preserve">ntithrombin </w:t>
      </w:r>
      <w:r w:rsidR="00DB61D3" w:rsidRPr="00CB4379">
        <w:rPr>
          <w:rFonts w:ascii="Times New Roman" w:eastAsiaTheme="majorEastAsia" w:hAnsi="Times New Roman" w:cs="Times New Roman"/>
          <w:bCs/>
          <w:color w:val="000000"/>
          <w:sz w:val="20"/>
          <w:szCs w:val="20"/>
          <w:lang w:val="en-US"/>
        </w:rPr>
        <w:t xml:space="preserve">(AT) </w:t>
      </w:r>
      <w:r w:rsidR="004B2EF5" w:rsidRPr="00CB4379">
        <w:rPr>
          <w:rFonts w:ascii="Times New Roman" w:eastAsiaTheme="majorEastAsia" w:hAnsi="Times New Roman" w:cs="Times New Roman"/>
          <w:bCs/>
          <w:color w:val="000000"/>
          <w:sz w:val="20"/>
          <w:szCs w:val="20"/>
          <w:lang w:val="en-US"/>
        </w:rPr>
        <w:t>activity &lt;60% at screening as determined by central laboratory measurement.</w:t>
      </w:r>
    </w:p>
    <w:p w14:paraId="4D1463F2" w14:textId="77777777" w:rsidR="004B2EF5" w:rsidRPr="00CB4379" w:rsidRDefault="004B2EF5" w:rsidP="00CB4379">
      <w:pPr>
        <w:pStyle w:val="ListParagraph"/>
        <w:numPr>
          <w:ilvl w:val="0"/>
          <w:numId w:val="13"/>
        </w:numPr>
        <w:spacing w:line="240" w:lineRule="auto"/>
        <w:rPr>
          <w:rFonts w:ascii="Times New Roman" w:eastAsiaTheme="majorEastAsia" w:hAnsi="Times New Roman" w:cs="Times New Roman"/>
          <w:bCs/>
          <w:color w:val="000000"/>
          <w:sz w:val="20"/>
          <w:szCs w:val="20"/>
          <w:lang w:val="en-US"/>
        </w:rPr>
      </w:pPr>
      <w:r w:rsidRPr="00CB4379">
        <w:rPr>
          <w:rFonts w:ascii="Times New Roman" w:eastAsiaTheme="majorEastAsia" w:hAnsi="Times New Roman" w:cs="Times New Roman"/>
          <w:bCs/>
          <w:color w:val="000000"/>
          <w:sz w:val="20"/>
          <w:szCs w:val="20"/>
          <w:lang w:val="en-US"/>
        </w:rPr>
        <w:t>Presence of clinically significant liver disease, or as indicated by any of the conditions below:</w:t>
      </w:r>
    </w:p>
    <w:p w14:paraId="224B1402" w14:textId="1B68A466" w:rsidR="004B2EF5" w:rsidRPr="00CB4379" w:rsidRDefault="004B2EF5" w:rsidP="00CB4379">
      <w:pPr>
        <w:pStyle w:val="ListParagraph"/>
        <w:numPr>
          <w:ilvl w:val="1"/>
          <w:numId w:val="13"/>
        </w:numPr>
        <w:spacing w:line="240" w:lineRule="auto"/>
        <w:rPr>
          <w:rFonts w:ascii="Times New Roman" w:eastAsiaTheme="majorEastAsia" w:hAnsi="Times New Roman" w:cs="Times New Roman"/>
          <w:bCs/>
          <w:color w:val="000000"/>
          <w:sz w:val="20"/>
          <w:szCs w:val="20"/>
          <w:lang w:val="en-US"/>
        </w:rPr>
      </w:pPr>
      <w:r w:rsidRPr="00CB4379">
        <w:rPr>
          <w:rFonts w:ascii="Times New Roman" w:eastAsiaTheme="majorEastAsia" w:hAnsi="Times New Roman" w:cs="Times New Roman"/>
          <w:bCs/>
          <w:color w:val="000000"/>
          <w:sz w:val="20"/>
          <w:szCs w:val="20"/>
          <w:lang w:val="en-US"/>
        </w:rPr>
        <w:t xml:space="preserve">International normalized </w:t>
      </w:r>
      <w:r w:rsidR="00D379FB" w:rsidRPr="00CB4379">
        <w:rPr>
          <w:rFonts w:ascii="Times New Roman" w:eastAsiaTheme="majorEastAsia" w:hAnsi="Times New Roman" w:cs="Times New Roman"/>
          <w:bCs/>
          <w:color w:val="000000"/>
          <w:sz w:val="20"/>
          <w:szCs w:val="20"/>
          <w:lang w:val="en-US"/>
        </w:rPr>
        <w:t>ratio</w:t>
      </w:r>
      <w:r w:rsidR="00D379FB" w:rsidRPr="00CB4379" w:rsidDel="004B2EF5">
        <w:rPr>
          <w:rFonts w:ascii="Times New Roman" w:eastAsiaTheme="majorEastAsia" w:hAnsi="Times New Roman" w:cs="Times New Roman"/>
          <w:bCs/>
          <w:color w:val="000000"/>
          <w:sz w:val="20"/>
          <w:szCs w:val="20"/>
          <w:lang w:val="en-US"/>
        </w:rPr>
        <w:t xml:space="preserve"> </w:t>
      </w:r>
      <w:r w:rsidR="00D379FB" w:rsidRPr="00CB4379">
        <w:rPr>
          <w:rFonts w:ascii="Times New Roman" w:eastAsiaTheme="majorEastAsia" w:hAnsi="Times New Roman" w:cs="Times New Roman"/>
          <w:bCs/>
          <w:color w:val="000000"/>
          <w:sz w:val="20"/>
          <w:szCs w:val="20"/>
          <w:lang w:val="en-US"/>
        </w:rPr>
        <w:t>&gt;</w:t>
      </w:r>
      <w:r w:rsidRPr="00CB4379">
        <w:rPr>
          <w:rFonts w:ascii="Times New Roman" w:eastAsiaTheme="majorEastAsia" w:hAnsi="Times New Roman" w:cs="Times New Roman"/>
          <w:bCs/>
          <w:color w:val="000000"/>
          <w:sz w:val="20"/>
          <w:szCs w:val="20"/>
          <w:lang w:val="en-US"/>
        </w:rPr>
        <w:t>1</w:t>
      </w:r>
      <w:r w:rsidR="00014425">
        <w:rPr>
          <w:rFonts w:ascii="Times New Roman" w:eastAsiaTheme="majorEastAsia" w:hAnsi="Times New Roman" w:cs="Times New Roman"/>
          <w:bCs/>
          <w:color w:val="000000"/>
          <w:sz w:val="20"/>
          <w:szCs w:val="20"/>
          <w:lang w:val="en-US"/>
        </w:rPr>
        <w:t>·</w:t>
      </w:r>
      <w:r w:rsidRPr="00CB4379">
        <w:rPr>
          <w:rFonts w:ascii="Times New Roman" w:eastAsiaTheme="majorEastAsia" w:hAnsi="Times New Roman" w:cs="Times New Roman"/>
          <w:bCs/>
          <w:color w:val="000000"/>
          <w:sz w:val="20"/>
          <w:szCs w:val="20"/>
          <w:lang w:val="en-US"/>
        </w:rPr>
        <w:t>2</w:t>
      </w:r>
    </w:p>
    <w:p w14:paraId="354B4314" w14:textId="3F1895C2" w:rsidR="004B2EF5" w:rsidRPr="00CB4379" w:rsidRDefault="004B2EF5" w:rsidP="00CB4379">
      <w:pPr>
        <w:pStyle w:val="ListParagraph"/>
        <w:numPr>
          <w:ilvl w:val="1"/>
          <w:numId w:val="13"/>
        </w:numPr>
        <w:spacing w:line="240" w:lineRule="auto"/>
        <w:rPr>
          <w:rFonts w:ascii="Times New Roman" w:eastAsiaTheme="majorEastAsia" w:hAnsi="Times New Roman" w:cs="Times New Roman"/>
          <w:bCs/>
          <w:color w:val="000000"/>
          <w:sz w:val="20"/>
          <w:szCs w:val="20"/>
          <w:lang w:val="en-US"/>
        </w:rPr>
      </w:pPr>
      <w:r w:rsidRPr="00CB4379">
        <w:rPr>
          <w:rFonts w:ascii="Times New Roman" w:eastAsiaTheme="majorEastAsia" w:hAnsi="Times New Roman" w:cs="Times New Roman"/>
          <w:bCs/>
          <w:color w:val="000000"/>
          <w:sz w:val="20"/>
          <w:szCs w:val="20"/>
          <w:lang w:val="en-US"/>
        </w:rPr>
        <w:t xml:space="preserve">Alanine aminotransferase </w:t>
      </w:r>
      <w:r w:rsidR="006E7E0C" w:rsidRPr="00CB4379">
        <w:rPr>
          <w:rFonts w:ascii="Times New Roman" w:eastAsiaTheme="majorEastAsia" w:hAnsi="Times New Roman" w:cs="Times New Roman"/>
          <w:bCs/>
          <w:color w:val="000000"/>
          <w:sz w:val="20"/>
          <w:szCs w:val="20"/>
          <w:lang w:val="en-US"/>
        </w:rPr>
        <w:t xml:space="preserve">(ALT) </w:t>
      </w:r>
      <w:r w:rsidRPr="00CB4379">
        <w:rPr>
          <w:rFonts w:ascii="Times New Roman" w:eastAsiaTheme="majorEastAsia" w:hAnsi="Times New Roman" w:cs="Times New Roman"/>
          <w:bCs/>
          <w:color w:val="000000"/>
          <w:sz w:val="20"/>
          <w:szCs w:val="20"/>
          <w:lang w:val="en-US"/>
        </w:rPr>
        <w:t xml:space="preserve">and/or </w:t>
      </w:r>
      <w:r w:rsidR="00443454" w:rsidRPr="00CB4379">
        <w:rPr>
          <w:rFonts w:ascii="Times New Roman" w:eastAsiaTheme="majorEastAsia" w:hAnsi="Times New Roman" w:cs="Times New Roman"/>
          <w:bCs/>
          <w:color w:val="000000"/>
          <w:sz w:val="20"/>
          <w:szCs w:val="20"/>
          <w:lang w:val="en-US"/>
        </w:rPr>
        <w:t>a</w:t>
      </w:r>
      <w:r w:rsidRPr="00CB4379">
        <w:rPr>
          <w:rFonts w:ascii="Times New Roman" w:eastAsiaTheme="majorEastAsia" w:hAnsi="Times New Roman" w:cs="Times New Roman"/>
          <w:bCs/>
          <w:color w:val="000000"/>
          <w:sz w:val="20"/>
          <w:szCs w:val="20"/>
          <w:lang w:val="en-US"/>
        </w:rPr>
        <w:t xml:space="preserve">spartate </w:t>
      </w:r>
      <w:r w:rsidR="00D379FB" w:rsidRPr="00CB4379">
        <w:rPr>
          <w:rFonts w:ascii="Times New Roman" w:eastAsiaTheme="majorEastAsia" w:hAnsi="Times New Roman" w:cs="Times New Roman"/>
          <w:bCs/>
          <w:color w:val="000000"/>
          <w:sz w:val="20"/>
          <w:szCs w:val="20"/>
          <w:lang w:val="en-US"/>
        </w:rPr>
        <w:t>aminotransferase</w:t>
      </w:r>
      <w:r w:rsidR="006E7E0C" w:rsidRPr="00CB4379">
        <w:rPr>
          <w:rFonts w:ascii="Times New Roman" w:eastAsiaTheme="majorEastAsia" w:hAnsi="Times New Roman" w:cs="Times New Roman"/>
          <w:bCs/>
          <w:color w:val="000000"/>
          <w:sz w:val="20"/>
          <w:szCs w:val="20"/>
          <w:lang w:val="en-US"/>
        </w:rPr>
        <w:t xml:space="preserve"> (AST) </w:t>
      </w:r>
      <w:r w:rsidR="00D379FB" w:rsidRPr="00CB4379" w:rsidDel="004B2EF5">
        <w:rPr>
          <w:rFonts w:ascii="Times New Roman" w:eastAsiaTheme="majorEastAsia" w:hAnsi="Times New Roman" w:cs="Times New Roman"/>
          <w:bCs/>
          <w:color w:val="000000"/>
          <w:sz w:val="20"/>
          <w:szCs w:val="20"/>
          <w:lang w:val="en-US"/>
        </w:rPr>
        <w:t xml:space="preserve"> </w:t>
      </w:r>
      <w:r w:rsidR="00D379FB" w:rsidRPr="00CB4379">
        <w:rPr>
          <w:rFonts w:ascii="Times New Roman" w:eastAsiaTheme="majorEastAsia" w:hAnsi="Times New Roman" w:cs="Times New Roman"/>
          <w:bCs/>
          <w:color w:val="000000"/>
          <w:sz w:val="20"/>
          <w:szCs w:val="20"/>
          <w:lang w:val="en-US"/>
        </w:rPr>
        <w:t>&gt;</w:t>
      </w:r>
      <w:r w:rsidRPr="00CB4379">
        <w:rPr>
          <w:rFonts w:ascii="Times New Roman" w:eastAsiaTheme="majorEastAsia" w:hAnsi="Times New Roman" w:cs="Times New Roman"/>
          <w:bCs/>
          <w:color w:val="000000"/>
          <w:sz w:val="20"/>
          <w:szCs w:val="20"/>
          <w:lang w:val="en-US"/>
        </w:rPr>
        <w:t>1</w:t>
      </w:r>
      <w:r w:rsidR="00014425">
        <w:rPr>
          <w:rFonts w:ascii="Times New Roman" w:eastAsiaTheme="majorEastAsia" w:hAnsi="Times New Roman" w:cs="Times New Roman"/>
          <w:bCs/>
          <w:color w:val="000000"/>
          <w:sz w:val="20"/>
          <w:szCs w:val="20"/>
          <w:lang w:val="en-US"/>
        </w:rPr>
        <w:t>·</w:t>
      </w:r>
      <w:r w:rsidRPr="00CB4379">
        <w:rPr>
          <w:rFonts w:ascii="Times New Roman" w:eastAsiaTheme="majorEastAsia" w:hAnsi="Times New Roman" w:cs="Times New Roman"/>
          <w:bCs/>
          <w:color w:val="000000"/>
          <w:sz w:val="20"/>
          <w:szCs w:val="20"/>
          <w:lang w:val="en-US"/>
        </w:rPr>
        <w:t>5× upper limit of normal reference range (ULN)</w:t>
      </w:r>
    </w:p>
    <w:p w14:paraId="23593281" w14:textId="0D399325" w:rsidR="004B2EF5" w:rsidRPr="00CB4379" w:rsidRDefault="004B2EF5" w:rsidP="00CB4379">
      <w:pPr>
        <w:pStyle w:val="ListParagraph"/>
        <w:numPr>
          <w:ilvl w:val="2"/>
          <w:numId w:val="13"/>
        </w:numPr>
        <w:spacing w:line="240" w:lineRule="auto"/>
        <w:rPr>
          <w:rFonts w:ascii="Times New Roman" w:eastAsiaTheme="majorEastAsia" w:hAnsi="Times New Roman" w:cs="Times New Roman"/>
          <w:bCs/>
          <w:color w:val="000000"/>
          <w:sz w:val="20"/>
          <w:szCs w:val="20"/>
          <w:lang w:val="en-US"/>
        </w:rPr>
      </w:pPr>
      <w:r w:rsidRPr="00CB4379">
        <w:rPr>
          <w:rFonts w:ascii="Times New Roman" w:eastAsiaTheme="majorEastAsia" w:hAnsi="Times New Roman" w:cs="Times New Roman"/>
          <w:bCs/>
          <w:color w:val="000000"/>
          <w:sz w:val="20"/>
          <w:szCs w:val="20"/>
          <w:lang w:val="en-US"/>
        </w:rPr>
        <w:t>Total bilirubin &gt;ULN (&gt;1</w:t>
      </w:r>
      <w:r w:rsidR="00014425">
        <w:rPr>
          <w:rFonts w:ascii="Times New Roman" w:eastAsiaTheme="majorEastAsia" w:hAnsi="Times New Roman" w:cs="Times New Roman"/>
          <w:bCs/>
          <w:color w:val="000000"/>
          <w:sz w:val="20"/>
          <w:szCs w:val="20"/>
          <w:lang w:val="en-US"/>
        </w:rPr>
        <w:t>·</w:t>
      </w:r>
      <w:r w:rsidRPr="00CB4379">
        <w:rPr>
          <w:rFonts w:ascii="Times New Roman" w:eastAsiaTheme="majorEastAsia" w:hAnsi="Times New Roman" w:cs="Times New Roman"/>
          <w:bCs/>
          <w:color w:val="000000"/>
          <w:sz w:val="20"/>
          <w:szCs w:val="20"/>
          <w:lang w:val="en-US"/>
        </w:rPr>
        <w:t xml:space="preserve">5× ULN in participants with Gilbert’s </w:t>
      </w:r>
      <w:r w:rsidR="002538A4" w:rsidRPr="00CB4379">
        <w:rPr>
          <w:rFonts w:ascii="Times New Roman" w:eastAsiaTheme="majorEastAsia" w:hAnsi="Times New Roman" w:cs="Times New Roman"/>
          <w:bCs/>
          <w:color w:val="000000"/>
          <w:sz w:val="20"/>
          <w:szCs w:val="20"/>
          <w:lang w:val="en-US"/>
        </w:rPr>
        <w:t>s</w:t>
      </w:r>
      <w:r w:rsidRPr="00CB4379">
        <w:rPr>
          <w:rFonts w:ascii="Times New Roman" w:eastAsiaTheme="majorEastAsia" w:hAnsi="Times New Roman" w:cs="Times New Roman"/>
          <w:bCs/>
          <w:color w:val="000000"/>
          <w:sz w:val="20"/>
          <w:szCs w:val="20"/>
          <w:lang w:val="en-US"/>
        </w:rPr>
        <w:t>yndrome)</w:t>
      </w:r>
    </w:p>
    <w:p w14:paraId="2FF34958" w14:textId="1844F543" w:rsidR="004B2EF5" w:rsidRPr="00CB4379" w:rsidRDefault="004B2EF5" w:rsidP="00CB4379">
      <w:pPr>
        <w:pStyle w:val="ListParagraph"/>
        <w:numPr>
          <w:ilvl w:val="2"/>
          <w:numId w:val="13"/>
        </w:numPr>
        <w:spacing w:line="240" w:lineRule="auto"/>
        <w:rPr>
          <w:rFonts w:ascii="Times New Roman" w:eastAsiaTheme="majorEastAsia" w:hAnsi="Times New Roman" w:cs="Times New Roman"/>
          <w:bCs/>
          <w:color w:val="000000"/>
          <w:sz w:val="20"/>
          <w:szCs w:val="20"/>
          <w:lang w:val="en-US"/>
        </w:rPr>
      </w:pPr>
      <w:r w:rsidRPr="00CB4379">
        <w:rPr>
          <w:rFonts w:ascii="Times New Roman" w:eastAsiaTheme="majorEastAsia" w:hAnsi="Times New Roman" w:cs="Times New Roman"/>
          <w:bCs/>
          <w:color w:val="000000"/>
          <w:sz w:val="20"/>
          <w:szCs w:val="20"/>
          <w:lang w:val="en-US"/>
        </w:rPr>
        <w:t>History of portal hypertension, esophageal varices, or hepatic encephalopathy</w:t>
      </w:r>
    </w:p>
    <w:p w14:paraId="23517D94" w14:textId="2FDBCA8E" w:rsidR="004B2EF5" w:rsidRPr="00CB4379" w:rsidRDefault="004B2EF5" w:rsidP="00CB4379">
      <w:pPr>
        <w:pStyle w:val="ListParagraph"/>
        <w:numPr>
          <w:ilvl w:val="2"/>
          <w:numId w:val="13"/>
        </w:numPr>
        <w:spacing w:line="240" w:lineRule="auto"/>
        <w:rPr>
          <w:rFonts w:ascii="Times New Roman" w:eastAsiaTheme="majorEastAsia" w:hAnsi="Times New Roman" w:cs="Times New Roman"/>
          <w:bCs/>
          <w:color w:val="000000"/>
          <w:sz w:val="20"/>
          <w:szCs w:val="20"/>
          <w:lang w:val="en-US"/>
        </w:rPr>
      </w:pPr>
      <w:r w:rsidRPr="00CB4379">
        <w:rPr>
          <w:rFonts w:ascii="Times New Roman" w:eastAsiaTheme="majorEastAsia" w:hAnsi="Times New Roman" w:cs="Times New Roman"/>
          <w:bCs/>
          <w:color w:val="000000"/>
          <w:sz w:val="20"/>
          <w:szCs w:val="20"/>
          <w:lang w:val="en-US"/>
        </w:rPr>
        <w:t>Presence of ascites by physical exam</w:t>
      </w:r>
      <w:r w:rsidR="002538A4" w:rsidRPr="00CB4379">
        <w:rPr>
          <w:rFonts w:ascii="Times New Roman" w:eastAsiaTheme="majorEastAsia" w:hAnsi="Times New Roman" w:cs="Times New Roman"/>
          <w:bCs/>
          <w:color w:val="000000"/>
          <w:sz w:val="20"/>
          <w:szCs w:val="20"/>
          <w:lang w:val="en-US"/>
        </w:rPr>
        <w:t>ination.</w:t>
      </w:r>
    </w:p>
    <w:p w14:paraId="084B4A9F" w14:textId="5D5FF92C" w:rsidR="004B2EF5" w:rsidRPr="00CB4379" w:rsidRDefault="004B2EF5" w:rsidP="00CB4379">
      <w:pPr>
        <w:pStyle w:val="ListParagraph"/>
        <w:numPr>
          <w:ilvl w:val="1"/>
          <w:numId w:val="13"/>
        </w:numPr>
        <w:spacing w:line="240" w:lineRule="auto"/>
        <w:rPr>
          <w:rFonts w:ascii="Times New Roman" w:eastAsiaTheme="majorEastAsia" w:hAnsi="Times New Roman" w:cs="Times New Roman"/>
          <w:bCs/>
          <w:color w:val="000000"/>
          <w:sz w:val="20"/>
          <w:szCs w:val="20"/>
          <w:lang w:val="en-US"/>
        </w:rPr>
      </w:pPr>
      <w:r w:rsidRPr="00CB4379">
        <w:rPr>
          <w:rFonts w:ascii="Times New Roman" w:eastAsiaTheme="majorEastAsia" w:hAnsi="Times New Roman" w:cs="Times New Roman"/>
          <w:bCs/>
          <w:color w:val="000000"/>
          <w:sz w:val="20"/>
          <w:szCs w:val="20"/>
          <w:lang w:val="en-US"/>
        </w:rPr>
        <w:t>Hepatitis C virus antibody positive, except participants with a history of hepatitis C infection who meet both conditions:</w:t>
      </w:r>
    </w:p>
    <w:p w14:paraId="4B7A5D8C" w14:textId="33ADF5DE" w:rsidR="004B2EF5" w:rsidRPr="00CB4379" w:rsidRDefault="004B2EF5" w:rsidP="00CB4379">
      <w:pPr>
        <w:pStyle w:val="ListParagraph"/>
        <w:numPr>
          <w:ilvl w:val="2"/>
          <w:numId w:val="13"/>
        </w:numPr>
        <w:spacing w:line="240" w:lineRule="auto"/>
        <w:rPr>
          <w:rFonts w:ascii="Times New Roman" w:eastAsiaTheme="majorEastAsia" w:hAnsi="Times New Roman" w:cs="Times New Roman"/>
          <w:bCs/>
          <w:color w:val="000000"/>
          <w:sz w:val="20"/>
          <w:szCs w:val="20"/>
          <w:lang w:val="en-US"/>
        </w:rPr>
      </w:pPr>
      <w:r w:rsidRPr="00CB4379">
        <w:rPr>
          <w:rFonts w:ascii="Times New Roman" w:eastAsiaTheme="majorEastAsia" w:hAnsi="Times New Roman" w:cs="Times New Roman"/>
          <w:bCs/>
          <w:color w:val="000000"/>
          <w:sz w:val="20"/>
          <w:szCs w:val="20"/>
          <w:lang w:val="en-US"/>
        </w:rPr>
        <w:t xml:space="preserve">Completed curative treatment at least 12 weeks prior to </w:t>
      </w:r>
      <w:r w:rsidR="00E66EF1" w:rsidRPr="00CB4379">
        <w:rPr>
          <w:rFonts w:ascii="Times New Roman" w:eastAsiaTheme="majorEastAsia" w:hAnsi="Times New Roman" w:cs="Times New Roman"/>
          <w:bCs/>
          <w:color w:val="000000"/>
          <w:sz w:val="20"/>
          <w:szCs w:val="20"/>
          <w:lang w:val="en-US"/>
        </w:rPr>
        <w:t>enrolment</w:t>
      </w:r>
      <w:r w:rsidRPr="00CB4379">
        <w:rPr>
          <w:rFonts w:ascii="Times New Roman" w:eastAsiaTheme="majorEastAsia" w:hAnsi="Times New Roman" w:cs="Times New Roman"/>
          <w:bCs/>
          <w:color w:val="000000"/>
          <w:sz w:val="20"/>
          <w:szCs w:val="20"/>
          <w:lang w:val="en-US"/>
        </w:rPr>
        <w:t xml:space="preserve"> and attained sustained virologic response as documented by a negative </w:t>
      </w:r>
      <w:r w:rsidR="00E66EF1" w:rsidRPr="00CB4379">
        <w:rPr>
          <w:rFonts w:ascii="Times New Roman" w:eastAsiaTheme="majorEastAsia" w:hAnsi="Times New Roman" w:cs="Times New Roman"/>
          <w:bCs/>
          <w:color w:val="000000"/>
          <w:sz w:val="20"/>
          <w:szCs w:val="20"/>
          <w:lang w:val="en-US"/>
        </w:rPr>
        <w:t>hepatitis</w:t>
      </w:r>
      <w:r w:rsidRPr="00CB4379">
        <w:rPr>
          <w:rFonts w:ascii="Times New Roman" w:eastAsiaTheme="majorEastAsia" w:hAnsi="Times New Roman" w:cs="Times New Roman"/>
          <w:bCs/>
          <w:color w:val="000000"/>
          <w:sz w:val="20"/>
          <w:szCs w:val="20"/>
          <w:lang w:val="en-US"/>
        </w:rPr>
        <w:t xml:space="preserve"> C RNA at screening, or they have spontaneously cleared infection as documented by negative hepatitis C RNA at screening.</w:t>
      </w:r>
    </w:p>
    <w:p w14:paraId="3063AF02" w14:textId="77777777" w:rsidR="004B2EF5" w:rsidRPr="00CB4379" w:rsidRDefault="004B2EF5" w:rsidP="00CB4379">
      <w:pPr>
        <w:pStyle w:val="ListParagraph"/>
        <w:numPr>
          <w:ilvl w:val="1"/>
          <w:numId w:val="13"/>
        </w:numPr>
        <w:spacing w:line="240" w:lineRule="auto"/>
        <w:rPr>
          <w:rFonts w:ascii="Times New Roman" w:eastAsiaTheme="majorEastAsia" w:hAnsi="Times New Roman" w:cs="Times New Roman"/>
          <w:bCs/>
          <w:color w:val="000000"/>
          <w:sz w:val="20"/>
          <w:szCs w:val="20"/>
          <w:lang w:val="en-US"/>
        </w:rPr>
      </w:pPr>
      <w:r w:rsidRPr="00CB4379">
        <w:rPr>
          <w:rFonts w:ascii="Times New Roman" w:eastAsiaTheme="majorEastAsia" w:hAnsi="Times New Roman" w:cs="Times New Roman"/>
          <w:bCs/>
          <w:color w:val="000000"/>
          <w:sz w:val="20"/>
          <w:szCs w:val="20"/>
          <w:lang w:val="en-US"/>
        </w:rPr>
        <w:t>No evidence of cirrhosis according to one of the following assessments:</w:t>
      </w:r>
    </w:p>
    <w:p w14:paraId="7B3DAFD2" w14:textId="37C58E46" w:rsidR="004B2EF5" w:rsidRPr="00CB4379" w:rsidRDefault="004B2EF5" w:rsidP="00CB4379">
      <w:pPr>
        <w:pStyle w:val="ListParagraph"/>
        <w:numPr>
          <w:ilvl w:val="2"/>
          <w:numId w:val="13"/>
        </w:numPr>
        <w:spacing w:line="240" w:lineRule="auto"/>
        <w:rPr>
          <w:rFonts w:ascii="Times New Roman" w:eastAsiaTheme="majorEastAsia" w:hAnsi="Times New Roman" w:cs="Times New Roman"/>
          <w:bCs/>
          <w:color w:val="000000"/>
          <w:sz w:val="20"/>
          <w:szCs w:val="20"/>
          <w:lang w:val="en-US"/>
        </w:rPr>
      </w:pPr>
      <w:proofErr w:type="spellStart"/>
      <w:r w:rsidRPr="00CB4379">
        <w:rPr>
          <w:rFonts w:ascii="Times New Roman" w:eastAsiaTheme="majorEastAsia" w:hAnsi="Times New Roman" w:cs="Times New Roman"/>
          <w:bCs/>
          <w:color w:val="000000"/>
          <w:sz w:val="20"/>
          <w:szCs w:val="20"/>
          <w:lang w:val="en-US"/>
        </w:rPr>
        <w:t>FibroScan</w:t>
      </w:r>
      <w:proofErr w:type="spellEnd"/>
      <w:r w:rsidRPr="00CB4379">
        <w:rPr>
          <w:rFonts w:ascii="Times New Roman" w:eastAsiaTheme="majorEastAsia" w:hAnsi="Times New Roman" w:cs="Times New Roman"/>
          <w:bCs/>
          <w:color w:val="000000"/>
          <w:sz w:val="20"/>
          <w:szCs w:val="20"/>
          <w:lang w:val="en-US"/>
        </w:rPr>
        <w:t xml:space="preserve"> &lt;12</w:t>
      </w:r>
      <w:r w:rsidR="00014425">
        <w:rPr>
          <w:rFonts w:ascii="Times New Roman" w:eastAsiaTheme="majorEastAsia" w:hAnsi="Times New Roman" w:cs="Times New Roman"/>
          <w:bCs/>
          <w:color w:val="000000"/>
          <w:sz w:val="20"/>
          <w:szCs w:val="20"/>
          <w:lang w:val="en-US"/>
        </w:rPr>
        <w:t>·</w:t>
      </w:r>
      <w:r w:rsidRPr="00CB4379">
        <w:rPr>
          <w:rFonts w:ascii="Times New Roman" w:eastAsiaTheme="majorEastAsia" w:hAnsi="Times New Roman" w:cs="Times New Roman"/>
          <w:bCs/>
          <w:color w:val="000000"/>
          <w:sz w:val="20"/>
          <w:szCs w:val="20"/>
          <w:lang w:val="en-US"/>
        </w:rPr>
        <w:t>5 kPa (where available), or</w:t>
      </w:r>
    </w:p>
    <w:p w14:paraId="088F122A" w14:textId="00AA7384" w:rsidR="004B2EF5" w:rsidRPr="00CB4379" w:rsidRDefault="004B2EF5" w:rsidP="00CB4379">
      <w:pPr>
        <w:pStyle w:val="ListParagraph"/>
        <w:numPr>
          <w:ilvl w:val="2"/>
          <w:numId w:val="13"/>
        </w:numPr>
        <w:spacing w:line="240" w:lineRule="auto"/>
        <w:rPr>
          <w:rFonts w:ascii="Times New Roman" w:eastAsiaTheme="majorEastAsia" w:hAnsi="Times New Roman" w:cs="Times New Roman"/>
          <w:bCs/>
          <w:color w:val="000000"/>
          <w:sz w:val="20"/>
          <w:szCs w:val="20"/>
          <w:lang w:val="en-US"/>
        </w:rPr>
      </w:pPr>
      <w:proofErr w:type="spellStart"/>
      <w:r w:rsidRPr="00CB4379">
        <w:rPr>
          <w:rFonts w:ascii="Times New Roman" w:eastAsiaTheme="majorEastAsia" w:hAnsi="Times New Roman" w:cs="Times New Roman"/>
          <w:bCs/>
          <w:color w:val="000000"/>
          <w:sz w:val="20"/>
          <w:szCs w:val="20"/>
          <w:lang w:val="en-US"/>
        </w:rPr>
        <w:t>FibroTest</w:t>
      </w:r>
      <w:proofErr w:type="spellEnd"/>
      <w:r w:rsidRPr="00CB4379">
        <w:rPr>
          <w:rFonts w:ascii="Times New Roman" w:eastAsiaTheme="majorEastAsia" w:hAnsi="Times New Roman" w:cs="Times New Roman"/>
          <w:bCs/>
          <w:color w:val="000000"/>
          <w:sz w:val="20"/>
          <w:szCs w:val="20"/>
          <w:lang w:val="en-US"/>
        </w:rPr>
        <w:t xml:space="preserve"> score &lt;0</w:t>
      </w:r>
      <w:r w:rsidR="00014425">
        <w:rPr>
          <w:rFonts w:ascii="Times New Roman" w:eastAsiaTheme="majorEastAsia" w:hAnsi="Times New Roman" w:cs="Times New Roman"/>
          <w:bCs/>
          <w:color w:val="000000"/>
          <w:sz w:val="20"/>
          <w:szCs w:val="20"/>
          <w:lang w:val="en-US"/>
        </w:rPr>
        <w:t>·</w:t>
      </w:r>
      <w:r w:rsidRPr="00CB4379">
        <w:rPr>
          <w:rFonts w:ascii="Times New Roman" w:eastAsiaTheme="majorEastAsia" w:hAnsi="Times New Roman" w:cs="Times New Roman"/>
          <w:bCs/>
          <w:color w:val="000000"/>
          <w:sz w:val="20"/>
          <w:szCs w:val="20"/>
          <w:lang w:val="en-US"/>
        </w:rPr>
        <w:t xml:space="preserve">75 and APRI &lt;2 (if </w:t>
      </w:r>
      <w:proofErr w:type="spellStart"/>
      <w:r w:rsidRPr="00CB4379">
        <w:rPr>
          <w:rFonts w:ascii="Times New Roman" w:eastAsiaTheme="majorEastAsia" w:hAnsi="Times New Roman" w:cs="Times New Roman"/>
          <w:bCs/>
          <w:color w:val="000000"/>
          <w:sz w:val="20"/>
          <w:szCs w:val="20"/>
          <w:lang w:val="en-US"/>
        </w:rPr>
        <w:t>FibroScan</w:t>
      </w:r>
      <w:proofErr w:type="spellEnd"/>
      <w:r w:rsidRPr="00CB4379">
        <w:rPr>
          <w:rFonts w:ascii="Times New Roman" w:eastAsiaTheme="majorEastAsia" w:hAnsi="Times New Roman" w:cs="Times New Roman"/>
          <w:bCs/>
          <w:color w:val="000000"/>
          <w:sz w:val="20"/>
          <w:szCs w:val="20"/>
          <w:lang w:val="en-US"/>
        </w:rPr>
        <w:t xml:space="preserve"> unavailable)</w:t>
      </w:r>
    </w:p>
    <w:p w14:paraId="73B886EF" w14:textId="33BE142D" w:rsidR="004B2EF5" w:rsidRPr="00CB4379" w:rsidRDefault="004B2EF5" w:rsidP="00CB4379">
      <w:pPr>
        <w:pStyle w:val="ListParagraph"/>
        <w:numPr>
          <w:ilvl w:val="2"/>
          <w:numId w:val="13"/>
        </w:numPr>
        <w:spacing w:line="240" w:lineRule="auto"/>
        <w:rPr>
          <w:rFonts w:ascii="Times New Roman" w:eastAsiaTheme="majorEastAsia" w:hAnsi="Times New Roman" w:cs="Times New Roman"/>
          <w:bCs/>
          <w:color w:val="000000"/>
          <w:sz w:val="20"/>
          <w:szCs w:val="20"/>
          <w:lang w:val="en-US"/>
        </w:rPr>
      </w:pPr>
      <w:r w:rsidRPr="00CB4379">
        <w:rPr>
          <w:rFonts w:ascii="Times New Roman" w:eastAsiaTheme="majorEastAsia" w:hAnsi="Times New Roman" w:cs="Times New Roman"/>
          <w:bCs/>
          <w:color w:val="000000"/>
          <w:sz w:val="20"/>
          <w:szCs w:val="20"/>
          <w:lang w:val="en-US"/>
        </w:rPr>
        <w:t xml:space="preserve">Presence of acute hepatitis, </w:t>
      </w:r>
      <w:proofErr w:type="spellStart"/>
      <w:r w:rsidRPr="00CB4379">
        <w:rPr>
          <w:rFonts w:ascii="Times New Roman" w:eastAsiaTheme="majorEastAsia" w:hAnsi="Times New Roman" w:cs="Times New Roman"/>
          <w:bCs/>
          <w:color w:val="000000"/>
          <w:sz w:val="20"/>
          <w:szCs w:val="20"/>
          <w:lang w:val="en-US"/>
        </w:rPr>
        <w:t>ie</w:t>
      </w:r>
      <w:proofErr w:type="spellEnd"/>
      <w:r w:rsidRPr="00CB4379">
        <w:rPr>
          <w:rFonts w:ascii="Times New Roman" w:eastAsiaTheme="majorEastAsia" w:hAnsi="Times New Roman" w:cs="Times New Roman"/>
          <w:bCs/>
          <w:color w:val="000000"/>
          <w:sz w:val="20"/>
          <w:szCs w:val="20"/>
          <w:lang w:val="en-US"/>
        </w:rPr>
        <w:t>, hepatitis A, hepatitis E</w:t>
      </w:r>
    </w:p>
    <w:p w14:paraId="091D6914" w14:textId="1E18C39D" w:rsidR="004B2EF5" w:rsidRPr="00CB4379" w:rsidRDefault="004B2EF5" w:rsidP="00CB4379">
      <w:pPr>
        <w:pStyle w:val="ListParagraph"/>
        <w:numPr>
          <w:ilvl w:val="2"/>
          <w:numId w:val="13"/>
        </w:numPr>
        <w:spacing w:line="240" w:lineRule="auto"/>
        <w:rPr>
          <w:rFonts w:ascii="Times New Roman" w:eastAsiaTheme="majorEastAsia" w:hAnsi="Times New Roman" w:cs="Times New Roman"/>
          <w:bCs/>
          <w:color w:val="000000"/>
          <w:sz w:val="20"/>
          <w:szCs w:val="20"/>
          <w:lang w:val="en-US"/>
        </w:rPr>
      </w:pPr>
      <w:r w:rsidRPr="00CB4379">
        <w:rPr>
          <w:rFonts w:ascii="Times New Roman" w:eastAsiaTheme="majorEastAsia" w:hAnsi="Times New Roman" w:cs="Times New Roman"/>
          <w:bCs/>
          <w:color w:val="000000"/>
          <w:sz w:val="20"/>
          <w:szCs w:val="20"/>
          <w:lang w:val="en-US"/>
        </w:rPr>
        <w:t>Presence of acute or chronic hepatitis B infection (IgM anti-HBc antibody positive or HBs Ag positive)</w:t>
      </w:r>
    </w:p>
    <w:p w14:paraId="4854C742" w14:textId="37151987" w:rsidR="004B2EF5" w:rsidRPr="00CB4379" w:rsidRDefault="004B2EF5" w:rsidP="00CB4379">
      <w:pPr>
        <w:pStyle w:val="ListParagraph"/>
        <w:numPr>
          <w:ilvl w:val="2"/>
          <w:numId w:val="13"/>
        </w:numPr>
        <w:spacing w:line="240" w:lineRule="auto"/>
        <w:rPr>
          <w:rFonts w:ascii="Times New Roman" w:eastAsiaTheme="majorEastAsia" w:hAnsi="Times New Roman" w:cs="Times New Roman"/>
          <w:bCs/>
          <w:color w:val="000000"/>
          <w:sz w:val="20"/>
          <w:szCs w:val="20"/>
          <w:lang w:val="en-US"/>
        </w:rPr>
      </w:pPr>
      <w:r w:rsidRPr="00CB4379">
        <w:rPr>
          <w:rFonts w:ascii="Times New Roman" w:eastAsiaTheme="majorEastAsia" w:hAnsi="Times New Roman" w:cs="Times New Roman"/>
          <w:bCs/>
          <w:color w:val="000000"/>
          <w:sz w:val="20"/>
          <w:szCs w:val="20"/>
          <w:lang w:val="en-US"/>
        </w:rPr>
        <w:t>Platelet count ≤100,000/</w:t>
      </w:r>
      <w:proofErr w:type="spellStart"/>
      <w:r w:rsidRPr="00CB4379">
        <w:rPr>
          <w:rFonts w:ascii="Times New Roman" w:eastAsiaTheme="majorEastAsia" w:hAnsi="Times New Roman" w:cs="Times New Roman"/>
          <w:bCs/>
          <w:color w:val="000000"/>
          <w:sz w:val="20"/>
          <w:szCs w:val="20"/>
          <w:lang w:val="en-US"/>
        </w:rPr>
        <w:t>μL</w:t>
      </w:r>
      <w:proofErr w:type="spellEnd"/>
    </w:p>
    <w:p w14:paraId="776D0225" w14:textId="77777777" w:rsidR="004B2EF5" w:rsidRPr="00CB4379" w:rsidRDefault="004B2EF5" w:rsidP="00CB4379">
      <w:pPr>
        <w:pStyle w:val="ListParagraph"/>
        <w:numPr>
          <w:ilvl w:val="2"/>
          <w:numId w:val="13"/>
        </w:numPr>
        <w:spacing w:line="240" w:lineRule="auto"/>
        <w:rPr>
          <w:rFonts w:ascii="Times New Roman" w:eastAsiaTheme="majorEastAsia" w:hAnsi="Times New Roman" w:cs="Times New Roman"/>
          <w:bCs/>
          <w:color w:val="000000"/>
          <w:sz w:val="20"/>
          <w:szCs w:val="20"/>
          <w:lang w:val="en-US"/>
        </w:rPr>
      </w:pPr>
      <w:r w:rsidRPr="00CB4379">
        <w:rPr>
          <w:rFonts w:ascii="Times New Roman" w:eastAsiaTheme="majorEastAsia" w:hAnsi="Times New Roman" w:cs="Times New Roman"/>
          <w:bCs/>
          <w:color w:val="000000"/>
          <w:sz w:val="20"/>
          <w:szCs w:val="20"/>
          <w:lang w:val="en-US"/>
        </w:rPr>
        <w:t>Presence of acute infection at screening.</w:t>
      </w:r>
    </w:p>
    <w:p w14:paraId="2BF8371C" w14:textId="77777777" w:rsidR="004B2EF5" w:rsidRPr="00CB4379" w:rsidRDefault="004B2EF5" w:rsidP="00CB4379">
      <w:pPr>
        <w:pStyle w:val="ListParagraph"/>
        <w:numPr>
          <w:ilvl w:val="0"/>
          <w:numId w:val="13"/>
        </w:numPr>
        <w:spacing w:line="240" w:lineRule="auto"/>
        <w:rPr>
          <w:rFonts w:ascii="Times New Roman" w:eastAsiaTheme="majorEastAsia" w:hAnsi="Times New Roman" w:cs="Times New Roman"/>
          <w:bCs/>
          <w:color w:val="000000"/>
          <w:sz w:val="20"/>
          <w:szCs w:val="20"/>
          <w:lang w:val="en-US"/>
        </w:rPr>
      </w:pPr>
      <w:r w:rsidRPr="00CB4379">
        <w:rPr>
          <w:rFonts w:ascii="Times New Roman" w:eastAsiaTheme="majorEastAsia" w:hAnsi="Times New Roman" w:cs="Times New Roman"/>
          <w:bCs/>
          <w:color w:val="000000"/>
          <w:sz w:val="20"/>
          <w:szCs w:val="20"/>
          <w:lang w:val="en-US"/>
        </w:rPr>
        <w:t>Known to be HIV positive with CD4 count &lt;200 cells/</w:t>
      </w:r>
      <w:proofErr w:type="spellStart"/>
      <w:r w:rsidRPr="00CB4379">
        <w:rPr>
          <w:rFonts w:ascii="Times New Roman" w:eastAsiaTheme="majorEastAsia" w:hAnsi="Times New Roman" w:cs="Times New Roman"/>
          <w:bCs/>
          <w:color w:val="000000"/>
          <w:sz w:val="20"/>
          <w:szCs w:val="20"/>
          <w:lang w:val="en-US"/>
        </w:rPr>
        <w:t>μL</w:t>
      </w:r>
      <w:proofErr w:type="spellEnd"/>
      <w:r w:rsidRPr="00CB4379">
        <w:rPr>
          <w:rFonts w:ascii="Times New Roman" w:eastAsiaTheme="majorEastAsia" w:hAnsi="Times New Roman" w:cs="Times New Roman"/>
          <w:bCs/>
          <w:color w:val="000000"/>
          <w:sz w:val="20"/>
          <w:szCs w:val="20"/>
          <w:lang w:val="en-US"/>
        </w:rPr>
        <w:t>.</w:t>
      </w:r>
    </w:p>
    <w:p w14:paraId="6C66F5C6" w14:textId="72E43C40" w:rsidR="004B2EF5" w:rsidRPr="00CB4379" w:rsidRDefault="004B2EF5" w:rsidP="00CB4379">
      <w:pPr>
        <w:pStyle w:val="ListParagraph"/>
        <w:numPr>
          <w:ilvl w:val="0"/>
          <w:numId w:val="13"/>
        </w:numPr>
        <w:spacing w:line="240" w:lineRule="auto"/>
        <w:rPr>
          <w:rFonts w:ascii="Times New Roman" w:eastAsiaTheme="majorEastAsia" w:hAnsi="Times New Roman" w:cs="Times New Roman"/>
          <w:bCs/>
          <w:color w:val="000000"/>
          <w:sz w:val="20"/>
          <w:szCs w:val="20"/>
          <w:lang w:val="en-US"/>
        </w:rPr>
      </w:pPr>
      <w:r w:rsidRPr="00CB4379">
        <w:rPr>
          <w:rFonts w:ascii="Times New Roman" w:eastAsiaTheme="majorEastAsia" w:hAnsi="Times New Roman" w:cs="Times New Roman"/>
          <w:bCs/>
          <w:color w:val="000000"/>
          <w:sz w:val="20"/>
          <w:szCs w:val="20"/>
          <w:lang w:val="en-US"/>
        </w:rPr>
        <w:t>Estimated glomerular filtration rate ≤45 mL/min/1</w:t>
      </w:r>
      <w:r w:rsidR="00014425">
        <w:rPr>
          <w:rFonts w:ascii="Times New Roman" w:eastAsiaTheme="majorEastAsia" w:hAnsi="Times New Roman" w:cs="Times New Roman"/>
          <w:bCs/>
          <w:color w:val="000000"/>
          <w:sz w:val="20"/>
          <w:szCs w:val="20"/>
          <w:lang w:val="en-US"/>
        </w:rPr>
        <w:t>·</w:t>
      </w:r>
      <w:r w:rsidRPr="00CB4379">
        <w:rPr>
          <w:rFonts w:ascii="Times New Roman" w:eastAsiaTheme="majorEastAsia" w:hAnsi="Times New Roman" w:cs="Times New Roman"/>
          <w:bCs/>
          <w:color w:val="000000"/>
          <w:sz w:val="20"/>
          <w:szCs w:val="20"/>
          <w:lang w:val="en-US"/>
        </w:rPr>
        <w:t>73 m</w:t>
      </w:r>
      <w:r w:rsidRPr="00CB4379">
        <w:rPr>
          <w:rFonts w:ascii="Times New Roman" w:eastAsiaTheme="majorEastAsia" w:hAnsi="Times New Roman" w:cs="Times New Roman"/>
          <w:bCs/>
          <w:color w:val="000000"/>
          <w:sz w:val="20"/>
          <w:szCs w:val="20"/>
          <w:vertAlign w:val="superscript"/>
          <w:lang w:val="en-US"/>
        </w:rPr>
        <w:t>2</w:t>
      </w:r>
      <w:r w:rsidRPr="00CB4379">
        <w:rPr>
          <w:rFonts w:ascii="Times New Roman" w:eastAsiaTheme="majorEastAsia" w:hAnsi="Times New Roman" w:cs="Times New Roman"/>
          <w:bCs/>
          <w:color w:val="000000"/>
          <w:sz w:val="20"/>
          <w:szCs w:val="20"/>
          <w:lang w:val="en-US"/>
        </w:rPr>
        <w:t xml:space="preserve"> (using the Modification of Diet in Renal Disease</w:t>
      </w:r>
      <w:r w:rsidR="00E66EF1" w:rsidRPr="00CB4379">
        <w:rPr>
          <w:rFonts w:ascii="Times New Roman" w:eastAsiaTheme="majorEastAsia" w:hAnsi="Times New Roman" w:cs="Times New Roman"/>
          <w:bCs/>
          <w:color w:val="000000"/>
          <w:sz w:val="20"/>
          <w:szCs w:val="20"/>
          <w:lang w:val="en-US"/>
        </w:rPr>
        <w:t xml:space="preserve"> </w:t>
      </w:r>
      <w:r w:rsidRPr="00CB4379">
        <w:rPr>
          <w:rFonts w:ascii="Times New Roman" w:eastAsiaTheme="majorEastAsia" w:hAnsi="Times New Roman" w:cs="Times New Roman"/>
          <w:bCs/>
          <w:color w:val="000000"/>
          <w:sz w:val="20"/>
          <w:szCs w:val="20"/>
          <w:lang w:val="en-US"/>
        </w:rPr>
        <w:t>formula).</w:t>
      </w:r>
    </w:p>
    <w:p w14:paraId="44EFAD82" w14:textId="77777777" w:rsidR="004B2EF5" w:rsidRPr="00CB4379" w:rsidRDefault="004B2EF5" w:rsidP="00CB4379">
      <w:pPr>
        <w:pStyle w:val="ListParagraph"/>
        <w:numPr>
          <w:ilvl w:val="0"/>
          <w:numId w:val="13"/>
        </w:numPr>
        <w:spacing w:line="240" w:lineRule="auto"/>
        <w:rPr>
          <w:rFonts w:ascii="Times New Roman" w:eastAsiaTheme="majorEastAsia" w:hAnsi="Times New Roman" w:cs="Times New Roman"/>
          <w:bCs/>
          <w:color w:val="000000"/>
          <w:sz w:val="20"/>
          <w:szCs w:val="20"/>
          <w:lang w:val="en-US"/>
        </w:rPr>
      </w:pPr>
      <w:r w:rsidRPr="00CB4379">
        <w:rPr>
          <w:rFonts w:ascii="Times New Roman" w:eastAsiaTheme="majorEastAsia" w:hAnsi="Times New Roman" w:cs="Times New Roman"/>
          <w:bCs/>
          <w:color w:val="000000"/>
          <w:sz w:val="20"/>
          <w:szCs w:val="20"/>
          <w:lang w:val="en-US"/>
        </w:rPr>
        <w:t xml:space="preserve">Co-existing </w:t>
      </w:r>
      <w:proofErr w:type="spellStart"/>
      <w:r w:rsidRPr="00CB4379">
        <w:rPr>
          <w:rFonts w:ascii="Times New Roman" w:eastAsiaTheme="majorEastAsia" w:hAnsi="Times New Roman" w:cs="Times New Roman"/>
          <w:bCs/>
          <w:color w:val="000000"/>
          <w:sz w:val="20"/>
          <w:szCs w:val="20"/>
          <w:lang w:val="en-US"/>
        </w:rPr>
        <w:t>thrombophilic</w:t>
      </w:r>
      <w:proofErr w:type="spellEnd"/>
      <w:r w:rsidRPr="00CB4379">
        <w:rPr>
          <w:rFonts w:ascii="Times New Roman" w:eastAsiaTheme="majorEastAsia" w:hAnsi="Times New Roman" w:cs="Times New Roman"/>
          <w:bCs/>
          <w:color w:val="000000"/>
          <w:sz w:val="20"/>
          <w:szCs w:val="20"/>
          <w:lang w:val="en-US"/>
        </w:rPr>
        <w:t xml:space="preserve"> disorder, as determined by presence of any of the below as identified at central laboratory (or via historical results, where available):</w:t>
      </w:r>
    </w:p>
    <w:p w14:paraId="39E02261" w14:textId="77777777" w:rsidR="004B2EF5" w:rsidRPr="00CB4379" w:rsidRDefault="004B2EF5" w:rsidP="00CB4379">
      <w:pPr>
        <w:pStyle w:val="ListParagraph"/>
        <w:numPr>
          <w:ilvl w:val="1"/>
          <w:numId w:val="13"/>
        </w:numPr>
        <w:spacing w:line="240" w:lineRule="auto"/>
        <w:rPr>
          <w:rFonts w:ascii="Times New Roman" w:eastAsiaTheme="majorEastAsia" w:hAnsi="Times New Roman" w:cs="Times New Roman"/>
          <w:bCs/>
          <w:color w:val="000000"/>
          <w:sz w:val="20"/>
          <w:szCs w:val="20"/>
          <w:lang w:val="en-US"/>
        </w:rPr>
      </w:pPr>
      <w:r w:rsidRPr="00CB4379">
        <w:rPr>
          <w:rFonts w:ascii="Times New Roman" w:eastAsiaTheme="majorEastAsia" w:hAnsi="Times New Roman" w:cs="Times New Roman"/>
          <w:bCs/>
          <w:color w:val="000000"/>
          <w:sz w:val="20"/>
          <w:szCs w:val="20"/>
          <w:lang w:val="en-US"/>
        </w:rPr>
        <w:t>FV Leiden (homozygous or heterozygous)</w:t>
      </w:r>
    </w:p>
    <w:p w14:paraId="6693A805" w14:textId="77777777" w:rsidR="004B2EF5" w:rsidRPr="00CB4379" w:rsidRDefault="004B2EF5" w:rsidP="00CB4379">
      <w:pPr>
        <w:pStyle w:val="ListParagraph"/>
        <w:numPr>
          <w:ilvl w:val="1"/>
          <w:numId w:val="13"/>
        </w:numPr>
        <w:spacing w:line="240" w:lineRule="auto"/>
        <w:rPr>
          <w:rFonts w:ascii="Times New Roman" w:eastAsiaTheme="majorEastAsia" w:hAnsi="Times New Roman" w:cs="Times New Roman"/>
          <w:bCs/>
          <w:color w:val="000000"/>
          <w:sz w:val="20"/>
          <w:szCs w:val="20"/>
          <w:lang w:val="en-US"/>
        </w:rPr>
      </w:pPr>
      <w:r w:rsidRPr="00CB4379">
        <w:rPr>
          <w:rFonts w:ascii="Times New Roman" w:eastAsiaTheme="majorEastAsia" w:hAnsi="Times New Roman" w:cs="Times New Roman"/>
          <w:bCs/>
          <w:color w:val="000000"/>
          <w:sz w:val="20"/>
          <w:szCs w:val="20"/>
          <w:lang w:val="en-US"/>
        </w:rPr>
        <w:t>Protein S deficiency</w:t>
      </w:r>
    </w:p>
    <w:p w14:paraId="49A1BE47" w14:textId="77777777" w:rsidR="004B2EF5" w:rsidRPr="00CB4379" w:rsidRDefault="004B2EF5" w:rsidP="00CB4379">
      <w:pPr>
        <w:pStyle w:val="ListParagraph"/>
        <w:numPr>
          <w:ilvl w:val="1"/>
          <w:numId w:val="13"/>
        </w:numPr>
        <w:spacing w:line="240" w:lineRule="auto"/>
        <w:rPr>
          <w:rFonts w:ascii="Times New Roman" w:eastAsiaTheme="majorEastAsia" w:hAnsi="Times New Roman" w:cs="Times New Roman"/>
          <w:bCs/>
          <w:color w:val="000000"/>
          <w:sz w:val="20"/>
          <w:szCs w:val="20"/>
          <w:lang w:val="en-US"/>
        </w:rPr>
      </w:pPr>
      <w:r w:rsidRPr="00CB4379">
        <w:rPr>
          <w:rFonts w:ascii="Times New Roman" w:eastAsiaTheme="majorEastAsia" w:hAnsi="Times New Roman" w:cs="Times New Roman"/>
          <w:bCs/>
          <w:color w:val="000000"/>
          <w:sz w:val="20"/>
          <w:szCs w:val="20"/>
          <w:lang w:val="en-US"/>
        </w:rPr>
        <w:t>Protein C deficiency</w:t>
      </w:r>
    </w:p>
    <w:p w14:paraId="5D0D8A4D" w14:textId="1DF6890C" w:rsidR="004B2EF5" w:rsidRPr="00CB4379" w:rsidRDefault="004B2EF5" w:rsidP="00CB4379">
      <w:pPr>
        <w:pStyle w:val="ListParagraph"/>
        <w:numPr>
          <w:ilvl w:val="1"/>
          <w:numId w:val="13"/>
        </w:numPr>
        <w:spacing w:line="240" w:lineRule="auto"/>
        <w:rPr>
          <w:rFonts w:ascii="Times New Roman" w:eastAsiaTheme="majorEastAsia" w:hAnsi="Times New Roman" w:cs="Times New Roman"/>
          <w:bCs/>
          <w:color w:val="000000"/>
          <w:sz w:val="20"/>
          <w:szCs w:val="20"/>
          <w:lang w:val="en-US"/>
        </w:rPr>
      </w:pPr>
      <w:r w:rsidRPr="00CB4379">
        <w:rPr>
          <w:rFonts w:ascii="Times New Roman" w:eastAsiaTheme="majorEastAsia" w:hAnsi="Times New Roman" w:cs="Times New Roman"/>
          <w:bCs/>
          <w:color w:val="000000"/>
          <w:sz w:val="20"/>
          <w:szCs w:val="20"/>
          <w:lang w:val="en-US"/>
        </w:rPr>
        <w:t>Prothrombin mutation (G20210A; homozygous or heterozygous)</w:t>
      </w:r>
      <w:r w:rsidR="002538A4" w:rsidRPr="00CB4379">
        <w:rPr>
          <w:rFonts w:ascii="Times New Roman" w:eastAsiaTheme="majorEastAsia" w:hAnsi="Times New Roman" w:cs="Times New Roman"/>
          <w:bCs/>
          <w:color w:val="000000"/>
          <w:sz w:val="20"/>
          <w:szCs w:val="20"/>
          <w:lang w:val="en-US"/>
        </w:rPr>
        <w:t>.</w:t>
      </w:r>
    </w:p>
    <w:p w14:paraId="6B7F8403" w14:textId="15F132E9" w:rsidR="004B2EF5" w:rsidRPr="00CB4379" w:rsidRDefault="004B2EF5" w:rsidP="00CB4379">
      <w:pPr>
        <w:pStyle w:val="ListParagraph"/>
        <w:numPr>
          <w:ilvl w:val="0"/>
          <w:numId w:val="13"/>
        </w:numPr>
        <w:spacing w:line="240" w:lineRule="auto"/>
        <w:rPr>
          <w:rFonts w:ascii="Times New Roman" w:eastAsiaTheme="majorEastAsia" w:hAnsi="Times New Roman" w:cs="Times New Roman"/>
          <w:bCs/>
          <w:color w:val="000000"/>
          <w:sz w:val="20"/>
          <w:szCs w:val="20"/>
          <w:lang w:val="en-US"/>
        </w:rPr>
      </w:pPr>
      <w:r w:rsidRPr="00CB4379">
        <w:rPr>
          <w:rFonts w:ascii="Times New Roman" w:eastAsiaTheme="majorEastAsia" w:hAnsi="Times New Roman" w:cs="Times New Roman"/>
          <w:bCs/>
          <w:color w:val="000000"/>
          <w:sz w:val="20"/>
          <w:szCs w:val="20"/>
          <w:lang w:val="en-US"/>
        </w:rPr>
        <w:lastRenderedPageBreak/>
        <w:t>History of antiphospholipid syndrome.</w:t>
      </w:r>
    </w:p>
    <w:p w14:paraId="72553FF5" w14:textId="2C09A538" w:rsidR="004B2EF5" w:rsidRPr="00CB4379" w:rsidRDefault="004B2EF5" w:rsidP="00CB4379">
      <w:pPr>
        <w:pStyle w:val="ListParagraph"/>
        <w:numPr>
          <w:ilvl w:val="0"/>
          <w:numId w:val="13"/>
        </w:numPr>
        <w:spacing w:line="240" w:lineRule="auto"/>
        <w:rPr>
          <w:rFonts w:ascii="Times New Roman" w:eastAsiaTheme="majorEastAsia" w:hAnsi="Times New Roman" w:cs="Times New Roman"/>
          <w:bCs/>
          <w:color w:val="000000"/>
          <w:sz w:val="20"/>
          <w:szCs w:val="20"/>
          <w:lang w:val="en-US"/>
        </w:rPr>
      </w:pPr>
      <w:r w:rsidRPr="00CB4379">
        <w:rPr>
          <w:rFonts w:ascii="Times New Roman" w:eastAsiaTheme="majorEastAsia" w:hAnsi="Times New Roman" w:cs="Times New Roman"/>
          <w:bCs/>
          <w:color w:val="000000"/>
          <w:sz w:val="20"/>
          <w:szCs w:val="20"/>
          <w:lang w:val="en-US"/>
        </w:rPr>
        <w:t>History of arterial or venous thromboembolism, atrial fibrillation, significant valvular</w:t>
      </w:r>
      <w:r w:rsidR="00D379FB" w:rsidRPr="00CB4379">
        <w:rPr>
          <w:rFonts w:ascii="Times New Roman" w:eastAsiaTheme="majorEastAsia" w:hAnsi="Times New Roman" w:cs="Times New Roman"/>
          <w:bCs/>
          <w:color w:val="000000"/>
          <w:sz w:val="20"/>
          <w:szCs w:val="20"/>
          <w:lang w:val="en-US"/>
        </w:rPr>
        <w:t xml:space="preserve"> </w:t>
      </w:r>
      <w:r w:rsidRPr="00CB4379">
        <w:rPr>
          <w:rFonts w:ascii="Times New Roman" w:eastAsiaTheme="majorEastAsia" w:hAnsi="Times New Roman" w:cs="Times New Roman"/>
          <w:bCs/>
          <w:color w:val="000000"/>
          <w:sz w:val="20"/>
          <w:szCs w:val="20"/>
          <w:lang w:val="en-US"/>
        </w:rPr>
        <w:t xml:space="preserve">disease, myocardial infarction, angina, transient ischemic attack, or stroke. </w:t>
      </w:r>
    </w:p>
    <w:p w14:paraId="4B83938A" w14:textId="77777777" w:rsidR="004B2EF5" w:rsidRPr="00CB4379" w:rsidRDefault="004B2EF5" w:rsidP="00CB4379">
      <w:pPr>
        <w:pStyle w:val="ListParagraph"/>
        <w:numPr>
          <w:ilvl w:val="0"/>
          <w:numId w:val="13"/>
        </w:numPr>
        <w:spacing w:line="240" w:lineRule="auto"/>
        <w:rPr>
          <w:rFonts w:ascii="Times New Roman" w:eastAsiaTheme="majorEastAsia" w:hAnsi="Times New Roman" w:cs="Times New Roman"/>
          <w:bCs/>
          <w:color w:val="000000"/>
          <w:sz w:val="20"/>
          <w:szCs w:val="20"/>
          <w:lang w:val="en-US"/>
        </w:rPr>
      </w:pPr>
      <w:r w:rsidRPr="00CB4379">
        <w:rPr>
          <w:rFonts w:ascii="Times New Roman" w:eastAsiaTheme="majorEastAsia" w:hAnsi="Times New Roman" w:cs="Times New Roman"/>
          <w:bCs/>
          <w:color w:val="000000"/>
          <w:sz w:val="20"/>
          <w:szCs w:val="20"/>
          <w:lang w:val="en-US"/>
        </w:rPr>
        <w:t>Had a malignancy within 2 years, except for basal or squamous cell carcinoma of the skin that has been successfully treated.</w:t>
      </w:r>
    </w:p>
    <w:p w14:paraId="11BFE097" w14:textId="2BCA630E" w:rsidR="004B2EF5" w:rsidRPr="00CB4379" w:rsidRDefault="004B2EF5" w:rsidP="00CB4379">
      <w:pPr>
        <w:pStyle w:val="ListParagraph"/>
        <w:numPr>
          <w:ilvl w:val="0"/>
          <w:numId w:val="13"/>
        </w:numPr>
        <w:spacing w:line="240" w:lineRule="auto"/>
        <w:rPr>
          <w:rFonts w:ascii="Times New Roman" w:eastAsiaTheme="majorEastAsia" w:hAnsi="Times New Roman" w:cs="Times New Roman"/>
          <w:bCs/>
          <w:color w:val="000000"/>
          <w:sz w:val="20"/>
          <w:szCs w:val="20"/>
          <w:lang w:val="en-US"/>
        </w:rPr>
      </w:pPr>
      <w:r w:rsidRPr="00CB4379">
        <w:rPr>
          <w:rFonts w:ascii="Times New Roman" w:eastAsiaTheme="majorEastAsia" w:hAnsi="Times New Roman" w:cs="Times New Roman"/>
          <w:bCs/>
          <w:color w:val="000000"/>
          <w:sz w:val="20"/>
          <w:szCs w:val="20"/>
          <w:lang w:val="en-US"/>
        </w:rPr>
        <w:t>Any condition (</w:t>
      </w:r>
      <w:proofErr w:type="spellStart"/>
      <w:r w:rsidRPr="00CB4379">
        <w:rPr>
          <w:rFonts w:ascii="Times New Roman" w:eastAsiaTheme="majorEastAsia" w:hAnsi="Times New Roman" w:cs="Times New Roman"/>
          <w:bCs/>
          <w:color w:val="000000"/>
          <w:sz w:val="20"/>
          <w:szCs w:val="20"/>
          <w:lang w:val="en-US"/>
        </w:rPr>
        <w:t>eg</w:t>
      </w:r>
      <w:proofErr w:type="spellEnd"/>
      <w:r w:rsidRPr="00CB4379">
        <w:rPr>
          <w:rFonts w:ascii="Times New Roman" w:eastAsiaTheme="majorEastAsia" w:hAnsi="Times New Roman" w:cs="Times New Roman"/>
          <w:bCs/>
          <w:color w:val="000000"/>
          <w:sz w:val="20"/>
          <w:szCs w:val="20"/>
          <w:lang w:val="en-US"/>
        </w:rPr>
        <w:t xml:space="preserve">, medical concern), which in the opinion of the </w:t>
      </w:r>
      <w:r w:rsidR="00D379FB" w:rsidRPr="00CB4379">
        <w:rPr>
          <w:rFonts w:ascii="Times New Roman" w:eastAsiaTheme="majorEastAsia" w:hAnsi="Times New Roman" w:cs="Times New Roman"/>
          <w:bCs/>
          <w:color w:val="000000"/>
          <w:sz w:val="20"/>
          <w:szCs w:val="20"/>
          <w:lang w:val="en-US"/>
        </w:rPr>
        <w:t>i</w:t>
      </w:r>
      <w:r w:rsidRPr="00CB4379">
        <w:rPr>
          <w:rFonts w:ascii="Times New Roman" w:eastAsiaTheme="majorEastAsia" w:hAnsi="Times New Roman" w:cs="Times New Roman"/>
          <w:bCs/>
          <w:color w:val="000000"/>
          <w:sz w:val="20"/>
          <w:szCs w:val="20"/>
          <w:lang w:val="en-US"/>
        </w:rPr>
        <w:t xml:space="preserve">nvestigator, would make the participant unsuitable for dosing on Day 1 or which could interfere with the study compliance, the participant’s safety and/or the participant’s participation in the completion of the treatment period of the study. This includes significant active and poorly controlled (unstable) cardiovascular, neurologic, gastrointestinal, endocrine, </w:t>
      </w:r>
      <w:proofErr w:type="gramStart"/>
      <w:r w:rsidRPr="00CB4379">
        <w:rPr>
          <w:rFonts w:ascii="Times New Roman" w:eastAsiaTheme="majorEastAsia" w:hAnsi="Times New Roman" w:cs="Times New Roman"/>
          <w:bCs/>
          <w:color w:val="000000"/>
          <w:sz w:val="20"/>
          <w:szCs w:val="20"/>
          <w:lang w:val="en-US"/>
        </w:rPr>
        <w:t>renal</w:t>
      </w:r>
      <w:proofErr w:type="gramEnd"/>
      <w:r w:rsidRPr="00CB4379">
        <w:rPr>
          <w:rFonts w:ascii="Times New Roman" w:eastAsiaTheme="majorEastAsia" w:hAnsi="Times New Roman" w:cs="Times New Roman"/>
          <w:bCs/>
          <w:color w:val="000000"/>
          <w:sz w:val="20"/>
          <w:szCs w:val="20"/>
          <w:lang w:val="en-US"/>
        </w:rPr>
        <w:t xml:space="preserve"> or psychiatric disorders unrelated to </w:t>
      </w:r>
      <w:proofErr w:type="spellStart"/>
      <w:r w:rsidR="00DB61D3" w:rsidRPr="00CB4379">
        <w:rPr>
          <w:rFonts w:ascii="Times New Roman" w:eastAsiaTheme="majorEastAsia" w:hAnsi="Times New Roman" w:cs="Times New Roman"/>
          <w:bCs/>
          <w:color w:val="000000"/>
          <w:sz w:val="20"/>
          <w:szCs w:val="20"/>
          <w:lang w:val="en-US"/>
        </w:rPr>
        <w:t>haemophilia</w:t>
      </w:r>
      <w:proofErr w:type="spellEnd"/>
      <w:r w:rsidR="00330790" w:rsidRPr="00CB4379">
        <w:rPr>
          <w:rFonts w:ascii="Times New Roman" w:eastAsiaTheme="majorEastAsia" w:hAnsi="Times New Roman" w:cs="Times New Roman"/>
          <w:bCs/>
          <w:color w:val="000000"/>
          <w:sz w:val="20"/>
          <w:szCs w:val="20"/>
          <w:lang w:val="en-US"/>
        </w:rPr>
        <w:t>,</w:t>
      </w:r>
      <w:r w:rsidRPr="00CB4379">
        <w:rPr>
          <w:rFonts w:ascii="Times New Roman" w:eastAsiaTheme="majorEastAsia" w:hAnsi="Times New Roman" w:cs="Times New Roman"/>
          <w:bCs/>
          <w:color w:val="000000"/>
          <w:sz w:val="20"/>
          <w:szCs w:val="20"/>
          <w:lang w:val="en-US"/>
        </w:rPr>
        <w:t xml:space="preserve"> identified by key laboratory abnormalities or medical history.</w:t>
      </w:r>
    </w:p>
    <w:p w14:paraId="0917B0F7" w14:textId="5A784607" w:rsidR="004B2EF5" w:rsidRPr="00CB4379" w:rsidRDefault="004B2EF5" w:rsidP="00CB4379">
      <w:pPr>
        <w:pStyle w:val="ListParagraph"/>
        <w:numPr>
          <w:ilvl w:val="0"/>
          <w:numId w:val="13"/>
        </w:numPr>
        <w:spacing w:line="240" w:lineRule="auto"/>
        <w:rPr>
          <w:rFonts w:ascii="Times New Roman" w:eastAsiaTheme="majorEastAsia" w:hAnsi="Times New Roman" w:cs="Times New Roman"/>
          <w:bCs/>
          <w:color w:val="000000"/>
          <w:sz w:val="20"/>
          <w:szCs w:val="20"/>
          <w:lang w:val="en-US"/>
        </w:rPr>
      </w:pPr>
      <w:r w:rsidRPr="00CB4379">
        <w:rPr>
          <w:rFonts w:ascii="Times New Roman" w:eastAsiaTheme="majorEastAsia" w:hAnsi="Times New Roman" w:cs="Times New Roman"/>
          <w:bCs/>
          <w:color w:val="000000"/>
          <w:sz w:val="20"/>
          <w:szCs w:val="20"/>
          <w:lang w:val="en-US"/>
        </w:rPr>
        <w:t xml:space="preserve">At </w:t>
      </w:r>
      <w:r w:rsidR="00E66EF1" w:rsidRPr="00CB4379">
        <w:rPr>
          <w:rFonts w:ascii="Times New Roman" w:eastAsiaTheme="majorEastAsia" w:hAnsi="Times New Roman" w:cs="Times New Roman"/>
          <w:bCs/>
          <w:color w:val="000000"/>
          <w:sz w:val="20"/>
          <w:szCs w:val="20"/>
          <w:lang w:val="en-US"/>
        </w:rPr>
        <w:t>s</w:t>
      </w:r>
      <w:r w:rsidRPr="00CB4379">
        <w:rPr>
          <w:rFonts w:ascii="Times New Roman" w:eastAsiaTheme="majorEastAsia" w:hAnsi="Times New Roman" w:cs="Times New Roman"/>
          <w:bCs/>
          <w:color w:val="000000"/>
          <w:sz w:val="20"/>
          <w:szCs w:val="20"/>
          <w:lang w:val="en-US"/>
        </w:rPr>
        <w:t>creening, anticipated need of surgery during the study or planned surgery scheduled to occur during the study.</w:t>
      </w:r>
    </w:p>
    <w:p w14:paraId="6CEC985E" w14:textId="6CD4AFDD" w:rsidR="004B2EF5" w:rsidRPr="00CB4379" w:rsidRDefault="004B2EF5" w:rsidP="00CB4379">
      <w:pPr>
        <w:pStyle w:val="ListParagraph"/>
        <w:numPr>
          <w:ilvl w:val="0"/>
          <w:numId w:val="13"/>
        </w:numPr>
        <w:spacing w:line="240" w:lineRule="auto"/>
        <w:rPr>
          <w:rFonts w:ascii="Times New Roman" w:eastAsiaTheme="majorEastAsia" w:hAnsi="Times New Roman" w:cs="Times New Roman"/>
          <w:bCs/>
          <w:color w:val="000000"/>
          <w:sz w:val="20"/>
          <w:szCs w:val="20"/>
          <w:lang w:val="en-US"/>
        </w:rPr>
      </w:pPr>
      <w:r w:rsidRPr="00CB4379">
        <w:rPr>
          <w:rFonts w:ascii="Times New Roman" w:eastAsiaTheme="majorEastAsia" w:hAnsi="Times New Roman" w:cs="Times New Roman"/>
          <w:bCs/>
          <w:color w:val="000000"/>
          <w:sz w:val="20"/>
          <w:szCs w:val="20"/>
          <w:lang w:val="en-US"/>
        </w:rPr>
        <w:t xml:space="preserve">Completion of a surgical procedure within 14 days prior to </w:t>
      </w:r>
      <w:r w:rsidR="00E66EF1" w:rsidRPr="00CB4379">
        <w:rPr>
          <w:rFonts w:ascii="Times New Roman" w:eastAsiaTheme="majorEastAsia" w:hAnsi="Times New Roman" w:cs="Times New Roman"/>
          <w:bCs/>
          <w:color w:val="000000"/>
          <w:sz w:val="20"/>
          <w:szCs w:val="20"/>
          <w:lang w:val="en-US"/>
        </w:rPr>
        <w:t>s</w:t>
      </w:r>
      <w:r w:rsidRPr="00CB4379">
        <w:rPr>
          <w:rFonts w:ascii="Times New Roman" w:eastAsiaTheme="majorEastAsia" w:hAnsi="Times New Roman" w:cs="Times New Roman"/>
          <w:bCs/>
          <w:color w:val="000000"/>
          <w:sz w:val="20"/>
          <w:szCs w:val="20"/>
          <w:lang w:val="en-US"/>
        </w:rPr>
        <w:t xml:space="preserve">creening, or currently receiving additional factor infusion for postoperative </w:t>
      </w:r>
      <w:proofErr w:type="spellStart"/>
      <w:r w:rsidR="00DB61D3" w:rsidRPr="00CB4379">
        <w:rPr>
          <w:rFonts w:ascii="Times New Roman" w:eastAsiaTheme="majorEastAsia" w:hAnsi="Times New Roman" w:cs="Times New Roman"/>
          <w:bCs/>
          <w:color w:val="000000"/>
          <w:sz w:val="20"/>
          <w:szCs w:val="20"/>
          <w:lang w:val="en-US"/>
        </w:rPr>
        <w:t>haemostasis</w:t>
      </w:r>
      <w:proofErr w:type="spellEnd"/>
      <w:r w:rsidRPr="00CB4379">
        <w:rPr>
          <w:rFonts w:ascii="Times New Roman" w:eastAsiaTheme="majorEastAsia" w:hAnsi="Times New Roman" w:cs="Times New Roman"/>
          <w:bCs/>
          <w:color w:val="000000"/>
          <w:sz w:val="20"/>
          <w:szCs w:val="20"/>
          <w:lang w:val="en-US"/>
        </w:rPr>
        <w:t>.</w:t>
      </w:r>
    </w:p>
    <w:p w14:paraId="4B9E4788" w14:textId="2881BEBE" w:rsidR="004B2EF5" w:rsidRPr="00CB4379" w:rsidRDefault="004B2EF5" w:rsidP="00CB4379">
      <w:pPr>
        <w:pStyle w:val="ListParagraph"/>
        <w:numPr>
          <w:ilvl w:val="0"/>
          <w:numId w:val="13"/>
        </w:numPr>
        <w:spacing w:line="240" w:lineRule="auto"/>
        <w:rPr>
          <w:rFonts w:ascii="Times New Roman" w:eastAsiaTheme="majorEastAsia" w:hAnsi="Times New Roman" w:cs="Times New Roman"/>
          <w:bCs/>
          <w:color w:val="000000"/>
          <w:sz w:val="20"/>
          <w:szCs w:val="20"/>
          <w:lang w:val="en-US"/>
        </w:rPr>
      </w:pPr>
      <w:r w:rsidRPr="00CB4379">
        <w:rPr>
          <w:rFonts w:ascii="Times New Roman" w:eastAsiaTheme="majorEastAsia" w:hAnsi="Times New Roman" w:cs="Times New Roman"/>
          <w:bCs/>
          <w:color w:val="000000"/>
          <w:sz w:val="20"/>
          <w:szCs w:val="20"/>
          <w:lang w:val="en-US"/>
        </w:rPr>
        <w:t xml:space="preserve">History of multiple drug allergies or history of allergic reaction to an oligonucleotide or </w:t>
      </w:r>
      <w:r w:rsidR="00E66EF1" w:rsidRPr="00CB4379">
        <w:rPr>
          <w:rFonts w:ascii="Times New Roman" w:eastAsiaTheme="majorEastAsia" w:hAnsi="Times New Roman" w:cs="Times New Roman"/>
          <w:bCs/>
          <w:i/>
          <w:iCs/>
          <w:color w:val="000000"/>
          <w:sz w:val="20"/>
          <w:szCs w:val="20"/>
          <w:lang w:val="en-US"/>
        </w:rPr>
        <w:t>N</w:t>
      </w:r>
      <w:r w:rsidR="00E66EF1" w:rsidRPr="00CB4379">
        <w:rPr>
          <w:rFonts w:ascii="Times New Roman" w:eastAsiaTheme="majorEastAsia" w:hAnsi="Times New Roman" w:cs="Times New Roman"/>
          <w:bCs/>
          <w:color w:val="000000"/>
          <w:sz w:val="20"/>
          <w:szCs w:val="20"/>
          <w:lang w:val="en-US"/>
        </w:rPr>
        <w:t>-</w:t>
      </w:r>
      <w:proofErr w:type="spellStart"/>
      <w:r w:rsidR="002538A4" w:rsidRPr="00CB4379">
        <w:rPr>
          <w:rFonts w:ascii="Times New Roman" w:eastAsiaTheme="majorEastAsia" w:hAnsi="Times New Roman" w:cs="Times New Roman"/>
          <w:bCs/>
          <w:color w:val="000000"/>
          <w:sz w:val="20"/>
          <w:szCs w:val="20"/>
          <w:lang w:val="en-US"/>
        </w:rPr>
        <w:t>a</w:t>
      </w:r>
      <w:r w:rsidR="00E66EF1" w:rsidRPr="00CB4379">
        <w:rPr>
          <w:rFonts w:ascii="Times New Roman" w:eastAsiaTheme="majorEastAsia" w:hAnsi="Times New Roman" w:cs="Times New Roman"/>
          <w:bCs/>
          <w:color w:val="000000"/>
          <w:sz w:val="20"/>
          <w:szCs w:val="20"/>
          <w:lang w:val="en-US"/>
        </w:rPr>
        <w:t>cetylgalactosamine</w:t>
      </w:r>
      <w:proofErr w:type="spellEnd"/>
      <w:r w:rsidRPr="00CB4379">
        <w:rPr>
          <w:rFonts w:ascii="Times New Roman" w:eastAsiaTheme="majorEastAsia" w:hAnsi="Times New Roman" w:cs="Times New Roman"/>
          <w:bCs/>
          <w:color w:val="000000"/>
          <w:sz w:val="20"/>
          <w:szCs w:val="20"/>
          <w:lang w:val="en-US"/>
        </w:rPr>
        <w:t>.</w:t>
      </w:r>
    </w:p>
    <w:p w14:paraId="122B1024" w14:textId="77777777" w:rsidR="004B2EF5" w:rsidRPr="00CB4379" w:rsidRDefault="004B2EF5" w:rsidP="00CB4379">
      <w:pPr>
        <w:pStyle w:val="ListParagraph"/>
        <w:numPr>
          <w:ilvl w:val="0"/>
          <w:numId w:val="13"/>
        </w:numPr>
        <w:spacing w:line="240" w:lineRule="auto"/>
        <w:rPr>
          <w:rFonts w:ascii="Times New Roman" w:eastAsiaTheme="majorEastAsia" w:hAnsi="Times New Roman" w:cs="Times New Roman"/>
          <w:bCs/>
          <w:color w:val="000000"/>
          <w:sz w:val="20"/>
          <w:szCs w:val="20"/>
          <w:lang w:val="en-US"/>
        </w:rPr>
      </w:pPr>
      <w:r w:rsidRPr="00CB4379">
        <w:rPr>
          <w:rFonts w:ascii="Times New Roman" w:eastAsiaTheme="majorEastAsia" w:hAnsi="Times New Roman" w:cs="Times New Roman"/>
          <w:bCs/>
          <w:color w:val="000000"/>
          <w:sz w:val="20"/>
          <w:szCs w:val="20"/>
          <w:lang w:val="en-US"/>
        </w:rPr>
        <w:t>Inadequate venous access, as determined by the Investigator, to allow the blood draws required by the study protocol.</w:t>
      </w:r>
    </w:p>
    <w:p w14:paraId="1916DF7E" w14:textId="19D77E91" w:rsidR="004B2EF5" w:rsidRPr="00CB4379" w:rsidRDefault="004B2EF5" w:rsidP="00CB4379">
      <w:pPr>
        <w:pStyle w:val="ListParagraph"/>
        <w:numPr>
          <w:ilvl w:val="0"/>
          <w:numId w:val="13"/>
        </w:numPr>
        <w:spacing w:line="240" w:lineRule="auto"/>
        <w:rPr>
          <w:rFonts w:ascii="Times New Roman" w:eastAsiaTheme="majorEastAsia" w:hAnsi="Times New Roman" w:cs="Times New Roman"/>
          <w:bCs/>
          <w:color w:val="000000"/>
          <w:sz w:val="20"/>
          <w:szCs w:val="20"/>
          <w:lang w:val="en-US"/>
        </w:rPr>
      </w:pPr>
      <w:r w:rsidRPr="00CB4379">
        <w:rPr>
          <w:rFonts w:ascii="Times New Roman" w:eastAsiaTheme="majorEastAsia" w:hAnsi="Times New Roman" w:cs="Times New Roman"/>
          <w:bCs/>
          <w:color w:val="000000"/>
          <w:sz w:val="20"/>
          <w:szCs w:val="20"/>
          <w:lang w:val="en-US"/>
        </w:rPr>
        <w:t xml:space="preserve">History of intolerance to </w:t>
      </w:r>
      <w:r w:rsidR="00E66EF1" w:rsidRPr="00CB4379">
        <w:rPr>
          <w:rFonts w:ascii="Times New Roman" w:eastAsiaTheme="majorEastAsia" w:hAnsi="Times New Roman" w:cs="Times New Roman"/>
          <w:bCs/>
          <w:color w:val="000000"/>
          <w:sz w:val="20"/>
          <w:szCs w:val="20"/>
          <w:lang w:val="en-US"/>
        </w:rPr>
        <w:t>subcutaneous</w:t>
      </w:r>
      <w:r w:rsidRPr="00CB4379">
        <w:rPr>
          <w:rFonts w:ascii="Times New Roman" w:eastAsiaTheme="majorEastAsia" w:hAnsi="Times New Roman" w:cs="Times New Roman"/>
          <w:bCs/>
          <w:color w:val="000000"/>
          <w:sz w:val="20"/>
          <w:szCs w:val="20"/>
          <w:lang w:val="en-US"/>
        </w:rPr>
        <w:t xml:space="preserve"> injection(s).</w:t>
      </w:r>
    </w:p>
    <w:p w14:paraId="1D8890E9" w14:textId="77777777" w:rsidR="004B2EF5" w:rsidRPr="00CB4379" w:rsidRDefault="004B2EF5" w:rsidP="00CB4379">
      <w:pPr>
        <w:pStyle w:val="ListParagraph"/>
        <w:numPr>
          <w:ilvl w:val="0"/>
          <w:numId w:val="13"/>
        </w:numPr>
        <w:spacing w:line="240" w:lineRule="auto"/>
        <w:rPr>
          <w:rFonts w:ascii="Times New Roman" w:eastAsiaTheme="majorEastAsia" w:hAnsi="Times New Roman" w:cs="Times New Roman"/>
          <w:bCs/>
          <w:color w:val="000000"/>
          <w:sz w:val="20"/>
          <w:szCs w:val="20"/>
          <w:lang w:val="en-US"/>
        </w:rPr>
      </w:pPr>
      <w:r w:rsidRPr="00CB4379">
        <w:rPr>
          <w:rFonts w:ascii="Times New Roman" w:eastAsiaTheme="majorEastAsia" w:hAnsi="Times New Roman" w:cs="Times New Roman"/>
          <w:bCs/>
          <w:color w:val="000000"/>
          <w:sz w:val="20"/>
          <w:szCs w:val="20"/>
          <w:lang w:val="en-US"/>
        </w:rPr>
        <w:t xml:space="preserve">Current or future participation in another clinical study, scheduled to occur during this study, involving an investigational product other than </w:t>
      </w:r>
      <w:proofErr w:type="spellStart"/>
      <w:r w:rsidRPr="00CB4379">
        <w:rPr>
          <w:rFonts w:ascii="Times New Roman" w:eastAsiaTheme="majorEastAsia" w:hAnsi="Times New Roman" w:cs="Times New Roman"/>
          <w:bCs/>
          <w:color w:val="000000"/>
          <w:sz w:val="20"/>
          <w:szCs w:val="20"/>
          <w:lang w:val="en-US"/>
        </w:rPr>
        <w:t>fitusiran</w:t>
      </w:r>
      <w:proofErr w:type="spellEnd"/>
      <w:r w:rsidRPr="00CB4379">
        <w:rPr>
          <w:rFonts w:ascii="Times New Roman" w:eastAsiaTheme="majorEastAsia" w:hAnsi="Times New Roman" w:cs="Times New Roman"/>
          <w:bCs/>
          <w:color w:val="000000"/>
          <w:sz w:val="20"/>
          <w:szCs w:val="20"/>
          <w:lang w:val="en-US"/>
        </w:rPr>
        <w:t xml:space="preserve"> or investigational device; in order to participate in this study, participant must discontinue the investigational product at least 30 days (or 5× the investigational product half-life, whichever is longer) prior to dosing (Day 1).</w:t>
      </w:r>
    </w:p>
    <w:p w14:paraId="1B2BED99" w14:textId="77777777" w:rsidR="004B2EF5" w:rsidRPr="00CB4379" w:rsidRDefault="004B2EF5" w:rsidP="00CB4379">
      <w:pPr>
        <w:pStyle w:val="ListParagraph"/>
        <w:numPr>
          <w:ilvl w:val="0"/>
          <w:numId w:val="13"/>
        </w:numPr>
        <w:spacing w:line="240" w:lineRule="auto"/>
        <w:rPr>
          <w:rFonts w:ascii="Times New Roman" w:eastAsiaTheme="majorEastAsia" w:hAnsi="Times New Roman" w:cs="Times New Roman"/>
          <w:bCs/>
          <w:color w:val="000000"/>
          <w:sz w:val="20"/>
          <w:szCs w:val="20"/>
          <w:lang w:val="en-US"/>
        </w:rPr>
      </w:pPr>
      <w:r w:rsidRPr="00CB4379">
        <w:rPr>
          <w:rFonts w:ascii="Times New Roman" w:eastAsiaTheme="majorEastAsia" w:hAnsi="Times New Roman" w:cs="Times New Roman"/>
          <w:bCs/>
          <w:color w:val="000000"/>
          <w:sz w:val="20"/>
          <w:szCs w:val="20"/>
          <w:lang w:val="en-US"/>
        </w:rPr>
        <w:t>Current or prior participation in a gene therapy trial.</w:t>
      </w:r>
    </w:p>
    <w:p w14:paraId="2DE4BEA5" w14:textId="147F49BB" w:rsidR="00E45C7A" w:rsidRPr="00CB4379" w:rsidRDefault="004B2EF5" w:rsidP="00CB4379">
      <w:pPr>
        <w:pStyle w:val="ListParagraph"/>
        <w:numPr>
          <w:ilvl w:val="0"/>
          <w:numId w:val="13"/>
        </w:numPr>
        <w:spacing w:line="240" w:lineRule="auto"/>
        <w:rPr>
          <w:rFonts w:ascii="Times New Roman" w:eastAsiaTheme="majorEastAsia" w:hAnsi="Times New Roman" w:cs="Times New Roman"/>
          <w:b/>
          <w:color w:val="000000"/>
          <w:sz w:val="20"/>
          <w:szCs w:val="20"/>
          <w:lang w:val="en-US"/>
        </w:rPr>
      </w:pPr>
      <w:r w:rsidRPr="00CB4379">
        <w:rPr>
          <w:rFonts w:ascii="Times New Roman" w:eastAsiaTheme="majorEastAsia" w:hAnsi="Times New Roman" w:cs="Times New Roman"/>
          <w:bCs/>
          <w:color w:val="000000"/>
          <w:sz w:val="20"/>
          <w:szCs w:val="20"/>
          <w:lang w:val="en-US"/>
        </w:rPr>
        <w:t xml:space="preserve">History of alcohol abuse within the 12 months before </w:t>
      </w:r>
      <w:r w:rsidR="00443454" w:rsidRPr="00CB4379">
        <w:rPr>
          <w:rFonts w:ascii="Times New Roman" w:eastAsiaTheme="majorEastAsia" w:hAnsi="Times New Roman" w:cs="Times New Roman"/>
          <w:bCs/>
          <w:color w:val="000000"/>
          <w:sz w:val="20"/>
          <w:szCs w:val="20"/>
          <w:lang w:val="en-US"/>
        </w:rPr>
        <w:t>s</w:t>
      </w:r>
      <w:r w:rsidRPr="00CB4379">
        <w:rPr>
          <w:rFonts w:ascii="Times New Roman" w:eastAsiaTheme="majorEastAsia" w:hAnsi="Times New Roman" w:cs="Times New Roman"/>
          <w:bCs/>
          <w:color w:val="000000"/>
          <w:sz w:val="20"/>
          <w:szCs w:val="20"/>
          <w:lang w:val="en-US"/>
        </w:rPr>
        <w:t>creening. Alcohol abuse</w:t>
      </w:r>
      <w:r w:rsidR="00E66EF1" w:rsidRPr="00CB4379">
        <w:rPr>
          <w:rFonts w:ascii="Times New Roman" w:eastAsiaTheme="majorEastAsia" w:hAnsi="Times New Roman" w:cs="Times New Roman"/>
          <w:bCs/>
          <w:color w:val="000000"/>
          <w:sz w:val="20"/>
          <w:szCs w:val="20"/>
          <w:lang w:val="en-US"/>
        </w:rPr>
        <w:t xml:space="preserve"> was</w:t>
      </w:r>
      <w:r w:rsidRPr="00CB4379">
        <w:rPr>
          <w:rFonts w:ascii="Times New Roman" w:eastAsiaTheme="majorEastAsia" w:hAnsi="Times New Roman" w:cs="Times New Roman"/>
          <w:bCs/>
          <w:color w:val="000000"/>
          <w:sz w:val="20"/>
          <w:szCs w:val="20"/>
          <w:lang w:val="en-US"/>
        </w:rPr>
        <w:t xml:space="preserve"> defined as regular weekly intake of more than 14 units (unit: 1 glass of wine [approximately 125 mL] = 1 measure of spirits (approximately 1 fluid ounce) = ½ pint of beer [approximately 284 mL]).</w:t>
      </w:r>
    </w:p>
    <w:p w14:paraId="7EA6D1E7" w14:textId="0825212B" w:rsidR="004B2EF5" w:rsidRPr="00CB4379" w:rsidRDefault="004B2EF5" w:rsidP="00CB4379">
      <w:pPr>
        <w:spacing w:line="240" w:lineRule="auto"/>
        <w:rPr>
          <w:rFonts w:ascii="Times New Roman" w:eastAsiaTheme="majorEastAsia" w:hAnsi="Times New Roman" w:cs="Times New Roman"/>
          <w:b/>
          <w:color w:val="000000"/>
          <w:sz w:val="20"/>
          <w:szCs w:val="20"/>
          <w:lang w:val="en-US"/>
        </w:rPr>
      </w:pPr>
      <w:r w:rsidRPr="00CB4379">
        <w:rPr>
          <w:rFonts w:ascii="Times New Roman" w:eastAsiaTheme="majorEastAsia" w:hAnsi="Times New Roman" w:cs="Times New Roman"/>
          <w:b/>
          <w:color w:val="000000"/>
          <w:sz w:val="20"/>
          <w:szCs w:val="20"/>
          <w:lang w:val="en-US"/>
        </w:rPr>
        <w:t>Bleeding episode definitions</w:t>
      </w:r>
    </w:p>
    <w:p w14:paraId="60CF7C5C" w14:textId="272D0E37" w:rsidR="004B2EF5" w:rsidRPr="00CB4379" w:rsidRDefault="004B2EF5" w:rsidP="00CB4379">
      <w:pPr>
        <w:spacing w:line="240" w:lineRule="auto"/>
        <w:rPr>
          <w:rFonts w:ascii="Times New Roman" w:eastAsiaTheme="majorEastAsia" w:hAnsi="Times New Roman" w:cs="Times New Roman"/>
          <w:bCs/>
          <w:color w:val="000000"/>
          <w:sz w:val="20"/>
          <w:szCs w:val="20"/>
          <w:lang w:val="en-US"/>
        </w:rPr>
      </w:pPr>
      <w:r w:rsidRPr="00CB4379">
        <w:rPr>
          <w:rFonts w:ascii="Times New Roman" w:eastAsiaTheme="majorEastAsia" w:hAnsi="Times New Roman" w:cs="Times New Roman"/>
          <w:bCs/>
          <w:color w:val="000000"/>
          <w:sz w:val="20"/>
          <w:szCs w:val="20"/>
          <w:lang w:val="en-US"/>
        </w:rPr>
        <w:t xml:space="preserve">The definitions of bleeding episode types were based on </w:t>
      </w:r>
      <w:r w:rsidR="00D64876" w:rsidRPr="00CB4379">
        <w:rPr>
          <w:rFonts w:ascii="Times New Roman" w:eastAsiaTheme="majorEastAsia" w:hAnsi="Times New Roman" w:cs="Times New Roman"/>
          <w:bCs/>
          <w:color w:val="000000"/>
          <w:sz w:val="20"/>
          <w:szCs w:val="20"/>
          <w:lang w:val="en-US"/>
        </w:rPr>
        <w:t xml:space="preserve">the </w:t>
      </w:r>
      <w:r w:rsidR="002A1F73" w:rsidRPr="00CB4379">
        <w:rPr>
          <w:rFonts w:ascii="Times New Roman" w:eastAsiaTheme="majorEastAsia" w:hAnsi="Times New Roman" w:cs="Times New Roman"/>
          <w:bCs/>
          <w:color w:val="000000"/>
          <w:sz w:val="20"/>
          <w:szCs w:val="20"/>
          <w:lang w:val="en-US"/>
        </w:rPr>
        <w:t>recommendations of</w:t>
      </w:r>
      <w:r w:rsidRPr="00CB4379">
        <w:rPr>
          <w:rFonts w:ascii="Times New Roman" w:eastAsiaTheme="majorEastAsia" w:hAnsi="Times New Roman" w:cs="Times New Roman"/>
          <w:bCs/>
          <w:color w:val="000000"/>
          <w:sz w:val="20"/>
          <w:szCs w:val="20"/>
          <w:lang w:val="en-US"/>
        </w:rPr>
        <w:t xml:space="preserve"> </w:t>
      </w:r>
      <w:r w:rsidR="00D64876" w:rsidRPr="00CB4379">
        <w:rPr>
          <w:rFonts w:ascii="Times New Roman" w:eastAsiaTheme="majorEastAsia" w:hAnsi="Times New Roman" w:cs="Times New Roman"/>
          <w:bCs/>
          <w:color w:val="000000"/>
          <w:sz w:val="20"/>
          <w:szCs w:val="20"/>
          <w:lang w:val="en-US"/>
        </w:rPr>
        <w:t xml:space="preserve">the </w:t>
      </w:r>
      <w:r w:rsidRPr="00CB4379">
        <w:rPr>
          <w:rFonts w:ascii="Times New Roman" w:eastAsiaTheme="majorEastAsia" w:hAnsi="Times New Roman" w:cs="Times New Roman"/>
          <w:bCs/>
          <w:color w:val="000000"/>
          <w:sz w:val="20"/>
          <w:szCs w:val="20"/>
          <w:lang w:val="en-US"/>
        </w:rPr>
        <w:t xml:space="preserve">International Society on Thrombosis and </w:t>
      </w:r>
      <w:proofErr w:type="spellStart"/>
      <w:r w:rsidR="00DB61D3" w:rsidRPr="00CB4379">
        <w:rPr>
          <w:rFonts w:ascii="Times New Roman" w:eastAsiaTheme="majorEastAsia" w:hAnsi="Times New Roman" w:cs="Times New Roman"/>
          <w:bCs/>
          <w:color w:val="000000"/>
          <w:sz w:val="20"/>
          <w:szCs w:val="20"/>
          <w:lang w:val="en-US"/>
        </w:rPr>
        <w:t>Haemostasis</w:t>
      </w:r>
      <w:proofErr w:type="spellEnd"/>
      <w:r w:rsidRPr="00CB4379">
        <w:rPr>
          <w:rFonts w:ascii="Times New Roman" w:eastAsiaTheme="majorEastAsia" w:hAnsi="Times New Roman" w:cs="Times New Roman"/>
          <w:bCs/>
          <w:color w:val="000000"/>
          <w:sz w:val="20"/>
          <w:szCs w:val="20"/>
          <w:lang w:val="en-US"/>
        </w:rPr>
        <w:t xml:space="preserve"> (ISTH).</w:t>
      </w:r>
      <w:r w:rsidR="00C779A1" w:rsidRPr="00CB4379">
        <w:rPr>
          <w:rFonts w:ascii="Times New Roman" w:eastAsiaTheme="majorEastAsia" w:hAnsi="Times New Roman" w:cs="Times New Roman"/>
          <w:bCs/>
          <w:color w:val="000000"/>
          <w:sz w:val="20"/>
          <w:szCs w:val="20"/>
          <w:lang w:val="en-US"/>
        </w:rPr>
        <w:fldChar w:fldCharType="begin"/>
      </w:r>
      <w:r w:rsidR="00C779A1" w:rsidRPr="00CB4379">
        <w:rPr>
          <w:rFonts w:ascii="Times New Roman" w:eastAsiaTheme="majorEastAsia" w:hAnsi="Times New Roman" w:cs="Times New Roman"/>
          <w:bCs/>
          <w:color w:val="000000"/>
          <w:sz w:val="20"/>
          <w:szCs w:val="20"/>
          <w:lang w:val="en-US"/>
        </w:rPr>
        <w:instrText xml:space="preserve"> ADDIN EN.CITE &lt;EndNote&gt;&lt;Cite&gt;&lt;Author&gt;Blanchette&lt;/Author&gt;&lt;Year&gt;2014&lt;/Year&gt;&lt;RecNum&gt;51&lt;/RecNum&gt;&lt;DisplayText&gt;&lt;style face="superscript"&gt;1&lt;/style&gt;&lt;/DisplayText&gt;&lt;record&gt;&lt;rec-number&gt;51&lt;/rec-number&gt;&lt;foreign-keys&gt;&lt;key app="EN" db-id="xppvt9xpor9zaqe2907xwse9se05d0zrvpd0" timestamp="1651662283"&gt;51&lt;/key&gt;&lt;/foreign-keys&gt;&lt;ref-type name="Journal Article"&gt;17&lt;/ref-type&gt;&lt;contributors&gt;&lt;authors&gt;&lt;author&gt;Blanchette, V. S.&lt;/author&gt;&lt;author&gt;Key, N. S.&lt;/author&gt;&lt;author&gt;Ljung, L. R.&lt;/author&gt;&lt;author&gt;Manco-Johnson, M. J.&lt;/author&gt;&lt;author&gt;van den Berg, H. M.&lt;/author&gt;&lt;author&gt;Srivastava, A.&lt;/author&gt;&lt;/authors&gt;&lt;/contributors&gt;&lt;auth-address&gt;Pediatric Thrombosis and Hemostasis Program, The Hospital for Sick Children, Department of Pediatrics, University of Toronto, ON, Canada.&lt;/auth-address&gt;&lt;titles&gt;&lt;title&gt;Definitions in hemophilia: communication from the SSC of the ISTH&lt;/title&gt;&lt;secondary-title&gt;J Thromb Haemost&lt;/secondary-title&gt;&lt;/titles&gt;&lt;periodical&gt;&lt;full-title&gt;J Thromb Haemost&lt;/full-title&gt;&lt;/periodical&gt;&lt;pages&gt;&lt;style face="normal" font="default" size="100%"&gt;1935&lt;/style&gt;&lt;style face="normal" font="Arial" size="12"&gt;–&lt;/style&gt;&lt;style face="normal" font="default" size="100%"&gt;9&lt;/style&gt;&lt;/pages&gt;&lt;volume&gt;12&lt;/volume&gt;&lt;number&gt;11&lt;/number&gt;&lt;edition&gt;2014/07/26&lt;/edition&gt;&lt;keywords&gt;&lt;keyword&gt;Coagulants/therapeutic use&lt;/keyword&gt;&lt;keyword&gt;Disease Progression&lt;/keyword&gt;&lt;keyword&gt;Hemarthrosis/blood/*classification/diagnosis/therapy&lt;/keyword&gt;&lt;keyword&gt;Hemophilia A/blood/*classification/diagnosis/therapy&lt;/keyword&gt;&lt;keyword&gt;Hemophilia B/blood/*classification/diagnosis/therapy&lt;/keyword&gt;&lt;keyword&gt;Humans&lt;/keyword&gt;&lt;keyword&gt;Predictive Value of Tests&lt;/keyword&gt;&lt;keyword&gt;Severity of Illness Index&lt;/keyword&gt;&lt;keyword&gt;*Terminology as Topic&lt;/keyword&gt;&lt;keyword&gt;Treatment Outcome&lt;/keyword&gt;&lt;/keywords&gt;&lt;dates&gt;&lt;year&gt;2014&lt;/year&gt;&lt;pub-dates&gt;&lt;date&gt;Nov&lt;/date&gt;&lt;/pub-dates&gt;&lt;/dates&gt;&lt;isbn&gt;1538-7836&lt;/isbn&gt;&lt;accession-num&gt;25059285&lt;/accession-num&gt;&lt;urls&gt;&lt;/urls&gt;&lt;electronic-resource-num&gt;10.1111/jth.12672&lt;/electronic-resource-num&gt;&lt;remote-database-provider&gt;NLM&lt;/remote-database-provider&gt;&lt;language&gt;eng&lt;/language&gt;&lt;/record&gt;&lt;/Cite&gt;&lt;/EndNote&gt;</w:instrText>
      </w:r>
      <w:r w:rsidR="00C779A1" w:rsidRPr="00CB4379">
        <w:rPr>
          <w:rFonts w:ascii="Times New Roman" w:eastAsiaTheme="majorEastAsia" w:hAnsi="Times New Roman" w:cs="Times New Roman"/>
          <w:bCs/>
          <w:color w:val="000000"/>
          <w:sz w:val="20"/>
          <w:szCs w:val="20"/>
          <w:lang w:val="en-US"/>
        </w:rPr>
        <w:fldChar w:fldCharType="separate"/>
      </w:r>
      <w:r w:rsidR="00C779A1" w:rsidRPr="00CB4379">
        <w:rPr>
          <w:rFonts w:ascii="Times New Roman" w:eastAsiaTheme="majorEastAsia" w:hAnsi="Times New Roman" w:cs="Times New Roman"/>
          <w:bCs/>
          <w:noProof/>
          <w:color w:val="000000"/>
          <w:sz w:val="20"/>
          <w:szCs w:val="20"/>
          <w:vertAlign w:val="superscript"/>
          <w:lang w:val="en-US"/>
        </w:rPr>
        <w:t>1</w:t>
      </w:r>
      <w:r w:rsidR="00C779A1" w:rsidRPr="00CB4379">
        <w:rPr>
          <w:rFonts w:ascii="Times New Roman" w:eastAsiaTheme="majorEastAsia" w:hAnsi="Times New Roman" w:cs="Times New Roman"/>
          <w:bCs/>
          <w:color w:val="000000"/>
          <w:sz w:val="20"/>
          <w:szCs w:val="20"/>
          <w:lang w:val="en-US"/>
        </w:rPr>
        <w:fldChar w:fldCharType="end"/>
      </w:r>
      <w:r w:rsidRPr="00CB4379">
        <w:rPr>
          <w:rFonts w:ascii="Times New Roman" w:eastAsiaTheme="majorEastAsia" w:hAnsi="Times New Roman" w:cs="Times New Roman"/>
          <w:bCs/>
          <w:color w:val="000000"/>
          <w:sz w:val="20"/>
          <w:szCs w:val="20"/>
          <w:lang w:val="en-US"/>
        </w:rPr>
        <w:t xml:space="preserve"> The start time of a bleeding episode was considered the time at which symptoms of a bleeding episode first developed. Bleeding, or any symptoms of bleeding at the same location, that occurred within 72 hours of the last injection used to treat a bleeding episode at that location were considered a part of the original bleeding event and will count as one bleeding episode towards the </w:t>
      </w:r>
      <w:proofErr w:type="spellStart"/>
      <w:r w:rsidR="008B3EAA" w:rsidRPr="00CB4379">
        <w:rPr>
          <w:rFonts w:ascii="Times New Roman" w:eastAsiaTheme="majorEastAsia" w:hAnsi="Times New Roman" w:cs="Times New Roman"/>
          <w:bCs/>
          <w:color w:val="000000"/>
          <w:sz w:val="20"/>
          <w:szCs w:val="20"/>
          <w:lang w:val="en-US"/>
        </w:rPr>
        <w:t>annualised</w:t>
      </w:r>
      <w:proofErr w:type="spellEnd"/>
      <w:r w:rsidRPr="00CB4379">
        <w:rPr>
          <w:rFonts w:ascii="Times New Roman" w:eastAsiaTheme="majorEastAsia" w:hAnsi="Times New Roman" w:cs="Times New Roman"/>
          <w:bCs/>
          <w:color w:val="000000"/>
          <w:sz w:val="20"/>
          <w:szCs w:val="20"/>
          <w:lang w:val="en-US"/>
        </w:rPr>
        <w:t xml:space="preserve"> bleeding rate. Any bleeding symptoms that beg</w:t>
      </w:r>
      <w:r w:rsidR="00D379FB" w:rsidRPr="00CB4379">
        <w:rPr>
          <w:rFonts w:ascii="Times New Roman" w:eastAsiaTheme="majorEastAsia" w:hAnsi="Times New Roman" w:cs="Times New Roman"/>
          <w:bCs/>
          <w:color w:val="000000"/>
          <w:sz w:val="20"/>
          <w:szCs w:val="20"/>
          <w:lang w:val="en-US"/>
        </w:rPr>
        <w:t>u</w:t>
      </w:r>
      <w:r w:rsidRPr="00CB4379">
        <w:rPr>
          <w:rFonts w:ascii="Times New Roman" w:eastAsiaTheme="majorEastAsia" w:hAnsi="Times New Roman" w:cs="Times New Roman"/>
          <w:bCs/>
          <w:color w:val="000000"/>
          <w:sz w:val="20"/>
          <w:szCs w:val="20"/>
          <w:lang w:val="en-US"/>
        </w:rPr>
        <w:t>n more than 72 hours from the last injection used to treat a bleeding episode at that location constitute</w:t>
      </w:r>
      <w:r w:rsidR="00D379FB" w:rsidRPr="00CB4379">
        <w:rPr>
          <w:rFonts w:ascii="Times New Roman" w:eastAsiaTheme="majorEastAsia" w:hAnsi="Times New Roman" w:cs="Times New Roman"/>
          <w:bCs/>
          <w:color w:val="000000"/>
          <w:sz w:val="20"/>
          <w:szCs w:val="20"/>
          <w:lang w:val="en-US"/>
        </w:rPr>
        <w:t>d</w:t>
      </w:r>
      <w:r w:rsidRPr="00CB4379">
        <w:rPr>
          <w:rFonts w:ascii="Times New Roman" w:eastAsiaTheme="majorEastAsia" w:hAnsi="Times New Roman" w:cs="Times New Roman"/>
          <w:bCs/>
          <w:color w:val="000000"/>
          <w:sz w:val="20"/>
          <w:szCs w:val="20"/>
          <w:lang w:val="en-US"/>
        </w:rPr>
        <w:t xml:space="preserve"> a new bleeding event.</w:t>
      </w:r>
      <w:r w:rsidRPr="00CB4379">
        <w:rPr>
          <w:rFonts w:ascii="Times New Roman" w:hAnsi="Times New Roman" w:cs="Times New Roman"/>
          <w:sz w:val="20"/>
          <w:szCs w:val="20"/>
          <w:lang w:val="en-US"/>
        </w:rPr>
        <w:t xml:space="preserve"> </w:t>
      </w:r>
      <w:r w:rsidRPr="00CB4379">
        <w:rPr>
          <w:rFonts w:ascii="Times New Roman" w:eastAsiaTheme="majorEastAsia" w:hAnsi="Times New Roman" w:cs="Times New Roman"/>
          <w:bCs/>
          <w:color w:val="000000"/>
          <w:sz w:val="20"/>
          <w:szCs w:val="20"/>
          <w:lang w:val="en-US"/>
        </w:rPr>
        <w:t>A spontaneous bleeding episode was defined as a bleeding event that occurred for no apparent or known reason, particularly into the joints, muscles, and soft tissues. A joint bleeding episode was characterized by an unusual sensation in the joint (“aura”) in combination with</w:t>
      </w:r>
      <w:r w:rsidR="009433EF" w:rsidRPr="00CB4379">
        <w:rPr>
          <w:rFonts w:ascii="Times New Roman" w:eastAsiaTheme="majorEastAsia" w:hAnsi="Times New Roman" w:cs="Times New Roman"/>
          <w:bCs/>
          <w:color w:val="000000"/>
          <w:sz w:val="20"/>
          <w:szCs w:val="20"/>
          <w:lang w:val="en-US"/>
        </w:rPr>
        <w:t xml:space="preserve"> either</w:t>
      </w:r>
      <w:r w:rsidRPr="00CB4379">
        <w:rPr>
          <w:rFonts w:ascii="Times New Roman" w:eastAsiaTheme="majorEastAsia" w:hAnsi="Times New Roman" w:cs="Times New Roman"/>
          <w:bCs/>
          <w:color w:val="000000"/>
          <w:sz w:val="20"/>
          <w:szCs w:val="20"/>
          <w:lang w:val="en-US"/>
        </w:rPr>
        <w:t xml:space="preserve"> 1) increasing swelling, or warmth over the skin over the joint, 2) increasing</w:t>
      </w:r>
      <w:r w:rsidRPr="00CB4379">
        <w:rPr>
          <w:rFonts w:ascii="Times New Roman" w:hAnsi="Times New Roman" w:cs="Times New Roman"/>
          <w:sz w:val="20"/>
          <w:szCs w:val="20"/>
          <w:lang w:val="en-US"/>
        </w:rPr>
        <w:t xml:space="preserve"> </w:t>
      </w:r>
      <w:r w:rsidRPr="00CB4379">
        <w:rPr>
          <w:rFonts w:ascii="Times New Roman" w:eastAsiaTheme="majorEastAsia" w:hAnsi="Times New Roman" w:cs="Times New Roman"/>
          <w:bCs/>
          <w:color w:val="000000"/>
          <w:sz w:val="20"/>
          <w:szCs w:val="20"/>
          <w:lang w:val="en-US"/>
        </w:rPr>
        <w:t xml:space="preserve">pain, or 3) progressive loss of range of motion or difficulty in using the limb as compared with baseline. A muscle bleed may be </w:t>
      </w:r>
      <w:proofErr w:type="spellStart"/>
      <w:r w:rsidRPr="00CB4379">
        <w:rPr>
          <w:rFonts w:ascii="Times New Roman" w:eastAsiaTheme="majorEastAsia" w:hAnsi="Times New Roman" w:cs="Times New Roman"/>
          <w:bCs/>
          <w:color w:val="000000"/>
          <w:sz w:val="20"/>
          <w:szCs w:val="20"/>
          <w:lang w:val="en-US"/>
        </w:rPr>
        <w:t>characteri</w:t>
      </w:r>
      <w:r w:rsidR="006E7E0C" w:rsidRPr="00CB4379">
        <w:rPr>
          <w:rFonts w:ascii="Times New Roman" w:eastAsiaTheme="majorEastAsia" w:hAnsi="Times New Roman" w:cs="Times New Roman"/>
          <w:bCs/>
          <w:color w:val="000000"/>
          <w:sz w:val="20"/>
          <w:szCs w:val="20"/>
          <w:lang w:val="en-US"/>
        </w:rPr>
        <w:t>s</w:t>
      </w:r>
      <w:r w:rsidRPr="00CB4379">
        <w:rPr>
          <w:rFonts w:ascii="Times New Roman" w:eastAsiaTheme="majorEastAsia" w:hAnsi="Times New Roman" w:cs="Times New Roman"/>
          <w:bCs/>
          <w:color w:val="000000"/>
          <w:sz w:val="20"/>
          <w:szCs w:val="20"/>
          <w:lang w:val="en-US"/>
        </w:rPr>
        <w:t>ed</w:t>
      </w:r>
      <w:proofErr w:type="spellEnd"/>
      <w:r w:rsidRPr="00CB4379">
        <w:rPr>
          <w:rFonts w:ascii="Times New Roman" w:eastAsiaTheme="majorEastAsia" w:hAnsi="Times New Roman" w:cs="Times New Roman"/>
          <w:bCs/>
          <w:color w:val="000000"/>
          <w:sz w:val="20"/>
          <w:szCs w:val="20"/>
          <w:lang w:val="en-US"/>
        </w:rPr>
        <w:t xml:space="preserve"> by pain, swelling and loss of movement over the affected muscle group. A target joint was defined as a joint where 3 or more spontaneous bleeding episodes in a single joint within a consecutive 6-month period occurred; where there have been ≤2 bleeding episodes in the joint within a consecutive 12-month period the joint </w:t>
      </w:r>
      <w:r w:rsidR="00D379FB" w:rsidRPr="00CB4379">
        <w:rPr>
          <w:rFonts w:ascii="Times New Roman" w:eastAsiaTheme="majorEastAsia" w:hAnsi="Times New Roman" w:cs="Times New Roman"/>
          <w:bCs/>
          <w:color w:val="000000"/>
          <w:sz w:val="20"/>
          <w:szCs w:val="20"/>
          <w:lang w:val="en-US"/>
        </w:rPr>
        <w:t>wa</w:t>
      </w:r>
      <w:r w:rsidRPr="00CB4379">
        <w:rPr>
          <w:rFonts w:ascii="Times New Roman" w:eastAsiaTheme="majorEastAsia" w:hAnsi="Times New Roman" w:cs="Times New Roman"/>
          <w:bCs/>
          <w:color w:val="000000"/>
          <w:sz w:val="20"/>
          <w:szCs w:val="20"/>
          <w:lang w:val="en-US"/>
        </w:rPr>
        <w:t>s no longer considered a target joint.</w:t>
      </w:r>
    </w:p>
    <w:p w14:paraId="2C98232F" w14:textId="6DF45786" w:rsidR="004C200C" w:rsidRPr="00CB4379" w:rsidRDefault="00630B51" w:rsidP="00CB4379">
      <w:pPr>
        <w:spacing w:line="240" w:lineRule="auto"/>
        <w:rPr>
          <w:rFonts w:ascii="Times New Roman" w:eastAsiaTheme="majorEastAsia" w:hAnsi="Times New Roman" w:cs="Times New Roman"/>
          <w:b/>
          <w:color w:val="000000"/>
          <w:sz w:val="20"/>
          <w:szCs w:val="20"/>
          <w:lang w:val="en-US"/>
        </w:rPr>
      </w:pPr>
      <w:r w:rsidRPr="00CB4379">
        <w:rPr>
          <w:rFonts w:ascii="Times New Roman" w:eastAsiaTheme="majorEastAsia" w:hAnsi="Times New Roman" w:cs="Times New Roman"/>
          <w:b/>
          <w:color w:val="000000"/>
          <w:sz w:val="20"/>
          <w:szCs w:val="20"/>
          <w:lang w:val="en-US"/>
        </w:rPr>
        <w:t>Breakthrough bleeding guidelines</w:t>
      </w:r>
    </w:p>
    <w:p w14:paraId="0AD0DE9F" w14:textId="781A2298" w:rsidR="00221843" w:rsidRPr="00CB4379" w:rsidRDefault="00221843" w:rsidP="00CB4379">
      <w:pPr>
        <w:spacing w:line="240" w:lineRule="auto"/>
        <w:rPr>
          <w:rFonts w:ascii="Times New Roman" w:eastAsiaTheme="majorEastAsia" w:hAnsi="Times New Roman" w:cs="Times New Roman"/>
          <w:bCs/>
          <w:i/>
          <w:iCs/>
          <w:color w:val="000000"/>
          <w:sz w:val="20"/>
          <w:szCs w:val="20"/>
          <w:lang w:val="en-US"/>
        </w:rPr>
      </w:pPr>
      <w:proofErr w:type="spellStart"/>
      <w:r w:rsidRPr="00CB4379">
        <w:rPr>
          <w:rFonts w:ascii="Times New Roman" w:eastAsiaTheme="majorEastAsia" w:hAnsi="Times New Roman" w:cs="Times New Roman"/>
          <w:bCs/>
          <w:i/>
          <w:iCs/>
          <w:color w:val="000000"/>
          <w:sz w:val="20"/>
          <w:szCs w:val="20"/>
          <w:lang w:val="en-US"/>
        </w:rPr>
        <w:t>Fitusiran</w:t>
      </w:r>
      <w:proofErr w:type="spellEnd"/>
      <w:r w:rsidRPr="00CB4379">
        <w:rPr>
          <w:rFonts w:ascii="Times New Roman" w:eastAsiaTheme="majorEastAsia" w:hAnsi="Times New Roman" w:cs="Times New Roman"/>
          <w:bCs/>
          <w:i/>
          <w:iCs/>
          <w:color w:val="000000"/>
          <w:sz w:val="20"/>
          <w:szCs w:val="20"/>
          <w:lang w:val="en-US"/>
        </w:rPr>
        <w:t xml:space="preserve"> </w:t>
      </w:r>
      <w:r w:rsidR="00970FD9" w:rsidRPr="00CB4379">
        <w:rPr>
          <w:rFonts w:ascii="Times New Roman" w:eastAsiaTheme="majorEastAsia" w:hAnsi="Times New Roman" w:cs="Times New Roman"/>
          <w:bCs/>
          <w:i/>
          <w:iCs/>
          <w:color w:val="000000"/>
          <w:sz w:val="20"/>
          <w:szCs w:val="20"/>
          <w:lang w:val="en-US"/>
        </w:rPr>
        <w:t>group</w:t>
      </w:r>
    </w:p>
    <w:p w14:paraId="32AFD1F1" w14:textId="1840BB30" w:rsidR="004C200C" w:rsidRPr="00CB4379" w:rsidRDefault="00F149EC" w:rsidP="00CB4379">
      <w:pPr>
        <w:spacing w:line="240" w:lineRule="auto"/>
        <w:rPr>
          <w:rFonts w:ascii="Times New Roman" w:eastAsiaTheme="majorEastAsia" w:hAnsi="Times New Roman" w:cs="Times New Roman"/>
          <w:bCs/>
          <w:color w:val="000000"/>
          <w:sz w:val="20"/>
          <w:szCs w:val="20"/>
          <w:lang w:val="en-US"/>
        </w:rPr>
      </w:pPr>
      <w:r w:rsidRPr="00CB4379">
        <w:rPr>
          <w:rFonts w:ascii="Times New Roman" w:eastAsiaTheme="majorEastAsia" w:hAnsi="Times New Roman" w:cs="Times New Roman"/>
          <w:bCs/>
          <w:color w:val="000000"/>
          <w:sz w:val="20"/>
          <w:szCs w:val="20"/>
          <w:lang w:val="en-US"/>
        </w:rPr>
        <w:t xml:space="preserve">To </w:t>
      </w:r>
      <w:proofErr w:type="spellStart"/>
      <w:r w:rsidRPr="00CB4379">
        <w:rPr>
          <w:rFonts w:ascii="Times New Roman" w:eastAsiaTheme="majorEastAsia" w:hAnsi="Times New Roman" w:cs="Times New Roman"/>
          <w:bCs/>
          <w:color w:val="000000"/>
          <w:sz w:val="20"/>
          <w:szCs w:val="20"/>
          <w:lang w:val="en-US"/>
        </w:rPr>
        <w:t>minimi</w:t>
      </w:r>
      <w:r w:rsidR="008B3EAA" w:rsidRPr="00CB4379">
        <w:rPr>
          <w:rFonts w:ascii="Times New Roman" w:eastAsiaTheme="majorEastAsia" w:hAnsi="Times New Roman" w:cs="Times New Roman"/>
          <w:bCs/>
          <w:color w:val="000000"/>
          <w:sz w:val="20"/>
          <w:szCs w:val="20"/>
          <w:lang w:val="en-US"/>
        </w:rPr>
        <w:t>s</w:t>
      </w:r>
      <w:r w:rsidRPr="00CB4379">
        <w:rPr>
          <w:rFonts w:ascii="Times New Roman" w:eastAsiaTheme="majorEastAsia" w:hAnsi="Times New Roman" w:cs="Times New Roman"/>
          <w:bCs/>
          <w:color w:val="000000"/>
          <w:sz w:val="20"/>
          <w:szCs w:val="20"/>
          <w:lang w:val="en-US"/>
        </w:rPr>
        <w:t>e</w:t>
      </w:r>
      <w:proofErr w:type="spellEnd"/>
      <w:r w:rsidRPr="00CB4379">
        <w:rPr>
          <w:rFonts w:ascii="Times New Roman" w:eastAsiaTheme="majorEastAsia" w:hAnsi="Times New Roman" w:cs="Times New Roman"/>
          <w:bCs/>
          <w:color w:val="000000"/>
          <w:sz w:val="20"/>
          <w:szCs w:val="20"/>
          <w:lang w:val="en-US"/>
        </w:rPr>
        <w:t xml:space="preserve"> the risk of vascular thrombotic events</w:t>
      </w:r>
      <w:r w:rsidR="004C200C" w:rsidRPr="00CB4379">
        <w:rPr>
          <w:rFonts w:ascii="Times New Roman" w:eastAsiaTheme="majorEastAsia" w:hAnsi="Times New Roman" w:cs="Times New Roman"/>
          <w:bCs/>
          <w:color w:val="000000"/>
          <w:sz w:val="20"/>
          <w:szCs w:val="20"/>
          <w:lang w:val="en-US"/>
        </w:rPr>
        <w:t xml:space="preserve">, the </w:t>
      </w:r>
      <w:r w:rsidR="008B3EAA" w:rsidRPr="00CB4379">
        <w:rPr>
          <w:rFonts w:ascii="Times New Roman" w:eastAsiaTheme="majorEastAsia" w:hAnsi="Times New Roman" w:cs="Times New Roman"/>
          <w:bCs/>
          <w:color w:val="000000"/>
          <w:sz w:val="20"/>
          <w:szCs w:val="20"/>
          <w:lang w:val="en-US"/>
        </w:rPr>
        <w:t>CFC</w:t>
      </w:r>
      <w:r w:rsidR="00E42A9B" w:rsidRPr="00CB4379">
        <w:rPr>
          <w:rFonts w:ascii="Times New Roman" w:eastAsiaTheme="majorEastAsia" w:hAnsi="Times New Roman" w:cs="Times New Roman"/>
          <w:bCs/>
          <w:color w:val="000000"/>
          <w:sz w:val="20"/>
          <w:szCs w:val="20"/>
          <w:lang w:val="en-US"/>
        </w:rPr>
        <w:t xml:space="preserve"> </w:t>
      </w:r>
      <w:r w:rsidR="004C200C" w:rsidRPr="00CB4379">
        <w:rPr>
          <w:rFonts w:ascii="Times New Roman" w:eastAsiaTheme="majorEastAsia" w:hAnsi="Times New Roman" w:cs="Times New Roman"/>
          <w:bCs/>
          <w:color w:val="000000"/>
          <w:sz w:val="20"/>
          <w:szCs w:val="20"/>
          <w:lang w:val="en-US"/>
        </w:rPr>
        <w:t xml:space="preserve">dose necessary to effectively treat breakthrough bleeding episodes </w:t>
      </w:r>
      <w:r w:rsidR="00221843" w:rsidRPr="00CB4379">
        <w:rPr>
          <w:rFonts w:ascii="Times New Roman" w:eastAsiaTheme="majorEastAsia" w:hAnsi="Times New Roman" w:cs="Times New Roman"/>
          <w:bCs/>
          <w:color w:val="000000"/>
          <w:sz w:val="20"/>
          <w:szCs w:val="20"/>
          <w:lang w:val="en-US"/>
        </w:rPr>
        <w:t>was</w:t>
      </w:r>
      <w:r w:rsidR="004C200C" w:rsidRPr="00CB4379">
        <w:rPr>
          <w:rFonts w:ascii="Times New Roman" w:eastAsiaTheme="majorEastAsia" w:hAnsi="Times New Roman" w:cs="Times New Roman"/>
          <w:bCs/>
          <w:color w:val="000000"/>
          <w:sz w:val="20"/>
          <w:szCs w:val="20"/>
          <w:lang w:val="en-US"/>
        </w:rPr>
        <w:t xml:space="preserve"> </w:t>
      </w:r>
      <w:r w:rsidR="00E42A9B" w:rsidRPr="00CB4379">
        <w:rPr>
          <w:rFonts w:ascii="Times New Roman" w:eastAsiaTheme="majorEastAsia" w:hAnsi="Times New Roman" w:cs="Times New Roman"/>
          <w:bCs/>
          <w:color w:val="000000"/>
          <w:sz w:val="20"/>
          <w:szCs w:val="20"/>
          <w:lang w:val="en-US"/>
        </w:rPr>
        <w:t>reduced</w:t>
      </w:r>
      <w:r w:rsidR="004C200C" w:rsidRPr="00CB4379">
        <w:rPr>
          <w:rFonts w:ascii="Times New Roman" w:eastAsiaTheme="majorEastAsia" w:hAnsi="Times New Roman" w:cs="Times New Roman"/>
          <w:bCs/>
          <w:color w:val="000000"/>
          <w:sz w:val="20"/>
          <w:szCs w:val="20"/>
          <w:lang w:val="en-US"/>
        </w:rPr>
        <w:t>.</w:t>
      </w:r>
      <w:r w:rsidR="00221843" w:rsidRPr="00CB4379">
        <w:rPr>
          <w:rFonts w:ascii="Times New Roman" w:eastAsiaTheme="majorEastAsia" w:hAnsi="Times New Roman" w:cs="Times New Roman"/>
          <w:bCs/>
          <w:color w:val="000000"/>
          <w:sz w:val="20"/>
          <w:szCs w:val="20"/>
          <w:lang w:val="en-US"/>
        </w:rPr>
        <w:t xml:space="preserve"> Based on </w:t>
      </w:r>
      <w:r w:rsidR="00DB61D3" w:rsidRPr="00CB4379">
        <w:rPr>
          <w:rFonts w:ascii="Times New Roman" w:eastAsiaTheme="majorEastAsia" w:hAnsi="Times New Roman" w:cs="Times New Roman"/>
          <w:bCs/>
          <w:color w:val="000000"/>
          <w:sz w:val="20"/>
          <w:szCs w:val="20"/>
          <w:lang w:val="en-US"/>
        </w:rPr>
        <w:t>AT</w:t>
      </w:r>
      <w:r w:rsidR="00221843" w:rsidRPr="00CB4379">
        <w:rPr>
          <w:rFonts w:ascii="Times New Roman" w:eastAsiaTheme="majorEastAsia" w:hAnsi="Times New Roman" w:cs="Times New Roman"/>
          <w:bCs/>
          <w:color w:val="000000"/>
          <w:sz w:val="20"/>
          <w:szCs w:val="20"/>
          <w:lang w:val="en-US"/>
        </w:rPr>
        <w:t xml:space="preserve"> kinetics of </w:t>
      </w:r>
      <w:proofErr w:type="spellStart"/>
      <w:r w:rsidR="00221843" w:rsidRPr="00CB4379">
        <w:rPr>
          <w:rFonts w:ascii="Times New Roman" w:eastAsiaTheme="majorEastAsia" w:hAnsi="Times New Roman" w:cs="Times New Roman"/>
          <w:bCs/>
          <w:color w:val="000000"/>
          <w:sz w:val="20"/>
          <w:szCs w:val="20"/>
          <w:lang w:val="en-US"/>
        </w:rPr>
        <w:t>fitusiran</w:t>
      </w:r>
      <w:proofErr w:type="spellEnd"/>
      <w:r w:rsidR="00221843" w:rsidRPr="00CB4379">
        <w:rPr>
          <w:rFonts w:ascii="Times New Roman" w:eastAsiaTheme="majorEastAsia" w:hAnsi="Times New Roman" w:cs="Times New Roman"/>
          <w:bCs/>
          <w:color w:val="000000"/>
          <w:sz w:val="20"/>
          <w:szCs w:val="20"/>
          <w:lang w:val="en-US"/>
        </w:rPr>
        <w:t xml:space="preserve">, it was recommended that </w:t>
      </w:r>
      <w:r w:rsidR="00E42A9B" w:rsidRPr="00CB4379">
        <w:rPr>
          <w:rFonts w:ascii="Times New Roman" w:eastAsiaTheme="majorEastAsia" w:hAnsi="Times New Roman" w:cs="Times New Roman"/>
          <w:bCs/>
          <w:color w:val="000000"/>
          <w:sz w:val="20"/>
          <w:szCs w:val="20"/>
          <w:lang w:val="en-US"/>
        </w:rPr>
        <w:t xml:space="preserve">participants </w:t>
      </w:r>
      <w:r w:rsidR="00221843" w:rsidRPr="00CB4379">
        <w:rPr>
          <w:rFonts w:ascii="Times New Roman" w:eastAsiaTheme="majorEastAsia" w:hAnsi="Times New Roman" w:cs="Times New Roman"/>
          <w:bCs/>
          <w:color w:val="000000"/>
          <w:sz w:val="20"/>
          <w:szCs w:val="20"/>
          <w:lang w:val="en-US"/>
        </w:rPr>
        <w:t xml:space="preserve">continue with their standard </w:t>
      </w:r>
      <w:r w:rsidR="008B3EAA" w:rsidRPr="00CB4379">
        <w:rPr>
          <w:rFonts w:ascii="Times New Roman" w:eastAsiaTheme="majorEastAsia" w:hAnsi="Times New Roman" w:cs="Times New Roman"/>
          <w:bCs/>
          <w:color w:val="000000"/>
          <w:sz w:val="20"/>
          <w:szCs w:val="20"/>
          <w:lang w:val="en-US"/>
        </w:rPr>
        <w:t>CFC</w:t>
      </w:r>
      <w:r w:rsidR="00E42A9B" w:rsidRPr="00CB4379">
        <w:rPr>
          <w:rFonts w:ascii="Times New Roman" w:eastAsiaTheme="majorEastAsia" w:hAnsi="Times New Roman" w:cs="Times New Roman"/>
          <w:bCs/>
          <w:color w:val="000000"/>
          <w:sz w:val="20"/>
          <w:szCs w:val="20"/>
          <w:lang w:val="en-US"/>
        </w:rPr>
        <w:t xml:space="preserve"> </w:t>
      </w:r>
      <w:r w:rsidR="00221843" w:rsidRPr="00CB4379">
        <w:rPr>
          <w:rFonts w:ascii="Times New Roman" w:eastAsiaTheme="majorEastAsia" w:hAnsi="Times New Roman" w:cs="Times New Roman"/>
          <w:bCs/>
          <w:color w:val="000000"/>
          <w:sz w:val="20"/>
          <w:szCs w:val="20"/>
          <w:lang w:val="en-US"/>
        </w:rPr>
        <w:t xml:space="preserve">regimens for the first 7 days following initiation of </w:t>
      </w:r>
      <w:proofErr w:type="spellStart"/>
      <w:r w:rsidR="00221843" w:rsidRPr="00CB4379">
        <w:rPr>
          <w:rFonts w:ascii="Times New Roman" w:eastAsiaTheme="majorEastAsia" w:hAnsi="Times New Roman" w:cs="Times New Roman"/>
          <w:bCs/>
          <w:color w:val="000000"/>
          <w:sz w:val="20"/>
          <w:szCs w:val="20"/>
          <w:lang w:val="en-US"/>
        </w:rPr>
        <w:t>fitusiran</w:t>
      </w:r>
      <w:proofErr w:type="spellEnd"/>
      <w:r w:rsidR="00221843" w:rsidRPr="00CB4379">
        <w:rPr>
          <w:rFonts w:ascii="Times New Roman" w:eastAsiaTheme="majorEastAsia" w:hAnsi="Times New Roman" w:cs="Times New Roman"/>
          <w:bCs/>
          <w:color w:val="000000"/>
          <w:sz w:val="20"/>
          <w:szCs w:val="20"/>
          <w:lang w:val="en-US"/>
        </w:rPr>
        <w:t xml:space="preserve"> dosing, with institution of the protocol-specific bleed management guidelines with reduced </w:t>
      </w:r>
      <w:r w:rsidR="008B3EAA" w:rsidRPr="00CB4379">
        <w:rPr>
          <w:rFonts w:ascii="Times New Roman" w:eastAsiaTheme="majorEastAsia" w:hAnsi="Times New Roman" w:cs="Times New Roman"/>
          <w:bCs/>
          <w:color w:val="000000"/>
          <w:sz w:val="20"/>
          <w:szCs w:val="20"/>
          <w:lang w:val="en-US"/>
        </w:rPr>
        <w:t>CFC</w:t>
      </w:r>
      <w:r w:rsidR="00E42A9B" w:rsidRPr="00CB4379">
        <w:rPr>
          <w:rFonts w:ascii="Times New Roman" w:eastAsiaTheme="majorEastAsia" w:hAnsi="Times New Roman" w:cs="Times New Roman"/>
          <w:bCs/>
          <w:color w:val="000000"/>
          <w:sz w:val="20"/>
          <w:szCs w:val="20"/>
          <w:lang w:val="en-US"/>
        </w:rPr>
        <w:t xml:space="preserve"> </w:t>
      </w:r>
      <w:r w:rsidR="00221843" w:rsidRPr="00CB4379">
        <w:rPr>
          <w:rFonts w:ascii="Times New Roman" w:eastAsiaTheme="majorEastAsia" w:hAnsi="Times New Roman" w:cs="Times New Roman"/>
          <w:bCs/>
          <w:color w:val="000000"/>
          <w:sz w:val="20"/>
          <w:szCs w:val="20"/>
          <w:lang w:val="en-US"/>
        </w:rPr>
        <w:t xml:space="preserve">doses at Day 8 and beyond </w:t>
      </w:r>
      <w:r w:rsidR="00221843" w:rsidRPr="00CB4379">
        <w:rPr>
          <w:rFonts w:ascii="Times New Roman" w:eastAsiaTheme="majorEastAsia" w:hAnsi="Times New Roman" w:cs="Times New Roman"/>
          <w:b/>
          <w:color w:val="000000"/>
          <w:sz w:val="20"/>
          <w:szCs w:val="20"/>
          <w:lang w:val="en-US"/>
        </w:rPr>
        <w:t>(Table S</w:t>
      </w:r>
      <w:r w:rsidR="00730DA9" w:rsidRPr="00CB4379">
        <w:rPr>
          <w:rFonts w:ascii="Times New Roman" w:eastAsiaTheme="majorEastAsia" w:hAnsi="Times New Roman" w:cs="Times New Roman"/>
          <w:b/>
          <w:color w:val="000000"/>
          <w:sz w:val="20"/>
          <w:szCs w:val="20"/>
          <w:lang w:val="en-US"/>
        </w:rPr>
        <w:t>1</w:t>
      </w:r>
      <w:r w:rsidR="00221843" w:rsidRPr="00CB4379">
        <w:rPr>
          <w:rFonts w:ascii="Times New Roman" w:eastAsiaTheme="majorEastAsia" w:hAnsi="Times New Roman" w:cs="Times New Roman"/>
          <w:b/>
          <w:color w:val="000000"/>
          <w:sz w:val="20"/>
          <w:szCs w:val="20"/>
          <w:lang w:val="en-US"/>
        </w:rPr>
        <w:t>)</w:t>
      </w:r>
      <w:r w:rsidR="00221843" w:rsidRPr="00CB4379">
        <w:rPr>
          <w:rFonts w:ascii="Times New Roman" w:eastAsiaTheme="majorEastAsia" w:hAnsi="Times New Roman" w:cs="Times New Roman"/>
          <w:bCs/>
          <w:color w:val="000000"/>
          <w:sz w:val="20"/>
          <w:szCs w:val="20"/>
          <w:lang w:val="en-US"/>
        </w:rPr>
        <w:t xml:space="preserve">. Participants receiving </w:t>
      </w:r>
      <w:proofErr w:type="spellStart"/>
      <w:r w:rsidR="00221843" w:rsidRPr="00CB4379">
        <w:rPr>
          <w:rFonts w:ascii="Times New Roman" w:eastAsiaTheme="majorEastAsia" w:hAnsi="Times New Roman" w:cs="Times New Roman"/>
          <w:bCs/>
          <w:color w:val="000000"/>
          <w:sz w:val="20"/>
          <w:szCs w:val="20"/>
          <w:lang w:val="en-US"/>
        </w:rPr>
        <w:t>fitusiran</w:t>
      </w:r>
      <w:proofErr w:type="spellEnd"/>
      <w:r w:rsidR="00221843" w:rsidRPr="00CB4379">
        <w:rPr>
          <w:rFonts w:ascii="Times New Roman" w:eastAsiaTheme="majorEastAsia" w:hAnsi="Times New Roman" w:cs="Times New Roman"/>
          <w:bCs/>
          <w:color w:val="000000"/>
          <w:sz w:val="20"/>
          <w:szCs w:val="20"/>
          <w:lang w:val="en-US"/>
        </w:rPr>
        <w:t xml:space="preserve"> were provided </w:t>
      </w:r>
      <w:r w:rsidR="00E731B0" w:rsidRPr="00CB4379">
        <w:rPr>
          <w:rFonts w:ascii="Times New Roman" w:eastAsiaTheme="majorEastAsia" w:hAnsi="Times New Roman" w:cs="Times New Roman"/>
          <w:bCs/>
          <w:color w:val="000000"/>
          <w:sz w:val="20"/>
          <w:szCs w:val="20"/>
          <w:lang w:val="en-US"/>
        </w:rPr>
        <w:t xml:space="preserve">breakthrough bleeding </w:t>
      </w:r>
      <w:r w:rsidR="009433EF" w:rsidRPr="00CB4379">
        <w:rPr>
          <w:rFonts w:ascii="Times New Roman" w:eastAsiaTheme="majorEastAsia" w:hAnsi="Times New Roman" w:cs="Times New Roman"/>
          <w:bCs/>
          <w:color w:val="000000"/>
          <w:sz w:val="20"/>
          <w:szCs w:val="20"/>
          <w:lang w:val="en-US"/>
        </w:rPr>
        <w:t xml:space="preserve">instructions </w:t>
      </w:r>
      <w:r w:rsidR="00221843" w:rsidRPr="00CB4379">
        <w:rPr>
          <w:rFonts w:ascii="Times New Roman" w:eastAsiaTheme="majorEastAsia" w:hAnsi="Times New Roman" w:cs="Times New Roman"/>
          <w:bCs/>
          <w:color w:val="000000"/>
          <w:sz w:val="20"/>
          <w:szCs w:val="20"/>
          <w:lang w:val="en-US"/>
        </w:rPr>
        <w:t xml:space="preserve">with appropriate dosing of </w:t>
      </w:r>
      <w:r w:rsidR="00DB61D3" w:rsidRPr="00CB4379">
        <w:rPr>
          <w:rFonts w:ascii="Times New Roman" w:eastAsiaTheme="majorEastAsia" w:hAnsi="Times New Roman" w:cs="Times New Roman"/>
          <w:bCs/>
          <w:color w:val="000000"/>
          <w:sz w:val="20"/>
          <w:szCs w:val="20"/>
          <w:lang w:val="en-US"/>
        </w:rPr>
        <w:t>CFCs</w:t>
      </w:r>
      <w:r w:rsidR="00E42A9B" w:rsidRPr="00CB4379">
        <w:rPr>
          <w:rFonts w:ascii="Times New Roman" w:eastAsiaTheme="majorEastAsia" w:hAnsi="Times New Roman" w:cs="Times New Roman"/>
          <w:bCs/>
          <w:color w:val="000000"/>
          <w:sz w:val="20"/>
          <w:szCs w:val="20"/>
          <w:lang w:val="en-US"/>
        </w:rPr>
        <w:t xml:space="preserve"> </w:t>
      </w:r>
      <w:r w:rsidR="00221843" w:rsidRPr="00CB4379">
        <w:rPr>
          <w:rFonts w:ascii="Times New Roman" w:eastAsiaTheme="majorEastAsia" w:hAnsi="Times New Roman" w:cs="Times New Roman"/>
          <w:bCs/>
          <w:color w:val="000000"/>
          <w:sz w:val="20"/>
          <w:szCs w:val="20"/>
          <w:lang w:val="en-US"/>
        </w:rPr>
        <w:t xml:space="preserve">for use during Day 1 through 7, as well as a bleed management plan </w:t>
      </w:r>
      <w:r w:rsidR="009433EF" w:rsidRPr="00CB4379">
        <w:rPr>
          <w:rFonts w:ascii="Times New Roman" w:eastAsiaTheme="majorEastAsia" w:hAnsi="Times New Roman" w:cs="Times New Roman"/>
          <w:bCs/>
          <w:color w:val="000000"/>
          <w:sz w:val="20"/>
          <w:szCs w:val="20"/>
          <w:lang w:val="en-US"/>
        </w:rPr>
        <w:t>in accordance with the protocol-specific bleed management guidelines</w:t>
      </w:r>
      <w:r w:rsidR="00221843" w:rsidRPr="00CB4379">
        <w:rPr>
          <w:rFonts w:ascii="Times New Roman" w:eastAsiaTheme="majorEastAsia" w:hAnsi="Times New Roman" w:cs="Times New Roman"/>
          <w:bCs/>
          <w:color w:val="000000"/>
          <w:sz w:val="20"/>
          <w:szCs w:val="20"/>
          <w:lang w:val="en-US"/>
        </w:rPr>
        <w:t xml:space="preserve"> for Day 8 and beyond. Thereafter the bleed management plan was reviewed and updated at monthly visits.</w:t>
      </w:r>
    </w:p>
    <w:p w14:paraId="3E4DCAD6" w14:textId="5CE3BFDE" w:rsidR="00221843" w:rsidRPr="00CB4379" w:rsidRDefault="00E63749" w:rsidP="00CB4379">
      <w:pPr>
        <w:spacing w:line="240" w:lineRule="auto"/>
        <w:rPr>
          <w:rFonts w:ascii="Times New Roman" w:eastAsiaTheme="majorEastAsia" w:hAnsi="Times New Roman" w:cs="Times New Roman"/>
          <w:bCs/>
          <w:i/>
          <w:iCs/>
          <w:color w:val="000000"/>
          <w:sz w:val="20"/>
          <w:szCs w:val="20"/>
          <w:lang w:val="en-US"/>
        </w:rPr>
      </w:pPr>
      <w:r w:rsidRPr="00CB4379">
        <w:rPr>
          <w:rFonts w:ascii="Times New Roman" w:eastAsiaTheme="majorEastAsia" w:hAnsi="Times New Roman" w:cs="Times New Roman"/>
          <w:bCs/>
          <w:i/>
          <w:iCs/>
          <w:color w:val="000000"/>
          <w:sz w:val="20"/>
          <w:szCs w:val="20"/>
          <w:lang w:val="en-US"/>
        </w:rPr>
        <w:t xml:space="preserve">On-demand </w:t>
      </w:r>
      <w:r w:rsidR="00D64876" w:rsidRPr="00CB4379">
        <w:rPr>
          <w:rFonts w:ascii="Times New Roman" w:eastAsiaTheme="majorEastAsia" w:hAnsi="Times New Roman" w:cs="Times New Roman"/>
          <w:bCs/>
          <w:i/>
          <w:iCs/>
          <w:color w:val="000000"/>
          <w:sz w:val="20"/>
          <w:szCs w:val="20"/>
          <w:lang w:val="en-US"/>
        </w:rPr>
        <w:t xml:space="preserve">clotting </w:t>
      </w:r>
      <w:r w:rsidR="00963969" w:rsidRPr="00CB4379">
        <w:rPr>
          <w:rFonts w:ascii="Times New Roman" w:eastAsiaTheme="majorEastAsia" w:hAnsi="Times New Roman" w:cs="Times New Roman"/>
          <w:bCs/>
          <w:i/>
          <w:iCs/>
          <w:color w:val="000000"/>
          <w:sz w:val="20"/>
          <w:szCs w:val="20"/>
          <w:lang w:val="en-US"/>
        </w:rPr>
        <w:t xml:space="preserve">factor </w:t>
      </w:r>
      <w:r w:rsidR="00D64876" w:rsidRPr="00CB4379">
        <w:rPr>
          <w:rFonts w:ascii="Times New Roman" w:eastAsiaTheme="majorEastAsia" w:hAnsi="Times New Roman" w:cs="Times New Roman"/>
          <w:bCs/>
          <w:i/>
          <w:iCs/>
          <w:color w:val="000000"/>
          <w:sz w:val="20"/>
          <w:szCs w:val="20"/>
          <w:lang w:val="en-US"/>
        </w:rPr>
        <w:t xml:space="preserve">concentrate </w:t>
      </w:r>
      <w:r w:rsidR="00970FD9" w:rsidRPr="00CB4379">
        <w:rPr>
          <w:rFonts w:ascii="Times New Roman" w:eastAsiaTheme="majorEastAsia" w:hAnsi="Times New Roman" w:cs="Times New Roman"/>
          <w:bCs/>
          <w:i/>
          <w:iCs/>
          <w:color w:val="000000"/>
          <w:sz w:val="20"/>
          <w:szCs w:val="20"/>
          <w:lang w:val="en-US"/>
        </w:rPr>
        <w:t>group</w:t>
      </w:r>
    </w:p>
    <w:p w14:paraId="4234734C" w14:textId="3B1FCD3C" w:rsidR="005C3019" w:rsidRPr="00CB4379" w:rsidRDefault="00221843" w:rsidP="00CB4379">
      <w:pPr>
        <w:spacing w:line="240" w:lineRule="auto"/>
        <w:rPr>
          <w:rFonts w:ascii="Times New Roman" w:eastAsiaTheme="majorEastAsia" w:hAnsi="Times New Roman" w:cs="Times New Roman"/>
          <w:bCs/>
          <w:color w:val="000000"/>
          <w:sz w:val="20"/>
          <w:szCs w:val="20"/>
          <w:lang w:val="en-US"/>
        </w:rPr>
      </w:pPr>
      <w:r w:rsidRPr="00CB4379">
        <w:rPr>
          <w:rFonts w:ascii="Times New Roman" w:eastAsiaTheme="majorEastAsia" w:hAnsi="Times New Roman" w:cs="Times New Roman"/>
          <w:bCs/>
          <w:color w:val="000000"/>
          <w:sz w:val="20"/>
          <w:szCs w:val="20"/>
          <w:lang w:val="en-US"/>
        </w:rPr>
        <w:lastRenderedPageBreak/>
        <w:t xml:space="preserve">For participants not receiving </w:t>
      </w:r>
      <w:proofErr w:type="spellStart"/>
      <w:r w:rsidRPr="00CB4379">
        <w:rPr>
          <w:rFonts w:ascii="Times New Roman" w:eastAsiaTheme="majorEastAsia" w:hAnsi="Times New Roman" w:cs="Times New Roman"/>
          <w:bCs/>
          <w:color w:val="000000"/>
          <w:sz w:val="20"/>
          <w:szCs w:val="20"/>
          <w:lang w:val="en-US"/>
        </w:rPr>
        <w:t>fitusiran</w:t>
      </w:r>
      <w:proofErr w:type="spellEnd"/>
      <w:r w:rsidRPr="00CB4379">
        <w:rPr>
          <w:rFonts w:ascii="Times New Roman" w:eastAsiaTheme="majorEastAsia" w:hAnsi="Times New Roman" w:cs="Times New Roman"/>
          <w:bCs/>
          <w:color w:val="000000"/>
          <w:sz w:val="20"/>
          <w:szCs w:val="20"/>
          <w:lang w:val="en-US"/>
        </w:rPr>
        <w:t xml:space="preserve"> (</w:t>
      </w:r>
      <w:r w:rsidR="00E63749" w:rsidRPr="00CB4379">
        <w:rPr>
          <w:rFonts w:ascii="Times New Roman" w:eastAsiaTheme="majorEastAsia" w:hAnsi="Times New Roman" w:cs="Times New Roman"/>
          <w:bCs/>
          <w:color w:val="000000"/>
          <w:sz w:val="20"/>
          <w:szCs w:val="20"/>
          <w:lang w:val="en-US"/>
        </w:rPr>
        <w:t xml:space="preserve">on-demand </w:t>
      </w:r>
      <w:r w:rsidR="008B3EAA" w:rsidRPr="00CB4379">
        <w:rPr>
          <w:rFonts w:ascii="Times New Roman" w:eastAsiaTheme="majorEastAsia" w:hAnsi="Times New Roman" w:cs="Times New Roman"/>
          <w:bCs/>
          <w:color w:val="000000"/>
          <w:sz w:val="20"/>
          <w:szCs w:val="20"/>
          <w:lang w:val="en-US"/>
        </w:rPr>
        <w:t>CFC</w:t>
      </w:r>
      <w:r w:rsidR="00E63749" w:rsidRPr="00CB4379">
        <w:rPr>
          <w:rFonts w:ascii="Times New Roman" w:eastAsiaTheme="majorEastAsia" w:hAnsi="Times New Roman" w:cs="Times New Roman"/>
          <w:bCs/>
          <w:color w:val="000000"/>
          <w:sz w:val="20"/>
          <w:szCs w:val="20"/>
          <w:lang w:val="en-US"/>
        </w:rPr>
        <w:t xml:space="preserve"> group</w:t>
      </w:r>
      <w:r w:rsidRPr="00CB4379">
        <w:rPr>
          <w:rFonts w:ascii="Times New Roman" w:eastAsiaTheme="majorEastAsia" w:hAnsi="Times New Roman" w:cs="Times New Roman"/>
          <w:bCs/>
          <w:color w:val="000000"/>
          <w:sz w:val="20"/>
          <w:szCs w:val="20"/>
          <w:lang w:val="en-US"/>
        </w:rPr>
        <w:t xml:space="preserve">), bleeding management therapy with </w:t>
      </w:r>
      <w:r w:rsidR="00DB61D3" w:rsidRPr="00CB4379">
        <w:rPr>
          <w:rFonts w:ascii="Times New Roman" w:eastAsiaTheme="majorEastAsia" w:hAnsi="Times New Roman" w:cs="Times New Roman"/>
          <w:bCs/>
          <w:color w:val="000000"/>
          <w:sz w:val="20"/>
          <w:szCs w:val="20"/>
          <w:lang w:val="en-US"/>
        </w:rPr>
        <w:t>CFCs</w:t>
      </w:r>
      <w:r w:rsidR="00E42A9B" w:rsidRPr="00CB4379">
        <w:rPr>
          <w:rFonts w:ascii="Times New Roman" w:eastAsiaTheme="majorEastAsia" w:hAnsi="Times New Roman" w:cs="Times New Roman"/>
          <w:bCs/>
          <w:color w:val="000000"/>
          <w:sz w:val="20"/>
          <w:szCs w:val="20"/>
          <w:lang w:val="en-US"/>
        </w:rPr>
        <w:t xml:space="preserve"> </w:t>
      </w:r>
      <w:r w:rsidRPr="00CB4379">
        <w:rPr>
          <w:rFonts w:ascii="Times New Roman" w:eastAsiaTheme="majorEastAsia" w:hAnsi="Times New Roman" w:cs="Times New Roman"/>
          <w:bCs/>
          <w:color w:val="000000"/>
          <w:sz w:val="20"/>
          <w:szCs w:val="20"/>
          <w:lang w:val="en-US"/>
        </w:rPr>
        <w:t xml:space="preserve">was managed based on the local standard practice for treating people with </w:t>
      </w:r>
      <w:proofErr w:type="spellStart"/>
      <w:r w:rsidR="00DB61D3" w:rsidRPr="00CB4379">
        <w:rPr>
          <w:rFonts w:ascii="Times New Roman" w:eastAsiaTheme="majorEastAsia" w:hAnsi="Times New Roman" w:cs="Times New Roman"/>
          <w:bCs/>
          <w:color w:val="000000"/>
          <w:sz w:val="20"/>
          <w:szCs w:val="20"/>
          <w:lang w:val="en-US"/>
        </w:rPr>
        <w:t>haemophilia</w:t>
      </w:r>
      <w:proofErr w:type="spellEnd"/>
      <w:r w:rsidRPr="00CB4379">
        <w:rPr>
          <w:rFonts w:ascii="Times New Roman" w:eastAsiaTheme="majorEastAsia" w:hAnsi="Times New Roman" w:cs="Times New Roman"/>
          <w:bCs/>
          <w:color w:val="000000"/>
          <w:sz w:val="20"/>
          <w:szCs w:val="20"/>
          <w:lang w:val="en-US"/>
        </w:rPr>
        <w:t xml:space="preserve"> without inhibitors, as routinely administered by the physician. Where clinical circumstances allowed, it was recommended that the participant contacted the </w:t>
      </w:r>
      <w:r w:rsidR="00C304EB" w:rsidRPr="00CB4379">
        <w:rPr>
          <w:rFonts w:ascii="Times New Roman" w:eastAsiaTheme="majorEastAsia" w:hAnsi="Times New Roman" w:cs="Times New Roman"/>
          <w:bCs/>
          <w:color w:val="000000"/>
          <w:sz w:val="20"/>
          <w:szCs w:val="20"/>
          <w:lang w:val="en-US"/>
        </w:rPr>
        <w:t>i</w:t>
      </w:r>
      <w:r w:rsidRPr="00CB4379">
        <w:rPr>
          <w:rFonts w:ascii="Times New Roman" w:eastAsiaTheme="majorEastAsia" w:hAnsi="Times New Roman" w:cs="Times New Roman"/>
          <w:bCs/>
          <w:color w:val="000000"/>
          <w:sz w:val="20"/>
          <w:szCs w:val="20"/>
          <w:lang w:val="en-US"/>
        </w:rPr>
        <w:t xml:space="preserve">nvestigator for all events that were suspected to be or characteristic of a bleeding episode. If adequate </w:t>
      </w:r>
      <w:proofErr w:type="spellStart"/>
      <w:r w:rsidR="00DB61D3" w:rsidRPr="00CB4379">
        <w:rPr>
          <w:rFonts w:ascii="Times New Roman" w:eastAsiaTheme="majorEastAsia" w:hAnsi="Times New Roman" w:cs="Times New Roman"/>
          <w:bCs/>
          <w:color w:val="000000"/>
          <w:sz w:val="20"/>
          <w:szCs w:val="20"/>
          <w:lang w:val="en-US"/>
        </w:rPr>
        <w:t>haemostasis</w:t>
      </w:r>
      <w:proofErr w:type="spellEnd"/>
      <w:r w:rsidRPr="00CB4379">
        <w:rPr>
          <w:rFonts w:ascii="Times New Roman" w:eastAsiaTheme="majorEastAsia" w:hAnsi="Times New Roman" w:cs="Times New Roman"/>
          <w:bCs/>
          <w:color w:val="000000"/>
          <w:sz w:val="20"/>
          <w:szCs w:val="20"/>
          <w:lang w:val="en-US"/>
        </w:rPr>
        <w:t xml:space="preserve"> did not occur after two doses of </w:t>
      </w:r>
      <w:r w:rsidR="00DB61D3" w:rsidRPr="00CB4379">
        <w:rPr>
          <w:rFonts w:ascii="Times New Roman" w:eastAsiaTheme="majorEastAsia" w:hAnsi="Times New Roman" w:cs="Times New Roman"/>
          <w:bCs/>
          <w:color w:val="000000"/>
          <w:sz w:val="20"/>
          <w:szCs w:val="20"/>
          <w:lang w:val="en-US"/>
        </w:rPr>
        <w:t>CFCs</w:t>
      </w:r>
      <w:r w:rsidRPr="00CB4379">
        <w:rPr>
          <w:rFonts w:ascii="Times New Roman" w:eastAsiaTheme="majorEastAsia" w:hAnsi="Times New Roman" w:cs="Times New Roman"/>
          <w:bCs/>
          <w:color w:val="000000"/>
          <w:sz w:val="20"/>
          <w:szCs w:val="20"/>
          <w:lang w:val="en-US"/>
        </w:rPr>
        <w:t xml:space="preserve">, the participant was advised to contact the site for further instruction. If the participant felt the need to administer doses higher than </w:t>
      </w:r>
      <w:r w:rsidR="00730DA9" w:rsidRPr="00CB4379">
        <w:rPr>
          <w:rFonts w:ascii="Times New Roman" w:eastAsiaTheme="majorEastAsia" w:hAnsi="Times New Roman" w:cs="Times New Roman"/>
          <w:bCs/>
          <w:color w:val="000000"/>
          <w:sz w:val="20"/>
          <w:szCs w:val="20"/>
          <w:lang w:val="en-US"/>
        </w:rPr>
        <w:t>the individuals bleeding</w:t>
      </w:r>
      <w:r w:rsidRPr="00CB4379">
        <w:rPr>
          <w:rFonts w:ascii="Times New Roman" w:eastAsiaTheme="majorEastAsia" w:hAnsi="Times New Roman" w:cs="Times New Roman"/>
          <w:bCs/>
          <w:color w:val="000000"/>
          <w:sz w:val="20"/>
          <w:szCs w:val="20"/>
          <w:lang w:val="en-US"/>
        </w:rPr>
        <w:t xml:space="preserve"> episode management plan recommend</w:t>
      </w:r>
      <w:r w:rsidR="00730DA9" w:rsidRPr="00CB4379">
        <w:rPr>
          <w:rFonts w:ascii="Times New Roman" w:eastAsiaTheme="majorEastAsia" w:hAnsi="Times New Roman" w:cs="Times New Roman"/>
          <w:bCs/>
          <w:color w:val="000000"/>
          <w:sz w:val="20"/>
          <w:szCs w:val="20"/>
          <w:lang w:val="en-US"/>
        </w:rPr>
        <w:t>ed</w:t>
      </w:r>
      <w:r w:rsidRPr="00CB4379">
        <w:rPr>
          <w:rFonts w:ascii="Times New Roman" w:eastAsiaTheme="majorEastAsia" w:hAnsi="Times New Roman" w:cs="Times New Roman"/>
          <w:bCs/>
          <w:color w:val="000000"/>
          <w:sz w:val="20"/>
          <w:szCs w:val="20"/>
          <w:lang w:val="en-US"/>
        </w:rPr>
        <w:t>, or at a higher frequency, it was recommended that the participant contact</w:t>
      </w:r>
      <w:r w:rsidR="00730DA9" w:rsidRPr="00CB4379">
        <w:rPr>
          <w:rFonts w:ascii="Times New Roman" w:eastAsiaTheme="majorEastAsia" w:hAnsi="Times New Roman" w:cs="Times New Roman"/>
          <w:bCs/>
          <w:color w:val="000000"/>
          <w:sz w:val="20"/>
          <w:szCs w:val="20"/>
          <w:lang w:val="en-US"/>
        </w:rPr>
        <w:t>ed</w:t>
      </w:r>
      <w:r w:rsidRPr="00CB4379">
        <w:rPr>
          <w:rFonts w:ascii="Times New Roman" w:eastAsiaTheme="majorEastAsia" w:hAnsi="Times New Roman" w:cs="Times New Roman"/>
          <w:bCs/>
          <w:color w:val="000000"/>
          <w:sz w:val="20"/>
          <w:szCs w:val="20"/>
          <w:lang w:val="en-US"/>
        </w:rPr>
        <w:t xml:space="preserve"> the site</w:t>
      </w:r>
      <w:r w:rsidR="00730DA9" w:rsidRPr="00CB4379">
        <w:rPr>
          <w:rFonts w:ascii="Times New Roman" w:eastAsiaTheme="majorEastAsia" w:hAnsi="Times New Roman" w:cs="Times New Roman"/>
          <w:bCs/>
          <w:color w:val="000000"/>
          <w:sz w:val="20"/>
          <w:szCs w:val="20"/>
          <w:lang w:val="en-US"/>
        </w:rPr>
        <w:t>.</w:t>
      </w:r>
    </w:p>
    <w:p w14:paraId="7A471799" w14:textId="11B0AEF4" w:rsidR="004C200C" w:rsidRPr="00CB4379" w:rsidRDefault="004C200C" w:rsidP="00CB4379">
      <w:pPr>
        <w:spacing w:line="240" w:lineRule="auto"/>
        <w:rPr>
          <w:rFonts w:ascii="Times New Roman" w:eastAsiaTheme="majorEastAsia" w:hAnsi="Times New Roman" w:cs="Times New Roman"/>
          <w:b/>
          <w:color w:val="000000"/>
          <w:sz w:val="20"/>
          <w:szCs w:val="20"/>
          <w:lang w:val="en-US"/>
        </w:rPr>
      </w:pPr>
      <w:proofErr w:type="spellStart"/>
      <w:r w:rsidRPr="00CB4379">
        <w:rPr>
          <w:rFonts w:ascii="Times New Roman" w:eastAsiaTheme="majorEastAsia" w:hAnsi="Times New Roman" w:cs="Times New Roman"/>
          <w:b/>
          <w:color w:val="000000"/>
          <w:sz w:val="20"/>
          <w:szCs w:val="20"/>
          <w:lang w:val="en-US"/>
        </w:rPr>
        <w:t>eDiary</w:t>
      </w:r>
      <w:proofErr w:type="spellEnd"/>
    </w:p>
    <w:p w14:paraId="0E8AF062" w14:textId="09913E81" w:rsidR="005C3019" w:rsidRPr="00CB4379" w:rsidRDefault="00772BE3" w:rsidP="00CB4379">
      <w:pPr>
        <w:spacing w:line="240" w:lineRule="auto"/>
        <w:rPr>
          <w:rFonts w:ascii="Times New Roman" w:eastAsiaTheme="majorEastAsia" w:hAnsi="Times New Roman" w:cs="Times New Roman"/>
          <w:bCs/>
          <w:color w:val="000000"/>
          <w:sz w:val="20"/>
          <w:szCs w:val="20"/>
          <w:lang w:val="en-US"/>
        </w:rPr>
      </w:pPr>
      <w:r w:rsidRPr="00CB4379">
        <w:rPr>
          <w:rFonts w:ascii="Times New Roman" w:eastAsiaTheme="majorEastAsia" w:hAnsi="Times New Roman" w:cs="Times New Roman"/>
          <w:bCs/>
          <w:color w:val="000000"/>
          <w:sz w:val="20"/>
          <w:szCs w:val="20"/>
          <w:lang w:val="en-US"/>
        </w:rPr>
        <w:t xml:space="preserve">Participants were individually supplied with an </w:t>
      </w:r>
      <w:proofErr w:type="spellStart"/>
      <w:r w:rsidRPr="00CB4379">
        <w:rPr>
          <w:rFonts w:ascii="Times New Roman" w:eastAsiaTheme="majorEastAsia" w:hAnsi="Times New Roman" w:cs="Times New Roman"/>
          <w:bCs/>
          <w:color w:val="000000"/>
          <w:sz w:val="20"/>
          <w:szCs w:val="20"/>
          <w:lang w:val="en-US"/>
        </w:rPr>
        <w:t>eDiary</w:t>
      </w:r>
      <w:proofErr w:type="spellEnd"/>
      <w:r w:rsidRPr="00CB4379">
        <w:rPr>
          <w:rFonts w:ascii="Times New Roman" w:eastAsiaTheme="majorEastAsia" w:hAnsi="Times New Roman" w:cs="Times New Roman"/>
          <w:bCs/>
          <w:color w:val="000000"/>
          <w:sz w:val="20"/>
          <w:szCs w:val="20"/>
          <w:lang w:val="en-US"/>
        </w:rPr>
        <w:t xml:space="preserve"> to record all bleeding events and all doses of </w:t>
      </w:r>
      <w:r w:rsidR="00DB61D3" w:rsidRPr="00CB4379">
        <w:rPr>
          <w:rFonts w:ascii="Times New Roman" w:eastAsiaTheme="majorEastAsia" w:hAnsi="Times New Roman" w:cs="Times New Roman"/>
          <w:bCs/>
          <w:color w:val="000000"/>
          <w:sz w:val="20"/>
          <w:szCs w:val="20"/>
          <w:lang w:val="en-US"/>
        </w:rPr>
        <w:t>CFCs</w:t>
      </w:r>
      <w:r w:rsidR="00E42A9B" w:rsidRPr="00CB4379">
        <w:rPr>
          <w:rFonts w:ascii="Times New Roman" w:eastAsiaTheme="majorEastAsia" w:hAnsi="Times New Roman" w:cs="Times New Roman"/>
          <w:bCs/>
          <w:color w:val="000000"/>
          <w:sz w:val="20"/>
          <w:szCs w:val="20"/>
          <w:lang w:val="en-US"/>
        </w:rPr>
        <w:t xml:space="preserve"> </w:t>
      </w:r>
      <w:r w:rsidRPr="00CB4379">
        <w:rPr>
          <w:rFonts w:ascii="Times New Roman" w:eastAsiaTheme="majorEastAsia" w:hAnsi="Times New Roman" w:cs="Times New Roman"/>
          <w:bCs/>
          <w:color w:val="000000"/>
          <w:sz w:val="20"/>
          <w:szCs w:val="20"/>
          <w:lang w:val="en-US"/>
        </w:rPr>
        <w:t>administered during the conduct of the study</w:t>
      </w:r>
      <w:r w:rsidR="00D200D2" w:rsidRPr="00CB4379">
        <w:rPr>
          <w:rFonts w:ascii="Times New Roman" w:eastAsiaTheme="majorEastAsia" w:hAnsi="Times New Roman" w:cs="Times New Roman"/>
          <w:bCs/>
          <w:color w:val="000000"/>
          <w:sz w:val="20"/>
          <w:szCs w:val="20"/>
          <w:lang w:val="en-US"/>
        </w:rPr>
        <w:t xml:space="preserve">. Participants were prompted to enter bleeding location, severity, causality (spontaneous or traumatic), doses of </w:t>
      </w:r>
      <w:r w:rsidR="00DB61D3" w:rsidRPr="00CB4379">
        <w:rPr>
          <w:rFonts w:ascii="Times New Roman" w:eastAsiaTheme="majorEastAsia" w:hAnsi="Times New Roman" w:cs="Times New Roman"/>
          <w:bCs/>
          <w:color w:val="000000"/>
          <w:sz w:val="20"/>
          <w:szCs w:val="20"/>
          <w:lang w:val="en-US"/>
        </w:rPr>
        <w:t>CFCs</w:t>
      </w:r>
      <w:r w:rsidR="00D200D2" w:rsidRPr="00CB4379">
        <w:rPr>
          <w:rFonts w:ascii="Times New Roman" w:eastAsiaTheme="majorEastAsia" w:hAnsi="Times New Roman" w:cs="Times New Roman"/>
          <w:bCs/>
          <w:color w:val="000000"/>
          <w:sz w:val="20"/>
          <w:szCs w:val="20"/>
          <w:lang w:val="en-US"/>
        </w:rPr>
        <w:t xml:space="preserve"> and reasons for dosing (prophylaxis, treatment of a bleed, and preventive dose for anticipated activity). </w:t>
      </w:r>
      <w:r w:rsidRPr="00CB4379">
        <w:rPr>
          <w:rFonts w:ascii="Times New Roman" w:eastAsiaTheme="majorEastAsia" w:hAnsi="Times New Roman" w:cs="Times New Roman"/>
          <w:bCs/>
          <w:color w:val="000000"/>
          <w:sz w:val="20"/>
          <w:szCs w:val="20"/>
          <w:lang w:val="en-US"/>
        </w:rPr>
        <w:t xml:space="preserve">Bleeding episodes recorded by the participant in the </w:t>
      </w:r>
      <w:proofErr w:type="spellStart"/>
      <w:r w:rsidRPr="00CB4379">
        <w:rPr>
          <w:rFonts w:ascii="Times New Roman" w:eastAsiaTheme="majorEastAsia" w:hAnsi="Times New Roman" w:cs="Times New Roman"/>
          <w:bCs/>
          <w:color w:val="000000"/>
          <w:sz w:val="20"/>
          <w:szCs w:val="20"/>
          <w:lang w:val="en-US"/>
        </w:rPr>
        <w:t>eDiary</w:t>
      </w:r>
      <w:proofErr w:type="spellEnd"/>
      <w:r w:rsidRPr="00CB4379">
        <w:rPr>
          <w:rFonts w:ascii="Times New Roman" w:eastAsiaTheme="majorEastAsia" w:hAnsi="Times New Roman" w:cs="Times New Roman"/>
          <w:bCs/>
          <w:color w:val="000000"/>
          <w:sz w:val="20"/>
          <w:szCs w:val="20"/>
          <w:lang w:val="en-US"/>
        </w:rPr>
        <w:t xml:space="preserve"> were reviewed by the Investigator (and Sponsor) continuously for the study duration</w:t>
      </w:r>
      <w:r w:rsidR="00D200D2" w:rsidRPr="00CB4379">
        <w:rPr>
          <w:rFonts w:ascii="Times New Roman" w:eastAsiaTheme="majorEastAsia" w:hAnsi="Times New Roman" w:cs="Times New Roman"/>
          <w:bCs/>
          <w:color w:val="000000"/>
          <w:sz w:val="20"/>
          <w:szCs w:val="20"/>
          <w:lang w:val="en-US"/>
        </w:rPr>
        <w:t xml:space="preserve">. </w:t>
      </w:r>
      <w:r w:rsidRPr="00CB4379">
        <w:rPr>
          <w:rFonts w:ascii="Times New Roman" w:eastAsiaTheme="majorEastAsia" w:hAnsi="Times New Roman" w:cs="Times New Roman"/>
          <w:bCs/>
          <w:color w:val="000000"/>
          <w:sz w:val="20"/>
          <w:szCs w:val="20"/>
          <w:lang w:val="en-US"/>
        </w:rPr>
        <w:t xml:space="preserve">The sites contacted the participants at a minimum interval of every 2 weeks per schedule of assessments to review entries records and ensured that the participant was </w:t>
      </w:r>
      <w:proofErr w:type="spellStart"/>
      <w:r w:rsidRPr="00CB4379">
        <w:rPr>
          <w:rFonts w:ascii="Times New Roman" w:eastAsiaTheme="majorEastAsia" w:hAnsi="Times New Roman" w:cs="Times New Roman"/>
          <w:bCs/>
          <w:color w:val="000000"/>
          <w:sz w:val="20"/>
          <w:szCs w:val="20"/>
          <w:lang w:val="en-US"/>
        </w:rPr>
        <w:t>utili</w:t>
      </w:r>
      <w:r w:rsidR="006E7E0C" w:rsidRPr="00CB4379">
        <w:rPr>
          <w:rFonts w:ascii="Times New Roman" w:eastAsiaTheme="majorEastAsia" w:hAnsi="Times New Roman" w:cs="Times New Roman"/>
          <w:bCs/>
          <w:color w:val="000000"/>
          <w:sz w:val="20"/>
          <w:szCs w:val="20"/>
          <w:lang w:val="en-US"/>
        </w:rPr>
        <w:t>s</w:t>
      </w:r>
      <w:r w:rsidRPr="00CB4379">
        <w:rPr>
          <w:rFonts w:ascii="Times New Roman" w:eastAsiaTheme="majorEastAsia" w:hAnsi="Times New Roman" w:cs="Times New Roman"/>
          <w:bCs/>
          <w:color w:val="000000"/>
          <w:sz w:val="20"/>
          <w:szCs w:val="20"/>
          <w:lang w:val="en-US"/>
        </w:rPr>
        <w:t>ing</w:t>
      </w:r>
      <w:proofErr w:type="spellEnd"/>
      <w:r w:rsidRPr="00CB4379">
        <w:rPr>
          <w:rFonts w:ascii="Times New Roman" w:eastAsiaTheme="majorEastAsia" w:hAnsi="Times New Roman" w:cs="Times New Roman"/>
          <w:bCs/>
          <w:color w:val="000000"/>
          <w:sz w:val="20"/>
          <w:szCs w:val="20"/>
          <w:lang w:val="en-US"/>
        </w:rPr>
        <w:t xml:space="preserve"> the device appropriately</w:t>
      </w:r>
      <w:r w:rsidR="00D200D2" w:rsidRPr="00CB4379">
        <w:rPr>
          <w:rFonts w:ascii="Times New Roman" w:eastAsiaTheme="majorEastAsia" w:hAnsi="Times New Roman" w:cs="Times New Roman"/>
          <w:bCs/>
          <w:color w:val="000000"/>
          <w:sz w:val="20"/>
          <w:szCs w:val="20"/>
          <w:lang w:val="en-US"/>
        </w:rPr>
        <w:t xml:space="preserve">. Sites were notified when participants entered initial treatments for bleeding events into their </w:t>
      </w:r>
      <w:proofErr w:type="spellStart"/>
      <w:r w:rsidR="00D200D2" w:rsidRPr="00CB4379">
        <w:rPr>
          <w:rFonts w:ascii="Times New Roman" w:eastAsiaTheme="majorEastAsia" w:hAnsi="Times New Roman" w:cs="Times New Roman"/>
          <w:bCs/>
          <w:color w:val="000000"/>
          <w:sz w:val="20"/>
          <w:szCs w:val="20"/>
          <w:lang w:val="en-US"/>
        </w:rPr>
        <w:t>eDiaries</w:t>
      </w:r>
      <w:proofErr w:type="spellEnd"/>
      <w:r w:rsidR="00D200D2" w:rsidRPr="00CB4379">
        <w:rPr>
          <w:rFonts w:ascii="Times New Roman" w:eastAsiaTheme="majorEastAsia" w:hAnsi="Times New Roman" w:cs="Times New Roman"/>
          <w:bCs/>
          <w:color w:val="000000"/>
          <w:sz w:val="20"/>
          <w:szCs w:val="20"/>
          <w:lang w:val="en-US"/>
        </w:rPr>
        <w:t>. The p</w:t>
      </w:r>
      <w:r w:rsidRPr="00CB4379">
        <w:rPr>
          <w:rFonts w:ascii="Times New Roman" w:eastAsiaTheme="majorEastAsia" w:hAnsi="Times New Roman" w:cs="Times New Roman"/>
          <w:bCs/>
          <w:color w:val="000000"/>
          <w:sz w:val="20"/>
          <w:szCs w:val="20"/>
          <w:lang w:val="en-US"/>
        </w:rPr>
        <w:t>articipants clinical condition was also reviewed along with the dose and efficacy of the treatment given for breakthrough bleeds, and the Investigator or designee provided appropriate guidance regarding further management.</w:t>
      </w:r>
      <w:r w:rsidR="009548FB" w:rsidRPr="00CB4379">
        <w:rPr>
          <w:rFonts w:ascii="Times New Roman" w:eastAsiaTheme="majorEastAsia" w:hAnsi="Times New Roman" w:cs="Times New Roman"/>
          <w:bCs/>
          <w:color w:val="000000"/>
          <w:sz w:val="20"/>
          <w:szCs w:val="20"/>
          <w:lang w:val="en-US"/>
        </w:rPr>
        <w:t xml:space="preserve"> On the </w:t>
      </w:r>
      <w:proofErr w:type="spellStart"/>
      <w:r w:rsidR="009548FB" w:rsidRPr="00CB4379">
        <w:rPr>
          <w:rFonts w:ascii="Times New Roman" w:eastAsiaTheme="majorEastAsia" w:hAnsi="Times New Roman" w:cs="Times New Roman"/>
          <w:bCs/>
          <w:color w:val="000000"/>
          <w:sz w:val="20"/>
          <w:szCs w:val="20"/>
          <w:lang w:val="en-US"/>
        </w:rPr>
        <w:t>eDiary</w:t>
      </w:r>
      <w:proofErr w:type="spellEnd"/>
      <w:r w:rsidR="009548FB" w:rsidRPr="00CB4379">
        <w:rPr>
          <w:rFonts w:ascii="Times New Roman" w:eastAsiaTheme="majorEastAsia" w:hAnsi="Times New Roman" w:cs="Times New Roman"/>
          <w:bCs/>
          <w:color w:val="000000"/>
          <w:sz w:val="20"/>
          <w:szCs w:val="20"/>
          <w:lang w:val="en-US"/>
        </w:rPr>
        <w:t xml:space="preserve"> device, it was not possible to leave questions unanswered or to enter partial data.</w:t>
      </w:r>
    </w:p>
    <w:p w14:paraId="64BEAE3B" w14:textId="03348BE3" w:rsidR="005C3019" w:rsidRPr="00CB4379" w:rsidRDefault="005C3019" w:rsidP="00CB4379">
      <w:pPr>
        <w:spacing w:line="240" w:lineRule="auto"/>
        <w:rPr>
          <w:rFonts w:ascii="Times New Roman" w:eastAsiaTheme="majorEastAsia" w:hAnsi="Times New Roman" w:cs="Times New Roman"/>
          <w:b/>
          <w:color w:val="000000"/>
          <w:sz w:val="20"/>
          <w:szCs w:val="20"/>
          <w:lang w:val="en-US"/>
        </w:rPr>
      </w:pPr>
      <w:proofErr w:type="spellStart"/>
      <w:r w:rsidRPr="00CB4379">
        <w:rPr>
          <w:rFonts w:ascii="Times New Roman" w:eastAsiaTheme="majorEastAsia" w:hAnsi="Times New Roman" w:cs="Times New Roman"/>
          <w:b/>
          <w:color w:val="000000"/>
          <w:sz w:val="20"/>
          <w:szCs w:val="20"/>
          <w:lang w:val="en-US"/>
        </w:rPr>
        <w:t>Haemophilia</w:t>
      </w:r>
      <w:proofErr w:type="spellEnd"/>
      <w:r w:rsidRPr="00CB4379">
        <w:rPr>
          <w:rFonts w:ascii="Times New Roman" w:eastAsiaTheme="majorEastAsia" w:hAnsi="Times New Roman" w:cs="Times New Roman"/>
          <w:b/>
          <w:color w:val="000000"/>
          <w:sz w:val="20"/>
          <w:szCs w:val="20"/>
          <w:lang w:val="en-US"/>
        </w:rPr>
        <w:t xml:space="preserve"> Quality of Life Questionnaire for Adults (</w:t>
      </w:r>
      <w:proofErr w:type="spellStart"/>
      <w:r w:rsidRPr="00CB4379">
        <w:rPr>
          <w:rFonts w:ascii="Times New Roman" w:eastAsiaTheme="majorEastAsia" w:hAnsi="Times New Roman" w:cs="Times New Roman"/>
          <w:b/>
          <w:color w:val="000000"/>
          <w:sz w:val="20"/>
          <w:szCs w:val="20"/>
          <w:lang w:val="en-US"/>
        </w:rPr>
        <w:t>Haem</w:t>
      </w:r>
      <w:proofErr w:type="spellEnd"/>
      <w:r w:rsidRPr="00CB4379">
        <w:rPr>
          <w:rFonts w:ascii="Times New Roman" w:eastAsiaTheme="majorEastAsia" w:hAnsi="Times New Roman" w:cs="Times New Roman"/>
          <w:b/>
          <w:color w:val="000000"/>
          <w:sz w:val="20"/>
          <w:szCs w:val="20"/>
          <w:lang w:val="en-US"/>
        </w:rPr>
        <w:t>-A-QoL)</w:t>
      </w:r>
    </w:p>
    <w:p w14:paraId="1727BE90" w14:textId="0F507478" w:rsidR="005C3019" w:rsidRPr="00CB4379" w:rsidRDefault="005C3019" w:rsidP="00CB4379">
      <w:pPr>
        <w:spacing w:line="240" w:lineRule="auto"/>
        <w:rPr>
          <w:rFonts w:ascii="Times New Roman" w:eastAsiaTheme="majorEastAsia" w:hAnsi="Times New Roman" w:cs="Times New Roman"/>
          <w:bCs/>
          <w:color w:val="000000"/>
          <w:sz w:val="20"/>
          <w:szCs w:val="20"/>
          <w:vertAlign w:val="superscript"/>
          <w:lang w:val="en-US"/>
        </w:rPr>
      </w:pPr>
      <w:r w:rsidRPr="00CB4379">
        <w:rPr>
          <w:rFonts w:ascii="Times New Roman" w:eastAsiaTheme="majorEastAsia" w:hAnsi="Times New Roman" w:cs="Times New Roman"/>
          <w:bCs/>
          <w:color w:val="000000"/>
          <w:sz w:val="20"/>
          <w:szCs w:val="20"/>
          <w:lang w:val="en-US"/>
        </w:rPr>
        <w:t xml:space="preserve">The </w:t>
      </w:r>
      <w:proofErr w:type="spellStart"/>
      <w:r w:rsidRPr="00CB4379">
        <w:rPr>
          <w:rFonts w:ascii="Times New Roman" w:eastAsiaTheme="majorEastAsia" w:hAnsi="Times New Roman" w:cs="Times New Roman"/>
          <w:bCs/>
          <w:color w:val="000000"/>
          <w:sz w:val="20"/>
          <w:szCs w:val="20"/>
          <w:lang w:val="en-US"/>
        </w:rPr>
        <w:t>Haemophilia</w:t>
      </w:r>
      <w:proofErr w:type="spellEnd"/>
      <w:r w:rsidRPr="00CB4379">
        <w:rPr>
          <w:rFonts w:ascii="Times New Roman" w:eastAsiaTheme="majorEastAsia" w:hAnsi="Times New Roman" w:cs="Times New Roman"/>
          <w:bCs/>
          <w:color w:val="000000"/>
          <w:sz w:val="20"/>
          <w:szCs w:val="20"/>
          <w:lang w:val="en-US"/>
        </w:rPr>
        <w:t xml:space="preserve"> Quality of Life Questionnaire for Adults (</w:t>
      </w:r>
      <w:proofErr w:type="spellStart"/>
      <w:r w:rsidRPr="00CB4379">
        <w:rPr>
          <w:rFonts w:ascii="Times New Roman" w:eastAsiaTheme="majorEastAsia" w:hAnsi="Times New Roman" w:cs="Times New Roman"/>
          <w:bCs/>
          <w:color w:val="000000"/>
          <w:sz w:val="20"/>
          <w:szCs w:val="20"/>
          <w:lang w:val="en-US"/>
        </w:rPr>
        <w:t>Haem</w:t>
      </w:r>
      <w:proofErr w:type="spellEnd"/>
      <w:r w:rsidRPr="00CB4379">
        <w:rPr>
          <w:rFonts w:ascii="Times New Roman" w:eastAsiaTheme="majorEastAsia" w:hAnsi="Times New Roman" w:cs="Times New Roman"/>
          <w:bCs/>
          <w:color w:val="000000"/>
          <w:sz w:val="20"/>
          <w:szCs w:val="20"/>
          <w:lang w:val="en-US"/>
        </w:rPr>
        <w:t xml:space="preserve">-A-QoL) is a validated measure designed to assess aspects of health-related quality of life in persons with </w:t>
      </w:r>
      <w:proofErr w:type="spellStart"/>
      <w:r w:rsidR="00DB61D3" w:rsidRPr="00CB4379">
        <w:rPr>
          <w:rFonts w:ascii="Times New Roman" w:eastAsiaTheme="majorEastAsia" w:hAnsi="Times New Roman" w:cs="Times New Roman"/>
          <w:bCs/>
          <w:color w:val="000000"/>
          <w:sz w:val="20"/>
          <w:szCs w:val="20"/>
          <w:lang w:val="en-US"/>
        </w:rPr>
        <w:t>haemophilia</w:t>
      </w:r>
      <w:proofErr w:type="spellEnd"/>
      <w:r w:rsidRPr="00CB4379">
        <w:rPr>
          <w:rFonts w:ascii="Times New Roman" w:eastAsiaTheme="majorEastAsia" w:hAnsi="Times New Roman" w:cs="Times New Roman"/>
          <w:bCs/>
          <w:color w:val="000000"/>
          <w:sz w:val="20"/>
          <w:szCs w:val="20"/>
          <w:lang w:val="en-US"/>
        </w:rPr>
        <w:t xml:space="preserve"> A aged ≥</w:t>
      </w:r>
      <w:r w:rsidR="00C304EB" w:rsidRPr="00CB4379">
        <w:rPr>
          <w:rFonts w:ascii="Times New Roman" w:eastAsiaTheme="majorEastAsia" w:hAnsi="Times New Roman" w:cs="Times New Roman"/>
          <w:bCs/>
          <w:color w:val="000000"/>
          <w:sz w:val="20"/>
          <w:szCs w:val="20"/>
          <w:lang w:val="en-US"/>
        </w:rPr>
        <w:t xml:space="preserve">17 </w:t>
      </w:r>
      <w:r w:rsidRPr="00CB4379">
        <w:rPr>
          <w:rFonts w:ascii="Times New Roman" w:eastAsiaTheme="majorEastAsia" w:hAnsi="Times New Roman" w:cs="Times New Roman"/>
          <w:bCs/>
          <w:color w:val="000000"/>
          <w:sz w:val="20"/>
          <w:szCs w:val="20"/>
          <w:lang w:val="en-US"/>
        </w:rPr>
        <w:t>years.</w:t>
      </w:r>
      <w:r w:rsidR="00C779A1" w:rsidRPr="00CB4379">
        <w:rPr>
          <w:rFonts w:ascii="Times New Roman" w:eastAsiaTheme="majorEastAsia" w:hAnsi="Times New Roman" w:cs="Times New Roman"/>
          <w:bCs/>
          <w:color w:val="000000"/>
          <w:sz w:val="20"/>
          <w:szCs w:val="20"/>
          <w:lang w:val="en-US"/>
        </w:rPr>
        <w:fldChar w:fldCharType="begin">
          <w:fldData xml:space="preserve">PEVuZE5vdGU+PENpdGU+PEF1dGhvcj52b24gTWFja2Vuc2VuPC9BdXRob3I+PFllYXI+MjAxNzwv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</w:fldData>
        </w:fldChar>
      </w:r>
      <w:r w:rsidR="00C779A1" w:rsidRPr="00CB4379">
        <w:rPr>
          <w:rFonts w:ascii="Times New Roman" w:eastAsiaTheme="majorEastAsia" w:hAnsi="Times New Roman" w:cs="Times New Roman"/>
          <w:bCs/>
          <w:color w:val="000000"/>
          <w:sz w:val="20"/>
          <w:szCs w:val="20"/>
          <w:lang w:val="en-US"/>
        </w:rPr>
        <w:instrText xml:space="preserve"> ADDIN EN.CITE </w:instrText>
      </w:r>
      <w:r w:rsidR="00C779A1" w:rsidRPr="00CB4379">
        <w:rPr>
          <w:rFonts w:ascii="Times New Roman" w:eastAsiaTheme="majorEastAsia" w:hAnsi="Times New Roman" w:cs="Times New Roman"/>
          <w:bCs/>
          <w:color w:val="000000"/>
          <w:sz w:val="20"/>
          <w:szCs w:val="20"/>
          <w:lang w:val="en-US"/>
        </w:rPr>
        <w:fldChar w:fldCharType="begin">
          <w:fldData xml:space="preserve">PEVuZE5vdGU+PENpdGU+PEF1dGhvcj52b24gTWFja2Vuc2VuPC9BdXRob3I+PFllYXI+MjAxNzwv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</w:fldData>
        </w:fldChar>
      </w:r>
      <w:r w:rsidR="00C779A1" w:rsidRPr="00CB4379">
        <w:rPr>
          <w:rFonts w:ascii="Times New Roman" w:eastAsiaTheme="majorEastAsia" w:hAnsi="Times New Roman" w:cs="Times New Roman"/>
          <w:bCs/>
          <w:color w:val="000000"/>
          <w:sz w:val="20"/>
          <w:szCs w:val="20"/>
          <w:lang w:val="en-US"/>
        </w:rPr>
        <w:instrText xml:space="preserve"> ADDIN EN.CITE.DATA </w:instrText>
      </w:r>
      <w:r w:rsidR="00C779A1" w:rsidRPr="00CB4379">
        <w:rPr>
          <w:rFonts w:ascii="Times New Roman" w:eastAsiaTheme="majorEastAsia" w:hAnsi="Times New Roman" w:cs="Times New Roman"/>
          <w:bCs/>
          <w:color w:val="000000"/>
          <w:sz w:val="20"/>
          <w:szCs w:val="20"/>
          <w:lang w:val="en-US"/>
        </w:rPr>
      </w:r>
      <w:r w:rsidR="00C779A1" w:rsidRPr="00CB4379">
        <w:rPr>
          <w:rFonts w:ascii="Times New Roman" w:eastAsiaTheme="majorEastAsia" w:hAnsi="Times New Roman" w:cs="Times New Roman"/>
          <w:bCs/>
          <w:color w:val="000000"/>
          <w:sz w:val="20"/>
          <w:szCs w:val="20"/>
          <w:lang w:val="en-US"/>
        </w:rPr>
        <w:fldChar w:fldCharType="end"/>
      </w:r>
      <w:r w:rsidR="00C779A1" w:rsidRPr="00CB4379">
        <w:rPr>
          <w:rFonts w:ascii="Times New Roman" w:eastAsiaTheme="majorEastAsia" w:hAnsi="Times New Roman" w:cs="Times New Roman"/>
          <w:bCs/>
          <w:color w:val="000000"/>
          <w:sz w:val="20"/>
          <w:szCs w:val="20"/>
          <w:lang w:val="en-US"/>
        </w:rPr>
      </w:r>
      <w:r w:rsidR="00C779A1" w:rsidRPr="00CB4379">
        <w:rPr>
          <w:rFonts w:ascii="Times New Roman" w:eastAsiaTheme="majorEastAsia" w:hAnsi="Times New Roman" w:cs="Times New Roman"/>
          <w:bCs/>
          <w:color w:val="000000"/>
          <w:sz w:val="20"/>
          <w:szCs w:val="20"/>
          <w:lang w:val="en-US"/>
        </w:rPr>
        <w:fldChar w:fldCharType="separate"/>
      </w:r>
      <w:r w:rsidR="00C779A1" w:rsidRPr="00CB4379">
        <w:rPr>
          <w:rFonts w:ascii="Times New Roman" w:eastAsiaTheme="majorEastAsia" w:hAnsi="Times New Roman" w:cs="Times New Roman"/>
          <w:bCs/>
          <w:noProof/>
          <w:color w:val="000000"/>
          <w:sz w:val="20"/>
          <w:szCs w:val="20"/>
          <w:vertAlign w:val="superscript"/>
          <w:lang w:val="en-US"/>
        </w:rPr>
        <w:t>2</w:t>
      </w:r>
      <w:r w:rsidR="00C779A1" w:rsidRPr="00CB4379">
        <w:rPr>
          <w:rFonts w:ascii="Times New Roman" w:eastAsiaTheme="majorEastAsia" w:hAnsi="Times New Roman" w:cs="Times New Roman"/>
          <w:bCs/>
          <w:color w:val="000000"/>
          <w:sz w:val="20"/>
          <w:szCs w:val="20"/>
          <w:lang w:val="en-US"/>
        </w:rPr>
        <w:fldChar w:fldCharType="end"/>
      </w:r>
      <w:r w:rsidRPr="00CB4379">
        <w:rPr>
          <w:rFonts w:ascii="Times New Roman" w:eastAsiaTheme="majorEastAsia" w:hAnsi="Times New Roman" w:cs="Times New Roman"/>
          <w:bCs/>
          <w:color w:val="000000"/>
          <w:sz w:val="20"/>
          <w:szCs w:val="20"/>
          <w:lang w:val="en-US"/>
        </w:rPr>
        <w:t xml:space="preserve"> The </w:t>
      </w:r>
      <w:proofErr w:type="spellStart"/>
      <w:r w:rsidRPr="00CB4379">
        <w:rPr>
          <w:rFonts w:ascii="Times New Roman" w:eastAsiaTheme="majorEastAsia" w:hAnsi="Times New Roman" w:cs="Times New Roman"/>
          <w:bCs/>
          <w:color w:val="000000"/>
          <w:sz w:val="20"/>
          <w:szCs w:val="20"/>
          <w:lang w:val="en-US"/>
        </w:rPr>
        <w:t>Haem</w:t>
      </w:r>
      <w:proofErr w:type="spellEnd"/>
      <w:r w:rsidRPr="00CB4379">
        <w:rPr>
          <w:rFonts w:ascii="Times New Roman" w:eastAsiaTheme="majorEastAsia" w:hAnsi="Times New Roman" w:cs="Times New Roman"/>
          <w:bCs/>
          <w:color w:val="000000"/>
          <w:sz w:val="20"/>
          <w:szCs w:val="20"/>
          <w:lang w:val="en-US"/>
        </w:rPr>
        <w:t xml:space="preserve">-A-QoL questionnaire </w:t>
      </w:r>
      <w:r w:rsidR="00D04C66" w:rsidRPr="00CB4379">
        <w:rPr>
          <w:rFonts w:ascii="Times New Roman" w:eastAsiaTheme="majorEastAsia" w:hAnsi="Times New Roman" w:cs="Times New Roman"/>
          <w:bCs/>
          <w:color w:val="000000"/>
          <w:sz w:val="20"/>
          <w:szCs w:val="20"/>
          <w:lang w:val="en-US"/>
        </w:rPr>
        <w:t xml:space="preserve">was used to </w:t>
      </w:r>
      <w:r w:rsidRPr="00CB4379">
        <w:rPr>
          <w:rFonts w:ascii="Times New Roman" w:eastAsiaTheme="majorEastAsia" w:hAnsi="Times New Roman" w:cs="Times New Roman"/>
          <w:bCs/>
          <w:color w:val="000000"/>
          <w:sz w:val="20"/>
          <w:szCs w:val="20"/>
          <w:lang w:val="en-US"/>
        </w:rPr>
        <w:t xml:space="preserve">assess 46 items contributing to 10 </w:t>
      </w:r>
      <w:r w:rsidR="00E42A9B" w:rsidRPr="00CB4379">
        <w:rPr>
          <w:rFonts w:ascii="Times New Roman" w:eastAsiaTheme="majorEastAsia" w:hAnsi="Times New Roman" w:cs="Times New Roman"/>
          <w:bCs/>
          <w:color w:val="000000"/>
          <w:sz w:val="20"/>
          <w:szCs w:val="20"/>
          <w:lang w:val="en-US"/>
        </w:rPr>
        <w:t xml:space="preserve">health-related quality of life </w:t>
      </w:r>
      <w:r w:rsidRPr="00CB4379">
        <w:rPr>
          <w:rFonts w:ascii="Times New Roman" w:eastAsiaTheme="majorEastAsia" w:hAnsi="Times New Roman" w:cs="Times New Roman"/>
          <w:bCs/>
          <w:color w:val="000000"/>
          <w:sz w:val="20"/>
          <w:szCs w:val="20"/>
          <w:lang w:val="en-US"/>
        </w:rPr>
        <w:t xml:space="preserve">domains (physical health, feelings, view of yourself, sports and leisure, work, and school, dealing with </w:t>
      </w:r>
      <w:proofErr w:type="spellStart"/>
      <w:r w:rsidR="00DB61D3" w:rsidRPr="00CB4379">
        <w:rPr>
          <w:rFonts w:ascii="Times New Roman" w:eastAsiaTheme="majorEastAsia" w:hAnsi="Times New Roman" w:cs="Times New Roman"/>
          <w:bCs/>
          <w:color w:val="000000"/>
          <w:sz w:val="20"/>
          <w:szCs w:val="20"/>
          <w:lang w:val="en-US"/>
        </w:rPr>
        <w:t>haemophilia</w:t>
      </w:r>
      <w:proofErr w:type="spellEnd"/>
      <w:r w:rsidRPr="00CB4379">
        <w:rPr>
          <w:rFonts w:ascii="Times New Roman" w:eastAsiaTheme="majorEastAsia" w:hAnsi="Times New Roman" w:cs="Times New Roman"/>
          <w:bCs/>
          <w:color w:val="000000"/>
          <w:sz w:val="20"/>
          <w:szCs w:val="20"/>
          <w:lang w:val="en-US"/>
        </w:rPr>
        <w:t xml:space="preserve">, treatment, future, family planning, partnership, and sexuality) in participants ≥17 years of age. Scoring for each item </w:t>
      </w:r>
      <w:r w:rsidR="00D04C66" w:rsidRPr="00CB4379">
        <w:rPr>
          <w:rFonts w:ascii="Times New Roman" w:eastAsiaTheme="majorEastAsia" w:hAnsi="Times New Roman" w:cs="Times New Roman"/>
          <w:bCs/>
          <w:color w:val="000000"/>
          <w:sz w:val="20"/>
          <w:szCs w:val="20"/>
          <w:lang w:val="en-US"/>
        </w:rPr>
        <w:t>wa</w:t>
      </w:r>
      <w:r w:rsidRPr="00CB4379">
        <w:rPr>
          <w:rFonts w:ascii="Times New Roman" w:eastAsiaTheme="majorEastAsia" w:hAnsi="Times New Roman" w:cs="Times New Roman"/>
          <w:bCs/>
          <w:color w:val="000000"/>
          <w:sz w:val="20"/>
          <w:szCs w:val="20"/>
          <w:lang w:val="en-US"/>
        </w:rPr>
        <w:t xml:space="preserve">s based on a </w:t>
      </w:r>
      <w:r w:rsidR="00443454" w:rsidRPr="00CB4379">
        <w:rPr>
          <w:rFonts w:ascii="Times New Roman" w:eastAsiaTheme="majorEastAsia" w:hAnsi="Times New Roman" w:cs="Times New Roman"/>
          <w:bCs/>
          <w:color w:val="000000"/>
          <w:sz w:val="20"/>
          <w:szCs w:val="20"/>
          <w:lang w:val="en-US"/>
        </w:rPr>
        <w:t>five</w:t>
      </w:r>
      <w:r w:rsidRPr="00CB4379">
        <w:rPr>
          <w:rFonts w:ascii="Times New Roman" w:eastAsiaTheme="majorEastAsia" w:hAnsi="Times New Roman" w:cs="Times New Roman"/>
          <w:bCs/>
          <w:color w:val="000000"/>
          <w:sz w:val="20"/>
          <w:szCs w:val="20"/>
          <w:lang w:val="en-US"/>
        </w:rPr>
        <w:t xml:space="preserve">-point Likert scale (never, rarely, sometimes, often, and all the time) and total transformed scores range from 0 to 100, where lower scores represent greater </w:t>
      </w:r>
      <w:r w:rsidR="00E42A9B" w:rsidRPr="00CB4379">
        <w:rPr>
          <w:rFonts w:ascii="Times New Roman" w:eastAsiaTheme="majorEastAsia" w:hAnsi="Times New Roman" w:cs="Times New Roman"/>
          <w:bCs/>
          <w:color w:val="000000"/>
          <w:sz w:val="20"/>
          <w:szCs w:val="20"/>
          <w:lang w:val="en-US"/>
        </w:rPr>
        <w:t>health-related quality of life</w:t>
      </w:r>
      <w:r w:rsidRPr="00CB4379">
        <w:rPr>
          <w:rFonts w:ascii="Times New Roman" w:eastAsiaTheme="majorEastAsia" w:hAnsi="Times New Roman" w:cs="Times New Roman"/>
          <w:bCs/>
          <w:color w:val="000000"/>
          <w:sz w:val="20"/>
          <w:szCs w:val="20"/>
          <w:lang w:val="en-US"/>
        </w:rPr>
        <w:t>. Clinical</w:t>
      </w:r>
      <w:r w:rsidR="00286F56" w:rsidRPr="00CB4379">
        <w:rPr>
          <w:rFonts w:ascii="Times New Roman" w:eastAsiaTheme="majorEastAsia" w:hAnsi="Times New Roman" w:cs="Times New Roman"/>
          <w:bCs/>
          <w:color w:val="000000"/>
          <w:sz w:val="20"/>
          <w:szCs w:val="20"/>
          <w:lang w:val="en-US"/>
        </w:rPr>
        <w:t>ly</w:t>
      </w:r>
      <w:r w:rsidRPr="00CB4379">
        <w:rPr>
          <w:rFonts w:ascii="Times New Roman" w:eastAsiaTheme="majorEastAsia" w:hAnsi="Times New Roman" w:cs="Times New Roman"/>
          <w:bCs/>
          <w:color w:val="000000"/>
          <w:sz w:val="20"/>
          <w:szCs w:val="20"/>
          <w:lang w:val="en-US"/>
        </w:rPr>
        <w:t xml:space="preserve"> meaningful score changes for the physical health and total score domains </w:t>
      </w:r>
      <w:r w:rsidR="00286F56" w:rsidRPr="00CB4379">
        <w:rPr>
          <w:rFonts w:ascii="Times New Roman" w:eastAsiaTheme="majorEastAsia" w:hAnsi="Times New Roman" w:cs="Times New Roman"/>
          <w:bCs/>
          <w:color w:val="000000"/>
          <w:sz w:val="20"/>
          <w:szCs w:val="20"/>
          <w:lang w:val="en-US"/>
        </w:rPr>
        <w:t>were</w:t>
      </w:r>
      <w:r w:rsidRPr="00CB4379">
        <w:rPr>
          <w:rFonts w:ascii="Times New Roman" w:eastAsiaTheme="majorEastAsia" w:hAnsi="Times New Roman" w:cs="Times New Roman"/>
          <w:bCs/>
          <w:color w:val="000000"/>
          <w:sz w:val="20"/>
          <w:szCs w:val="20"/>
          <w:lang w:val="en-US"/>
        </w:rPr>
        <w:t xml:space="preserve"> 10 and </w:t>
      </w:r>
      <w:r w:rsidR="00443454" w:rsidRPr="00CB4379">
        <w:rPr>
          <w:rFonts w:ascii="Times New Roman" w:eastAsiaTheme="majorEastAsia" w:hAnsi="Times New Roman" w:cs="Times New Roman"/>
          <w:bCs/>
          <w:color w:val="000000"/>
          <w:sz w:val="20"/>
          <w:szCs w:val="20"/>
          <w:lang w:val="en-US"/>
        </w:rPr>
        <w:t xml:space="preserve">seven </w:t>
      </w:r>
      <w:r w:rsidRPr="00CB4379">
        <w:rPr>
          <w:rFonts w:ascii="Times New Roman" w:eastAsiaTheme="majorEastAsia" w:hAnsi="Times New Roman" w:cs="Times New Roman"/>
          <w:bCs/>
          <w:color w:val="000000"/>
          <w:sz w:val="20"/>
          <w:szCs w:val="20"/>
          <w:lang w:val="en-US"/>
        </w:rPr>
        <w:t>points, respectively.</w:t>
      </w:r>
      <w:r w:rsidR="00C779A1" w:rsidRPr="00CB4379">
        <w:rPr>
          <w:rFonts w:ascii="Times New Roman" w:eastAsiaTheme="majorEastAsia" w:hAnsi="Times New Roman" w:cs="Times New Roman"/>
          <w:bCs/>
          <w:color w:val="000000"/>
          <w:sz w:val="20"/>
          <w:szCs w:val="20"/>
          <w:lang w:val="en-US"/>
        </w:rPr>
        <w:fldChar w:fldCharType="begin">
          <w:fldData xml:space="preserve">PEVuZE5vdGU+PENpdGU+PEF1dGhvcj52b24gTWFja2Vuc2VuPC9BdXRob3I+PFllYXI+MjAyMDwv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</w:fldData>
        </w:fldChar>
      </w:r>
      <w:r w:rsidR="00C779A1" w:rsidRPr="00CB4379">
        <w:rPr>
          <w:rFonts w:ascii="Times New Roman" w:eastAsiaTheme="majorEastAsia" w:hAnsi="Times New Roman" w:cs="Times New Roman"/>
          <w:bCs/>
          <w:color w:val="000000"/>
          <w:sz w:val="20"/>
          <w:szCs w:val="20"/>
          <w:lang w:val="en-US"/>
        </w:rPr>
        <w:instrText xml:space="preserve"> ADDIN EN.CITE </w:instrText>
      </w:r>
      <w:r w:rsidR="00C779A1" w:rsidRPr="00CB4379">
        <w:rPr>
          <w:rFonts w:ascii="Times New Roman" w:eastAsiaTheme="majorEastAsia" w:hAnsi="Times New Roman" w:cs="Times New Roman"/>
          <w:bCs/>
          <w:color w:val="000000"/>
          <w:sz w:val="20"/>
          <w:szCs w:val="20"/>
          <w:lang w:val="en-US"/>
        </w:rPr>
        <w:fldChar w:fldCharType="begin">
          <w:fldData xml:space="preserve">PEVuZE5vdGU+PENpdGU+PEF1dGhvcj52b24gTWFja2Vuc2VuPC9BdXRob3I+PFllYXI+MjAyMDwv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</w:fldData>
        </w:fldChar>
      </w:r>
      <w:r w:rsidR="00C779A1" w:rsidRPr="00CB4379">
        <w:rPr>
          <w:rFonts w:ascii="Times New Roman" w:eastAsiaTheme="majorEastAsia" w:hAnsi="Times New Roman" w:cs="Times New Roman"/>
          <w:bCs/>
          <w:color w:val="000000"/>
          <w:sz w:val="20"/>
          <w:szCs w:val="20"/>
          <w:lang w:val="en-US"/>
        </w:rPr>
        <w:instrText xml:space="preserve"> ADDIN EN.CITE.DATA </w:instrText>
      </w:r>
      <w:r w:rsidR="00C779A1" w:rsidRPr="00CB4379">
        <w:rPr>
          <w:rFonts w:ascii="Times New Roman" w:eastAsiaTheme="majorEastAsia" w:hAnsi="Times New Roman" w:cs="Times New Roman"/>
          <w:bCs/>
          <w:color w:val="000000"/>
          <w:sz w:val="20"/>
          <w:szCs w:val="20"/>
          <w:lang w:val="en-US"/>
        </w:rPr>
      </w:r>
      <w:r w:rsidR="00C779A1" w:rsidRPr="00CB4379">
        <w:rPr>
          <w:rFonts w:ascii="Times New Roman" w:eastAsiaTheme="majorEastAsia" w:hAnsi="Times New Roman" w:cs="Times New Roman"/>
          <w:bCs/>
          <w:color w:val="000000"/>
          <w:sz w:val="20"/>
          <w:szCs w:val="20"/>
          <w:lang w:val="en-US"/>
        </w:rPr>
        <w:fldChar w:fldCharType="end"/>
      </w:r>
      <w:r w:rsidR="00C779A1" w:rsidRPr="00CB4379">
        <w:rPr>
          <w:rFonts w:ascii="Times New Roman" w:eastAsiaTheme="majorEastAsia" w:hAnsi="Times New Roman" w:cs="Times New Roman"/>
          <w:bCs/>
          <w:color w:val="000000"/>
          <w:sz w:val="20"/>
          <w:szCs w:val="20"/>
          <w:lang w:val="en-US"/>
        </w:rPr>
      </w:r>
      <w:r w:rsidR="00C779A1" w:rsidRPr="00CB4379">
        <w:rPr>
          <w:rFonts w:ascii="Times New Roman" w:eastAsiaTheme="majorEastAsia" w:hAnsi="Times New Roman" w:cs="Times New Roman"/>
          <w:bCs/>
          <w:color w:val="000000"/>
          <w:sz w:val="20"/>
          <w:szCs w:val="20"/>
          <w:lang w:val="en-US"/>
        </w:rPr>
        <w:fldChar w:fldCharType="separate"/>
      </w:r>
      <w:r w:rsidR="00C779A1" w:rsidRPr="00CB4379">
        <w:rPr>
          <w:rFonts w:ascii="Times New Roman" w:eastAsiaTheme="majorEastAsia" w:hAnsi="Times New Roman" w:cs="Times New Roman"/>
          <w:bCs/>
          <w:noProof/>
          <w:color w:val="000000"/>
          <w:sz w:val="20"/>
          <w:szCs w:val="20"/>
          <w:vertAlign w:val="superscript"/>
          <w:lang w:val="en-US"/>
        </w:rPr>
        <w:t>3,4</w:t>
      </w:r>
      <w:r w:rsidR="00C779A1" w:rsidRPr="00CB4379">
        <w:rPr>
          <w:rFonts w:ascii="Times New Roman" w:eastAsiaTheme="majorEastAsia" w:hAnsi="Times New Roman" w:cs="Times New Roman"/>
          <w:bCs/>
          <w:color w:val="000000"/>
          <w:sz w:val="20"/>
          <w:szCs w:val="20"/>
          <w:lang w:val="en-US"/>
        </w:rPr>
        <w:fldChar w:fldCharType="end"/>
      </w:r>
    </w:p>
    <w:p w14:paraId="438637CB" w14:textId="77777777" w:rsidR="00F75026" w:rsidRPr="00CB4379" w:rsidRDefault="00F75026" w:rsidP="00CB4379">
      <w:pPr>
        <w:spacing w:line="240" w:lineRule="auto"/>
        <w:rPr>
          <w:rFonts w:ascii="Times New Roman" w:eastAsiaTheme="majorEastAsia" w:hAnsi="Times New Roman" w:cs="Times New Roman"/>
          <w:b/>
          <w:color w:val="000000"/>
          <w:sz w:val="20"/>
          <w:szCs w:val="20"/>
          <w:lang w:val="en-US"/>
        </w:rPr>
      </w:pPr>
      <w:r w:rsidRPr="00CB4379">
        <w:rPr>
          <w:rFonts w:ascii="Times New Roman" w:eastAsiaTheme="majorEastAsia" w:hAnsi="Times New Roman" w:cs="Times New Roman"/>
          <w:b/>
          <w:color w:val="000000"/>
          <w:sz w:val="20"/>
          <w:szCs w:val="20"/>
          <w:lang w:val="en-US"/>
        </w:rPr>
        <w:t>Treatment-emergent adverse events of special interest</w:t>
      </w:r>
    </w:p>
    <w:p w14:paraId="799C1277" w14:textId="702891A2" w:rsidR="00F75026" w:rsidRPr="00CB4379" w:rsidRDefault="00F75026" w:rsidP="00CB4379">
      <w:pPr>
        <w:spacing w:line="240" w:lineRule="auto"/>
        <w:rPr>
          <w:rFonts w:ascii="Times New Roman" w:eastAsiaTheme="majorEastAsia" w:hAnsi="Times New Roman" w:cs="Times New Roman"/>
          <w:bCs/>
          <w:color w:val="000000"/>
          <w:sz w:val="20"/>
          <w:szCs w:val="20"/>
          <w:lang w:val="en-US"/>
        </w:rPr>
      </w:pPr>
      <w:r w:rsidRPr="00CB4379">
        <w:rPr>
          <w:rFonts w:ascii="Times New Roman" w:eastAsiaTheme="majorEastAsia" w:hAnsi="Times New Roman" w:cs="Times New Roman"/>
          <w:bCs/>
          <w:color w:val="000000"/>
          <w:sz w:val="20"/>
          <w:szCs w:val="20"/>
          <w:lang w:val="en-US"/>
        </w:rPr>
        <w:t>The following events were considered to be treatment-emergent adverse events of special interest:</w:t>
      </w:r>
    </w:p>
    <w:p w14:paraId="5C8BA4FE" w14:textId="0E50B634" w:rsidR="00FE0A4A" w:rsidRPr="00CB4379" w:rsidRDefault="006E7E0C" w:rsidP="00CB4379">
      <w:pPr>
        <w:pStyle w:val="ListParagraph"/>
        <w:numPr>
          <w:ilvl w:val="0"/>
          <w:numId w:val="24"/>
        </w:numPr>
        <w:spacing w:line="240" w:lineRule="auto"/>
        <w:rPr>
          <w:rFonts w:ascii="Times New Roman" w:eastAsiaTheme="majorEastAsia" w:hAnsi="Times New Roman" w:cs="Times New Roman"/>
          <w:bCs/>
          <w:color w:val="000000"/>
          <w:sz w:val="20"/>
          <w:szCs w:val="20"/>
          <w:lang w:val="en-US"/>
        </w:rPr>
      </w:pPr>
      <w:r w:rsidRPr="00CB4379">
        <w:rPr>
          <w:rFonts w:ascii="Times New Roman" w:eastAsiaTheme="majorEastAsia" w:hAnsi="Times New Roman" w:cs="Times New Roman"/>
          <w:bCs/>
          <w:color w:val="000000"/>
          <w:sz w:val="20"/>
          <w:szCs w:val="20"/>
          <w:lang w:val="en-US"/>
        </w:rPr>
        <w:t>ALT/AST</w:t>
      </w:r>
      <w:r w:rsidR="00FE0A4A" w:rsidRPr="00CB4379">
        <w:rPr>
          <w:rFonts w:ascii="Times New Roman" w:eastAsiaTheme="majorEastAsia" w:hAnsi="Times New Roman" w:cs="Times New Roman"/>
          <w:bCs/>
          <w:color w:val="000000"/>
          <w:sz w:val="20"/>
          <w:szCs w:val="20"/>
          <w:lang w:val="en-US"/>
        </w:rPr>
        <w:t xml:space="preserve"> elevations &gt;3</w:t>
      </w:r>
      <w:r w:rsidR="00443454" w:rsidRPr="00CB4379">
        <w:rPr>
          <w:rFonts w:ascii="Times New Roman" w:eastAsiaTheme="majorEastAsia" w:hAnsi="Times New Roman" w:cs="Times New Roman"/>
          <w:bCs/>
          <w:color w:val="000000"/>
          <w:sz w:val="20"/>
          <w:szCs w:val="20"/>
          <w:lang w:val="en-US"/>
        </w:rPr>
        <w:t>×</w:t>
      </w:r>
      <w:r w:rsidR="00FE0A4A" w:rsidRPr="00CB4379">
        <w:rPr>
          <w:rFonts w:ascii="Times New Roman" w:eastAsiaTheme="majorEastAsia" w:hAnsi="Times New Roman" w:cs="Times New Roman"/>
          <w:bCs/>
          <w:color w:val="000000"/>
          <w:sz w:val="20"/>
          <w:szCs w:val="20"/>
          <w:lang w:val="en-US"/>
        </w:rPr>
        <w:t xml:space="preserve"> </w:t>
      </w:r>
      <w:r w:rsidR="008B3EAA" w:rsidRPr="00CB4379">
        <w:rPr>
          <w:rFonts w:ascii="Times New Roman" w:eastAsiaTheme="majorEastAsia" w:hAnsi="Times New Roman" w:cs="Times New Roman"/>
          <w:bCs/>
          <w:color w:val="000000"/>
          <w:sz w:val="20"/>
          <w:szCs w:val="20"/>
          <w:lang w:val="en-US"/>
        </w:rPr>
        <w:t>ULN</w:t>
      </w:r>
      <w:r w:rsidR="00FE0A4A" w:rsidRPr="00CB4379">
        <w:rPr>
          <w:rFonts w:ascii="Times New Roman" w:eastAsiaTheme="majorEastAsia" w:hAnsi="Times New Roman" w:cs="Times New Roman"/>
          <w:bCs/>
          <w:color w:val="000000"/>
          <w:sz w:val="20"/>
          <w:szCs w:val="20"/>
          <w:lang w:val="en-US"/>
        </w:rPr>
        <w:t>.</w:t>
      </w:r>
    </w:p>
    <w:p w14:paraId="2B8F3967" w14:textId="2BE2CAB8" w:rsidR="00F75026" w:rsidRPr="00CB4379" w:rsidRDefault="00F75026" w:rsidP="00CB4379">
      <w:pPr>
        <w:pStyle w:val="ListParagraph"/>
        <w:numPr>
          <w:ilvl w:val="0"/>
          <w:numId w:val="24"/>
        </w:numPr>
        <w:spacing w:line="240" w:lineRule="auto"/>
        <w:rPr>
          <w:rFonts w:ascii="Times New Roman" w:eastAsiaTheme="majorEastAsia" w:hAnsi="Times New Roman" w:cs="Times New Roman"/>
          <w:bCs/>
          <w:color w:val="000000"/>
          <w:sz w:val="20"/>
          <w:szCs w:val="20"/>
          <w:lang w:val="en-US"/>
        </w:rPr>
      </w:pPr>
      <w:r w:rsidRPr="00CB4379">
        <w:rPr>
          <w:rFonts w:ascii="Times New Roman" w:eastAsiaTheme="majorEastAsia" w:hAnsi="Times New Roman" w:cs="Times New Roman"/>
          <w:bCs/>
          <w:color w:val="000000"/>
          <w:sz w:val="20"/>
          <w:szCs w:val="20"/>
          <w:lang w:val="en-US"/>
        </w:rPr>
        <w:t>Suspected or confirmed thrombosis</w:t>
      </w:r>
      <w:r w:rsidR="00FE0A4A" w:rsidRPr="00CB4379">
        <w:rPr>
          <w:rFonts w:ascii="Times New Roman" w:eastAsiaTheme="majorEastAsia" w:hAnsi="Times New Roman" w:cs="Times New Roman"/>
          <w:bCs/>
          <w:color w:val="000000"/>
          <w:sz w:val="20"/>
          <w:szCs w:val="20"/>
          <w:lang w:val="en-US"/>
        </w:rPr>
        <w:t>.</w:t>
      </w:r>
    </w:p>
    <w:p w14:paraId="62B876C5" w14:textId="3687C1B9" w:rsidR="00F75026" w:rsidRPr="00CB4379" w:rsidRDefault="00F75026" w:rsidP="00CB4379">
      <w:pPr>
        <w:pStyle w:val="ListParagraph"/>
        <w:numPr>
          <w:ilvl w:val="0"/>
          <w:numId w:val="24"/>
        </w:numPr>
        <w:spacing w:line="240" w:lineRule="auto"/>
        <w:rPr>
          <w:rFonts w:ascii="Times New Roman" w:eastAsiaTheme="majorEastAsia" w:hAnsi="Times New Roman" w:cs="Times New Roman"/>
          <w:bCs/>
          <w:color w:val="000000"/>
          <w:sz w:val="20"/>
          <w:szCs w:val="20"/>
          <w:lang w:val="en-US"/>
        </w:rPr>
      </w:pPr>
      <w:r w:rsidRPr="00CB4379">
        <w:rPr>
          <w:rFonts w:ascii="Times New Roman" w:eastAsiaTheme="majorEastAsia" w:hAnsi="Times New Roman" w:cs="Times New Roman"/>
          <w:bCs/>
          <w:color w:val="000000"/>
          <w:sz w:val="20"/>
          <w:szCs w:val="20"/>
          <w:lang w:val="en-US"/>
        </w:rPr>
        <w:t xml:space="preserve">Severe or serious </w:t>
      </w:r>
      <w:r w:rsidR="00FE0A4A" w:rsidRPr="00CB4379">
        <w:rPr>
          <w:rFonts w:ascii="Times New Roman" w:eastAsiaTheme="majorEastAsia" w:hAnsi="Times New Roman" w:cs="Times New Roman"/>
          <w:bCs/>
          <w:color w:val="000000"/>
          <w:sz w:val="20"/>
          <w:szCs w:val="20"/>
          <w:lang w:val="en-US"/>
        </w:rPr>
        <w:t>injection site reaction</w:t>
      </w:r>
      <w:r w:rsidRPr="00CB4379">
        <w:rPr>
          <w:rFonts w:ascii="Times New Roman" w:eastAsiaTheme="majorEastAsia" w:hAnsi="Times New Roman" w:cs="Times New Roman"/>
          <w:bCs/>
          <w:color w:val="000000"/>
          <w:sz w:val="20"/>
          <w:szCs w:val="20"/>
          <w:lang w:val="en-US"/>
        </w:rPr>
        <w:t xml:space="preserve">s; </w:t>
      </w:r>
      <w:r w:rsidR="00FE0A4A" w:rsidRPr="00CB4379">
        <w:rPr>
          <w:rFonts w:ascii="Times New Roman" w:eastAsiaTheme="majorEastAsia" w:hAnsi="Times New Roman" w:cs="Times New Roman"/>
          <w:bCs/>
          <w:color w:val="000000"/>
          <w:sz w:val="20"/>
          <w:szCs w:val="20"/>
          <w:lang w:val="en-US"/>
        </w:rPr>
        <w:t>injection site reactions</w:t>
      </w:r>
      <w:r w:rsidRPr="00CB4379">
        <w:rPr>
          <w:rFonts w:ascii="Times New Roman" w:eastAsiaTheme="majorEastAsia" w:hAnsi="Times New Roman" w:cs="Times New Roman"/>
          <w:bCs/>
          <w:color w:val="000000"/>
          <w:sz w:val="20"/>
          <w:szCs w:val="20"/>
          <w:lang w:val="en-US"/>
        </w:rPr>
        <w:t xml:space="preserve"> associated with a recall phenomenon (reaction</w:t>
      </w:r>
      <w:r w:rsidR="00FE0A4A" w:rsidRPr="00CB4379">
        <w:rPr>
          <w:rFonts w:ascii="Times New Roman" w:eastAsiaTheme="majorEastAsia" w:hAnsi="Times New Roman" w:cs="Times New Roman"/>
          <w:bCs/>
          <w:color w:val="000000"/>
          <w:sz w:val="20"/>
          <w:szCs w:val="20"/>
          <w:lang w:val="en-US"/>
        </w:rPr>
        <w:t xml:space="preserve"> </w:t>
      </w:r>
      <w:r w:rsidRPr="00CB4379">
        <w:rPr>
          <w:rFonts w:ascii="Times New Roman" w:eastAsiaTheme="majorEastAsia" w:hAnsi="Times New Roman" w:cs="Times New Roman"/>
          <w:bCs/>
          <w:color w:val="000000"/>
          <w:sz w:val="20"/>
          <w:szCs w:val="20"/>
          <w:lang w:val="en-US"/>
        </w:rPr>
        <w:t>at the site of a prior injection with subsequent injections), or those that led to</w:t>
      </w:r>
      <w:r w:rsidR="00FE0A4A" w:rsidRPr="00CB4379">
        <w:rPr>
          <w:rFonts w:ascii="Times New Roman" w:eastAsiaTheme="majorEastAsia" w:hAnsi="Times New Roman" w:cs="Times New Roman"/>
          <w:bCs/>
          <w:color w:val="000000"/>
          <w:sz w:val="20"/>
          <w:szCs w:val="20"/>
          <w:lang w:val="en-US"/>
        </w:rPr>
        <w:t xml:space="preserve"> </w:t>
      </w:r>
      <w:r w:rsidRPr="00CB4379">
        <w:rPr>
          <w:rFonts w:ascii="Times New Roman" w:eastAsiaTheme="majorEastAsia" w:hAnsi="Times New Roman" w:cs="Times New Roman"/>
          <w:bCs/>
          <w:color w:val="000000"/>
          <w:sz w:val="20"/>
          <w:szCs w:val="20"/>
          <w:lang w:val="en-US"/>
        </w:rPr>
        <w:t xml:space="preserve">temporary dose interruption or permanent discontinuation of </w:t>
      </w:r>
      <w:proofErr w:type="spellStart"/>
      <w:r w:rsidRPr="00CB4379">
        <w:rPr>
          <w:rFonts w:ascii="Times New Roman" w:eastAsiaTheme="majorEastAsia" w:hAnsi="Times New Roman" w:cs="Times New Roman"/>
          <w:bCs/>
          <w:color w:val="000000"/>
          <w:sz w:val="20"/>
          <w:szCs w:val="20"/>
          <w:lang w:val="en-US"/>
        </w:rPr>
        <w:t>fitusiran</w:t>
      </w:r>
      <w:proofErr w:type="spellEnd"/>
      <w:r w:rsidR="00FE0A4A" w:rsidRPr="00CB4379">
        <w:rPr>
          <w:rFonts w:ascii="Times New Roman" w:eastAsiaTheme="majorEastAsia" w:hAnsi="Times New Roman" w:cs="Times New Roman"/>
          <w:bCs/>
          <w:color w:val="000000"/>
          <w:sz w:val="20"/>
          <w:szCs w:val="20"/>
          <w:lang w:val="en-US"/>
        </w:rPr>
        <w:t>.</w:t>
      </w:r>
    </w:p>
    <w:p w14:paraId="08DC3A44" w14:textId="60655EE6" w:rsidR="00F75026" w:rsidRPr="00CB4379" w:rsidRDefault="00F75026" w:rsidP="00CB4379">
      <w:pPr>
        <w:pStyle w:val="ListParagraph"/>
        <w:numPr>
          <w:ilvl w:val="0"/>
          <w:numId w:val="24"/>
        </w:numPr>
        <w:spacing w:line="240" w:lineRule="auto"/>
        <w:rPr>
          <w:rFonts w:ascii="Times New Roman" w:eastAsiaTheme="majorEastAsia" w:hAnsi="Times New Roman" w:cs="Times New Roman"/>
          <w:bCs/>
          <w:color w:val="000000"/>
          <w:sz w:val="20"/>
          <w:szCs w:val="20"/>
          <w:lang w:val="en-US"/>
        </w:rPr>
      </w:pPr>
      <w:r w:rsidRPr="00CB4379">
        <w:rPr>
          <w:rFonts w:ascii="Times New Roman" w:eastAsiaTheme="majorEastAsia" w:hAnsi="Times New Roman" w:cs="Times New Roman"/>
          <w:bCs/>
          <w:color w:val="000000"/>
          <w:sz w:val="20"/>
          <w:szCs w:val="20"/>
          <w:lang w:val="en-US"/>
        </w:rPr>
        <w:t>Systemic injection associated reactions, defined as hypersensitivity reactions</w:t>
      </w:r>
      <w:r w:rsidR="00FE0A4A" w:rsidRPr="00CB4379">
        <w:rPr>
          <w:rFonts w:ascii="Times New Roman" w:eastAsiaTheme="majorEastAsia" w:hAnsi="Times New Roman" w:cs="Times New Roman"/>
          <w:bCs/>
          <w:color w:val="000000"/>
          <w:sz w:val="20"/>
          <w:szCs w:val="20"/>
          <w:lang w:val="en-US"/>
        </w:rPr>
        <w:t xml:space="preserve"> </w:t>
      </w:r>
      <w:r w:rsidRPr="00CB4379">
        <w:rPr>
          <w:rFonts w:ascii="Times New Roman" w:eastAsiaTheme="majorEastAsia" w:hAnsi="Times New Roman" w:cs="Times New Roman"/>
          <w:bCs/>
          <w:color w:val="000000"/>
          <w:sz w:val="20"/>
          <w:szCs w:val="20"/>
          <w:lang w:val="en-US"/>
        </w:rPr>
        <w:t xml:space="preserve">which are related or possibly related to </w:t>
      </w:r>
      <w:proofErr w:type="spellStart"/>
      <w:r w:rsidR="00FE0A4A" w:rsidRPr="00CB4379">
        <w:rPr>
          <w:rFonts w:ascii="Times New Roman" w:eastAsiaTheme="majorEastAsia" w:hAnsi="Times New Roman" w:cs="Times New Roman"/>
          <w:bCs/>
          <w:color w:val="000000"/>
          <w:sz w:val="20"/>
          <w:szCs w:val="20"/>
          <w:lang w:val="en-US"/>
        </w:rPr>
        <w:t>fitusiran</w:t>
      </w:r>
      <w:proofErr w:type="spellEnd"/>
      <w:r w:rsidRPr="00CB4379">
        <w:rPr>
          <w:rFonts w:ascii="Times New Roman" w:eastAsiaTheme="majorEastAsia" w:hAnsi="Times New Roman" w:cs="Times New Roman"/>
          <w:bCs/>
          <w:color w:val="000000"/>
          <w:sz w:val="20"/>
          <w:szCs w:val="20"/>
          <w:lang w:val="en-US"/>
        </w:rPr>
        <w:t>.</w:t>
      </w:r>
    </w:p>
    <w:p w14:paraId="2F7AE15E" w14:textId="77777777" w:rsidR="001F4043" w:rsidRPr="00CB4379" w:rsidRDefault="001F4043" w:rsidP="00CB4379">
      <w:pPr>
        <w:spacing w:line="240" w:lineRule="auto"/>
        <w:rPr>
          <w:rFonts w:ascii="Times New Roman" w:eastAsiaTheme="majorEastAsia" w:hAnsi="Times New Roman" w:cs="Times New Roman"/>
          <w:b/>
          <w:color w:val="000000"/>
          <w:sz w:val="20"/>
          <w:szCs w:val="20"/>
          <w:lang w:val="en-US"/>
        </w:rPr>
      </w:pPr>
      <w:r w:rsidRPr="00CB4379">
        <w:rPr>
          <w:rFonts w:ascii="Times New Roman" w:eastAsiaTheme="majorEastAsia" w:hAnsi="Times New Roman" w:cs="Times New Roman"/>
          <w:b/>
          <w:color w:val="000000"/>
          <w:sz w:val="20"/>
          <w:szCs w:val="20"/>
          <w:lang w:val="en-US"/>
        </w:rPr>
        <w:t>Surgery</w:t>
      </w:r>
    </w:p>
    <w:p w14:paraId="1B8990F6" w14:textId="0A0D2E3E" w:rsidR="00314F00" w:rsidRPr="00CB4379" w:rsidRDefault="001F4043" w:rsidP="00CB4379">
      <w:pPr>
        <w:spacing w:line="240" w:lineRule="auto"/>
        <w:rPr>
          <w:rFonts w:ascii="Times New Roman" w:eastAsiaTheme="majorEastAsia" w:hAnsi="Times New Roman" w:cs="Times New Roman"/>
          <w:bCs/>
          <w:color w:val="000000"/>
          <w:sz w:val="20"/>
          <w:szCs w:val="20"/>
          <w:lang w:val="en-US"/>
        </w:rPr>
      </w:pPr>
      <w:r w:rsidRPr="00CB4379">
        <w:rPr>
          <w:rFonts w:ascii="Times New Roman" w:eastAsiaTheme="majorEastAsia" w:hAnsi="Times New Roman" w:cs="Times New Roman"/>
          <w:bCs/>
          <w:color w:val="000000"/>
          <w:sz w:val="20"/>
          <w:szCs w:val="20"/>
          <w:lang w:val="en-US"/>
        </w:rPr>
        <w:t xml:space="preserve">If an urgent need for surgery arose during the study period, the study Medical Monitor was </w:t>
      </w:r>
      <w:proofErr w:type="gramStart"/>
      <w:r w:rsidRPr="00CB4379">
        <w:rPr>
          <w:rFonts w:ascii="Times New Roman" w:eastAsiaTheme="majorEastAsia" w:hAnsi="Times New Roman" w:cs="Times New Roman"/>
          <w:bCs/>
          <w:color w:val="000000"/>
          <w:sz w:val="20"/>
          <w:szCs w:val="20"/>
          <w:lang w:val="en-US"/>
        </w:rPr>
        <w:t>informed</w:t>
      </w:r>
      <w:proofErr w:type="gramEnd"/>
      <w:r w:rsidRPr="00CB4379">
        <w:rPr>
          <w:rFonts w:ascii="Times New Roman" w:eastAsiaTheme="majorEastAsia" w:hAnsi="Times New Roman" w:cs="Times New Roman"/>
          <w:bCs/>
          <w:color w:val="000000"/>
          <w:sz w:val="20"/>
          <w:szCs w:val="20"/>
          <w:lang w:val="en-US"/>
        </w:rPr>
        <w:t xml:space="preserve"> and the perioperative </w:t>
      </w:r>
      <w:proofErr w:type="spellStart"/>
      <w:r w:rsidRPr="00CB4379">
        <w:rPr>
          <w:rFonts w:ascii="Times New Roman" w:eastAsiaTheme="majorEastAsia" w:hAnsi="Times New Roman" w:cs="Times New Roman"/>
          <w:bCs/>
          <w:color w:val="000000"/>
          <w:sz w:val="20"/>
          <w:szCs w:val="20"/>
          <w:lang w:val="en-US"/>
        </w:rPr>
        <w:t>h</w:t>
      </w:r>
      <w:r w:rsidR="006E7E0C" w:rsidRPr="00CB4379">
        <w:rPr>
          <w:rFonts w:ascii="Times New Roman" w:eastAsiaTheme="majorEastAsia" w:hAnsi="Times New Roman" w:cs="Times New Roman"/>
          <w:bCs/>
          <w:color w:val="000000"/>
          <w:sz w:val="20"/>
          <w:szCs w:val="20"/>
          <w:lang w:val="en-US"/>
        </w:rPr>
        <w:t>a</w:t>
      </w:r>
      <w:r w:rsidRPr="00CB4379">
        <w:rPr>
          <w:rFonts w:ascii="Times New Roman" w:eastAsiaTheme="majorEastAsia" w:hAnsi="Times New Roman" w:cs="Times New Roman"/>
          <w:bCs/>
          <w:color w:val="000000"/>
          <w:sz w:val="20"/>
          <w:szCs w:val="20"/>
          <w:lang w:val="en-US"/>
        </w:rPr>
        <w:t>emostatic</w:t>
      </w:r>
      <w:proofErr w:type="spellEnd"/>
      <w:r w:rsidRPr="00CB4379">
        <w:rPr>
          <w:rFonts w:ascii="Times New Roman" w:eastAsiaTheme="majorEastAsia" w:hAnsi="Times New Roman" w:cs="Times New Roman"/>
          <w:bCs/>
          <w:color w:val="000000"/>
          <w:sz w:val="20"/>
          <w:szCs w:val="20"/>
          <w:lang w:val="en-US"/>
        </w:rPr>
        <w:t xml:space="preserve"> treatment plan was communicated to the study Medical Monitor. It was recommended that any elective non-dental major surgery be performed at a clinical study </w:t>
      </w:r>
      <w:proofErr w:type="spellStart"/>
      <w:r w:rsidRPr="00CB4379">
        <w:rPr>
          <w:rFonts w:ascii="Times New Roman" w:eastAsiaTheme="majorEastAsia" w:hAnsi="Times New Roman" w:cs="Times New Roman"/>
          <w:bCs/>
          <w:color w:val="000000"/>
          <w:sz w:val="20"/>
          <w:szCs w:val="20"/>
          <w:lang w:val="en-US"/>
        </w:rPr>
        <w:t>centre</w:t>
      </w:r>
      <w:proofErr w:type="spellEnd"/>
      <w:r w:rsidRPr="00CB4379">
        <w:rPr>
          <w:rFonts w:ascii="Times New Roman" w:eastAsiaTheme="majorEastAsia" w:hAnsi="Times New Roman" w:cs="Times New Roman"/>
          <w:bCs/>
          <w:color w:val="000000"/>
          <w:sz w:val="20"/>
          <w:szCs w:val="20"/>
          <w:lang w:val="en-US"/>
        </w:rPr>
        <w:t xml:space="preserve">, when possible. If the need for major surgery arose during the trial and the procedure </w:t>
      </w:r>
      <w:r w:rsidR="00314F00" w:rsidRPr="00CB4379">
        <w:rPr>
          <w:rFonts w:ascii="Times New Roman" w:eastAsiaTheme="majorEastAsia" w:hAnsi="Times New Roman" w:cs="Times New Roman"/>
          <w:bCs/>
          <w:color w:val="000000"/>
          <w:sz w:val="20"/>
          <w:szCs w:val="20"/>
          <w:lang w:val="en-US"/>
        </w:rPr>
        <w:t>was</w:t>
      </w:r>
      <w:r w:rsidRPr="00CB4379">
        <w:rPr>
          <w:rFonts w:ascii="Times New Roman" w:eastAsiaTheme="majorEastAsia" w:hAnsi="Times New Roman" w:cs="Times New Roman"/>
          <w:bCs/>
          <w:color w:val="000000"/>
          <w:sz w:val="20"/>
          <w:szCs w:val="20"/>
          <w:lang w:val="en-US"/>
        </w:rPr>
        <w:t xml:space="preserve"> not an emergency or urgent, it was recommended that the procedure be postponed until after completion of the trial. </w:t>
      </w:r>
    </w:p>
    <w:p w14:paraId="77D1D9C4" w14:textId="2826930D" w:rsidR="00314F00" w:rsidRPr="00CB4379" w:rsidRDefault="00314F00" w:rsidP="00CB4379">
      <w:pPr>
        <w:spacing w:line="240" w:lineRule="auto"/>
        <w:rPr>
          <w:rFonts w:ascii="Times New Roman" w:eastAsiaTheme="majorEastAsia" w:hAnsi="Times New Roman" w:cs="Times New Roman"/>
          <w:color w:val="000000"/>
          <w:sz w:val="20"/>
          <w:szCs w:val="20"/>
          <w:lang w:val="en-US"/>
        </w:rPr>
      </w:pPr>
      <w:r w:rsidRPr="00CB4379">
        <w:rPr>
          <w:rFonts w:ascii="Times New Roman" w:hAnsi="Times New Roman" w:cs="Times New Roman"/>
          <w:i/>
          <w:iCs/>
          <w:sz w:val="20"/>
          <w:szCs w:val="20"/>
        </w:rPr>
        <w:t>Perioperative Treatment Plan</w:t>
      </w:r>
    </w:p>
    <w:p w14:paraId="1FC99902" w14:textId="36B3A6D0" w:rsidR="00314F00" w:rsidRPr="00CB4379" w:rsidRDefault="00314F00" w:rsidP="00CB4379">
      <w:pPr>
        <w:spacing w:line="240" w:lineRule="auto"/>
        <w:rPr>
          <w:rFonts w:ascii="Times New Roman" w:eastAsiaTheme="majorEastAsia" w:hAnsi="Times New Roman" w:cs="Times New Roman"/>
          <w:bCs/>
          <w:color w:val="000000"/>
          <w:sz w:val="20"/>
          <w:szCs w:val="20"/>
          <w:lang w:val="en-US"/>
        </w:rPr>
      </w:pPr>
      <w:r w:rsidRPr="00CB4379">
        <w:rPr>
          <w:rFonts w:ascii="Times New Roman" w:eastAsiaTheme="majorEastAsia" w:hAnsi="Times New Roman" w:cs="Times New Roman"/>
          <w:bCs/>
          <w:color w:val="000000"/>
          <w:sz w:val="20"/>
          <w:szCs w:val="20"/>
          <w:lang w:val="en-US"/>
        </w:rPr>
        <w:t xml:space="preserve">In participants in both the on-demand CFC group and the </w:t>
      </w:r>
      <w:proofErr w:type="spellStart"/>
      <w:r w:rsidRPr="00CB4379">
        <w:rPr>
          <w:rFonts w:ascii="Times New Roman" w:eastAsiaTheme="majorEastAsia" w:hAnsi="Times New Roman" w:cs="Times New Roman"/>
          <w:bCs/>
          <w:color w:val="000000"/>
          <w:sz w:val="20"/>
          <w:szCs w:val="20"/>
          <w:lang w:val="en-US"/>
        </w:rPr>
        <w:t>fitusiran</w:t>
      </w:r>
      <w:proofErr w:type="spellEnd"/>
      <w:r w:rsidRPr="00CB4379">
        <w:rPr>
          <w:rFonts w:ascii="Times New Roman" w:eastAsiaTheme="majorEastAsia" w:hAnsi="Times New Roman" w:cs="Times New Roman"/>
          <w:bCs/>
          <w:color w:val="000000"/>
          <w:sz w:val="20"/>
          <w:szCs w:val="20"/>
          <w:lang w:val="en-US"/>
        </w:rPr>
        <w:t xml:space="preserve"> prophylaxis group undergoing surgery, a written perioperative treatment plan was reviewed with the study Medical Monitor before conducting the procedure. In participants receiving </w:t>
      </w:r>
      <w:proofErr w:type="spellStart"/>
      <w:r w:rsidRPr="00CB4379">
        <w:rPr>
          <w:rFonts w:ascii="Times New Roman" w:eastAsiaTheme="majorEastAsia" w:hAnsi="Times New Roman" w:cs="Times New Roman"/>
          <w:bCs/>
          <w:color w:val="000000"/>
          <w:sz w:val="20"/>
          <w:szCs w:val="20"/>
          <w:lang w:val="en-US"/>
        </w:rPr>
        <w:t>fitusiran</w:t>
      </w:r>
      <w:proofErr w:type="spellEnd"/>
      <w:r w:rsidRPr="00CB4379">
        <w:rPr>
          <w:rFonts w:ascii="Times New Roman" w:eastAsiaTheme="majorEastAsia" w:hAnsi="Times New Roman" w:cs="Times New Roman"/>
          <w:bCs/>
          <w:color w:val="000000"/>
          <w:sz w:val="20"/>
          <w:szCs w:val="20"/>
          <w:lang w:val="en-US"/>
        </w:rPr>
        <w:t xml:space="preserve">, the perioperative treatment plan was developed using the same principles as bleed management guidelines. If the clinical circumstance was such that the recommended doses and/or dose intervals in the bleed management guidelines were deemed insufficient for </w:t>
      </w:r>
      <w:proofErr w:type="spellStart"/>
      <w:r w:rsidRPr="00CB4379">
        <w:rPr>
          <w:rFonts w:ascii="Times New Roman" w:eastAsiaTheme="majorEastAsia" w:hAnsi="Times New Roman" w:cs="Times New Roman"/>
          <w:bCs/>
          <w:color w:val="000000"/>
          <w:sz w:val="20"/>
          <w:szCs w:val="20"/>
          <w:lang w:val="en-US"/>
        </w:rPr>
        <w:t>haemostasis</w:t>
      </w:r>
      <w:proofErr w:type="spellEnd"/>
      <w:r w:rsidRPr="00CB4379">
        <w:rPr>
          <w:rFonts w:ascii="Times New Roman" w:eastAsiaTheme="majorEastAsia" w:hAnsi="Times New Roman" w:cs="Times New Roman"/>
          <w:bCs/>
          <w:color w:val="000000"/>
          <w:sz w:val="20"/>
          <w:szCs w:val="20"/>
          <w:lang w:val="en-US"/>
        </w:rPr>
        <w:t xml:space="preserve">, replacement could be </w:t>
      </w:r>
      <w:proofErr w:type="gramStart"/>
      <w:r w:rsidRPr="00CB4379">
        <w:rPr>
          <w:rFonts w:ascii="Times New Roman" w:eastAsiaTheme="majorEastAsia" w:hAnsi="Times New Roman" w:cs="Times New Roman"/>
          <w:bCs/>
          <w:color w:val="000000"/>
          <w:sz w:val="20"/>
          <w:szCs w:val="20"/>
          <w:lang w:val="en-US"/>
        </w:rPr>
        <w:t>considered</w:t>
      </w:r>
      <w:proofErr w:type="gramEnd"/>
      <w:r w:rsidRPr="00CB4379">
        <w:rPr>
          <w:rFonts w:ascii="Times New Roman" w:eastAsiaTheme="majorEastAsia" w:hAnsi="Times New Roman" w:cs="Times New Roman"/>
          <w:bCs/>
          <w:color w:val="000000"/>
          <w:sz w:val="20"/>
          <w:szCs w:val="20"/>
          <w:lang w:val="en-US"/>
        </w:rPr>
        <w:t xml:space="preserve"> and thrombotic risk managed as per the Investigator’s practice for a </w:t>
      </w:r>
      <w:proofErr w:type="spellStart"/>
      <w:r w:rsidRPr="00CB4379">
        <w:rPr>
          <w:rFonts w:ascii="Times New Roman" w:eastAsiaTheme="majorEastAsia" w:hAnsi="Times New Roman" w:cs="Times New Roman"/>
          <w:bCs/>
          <w:color w:val="000000"/>
          <w:sz w:val="20"/>
          <w:szCs w:val="20"/>
          <w:lang w:val="en-US"/>
        </w:rPr>
        <w:lastRenderedPageBreak/>
        <w:t>h</w:t>
      </w:r>
      <w:r w:rsidR="006E7E0C" w:rsidRPr="00CB4379">
        <w:rPr>
          <w:rFonts w:ascii="Times New Roman" w:eastAsiaTheme="majorEastAsia" w:hAnsi="Times New Roman" w:cs="Times New Roman"/>
          <w:bCs/>
          <w:color w:val="000000"/>
          <w:sz w:val="20"/>
          <w:szCs w:val="20"/>
          <w:lang w:val="en-US"/>
        </w:rPr>
        <w:t>a</w:t>
      </w:r>
      <w:r w:rsidRPr="00CB4379">
        <w:rPr>
          <w:rFonts w:ascii="Times New Roman" w:eastAsiaTheme="majorEastAsia" w:hAnsi="Times New Roman" w:cs="Times New Roman"/>
          <w:bCs/>
          <w:color w:val="000000"/>
          <w:sz w:val="20"/>
          <w:szCs w:val="20"/>
          <w:lang w:val="en-US"/>
        </w:rPr>
        <w:t>emophilia</w:t>
      </w:r>
      <w:proofErr w:type="spellEnd"/>
      <w:r w:rsidRPr="00CB4379">
        <w:rPr>
          <w:rFonts w:ascii="Times New Roman" w:eastAsiaTheme="majorEastAsia" w:hAnsi="Times New Roman" w:cs="Times New Roman"/>
          <w:bCs/>
          <w:color w:val="000000"/>
          <w:sz w:val="20"/>
          <w:szCs w:val="20"/>
          <w:lang w:val="en-US"/>
        </w:rPr>
        <w:t xml:space="preserve"> patient undergoing that particular surgery. Non-pharmacologic methods of thromboprophylaxis could also be employed as clinically indicated.</w:t>
      </w:r>
    </w:p>
    <w:p w14:paraId="4BAF0D9B" w14:textId="30D37E16" w:rsidR="00314F00" w:rsidRPr="00CB4379" w:rsidRDefault="00314F00" w:rsidP="00CB4379">
      <w:pPr>
        <w:spacing w:line="240" w:lineRule="auto"/>
        <w:rPr>
          <w:rFonts w:ascii="Times New Roman" w:eastAsiaTheme="majorEastAsia" w:hAnsi="Times New Roman" w:cs="Times New Roman"/>
          <w:i/>
          <w:iCs/>
          <w:color w:val="000000"/>
          <w:sz w:val="20"/>
          <w:szCs w:val="20"/>
          <w:lang w:val="en-US"/>
        </w:rPr>
      </w:pPr>
      <w:proofErr w:type="spellStart"/>
      <w:r w:rsidRPr="00CB4379">
        <w:rPr>
          <w:rFonts w:ascii="Times New Roman" w:hAnsi="Times New Roman" w:cs="Times New Roman"/>
          <w:i/>
          <w:iCs/>
          <w:sz w:val="20"/>
          <w:szCs w:val="20"/>
        </w:rPr>
        <w:t>Fitusiran</w:t>
      </w:r>
      <w:proofErr w:type="spellEnd"/>
      <w:r w:rsidRPr="00CB4379">
        <w:rPr>
          <w:rFonts w:ascii="Times New Roman" w:hAnsi="Times New Roman" w:cs="Times New Roman"/>
          <w:i/>
          <w:iCs/>
          <w:sz w:val="20"/>
          <w:szCs w:val="20"/>
        </w:rPr>
        <w:t xml:space="preserve"> Treatment During the Perioperative Evaluation Period</w:t>
      </w:r>
    </w:p>
    <w:p w14:paraId="18D9A55C" w14:textId="07E231C2" w:rsidR="001F4043" w:rsidRPr="00CB4379" w:rsidRDefault="001F4043" w:rsidP="00CB4379">
      <w:pPr>
        <w:spacing w:line="240" w:lineRule="auto"/>
        <w:rPr>
          <w:rFonts w:ascii="Times New Roman" w:eastAsiaTheme="majorEastAsia" w:hAnsi="Times New Roman" w:cs="Times New Roman"/>
          <w:bCs/>
          <w:color w:val="000000"/>
          <w:sz w:val="20"/>
          <w:szCs w:val="20"/>
          <w:lang w:val="en-US"/>
        </w:rPr>
      </w:pPr>
      <w:r w:rsidRPr="00CB4379">
        <w:rPr>
          <w:rFonts w:ascii="Times New Roman" w:eastAsiaTheme="majorEastAsia" w:hAnsi="Times New Roman" w:cs="Times New Roman"/>
          <w:bCs/>
          <w:color w:val="000000"/>
          <w:sz w:val="20"/>
          <w:szCs w:val="20"/>
          <w:lang w:val="en-US"/>
        </w:rPr>
        <w:t xml:space="preserve">For minor operative procedures, dosing with </w:t>
      </w:r>
      <w:proofErr w:type="spellStart"/>
      <w:r w:rsidRPr="00CB4379">
        <w:rPr>
          <w:rFonts w:ascii="Times New Roman" w:eastAsiaTheme="majorEastAsia" w:hAnsi="Times New Roman" w:cs="Times New Roman"/>
          <w:bCs/>
          <w:color w:val="000000"/>
          <w:sz w:val="20"/>
          <w:szCs w:val="20"/>
          <w:lang w:val="en-US"/>
        </w:rPr>
        <w:t>fitusiran</w:t>
      </w:r>
      <w:proofErr w:type="spellEnd"/>
      <w:r w:rsidRPr="00CB4379">
        <w:rPr>
          <w:rFonts w:ascii="Times New Roman" w:eastAsiaTheme="majorEastAsia" w:hAnsi="Times New Roman" w:cs="Times New Roman"/>
          <w:bCs/>
          <w:color w:val="000000"/>
          <w:sz w:val="20"/>
          <w:szCs w:val="20"/>
          <w:lang w:val="en-US"/>
        </w:rPr>
        <w:t xml:space="preserve"> may have been continued uninterrupted.</w:t>
      </w:r>
      <w:r w:rsidR="00314F00" w:rsidRPr="00CB4379">
        <w:rPr>
          <w:rFonts w:ascii="Times New Roman" w:eastAsiaTheme="majorEastAsia" w:hAnsi="Times New Roman" w:cs="Times New Roman"/>
          <w:bCs/>
          <w:color w:val="000000"/>
          <w:sz w:val="20"/>
          <w:szCs w:val="20"/>
          <w:lang w:val="en-US"/>
        </w:rPr>
        <w:t xml:space="preserve"> If the need for emergency or urgent major surgery arose during the trial, the participant should have been managed according to the guidelines above. If a </w:t>
      </w:r>
      <w:proofErr w:type="spellStart"/>
      <w:r w:rsidR="00314F00" w:rsidRPr="00CB4379">
        <w:rPr>
          <w:rFonts w:ascii="Times New Roman" w:eastAsiaTheme="majorEastAsia" w:hAnsi="Times New Roman" w:cs="Times New Roman"/>
          <w:bCs/>
          <w:color w:val="000000"/>
          <w:sz w:val="20"/>
          <w:szCs w:val="20"/>
          <w:lang w:val="en-US"/>
        </w:rPr>
        <w:t>fitusiran</w:t>
      </w:r>
      <w:proofErr w:type="spellEnd"/>
      <w:r w:rsidR="00314F00" w:rsidRPr="00CB4379">
        <w:rPr>
          <w:rFonts w:ascii="Times New Roman" w:eastAsiaTheme="majorEastAsia" w:hAnsi="Times New Roman" w:cs="Times New Roman"/>
          <w:bCs/>
          <w:color w:val="000000"/>
          <w:sz w:val="20"/>
          <w:szCs w:val="20"/>
          <w:lang w:val="en-US"/>
        </w:rPr>
        <w:t xml:space="preserve"> dose was scheduled to occur on or in close proximity to the day of surgery, or anytime during the perioperative period, the dose should have bee</w:t>
      </w:r>
      <w:r w:rsidR="006E7E0C" w:rsidRPr="00CB4379">
        <w:rPr>
          <w:rFonts w:ascii="Times New Roman" w:eastAsiaTheme="majorEastAsia" w:hAnsi="Times New Roman" w:cs="Times New Roman"/>
          <w:bCs/>
          <w:color w:val="000000"/>
          <w:sz w:val="20"/>
          <w:szCs w:val="20"/>
          <w:lang w:val="en-US"/>
        </w:rPr>
        <w:t>n</w:t>
      </w:r>
      <w:r w:rsidR="00314F00" w:rsidRPr="00CB4379">
        <w:rPr>
          <w:rFonts w:ascii="Times New Roman" w:eastAsiaTheme="majorEastAsia" w:hAnsi="Times New Roman" w:cs="Times New Roman"/>
          <w:bCs/>
          <w:color w:val="000000"/>
          <w:sz w:val="20"/>
          <w:szCs w:val="20"/>
          <w:lang w:val="en-US"/>
        </w:rPr>
        <w:t xml:space="preserve"> withheld. The Perioperative </w:t>
      </w:r>
      <w:r w:rsidR="006E7E0C" w:rsidRPr="00CB4379">
        <w:rPr>
          <w:rFonts w:ascii="Times New Roman" w:eastAsiaTheme="majorEastAsia" w:hAnsi="Times New Roman" w:cs="Times New Roman"/>
          <w:bCs/>
          <w:color w:val="000000"/>
          <w:sz w:val="20"/>
          <w:szCs w:val="20"/>
          <w:lang w:val="en-US"/>
        </w:rPr>
        <w:t>p</w:t>
      </w:r>
      <w:r w:rsidR="00314F00" w:rsidRPr="00CB4379">
        <w:rPr>
          <w:rFonts w:ascii="Times New Roman" w:eastAsiaTheme="majorEastAsia" w:hAnsi="Times New Roman" w:cs="Times New Roman"/>
          <w:bCs/>
          <w:color w:val="000000"/>
          <w:sz w:val="20"/>
          <w:szCs w:val="20"/>
          <w:lang w:val="en-US"/>
        </w:rPr>
        <w:t>eriod was defined as the day of the surgery through</w:t>
      </w:r>
      <w:r w:rsidR="00314F00" w:rsidRPr="00CB4379">
        <w:rPr>
          <w:sz w:val="20"/>
          <w:szCs w:val="20"/>
        </w:rPr>
        <w:t xml:space="preserve"> </w:t>
      </w:r>
      <w:r w:rsidR="00314F00" w:rsidRPr="00CB4379">
        <w:rPr>
          <w:rFonts w:ascii="Times New Roman" w:eastAsiaTheme="majorEastAsia" w:hAnsi="Times New Roman" w:cs="Times New Roman"/>
          <w:bCs/>
          <w:color w:val="000000"/>
          <w:sz w:val="20"/>
          <w:szCs w:val="20"/>
          <w:lang w:val="en-US"/>
        </w:rPr>
        <w:t xml:space="preserve">the final day on which supplemental </w:t>
      </w:r>
      <w:proofErr w:type="spellStart"/>
      <w:r w:rsidR="00314F00" w:rsidRPr="00CB4379">
        <w:rPr>
          <w:rFonts w:ascii="Times New Roman" w:eastAsiaTheme="majorEastAsia" w:hAnsi="Times New Roman" w:cs="Times New Roman"/>
          <w:bCs/>
          <w:color w:val="000000"/>
          <w:sz w:val="20"/>
          <w:szCs w:val="20"/>
          <w:lang w:val="en-US"/>
        </w:rPr>
        <w:t>haemostatic</w:t>
      </w:r>
      <w:proofErr w:type="spellEnd"/>
      <w:r w:rsidR="00314F00" w:rsidRPr="00CB4379">
        <w:rPr>
          <w:rFonts w:ascii="Times New Roman" w:eastAsiaTheme="majorEastAsia" w:hAnsi="Times New Roman" w:cs="Times New Roman"/>
          <w:bCs/>
          <w:color w:val="000000"/>
          <w:sz w:val="20"/>
          <w:szCs w:val="20"/>
          <w:lang w:val="en-US"/>
        </w:rPr>
        <w:t xml:space="preserve"> or antithrombotic treatments were administered as part of the perioperative treatment plan. </w:t>
      </w:r>
      <w:proofErr w:type="spellStart"/>
      <w:r w:rsidR="00314F00" w:rsidRPr="00CB4379">
        <w:rPr>
          <w:rFonts w:ascii="Times New Roman" w:eastAsiaTheme="majorEastAsia" w:hAnsi="Times New Roman" w:cs="Times New Roman"/>
          <w:bCs/>
          <w:color w:val="000000"/>
          <w:sz w:val="20"/>
          <w:szCs w:val="20"/>
          <w:lang w:val="en-US"/>
        </w:rPr>
        <w:t>Fitusiran</w:t>
      </w:r>
      <w:proofErr w:type="spellEnd"/>
      <w:r w:rsidR="00314F00" w:rsidRPr="00CB4379">
        <w:rPr>
          <w:rFonts w:ascii="Times New Roman" w:eastAsiaTheme="majorEastAsia" w:hAnsi="Times New Roman" w:cs="Times New Roman"/>
          <w:bCs/>
          <w:color w:val="000000"/>
          <w:sz w:val="20"/>
          <w:szCs w:val="20"/>
          <w:lang w:val="en-US"/>
        </w:rPr>
        <w:t xml:space="preserve"> dosing was permitted to be resumed at the next scheduled visit following the Perioperative Evaluation Period at the discretion of the Investigator.</w:t>
      </w:r>
    </w:p>
    <w:p w14:paraId="407744E4" w14:textId="77777777" w:rsidR="00314F00" w:rsidRPr="00CB4379" w:rsidRDefault="00314F00" w:rsidP="00CB4379">
      <w:pPr>
        <w:spacing w:line="240" w:lineRule="auto"/>
        <w:rPr>
          <w:rFonts w:ascii="Times New Roman" w:eastAsiaTheme="majorEastAsia" w:hAnsi="Times New Roman" w:cs="Times New Roman"/>
          <w:bCs/>
          <w:i/>
          <w:iCs/>
          <w:color w:val="000000"/>
          <w:sz w:val="20"/>
          <w:szCs w:val="20"/>
          <w:lang w:val="en-US"/>
        </w:rPr>
      </w:pPr>
      <w:r w:rsidRPr="00CB4379">
        <w:rPr>
          <w:rFonts w:ascii="Times New Roman" w:eastAsiaTheme="majorEastAsia" w:hAnsi="Times New Roman" w:cs="Times New Roman"/>
          <w:bCs/>
          <w:i/>
          <w:iCs/>
          <w:color w:val="000000"/>
          <w:sz w:val="20"/>
          <w:szCs w:val="20"/>
          <w:lang w:val="en-US"/>
        </w:rPr>
        <w:t>Minor and major surgery definitions</w:t>
      </w:r>
    </w:p>
    <w:p w14:paraId="11BD4E2F" w14:textId="2A52AB02" w:rsidR="001F4043" w:rsidRPr="00CB4379" w:rsidRDefault="001F4043" w:rsidP="00CB4379">
      <w:pPr>
        <w:spacing w:line="240" w:lineRule="auto"/>
        <w:rPr>
          <w:rFonts w:ascii="Times New Roman" w:eastAsiaTheme="majorEastAsia" w:hAnsi="Times New Roman" w:cs="Times New Roman"/>
          <w:bCs/>
          <w:color w:val="000000"/>
          <w:sz w:val="20"/>
          <w:szCs w:val="20"/>
          <w:lang w:val="en-US"/>
        </w:rPr>
      </w:pPr>
      <w:r w:rsidRPr="00CB4379">
        <w:rPr>
          <w:rFonts w:ascii="Times New Roman" w:eastAsiaTheme="majorEastAsia" w:hAnsi="Times New Roman" w:cs="Times New Roman"/>
          <w:bCs/>
          <w:color w:val="000000"/>
          <w:sz w:val="20"/>
          <w:szCs w:val="20"/>
          <w:lang w:val="en-US"/>
        </w:rPr>
        <w:t>Minor surgery was defined as any invasive operative procedure in which only skin, mucous membranes, or superficial connective tissue was manipulated and did not meet the criteria for major surgery (</w:t>
      </w:r>
      <w:proofErr w:type="spellStart"/>
      <w:r w:rsidRPr="00CB4379">
        <w:rPr>
          <w:rFonts w:ascii="Times New Roman" w:eastAsiaTheme="majorEastAsia" w:hAnsi="Times New Roman" w:cs="Times New Roman"/>
          <w:bCs/>
          <w:color w:val="000000"/>
          <w:sz w:val="20"/>
          <w:szCs w:val="20"/>
          <w:lang w:val="en-US"/>
        </w:rPr>
        <w:t>eg</w:t>
      </w:r>
      <w:proofErr w:type="spellEnd"/>
      <w:r w:rsidRPr="00CB4379">
        <w:rPr>
          <w:rFonts w:ascii="Times New Roman" w:eastAsiaTheme="majorEastAsia" w:hAnsi="Times New Roman" w:cs="Times New Roman"/>
          <w:bCs/>
          <w:color w:val="000000"/>
          <w:sz w:val="20"/>
          <w:szCs w:val="20"/>
          <w:lang w:val="en-US"/>
        </w:rPr>
        <w:t>, dental extraction of &lt;3 non-molar teeth). Minor surgical procedures were permitted to be performed at a local health care provider institution. Major surgery was defined as any invasive operative procedure that requires any of the following:</w:t>
      </w:r>
    </w:p>
    <w:p w14:paraId="321E1DC4" w14:textId="77777777" w:rsidR="001F4043" w:rsidRPr="00CB4379" w:rsidRDefault="001F4043" w:rsidP="00CB4379">
      <w:pPr>
        <w:pStyle w:val="ListParagraph"/>
        <w:numPr>
          <w:ilvl w:val="0"/>
          <w:numId w:val="30"/>
        </w:numPr>
        <w:spacing w:line="240" w:lineRule="auto"/>
        <w:rPr>
          <w:rFonts w:ascii="Times New Roman" w:eastAsiaTheme="majorEastAsia" w:hAnsi="Times New Roman" w:cs="Times New Roman"/>
          <w:bCs/>
          <w:color w:val="000000"/>
          <w:sz w:val="20"/>
          <w:szCs w:val="20"/>
          <w:lang w:val="en-US"/>
        </w:rPr>
      </w:pPr>
      <w:r w:rsidRPr="00CB4379">
        <w:rPr>
          <w:rFonts w:ascii="Times New Roman" w:eastAsiaTheme="majorEastAsia" w:hAnsi="Times New Roman" w:cs="Times New Roman"/>
          <w:bCs/>
          <w:color w:val="000000"/>
          <w:sz w:val="20"/>
          <w:szCs w:val="20"/>
          <w:lang w:val="en-US"/>
        </w:rPr>
        <w:t>Opening into a major body cavity (</w:t>
      </w:r>
      <w:proofErr w:type="spellStart"/>
      <w:r w:rsidRPr="00CB4379">
        <w:rPr>
          <w:rFonts w:ascii="Times New Roman" w:eastAsiaTheme="majorEastAsia" w:hAnsi="Times New Roman" w:cs="Times New Roman"/>
          <w:bCs/>
          <w:color w:val="000000"/>
          <w:sz w:val="20"/>
          <w:szCs w:val="20"/>
          <w:lang w:val="en-US"/>
        </w:rPr>
        <w:t>eg</w:t>
      </w:r>
      <w:proofErr w:type="spellEnd"/>
      <w:r w:rsidRPr="00CB4379">
        <w:rPr>
          <w:rFonts w:ascii="Times New Roman" w:eastAsiaTheme="majorEastAsia" w:hAnsi="Times New Roman" w:cs="Times New Roman"/>
          <w:bCs/>
          <w:color w:val="000000"/>
          <w:sz w:val="20"/>
          <w:szCs w:val="20"/>
          <w:lang w:val="en-US"/>
        </w:rPr>
        <w:t>, abdomen, thorax, skull)</w:t>
      </w:r>
    </w:p>
    <w:p w14:paraId="1079F722" w14:textId="77777777" w:rsidR="001F4043" w:rsidRPr="00CB4379" w:rsidRDefault="001F4043" w:rsidP="00CB4379">
      <w:pPr>
        <w:pStyle w:val="ListParagraph"/>
        <w:numPr>
          <w:ilvl w:val="0"/>
          <w:numId w:val="30"/>
        </w:numPr>
        <w:spacing w:line="240" w:lineRule="auto"/>
        <w:rPr>
          <w:rFonts w:ascii="Times New Roman" w:eastAsiaTheme="majorEastAsia" w:hAnsi="Times New Roman" w:cs="Times New Roman"/>
          <w:bCs/>
          <w:color w:val="000000"/>
          <w:sz w:val="20"/>
          <w:szCs w:val="20"/>
          <w:lang w:val="en-US"/>
        </w:rPr>
      </w:pPr>
      <w:r w:rsidRPr="00CB4379">
        <w:rPr>
          <w:rFonts w:ascii="Times New Roman" w:eastAsiaTheme="majorEastAsia" w:hAnsi="Times New Roman" w:cs="Times New Roman"/>
          <w:bCs/>
          <w:color w:val="000000"/>
          <w:sz w:val="20"/>
          <w:szCs w:val="20"/>
          <w:lang w:val="en-US"/>
        </w:rPr>
        <w:t>Operation on a joint</w:t>
      </w:r>
    </w:p>
    <w:p w14:paraId="571A7AA5" w14:textId="77777777" w:rsidR="001F4043" w:rsidRPr="00CB4379" w:rsidRDefault="001F4043" w:rsidP="00CB4379">
      <w:pPr>
        <w:pStyle w:val="ListParagraph"/>
        <w:numPr>
          <w:ilvl w:val="0"/>
          <w:numId w:val="30"/>
        </w:numPr>
        <w:spacing w:line="240" w:lineRule="auto"/>
        <w:rPr>
          <w:rFonts w:ascii="Times New Roman" w:eastAsiaTheme="majorEastAsia" w:hAnsi="Times New Roman" w:cs="Times New Roman"/>
          <w:bCs/>
          <w:color w:val="000000"/>
          <w:sz w:val="20"/>
          <w:szCs w:val="20"/>
          <w:lang w:val="en-US"/>
        </w:rPr>
      </w:pPr>
      <w:r w:rsidRPr="00CB4379">
        <w:rPr>
          <w:rFonts w:ascii="Times New Roman" w:eastAsiaTheme="majorEastAsia" w:hAnsi="Times New Roman" w:cs="Times New Roman"/>
          <w:bCs/>
          <w:color w:val="000000"/>
          <w:sz w:val="20"/>
          <w:szCs w:val="20"/>
          <w:lang w:val="en-US"/>
        </w:rPr>
        <w:t>Removal of an organ</w:t>
      </w:r>
    </w:p>
    <w:p w14:paraId="50F488C1" w14:textId="77777777" w:rsidR="001F4043" w:rsidRPr="00CB4379" w:rsidRDefault="001F4043" w:rsidP="00CB4379">
      <w:pPr>
        <w:pStyle w:val="ListParagraph"/>
        <w:numPr>
          <w:ilvl w:val="0"/>
          <w:numId w:val="30"/>
        </w:numPr>
        <w:spacing w:line="240" w:lineRule="auto"/>
        <w:rPr>
          <w:rFonts w:ascii="Times New Roman" w:eastAsiaTheme="majorEastAsia" w:hAnsi="Times New Roman" w:cs="Times New Roman"/>
          <w:bCs/>
          <w:color w:val="000000"/>
          <w:sz w:val="20"/>
          <w:szCs w:val="20"/>
          <w:lang w:val="en-US"/>
        </w:rPr>
      </w:pPr>
      <w:r w:rsidRPr="00CB4379">
        <w:rPr>
          <w:rFonts w:ascii="Times New Roman" w:eastAsiaTheme="majorEastAsia" w:hAnsi="Times New Roman" w:cs="Times New Roman"/>
          <w:bCs/>
          <w:color w:val="000000"/>
          <w:sz w:val="20"/>
          <w:szCs w:val="20"/>
          <w:lang w:val="en-US"/>
        </w:rPr>
        <w:t>Dental extraction of any molar teeth or ≥3 non-molar teeth</w:t>
      </w:r>
    </w:p>
    <w:p w14:paraId="07B9BE6E" w14:textId="77777777" w:rsidR="001F4043" w:rsidRPr="00CB4379" w:rsidRDefault="001F4043" w:rsidP="00CB4379">
      <w:pPr>
        <w:pStyle w:val="ListParagraph"/>
        <w:numPr>
          <w:ilvl w:val="0"/>
          <w:numId w:val="30"/>
        </w:numPr>
        <w:spacing w:line="240" w:lineRule="auto"/>
        <w:rPr>
          <w:rFonts w:ascii="Times New Roman" w:eastAsiaTheme="majorEastAsia" w:hAnsi="Times New Roman" w:cs="Times New Roman"/>
          <w:bCs/>
          <w:color w:val="000000"/>
          <w:sz w:val="20"/>
          <w:szCs w:val="20"/>
          <w:lang w:val="en-US"/>
        </w:rPr>
      </w:pPr>
      <w:r w:rsidRPr="00CB4379">
        <w:rPr>
          <w:rFonts w:ascii="Times New Roman" w:eastAsiaTheme="majorEastAsia" w:hAnsi="Times New Roman" w:cs="Times New Roman"/>
          <w:bCs/>
          <w:color w:val="000000"/>
          <w:sz w:val="20"/>
          <w:szCs w:val="20"/>
          <w:lang w:val="en-US"/>
        </w:rPr>
        <w:t>Operative alteration of normal anatomy</w:t>
      </w:r>
    </w:p>
    <w:p w14:paraId="5CC3EDCB" w14:textId="2664E534" w:rsidR="001F4043" w:rsidRPr="00CB4379" w:rsidRDefault="001F4043" w:rsidP="00CB4379">
      <w:pPr>
        <w:pStyle w:val="ListParagraph"/>
        <w:numPr>
          <w:ilvl w:val="0"/>
          <w:numId w:val="30"/>
        </w:numPr>
        <w:spacing w:line="240" w:lineRule="auto"/>
        <w:rPr>
          <w:rFonts w:ascii="Times New Roman" w:eastAsiaTheme="majorEastAsia" w:hAnsi="Times New Roman" w:cs="Times New Roman"/>
          <w:bCs/>
          <w:color w:val="000000"/>
          <w:sz w:val="20"/>
          <w:szCs w:val="20"/>
          <w:lang w:val="en-US"/>
        </w:rPr>
      </w:pPr>
      <w:r w:rsidRPr="00CB4379">
        <w:rPr>
          <w:rFonts w:ascii="Times New Roman" w:eastAsiaTheme="majorEastAsia" w:hAnsi="Times New Roman" w:cs="Times New Roman"/>
          <w:bCs/>
          <w:color w:val="000000"/>
          <w:sz w:val="20"/>
          <w:szCs w:val="20"/>
          <w:lang w:val="en-US"/>
        </w:rPr>
        <w:t>Crossing of a mesenchymal barrier (</w:t>
      </w:r>
      <w:proofErr w:type="spellStart"/>
      <w:r w:rsidRPr="00CB4379">
        <w:rPr>
          <w:rFonts w:ascii="Times New Roman" w:eastAsiaTheme="majorEastAsia" w:hAnsi="Times New Roman" w:cs="Times New Roman"/>
          <w:bCs/>
          <w:color w:val="000000"/>
          <w:sz w:val="20"/>
          <w:szCs w:val="20"/>
          <w:lang w:val="en-US"/>
        </w:rPr>
        <w:t>eg</w:t>
      </w:r>
      <w:proofErr w:type="spellEnd"/>
      <w:r w:rsidRPr="00CB4379">
        <w:rPr>
          <w:rFonts w:ascii="Times New Roman" w:eastAsiaTheme="majorEastAsia" w:hAnsi="Times New Roman" w:cs="Times New Roman"/>
          <w:bCs/>
          <w:color w:val="000000"/>
          <w:sz w:val="20"/>
          <w:szCs w:val="20"/>
          <w:lang w:val="en-US"/>
        </w:rPr>
        <w:t>, pleura, peritoneum, dura)</w:t>
      </w:r>
    </w:p>
    <w:p w14:paraId="02DA0667" w14:textId="730A2A0B" w:rsidR="001F4043" w:rsidRPr="00CB4379" w:rsidRDefault="001F4043" w:rsidP="00CB4379">
      <w:pPr>
        <w:spacing w:line="240" w:lineRule="auto"/>
        <w:rPr>
          <w:rFonts w:ascii="Times New Roman" w:eastAsiaTheme="majorEastAsia" w:hAnsi="Times New Roman" w:cs="Times New Roman"/>
          <w:bCs/>
          <w:color w:val="000000"/>
          <w:sz w:val="20"/>
          <w:szCs w:val="20"/>
          <w:vertAlign w:val="superscript"/>
          <w:lang w:val="en-US"/>
        </w:rPr>
      </w:pPr>
      <w:r w:rsidRPr="00CB4379">
        <w:rPr>
          <w:rFonts w:ascii="Times New Roman" w:eastAsiaTheme="majorEastAsia" w:hAnsi="Times New Roman" w:cs="Times New Roman"/>
          <w:bCs/>
          <w:color w:val="000000"/>
          <w:sz w:val="20"/>
          <w:szCs w:val="20"/>
          <w:lang w:val="en-US"/>
        </w:rPr>
        <w:t xml:space="preserve">In participants who underwent operative procedures during the treatment period, safety and </w:t>
      </w:r>
      <w:proofErr w:type="spellStart"/>
      <w:r w:rsidRPr="00CB4379">
        <w:rPr>
          <w:rFonts w:ascii="Times New Roman" w:eastAsiaTheme="majorEastAsia" w:hAnsi="Times New Roman" w:cs="Times New Roman"/>
          <w:bCs/>
          <w:color w:val="000000"/>
          <w:sz w:val="20"/>
          <w:szCs w:val="20"/>
          <w:lang w:val="en-US"/>
        </w:rPr>
        <w:t>h</w:t>
      </w:r>
      <w:r w:rsidR="006E7E0C" w:rsidRPr="00CB4379">
        <w:rPr>
          <w:rFonts w:ascii="Times New Roman" w:eastAsiaTheme="majorEastAsia" w:hAnsi="Times New Roman" w:cs="Times New Roman"/>
          <w:bCs/>
          <w:color w:val="000000"/>
          <w:sz w:val="20"/>
          <w:szCs w:val="20"/>
          <w:lang w:val="en-US"/>
        </w:rPr>
        <w:t>a</w:t>
      </w:r>
      <w:r w:rsidRPr="00CB4379">
        <w:rPr>
          <w:rFonts w:ascii="Times New Roman" w:eastAsiaTheme="majorEastAsia" w:hAnsi="Times New Roman" w:cs="Times New Roman"/>
          <w:bCs/>
          <w:color w:val="000000"/>
          <w:sz w:val="20"/>
          <w:szCs w:val="20"/>
          <w:lang w:val="en-US"/>
        </w:rPr>
        <w:t>emostatic</w:t>
      </w:r>
      <w:proofErr w:type="spellEnd"/>
      <w:r w:rsidRPr="00CB4379">
        <w:rPr>
          <w:rFonts w:ascii="Times New Roman" w:eastAsiaTheme="majorEastAsia" w:hAnsi="Times New Roman" w:cs="Times New Roman"/>
          <w:bCs/>
          <w:color w:val="000000"/>
          <w:sz w:val="20"/>
          <w:szCs w:val="20"/>
          <w:lang w:val="en-US"/>
        </w:rPr>
        <w:t xml:space="preserve"> efficacy assessments were performed according to the perioperative schedule of assessments After a review of medical and surgery history has been completed, </w:t>
      </w:r>
      <w:r w:rsidR="006E7E0C" w:rsidRPr="00CB4379">
        <w:rPr>
          <w:rFonts w:ascii="Times New Roman" w:eastAsiaTheme="majorEastAsia" w:hAnsi="Times New Roman" w:cs="Times New Roman"/>
          <w:bCs/>
          <w:color w:val="000000"/>
          <w:sz w:val="20"/>
          <w:szCs w:val="20"/>
          <w:lang w:val="en-US"/>
        </w:rPr>
        <w:t>participants had</w:t>
      </w:r>
      <w:r w:rsidRPr="00CB4379">
        <w:rPr>
          <w:rFonts w:ascii="Times New Roman" w:eastAsiaTheme="majorEastAsia" w:hAnsi="Times New Roman" w:cs="Times New Roman"/>
          <w:bCs/>
          <w:color w:val="000000"/>
          <w:sz w:val="20"/>
          <w:szCs w:val="20"/>
          <w:lang w:val="en-US"/>
        </w:rPr>
        <w:t xml:space="preserve"> the following assessed: directed physical examination and assessment of vital sign measurements; clinical laboratory assessments including </w:t>
      </w:r>
      <w:proofErr w:type="spellStart"/>
      <w:r w:rsidRPr="00CB4379">
        <w:rPr>
          <w:rFonts w:ascii="Times New Roman" w:eastAsiaTheme="majorEastAsia" w:hAnsi="Times New Roman" w:cs="Times New Roman"/>
          <w:bCs/>
          <w:color w:val="000000"/>
          <w:sz w:val="20"/>
          <w:szCs w:val="20"/>
          <w:lang w:val="en-US"/>
        </w:rPr>
        <w:t>haematology</w:t>
      </w:r>
      <w:proofErr w:type="spellEnd"/>
      <w:r w:rsidRPr="00CB4379">
        <w:rPr>
          <w:rFonts w:ascii="Times New Roman" w:eastAsiaTheme="majorEastAsia" w:hAnsi="Times New Roman" w:cs="Times New Roman"/>
          <w:bCs/>
          <w:color w:val="000000"/>
          <w:sz w:val="20"/>
          <w:szCs w:val="20"/>
          <w:lang w:val="en-US"/>
        </w:rPr>
        <w:t xml:space="preserve"> (complete blood count, white blood count, red blood cell count, hemoglobin, hematocrit, platelets); coagulation (activated partial thromboplastin time, prothrombin time/</w:t>
      </w:r>
      <w:r w:rsidRPr="00CB4379">
        <w:rPr>
          <w:sz w:val="20"/>
          <w:szCs w:val="20"/>
        </w:rPr>
        <w:t xml:space="preserve"> </w:t>
      </w:r>
      <w:r w:rsidRPr="00CB4379">
        <w:rPr>
          <w:rFonts w:ascii="Times New Roman" w:eastAsiaTheme="majorEastAsia" w:hAnsi="Times New Roman" w:cs="Times New Roman"/>
          <w:bCs/>
          <w:color w:val="000000"/>
          <w:sz w:val="20"/>
          <w:szCs w:val="20"/>
          <w:lang w:val="en-US"/>
        </w:rPr>
        <w:t xml:space="preserve">international </w:t>
      </w:r>
      <w:proofErr w:type="spellStart"/>
      <w:r w:rsidRPr="00CB4379">
        <w:rPr>
          <w:rFonts w:ascii="Times New Roman" w:eastAsiaTheme="majorEastAsia" w:hAnsi="Times New Roman" w:cs="Times New Roman"/>
          <w:bCs/>
          <w:color w:val="000000"/>
          <w:sz w:val="20"/>
          <w:szCs w:val="20"/>
          <w:lang w:val="en-US"/>
        </w:rPr>
        <w:t>normalised</w:t>
      </w:r>
      <w:proofErr w:type="spellEnd"/>
      <w:r w:rsidRPr="00CB4379">
        <w:rPr>
          <w:rFonts w:ascii="Times New Roman" w:eastAsiaTheme="majorEastAsia" w:hAnsi="Times New Roman" w:cs="Times New Roman"/>
          <w:bCs/>
          <w:color w:val="000000"/>
          <w:sz w:val="20"/>
          <w:szCs w:val="20"/>
          <w:lang w:val="en-US"/>
        </w:rPr>
        <w:t xml:space="preserve"> ratio, fibrinogen, D-dimer); hepatic assessments; and </w:t>
      </w:r>
      <w:proofErr w:type="spellStart"/>
      <w:r w:rsidRPr="00CB4379">
        <w:rPr>
          <w:rFonts w:ascii="Times New Roman" w:eastAsiaTheme="majorEastAsia" w:hAnsi="Times New Roman" w:cs="Times New Roman"/>
          <w:bCs/>
          <w:color w:val="000000"/>
          <w:sz w:val="20"/>
          <w:szCs w:val="20"/>
          <w:lang w:val="en-US"/>
        </w:rPr>
        <w:t>haemostatic</w:t>
      </w:r>
      <w:proofErr w:type="spellEnd"/>
      <w:r w:rsidRPr="00CB4379">
        <w:rPr>
          <w:rFonts w:ascii="Times New Roman" w:eastAsiaTheme="majorEastAsia" w:hAnsi="Times New Roman" w:cs="Times New Roman"/>
          <w:bCs/>
          <w:color w:val="000000"/>
          <w:sz w:val="20"/>
          <w:szCs w:val="20"/>
          <w:lang w:val="en-US"/>
        </w:rPr>
        <w:t xml:space="preserve"> efficacy assessments</w:t>
      </w:r>
      <w:r w:rsidR="00C36E26" w:rsidRPr="00CB4379">
        <w:rPr>
          <w:rFonts w:ascii="Times New Roman" w:eastAsiaTheme="majorEastAsia" w:hAnsi="Times New Roman" w:cs="Times New Roman"/>
          <w:bCs/>
          <w:color w:val="000000"/>
          <w:sz w:val="20"/>
          <w:szCs w:val="20"/>
          <w:lang w:val="en-US"/>
        </w:rPr>
        <w:t xml:space="preserve">, </w:t>
      </w:r>
      <w:r w:rsidR="00C36E26" w:rsidRPr="00CB4379">
        <w:rPr>
          <w:rFonts w:ascii="Times New Roman" w:eastAsiaTheme="majorEastAsia" w:hAnsi="Times New Roman" w:cs="Times New Roman"/>
          <w:bCs/>
          <w:color w:val="000000"/>
          <w:sz w:val="20"/>
          <w:szCs w:val="20"/>
        </w:rPr>
        <w:t>as defined according to recommendations of the International Society on Thrombosis and Haemostasis.</w:t>
      </w:r>
      <w:r w:rsidR="00C36E26" w:rsidRPr="00CB4379">
        <w:rPr>
          <w:rFonts w:ascii="Times New Roman" w:eastAsiaTheme="majorEastAsia" w:hAnsi="Times New Roman" w:cs="Times New Roman"/>
          <w:bCs/>
          <w:color w:val="000000"/>
          <w:sz w:val="20"/>
          <w:szCs w:val="20"/>
          <w:vertAlign w:val="superscript"/>
        </w:rPr>
        <w:t>1</w:t>
      </w:r>
    </w:p>
    <w:p w14:paraId="2521808F" w14:textId="1824AAD1" w:rsidR="007D44EF" w:rsidRPr="00CB4379" w:rsidRDefault="007D44EF" w:rsidP="00CB4379">
      <w:pPr>
        <w:spacing w:line="240" w:lineRule="auto"/>
        <w:rPr>
          <w:rFonts w:ascii="Times New Roman" w:eastAsiaTheme="majorEastAsia" w:hAnsi="Times New Roman" w:cs="Times New Roman"/>
          <w:b/>
          <w:color w:val="000000"/>
          <w:sz w:val="20"/>
          <w:szCs w:val="20"/>
          <w:lang w:val="en-US"/>
        </w:rPr>
      </w:pPr>
      <w:r w:rsidRPr="00CB4379">
        <w:rPr>
          <w:rFonts w:ascii="Times New Roman" w:eastAsiaTheme="majorEastAsia" w:hAnsi="Times New Roman" w:cs="Times New Roman"/>
          <w:b/>
          <w:color w:val="000000"/>
          <w:sz w:val="20"/>
          <w:szCs w:val="20"/>
          <w:lang w:val="en-US"/>
        </w:rPr>
        <w:t xml:space="preserve">Statistical </w:t>
      </w:r>
      <w:r w:rsidR="009C55CC" w:rsidRPr="00CB4379">
        <w:rPr>
          <w:rFonts w:ascii="Times New Roman" w:eastAsiaTheme="majorEastAsia" w:hAnsi="Times New Roman" w:cs="Times New Roman"/>
          <w:b/>
          <w:color w:val="000000"/>
          <w:sz w:val="20"/>
          <w:szCs w:val="20"/>
          <w:lang w:val="en-US"/>
        </w:rPr>
        <w:t>a</w:t>
      </w:r>
      <w:r w:rsidRPr="00CB4379">
        <w:rPr>
          <w:rFonts w:ascii="Times New Roman" w:eastAsiaTheme="majorEastAsia" w:hAnsi="Times New Roman" w:cs="Times New Roman"/>
          <w:b/>
          <w:color w:val="000000"/>
          <w:sz w:val="20"/>
          <w:szCs w:val="20"/>
          <w:lang w:val="en-US"/>
        </w:rPr>
        <w:t>nalysis</w:t>
      </w:r>
    </w:p>
    <w:p w14:paraId="106D3104" w14:textId="68A528EB" w:rsidR="008D35C4" w:rsidRPr="00CB4379" w:rsidRDefault="008D35C4" w:rsidP="00CB4379">
      <w:pPr>
        <w:spacing w:line="240" w:lineRule="auto"/>
        <w:rPr>
          <w:rFonts w:ascii="Times New Roman" w:eastAsiaTheme="majorEastAsia" w:hAnsi="Times New Roman" w:cs="Times New Roman"/>
          <w:b/>
          <w:color w:val="000000"/>
          <w:sz w:val="20"/>
          <w:szCs w:val="20"/>
          <w:lang w:val="en-US"/>
        </w:rPr>
      </w:pPr>
      <w:r w:rsidRPr="00CB4379">
        <w:rPr>
          <w:rFonts w:ascii="Times New Roman" w:eastAsiaTheme="majorEastAsia" w:hAnsi="Times New Roman" w:cs="Times New Roman"/>
          <w:b/>
          <w:color w:val="000000"/>
          <w:sz w:val="20"/>
          <w:szCs w:val="20"/>
          <w:lang w:val="en-US"/>
        </w:rPr>
        <w:t>Population analysis sets</w:t>
      </w:r>
    </w:p>
    <w:p w14:paraId="345662F2" w14:textId="54865D1E" w:rsidR="008D35C4" w:rsidRPr="00CB4379" w:rsidRDefault="008D35C4" w:rsidP="00CB4379">
      <w:pPr>
        <w:spacing w:line="240" w:lineRule="auto"/>
        <w:rPr>
          <w:rFonts w:ascii="Times New Roman" w:eastAsiaTheme="majorEastAsia" w:hAnsi="Times New Roman" w:cs="Times New Roman"/>
          <w:bCs/>
          <w:color w:val="000000"/>
          <w:sz w:val="20"/>
          <w:szCs w:val="20"/>
          <w:lang w:val="en-US"/>
        </w:rPr>
      </w:pPr>
      <w:r w:rsidRPr="00CB4379">
        <w:rPr>
          <w:rFonts w:ascii="Times New Roman" w:eastAsiaTheme="majorEastAsia" w:hAnsi="Times New Roman" w:cs="Times New Roman"/>
          <w:bCs/>
          <w:color w:val="000000"/>
          <w:sz w:val="20"/>
          <w:szCs w:val="20"/>
          <w:lang w:val="en-US"/>
        </w:rPr>
        <w:t>The populations (analysis sets) were defined as follows:</w:t>
      </w:r>
    </w:p>
    <w:p w14:paraId="148F92DD" w14:textId="77777777" w:rsidR="008D35C4" w:rsidRPr="00CB4379" w:rsidRDefault="008D35C4" w:rsidP="00CB4379">
      <w:pPr>
        <w:pStyle w:val="ListParagraph"/>
        <w:numPr>
          <w:ilvl w:val="0"/>
          <w:numId w:val="27"/>
        </w:numPr>
        <w:spacing w:line="240" w:lineRule="auto"/>
        <w:rPr>
          <w:rFonts w:ascii="Times New Roman" w:eastAsiaTheme="majorEastAsia" w:hAnsi="Times New Roman" w:cs="Times New Roman"/>
          <w:bCs/>
          <w:color w:val="000000"/>
          <w:sz w:val="20"/>
          <w:szCs w:val="20"/>
          <w:lang w:val="en-US"/>
        </w:rPr>
      </w:pPr>
      <w:r w:rsidRPr="00CB4379">
        <w:rPr>
          <w:rFonts w:ascii="Times New Roman" w:eastAsiaTheme="majorEastAsia" w:hAnsi="Times New Roman" w:cs="Times New Roman"/>
          <w:bCs/>
          <w:color w:val="000000"/>
          <w:sz w:val="20"/>
          <w:szCs w:val="20"/>
          <w:lang w:val="en-US"/>
        </w:rPr>
        <w:t xml:space="preserve">Intent-to-treat (ITT) Analysis Set: All </w:t>
      </w:r>
      <w:proofErr w:type="spellStart"/>
      <w:r w:rsidRPr="00CB4379">
        <w:rPr>
          <w:rFonts w:ascii="Times New Roman" w:eastAsiaTheme="majorEastAsia" w:hAnsi="Times New Roman" w:cs="Times New Roman"/>
          <w:bCs/>
          <w:color w:val="000000"/>
          <w:sz w:val="20"/>
          <w:szCs w:val="20"/>
          <w:lang w:val="en-US"/>
        </w:rPr>
        <w:t>randomised</w:t>
      </w:r>
      <w:proofErr w:type="spellEnd"/>
      <w:r w:rsidRPr="00CB4379">
        <w:rPr>
          <w:rFonts w:ascii="Times New Roman" w:eastAsiaTheme="majorEastAsia" w:hAnsi="Times New Roman" w:cs="Times New Roman"/>
          <w:bCs/>
          <w:color w:val="000000"/>
          <w:sz w:val="20"/>
          <w:szCs w:val="20"/>
          <w:lang w:val="en-US"/>
        </w:rPr>
        <w:t xml:space="preserve"> participants. All by-treatment analyses based on the ITT analysis set were performed according to the </w:t>
      </w:r>
      <w:proofErr w:type="spellStart"/>
      <w:r w:rsidRPr="00CB4379">
        <w:rPr>
          <w:rFonts w:ascii="Times New Roman" w:eastAsiaTheme="majorEastAsia" w:hAnsi="Times New Roman" w:cs="Times New Roman"/>
          <w:bCs/>
          <w:color w:val="000000"/>
          <w:sz w:val="20"/>
          <w:szCs w:val="20"/>
          <w:lang w:val="en-US"/>
        </w:rPr>
        <w:t>randomised</w:t>
      </w:r>
      <w:proofErr w:type="spellEnd"/>
      <w:r w:rsidRPr="00CB4379">
        <w:rPr>
          <w:rFonts w:ascii="Times New Roman" w:eastAsiaTheme="majorEastAsia" w:hAnsi="Times New Roman" w:cs="Times New Roman"/>
          <w:bCs/>
          <w:color w:val="000000"/>
          <w:sz w:val="20"/>
          <w:szCs w:val="20"/>
          <w:lang w:val="en-US"/>
        </w:rPr>
        <w:t xml:space="preserve"> treatment group. Efficacy Analyses was conducted using the ITT Analysis Set unless otherwise specified.</w:t>
      </w:r>
    </w:p>
    <w:p w14:paraId="552544C1" w14:textId="77777777" w:rsidR="008D35C4" w:rsidRPr="00CB4379" w:rsidRDefault="008D35C4" w:rsidP="00CB4379">
      <w:pPr>
        <w:pStyle w:val="ListParagraph"/>
        <w:numPr>
          <w:ilvl w:val="0"/>
          <w:numId w:val="27"/>
        </w:numPr>
        <w:spacing w:line="240" w:lineRule="auto"/>
        <w:rPr>
          <w:rFonts w:ascii="Times New Roman" w:eastAsiaTheme="majorEastAsia" w:hAnsi="Times New Roman" w:cs="Times New Roman"/>
          <w:bCs/>
          <w:color w:val="000000"/>
          <w:sz w:val="20"/>
          <w:szCs w:val="20"/>
          <w:lang w:val="en-US"/>
        </w:rPr>
      </w:pPr>
      <w:r w:rsidRPr="00CB4379">
        <w:rPr>
          <w:rFonts w:ascii="Times New Roman" w:eastAsiaTheme="majorEastAsia" w:hAnsi="Times New Roman" w:cs="Times New Roman"/>
          <w:bCs/>
          <w:color w:val="000000"/>
          <w:sz w:val="20"/>
          <w:szCs w:val="20"/>
          <w:lang w:val="en-US"/>
        </w:rPr>
        <w:t xml:space="preserve">Safety Analysis Set: All participants who received at least 1 dose of study drug or were </w:t>
      </w:r>
      <w:proofErr w:type="spellStart"/>
      <w:r w:rsidRPr="00CB4379">
        <w:rPr>
          <w:rFonts w:ascii="Times New Roman" w:eastAsiaTheme="majorEastAsia" w:hAnsi="Times New Roman" w:cs="Times New Roman"/>
          <w:bCs/>
          <w:color w:val="000000"/>
          <w:sz w:val="20"/>
          <w:szCs w:val="20"/>
          <w:lang w:val="en-US"/>
        </w:rPr>
        <w:t>randomised</w:t>
      </w:r>
      <w:proofErr w:type="spellEnd"/>
      <w:r w:rsidRPr="00CB4379">
        <w:rPr>
          <w:rFonts w:ascii="Times New Roman" w:eastAsiaTheme="majorEastAsia" w:hAnsi="Times New Roman" w:cs="Times New Roman"/>
          <w:bCs/>
          <w:color w:val="000000"/>
          <w:sz w:val="20"/>
          <w:szCs w:val="20"/>
          <w:lang w:val="en-US"/>
        </w:rPr>
        <w:t xml:space="preserve"> to the CFC on-demand group All by-treatment analyses based on the safety analysis set were according to the actual treatment received. Safety Analyses was conducted using the Safety Analysis Set unless otherwise specified.</w:t>
      </w:r>
    </w:p>
    <w:p w14:paraId="33CD9DD9" w14:textId="07393213" w:rsidR="008D35C4" w:rsidRPr="00CB4379" w:rsidRDefault="008D35C4" w:rsidP="00CB4379">
      <w:pPr>
        <w:pStyle w:val="ListParagraph"/>
        <w:numPr>
          <w:ilvl w:val="0"/>
          <w:numId w:val="27"/>
        </w:numPr>
        <w:spacing w:line="240" w:lineRule="auto"/>
        <w:rPr>
          <w:rFonts w:ascii="Times New Roman" w:eastAsiaTheme="majorEastAsia" w:hAnsi="Times New Roman" w:cs="Times New Roman"/>
          <w:bCs/>
          <w:color w:val="000000"/>
          <w:sz w:val="20"/>
          <w:szCs w:val="20"/>
          <w:lang w:val="en-US"/>
        </w:rPr>
      </w:pPr>
      <w:r w:rsidRPr="00CB4379">
        <w:rPr>
          <w:rFonts w:ascii="Times New Roman" w:eastAsiaTheme="majorEastAsia" w:hAnsi="Times New Roman" w:cs="Times New Roman"/>
          <w:bCs/>
          <w:color w:val="000000"/>
          <w:sz w:val="20"/>
          <w:szCs w:val="20"/>
          <w:lang w:val="en-US"/>
        </w:rPr>
        <w:t>Per-protocol Analysis Set: All participants in the ITT set who did not have protocol deviations in the following categories:</w:t>
      </w:r>
    </w:p>
    <w:p w14:paraId="1FB627F8" w14:textId="490597E8" w:rsidR="008D35C4" w:rsidRPr="00CB4379" w:rsidRDefault="008D35C4" w:rsidP="00CB4379">
      <w:pPr>
        <w:pStyle w:val="ListParagraph"/>
        <w:numPr>
          <w:ilvl w:val="1"/>
          <w:numId w:val="27"/>
        </w:numPr>
        <w:spacing w:line="240" w:lineRule="auto"/>
        <w:rPr>
          <w:rFonts w:ascii="Times New Roman" w:eastAsiaTheme="majorEastAsia" w:hAnsi="Times New Roman" w:cs="Times New Roman"/>
          <w:bCs/>
          <w:color w:val="000000"/>
          <w:sz w:val="20"/>
          <w:szCs w:val="20"/>
          <w:lang w:val="en-US"/>
        </w:rPr>
      </w:pPr>
      <w:r w:rsidRPr="00CB4379">
        <w:rPr>
          <w:rFonts w:ascii="Times New Roman" w:eastAsiaTheme="majorEastAsia" w:hAnsi="Times New Roman" w:cs="Times New Roman"/>
          <w:bCs/>
          <w:color w:val="000000"/>
          <w:sz w:val="20"/>
          <w:szCs w:val="20"/>
          <w:lang w:val="en-US"/>
        </w:rPr>
        <w:t>Failure to meet key eligibility criteria</w:t>
      </w:r>
    </w:p>
    <w:p w14:paraId="05CD272A" w14:textId="77777777" w:rsidR="008D35C4" w:rsidRPr="00CB4379" w:rsidRDefault="008D35C4" w:rsidP="00CB4379">
      <w:pPr>
        <w:pStyle w:val="ListParagraph"/>
        <w:numPr>
          <w:ilvl w:val="1"/>
          <w:numId w:val="27"/>
        </w:numPr>
        <w:spacing w:line="240" w:lineRule="auto"/>
        <w:rPr>
          <w:rFonts w:ascii="Times New Roman" w:eastAsiaTheme="majorEastAsia" w:hAnsi="Times New Roman" w:cs="Times New Roman"/>
          <w:bCs/>
          <w:color w:val="000000"/>
          <w:sz w:val="20"/>
          <w:szCs w:val="20"/>
          <w:lang w:val="en-US"/>
        </w:rPr>
      </w:pPr>
      <w:r w:rsidRPr="00CB4379">
        <w:rPr>
          <w:rFonts w:ascii="Times New Roman" w:eastAsiaTheme="majorEastAsia" w:hAnsi="Times New Roman" w:cs="Times New Roman"/>
          <w:bCs/>
          <w:color w:val="000000"/>
          <w:sz w:val="20"/>
          <w:szCs w:val="20"/>
          <w:lang w:val="en-US"/>
        </w:rPr>
        <w:t xml:space="preserve"> Actual treatment differed from IRS treatment assignment</w:t>
      </w:r>
    </w:p>
    <w:p w14:paraId="08FD81E8" w14:textId="77777777" w:rsidR="008D35C4" w:rsidRPr="00CB4379" w:rsidRDefault="008D35C4" w:rsidP="00CB4379">
      <w:pPr>
        <w:pStyle w:val="ListParagraph"/>
        <w:numPr>
          <w:ilvl w:val="1"/>
          <w:numId w:val="27"/>
        </w:numPr>
        <w:spacing w:line="240" w:lineRule="auto"/>
        <w:rPr>
          <w:rFonts w:ascii="Times New Roman" w:eastAsiaTheme="majorEastAsia" w:hAnsi="Times New Roman" w:cs="Times New Roman"/>
          <w:bCs/>
          <w:color w:val="000000"/>
          <w:sz w:val="20"/>
          <w:szCs w:val="20"/>
          <w:lang w:val="en-US"/>
        </w:rPr>
      </w:pPr>
      <w:r w:rsidRPr="00CB4379">
        <w:rPr>
          <w:rFonts w:ascii="Times New Roman" w:eastAsiaTheme="majorEastAsia" w:hAnsi="Times New Roman" w:cs="Times New Roman"/>
          <w:bCs/>
          <w:color w:val="000000"/>
          <w:sz w:val="20"/>
          <w:szCs w:val="20"/>
          <w:lang w:val="en-US"/>
        </w:rPr>
        <w:t>Prophylactic use of factor</w:t>
      </w:r>
    </w:p>
    <w:p w14:paraId="0F30FB3D" w14:textId="77777777" w:rsidR="008D35C4" w:rsidRPr="00CB4379" w:rsidRDefault="008D35C4" w:rsidP="00CB4379">
      <w:pPr>
        <w:pStyle w:val="ListParagraph"/>
        <w:numPr>
          <w:ilvl w:val="1"/>
          <w:numId w:val="27"/>
        </w:numPr>
        <w:spacing w:line="240" w:lineRule="auto"/>
        <w:rPr>
          <w:rFonts w:ascii="Times New Roman" w:eastAsiaTheme="majorEastAsia" w:hAnsi="Times New Roman" w:cs="Times New Roman"/>
          <w:bCs/>
          <w:color w:val="000000"/>
          <w:sz w:val="20"/>
          <w:szCs w:val="20"/>
          <w:lang w:val="en-US"/>
        </w:rPr>
      </w:pPr>
      <w:r w:rsidRPr="00CB4379">
        <w:rPr>
          <w:rFonts w:ascii="Times New Roman" w:eastAsiaTheme="majorEastAsia" w:hAnsi="Times New Roman" w:cs="Times New Roman"/>
          <w:bCs/>
          <w:color w:val="000000"/>
          <w:sz w:val="20"/>
          <w:szCs w:val="20"/>
          <w:lang w:val="en-US"/>
        </w:rPr>
        <w:t>Other protocol deviations that may have significantly affect the completeness, accuracy and/or reliability of the bleeding data. The major or critical detail deviations included are as follows:</w:t>
      </w:r>
    </w:p>
    <w:p w14:paraId="1C6230BE" w14:textId="77777777" w:rsidR="008D35C4" w:rsidRPr="00CB4379" w:rsidRDefault="008D35C4" w:rsidP="00CB4379">
      <w:pPr>
        <w:pStyle w:val="ListParagraph"/>
        <w:numPr>
          <w:ilvl w:val="1"/>
          <w:numId w:val="27"/>
        </w:numPr>
        <w:spacing w:line="240" w:lineRule="auto"/>
        <w:rPr>
          <w:rFonts w:ascii="Times New Roman" w:eastAsiaTheme="majorEastAsia" w:hAnsi="Times New Roman" w:cs="Times New Roman"/>
          <w:bCs/>
          <w:color w:val="000000"/>
          <w:sz w:val="20"/>
          <w:szCs w:val="20"/>
          <w:lang w:val="en-US"/>
        </w:rPr>
      </w:pPr>
      <w:r w:rsidRPr="00CB4379">
        <w:rPr>
          <w:rFonts w:ascii="Times New Roman" w:eastAsiaTheme="majorEastAsia" w:hAnsi="Times New Roman" w:cs="Times New Roman"/>
          <w:bCs/>
          <w:color w:val="000000"/>
          <w:sz w:val="20"/>
          <w:szCs w:val="20"/>
          <w:lang w:val="en-US"/>
        </w:rPr>
        <w:t>The participant was not male and/or is younger than 12 years, but the participant was randomized.</w:t>
      </w:r>
    </w:p>
    <w:p w14:paraId="0D4E78F0" w14:textId="7E2306FF" w:rsidR="008D35C4" w:rsidRPr="00CB4379" w:rsidRDefault="008D35C4" w:rsidP="00CB4379">
      <w:pPr>
        <w:pStyle w:val="ListParagraph"/>
        <w:numPr>
          <w:ilvl w:val="1"/>
          <w:numId w:val="27"/>
        </w:numPr>
        <w:spacing w:line="240" w:lineRule="auto"/>
        <w:rPr>
          <w:rFonts w:ascii="Times New Roman" w:eastAsiaTheme="majorEastAsia" w:hAnsi="Times New Roman" w:cs="Times New Roman"/>
          <w:bCs/>
          <w:color w:val="000000"/>
          <w:sz w:val="20"/>
          <w:szCs w:val="20"/>
          <w:lang w:val="en-US"/>
        </w:rPr>
      </w:pPr>
      <w:r w:rsidRPr="00CB4379">
        <w:rPr>
          <w:rFonts w:ascii="Times New Roman" w:eastAsiaTheme="majorEastAsia" w:hAnsi="Times New Roman" w:cs="Times New Roman"/>
          <w:bCs/>
          <w:color w:val="000000"/>
          <w:sz w:val="20"/>
          <w:szCs w:val="20"/>
          <w:lang w:val="en-US"/>
        </w:rPr>
        <w:t xml:space="preserve">The participant did not have severe </w:t>
      </w:r>
      <w:proofErr w:type="spellStart"/>
      <w:r w:rsidR="00DB61D3" w:rsidRPr="00CB4379">
        <w:rPr>
          <w:rFonts w:ascii="Times New Roman" w:eastAsiaTheme="majorEastAsia" w:hAnsi="Times New Roman" w:cs="Times New Roman"/>
          <w:bCs/>
          <w:color w:val="000000"/>
          <w:sz w:val="20"/>
          <w:szCs w:val="20"/>
          <w:lang w:val="en-US"/>
        </w:rPr>
        <w:t>haemophilia</w:t>
      </w:r>
      <w:proofErr w:type="spellEnd"/>
      <w:r w:rsidRPr="00CB4379">
        <w:rPr>
          <w:rFonts w:ascii="Times New Roman" w:eastAsiaTheme="majorEastAsia" w:hAnsi="Times New Roman" w:cs="Times New Roman"/>
          <w:bCs/>
          <w:color w:val="000000"/>
          <w:sz w:val="20"/>
          <w:szCs w:val="20"/>
          <w:lang w:val="en-US"/>
        </w:rPr>
        <w:t xml:space="preserve"> A or B without inhibitors as evidenced by:</w:t>
      </w:r>
    </w:p>
    <w:p w14:paraId="3E145DF8" w14:textId="77777777" w:rsidR="008D35C4" w:rsidRPr="00CB4379" w:rsidRDefault="008D35C4" w:rsidP="00CB4379">
      <w:pPr>
        <w:pStyle w:val="ListParagraph"/>
        <w:numPr>
          <w:ilvl w:val="1"/>
          <w:numId w:val="27"/>
        </w:numPr>
        <w:spacing w:line="240" w:lineRule="auto"/>
        <w:rPr>
          <w:rFonts w:ascii="Times New Roman" w:eastAsiaTheme="majorEastAsia" w:hAnsi="Times New Roman" w:cs="Times New Roman"/>
          <w:bCs/>
          <w:color w:val="000000"/>
          <w:sz w:val="20"/>
          <w:szCs w:val="20"/>
          <w:lang w:val="en-US"/>
        </w:rPr>
      </w:pPr>
      <w:r w:rsidRPr="00CB4379">
        <w:rPr>
          <w:rFonts w:ascii="Times New Roman" w:eastAsiaTheme="majorEastAsia" w:hAnsi="Times New Roman" w:cs="Times New Roman"/>
          <w:bCs/>
          <w:color w:val="000000"/>
          <w:sz w:val="20"/>
          <w:szCs w:val="20"/>
          <w:lang w:val="en-US"/>
        </w:rPr>
        <w:t>A laboratory FVIII level &lt;1 % or FIX level ≤2 % at Screening.</w:t>
      </w:r>
    </w:p>
    <w:p w14:paraId="2AAD3A0C" w14:textId="1D559A2F" w:rsidR="008D35C4" w:rsidRPr="00CB4379" w:rsidRDefault="008D35C4" w:rsidP="00CB4379">
      <w:pPr>
        <w:pStyle w:val="ListParagraph"/>
        <w:numPr>
          <w:ilvl w:val="1"/>
          <w:numId w:val="27"/>
        </w:numPr>
        <w:spacing w:line="240" w:lineRule="auto"/>
        <w:rPr>
          <w:rFonts w:ascii="Times New Roman" w:eastAsiaTheme="majorEastAsia" w:hAnsi="Times New Roman" w:cs="Times New Roman"/>
          <w:bCs/>
          <w:color w:val="000000"/>
          <w:sz w:val="20"/>
          <w:szCs w:val="20"/>
          <w:lang w:val="en-US"/>
        </w:rPr>
      </w:pPr>
      <w:r w:rsidRPr="00CB4379">
        <w:rPr>
          <w:rFonts w:ascii="Times New Roman" w:eastAsiaTheme="majorEastAsia" w:hAnsi="Times New Roman" w:cs="Times New Roman"/>
          <w:bCs/>
          <w:color w:val="000000"/>
          <w:sz w:val="20"/>
          <w:szCs w:val="20"/>
          <w:lang w:val="en-US"/>
        </w:rPr>
        <w:lastRenderedPageBreak/>
        <w:t xml:space="preserve">On-demand use of </w:t>
      </w:r>
      <w:r w:rsidR="008B3EAA" w:rsidRPr="00CB4379">
        <w:rPr>
          <w:rFonts w:ascii="Times New Roman" w:eastAsiaTheme="majorEastAsia" w:hAnsi="Times New Roman" w:cs="Times New Roman"/>
          <w:bCs/>
          <w:color w:val="000000"/>
          <w:sz w:val="20"/>
          <w:szCs w:val="20"/>
          <w:lang w:val="en-US"/>
        </w:rPr>
        <w:t>CFCs</w:t>
      </w:r>
      <w:r w:rsidRPr="00CB4379">
        <w:rPr>
          <w:rFonts w:ascii="Times New Roman" w:eastAsiaTheme="majorEastAsia" w:hAnsi="Times New Roman" w:cs="Times New Roman"/>
          <w:bCs/>
          <w:color w:val="000000"/>
          <w:sz w:val="20"/>
          <w:szCs w:val="20"/>
          <w:lang w:val="en-US"/>
        </w:rPr>
        <w:t xml:space="preserve"> to manage bleeding episodes for at least the last 6 months prior to Screening, or meeting one of the following criteria:</w:t>
      </w:r>
    </w:p>
    <w:p w14:paraId="2E4AA737" w14:textId="454945DA" w:rsidR="008D35C4" w:rsidRPr="00CB4379" w:rsidRDefault="008D35C4" w:rsidP="00CB4379">
      <w:pPr>
        <w:pStyle w:val="ListParagraph"/>
        <w:numPr>
          <w:ilvl w:val="1"/>
          <w:numId w:val="27"/>
        </w:numPr>
        <w:spacing w:line="240" w:lineRule="auto"/>
        <w:rPr>
          <w:rFonts w:ascii="Times New Roman" w:eastAsiaTheme="majorEastAsia" w:hAnsi="Times New Roman" w:cs="Times New Roman"/>
          <w:bCs/>
          <w:color w:val="000000"/>
          <w:sz w:val="20"/>
          <w:szCs w:val="20"/>
          <w:lang w:val="en-US"/>
        </w:rPr>
      </w:pPr>
      <w:r w:rsidRPr="00CB4379">
        <w:rPr>
          <w:rFonts w:ascii="Times New Roman" w:eastAsiaTheme="majorEastAsia" w:hAnsi="Times New Roman" w:cs="Times New Roman"/>
          <w:bCs/>
          <w:color w:val="000000"/>
          <w:sz w:val="20"/>
          <w:szCs w:val="20"/>
          <w:lang w:val="en-US"/>
        </w:rPr>
        <w:t>Nijmegen-modified Bethesda assay inhibitor titer of &lt;0</w:t>
      </w:r>
      <w:r w:rsidR="00014425">
        <w:rPr>
          <w:rFonts w:ascii="Times New Roman" w:eastAsiaTheme="majorEastAsia" w:hAnsi="Times New Roman" w:cs="Times New Roman"/>
          <w:bCs/>
          <w:color w:val="000000"/>
          <w:sz w:val="20"/>
          <w:szCs w:val="20"/>
          <w:lang w:val="en-US"/>
        </w:rPr>
        <w:t>·</w:t>
      </w:r>
      <w:r w:rsidRPr="00CB4379">
        <w:rPr>
          <w:rFonts w:ascii="Times New Roman" w:eastAsiaTheme="majorEastAsia" w:hAnsi="Times New Roman" w:cs="Times New Roman"/>
          <w:bCs/>
          <w:color w:val="000000"/>
          <w:sz w:val="20"/>
          <w:szCs w:val="20"/>
          <w:lang w:val="en-US"/>
        </w:rPr>
        <w:t xml:space="preserve">6 BU/mL at Screening, </w:t>
      </w:r>
      <w:r w:rsidR="006E7E0C" w:rsidRPr="00CB4379">
        <w:rPr>
          <w:rFonts w:ascii="Times New Roman" w:eastAsiaTheme="majorEastAsia" w:hAnsi="Times New Roman" w:cs="Times New Roman"/>
          <w:bCs/>
          <w:color w:val="000000"/>
          <w:sz w:val="20"/>
          <w:szCs w:val="20"/>
          <w:lang w:val="en-US"/>
        </w:rPr>
        <w:t>n</w:t>
      </w:r>
      <w:r w:rsidRPr="00CB4379">
        <w:rPr>
          <w:rFonts w:ascii="Times New Roman" w:eastAsiaTheme="majorEastAsia" w:hAnsi="Times New Roman" w:cs="Times New Roman"/>
          <w:bCs/>
          <w:color w:val="000000"/>
          <w:sz w:val="20"/>
          <w:szCs w:val="20"/>
          <w:lang w:val="en-US"/>
        </w:rPr>
        <w:t>o use of bypassing agents to treat bleeding episodes for at least the last 6 months prior to screening</w:t>
      </w:r>
    </w:p>
    <w:p w14:paraId="0A2398BB" w14:textId="3371EF79" w:rsidR="008D35C4" w:rsidRPr="00CB4379" w:rsidRDefault="008D35C4" w:rsidP="00CB4379">
      <w:pPr>
        <w:pStyle w:val="ListParagraph"/>
        <w:numPr>
          <w:ilvl w:val="1"/>
          <w:numId w:val="27"/>
        </w:numPr>
        <w:spacing w:line="240" w:lineRule="auto"/>
        <w:rPr>
          <w:rFonts w:ascii="Times New Roman" w:eastAsiaTheme="majorEastAsia" w:hAnsi="Times New Roman" w:cs="Times New Roman"/>
          <w:bCs/>
          <w:color w:val="000000"/>
          <w:sz w:val="20"/>
          <w:szCs w:val="20"/>
          <w:lang w:val="en-US"/>
        </w:rPr>
      </w:pPr>
      <w:r w:rsidRPr="00CB4379">
        <w:rPr>
          <w:rFonts w:ascii="Times New Roman" w:eastAsiaTheme="majorEastAsia" w:hAnsi="Times New Roman" w:cs="Times New Roman"/>
          <w:bCs/>
          <w:color w:val="000000"/>
          <w:sz w:val="20"/>
          <w:szCs w:val="20"/>
          <w:lang w:val="en-US"/>
        </w:rPr>
        <w:t xml:space="preserve">No history of immune tolerance induction therapy within the last 3 years prior to Screening, but the participant was </w:t>
      </w:r>
      <w:proofErr w:type="spellStart"/>
      <w:r w:rsidRPr="00CB4379">
        <w:rPr>
          <w:rFonts w:ascii="Times New Roman" w:eastAsiaTheme="majorEastAsia" w:hAnsi="Times New Roman" w:cs="Times New Roman"/>
          <w:bCs/>
          <w:color w:val="000000"/>
          <w:sz w:val="20"/>
          <w:szCs w:val="20"/>
          <w:lang w:val="en-US"/>
        </w:rPr>
        <w:t>randomised</w:t>
      </w:r>
      <w:proofErr w:type="spellEnd"/>
      <w:r w:rsidRPr="00CB4379">
        <w:rPr>
          <w:rFonts w:ascii="Times New Roman" w:eastAsiaTheme="majorEastAsia" w:hAnsi="Times New Roman" w:cs="Times New Roman"/>
          <w:bCs/>
          <w:color w:val="000000"/>
          <w:sz w:val="20"/>
          <w:szCs w:val="20"/>
          <w:lang w:val="en-US"/>
        </w:rPr>
        <w:t>.</w:t>
      </w:r>
    </w:p>
    <w:p w14:paraId="6B06946A" w14:textId="3371EF79" w:rsidR="008D35C4" w:rsidRPr="00CB4379" w:rsidRDefault="008D35C4" w:rsidP="00CB4379">
      <w:pPr>
        <w:pStyle w:val="ListParagraph"/>
        <w:numPr>
          <w:ilvl w:val="1"/>
          <w:numId w:val="27"/>
        </w:numPr>
        <w:spacing w:line="240" w:lineRule="auto"/>
        <w:rPr>
          <w:rFonts w:ascii="Times New Roman" w:eastAsiaTheme="majorEastAsia" w:hAnsi="Times New Roman" w:cs="Times New Roman"/>
          <w:bCs/>
          <w:color w:val="000000"/>
          <w:sz w:val="20"/>
          <w:szCs w:val="20"/>
          <w:lang w:val="en-US"/>
        </w:rPr>
      </w:pPr>
      <w:r w:rsidRPr="00CB4379">
        <w:rPr>
          <w:rFonts w:ascii="Times New Roman" w:eastAsiaTheme="majorEastAsia" w:hAnsi="Times New Roman" w:cs="Times New Roman"/>
          <w:bCs/>
          <w:color w:val="000000"/>
          <w:sz w:val="20"/>
          <w:szCs w:val="20"/>
          <w:lang w:val="en-US"/>
        </w:rPr>
        <w:t xml:space="preserve">The participant did not have a minimum of 6 bleeding episodes requiring factor concentrate treatment within the last 6 months prior to Screening, but the participant was </w:t>
      </w:r>
      <w:proofErr w:type="spellStart"/>
      <w:r w:rsidRPr="00CB4379">
        <w:rPr>
          <w:rFonts w:ascii="Times New Roman" w:eastAsiaTheme="majorEastAsia" w:hAnsi="Times New Roman" w:cs="Times New Roman"/>
          <w:bCs/>
          <w:color w:val="000000"/>
          <w:sz w:val="20"/>
          <w:szCs w:val="20"/>
          <w:lang w:val="en-US"/>
        </w:rPr>
        <w:t>randomised</w:t>
      </w:r>
      <w:proofErr w:type="spellEnd"/>
      <w:r w:rsidRPr="00CB4379">
        <w:rPr>
          <w:rFonts w:ascii="Times New Roman" w:eastAsiaTheme="majorEastAsia" w:hAnsi="Times New Roman" w:cs="Times New Roman"/>
          <w:bCs/>
          <w:color w:val="000000"/>
          <w:sz w:val="20"/>
          <w:szCs w:val="20"/>
          <w:lang w:val="en-US"/>
        </w:rPr>
        <w:t>.</w:t>
      </w:r>
    </w:p>
    <w:p w14:paraId="331E50BE" w14:textId="2C76ABB9" w:rsidR="008D35C4" w:rsidRPr="00CB4379" w:rsidRDefault="008D35C4" w:rsidP="00CB4379">
      <w:pPr>
        <w:pStyle w:val="ListParagraph"/>
        <w:numPr>
          <w:ilvl w:val="1"/>
          <w:numId w:val="27"/>
        </w:numPr>
        <w:spacing w:line="240" w:lineRule="auto"/>
        <w:rPr>
          <w:rFonts w:ascii="Times New Roman" w:eastAsiaTheme="majorEastAsia" w:hAnsi="Times New Roman" w:cs="Times New Roman"/>
          <w:bCs/>
          <w:color w:val="000000"/>
          <w:sz w:val="20"/>
          <w:szCs w:val="20"/>
          <w:lang w:val="en-US"/>
        </w:rPr>
      </w:pPr>
      <w:r w:rsidRPr="00CB4379">
        <w:rPr>
          <w:rFonts w:ascii="Times New Roman" w:eastAsiaTheme="majorEastAsia" w:hAnsi="Times New Roman" w:cs="Times New Roman"/>
          <w:bCs/>
          <w:color w:val="000000"/>
          <w:sz w:val="20"/>
          <w:szCs w:val="20"/>
          <w:lang w:val="en-US"/>
        </w:rPr>
        <w:t xml:space="preserve">The participant had known co-existing bleeding disorders other than </w:t>
      </w:r>
      <w:proofErr w:type="spellStart"/>
      <w:r w:rsidR="00DB61D3" w:rsidRPr="00CB4379">
        <w:rPr>
          <w:rFonts w:ascii="Times New Roman" w:eastAsiaTheme="majorEastAsia" w:hAnsi="Times New Roman" w:cs="Times New Roman"/>
          <w:bCs/>
          <w:color w:val="000000"/>
          <w:sz w:val="20"/>
          <w:szCs w:val="20"/>
          <w:lang w:val="en-US"/>
        </w:rPr>
        <w:t>haemophilia</w:t>
      </w:r>
      <w:proofErr w:type="spellEnd"/>
      <w:r w:rsidRPr="00CB4379">
        <w:rPr>
          <w:rFonts w:ascii="Times New Roman" w:eastAsiaTheme="majorEastAsia" w:hAnsi="Times New Roman" w:cs="Times New Roman"/>
          <w:bCs/>
          <w:color w:val="000000"/>
          <w:sz w:val="20"/>
          <w:szCs w:val="20"/>
          <w:lang w:val="en-US"/>
        </w:rPr>
        <w:t xml:space="preserve"> A or B, but the participant was </w:t>
      </w:r>
      <w:proofErr w:type="spellStart"/>
      <w:r w:rsidRPr="00CB4379">
        <w:rPr>
          <w:rFonts w:ascii="Times New Roman" w:eastAsiaTheme="majorEastAsia" w:hAnsi="Times New Roman" w:cs="Times New Roman"/>
          <w:bCs/>
          <w:color w:val="000000"/>
          <w:sz w:val="20"/>
          <w:szCs w:val="20"/>
          <w:lang w:val="en-US"/>
        </w:rPr>
        <w:t>randomi</w:t>
      </w:r>
      <w:r w:rsidR="006E7E0C" w:rsidRPr="00CB4379">
        <w:rPr>
          <w:rFonts w:ascii="Times New Roman" w:eastAsiaTheme="majorEastAsia" w:hAnsi="Times New Roman" w:cs="Times New Roman"/>
          <w:bCs/>
          <w:color w:val="000000"/>
          <w:sz w:val="20"/>
          <w:szCs w:val="20"/>
          <w:lang w:val="en-US"/>
        </w:rPr>
        <w:t>s</w:t>
      </w:r>
      <w:r w:rsidRPr="00CB4379">
        <w:rPr>
          <w:rFonts w:ascii="Times New Roman" w:eastAsiaTheme="majorEastAsia" w:hAnsi="Times New Roman" w:cs="Times New Roman"/>
          <w:bCs/>
          <w:color w:val="000000"/>
          <w:sz w:val="20"/>
          <w:szCs w:val="20"/>
          <w:lang w:val="en-US"/>
        </w:rPr>
        <w:t>ed</w:t>
      </w:r>
      <w:proofErr w:type="spellEnd"/>
      <w:r w:rsidRPr="00CB4379">
        <w:rPr>
          <w:rFonts w:ascii="Times New Roman" w:eastAsiaTheme="majorEastAsia" w:hAnsi="Times New Roman" w:cs="Times New Roman"/>
          <w:bCs/>
          <w:color w:val="000000"/>
          <w:sz w:val="20"/>
          <w:szCs w:val="20"/>
          <w:lang w:val="en-US"/>
        </w:rPr>
        <w:t>.</w:t>
      </w:r>
    </w:p>
    <w:p w14:paraId="231FB0E4" w14:textId="5A5AD8D7" w:rsidR="008D35C4" w:rsidRPr="00CB4379" w:rsidRDefault="008D35C4" w:rsidP="00CB4379">
      <w:pPr>
        <w:pStyle w:val="ListParagraph"/>
        <w:numPr>
          <w:ilvl w:val="1"/>
          <w:numId w:val="27"/>
        </w:numPr>
        <w:spacing w:line="240" w:lineRule="auto"/>
        <w:rPr>
          <w:rFonts w:ascii="Times New Roman" w:eastAsiaTheme="majorEastAsia" w:hAnsi="Times New Roman" w:cs="Times New Roman"/>
          <w:bCs/>
          <w:color w:val="000000"/>
          <w:sz w:val="20"/>
          <w:szCs w:val="20"/>
          <w:lang w:val="en-US"/>
        </w:rPr>
      </w:pPr>
      <w:r w:rsidRPr="00CB4379">
        <w:rPr>
          <w:rFonts w:ascii="Times New Roman" w:eastAsiaTheme="majorEastAsia" w:hAnsi="Times New Roman" w:cs="Times New Roman"/>
          <w:bCs/>
          <w:color w:val="000000"/>
          <w:sz w:val="20"/>
          <w:szCs w:val="20"/>
          <w:lang w:val="en-US"/>
        </w:rPr>
        <w:t xml:space="preserve">The participant currently uses factor concentrates as regularly administered prophylaxis designed to prevent spontaneous bleeding episodes, but the participant was </w:t>
      </w:r>
      <w:proofErr w:type="spellStart"/>
      <w:r w:rsidRPr="00CB4379">
        <w:rPr>
          <w:rFonts w:ascii="Times New Roman" w:eastAsiaTheme="majorEastAsia" w:hAnsi="Times New Roman" w:cs="Times New Roman"/>
          <w:bCs/>
          <w:color w:val="000000"/>
          <w:sz w:val="20"/>
          <w:szCs w:val="20"/>
          <w:lang w:val="en-US"/>
        </w:rPr>
        <w:t>randomised</w:t>
      </w:r>
      <w:proofErr w:type="spellEnd"/>
      <w:r w:rsidRPr="00CB4379">
        <w:rPr>
          <w:rFonts w:ascii="Times New Roman" w:eastAsiaTheme="majorEastAsia" w:hAnsi="Times New Roman" w:cs="Times New Roman"/>
          <w:bCs/>
          <w:color w:val="000000"/>
          <w:sz w:val="20"/>
          <w:szCs w:val="20"/>
          <w:lang w:val="en-US"/>
        </w:rPr>
        <w:t>.</w:t>
      </w:r>
    </w:p>
    <w:p w14:paraId="4990D7C2" w14:textId="1C7574A0" w:rsidR="00B71F1C" w:rsidRPr="00CB4379" w:rsidRDefault="00B71F1C" w:rsidP="00CB4379">
      <w:pPr>
        <w:pStyle w:val="ListParagraph"/>
        <w:numPr>
          <w:ilvl w:val="1"/>
          <w:numId w:val="27"/>
        </w:numPr>
        <w:spacing w:line="240" w:lineRule="auto"/>
        <w:rPr>
          <w:rFonts w:ascii="Times New Roman" w:eastAsiaTheme="majorEastAsia" w:hAnsi="Times New Roman" w:cs="Times New Roman"/>
          <w:bCs/>
          <w:color w:val="000000"/>
          <w:sz w:val="20"/>
          <w:szCs w:val="20"/>
          <w:lang w:val="en-US"/>
        </w:rPr>
      </w:pPr>
      <w:r w:rsidRPr="00CB4379">
        <w:rPr>
          <w:rFonts w:ascii="Times New Roman" w:eastAsiaTheme="majorEastAsia" w:hAnsi="Times New Roman" w:cs="Times New Roman"/>
          <w:bCs/>
          <w:color w:val="000000"/>
          <w:sz w:val="20"/>
          <w:szCs w:val="20"/>
          <w:lang w:val="en-US"/>
        </w:rPr>
        <w:t xml:space="preserve">The participants actual treatment differs from </w:t>
      </w:r>
      <w:proofErr w:type="spellStart"/>
      <w:r w:rsidR="006E7E0C" w:rsidRPr="00CB4379">
        <w:rPr>
          <w:rFonts w:ascii="Times New Roman" w:eastAsiaTheme="majorEastAsia" w:hAnsi="Times New Roman" w:cs="Times New Roman"/>
          <w:bCs/>
          <w:color w:val="000000"/>
          <w:sz w:val="20"/>
          <w:szCs w:val="20"/>
          <w:lang w:val="en-US"/>
        </w:rPr>
        <w:t>randomisation</w:t>
      </w:r>
      <w:proofErr w:type="spellEnd"/>
      <w:r w:rsidRPr="00CB4379">
        <w:rPr>
          <w:rFonts w:ascii="Times New Roman" w:eastAsiaTheme="majorEastAsia" w:hAnsi="Times New Roman" w:cs="Times New Roman"/>
          <w:bCs/>
          <w:color w:val="000000"/>
          <w:sz w:val="20"/>
          <w:szCs w:val="20"/>
          <w:lang w:val="en-US"/>
        </w:rPr>
        <w:t xml:space="preserve"> group.</w:t>
      </w:r>
    </w:p>
    <w:p w14:paraId="54B20571" w14:textId="295ECD29" w:rsidR="00B71F1C" w:rsidRPr="00CB4379" w:rsidRDefault="00B71F1C" w:rsidP="00CB4379">
      <w:pPr>
        <w:pStyle w:val="ListParagraph"/>
        <w:numPr>
          <w:ilvl w:val="1"/>
          <w:numId w:val="27"/>
        </w:numPr>
        <w:spacing w:line="240" w:lineRule="auto"/>
        <w:rPr>
          <w:rFonts w:ascii="Times New Roman" w:eastAsiaTheme="majorEastAsia" w:hAnsi="Times New Roman" w:cs="Times New Roman"/>
          <w:bCs/>
          <w:color w:val="000000"/>
          <w:sz w:val="20"/>
          <w:szCs w:val="20"/>
          <w:lang w:val="en-US"/>
        </w:rPr>
      </w:pPr>
      <w:r w:rsidRPr="00CB4379">
        <w:rPr>
          <w:rFonts w:ascii="Times New Roman" w:eastAsiaTheme="majorEastAsia" w:hAnsi="Times New Roman" w:cs="Times New Roman"/>
          <w:bCs/>
          <w:color w:val="000000"/>
          <w:sz w:val="20"/>
          <w:szCs w:val="20"/>
          <w:lang w:val="en-US"/>
        </w:rPr>
        <w:t xml:space="preserve">Site provided incorrect stratification data in IRT for the participants </w:t>
      </w:r>
      <w:proofErr w:type="spellStart"/>
      <w:r w:rsidRPr="00CB4379">
        <w:rPr>
          <w:rFonts w:ascii="Times New Roman" w:eastAsiaTheme="majorEastAsia" w:hAnsi="Times New Roman" w:cs="Times New Roman"/>
          <w:bCs/>
          <w:color w:val="000000"/>
          <w:sz w:val="20"/>
          <w:szCs w:val="20"/>
          <w:lang w:val="en-US"/>
        </w:rPr>
        <w:t>randomisation</w:t>
      </w:r>
      <w:proofErr w:type="spellEnd"/>
    </w:p>
    <w:p w14:paraId="6A3D8A18" w14:textId="6107D86B" w:rsidR="00B71F1C" w:rsidRPr="00CB4379" w:rsidRDefault="00B71F1C" w:rsidP="00CB4379">
      <w:pPr>
        <w:pStyle w:val="ListParagraph"/>
        <w:numPr>
          <w:ilvl w:val="1"/>
          <w:numId w:val="27"/>
        </w:numPr>
        <w:spacing w:line="240" w:lineRule="auto"/>
        <w:rPr>
          <w:rFonts w:ascii="Times New Roman" w:eastAsiaTheme="majorEastAsia" w:hAnsi="Times New Roman" w:cs="Times New Roman"/>
          <w:bCs/>
          <w:color w:val="000000"/>
          <w:sz w:val="20"/>
          <w:szCs w:val="20"/>
          <w:lang w:val="en-US"/>
        </w:rPr>
      </w:pPr>
      <w:r w:rsidRPr="00CB4379">
        <w:rPr>
          <w:rFonts w:ascii="Times New Roman" w:eastAsiaTheme="majorEastAsia" w:hAnsi="Times New Roman" w:cs="Times New Roman"/>
          <w:bCs/>
          <w:color w:val="000000"/>
          <w:sz w:val="20"/>
          <w:szCs w:val="20"/>
          <w:lang w:val="en-US"/>
        </w:rPr>
        <w:t xml:space="preserve">The </w:t>
      </w:r>
      <w:proofErr w:type="gramStart"/>
      <w:r w:rsidRPr="00CB4379">
        <w:rPr>
          <w:rFonts w:ascii="Times New Roman" w:eastAsiaTheme="majorEastAsia" w:hAnsi="Times New Roman" w:cs="Times New Roman"/>
          <w:bCs/>
          <w:color w:val="000000"/>
          <w:sz w:val="20"/>
          <w:szCs w:val="20"/>
          <w:lang w:val="en-US"/>
        </w:rPr>
        <w:t>participant initiated</w:t>
      </w:r>
      <w:proofErr w:type="gramEnd"/>
      <w:r w:rsidRPr="00CB4379">
        <w:rPr>
          <w:rFonts w:ascii="Times New Roman" w:eastAsiaTheme="majorEastAsia" w:hAnsi="Times New Roman" w:cs="Times New Roman"/>
          <w:bCs/>
          <w:color w:val="000000"/>
          <w:sz w:val="20"/>
          <w:szCs w:val="20"/>
          <w:lang w:val="en-US"/>
        </w:rPr>
        <w:t xml:space="preserve"> use of factor concentrates or bypassing agents as prophylaxis for bleeding episode prevention, including doses related to anticipated </w:t>
      </w:r>
      <w:proofErr w:type="spellStart"/>
      <w:r w:rsidRPr="00CB4379">
        <w:rPr>
          <w:rFonts w:ascii="Times New Roman" w:eastAsiaTheme="majorEastAsia" w:hAnsi="Times New Roman" w:cs="Times New Roman"/>
          <w:bCs/>
          <w:color w:val="000000"/>
          <w:sz w:val="20"/>
          <w:szCs w:val="20"/>
          <w:lang w:val="en-US"/>
        </w:rPr>
        <w:t>h</w:t>
      </w:r>
      <w:r w:rsidR="006E7E0C" w:rsidRPr="00CB4379">
        <w:rPr>
          <w:rFonts w:ascii="Times New Roman" w:eastAsiaTheme="majorEastAsia" w:hAnsi="Times New Roman" w:cs="Times New Roman"/>
          <w:bCs/>
          <w:color w:val="000000"/>
          <w:sz w:val="20"/>
          <w:szCs w:val="20"/>
          <w:lang w:val="en-US"/>
        </w:rPr>
        <w:t>a</w:t>
      </w:r>
      <w:r w:rsidRPr="00CB4379">
        <w:rPr>
          <w:rFonts w:ascii="Times New Roman" w:eastAsiaTheme="majorEastAsia" w:hAnsi="Times New Roman" w:cs="Times New Roman"/>
          <w:bCs/>
          <w:color w:val="000000"/>
          <w:sz w:val="20"/>
          <w:szCs w:val="20"/>
          <w:lang w:val="en-US"/>
        </w:rPr>
        <w:t>emostatic</w:t>
      </w:r>
      <w:proofErr w:type="spellEnd"/>
      <w:r w:rsidRPr="00CB4379">
        <w:rPr>
          <w:rFonts w:ascii="Times New Roman" w:eastAsiaTheme="majorEastAsia" w:hAnsi="Times New Roman" w:cs="Times New Roman"/>
          <w:bCs/>
          <w:color w:val="000000"/>
          <w:sz w:val="20"/>
          <w:szCs w:val="20"/>
          <w:lang w:val="en-US"/>
        </w:rPr>
        <w:t xml:space="preserve"> challenges such as physical activity, during the treatment period but the study drug was not discontinued.</w:t>
      </w:r>
    </w:p>
    <w:p w14:paraId="2AD67D5F" w14:textId="29D0225F" w:rsidR="00B71F1C" w:rsidRPr="00CB4379" w:rsidRDefault="00B71F1C" w:rsidP="00CB4379">
      <w:pPr>
        <w:pStyle w:val="ListParagraph"/>
        <w:numPr>
          <w:ilvl w:val="0"/>
          <w:numId w:val="27"/>
        </w:numPr>
        <w:spacing w:line="240" w:lineRule="auto"/>
        <w:rPr>
          <w:rFonts w:ascii="Times New Roman" w:eastAsiaTheme="majorEastAsia" w:hAnsi="Times New Roman" w:cs="Times New Roman"/>
          <w:bCs/>
          <w:color w:val="000000"/>
          <w:sz w:val="20"/>
          <w:szCs w:val="20"/>
          <w:lang w:val="en-US"/>
        </w:rPr>
      </w:pPr>
      <w:r w:rsidRPr="00CB4379">
        <w:rPr>
          <w:rFonts w:ascii="Times New Roman" w:eastAsiaTheme="majorEastAsia" w:hAnsi="Times New Roman" w:cs="Times New Roman"/>
          <w:bCs/>
          <w:color w:val="000000"/>
          <w:sz w:val="20"/>
          <w:szCs w:val="20"/>
          <w:lang w:val="en-US"/>
        </w:rPr>
        <w:t xml:space="preserve">Operative Procedure Analysis Set: All participants who received at least 1 dose of study drug or were </w:t>
      </w:r>
      <w:proofErr w:type="spellStart"/>
      <w:r w:rsidRPr="00CB4379">
        <w:rPr>
          <w:rFonts w:ascii="Times New Roman" w:eastAsiaTheme="majorEastAsia" w:hAnsi="Times New Roman" w:cs="Times New Roman"/>
          <w:bCs/>
          <w:color w:val="000000"/>
          <w:sz w:val="20"/>
          <w:szCs w:val="20"/>
          <w:lang w:val="en-US"/>
        </w:rPr>
        <w:t>randomised</w:t>
      </w:r>
      <w:proofErr w:type="spellEnd"/>
      <w:r w:rsidRPr="00CB4379">
        <w:rPr>
          <w:rFonts w:ascii="Times New Roman" w:eastAsiaTheme="majorEastAsia" w:hAnsi="Times New Roman" w:cs="Times New Roman"/>
          <w:bCs/>
          <w:color w:val="000000"/>
          <w:sz w:val="20"/>
          <w:szCs w:val="20"/>
          <w:lang w:val="en-US"/>
        </w:rPr>
        <w:t xml:space="preserve"> to the on-demand CFC group and underwent at least 1 operative procedure during the study.</w:t>
      </w:r>
    </w:p>
    <w:p w14:paraId="0AAB1326" w14:textId="465C1DF1" w:rsidR="00B71F1C" w:rsidRPr="00CB4379" w:rsidRDefault="00B71F1C" w:rsidP="00CB4379">
      <w:pPr>
        <w:pStyle w:val="ListParagraph"/>
        <w:numPr>
          <w:ilvl w:val="0"/>
          <w:numId w:val="27"/>
        </w:numPr>
        <w:spacing w:line="240" w:lineRule="auto"/>
        <w:rPr>
          <w:rFonts w:ascii="Times New Roman" w:eastAsiaTheme="majorEastAsia" w:hAnsi="Times New Roman" w:cs="Times New Roman"/>
          <w:bCs/>
          <w:color w:val="000000"/>
          <w:sz w:val="20"/>
          <w:szCs w:val="20"/>
          <w:lang w:val="en-US"/>
        </w:rPr>
      </w:pPr>
      <w:r w:rsidRPr="00CB4379">
        <w:rPr>
          <w:rFonts w:ascii="Times New Roman" w:eastAsiaTheme="majorEastAsia" w:hAnsi="Times New Roman" w:cs="Times New Roman"/>
          <w:bCs/>
          <w:color w:val="000000"/>
          <w:sz w:val="20"/>
          <w:szCs w:val="20"/>
          <w:lang w:val="en-US"/>
        </w:rPr>
        <w:t xml:space="preserve">COVID-19 Unaffected Set: </w:t>
      </w:r>
      <w:bookmarkStart w:id="1" w:name="_Hlk108709014"/>
      <w:r w:rsidRPr="00CB4379">
        <w:rPr>
          <w:rFonts w:ascii="Times New Roman" w:eastAsiaTheme="majorEastAsia" w:hAnsi="Times New Roman" w:cs="Times New Roman"/>
          <w:bCs/>
          <w:color w:val="000000"/>
          <w:sz w:val="20"/>
          <w:szCs w:val="20"/>
          <w:lang w:val="en-US"/>
        </w:rPr>
        <w:t>All participants who had no major or critical protocol deviations due to COVID-19 at any visits up to end of study (Month 9).</w:t>
      </w:r>
    </w:p>
    <w:bookmarkEnd w:id="1"/>
    <w:p w14:paraId="47492EE0" w14:textId="740D9EBD" w:rsidR="008D35C4" w:rsidRPr="00CB4379" w:rsidRDefault="008D35C4" w:rsidP="00CB4379">
      <w:pPr>
        <w:spacing w:line="240" w:lineRule="auto"/>
        <w:rPr>
          <w:rFonts w:ascii="Times New Roman" w:eastAsiaTheme="majorEastAsia" w:hAnsi="Times New Roman" w:cs="Times New Roman"/>
          <w:b/>
          <w:color w:val="000000"/>
          <w:sz w:val="20"/>
          <w:szCs w:val="20"/>
          <w:lang w:val="en-US"/>
        </w:rPr>
      </w:pPr>
      <w:r w:rsidRPr="00CB4379">
        <w:rPr>
          <w:rFonts w:ascii="Times New Roman" w:eastAsiaTheme="majorEastAsia" w:hAnsi="Times New Roman" w:cs="Times New Roman"/>
          <w:b/>
          <w:color w:val="000000"/>
          <w:sz w:val="20"/>
          <w:szCs w:val="20"/>
          <w:lang w:val="en-US"/>
        </w:rPr>
        <w:t>Hierarchical testing approach</w:t>
      </w:r>
    </w:p>
    <w:p w14:paraId="491E289A" w14:textId="5B170132" w:rsidR="00963969" w:rsidRPr="00CB4379" w:rsidRDefault="00963969" w:rsidP="00CB4379">
      <w:pPr>
        <w:spacing w:line="240" w:lineRule="auto"/>
        <w:rPr>
          <w:rFonts w:ascii="Times New Roman" w:eastAsiaTheme="majorEastAsia" w:hAnsi="Times New Roman" w:cs="Times New Roman"/>
          <w:bCs/>
          <w:color w:val="000000"/>
          <w:sz w:val="20"/>
          <w:szCs w:val="20"/>
          <w:lang w:val="en-US"/>
        </w:rPr>
      </w:pPr>
      <w:r w:rsidRPr="00CB4379">
        <w:rPr>
          <w:rFonts w:ascii="Times New Roman" w:eastAsiaTheme="majorEastAsia" w:hAnsi="Times New Roman" w:cs="Times New Roman"/>
          <w:bCs/>
          <w:color w:val="000000"/>
          <w:sz w:val="20"/>
          <w:szCs w:val="20"/>
          <w:lang w:val="en-US"/>
        </w:rPr>
        <w:t>To control for the familywise error rate in the testing of primary and secondary endpoints, a hierarchical testing approach was used in the following order:</w:t>
      </w:r>
    </w:p>
    <w:p w14:paraId="25088931" w14:textId="37BEF292" w:rsidR="00963969" w:rsidRPr="00CB4379" w:rsidRDefault="00963969" w:rsidP="00CB4379">
      <w:pPr>
        <w:pStyle w:val="ListParagraph"/>
        <w:numPr>
          <w:ilvl w:val="0"/>
          <w:numId w:val="20"/>
        </w:numPr>
        <w:spacing w:line="240" w:lineRule="auto"/>
        <w:rPr>
          <w:rFonts w:ascii="Times New Roman" w:eastAsiaTheme="majorEastAsia" w:hAnsi="Times New Roman" w:cs="Times New Roman"/>
          <w:bCs/>
          <w:color w:val="000000"/>
          <w:sz w:val="20"/>
          <w:szCs w:val="20"/>
          <w:lang w:val="en-US"/>
        </w:rPr>
      </w:pPr>
      <w:proofErr w:type="spellStart"/>
      <w:r w:rsidRPr="00CB4379">
        <w:rPr>
          <w:rFonts w:ascii="Times New Roman" w:eastAsiaTheme="majorEastAsia" w:hAnsi="Times New Roman" w:cs="Times New Roman"/>
          <w:bCs/>
          <w:color w:val="000000"/>
          <w:sz w:val="20"/>
          <w:szCs w:val="20"/>
          <w:lang w:val="en-US"/>
        </w:rPr>
        <w:t>Annuali</w:t>
      </w:r>
      <w:r w:rsidR="00F517A9" w:rsidRPr="00CB4379">
        <w:rPr>
          <w:rFonts w:ascii="Times New Roman" w:eastAsiaTheme="majorEastAsia" w:hAnsi="Times New Roman" w:cs="Times New Roman"/>
          <w:bCs/>
          <w:color w:val="000000"/>
          <w:sz w:val="20"/>
          <w:szCs w:val="20"/>
          <w:lang w:val="en-US"/>
        </w:rPr>
        <w:t>s</w:t>
      </w:r>
      <w:r w:rsidRPr="00CB4379">
        <w:rPr>
          <w:rFonts w:ascii="Times New Roman" w:eastAsiaTheme="majorEastAsia" w:hAnsi="Times New Roman" w:cs="Times New Roman"/>
          <w:bCs/>
          <w:color w:val="000000"/>
          <w:sz w:val="20"/>
          <w:szCs w:val="20"/>
          <w:lang w:val="en-US"/>
        </w:rPr>
        <w:t>ed</w:t>
      </w:r>
      <w:proofErr w:type="spellEnd"/>
      <w:r w:rsidRPr="00CB4379">
        <w:rPr>
          <w:rFonts w:ascii="Times New Roman" w:eastAsiaTheme="majorEastAsia" w:hAnsi="Times New Roman" w:cs="Times New Roman"/>
          <w:bCs/>
          <w:color w:val="000000"/>
          <w:sz w:val="20"/>
          <w:szCs w:val="20"/>
          <w:lang w:val="en-US"/>
        </w:rPr>
        <w:t xml:space="preserve"> bleeding rate </w:t>
      </w:r>
      <w:r w:rsidR="008B3EAA" w:rsidRPr="00CB4379">
        <w:rPr>
          <w:rFonts w:ascii="Times New Roman" w:eastAsiaTheme="majorEastAsia" w:hAnsi="Times New Roman" w:cs="Times New Roman"/>
          <w:bCs/>
          <w:color w:val="000000"/>
          <w:sz w:val="20"/>
          <w:szCs w:val="20"/>
          <w:lang w:val="en-US"/>
        </w:rPr>
        <w:t xml:space="preserve">(ABR) </w:t>
      </w:r>
      <w:r w:rsidRPr="00CB4379">
        <w:rPr>
          <w:rFonts w:ascii="Times New Roman" w:eastAsiaTheme="majorEastAsia" w:hAnsi="Times New Roman" w:cs="Times New Roman"/>
          <w:bCs/>
          <w:color w:val="000000"/>
          <w:sz w:val="20"/>
          <w:szCs w:val="20"/>
          <w:lang w:val="en-US"/>
        </w:rPr>
        <w:t>in efficacy period (2-sided alpha = 0</w:t>
      </w:r>
      <w:r w:rsidR="00014425">
        <w:rPr>
          <w:rFonts w:ascii="Times New Roman" w:eastAsiaTheme="majorEastAsia" w:hAnsi="Times New Roman" w:cs="Times New Roman"/>
          <w:bCs/>
          <w:color w:val="000000"/>
          <w:sz w:val="20"/>
          <w:szCs w:val="20"/>
          <w:lang w:val="en-US"/>
        </w:rPr>
        <w:t>·</w:t>
      </w:r>
      <w:r w:rsidRPr="00CB4379">
        <w:rPr>
          <w:rFonts w:ascii="Times New Roman" w:eastAsiaTheme="majorEastAsia" w:hAnsi="Times New Roman" w:cs="Times New Roman"/>
          <w:bCs/>
          <w:color w:val="000000"/>
          <w:sz w:val="20"/>
          <w:szCs w:val="20"/>
          <w:lang w:val="en-US"/>
        </w:rPr>
        <w:t>05)</w:t>
      </w:r>
    </w:p>
    <w:p w14:paraId="5383F032" w14:textId="669164DA" w:rsidR="00963969" w:rsidRPr="00CB4379" w:rsidRDefault="008B3EAA" w:rsidP="00CB4379">
      <w:pPr>
        <w:pStyle w:val="ListParagraph"/>
        <w:numPr>
          <w:ilvl w:val="0"/>
          <w:numId w:val="20"/>
        </w:numPr>
        <w:spacing w:line="240" w:lineRule="auto"/>
        <w:rPr>
          <w:rFonts w:ascii="Times New Roman" w:eastAsiaTheme="majorEastAsia" w:hAnsi="Times New Roman" w:cs="Times New Roman"/>
          <w:bCs/>
          <w:color w:val="000000"/>
          <w:sz w:val="20"/>
          <w:szCs w:val="20"/>
          <w:lang w:val="en-US"/>
        </w:rPr>
      </w:pPr>
      <w:r w:rsidRPr="00CB4379">
        <w:rPr>
          <w:rFonts w:ascii="Times New Roman" w:eastAsiaTheme="majorEastAsia" w:hAnsi="Times New Roman" w:cs="Times New Roman"/>
          <w:bCs/>
          <w:color w:val="000000"/>
          <w:sz w:val="20"/>
          <w:szCs w:val="20"/>
          <w:lang w:val="en-US"/>
        </w:rPr>
        <w:t>ABR</w:t>
      </w:r>
      <w:r w:rsidR="00963969" w:rsidRPr="00CB4379">
        <w:rPr>
          <w:rFonts w:ascii="Times New Roman" w:eastAsiaTheme="majorEastAsia" w:hAnsi="Times New Roman" w:cs="Times New Roman"/>
          <w:bCs/>
          <w:color w:val="000000"/>
          <w:sz w:val="20"/>
          <w:szCs w:val="20"/>
          <w:lang w:val="en-US"/>
        </w:rPr>
        <w:t xml:space="preserve"> in treatment period (2-sided alpha = 0</w:t>
      </w:r>
      <w:r w:rsidR="00014425">
        <w:rPr>
          <w:rFonts w:ascii="Times New Roman" w:eastAsiaTheme="majorEastAsia" w:hAnsi="Times New Roman" w:cs="Times New Roman"/>
          <w:bCs/>
          <w:color w:val="000000"/>
          <w:sz w:val="20"/>
          <w:szCs w:val="20"/>
          <w:lang w:val="en-US"/>
        </w:rPr>
        <w:t>·</w:t>
      </w:r>
      <w:r w:rsidR="00963969" w:rsidRPr="00CB4379">
        <w:rPr>
          <w:rFonts w:ascii="Times New Roman" w:eastAsiaTheme="majorEastAsia" w:hAnsi="Times New Roman" w:cs="Times New Roman"/>
          <w:bCs/>
          <w:color w:val="000000"/>
          <w:sz w:val="20"/>
          <w:szCs w:val="20"/>
          <w:lang w:val="en-US"/>
        </w:rPr>
        <w:t>05)</w:t>
      </w:r>
    </w:p>
    <w:p w14:paraId="07A28E60" w14:textId="3BA3AE27" w:rsidR="00963969" w:rsidRPr="00CB4379" w:rsidRDefault="00963969" w:rsidP="00CB4379">
      <w:pPr>
        <w:pStyle w:val="ListParagraph"/>
        <w:numPr>
          <w:ilvl w:val="0"/>
          <w:numId w:val="20"/>
        </w:numPr>
        <w:spacing w:line="240" w:lineRule="auto"/>
        <w:rPr>
          <w:rFonts w:ascii="Times New Roman" w:eastAsiaTheme="majorEastAsia" w:hAnsi="Times New Roman" w:cs="Times New Roman"/>
          <w:bCs/>
          <w:color w:val="000000"/>
          <w:sz w:val="20"/>
          <w:szCs w:val="20"/>
          <w:lang w:val="en-US"/>
        </w:rPr>
      </w:pPr>
      <w:proofErr w:type="spellStart"/>
      <w:r w:rsidRPr="00CB4379">
        <w:rPr>
          <w:rFonts w:ascii="Times New Roman" w:eastAsiaTheme="majorEastAsia" w:hAnsi="Times New Roman" w:cs="Times New Roman"/>
          <w:bCs/>
          <w:color w:val="000000"/>
          <w:sz w:val="20"/>
          <w:szCs w:val="20"/>
          <w:lang w:val="en-US"/>
        </w:rPr>
        <w:t>Annuali</w:t>
      </w:r>
      <w:r w:rsidR="00F517A9" w:rsidRPr="00CB4379">
        <w:rPr>
          <w:rFonts w:ascii="Times New Roman" w:eastAsiaTheme="majorEastAsia" w:hAnsi="Times New Roman" w:cs="Times New Roman"/>
          <w:bCs/>
          <w:color w:val="000000"/>
          <w:sz w:val="20"/>
          <w:szCs w:val="20"/>
          <w:lang w:val="en-US"/>
        </w:rPr>
        <w:t>s</w:t>
      </w:r>
      <w:r w:rsidRPr="00CB4379">
        <w:rPr>
          <w:rFonts w:ascii="Times New Roman" w:eastAsiaTheme="majorEastAsia" w:hAnsi="Times New Roman" w:cs="Times New Roman"/>
          <w:bCs/>
          <w:color w:val="000000"/>
          <w:sz w:val="20"/>
          <w:szCs w:val="20"/>
          <w:lang w:val="en-US"/>
        </w:rPr>
        <w:t>ed</w:t>
      </w:r>
      <w:proofErr w:type="spellEnd"/>
      <w:r w:rsidRPr="00CB4379">
        <w:rPr>
          <w:rFonts w:ascii="Times New Roman" w:eastAsiaTheme="majorEastAsia" w:hAnsi="Times New Roman" w:cs="Times New Roman"/>
          <w:bCs/>
          <w:color w:val="000000"/>
          <w:sz w:val="20"/>
          <w:szCs w:val="20"/>
          <w:lang w:val="en-US"/>
        </w:rPr>
        <w:t xml:space="preserve"> spontaneous bleeding rate in efficacy period (2-sided alpha = 0</w:t>
      </w:r>
      <w:r w:rsidR="00014425">
        <w:rPr>
          <w:rFonts w:ascii="Times New Roman" w:eastAsiaTheme="majorEastAsia" w:hAnsi="Times New Roman" w:cs="Times New Roman"/>
          <w:bCs/>
          <w:color w:val="000000"/>
          <w:sz w:val="20"/>
          <w:szCs w:val="20"/>
          <w:lang w:val="en-US"/>
        </w:rPr>
        <w:t>·</w:t>
      </w:r>
      <w:r w:rsidRPr="00CB4379">
        <w:rPr>
          <w:rFonts w:ascii="Times New Roman" w:eastAsiaTheme="majorEastAsia" w:hAnsi="Times New Roman" w:cs="Times New Roman"/>
          <w:bCs/>
          <w:color w:val="000000"/>
          <w:sz w:val="20"/>
          <w:szCs w:val="20"/>
          <w:lang w:val="en-US"/>
        </w:rPr>
        <w:t>05)</w:t>
      </w:r>
    </w:p>
    <w:p w14:paraId="023CB50C" w14:textId="3220FEB6" w:rsidR="00963969" w:rsidRPr="00CB4379" w:rsidRDefault="00963969" w:rsidP="00CB4379">
      <w:pPr>
        <w:pStyle w:val="ListParagraph"/>
        <w:numPr>
          <w:ilvl w:val="0"/>
          <w:numId w:val="20"/>
        </w:numPr>
        <w:spacing w:line="240" w:lineRule="auto"/>
        <w:rPr>
          <w:rFonts w:ascii="Times New Roman" w:eastAsiaTheme="majorEastAsia" w:hAnsi="Times New Roman" w:cs="Times New Roman"/>
          <w:bCs/>
          <w:color w:val="000000"/>
          <w:sz w:val="20"/>
          <w:szCs w:val="20"/>
          <w:lang w:val="en-US"/>
        </w:rPr>
      </w:pPr>
      <w:proofErr w:type="spellStart"/>
      <w:r w:rsidRPr="00CB4379">
        <w:rPr>
          <w:rFonts w:ascii="Times New Roman" w:eastAsiaTheme="majorEastAsia" w:hAnsi="Times New Roman" w:cs="Times New Roman"/>
          <w:bCs/>
          <w:color w:val="000000"/>
          <w:sz w:val="20"/>
          <w:szCs w:val="20"/>
          <w:lang w:val="en-US"/>
        </w:rPr>
        <w:t>Annuali</w:t>
      </w:r>
      <w:r w:rsidR="00F517A9" w:rsidRPr="00CB4379">
        <w:rPr>
          <w:rFonts w:ascii="Times New Roman" w:eastAsiaTheme="majorEastAsia" w:hAnsi="Times New Roman" w:cs="Times New Roman"/>
          <w:bCs/>
          <w:color w:val="000000"/>
          <w:sz w:val="20"/>
          <w:szCs w:val="20"/>
          <w:lang w:val="en-US"/>
        </w:rPr>
        <w:t>s</w:t>
      </w:r>
      <w:r w:rsidRPr="00CB4379">
        <w:rPr>
          <w:rFonts w:ascii="Times New Roman" w:eastAsiaTheme="majorEastAsia" w:hAnsi="Times New Roman" w:cs="Times New Roman"/>
          <w:bCs/>
          <w:color w:val="000000"/>
          <w:sz w:val="20"/>
          <w:szCs w:val="20"/>
          <w:lang w:val="en-US"/>
        </w:rPr>
        <w:t>ed</w:t>
      </w:r>
      <w:proofErr w:type="spellEnd"/>
      <w:r w:rsidRPr="00CB4379">
        <w:rPr>
          <w:rFonts w:ascii="Times New Roman" w:eastAsiaTheme="majorEastAsia" w:hAnsi="Times New Roman" w:cs="Times New Roman"/>
          <w:bCs/>
          <w:color w:val="000000"/>
          <w:sz w:val="20"/>
          <w:szCs w:val="20"/>
          <w:lang w:val="en-US"/>
        </w:rPr>
        <w:t xml:space="preserve"> joint bleeding rate in efficacy period (2-sided alpha = 0</w:t>
      </w:r>
      <w:r w:rsidR="00014425">
        <w:rPr>
          <w:rFonts w:ascii="Times New Roman" w:eastAsiaTheme="majorEastAsia" w:hAnsi="Times New Roman" w:cs="Times New Roman"/>
          <w:bCs/>
          <w:color w:val="000000"/>
          <w:sz w:val="20"/>
          <w:szCs w:val="20"/>
          <w:lang w:val="en-US"/>
        </w:rPr>
        <w:t>·</w:t>
      </w:r>
      <w:r w:rsidRPr="00CB4379">
        <w:rPr>
          <w:rFonts w:ascii="Times New Roman" w:eastAsiaTheme="majorEastAsia" w:hAnsi="Times New Roman" w:cs="Times New Roman"/>
          <w:bCs/>
          <w:color w:val="000000"/>
          <w:sz w:val="20"/>
          <w:szCs w:val="20"/>
          <w:lang w:val="en-US"/>
        </w:rPr>
        <w:t>05)</w:t>
      </w:r>
    </w:p>
    <w:p w14:paraId="33C44CDC" w14:textId="27DA6D85" w:rsidR="00963969" w:rsidRPr="00CB4379" w:rsidRDefault="00963969" w:rsidP="00CB4379">
      <w:pPr>
        <w:pStyle w:val="ListParagraph"/>
        <w:numPr>
          <w:ilvl w:val="0"/>
          <w:numId w:val="20"/>
        </w:numPr>
        <w:spacing w:line="240" w:lineRule="auto"/>
        <w:rPr>
          <w:rFonts w:ascii="Times New Roman" w:eastAsiaTheme="majorEastAsia" w:hAnsi="Times New Roman" w:cs="Times New Roman"/>
          <w:bCs/>
          <w:color w:val="000000"/>
          <w:sz w:val="20"/>
          <w:szCs w:val="20"/>
          <w:lang w:val="en-US"/>
        </w:rPr>
      </w:pPr>
      <w:r w:rsidRPr="00CB4379">
        <w:rPr>
          <w:rFonts w:ascii="Times New Roman" w:eastAsiaTheme="majorEastAsia" w:hAnsi="Times New Roman" w:cs="Times New Roman"/>
          <w:bCs/>
          <w:color w:val="000000"/>
          <w:sz w:val="20"/>
          <w:szCs w:val="20"/>
          <w:lang w:val="en-US"/>
        </w:rPr>
        <w:t xml:space="preserve">Change in physical health score and total score of </w:t>
      </w:r>
      <w:proofErr w:type="spellStart"/>
      <w:r w:rsidRPr="00CB4379">
        <w:rPr>
          <w:rFonts w:ascii="Times New Roman" w:eastAsiaTheme="majorEastAsia" w:hAnsi="Times New Roman" w:cs="Times New Roman"/>
          <w:bCs/>
          <w:color w:val="000000"/>
          <w:sz w:val="20"/>
          <w:szCs w:val="20"/>
          <w:lang w:val="en-US"/>
        </w:rPr>
        <w:t>Haem</w:t>
      </w:r>
      <w:proofErr w:type="spellEnd"/>
      <w:r w:rsidRPr="00CB4379">
        <w:rPr>
          <w:rFonts w:ascii="Times New Roman" w:eastAsiaTheme="majorEastAsia" w:hAnsi="Times New Roman" w:cs="Times New Roman"/>
          <w:bCs/>
          <w:color w:val="000000"/>
          <w:sz w:val="20"/>
          <w:szCs w:val="20"/>
          <w:lang w:val="en-US"/>
        </w:rPr>
        <w:t>-A-</w:t>
      </w:r>
      <w:r w:rsidR="00C304EB" w:rsidRPr="00CB4379">
        <w:rPr>
          <w:rFonts w:ascii="Times New Roman" w:eastAsiaTheme="majorEastAsia" w:hAnsi="Times New Roman" w:cs="Times New Roman"/>
          <w:bCs/>
          <w:color w:val="000000"/>
          <w:sz w:val="20"/>
          <w:szCs w:val="20"/>
          <w:lang w:val="en-US"/>
        </w:rPr>
        <w:t xml:space="preserve">QoL </w:t>
      </w:r>
      <w:r w:rsidRPr="00CB4379">
        <w:rPr>
          <w:rFonts w:ascii="Times New Roman" w:eastAsiaTheme="majorEastAsia" w:hAnsi="Times New Roman" w:cs="Times New Roman"/>
          <w:bCs/>
          <w:color w:val="000000"/>
          <w:sz w:val="20"/>
          <w:szCs w:val="20"/>
          <w:lang w:val="en-US"/>
        </w:rPr>
        <w:t>in treatment period (2-sided alpha = 0</w:t>
      </w:r>
      <w:r w:rsidR="00014425">
        <w:rPr>
          <w:rFonts w:ascii="Times New Roman" w:eastAsiaTheme="majorEastAsia" w:hAnsi="Times New Roman" w:cs="Times New Roman"/>
          <w:bCs/>
          <w:color w:val="000000"/>
          <w:sz w:val="20"/>
          <w:szCs w:val="20"/>
          <w:lang w:val="en-US"/>
        </w:rPr>
        <w:t>·</w:t>
      </w:r>
      <w:r w:rsidRPr="00CB4379">
        <w:rPr>
          <w:rFonts w:ascii="Times New Roman" w:eastAsiaTheme="majorEastAsia" w:hAnsi="Times New Roman" w:cs="Times New Roman"/>
          <w:bCs/>
          <w:color w:val="000000"/>
          <w:sz w:val="20"/>
          <w:szCs w:val="20"/>
          <w:lang w:val="en-US"/>
        </w:rPr>
        <w:t>05)</w:t>
      </w:r>
    </w:p>
    <w:p w14:paraId="5820979E" w14:textId="77777777" w:rsidR="007D38CE" w:rsidRPr="00CB4379" w:rsidRDefault="00963969" w:rsidP="00CB4379">
      <w:pPr>
        <w:spacing w:line="240" w:lineRule="auto"/>
        <w:rPr>
          <w:rFonts w:ascii="Times New Roman" w:eastAsiaTheme="majorEastAsia" w:hAnsi="Times New Roman" w:cs="Times New Roman"/>
          <w:bCs/>
          <w:color w:val="000000"/>
          <w:sz w:val="20"/>
          <w:szCs w:val="20"/>
          <w:lang w:val="en-US"/>
        </w:rPr>
      </w:pPr>
      <w:r w:rsidRPr="00CB4379">
        <w:rPr>
          <w:rFonts w:ascii="Times New Roman" w:eastAsiaTheme="majorEastAsia" w:hAnsi="Times New Roman" w:cs="Times New Roman"/>
          <w:bCs/>
          <w:color w:val="000000"/>
          <w:sz w:val="20"/>
          <w:szCs w:val="20"/>
          <w:lang w:val="en-US"/>
        </w:rPr>
        <w:t xml:space="preserve">If testing of any of the endpoints </w:t>
      </w:r>
      <w:r w:rsidR="009548FB" w:rsidRPr="00CB4379">
        <w:rPr>
          <w:rFonts w:ascii="Times New Roman" w:eastAsiaTheme="majorEastAsia" w:hAnsi="Times New Roman" w:cs="Times New Roman"/>
          <w:bCs/>
          <w:color w:val="000000"/>
          <w:sz w:val="20"/>
          <w:szCs w:val="20"/>
          <w:lang w:val="en-US"/>
        </w:rPr>
        <w:t>was</w:t>
      </w:r>
      <w:r w:rsidRPr="00CB4379">
        <w:rPr>
          <w:rFonts w:ascii="Times New Roman" w:eastAsiaTheme="majorEastAsia" w:hAnsi="Times New Roman" w:cs="Times New Roman"/>
          <w:bCs/>
          <w:color w:val="000000"/>
          <w:sz w:val="20"/>
          <w:szCs w:val="20"/>
          <w:lang w:val="en-US"/>
        </w:rPr>
        <w:t xml:space="preserve"> not statistically significant, testing of subsequent endpoints w</w:t>
      </w:r>
      <w:r w:rsidR="009548FB" w:rsidRPr="00CB4379">
        <w:rPr>
          <w:rFonts w:ascii="Times New Roman" w:eastAsiaTheme="majorEastAsia" w:hAnsi="Times New Roman" w:cs="Times New Roman"/>
          <w:bCs/>
          <w:color w:val="000000"/>
          <w:sz w:val="20"/>
          <w:szCs w:val="20"/>
          <w:lang w:val="en-US"/>
        </w:rPr>
        <w:t>ould</w:t>
      </w:r>
      <w:r w:rsidRPr="00CB4379">
        <w:rPr>
          <w:rFonts w:ascii="Times New Roman" w:eastAsiaTheme="majorEastAsia" w:hAnsi="Times New Roman" w:cs="Times New Roman"/>
          <w:bCs/>
          <w:color w:val="000000"/>
          <w:sz w:val="20"/>
          <w:szCs w:val="20"/>
          <w:lang w:val="en-US"/>
        </w:rPr>
        <w:t xml:space="preserve"> stop and the null hypotheses for the subsequent tests w</w:t>
      </w:r>
      <w:r w:rsidR="009548FB" w:rsidRPr="00CB4379">
        <w:rPr>
          <w:rFonts w:ascii="Times New Roman" w:eastAsiaTheme="majorEastAsia" w:hAnsi="Times New Roman" w:cs="Times New Roman"/>
          <w:bCs/>
          <w:color w:val="000000"/>
          <w:sz w:val="20"/>
          <w:szCs w:val="20"/>
          <w:lang w:val="en-US"/>
        </w:rPr>
        <w:t>ould</w:t>
      </w:r>
      <w:r w:rsidRPr="00CB4379">
        <w:rPr>
          <w:rFonts w:ascii="Times New Roman" w:eastAsiaTheme="majorEastAsia" w:hAnsi="Times New Roman" w:cs="Times New Roman"/>
          <w:bCs/>
          <w:color w:val="000000"/>
          <w:sz w:val="20"/>
          <w:szCs w:val="20"/>
          <w:lang w:val="en-US"/>
        </w:rPr>
        <w:t xml:space="preserve"> not be rejected.</w:t>
      </w:r>
    </w:p>
    <w:p w14:paraId="176551F3" w14:textId="77777777" w:rsidR="007D38CE" w:rsidRPr="00CB4379" w:rsidRDefault="007D38CE" w:rsidP="00CB4379">
      <w:pPr>
        <w:spacing w:line="240" w:lineRule="auto"/>
        <w:rPr>
          <w:rFonts w:ascii="Times New Roman" w:eastAsiaTheme="majorEastAsia" w:hAnsi="Times New Roman" w:cs="Times New Roman"/>
          <w:b/>
          <w:color w:val="000000"/>
          <w:sz w:val="20"/>
          <w:szCs w:val="20"/>
          <w:lang w:val="en-US"/>
        </w:rPr>
      </w:pPr>
      <w:r w:rsidRPr="00CB4379">
        <w:rPr>
          <w:rFonts w:ascii="Times New Roman" w:eastAsiaTheme="majorEastAsia" w:hAnsi="Times New Roman" w:cs="Times New Roman"/>
          <w:b/>
          <w:color w:val="000000"/>
          <w:sz w:val="20"/>
          <w:szCs w:val="20"/>
          <w:lang w:val="en-US"/>
        </w:rPr>
        <w:t>Sensitivity analyses</w:t>
      </w:r>
    </w:p>
    <w:p w14:paraId="4D6C858E" w14:textId="60C65323" w:rsidR="007B0186" w:rsidRPr="00CB4379" w:rsidRDefault="00595DE8" w:rsidP="00CB4379">
      <w:pPr>
        <w:spacing w:line="240" w:lineRule="auto"/>
        <w:rPr>
          <w:rFonts w:ascii="Times New Roman" w:eastAsiaTheme="majorEastAsia" w:hAnsi="Times New Roman" w:cs="Times New Roman"/>
          <w:bCs/>
          <w:color w:val="000000"/>
          <w:sz w:val="20"/>
          <w:szCs w:val="20"/>
          <w:lang w:val="en-US"/>
        </w:rPr>
      </w:pPr>
      <w:r w:rsidRPr="00CB4379">
        <w:rPr>
          <w:rFonts w:ascii="Times New Roman" w:eastAsiaTheme="majorEastAsia" w:hAnsi="Times New Roman" w:cs="Times New Roman"/>
          <w:bCs/>
          <w:color w:val="000000"/>
          <w:sz w:val="20"/>
          <w:szCs w:val="20"/>
          <w:lang w:val="en-US"/>
        </w:rPr>
        <w:t xml:space="preserve">Sensitivity </w:t>
      </w:r>
      <w:r w:rsidR="00447DC9">
        <w:rPr>
          <w:rFonts w:ascii="Times New Roman" w:eastAsiaTheme="majorEastAsia" w:hAnsi="Times New Roman" w:cs="Times New Roman"/>
          <w:bCs/>
          <w:color w:val="000000"/>
          <w:sz w:val="20"/>
          <w:szCs w:val="20"/>
          <w:lang w:val="en-US"/>
        </w:rPr>
        <w:t xml:space="preserve">analyses </w:t>
      </w:r>
      <w:r w:rsidRPr="00CB4379">
        <w:rPr>
          <w:rFonts w:ascii="Times New Roman" w:eastAsiaTheme="majorEastAsia" w:hAnsi="Times New Roman" w:cs="Times New Roman"/>
          <w:bCs/>
          <w:color w:val="000000"/>
          <w:sz w:val="20"/>
          <w:szCs w:val="20"/>
          <w:lang w:val="en-US"/>
        </w:rPr>
        <w:t xml:space="preserve">was performed based on the ITT analysis set and included all bleeding episodes collected through the end of the study, regardless of any premature treatment discontinuation, excluding only events due to major or minor surgeries. The same negative binomial model as in the primary analysis was used. It assessed the benefits of the </w:t>
      </w:r>
      <w:proofErr w:type="spellStart"/>
      <w:r w:rsidRPr="00CB4379">
        <w:rPr>
          <w:rFonts w:ascii="Times New Roman" w:eastAsiaTheme="majorEastAsia" w:hAnsi="Times New Roman" w:cs="Times New Roman"/>
          <w:bCs/>
          <w:color w:val="000000"/>
          <w:sz w:val="20"/>
          <w:szCs w:val="20"/>
          <w:lang w:val="en-US"/>
        </w:rPr>
        <w:t>fitusiran</w:t>
      </w:r>
      <w:proofErr w:type="spellEnd"/>
      <w:r w:rsidRPr="00CB4379">
        <w:rPr>
          <w:rFonts w:ascii="Times New Roman" w:eastAsiaTheme="majorEastAsia" w:hAnsi="Times New Roman" w:cs="Times New Roman"/>
          <w:bCs/>
          <w:color w:val="000000"/>
          <w:sz w:val="20"/>
          <w:szCs w:val="20"/>
          <w:lang w:val="en-US"/>
        </w:rPr>
        <w:t xml:space="preserve"> treatment policy strategy relative to on-demand CFC treatment. Sensitivity analysis was also performed on the per-protocol analysis set. </w:t>
      </w:r>
      <w:r w:rsidR="007D38CE" w:rsidRPr="00CB4379">
        <w:rPr>
          <w:rFonts w:ascii="Times New Roman" w:eastAsiaTheme="majorEastAsia" w:hAnsi="Times New Roman" w:cs="Times New Roman"/>
          <w:bCs/>
          <w:color w:val="000000"/>
          <w:sz w:val="20"/>
          <w:szCs w:val="20"/>
          <w:lang w:val="en-US"/>
        </w:rPr>
        <w:t xml:space="preserve">To address the impact </w:t>
      </w:r>
      <w:r w:rsidRPr="00CB4379">
        <w:rPr>
          <w:rFonts w:ascii="Times New Roman" w:eastAsiaTheme="majorEastAsia" w:hAnsi="Times New Roman" w:cs="Times New Roman"/>
          <w:bCs/>
          <w:color w:val="000000"/>
          <w:sz w:val="20"/>
          <w:szCs w:val="20"/>
          <w:lang w:val="en-US"/>
        </w:rPr>
        <w:t>of COVID-19,</w:t>
      </w:r>
      <w:r w:rsidR="007D38CE" w:rsidRPr="00CB4379">
        <w:rPr>
          <w:rFonts w:ascii="Times New Roman" w:eastAsiaTheme="majorEastAsia" w:hAnsi="Times New Roman" w:cs="Times New Roman"/>
          <w:bCs/>
          <w:color w:val="000000"/>
          <w:sz w:val="20"/>
          <w:szCs w:val="20"/>
          <w:lang w:val="en-US"/>
        </w:rPr>
        <w:t xml:space="preserve"> efficacy analyses in the efficacy period was repeated on the </w:t>
      </w:r>
      <w:r w:rsidRPr="00CB4379">
        <w:rPr>
          <w:rFonts w:ascii="Times New Roman" w:eastAsiaTheme="majorEastAsia" w:hAnsi="Times New Roman" w:cs="Times New Roman"/>
          <w:bCs/>
          <w:color w:val="000000"/>
          <w:sz w:val="20"/>
          <w:szCs w:val="20"/>
          <w:lang w:val="en-US"/>
        </w:rPr>
        <w:t>COVID-19</w:t>
      </w:r>
      <w:r w:rsidR="007D38CE" w:rsidRPr="00CB4379">
        <w:rPr>
          <w:rFonts w:ascii="Times New Roman" w:eastAsiaTheme="majorEastAsia" w:hAnsi="Times New Roman" w:cs="Times New Roman"/>
          <w:bCs/>
          <w:color w:val="000000"/>
          <w:sz w:val="20"/>
          <w:szCs w:val="20"/>
          <w:lang w:val="en-US"/>
        </w:rPr>
        <w:t xml:space="preserve"> unaffected set</w:t>
      </w:r>
      <w:r w:rsidRPr="00CB4379">
        <w:rPr>
          <w:rFonts w:ascii="Times New Roman" w:eastAsiaTheme="majorEastAsia" w:hAnsi="Times New Roman" w:cs="Times New Roman"/>
          <w:bCs/>
          <w:color w:val="000000"/>
          <w:sz w:val="20"/>
          <w:szCs w:val="20"/>
          <w:lang w:val="en-US"/>
        </w:rPr>
        <w:t>. A</w:t>
      </w:r>
      <w:r w:rsidR="007D38CE" w:rsidRPr="00CB4379">
        <w:rPr>
          <w:rFonts w:ascii="Times New Roman" w:eastAsiaTheme="majorEastAsia" w:hAnsi="Times New Roman" w:cs="Times New Roman"/>
          <w:bCs/>
          <w:color w:val="000000"/>
          <w:sz w:val="20"/>
          <w:szCs w:val="20"/>
          <w:lang w:val="en-US"/>
        </w:rPr>
        <w:t xml:space="preserve"> sensitivity analysis based on on-treatment strategy </w:t>
      </w:r>
      <w:r w:rsidRPr="00CB4379">
        <w:rPr>
          <w:rFonts w:ascii="Times New Roman" w:eastAsiaTheme="majorEastAsia" w:hAnsi="Times New Roman" w:cs="Times New Roman"/>
          <w:bCs/>
          <w:color w:val="000000"/>
          <w:sz w:val="20"/>
          <w:szCs w:val="20"/>
          <w:lang w:val="en-US"/>
        </w:rPr>
        <w:t>was</w:t>
      </w:r>
      <w:r w:rsidR="007D38CE" w:rsidRPr="00CB4379">
        <w:rPr>
          <w:rFonts w:ascii="Times New Roman" w:eastAsiaTheme="majorEastAsia" w:hAnsi="Times New Roman" w:cs="Times New Roman"/>
          <w:bCs/>
          <w:color w:val="000000"/>
          <w:sz w:val="20"/>
          <w:szCs w:val="20"/>
          <w:lang w:val="en-US"/>
        </w:rPr>
        <w:t xml:space="preserve"> performed</w:t>
      </w:r>
      <w:r w:rsidRPr="00CB4379">
        <w:rPr>
          <w:rFonts w:ascii="Times New Roman" w:eastAsiaTheme="majorEastAsia" w:hAnsi="Times New Roman" w:cs="Times New Roman"/>
          <w:bCs/>
          <w:color w:val="000000"/>
          <w:sz w:val="20"/>
          <w:szCs w:val="20"/>
          <w:lang w:val="en-US"/>
        </w:rPr>
        <w:t xml:space="preserve"> </w:t>
      </w:r>
      <w:r w:rsidR="007D38CE" w:rsidRPr="00CB4379">
        <w:rPr>
          <w:rFonts w:ascii="Times New Roman" w:eastAsiaTheme="majorEastAsia" w:hAnsi="Times New Roman" w:cs="Times New Roman"/>
          <w:bCs/>
          <w:color w:val="000000"/>
          <w:sz w:val="20"/>
          <w:szCs w:val="20"/>
          <w:lang w:val="en-US"/>
        </w:rPr>
        <w:t xml:space="preserve">excluding the bleeding events in the period of missing at least two </w:t>
      </w:r>
      <w:proofErr w:type="spellStart"/>
      <w:r w:rsidR="007D38CE" w:rsidRPr="00CB4379">
        <w:rPr>
          <w:rFonts w:ascii="Times New Roman" w:eastAsiaTheme="majorEastAsia" w:hAnsi="Times New Roman" w:cs="Times New Roman"/>
          <w:bCs/>
          <w:color w:val="000000"/>
          <w:sz w:val="20"/>
          <w:szCs w:val="20"/>
          <w:lang w:val="en-US"/>
        </w:rPr>
        <w:t>fitusiran</w:t>
      </w:r>
      <w:proofErr w:type="spellEnd"/>
      <w:r w:rsidR="007D38CE" w:rsidRPr="00CB4379">
        <w:rPr>
          <w:rFonts w:ascii="Times New Roman" w:eastAsiaTheme="majorEastAsia" w:hAnsi="Times New Roman" w:cs="Times New Roman"/>
          <w:bCs/>
          <w:color w:val="000000"/>
          <w:sz w:val="20"/>
          <w:szCs w:val="20"/>
          <w:lang w:val="en-US"/>
        </w:rPr>
        <w:t xml:space="preserve"> doses in consecutive</w:t>
      </w:r>
      <w:r w:rsidRPr="00CB4379">
        <w:rPr>
          <w:rFonts w:ascii="Times New Roman" w:eastAsiaTheme="majorEastAsia" w:hAnsi="Times New Roman" w:cs="Times New Roman"/>
          <w:bCs/>
          <w:color w:val="000000"/>
          <w:sz w:val="20"/>
          <w:szCs w:val="20"/>
          <w:lang w:val="en-US"/>
        </w:rPr>
        <w:t xml:space="preserve"> </w:t>
      </w:r>
      <w:r w:rsidR="007D38CE" w:rsidRPr="00CB4379">
        <w:rPr>
          <w:rFonts w:ascii="Times New Roman" w:eastAsiaTheme="majorEastAsia" w:hAnsi="Times New Roman" w:cs="Times New Roman"/>
          <w:bCs/>
          <w:color w:val="000000"/>
          <w:sz w:val="20"/>
          <w:szCs w:val="20"/>
          <w:lang w:val="en-US"/>
        </w:rPr>
        <w:t xml:space="preserve">scheduled visits due to </w:t>
      </w:r>
      <w:r w:rsidRPr="00CB4379">
        <w:rPr>
          <w:rFonts w:ascii="Times New Roman" w:eastAsiaTheme="majorEastAsia" w:hAnsi="Times New Roman" w:cs="Times New Roman"/>
          <w:bCs/>
          <w:color w:val="000000"/>
          <w:sz w:val="20"/>
          <w:szCs w:val="20"/>
          <w:lang w:val="en-US"/>
        </w:rPr>
        <w:t>COVID-19</w:t>
      </w:r>
      <w:r w:rsidR="007D38CE" w:rsidRPr="00CB4379">
        <w:rPr>
          <w:rFonts w:ascii="Times New Roman" w:eastAsiaTheme="majorEastAsia" w:hAnsi="Times New Roman" w:cs="Times New Roman"/>
          <w:bCs/>
          <w:color w:val="000000"/>
          <w:sz w:val="20"/>
          <w:szCs w:val="20"/>
          <w:lang w:val="en-US"/>
        </w:rPr>
        <w:t xml:space="preserve"> which </w:t>
      </w:r>
      <w:r w:rsidRPr="00CB4379">
        <w:rPr>
          <w:rFonts w:ascii="Times New Roman" w:eastAsiaTheme="majorEastAsia" w:hAnsi="Times New Roman" w:cs="Times New Roman"/>
          <w:bCs/>
          <w:color w:val="000000"/>
          <w:sz w:val="20"/>
          <w:szCs w:val="20"/>
          <w:lang w:val="en-US"/>
        </w:rPr>
        <w:t xml:space="preserve">was </w:t>
      </w:r>
      <w:r w:rsidR="007D38CE" w:rsidRPr="00CB4379">
        <w:rPr>
          <w:rFonts w:ascii="Times New Roman" w:eastAsiaTheme="majorEastAsia" w:hAnsi="Times New Roman" w:cs="Times New Roman"/>
          <w:bCs/>
          <w:color w:val="000000"/>
          <w:sz w:val="20"/>
          <w:szCs w:val="20"/>
          <w:lang w:val="en-US"/>
        </w:rPr>
        <w:t>defined as one month after last dose (</w:t>
      </w:r>
      <w:proofErr w:type="spellStart"/>
      <w:r w:rsidR="007D38CE" w:rsidRPr="00CB4379">
        <w:rPr>
          <w:rFonts w:ascii="Times New Roman" w:eastAsiaTheme="majorEastAsia" w:hAnsi="Times New Roman" w:cs="Times New Roman"/>
          <w:bCs/>
          <w:color w:val="000000"/>
          <w:sz w:val="20"/>
          <w:szCs w:val="20"/>
          <w:lang w:val="en-US"/>
        </w:rPr>
        <w:t>ie</w:t>
      </w:r>
      <w:proofErr w:type="spellEnd"/>
      <w:r w:rsidR="007D38CE" w:rsidRPr="00CB4379">
        <w:rPr>
          <w:rFonts w:ascii="Times New Roman" w:eastAsiaTheme="majorEastAsia" w:hAnsi="Times New Roman" w:cs="Times New Roman"/>
          <w:bCs/>
          <w:color w:val="000000"/>
          <w:sz w:val="20"/>
          <w:szCs w:val="20"/>
          <w:lang w:val="en-US"/>
        </w:rPr>
        <w:t>, last dose date</w:t>
      </w:r>
      <w:r w:rsidRPr="00CB4379">
        <w:rPr>
          <w:rFonts w:ascii="Times New Roman" w:eastAsiaTheme="majorEastAsia" w:hAnsi="Times New Roman" w:cs="Times New Roman"/>
          <w:bCs/>
          <w:color w:val="000000"/>
          <w:sz w:val="20"/>
          <w:szCs w:val="20"/>
          <w:lang w:val="en-US"/>
        </w:rPr>
        <w:t xml:space="preserve"> </w:t>
      </w:r>
      <w:r w:rsidR="007D38CE" w:rsidRPr="00CB4379">
        <w:rPr>
          <w:rFonts w:ascii="Times New Roman" w:eastAsiaTheme="majorEastAsia" w:hAnsi="Times New Roman" w:cs="Times New Roman"/>
          <w:bCs/>
          <w:color w:val="000000"/>
          <w:sz w:val="20"/>
          <w:szCs w:val="20"/>
          <w:lang w:val="en-US"/>
        </w:rPr>
        <w:t xml:space="preserve">+ 28 days) before missing doses due to </w:t>
      </w:r>
      <w:r w:rsidRPr="00CB4379">
        <w:rPr>
          <w:rFonts w:ascii="Times New Roman" w:eastAsiaTheme="majorEastAsia" w:hAnsi="Times New Roman" w:cs="Times New Roman"/>
          <w:bCs/>
          <w:color w:val="000000"/>
          <w:sz w:val="20"/>
          <w:szCs w:val="20"/>
          <w:lang w:val="en-US"/>
        </w:rPr>
        <w:t>COVID-19</w:t>
      </w:r>
      <w:r w:rsidR="007D38CE" w:rsidRPr="00CB4379">
        <w:rPr>
          <w:rFonts w:ascii="Times New Roman" w:eastAsiaTheme="majorEastAsia" w:hAnsi="Times New Roman" w:cs="Times New Roman"/>
          <w:bCs/>
          <w:color w:val="000000"/>
          <w:sz w:val="20"/>
          <w:szCs w:val="20"/>
          <w:lang w:val="en-US"/>
        </w:rPr>
        <w:t xml:space="preserve"> to one month after starting of re-dosing (</w:t>
      </w:r>
      <w:proofErr w:type="spellStart"/>
      <w:r w:rsidR="007D38CE" w:rsidRPr="00CB4379">
        <w:rPr>
          <w:rFonts w:ascii="Times New Roman" w:eastAsiaTheme="majorEastAsia" w:hAnsi="Times New Roman" w:cs="Times New Roman"/>
          <w:bCs/>
          <w:color w:val="000000"/>
          <w:sz w:val="20"/>
          <w:szCs w:val="20"/>
          <w:lang w:val="en-US"/>
        </w:rPr>
        <w:t>ie</w:t>
      </w:r>
      <w:proofErr w:type="spellEnd"/>
      <w:r w:rsidR="007D38CE" w:rsidRPr="00CB4379">
        <w:rPr>
          <w:rFonts w:ascii="Times New Roman" w:eastAsiaTheme="majorEastAsia" w:hAnsi="Times New Roman" w:cs="Times New Roman"/>
          <w:bCs/>
          <w:color w:val="000000"/>
          <w:sz w:val="20"/>
          <w:szCs w:val="20"/>
          <w:lang w:val="en-US"/>
        </w:rPr>
        <w:t>, first</w:t>
      </w:r>
      <w:r w:rsidRPr="00CB4379">
        <w:rPr>
          <w:rFonts w:ascii="Times New Roman" w:eastAsiaTheme="majorEastAsia" w:hAnsi="Times New Roman" w:cs="Times New Roman"/>
          <w:bCs/>
          <w:color w:val="000000"/>
          <w:sz w:val="20"/>
          <w:szCs w:val="20"/>
          <w:lang w:val="en-US"/>
        </w:rPr>
        <w:t xml:space="preserve"> </w:t>
      </w:r>
      <w:r w:rsidR="007D38CE" w:rsidRPr="00CB4379">
        <w:rPr>
          <w:rFonts w:ascii="Times New Roman" w:eastAsiaTheme="majorEastAsia" w:hAnsi="Times New Roman" w:cs="Times New Roman"/>
          <w:bCs/>
          <w:color w:val="000000"/>
          <w:sz w:val="20"/>
          <w:szCs w:val="20"/>
          <w:lang w:val="en-US"/>
        </w:rPr>
        <w:t xml:space="preserve">re-dose date + 28 days). The same negative binomial model as in the primary analysis </w:t>
      </w:r>
      <w:r w:rsidRPr="00CB4379">
        <w:rPr>
          <w:rFonts w:ascii="Times New Roman" w:eastAsiaTheme="majorEastAsia" w:hAnsi="Times New Roman" w:cs="Times New Roman"/>
          <w:bCs/>
          <w:color w:val="000000"/>
          <w:sz w:val="20"/>
          <w:szCs w:val="20"/>
          <w:lang w:val="en-US"/>
        </w:rPr>
        <w:t xml:space="preserve">was </w:t>
      </w:r>
      <w:r w:rsidR="007D38CE" w:rsidRPr="00CB4379">
        <w:rPr>
          <w:rFonts w:ascii="Times New Roman" w:eastAsiaTheme="majorEastAsia" w:hAnsi="Times New Roman" w:cs="Times New Roman"/>
          <w:bCs/>
          <w:color w:val="000000"/>
          <w:sz w:val="20"/>
          <w:szCs w:val="20"/>
          <w:lang w:val="en-US"/>
        </w:rPr>
        <w:t>used.</w:t>
      </w:r>
      <w:r w:rsidR="007B0186" w:rsidRPr="00CB4379">
        <w:rPr>
          <w:rFonts w:ascii="Times New Roman" w:eastAsiaTheme="majorEastAsia" w:hAnsi="Times New Roman" w:cs="Times New Roman"/>
          <w:b/>
          <w:color w:val="000000"/>
          <w:sz w:val="20"/>
          <w:szCs w:val="20"/>
          <w:lang w:val="en-US"/>
        </w:rPr>
        <w:br w:type="page"/>
      </w:r>
    </w:p>
    <w:p w14:paraId="54C8106C" w14:textId="3D17999A" w:rsidR="00EB0608" w:rsidRPr="00CB4379" w:rsidRDefault="00EB0608" w:rsidP="00CB4379">
      <w:pPr>
        <w:spacing w:line="240" w:lineRule="auto"/>
        <w:rPr>
          <w:rFonts w:ascii="Times New Roman" w:eastAsiaTheme="majorEastAsia" w:hAnsi="Times New Roman" w:cs="Times New Roman"/>
          <w:b/>
          <w:color w:val="000000"/>
          <w:sz w:val="20"/>
          <w:szCs w:val="20"/>
          <w:lang w:val="en-US"/>
        </w:rPr>
      </w:pPr>
      <w:r w:rsidRPr="00CB4379">
        <w:rPr>
          <w:rFonts w:ascii="Times New Roman" w:eastAsiaTheme="majorEastAsia" w:hAnsi="Times New Roman" w:cs="Times New Roman"/>
          <w:b/>
          <w:color w:val="000000"/>
          <w:sz w:val="20"/>
          <w:szCs w:val="20"/>
          <w:lang w:val="en-US"/>
        </w:rPr>
        <w:lastRenderedPageBreak/>
        <w:t xml:space="preserve">Results </w:t>
      </w:r>
    </w:p>
    <w:p w14:paraId="2FEF8F13" w14:textId="18F5B579" w:rsidR="00EB0608" w:rsidRPr="00CB4379" w:rsidRDefault="008B3EAA" w:rsidP="00CB4379">
      <w:pPr>
        <w:spacing w:line="240" w:lineRule="auto"/>
        <w:rPr>
          <w:rFonts w:ascii="Times New Roman" w:eastAsiaTheme="majorEastAsia" w:hAnsi="Times New Roman" w:cs="Times New Roman"/>
          <w:b/>
          <w:color w:val="000000"/>
          <w:sz w:val="20"/>
          <w:szCs w:val="20"/>
          <w:lang w:val="en-US"/>
        </w:rPr>
      </w:pPr>
      <w:proofErr w:type="spellStart"/>
      <w:r w:rsidRPr="00CB4379">
        <w:rPr>
          <w:rFonts w:ascii="Times New Roman" w:eastAsiaTheme="majorEastAsia" w:hAnsi="Times New Roman" w:cs="Times New Roman"/>
          <w:b/>
          <w:color w:val="000000"/>
          <w:sz w:val="20"/>
          <w:szCs w:val="20"/>
          <w:lang w:val="en-US"/>
        </w:rPr>
        <w:t>Annualised</w:t>
      </w:r>
      <w:proofErr w:type="spellEnd"/>
      <w:r w:rsidR="00EB0608" w:rsidRPr="00CB4379">
        <w:rPr>
          <w:rFonts w:ascii="Times New Roman" w:eastAsiaTheme="majorEastAsia" w:hAnsi="Times New Roman" w:cs="Times New Roman"/>
          <w:b/>
          <w:color w:val="000000"/>
          <w:sz w:val="20"/>
          <w:szCs w:val="20"/>
          <w:lang w:val="en-US"/>
        </w:rPr>
        <w:t xml:space="preserve"> bleeding rate for all bleeds</w:t>
      </w:r>
    </w:p>
    <w:p w14:paraId="3EF96ECF" w14:textId="732FD87C" w:rsidR="00884306" w:rsidRPr="00CB4379" w:rsidRDefault="00EB0608" w:rsidP="00CB4379">
      <w:pPr>
        <w:spacing w:line="240" w:lineRule="auto"/>
        <w:rPr>
          <w:rFonts w:ascii="Times New Roman" w:eastAsiaTheme="majorEastAsia" w:hAnsi="Times New Roman" w:cs="Times New Roman"/>
          <w:bCs/>
          <w:color w:val="000000"/>
          <w:sz w:val="20"/>
          <w:szCs w:val="20"/>
          <w:lang w:val="en-US"/>
        </w:rPr>
      </w:pPr>
      <w:r w:rsidRPr="00CB4379">
        <w:rPr>
          <w:rFonts w:ascii="Times New Roman" w:eastAsiaTheme="majorEastAsia" w:hAnsi="Times New Roman" w:cs="Times New Roman"/>
          <w:bCs/>
          <w:color w:val="000000"/>
          <w:sz w:val="20"/>
          <w:szCs w:val="20"/>
          <w:lang w:val="en-US"/>
        </w:rPr>
        <w:t xml:space="preserve">The median </w:t>
      </w:r>
      <w:r w:rsidR="008B3EAA" w:rsidRPr="00CB4379">
        <w:rPr>
          <w:rFonts w:ascii="Times New Roman" w:eastAsiaTheme="majorEastAsia" w:hAnsi="Times New Roman" w:cs="Times New Roman"/>
          <w:bCs/>
          <w:color w:val="000000"/>
          <w:sz w:val="20"/>
          <w:szCs w:val="20"/>
          <w:lang w:val="en-US"/>
        </w:rPr>
        <w:t>ABR</w:t>
      </w:r>
      <w:r w:rsidR="00E42A9B" w:rsidRPr="00CB4379">
        <w:rPr>
          <w:rFonts w:ascii="Times New Roman" w:eastAsiaTheme="majorEastAsia" w:hAnsi="Times New Roman" w:cs="Times New Roman"/>
          <w:bCs/>
          <w:color w:val="000000"/>
          <w:sz w:val="20"/>
          <w:szCs w:val="20"/>
          <w:lang w:val="en-US"/>
        </w:rPr>
        <w:t xml:space="preserve"> </w:t>
      </w:r>
      <w:r w:rsidRPr="00CB4379">
        <w:rPr>
          <w:rFonts w:ascii="Times New Roman" w:eastAsiaTheme="majorEastAsia" w:hAnsi="Times New Roman" w:cs="Times New Roman"/>
          <w:bCs/>
          <w:color w:val="000000"/>
          <w:sz w:val="20"/>
          <w:szCs w:val="20"/>
          <w:lang w:val="en-US"/>
        </w:rPr>
        <w:t>(IQR) for all bleeding episodes in the efficacy period was 1</w:t>
      </w:r>
      <w:r w:rsidR="00014425">
        <w:rPr>
          <w:rFonts w:ascii="Times New Roman" w:eastAsiaTheme="majorEastAsia" w:hAnsi="Times New Roman" w:cs="Times New Roman"/>
          <w:bCs/>
          <w:color w:val="000000"/>
          <w:sz w:val="20"/>
          <w:szCs w:val="20"/>
          <w:lang w:val="en-US"/>
        </w:rPr>
        <w:t>·</w:t>
      </w:r>
      <w:r w:rsidRPr="00CB4379">
        <w:rPr>
          <w:rFonts w:ascii="Times New Roman" w:eastAsiaTheme="majorEastAsia" w:hAnsi="Times New Roman" w:cs="Times New Roman"/>
          <w:bCs/>
          <w:color w:val="000000"/>
          <w:sz w:val="20"/>
          <w:szCs w:val="20"/>
          <w:lang w:val="en-US"/>
        </w:rPr>
        <w:t>9 (0</w:t>
      </w:r>
      <w:r w:rsidR="00014425">
        <w:rPr>
          <w:rFonts w:ascii="Times New Roman" w:eastAsiaTheme="majorEastAsia" w:hAnsi="Times New Roman" w:cs="Times New Roman"/>
          <w:bCs/>
          <w:color w:val="000000"/>
          <w:sz w:val="20"/>
          <w:szCs w:val="20"/>
          <w:lang w:val="en-US"/>
        </w:rPr>
        <w:t>·</w:t>
      </w:r>
      <w:r w:rsidRPr="00CB4379">
        <w:rPr>
          <w:rFonts w:ascii="Times New Roman" w:eastAsiaTheme="majorEastAsia" w:hAnsi="Times New Roman" w:cs="Times New Roman"/>
          <w:bCs/>
          <w:color w:val="000000"/>
          <w:sz w:val="20"/>
          <w:szCs w:val="20"/>
          <w:lang w:val="en-US"/>
        </w:rPr>
        <w:t>0, 6</w:t>
      </w:r>
      <w:r w:rsidR="00014425">
        <w:rPr>
          <w:rFonts w:ascii="Times New Roman" w:eastAsiaTheme="majorEastAsia" w:hAnsi="Times New Roman" w:cs="Times New Roman"/>
          <w:bCs/>
          <w:color w:val="000000"/>
          <w:sz w:val="20"/>
          <w:szCs w:val="20"/>
          <w:lang w:val="en-US"/>
        </w:rPr>
        <w:t>·</w:t>
      </w:r>
      <w:r w:rsidRPr="00CB4379">
        <w:rPr>
          <w:rFonts w:ascii="Times New Roman" w:eastAsiaTheme="majorEastAsia" w:hAnsi="Times New Roman" w:cs="Times New Roman"/>
          <w:bCs/>
          <w:color w:val="000000"/>
          <w:sz w:val="20"/>
          <w:szCs w:val="20"/>
          <w:lang w:val="en-US"/>
        </w:rPr>
        <w:t>8) and 24</w:t>
      </w:r>
      <w:r w:rsidR="00014425">
        <w:rPr>
          <w:rFonts w:ascii="Times New Roman" w:eastAsiaTheme="majorEastAsia" w:hAnsi="Times New Roman" w:cs="Times New Roman"/>
          <w:bCs/>
          <w:color w:val="000000"/>
          <w:sz w:val="20"/>
          <w:szCs w:val="20"/>
          <w:lang w:val="en-US"/>
        </w:rPr>
        <w:t>·</w:t>
      </w:r>
      <w:r w:rsidRPr="00CB4379">
        <w:rPr>
          <w:rFonts w:ascii="Times New Roman" w:eastAsiaTheme="majorEastAsia" w:hAnsi="Times New Roman" w:cs="Times New Roman"/>
          <w:bCs/>
          <w:color w:val="000000"/>
          <w:sz w:val="20"/>
          <w:szCs w:val="20"/>
          <w:lang w:val="en-US"/>
        </w:rPr>
        <w:t>3 (10</w:t>
      </w:r>
      <w:r w:rsidR="00014425">
        <w:rPr>
          <w:rFonts w:ascii="Times New Roman" w:eastAsiaTheme="majorEastAsia" w:hAnsi="Times New Roman" w:cs="Times New Roman"/>
          <w:bCs/>
          <w:color w:val="000000"/>
          <w:sz w:val="20"/>
          <w:szCs w:val="20"/>
          <w:lang w:val="en-US"/>
        </w:rPr>
        <w:t>·</w:t>
      </w:r>
      <w:r w:rsidRPr="00CB4379">
        <w:rPr>
          <w:rFonts w:ascii="Times New Roman" w:eastAsiaTheme="majorEastAsia" w:hAnsi="Times New Roman" w:cs="Times New Roman"/>
          <w:bCs/>
          <w:color w:val="000000"/>
          <w:sz w:val="20"/>
          <w:szCs w:val="20"/>
          <w:lang w:val="en-US"/>
        </w:rPr>
        <w:t>9, 48</w:t>
      </w:r>
      <w:r w:rsidR="00014425">
        <w:rPr>
          <w:rFonts w:ascii="Times New Roman" w:eastAsiaTheme="majorEastAsia" w:hAnsi="Times New Roman" w:cs="Times New Roman"/>
          <w:bCs/>
          <w:color w:val="000000"/>
          <w:sz w:val="20"/>
          <w:szCs w:val="20"/>
          <w:lang w:val="en-US"/>
        </w:rPr>
        <w:t>·</w:t>
      </w:r>
      <w:r w:rsidRPr="00CB4379">
        <w:rPr>
          <w:rFonts w:ascii="Times New Roman" w:eastAsiaTheme="majorEastAsia" w:hAnsi="Times New Roman" w:cs="Times New Roman"/>
          <w:bCs/>
          <w:color w:val="000000"/>
          <w:sz w:val="20"/>
          <w:szCs w:val="20"/>
          <w:lang w:val="en-US"/>
        </w:rPr>
        <w:t xml:space="preserve">6) in the </w:t>
      </w:r>
      <w:proofErr w:type="spellStart"/>
      <w:r w:rsidRPr="00CB4379">
        <w:rPr>
          <w:rFonts w:ascii="Times New Roman" w:eastAsiaTheme="majorEastAsia" w:hAnsi="Times New Roman" w:cs="Times New Roman"/>
          <w:bCs/>
          <w:color w:val="000000"/>
          <w:sz w:val="20"/>
          <w:szCs w:val="20"/>
          <w:lang w:val="en-US"/>
        </w:rPr>
        <w:t>fitusiran</w:t>
      </w:r>
      <w:proofErr w:type="spellEnd"/>
      <w:r w:rsidRPr="00CB4379">
        <w:rPr>
          <w:rFonts w:ascii="Times New Roman" w:eastAsiaTheme="majorEastAsia" w:hAnsi="Times New Roman" w:cs="Times New Roman"/>
          <w:bCs/>
          <w:color w:val="000000"/>
          <w:sz w:val="20"/>
          <w:szCs w:val="20"/>
          <w:lang w:val="en-US"/>
        </w:rPr>
        <w:t xml:space="preserve"> and </w:t>
      </w:r>
      <w:r w:rsidR="00E63749" w:rsidRPr="00CB4379">
        <w:rPr>
          <w:rFonts w:ascii="Times New Roman" w:eastAsiaTheme="majorEastAsia" w:hAnsi="Times New Roman" w:cs="Times New Roman"/>
          <w:bCs/>
          <w:color w:val="000000"/>
          <w:sz w:val="20"/>
          <w:szCs w:val="20"/>
          <w:lang w:val="en-US"/>
        </w:rPr>
        <w:t xml:space="preserve">on-demand </w:t>
      </w:r>
      <w:r w:rsidR="008B3EAA" w:rsidRPr="00CB4379">
        <w:rPr>
          <w:rFonts w:ascii="Times New Roman" w:eastAsiaTheme="majorEastAsia" w:hAnsi="Times New Roman" w:cs="Times New Roman"/>
          <w:bCs/>
          <w:color w:val="000000"/>
          <w:sz w:val="20"/>
          <w:szCs w:val="20"/>
          <w:lang w:val="en-US"/>
        </w:rPr>
        <w:t xml:space="preserve">CFC </w:t>
      </w:r>
      <w:r w:rsidR="00970FD9" w:rsidRPr="00CB4379">
        <w:rPr>
          <w:rFonts w:ascii="Times New Roman" w:eastAsiaTheme="majorEastAsia" w:hAnsi="Times New Roman" w:cs="Times New Roman"/>
          <w:bCs/>
          <w:color w:val="000000"/>
          <w:sz w:val="20"/>
          <w:szCs w:val="20"/>
          <w:lang w:val="en-US"/>
        </w:rPr>
        <w:t>groups</w:t>
      </w:r>
      <w:r w:rsidRPr="00CB4379">
        <w:rPr>
          <w:rFonts w:ascii="Times New Roman" w:eastAsiaTheme="majorEastAsia" w:hAnsi="Times New Roman" w:cs="Times New Roman"/>
          <w:bCs/>
          <w:color w:val="000000"/>
          <w:sz w:val="20"/>
          <w:szCs w:val="20"/>
          <w:lang w:val="en-US"/>
        </w:rPr>
        <w:t>, respectively.</w:t>
      </w:r>
      <w:r w:rsidR="000A0B9A" w:rsidRPr="00CB4379">
        <w:rPr>
          <w:rFonts w:ascii="Times New Roman" w:eastAsiaTheme="majorEastAsia" w:hAnsi="Times New Roman" w:cs="Times New Roman"/>
          <w:bCs/>
          <w:color w:val="000000"/>
          <w:sz w:val="20"/>
          <w:szCs w:val="20"/>
          <w:lang w:val="en-US"/>
        </w:rPr>
        <w:t xml:space="preserve"> </w:t>
      </w:r>
      <w:r w:rsidR="00E42A9B" w:rsidRPr="00CB4379">
        <w:rPr>
          <w:rFonts w:ascii="Times New Roman" w:eastAsiaTheme="majorEastAsia" w:hAnsi="Times New Roman" w:cs="Times New Roman"/>
          <w:bCs/>
          <w:color w:val="000000"/>
          <w:sz w:val="20"/>
          <w:szCs w:val="20"/>
          <w:lang w:val="en-US"/>
        </w:rPr>
        <w:t xml:space="preserve">Mean </w:t>
      </w:r>
      <w:r w:rsidR="008B3EAA" w:rsidRPr="00CB4379">
        <w:rPr>
          <w:rFonts w:ascii="Times New Roman" w:eastAsiaTheme="majorEastAsia" w:hAnsi="Times New Roman" w:cs="Times New Roman"/>
          <w:bCs/>
          <w:color w:val="000000"/>
          <w:sz w:val="20"/>
          <w:szCs w:val="20"/>
          <w:lang w:val="en-US"/>
        </w:rPr>
        <w:t>ABR</w:t>
      </w:r>
      <w:r w:rsidR="00E42A9B" w:rsidRPr="00CB4379">
        <w:rPr>
          <w:rFonts w:ascii="Times New Roman" w:eastAsiaTheme="majorEastAsia" w:hAnsi="Times New Roman" w:cs="Times New Roman"/>
          <w:bCs/>
          <w:color w:val="000000"/>
          <w:sz w:val="20"/>
          <w:szCs w:val="20"/>
          <w:lang w:val="en-US"/>
        </w:rPr>
        <w:t xml:space="preserve"> </w:t>
      </w:r>
      <w:r w:rsidRPr="00CB4379">
        <w:rPr>
          <w:rFonts w:ascii="Times New Roman" w:eastAsiaTheme="majorEastAsia" w:hAnsi="Times New Roman" w:cs="Times New Roman"/>
          <w:bCs/>
          <w:color w:val="000000"/>
          <w:sz w:val="20"/>
          <w:szCs w:val="20"/>
          <w:lang w:val="en-US"/>
        </w:rPr>
        <w:t xml:space="preserve">estimated by a negative binomial model for all bleeding episodes was significantly lower in the </w:t>
      </w:r>
      <w:proofErr w:type="spellStart"/>
      <w:r w:rsidRPr="00CB4379">
        <w:rPr>
          <w:rFonts w:ascii="Times New Roman" w:eastAsiaTheme="majorEastAsia" w:hAnsi="Times New Roman" w:cs="Times New Roman"/>
          <w:bCs/>
          <w:color w:val="000000"/>
          <w:sz w:val="20"/>
          <w:szCs w:val="20"/>
          <w:lang w:val="en-US"/>
        </w:rPr>
        <w:t>fitusiran</w:t>
      </w:r>
      <w:proofErr w:type="spellEnd"/>
      <w:r w:rsidRPr="00CB4379">
        <w:rPr>
          <w:rFonts w:ascii="Times New Roman" w:eastAsiaTheme="majorEastAsia" w:hAnsi="Times New Roman" w:cs="Times New Roman"/>
          <w:bCs/>
          <w:color w:val="000000"/>
          <w:sz w:val="20"/>
          <w:szCs w:val="20"/>
          <w:lang w:val="en-US"/>
        </w:rPr>
        <w:t xml:space="preserve"> </w:t>
      </w:r>
      <w:r w:rsidR="00970FD9" w:rsidRPr="00CB4379">
        <w:rPr>
          <w:rFonts w:ascii="Times New Roman" w:eastAsiaTheme="majorEastAsia" w:hAnsi="Times New Roman" w:cs="Times New Roman"/>
          <w:bCs/>
          <w:color w:val="000000"/>
          <w:sz w:val="20"/>
          <w:szCs w:val="20"/>
          <w:lang w:val="en-US"/>
        </w:rPr>
        <w:t xml:space="preserve">group </w:t>
      </w:r>
      <w:r w:rsidRPr="00CB4379">
        <w:rPr>
          <w:rFonts w:ascii="Times New Roman" w:eastAsiaTheme="majorEastAsia" w:hAnsi="Times New Roman" w:cs="Times New Roman"/>
          <w:bCs/>
          <w:color w:val="000000"/>
          <w:sz w:val="20"/>
          <w:szCs w:val="20"/>
          <w:lang w:val="en-US"/>
        </w:rPr>
        <w:t xml:space="preserve">compared </w:t>
      </w:r>
      <w:r w:rsidR="00E42A9B" w:rsidRPr="00CB4379">
        <w:rPr>
          <w:rFonts w:ascii="Times New Roman" w:eastAsiaTheme="majorEastAsia" w:hAnsi="Times New Roman" w:cs="Times New Roman"/>
          <w:bCs/>
          <w:color w:val="000000"/>
          <w:sz w:val="20"/>
          <w:szCs w:val="20"/>
          <w:lang w:val="en-US"/>
        </w:rPr>
        <w:t xml:space="preserve">with the </w:t>
      </w:r>
      <w:r w:rsidR="00E63749" w:rsidRPr="00CB4379">
        <w:rPr>
          <w:rFonts w:ascii="Times New Roman" w:eastAsiaTheme="majorEastAsia" w:hAnsi="Times New Roman" w:cs="Times New Roman"/>
          <w:bCs/>
          <w:color w:val="000000"/>
          <w:sz w:val="20"/>
          <w:szCs w:val="20"/>
          <w:lang w:val="en-US"/>
        </w:rPr>
        <w:t xml:space="preserve">on-demand </w:t>
      </w:r>
      <w:r w:rsidR="008B3EAA" w:rsidRPr="00CB4379">
        <w:rPr>
          <w:rFonts w:ascii="Times New Roman" w:eastAsiaTheme="majorEastAsia" w:hAnsi="Times New Roman" w:cs="Times New Roman"/>
          <w:bCs/>
          <w:color w:val="000000"/>
          <w:sz w:val="20"/>
          <w:szCs w:val="20"/>
          <w:lang w:val="en-US"/>
        </w:rPr>
        <w:t xml:space="preserve">CFC </w:t>
      </w:r>
      <w:r w:rsidR="00970FD9" w:rsidRPr="00CB4379">
        <w:rPr>
          <w:rFonts w:ascii="Times New Roman" w:eastAsiaTheme="majorEastAsia" w:hAnsi="Times New Roman" w:cs="Times New Roman"/>
          <w:bCs/>
          <w:color w:val="000000"/>
          <w:sz w:val="20"/>
          <w:szCs w:val="20"/>
          <w:lang w:val="en-US"/>
        </w:rPr>
        <w:t>group</w:t>
      </w:r>
      <w:r w:rsidRPr="00CB4379">
        <w:rPr>
          <w:rFonts w:ascii="Times New Roman" w:eastAsiaTheme="majorEastAsia" w:hAnsi="Times New Roman" w:cs="Times New Roman"/>
          <w:bCs/>
          <w:color w:val="000000"/>
          <w:sz w:val="20"/>
          <w:szCs w:val="20"/>
          <w:lang w:val="en-US"/>
        </w:rPr>
        <w:t>: 4</w:t>
      </w:r>
      <w:r w:rsidR="00014425">
        <w:rPr>
          <w:rFonts w:ascii="Times New Roman" w:eastAsiaTheme="majorEastAsia" w:hAnsi="Times New Roman" w:cs="Times New Roman"/>
          <w:bCs/>
          <w:color w:val="000000"/>
          <w:sz w:val="20"/>
          <w:szCs w:val="20"/>
          <w:lang w:val="en-US"/>
        </w:rPr>
        <w:t>·</w:t>
      </w:r>
      <w:r w:rsidRPr="00CB4379">
        <w:rPr>
          <w:rFonts w:ascii="Times New Roman" w:eastAsiaTheme="majorEastAsia" w:hAnsi="Times New Roman" w:cs="Times New Roman"/>
          <w:bCs/>
          <w:color w:val="000000"/>
          <w:sz w:val="20"/>
          <w:szCs w:val="20"/>
          <w:lang w:val="en-US"/>
        </w:rPr>
        <w:t>4 (95% CI: 3</w:t>
      </w:r>
      <w:r w:rsidR="00014425">
        <w:rPr>
          <w:rFonts w:ascii="Times New Roman" w:eastAsiaTheme="majorEastAsia" w:hAnsi="Times New Roman" w:cs="Times New Roman"/>
          <w:bCs/>
          <w:color w:val="000000"/>
          <w:sz w:val="20"/>
          <w:szCs w:val="20"/>
          <w:lang w:val="en-US"/>
        </w:rPr>
        <w:t>·</w:t>
      </w:r>
      <w:r w:rsidRPr="00CB4379">
        <w:rPr>
          <w:rFonts w:ascii="Times New Roman" w:eastAsiaTheme="majorEastAsia" w:hAnsi="Times New Roman" w:cs="Times New Roman"/>
          <w:bCs/>
          <w:color w:val="000000"/>
          <w:sz w:val="20"/>
          <w:szCs w:val="20"/>
          <w:lang w:val="en-US"/>
        </w:rPr>
        <w:t>3</w:t>
      </w:r>
      <w:r w:rsidR="00BC13DD" w:rsidRPr="00CB4379">
        <w:rPr>
          <w:rFonts w:ascii="Times New Roman" w:eastAsiaTheme="majorEastAsia" w:hAnsi="Times New Roman" w:cs="Times New Roman"/>
          <w:bCs/>
          <w:color w:val="000000"/>
          <w:sz w:val="20"/>
          <w:szCs w:val="20"/>
          <w:lang w:val="en-US"/>
        </w:rPr>
        <w:t>;</w:t>
      </w:r>
      <w:r w:rsidRPr="00CB4379">
        <w:rPr>
          <w:rFonts w:ascii="Times New Roman" w:eastAsiaTheme="majorEastAsia" w:hAnsi="Times New Roman" w:cs="Times New Roman"/>
          <w:bCs/>
          <w:color w:val="000000"/>
          <w:sz w:val="20"/>
          <w:szCs w:val="20"/>
          <w:lang w:val="en-US"/>
        </w:rPr>
        <w:t xml:space="preserve"> 5</w:t>
      </w:r>
      <w:r w:rsidR="00014425">
        <w:rPr>
          <w:rFonts w:ascii="Times New Roman" w:eastAsiaTheme="majorEastAsia" w:hAnsi="Times New Roman" w:cs="Times New Roman"/>
          <w:bCs/>
          <w:color w:val="000000"/>
          <w:sz w:val="20"/>
          <w:szCs w:val="20"/>
          <w:lang w:val="en-US"/>
        </w:rPr>
        <w:t>·</w:t>
      </w:r>
      <w:r w:rsidR="00E42A9B" w:rsidRPr="00CB4379">
        <w:rPr>
          <w:rFonts w:ascii="Times New Roman" w:eastAsiaTheme="majorEastAsia" w:hAnsi="Times New Roman" w:cs="Times New Roman"/>
          <w:bCs/>
          <w:color w:val="000000"/>
          <w:sz w:val="20"/>
          <w:szCs w:val="20"/>
          <w:lang w:val="en-US"/>
        </w:rPr>
        <w:t>9</w:t>
      </w:r>
      <w:r w:rsidRPr="00CB4379">
        <w:rPr>
          <w:rFonts w:ascii="Times New Roman" w:eastAsiaTheme="majorEastAsia" w:hAnsi="Times New Roman" w:cs="Times New Roman"/>
          <w:bCs/>
          <w:color w:val="000000"/>
          <w:sz w:val="20"/>
          <w:szCs w:val="20"/>
          <w:lang w:val="en-US"/>
        </w:rPr>
        <w:t>) and 33</w:t>
      </w:r>
      <w:r w:rsidR="00014425">
        <w:rPr>
          <w:rFonts w:ascii="Times New Roman" w:eastAsiaTheme="majorEastAsia" w:hAnsi="Times New Roman" w:cs="Times New Roman"/>
          <w:bCs/>
          <w:color w:val="000000"/>
          <w:sz w:val="20"/>
          <w:szCs w:val="20"/>
          <w:lang w:val="en-US"/>
        </w:rPr>
        <w:t>·</w:t>
      </w:r>
      <w:r w:rsidR="00E42A9B" w:rsidRPr="00CB4379">
        <w:rPr>
          <w:rFonts w:ascii="Times New Roman" w:eastAsiaTheme="majorEastAsia" w:hAnsi="Times New Roman" w:cs="Times New Roman"/>
          <w:bCs/>
          <w:color w:val="000000"/>
          <w:sz w:val="20"/>
          <w:szCs w:val="20"/>
          <w:lang w:val="en-US"/>
        </w:rPr>
        <w:t>2</w:t>
      </w:r>
      <w:r w:rsidRPr="00CB4379">
        <w:rPr>
          <w:rFonts w:ascii="Times New Roman" w:eastAsiaTheme="majorEastAsia" w:hAnsi="Times New Roman" w:cs="Times New Roman"/>
          <w:bCs/>
          <w:color w:val="000000"/>
          <w:sz w:val="20"/>
          <w:szCs w:val="20"/>
          <w:lang w:val="en-US"/>
        </w:rPr>
        <w:t xml:space="preserve"> (95% CI: 23</w:t>
      </w:r>
      <w:r w:rsidR="00014425">
        <w:rPr>
          <w:rFonts w:ascii="Times New Roman" w:eastAsiaTheme="majorEastAsia" w:hAnsi="Times New Roman" w:cs="Times New Roman"/>
          <w:bCs/>
          <w:color w:val="000000"/>
          <w:sz w:val="20"/>
          <w:szCs w:val="20"/>
          <w:lang w:val="en-US"/>
        </w:rPr>
        <w:t>·</w:t>
      </w:r>
      <w:r w:rsidR="00E42A9B" w:rsidRPr="00CB4379">
        <w:rPr>
          <w:rFonts w:ascii="Times New Roman" w:eastAsiaTheme="majorEastAsia" w:hAnsi="Times New Roman" w:cs="Times New Roman"/>
          <w:bCs/>
          <w:color w:val="000000"/>
          <w:sz w:val="20"/>
          <w:szCs w:val="20"/>
          <w:lang w:val="en-US"/>
        </w:rPr>
        <w:t>3</w:t>
      </w:r>
      <w:r w:rsidR="00BC13DD" w:rsidRPr="00CB4379">
        <w:rPr>
          <w:rFonts w:ascii="Times New Roman" w:eastAsiaTheme="majorEastAsia" w:hAnsi="Times New Roman" w:cs="Times New Roman"/>
          <w:bCs/>
          <w:color w:val="000000"/>
          <w:sz w:val="20"/>
          <w:szCs w:val="20"/>
          <w:lang w:val="en-US"/>
        </w:rPr>
        <w:t>;</w:t>
      </w:r>
      <w:r w:rsidRPr="00CB4379">
        <w:rPr>
          <w:rFonts w:ascii="Times New Roman" w:eastAsiaTheme="majorEastAsia" w:hAnsi="Times New Roman" w:cs="Times New Roman"/>
          <w:bCs/>
          <w:color w:val="000000"/>
          <w:sz w:val="20"/>
          <w:szCs w:val="20"/>
          <w:lang w:val="en-US"/>
        </w:rPr>
        <w:t xml:space="preserve"> 47</w:t>
      </w:r>
      <w:r w:rsidR="00014425">
        <w:rPr>
          <w:rFonts w:ascii="Times New Roman" w:eastAsiaTheme="majorEastAsia" w:hAnsi="Times New Roman" w:cs="Times New Roman"/>
          <w:bCs/>
          <w:color w:val="000000"/>
          <w:sz w:val="20"/>
          <w:szCs w:val="20"/>
          <w:lang w:val="en-US"/>
        </w:rPr>
        <w:t>·</w:t>
      </w:r>
      <w:r w:rsidR="00E42A9B" w:rsidRPr="00CB4379">
        <w:rPr>
          <w:rFonts w:ascii="Times New Roman" w:eastAsiaTheme="majorEastAsia" w:hAnsi="Times New Roman" w:cs="Times New Roman"/>
          <w:bCs/>
          <w:color w:val="000000"/>
          <w:sz w:val="20"/>
          <w:szCs w:val="20"/>
          <w:lang w:val="en-US"/>
        </w:rPr>
        <w:t>3</w:t>
      </w:r>
      <w:r w:rsidRPr="00CB4379">
        <w:rPr>
          <w:rFonts w:ascii="Times New Roman" w:eastAsiaTheme="majorEastAsia" w:hAnsi="Times New Roman" w:cs="Times New Roman"/>
          <w:bCs/>
          <w:color w:val="000000"/>
          <w:sz w:val="20"/>
          <w:szCs w:val="20"/>
          <w:lang w:val="en-US"/>
        </w:rPr>
        <w:t>), respectively, corresponding to an 8</w:t>
      </w:r>
      <w:r w:rsidR="00C63D4D">
        <w:rPr>
          <w:rFonts w:ascii="Times New Roman" w:eastAsiaTheme="majorEastAsia" w:hAnsi="Times New Roman" w:cs="Times New Roman"/>
          <w:bCs/>
          <w:color w:val="000000"/>
          <w:sz w:val="20"/>
          <w:szCs w:val="20"/>
          <w:lang w:val="en-US"/>
        </w:rPr>
        <w:t>7</w:t>
      </w:r>
      <w:r w:rsidRPr="00CB4379">
        <w:rPr>
          <w:rFonts w:ascii="Times New Roman" w:eastAsiaTheme="majorEastAsia" w:hAnsi="Times New Roman" w:cs="Times New Roman"/>
          <w:bCs/>
          <w:color w:val="000000"/>
          <w:sz w:val="20"/>
          <w:szCs w:val="20"/>
          <w:lang w:val="en-US"/>
        </w:rPr>
        <w:t xml:space="preserve">% reduction in the bleeding rate associated with </w:t>
      </w:r>
      <w:proofErr w:type="spellStart"/>
      <w:r w:rsidRPr="00CB4379">
        <w:rPr>
          <w:rFonts w:ascii="Times New Roman" w:eastAsiaTheme="majorEastAsia" w:hAnsi="Times New Roman" w:cs="Times New Roman"/>
          <w:bCs/>
          <w:color w:val="000000"/>
          <w:sz w:val="20"/>
          <w:szCs w:val="20"/>
          <w:lang w:val="en-US"/>
        </w:rPr>
        <w:t>fitusiran</w:t>
      </w:r>
      <w:proofErr w:type="spellEnd"/>
      <w:r w:rsidRPr="00CB4379">
        <w:rPr>
          <w:rFonts w:ascii="Times New Roman" w:eastAsiaTheme="majorEastAsia" w:hAnsi="Times New Roman" w:cs="Times New Roman"/>
          <w:bCs/>
          <w:color w:val="000000"/>
          <w:sz w:val="20"/>
          <w:szCs w:val="20"/>
          <w:lang w:val="en-US"/>
        </w:rPr>
        <w:t xml:space="preserve"> prophylaxis during the efficacy period for all bleeds</w:t>
      </w:r>
      <w:r w:rsidR="00CE62C9">
        <w:rPr>
          <w:rFonts w:ascii="Times New Roman" w:eastAsiaTheme="majorEastAsia" w:hAnsi="Times New Roman" w:cs="Times New Roman"/>
          <w:bCs/>
          <w:color w:val="000000"/>
          <w:sz w:val="20"/>
          <w:szCs w:val="20"/>
          <w:lang w:val="en-US"/>
        </w:rPr>
        <w:t xml:space="preserve"> (</w:t>
      </w:r>
      <w:bookmarkStart w:id="2" w:name="_Hlk121221486"/>
      <w:r w:rsidR="00CE62C9">
        <w:rPr>
          <w:rFonts w:ascii="Times New Roman" w:eastAsiaTheme="majorEastAsia" w:hAnsi="Times New Roman" w:cs="Times New Roman"/>
          <w:bCs/>
          <w:color w:val="000000"/>
          <w:sz w:val="20"/>
          <w:szCs w:val="20"/>
          <w:lang w:val="en-US"/>
        </w:rPr>
        <w:t xml:space="preserve">rate ratio: </w:t>
      </w:r>
      <w:r w:rsidR="00CE62C9">
        <w:rPr>
          <w:rFonts w:ascii="Times" w:hAnsi="Times" w:cs="Times"/>
          <w:sz w:val="18"/>
          <w:szCs w:val="18"/>
        </w:rPr>
        <w:t>0</w:t>
      </w:r>
      <w:r w:rsidR="00CE62C9">
        <w:rPr>
          <w:rFonts w:ascii="Times New Roman" w:eastAsia="MS Gothic" w:hAnsi="Times New Roman" w:cs="Times New Roman"/>
          <w:bCs/>
          <w:sz w:val="20"/>
          <w:szCs w:val="20"/>
          <w:lang w:val="en-US"/>
        </w:rPr>
        <w:t>·</w:t>
      </w:r>
      <w:r w:rsidR="00CE62C9">
        <w:rPr>
          <w:rFonts w:ascii="Times" w:hAnsi="Times" w:cs="Times"/>
          <w:sz w:val="18"/>
          <w:szCs w:val="18"/>
        </w:rPr>
        <w:t>133 [95% CI: 0</w:t>
      </w:r>
      <w:r w:rsidR="00CE62C9">
        <w:rPr>
          <w:rFonts w:ascii="Times New Roman" w:eastAsia="MS Gothic" w:hAnsi="Times New Roman" w:cs="Times New Roman"/>
          <w:bCs/>
          <w:sz w:val="20"/>
          <w:szCs w:val="20"/>
          <w:lang w:val="en-US"/>
        </w:rPr>
        <w:t>·</w:t>
      </w:r>
      <w:r w:rsidR="00CE62C9">
        <w:rPr>
          <w:rFonts w:ascii="Times" w:hAnsi="Times" w:cs="Times"/>
          <w:sz w:val="18"/>
          <w:szCs w:val="18"/>
        </w:rPr>
        <w:t>088; 0</w:t>
      </w:r>
      <w:r w:rsidR="00CE62C9">
        <w:rPr>
          <w:rFonts w:ascii="Times New Roman" w:eastAsia="MS Gothic" w:hAnsi="Times New Roman" w:cs="Times New Roman"/>
          <w:bCs/>
          <w:sz w:val="20"/>
          <w:szCs w:val="20"/>
          <w:lang w:val="en-US"/>
        </w:rPr>
        <w:t>·</w:t>
      </w:r>
      <w:r w:rsidR="00CE62C9">
        <w:rPr>
          <w:rFonts w:ascii="Times" w:hAnsi="Times" w:cs="Times"/>
          <w:sz w:val="18"/>
          <w:szCs w:val="18"/>
        </w:rPr>
        <w:t xml:space="preserve">201]; </w:t>
      </w:r>
      <w:bookmarkEnd w:id="2"/>
      <w:r w:rsidR="00CE62C9" w:rsidRPr="00CB4379">
        <w:rPr>
          <w:rFonts w:ascii="Times New Roman" w:eastAsia="MS Gothic" w:hAnsi="Times New Roman" w:cs="Times New Roman"/>
          <w:bCs/>
          <w:sz w:val="20"/>
          <w:szCs w:val="20"/>
          <w:lang w:val="en-US"/>
        </w:rPr>
        <w:t>p&lt;0</w:t>
      </w:r>
      <w:r w:rsidR="00CE62C9">
        <w:rPr>
          <w:rFonts w:ascii="Times New Roman" w:eastAsia="MS Gothic" w:hAnsi="Times New Roman" w:cs="Times New Roman"/>
          <w:bCs/>
          <w:sz w:val="20"/>
          <w:szCs w:val="20"/>
          <w:lang w:val="en-US"/>
        </w:rPr>
        <w:t>·</w:t>
      </w:r>
      <w:r w:rsidR="00CE62C9" w:rsidRPr="00CB4379">
        <w:rPr>
          <w:rFonts w:ascii="Times New Roman" w:eastAsia="MS Gothic" w:hAnsi="Times New Roman" w:cs="Times New Roman"/>
          <w:bCs/>
          <w:sz w:val="20"/>
          <w:szCs w:val="20"/>
          <w:lang w:val="en-US"/>
        </w:rPr>
        <w:t>001</w:t>
      </w:r>
      <w:r w:rsidR="00CE62C9">
        <w:rPr>
          <w:rFonts w:ascii="Times" w:hAnsi="Times" w:cs="Times"/>
          <w:sz w:val="18"/>
          <w:szCs w:val="18"/>
        </w:rPr>
        <w:t>)</w:t>
      </w:r>
      <w:r w:rsidRPr="00CB4379">
        <w:rPr>
          <w:rFonts w:ascii="Times New Roman" w:eastAsiaTheme="majorEastAsia" w:hAnsi="Times New Roman" w:cs="Times New Roman"/>
          <w:bCs/>
          <w:color w:val="000000"/>
          <w:sz w:val="20"/>
          <w:szCs w:val="20"/>
          <w:lang w:val="en-US"/>
        </w:rPr>
        <w:t>.</w:t>
      </w:r>
    </w:p>
    <w:p w14:paraId="3A50E2DA" w14:textId="18BE457F" w:rsidR="00884306" w:rsidRPr="00CB4379" w:rsidRDefault="008B3EAA" w:rsidP="00CB4379">
      <w:pPr>
        <w:spacing w:line="240" w:lineRule="auto"/>
        <w:rPr>
          <w:rFonts w:ascii="Times New Roman" w:eastAsiaTheme="majorEastAsia" w:hAnsi="Times New Roman" w:cs="Times New Roman"/>
          <w:b/>
          <w:color w:val="000000"/>
          <w:sz w:val="20"/>
          <w:szCs w:val="20"/>
          <w:lang w:val="en-US"/>
        </w:rPr>
      </w:pPr>
      <w:proofErr w:type="spellStart"/>
      <w:r w:rsidRPr="00CB4379">
        <w:rPr>
          <w:rFonts w:ascii="Times New Roman" w:eastAsiaTheme="majorEastAsia" w:hAnsi="Times New Roman" w:cs="Times New Roman"/>
          <w:b/>
          <w:color w:val="000000"/>
          <w:sz w:val="20"/>
          <w:szCs w:val="20"/>
          <w:lang w:val="en-US"/>
        </w:rPr>
        <w:t>Annualised</w:t>
      </w:r>
      <w:proofErr w:type="spellEnd"/>
      <w:r w:rsidR="004B2EF5" w:rsidRPr="00CB4379">
        <w:rPr>
          <w:rFonts w:ascii="Times New Roman" w:eastAsiaTheme="majorEastAsia" w:hAnsi="Times New Roman" w:cs="Times New Roman"/>
          <w:b/>
          <w:color w:val="000000"/>
          <w:sz w:val="20"/>
          <w:szCs w:val="20"/>
          <w:lang w:val="en-US"/>
        </w:rPr>
        <w:t xml:space="preserve"> bleeding rate for treated bleeds in the treatment period</w:t>
      </w:r>
    </w:p>
    <w:p w14:paraId="46CAD2A7" w14:textId="61BBF779" w:rsidR="002A1F73" w:rsidRDefault="00F75026" w:rsidP="00CB4379">
      <w:pPr>
        <w:spacing w:line="240" w:lineRule="auto"/>
        <w:rPr>
          <w:rFonts w:ascii="Times New Roman" w:eastAsia="MS Gothic" w:hAnsi="Times New Roman" w:cs="Times New Roman"/>
          <w:bCs/>
          <w:sz w:val="20"/>
          <w:szCs w:val="20"/>
          <w:lang w:val="en-US"/>
        </w:rPr>
      </w:pPr>
      <w:r w:rsidRPr="00CB4379">
        <w:rPr>
          <w:rFonts w:ascii="Times New Roman" w:eastAsia="MS Gothic" w:hAnsi="Times New Roman" w:cs="Times New Roman"/>
          <w:bCs/>
          <w:sz w:val="20"/>
          <w:szCs w:val="20"/>
          <w:lang w:val="en-US"/>
        </w:rPr>
        <w:t>The treatment period was defined as the period of treatment including both the onset (</w:t>
      </w:r>
      <w:bookmarkStart w:id="3" w:name="_Hlk121919855"/>
      <w:r w:rsidRPr="00CB4379">
        <w:rPr>
          <w:rFonts w:ascii="Times New Roman" w:eastAsiaTheme="majorEastAsia" w:hAnsi="Times New Roman" w:cs="Times New Roman"/>
          <w:bCs/>
          <w:color w:val="000000"/>
          <w:sz w:val="20"/>
          <w:szCs w:val="20"/>
          <w:lang w:val="en-US"/>
        </w:rPr>
        <w:t xml:space="preserve">28 days after the first dose of </w:t>
      </w:r>
      <w:proofErr w:type="spellStart"/>
      <w:r w:rsidRPr="00CB4379">
        <w:rPr>
          <w:rFonts w:ascii="Times New Roman" w:eastAsiaTheme="majorEastAsia" w:hAnsi="Times New Roman" w:cs="Times New Roman"/>
          <w:bCs/>
          <w:color w:val="000000"/>
          <w:sz w:val="20"/>
          <w:szCs w:val="20"/>
          <w:lang w:val="en-US"/>
        </w:rPr>
        <w:t>fitusiran</w:t>
      </w:r>
      <w:proofErr w:type="spellEnd"/>
      <w:r w:rsidRPr="00CB4379">
        <w:rPr>
          <w:rFonts w:ascii="Times New Roman" w:eastAsiaTheme="majorEastAsia" w:hAnsi="Times New Roman" w:cs="Times New Roman"/>
          <w:bCs/>
          <w:color w:val="000000"/>
          <w:sz w:val="20"/>
          <w:szCs w:val="20"/>
          <w:lang w:val="en-US"/>
        </w:rPr>
        <w:t>, d</w:t>
      </w:r>
      <w:bookmarkStart w:id="4" w:name="_Hlk97125385"/>
      <w:r w:rsidRPr="00CB4379">
        <w:rPr>
          <w:rFonts w:ascii="Times New Roman" w:eastAsiaTheme="majorEastAsia" w:hAnsi="Times New Roman" w:cs="Times New Roman"/>
          <w:bCs/>
          <w:color w:val="000000"/>
          <w:sz w:val="20"/>
          <w:szCs w:val="20"/>
          <w:lang w:val="en-US"/>
        </w:rPr>
        <w:t xml:space="preserve">uring which </w:t>
      </w:r>
      <w:proofErr w:type="spellStart"/>
      <w:r w:rsidRPr="00CB4379">
        <w:rPr>
          <w:rFonts w:ascii="Times New Roman" w:eastAsiaTheme="majorEastAsia" w:hAnsi="Times New Roman" w:cs="Times New Roman"/>
          <w:bCs/>
          <w:color w:val="000000"/>
          <w:sz w:val="20"/>
          <w:szCs w:val="20"/>
          <w:lang w:val="en-US"/>
        </w:rPr>
        <w:t>fitusiran</w:t>
      </w:r>
      <w:proofErr w:type="spellEnd"/>
      <w:r w:rsidRPr="00CB4379">
        <w:rPr>
          <w:rFonts w:ascii="Times New Roman" w:eastAsiaTheme="majorEastAsia" w:hAnsi="Times New Roman" w:cs="Times New Roman"/>
          <w:bCs/>
          <w:color w:val="000000"/>
          <w:sz w:val="20"/>
          <w:szCs w:val="20"/>
          <w:lang w:val="en-US"/>
        </w:rPr>
        <w:t xml:space="preserve"> gradually reaches target pharmacodynamic effect of </w:t>
      </w:r>
      <w:r w:rsidR="00F517A9" w:rsidRPr="00CB4379">
        <w:rPr>
          <w:rFonts w:ascii="Times New Roman" w:eastAsiaTheme="majorEastAsia" w:hAnsi="Times New Roman" w:cs="Times New Roman"/>
          <w:bCs/>
          <w:color w:val="000000"/>
          <w:sz w:val="20"/>
          <w:szCs w:val="20"/>
          <w:lang w:val="en-US"/>
        </w:rPr>
        <w:t>AT</w:t>
      </w:r>
      <w:r w:rsidRPr="00CB4379">
        <w:rPr>
          <w:rFonts w:ascii="Times New Roman" w:eastAsiaTheme="majorEastAsia" w:hAnsi="Times New Roman" w:cs="Times New Roman"/>
          <w:bCs/>
          <w:color w:val="000000"/>
          <w:sz w:val="20"/>
          <w:szCs w:val="20"/>
          <w:lang w:val="en-US"/>
        </w:rPr>
        <w:t xml:space="preserve"> lowering</w:t>
      </w:r>
      <w:bookmarkEnd w:id="4"/>
      <w:r w:rsidR="00C779A1" w:rsidRPr="00CB4379">
        <w:rPr>
          <w:rFonts w:ascii="Times New Roman" w:eastAsiaTheme="majorEastAsia" w:hAnsi="Times New Roman" w:cs="Times New Roman"/>
          <w:bCs/>
          <w:color w:val="000000"/>
          <w:sz w:val="20"/>
          <w:szCs w:val="20"/>
          <w:lang w:val="en-US"/>
        </w:rPr>
        <w:fldChar w:fldCharType="begin">
          <w:fldData xml:space="preserve">PEVuZE5vdGU+PENpdGU+PEF1dGhvcj5QYXNpPC9BdXRob3I+PFllYXI+MjAxNzwvWWVhcj48UmVj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</w:fldData>
        </w:fldChar>
      </w:r>
      <w:r w:rsidR="00C779A1" w:rsidRPr="00CB4379">
        <w:rPr>
          <w:rFonts w:ascii="Times New Roman" w:eastAsiaTheme="majorEastAsia" w:hAnsi="Times New Roman" w:cs="Times New Roman"/>
          <w:bCs/>
          <w:color w:val="000000"/>
          <w:sz w:val="20"/>
          <w:szCs w:val="20"/>
          <w:lang w:val="en-US"/>
        </w:rPr>
        <w:instrText xml:space="preserve"> ADDIN EN.CITE </w:instrText>
      </w:r>
      <w:r w:rsidR="00C779A1" w:rsidRPr="00CB4379">
        <w:rPr>
          <w:rFonts w:ascii="Times New Roman" w:eastAsiaTheme="majorEastAsia" w:hAnsi="Times New Roman" w:cs="Times New Roman"/>
          <w:bCs/>
          <w:color w:val="000000"/>
          <w:sz w:val="20"/>
          <w:szCs w:val="20"/>
          <w:lang w:val="en-US"/>
        </w:rPr>
        <w:fldChar w:fldCharType="begin">
          <w:fldData xml:space="preserve">PEVuZE5vdGU+PENpdGU+PEF1dGhvcj5QYXNpPC9BdXRob3I+PFllYXI+MjAxNzwvWWVhcj48UmVj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</w:fldData>
        </w:fldChar>
      </w:r>
      <w:r w:rsidR="00C779A1" w:rsidRPr="00CB4379">
        <w:rPr>
          <w:rFonts w:ascii="Times New Roman" w:eastAsiaTheme="majorEastAsia" w:hAnsi="Times New Roman" w:cs="Times New Roman"/>
          <w:bCs/>
          <w:color w:val="000000"/>
          <w:sz w:val="20"/>
          <w:szCs w:val="20"/>
          <w:lang w:val="en-US"/>
        </w:rPr>
        <w:instrText xml:space="preserve"> ADDIN EN.CITE.DATA </w:instrText>
      </w:r>
      <w:r w:rsidR="00C779A1" w:rsidRPr="00CB4379">
        <w:rPr>
          <w:rFonts w:ascii="Times New Roman" w:eastAsiaTheme="majorEastAsia" w:hAnsi="Times New Roman" w:cs="Times New Roman"/>
          <w:bCs/>
          <w:color w:val="000000"/>
          <w:sz w:val="20"/>
          <w:szCs w:val="20"/>
          <w:lang w:val="en-US"/>
        </w:rPr>
      </w:r>
      <w:r w:rsidR="00C779A1" w:rsidRPr="00CB4379">
        <w:rPr>
          <w:rFonts w:ascii="Times New Roman" w:eastAsiaTheme="majorEastAsia" w:hAnsi="Times New Roman" w:cs="Times New Roman"/>
          <w:bCs/>
          <w:color w:val="000000"/>
          <w:sz w:val="20"/>
          <w:szCs w:val="20"/>
          <w:lang w:val="en-US"/>
        </w:rPr>
        <w:fldChar w:fldCharType="end"/>
      </w:r>
      <w:r w:rsidR="00C779A1" w:rsidRPr="00CB4379">
        <w:rPr>
          <w:rFonts w:ascii="Times New Roman" w:eastAsiaTheme="majorEastAsia" w:hAnsi="Times New Roman" w:cs="Times New Roman"/>
          <w:bCs/>
          <w:color w:val="000000"/>
          <w:sz w:val="20"/>
          <w:szCs w:val="20"/>
          <w:lang w:val="en-US"/>
        </w:rPr>
      </w:r>
      <w:r w:rsidR="00C779A1" w:rsidRPr="00CB4379">
        <w:rPr>
          <w:rFonts w:ascii="Times New Roman" w:eastAsiaTheme="majorEastAsia" w:hAnsi="Times New Roman" w:cs="Times New Roman"/>
          <w:bCs/>
          <w:color w:val="000000"/>
          <w:sz w:val="20"/>
          <w:szCs w:val="20"/>
          <w:lang w:val="en-US"/>
        </w:rPr>
        <w:fldChar w:fldCharType="separate"/>
      </w:r>
      <w:r w:rsidR="00C779A1" w:rsidRPr="00CB4379">
        <w:rPr>
          <w:rFonts w:ascii="Times New Roman" w:eastAsiaTheme="majorEastAsia" w:hAnsi="Times New Roman" w:cs="Times New Roman"/>
          <w:bCs/>
          <w:noProof/>
          <w:color w:val="000000"/>
          <w:sz w:val="20"/>
          <w:szCs w:val="20"/>
          <w:vertAlign w:val="superscript"/>
          <w:lang w:val="en-US"/>
        </w:rPr>
        <w:t>5</w:t>
      </w:r>
      <w:r w:rsidR="00C779A1" w:rsidRPr="00CB4379">
        <w:rPr>
          <w:rFonts w:ascii="Times New Roman" w:eastAsiaTheme="majorEastAsia" w:hAnsi="Times New Roman" w:cs="Times New Roman"/>
          <w:bCs/>
          <w:color w:val="000000"/>
          <w:sz w:val="20"/>
          <w:szCs w:val="20"/>
          <w:lang w:val="en-US"/>
        </w:rPr>
        <w:fldChar w:fldCharType="end"/>
      </w:r>
      <w:bookmarkEnd w:id="3"/>
      <w:r w:rsidRPr="00CB4379">
        <w:rPr>
          <w:rFonts w:ascii="Times New Roman" w:eastAsia="MS Gothic" w:hAnsi="Times New Roman" w:cs="Times New Roman"/>
          <w:bCs/>
          <w:sz w:val="20"/>
          <w:szCs w:val="20"/>
          <w:lang w:val="en-US"/>
        </w:rPr>
        <w:t xml:space="preserve">) and efficacy period (Day 29–246). </w:t>
      </w:r>
      <w:r w:rsidR="004B2EF5" w:rsidRPr="00CB4379">
        <w:rPr>
          <w:rFonts w:ascii="Times New Roman" w:eastAsia="MS Gothic" w:hAnsi="Times New Roman" w:cs="Times New Roman"/>
          <w:bCs/>
          <w:sz w:val="20"/>
          <w:szCs w:val="20"/>
          <w:lang w:val="en-US"/>
        </w:rPr>
        <w:t xml:space="preserve">Median </w:t>
      </w:r>
      <w:r w:rsidR="008B3EAA" w:rsidRPr="00CB4379">
        <w:rPr>
          <w:rFonts w:ascii="Times New Roman" w:eastAsia="MS Gothic" w:hAnsi="Times New Roman" w:cs="Times New Roman"/>
          <w:bCs/>
          <w:sz w:val="20"/>
          <w:szCs w:val="20"/>
          <w:lang w:val="en-US"/>
        </w:rPr>
        <w:t>ABR</w:t>
      </w:r>
      <w:r w:rsidR="004B2EF5" w:rsidRPr="00CB4379">
        <w:rPr>
          <w:rFonts w:ascii="Times New Roman" w:eastAsia="MS Gothic" w:hAnsi="Times New Roman" w:cs="Times New Roman"/>
          <w:bCs/>
          <w:sz w:val="20"/>
          <w:szCs w:val="20"/>
          <w:lang w:val="en-US"/>
        </w:rPr>
        <w:t xml:space="preserve"> (IQR) for treated bleeds was 1</w:t>
      </w:r>
      <w:r w:rsidR="00014425">
        <w:rPr>
          <w:rFonts w:ascii="Times New Roman" w:eastAsia="MS Gothic" w:hAnsi="Times New Roman" w:cs="Times New Roman"/>
          <w:bCs/>
          <w:sz w:val="20"/>
          <w:szCs w:val="20"/>
          <w:lang w:val="en-US"/>
        </w:rPr>
        <w:t>·</w:t>
      </w:r>
      <w:r w:rsidR="004B2EF5" w:rsidRPr="00CB4379">
        <w:rPr>
          <w:rFonts w:ascii="Times New Roman" w:eastAsia="MS Gothic" w:hAnsi="Times New Roman" w:cs="Times New Roman"/>
          <w:bCs/>
          <w:sz w:val="20"/>
          <w:szCs w:val="20"/>
          <w:lang w:val="en-US"/>
        </w:rPr>
        <w:t>8 (0</w:t>
      </w:r>
      <w:r w:rsidR="00014425">
        <w:rPr>
          <w:rFonts w:ascii="Times New Roman" w:eastAsia="MS Gothic" w:hAnsi="Times New Roman" w:cs="Times New Roman"/>
          <w:bCs/>
          <w:sz w:val="20"/>
          <w:szCs w:val="20"/>
          <w:lang w:val="en-US"/>
        </w:rPr>
        <w:t>·</w:t>
      </w:r>
      <w:r w:rsidR="004B2EF5" w:rsidRPr="00CB4379">
        <w:rPr>
          <w:rFonts w:ascii="Times New Roman" w:eastAsia="MS Gothic" w:hAnsi="Times New Roman" w:cs="Times New Roman"/>
          <w:bCs/>
          <w:sz w:val="20"/>
          <w:szCs w:val="20"/>
          <w:lang w:val="en-US"/>
        </w:rPr>
        <w:t>0; 4</w:t>
      </w:r>
      <w:r w:rsidR="00014425">
        <w:rPr>
          <w:rFonts w:ascii="Times New Roman" w:eastAsia="MS Gothic" w:hAnsi="Times New Roman" w:cs="Times New Roman"/>
          <w:bCs/>
          <w:sz w:val="20"/>
          <w:szCs w:val="20"/>
          <w:lang w:val="en-US"/>
        </w:rPr>
        <w:t>·</w:t>
      </w:r>
      <w:r w:rsidR="004B2EF5" w:rsidRPr="00CB4379">
        <w:rPr>
          <w:rFonts w:ascii="Times New Roman" w:eastAsia="MS Gothic" w:hAnsi="Times New Roman" w:cs="Times New Roman"/>
          <w:bCs/>
          <w:sz w:val="20"/>
          <w:szCs w:val="20"/>
          <w:lang w:val="en-US"/>
        </w:rPr>
        <w:t xml:space="preserve">5) in the </w:t>
      </w:r>
      <w:proofErr w:type="spellStart"/>
      <w:r w:rsidR="004B2EF5" w:rsidRPr="00CB4379">
        <w:rPr>
          <w:rFonts w:ascii="Times New Roman" w:eastAsia="MS Gothic" w:hAnsi="Times New Roman" w:cs="Times New Roman"/>
          <w:bCs/>
          <w:sz w:val="20"/>
          <w:szCs w:val="20"/>
          <w:lang w:val="en-US"/>
        </w:rPr>
        <w:t>fitusiran</w:t>
      </w:r>
      <w:proofErr w:type="spellEnd"/>
      <w:r w:rsidR="004B2EF5" w:rsidRPr="00CB4379">
        <w:rPr>
          <w:rFonts w:ascii="Times New Roman" w:eastAsia="MS Gothic" w:hAnsi="Times New Roman" w:cs="Times New Roman"/>
          <w:bCs/>
          <w:sz w:val="20"/>
          <w:szCs w:val="20"/>
          <w:lang w:val="en-US"/>
        </w:rPr>
        <w:t xml:space="preserve"> </w:t>
      </w:r>
      <w:r w:rsidR="00E42A9B" w:rsidRPr="00CB4379">
        <w:rPr>
          <w:rFonts w:ascii="Times New Roman" w:eastAsia="MS Gothic" w:hAnsi="Times New Roman" w:cs="Times New Roman"/>
          <w:bCs/>
          <w:sz w:val="20"/>
          <w:szCs w:val="20"/>
          <w:lang w:val="en-US"/>
        </w:rPr>
        <w:t>group</w:t>
      </w:r>
      <w:r w:rsidR="004B2EF5" w:rsidRPr="00CB4379">
        <w:rPr>
          <w:rFonts w:ascii="Times New Roman" w:eastAsia="MS Gothic" w:hAnsi="Times New Roman" w:cs="Times New Roman"/>
          <w:bCs/>
          <w:sz w:val="20"/>
          <w:szCs w:val="20"/>
          <w:lang w:val="en-US"/>
        </w:rPr>
        <w:t xml:space="preserve"> and 25</w:t>
      </w:r>
      <w:r w:rsidR="00014425">
        <w:rPr>
          <w:rFonts w:ascii="Times New Roman" w:eastAsia="MS Gothic" w:hAnsi="Times New Roman" w:cs="Times New Roman"/>
          <w:bCs/>
          <w:sz w:val="20"/>
          <w:szCs w:val="20"/>
          <w:lang w:val="en-US"/>
        </w:rPr>
        <w:t>·</w:t>
      </w:r>
      <w:r w:rsidR="004B2EF5" w:rsidRPr="00CB4379">
        <w:rPr>
          <w:rFonts w:ascii="Times New Roman" w:eastAsia="MS Gothic" w:hAnsi="Times New Roman" w:cs="Times New Roman"/>
          <w:bCs/>
          <w:sz w:val="20"/>
          <w:szCs w:val="20"/>
          <w:lang w:val="en-US"/>
        </w:rPr>
        <w:t>2 (11</w:t>
      </w:r>
      <w:r w:rsidR="00014425">
        <w:rPr>
          <w:rFonts w:ascii="Times New Roman" w:eastAsia="MS Gothic" w:hAnsi="Times New Roman" w:cs="Times New Roman"/>
          <w:bCs/>
          <w:sz w:val="20"/>
          <w:szCs w:val="20"/>
          <w:lang w:val="en-US"/>
        </w:rPr>
        <w:t>·</w:t>
      </w:r>
      <w:r w:rsidR="004B2EF5" w:rsidRPr="00CB4379">
        <w:rPr>
          <w:rFonts w:ascii="Times New Roman" w:eastAsia="MS Gothic" w:hAnsi="Times New Roman" w:cs="Times New Roman"/>
          <w:bCs/>
          <w:sz w:val="20"/>
          <w:szCs w:val="20"/>
          <w:lang w:val="en-US"/>
        </w:rPr>
        <w:t>9; 43</w:t>
      </w:r>
      <w:r w:rsidR="00014425">
        <w:rPr>
          <w:rFonts w:ascii="Times New Roman" w:eastAsia="MS Gothic" w:hAnsi="Times New Roman" w:cs="Times New Roman"/>
          <w:bCs/>
          <w:sz w:val="20"/>
          <w:szCs w:val="20"/>
          <w:lang w:val="en-US"/>
        </w:rPr>
        <w:t>·</w:t>
      </w:r>
      <w:r w:rsidR="004B2EF5" w:rsidRPr="00CB4379">
        <w:rPr>
          <w:rFonts w:ascii="Times New Roman" w:eastAsia="MS Gothic" w:hAnsi="Times New Roman" w:cs="Times New Roman"/>
          <w:bCs/>
          <w:sz w:val="20"/>
          <w:szCs w:val="20"/>
          <w:lang w:val="en-US"/>
        </w:rPr>
        <w:t xml:space="preserve">8) in the </w:t>
      </w:r>
      <w:r w:rsidR="00E63749" w:rsidRPr="00CB4379">
        <w:rPr>
          <w:rFonts w:ascii="Times New Roman" w:eastAsia="MS Gothic" w:hAnsi="Times New Roman" w:cs="Times New Roman"/>
          <w:bCs/>
          <w:sz w:val="20"/>
          <w:szCs w:val="20"/>
          <w:lang w:val="en-US"/>
        </w:rPr>
        <w:t xml:space="preserve">on-demand </w:t>
      </w:r>
      <w:r w:rsidR="008B3EAA" w:rsidRPr="00CB4379">
        <w:rPr>
          <w:rFonts w:ascii="Times New Roman" w:eastAsia="MS Gothic" w:hAnsi="Times New Roman" w:cs="Times New Roman"/>
          <w:bCs/>
          <w:sz w:val="20"/>
          <w:szCs w:val="20"/>
          <w:lang w:val="en-US"/>
        </w:rPr>
        <w:t xml:space="preserve">CFC </w:t>
      </w:r>
      <w:r w:rsidR="00E42A9B" w:rsidRPr="00CB4379">
        <w:rPr>
          <w:rFonts w:ascii="Times New Roman" w:eastAsia="MS Gothic" w:hAnsi="Times New Roman" w:cs="Times New Roman"/>
          <w:bCs/>
          <w:sz w:val="20"/>
          <w:szCs w:val="20"/>
          <w:lang w:val="en-US"/>
        </w:rPr>
        <w:t>group</w:t>
      </w:r>
      <w:r w:rsidR="004B2EF5" w:rsidRPr="00CB4379">
        <w:rPr>
          <w:rFonts w:ascii="Times New Roman" w:eastAsia="MS Gothic" w:hAnsi="Times New Roman" w:cs="Times New Roman"/>
          <w:bCs/>
          <w:sz w:val="20"/>
          <w:szCs w:val="20"/>
          <w:lang w:val="en-US"/>
        </w:rPr>
        <w:t xml:space="preserve"> during the treatment period</w:t>
      </w:r>
      <w:r w:rsidR="004B2EF5" w:rsidRPr="00CB4379">
        <w:rPr>
          <w:rFonts w:ascii="Times New Roman" w:eastAsiaTheme="majorEastAsia" w:hAnsi="Times New Roman" w:cs="Times New Roman"/>
          <w:bCs/>
          <w:color w:val="000000"/>
          <w:sz w:val="20"/>
          <w:szCs w:val="20"/>
          <w:lang w:val="en-US"/>
        </w:rPr>
        <w:t xml:space="preserve">. </w:t>
      </w:r>
      <w:r w:rsidR="004B2EF5" w:rsidRPr="00CB4379">
        <w:rPr>
          <w:rFonts w:ascii="Times New Roman" w:eastAsia="MS Gothic" w:hAnsi="Times New Roman" w:cs="Times New Roman"/>
          <w:bCs/>
          <w:sz w:val="20"/>
          <w:szCs w:val="20"/>
          <w:lang w:val="en-US"/>
        </w:rPr>
        <w:t xml:space="preserve">In the </w:t>
      </w:r>
      <w:proofErr w:type="spellStart"/>
      <w:r w:rsidR="004B2EF5" w:rsidRPr="00CB4379">
        <w:rPr>
          <w:rFonts w:ascii="Times New Roman" w:eastAsia="MS Gothic" w:hAnsi="Times New Roman" w:cs="Times New Roman"/>
          <w:bCs/>
          <w:sz w:val="20"/>
          <w:szCs w:val="20"/>
          <w:lang w:val="en-US"/>
        </w:rPr>
        <w:t>fitusiran</w:t>
      </w:r>
      <w:proofErr w:type="spellEnd"/>
      <w:r w:rsidR="004B2EF5" w:rsidRPr="00CB4379">
        <w:rPr>
          <w:rFonts w:ascii="Times New Roman" w:eastAsia="MS Gothic" w:hAnsi="Times New Roman" w:cs="Times New Roman"/>
          <w:bCs/>
          <w:sz w:val="20"/>
          <w:szCs w:val="20"/>
          <w:lang w:val="en-US"/>
        </w:rPr>
        <w:t xml:space="preserve"> </w:t>
      </w:r>
      <w:r w:rsidR="00E42A9B" w:rsidRPr="00CB4379">
        <w:rPr>
          <w:rFonts w:ascii="Times New Roman" w:eastAsia="MS Gothic" w:hAnsi="Times New Roman" w:cs="Times New Roman"/>
          <w:bCs/>
          <w:sz w:val="20"/>
          <w:szCs w:val="20"/>
          <w:lang w:val="en-US"/>
        </w:rPr>
        <w:t>group</w:t>
      </w:r>
      <w:r w:rsidR="004B2EF5" w:rsidRPr="00CB4379">
        <w:rPr>
          <w:rFonts w:ascii="Times New Roman" w:eastAsia="MS Gothic" w:hAnsi="Times New Roman" w:cs="Times New Roman"/>
          <w:bCs/>
          <w:sz w:val="20"/>
          <w:szCs w:val="20"/>
          <w:lang w:val="en-US"/>
        </w:rPr>
        <w:t xml:space="preserve">, </w:t>
      </w:r>
      <w:r w:rsidR="00E42A9B" w:rsidRPr="00CB4379">
        <w:rPr>
          <w:rFonts w:ascii="Times New Roman" w:eastAsiaTheme="majorEastAsia" w:hAnsi="Times New Roman" w:cs="Times New Roman"/>
          <w:bCs/>
          <w:color w:val="000000"/>
          <w:sz w:val="20"/>
          <w:szCs w:val="20"/>
          <w:lang w:val="en-US"/>
        </w:rPr>
        <w:t xml:space="preserve">mean </w:t>
      </w:r>
      <w:r w:rsidR="006E7E0C" w:rsidRPr="00CB4379">
        <w:rPr>
          <w:rFonts w:ascii="Times New Roman" w:eastAsiaTheme="majorEastAsia" w:hAnsi="Times New Roman" w:cs="Times New Roman"/>
          <w:bCs/>
          <w:color w:val="000000"/>
          <w:sz w:val="20"/>
          <w:szCs w:val="20"/>
          <w:lang w:val="en-US"/>
        </w:rPr>
        <w:t>ABR</w:t>
      </w:r>
      <w:r w:rsidR="00E42A9B" w:rsidRPr="00CB4379">
        <w:rPr>
          <w:rFonts w:ascii="Times New Roman" w:eastAsiaTheme="majorEastAsia" w:hAnsi="Times New Roman" w:cs="Times New Roman"/>
          <w:bCs/>
          <w:color w:val="000000"/>
          <w:sz w:val="20"/>
          <w:szCs w:val="20"/>
          <w:lang w:val="en-US"/>
        </w:rPr>
        <w:t xml:space="preserve"> estimated by negative binomial model</w:t>
      </w:r>
      <w:r w:rsidR="00E42A9B" w:rsidRPr="00CB4379">
        <w:rPr>
          <w:rFonts w:ascii="Times New Roman" w:eastAsia="MS Gothic" w:hAnsi="Times New Roman" w:cs="Times New Roman"/>
          <w:bCs/>
          <w:sz w:val="20"/>
          <w:szCs w:val="20"/>
          <w:lang w:val="en-US"/>
        </w:rPr>
        <w:t xml:space="preserve"> </w:t>
      </w:r>
      <w:r w:rsidR="004B2EF5" w:rsidRPr="00CB4379">
        <w:rPr>
          <w:rFonts w:ascii="Times New Roman" w:eastAsia="MS Gothic" w:hAnsi="Times New Roman" w:cs="Times New Roman"/>
          <w:bCs/>
          <w:sz w:val="20"/>
          <w:szCs w:val="20"/>
          <w:lang w:val="en-US"/>
        </w:rPr>
        <w:t>was 4</w:t>
      </w:r>
      <w:r w:rsidR="00014425">
        <w:rPr>
          <w:rFonts w:ascii="Times New Roman" w:eastAsia="MS Gothic" w:hAnsi="Times New Roman" w:cs="Times New Roman"/>
          <w:bCs/>
          <w:sz w:val="20"/>
          <w:szCs w:val="20"/>
          <w:lang w:val="en-US"/>
        </w:rPr>
        <w:t>·</w:t>
      </w:r>
      <w:r w:rsidR="004B2EF5" w:rsidRPr="00CB4379">
        <w:rPr>
          <w:rFonts w:ascii="Times New Roman" w:eastAsia="MS Gothic" w:hAnsi="Times New Roman" w:cs="Times New Roman"/>
          <w:bCs/>
          <w:sz w:val="20"/>
          <w:szCs w:val="20"/>
          <w:lang w:val="en-US"/>
        </w:rPr>
        <w:t>1 (95% CI: 3</w:t>
      </w:r>
      <w:r w:rsidR="00014425">
        <w:rPr>
          <w:rFonts w:ascii="Times New Roman" w:eastAsia="MS Gothic" w:hAnsi="Times New Roman" w:cs="Times New Roman"/>
          <w:bCs/>
          <w:sz w:val="20"/>
          <w:szCs w:val="20"/>
          <w:lang w:val="en-US"/>
        </w:rPr>
        <w:t>·</w:t>
      </w:r>
      <w:r w:rsidR="004B2EF5" w:rsidRPr="00CB4379">
        <w:rPr>
          <w:rFonts w:ascii="Times New Roman" w:eastAsia="MS Gothic" w:hAnsi="Times New Roman" w:cs="Times New Roman"/>
          <w:bCs/>
          <w:sz w:val="20"/>
          <w:szCs w:val="20"/>
          <w:lang w:val="en-US"/>
        </w:rPr>
        <w:t>1</w:t>
      </w:r>
      <w:r w:rsidR="00BC13DD" w:rsidRPr="00CB4379">
        <w:rPr>
          <w:rFonts w:ascii="Times New Roman" w:eastAsia="MS Gothic" w:hAnsi="Times New Roman" w:cs="Times New Roman"/>
          <w:bCs/>
          <w:sz w:val="20"/>
          <w:szCs w:val="20"/>
          <w:lang w:val="en-US"/>
        </w:rPr>
        <w:t>;</w:t>
      </w:r>
      <w:r w:rsidR="004B2EF5" w:rsidRPr="00CB4379">
        <w:rPr>
          <w:rFonts w:ascii="Times New Roman" w:eastAsia="MS Gothic" w:hAnsi="Times New Roman" w:cs="Times New Roman"/>
          <w:bCs/>
          <w:sz w:val="20"/>
          <w:szCs w:val="20"/>
          <w:lang w:val="en-US"/>
        </w:rPr>
        <w:t xml:space="preserve"> 5</w:t>
      </w:r>
      <w:r w:rsidR="00014425">
        <w:rPr>
          <w:rFonts w:ascii="Times New Roman" w:eastAsia="MS Gothic" w:hAnsi="Times New Roman" w:cs="Times New Roman"/>
          <w:bCs/>
          <w:sz w:val="20"/>
          <w:szCs w:val="20"/>
          <w:lang w:val="en-US"/>
        </w:rPr>
        <w:t>·</w:t>
      </w:r>
      <w:r w:rsidR="004B2EF5" w:rsidRPr="00CB4379">
        <w:rPr>
          <w:rFonts w:ascii="Times New Roman" w:eastAsia="MS Gothic" w:hAnsi="Times New Roman" w:cs="Times New Roman"/>
          <w:bCs/>
          <w:sz w:val="20"/>
          <w:szCs w:val="20"/>
          <w:lang w:val="en-US"/>
        </w:rPr>
        <w:t xml:space="preserve">3), which was significantly lower than the estimated </w:t>
      </w:r>
      <w:r w:rsidR="008B3EAA" w:rsidRPr="00CB4379">
        <w:rPr>
          <w:rFonts w:ascii="Times New Roman" w:eastAsia="MS Gothic" w:hAnsi="Times New Roman" w:cs="Times New Roman"/>
          <w:bCs/>
          <w:sz w:val="20"/>
          <w:szCs w:val="20"/>
          <w:lang w:val="en-US"/>
        </w:rPr>
        <w:t>ABR</w:t>
      </w:r>
      <w:r w:rsidR="004B2EF5" w:rsidRPr="00CB4379">
        <w:rPr>
          <w:rFonts w:ascii="Times New Roman" w:eastAsia="MS Gothic" w:hAnsi="Times New Roman" w:cs="Times New Roman"/>
          <w:bCs/>
          <w:sz w:val="20"/>
          <w:szCs w:val="20"/>
          <w:lang w:val="en-US"/>
        </w:rPr>
        <w:t xml:space="preserve"> of 31</w:t>
      </w:r>
      <w:r w:rsidR="00014425">
        <w:rPr>
          <w:rFonts w:ascii="Times New Roman" w:eastAsia="MS Gothic" w:hAnsi="Times New Roman" w:cs="Times New Roman"/>
          <w:bCs/>
          <w:sz w:val="20"/>
          <w:szCs w:val="20"/>
          <w:lang w:val="en-US"/>
        </w:rPr>
        <w:t>·</w:t>
      </w:r>
      <w:r w:rsidR="004B2EF5" w:rsidRPr="00CB4379">
        <w:rPr>
          <w:rFonts w:ascii="Times New Roman" w:eastAsia="MS Gothic" w:hAnsi="Times New Roman" w:cs="Times New Roman"/>
          <w:bCs/>
          <w:sz w:val="20"/>
          <w:szCs w:val="20"/>
          <w:lang w:val="en-US"/>
        </w:rPr>
        <w:t>4 (95% CI: 23</w:t>
      </w:r>
      <w:r w:rsidR="00014425">
        <w:rPr>
          <w:rFonts w:ascii="Times New Roman" w:eastAsia="MS Gothic" w:hAnsi="Times New Roman" w:cs="Times New Roman"/>
          <w:bCs/>
          <w:sz w:val="20"/>
          <w:szCs w:val="20"/>
          <w:lang w:val="en-US"/>
        </w:rPr>
        <w:t>·</w:t>
      </w:r>
      <w:r w:rsidR="004B2EF5" w:rsidRPr="00CB4379">
        <w:rPr>
          <w:rFonts w:ascii="Times New Roman" w:eastAsia="MS Gothic" w:hAnsi="Times New Roman" w:cs="Times New Roman"/>
          <w:bCs/>
          <w:sz w:val="20"/>
          <w:szCs w:val="20"/>
          <w:lang w:val="en-US"/>
        </w:rPr>
        <w:t>0</w:t>
      </w:r>
      <w:r w:rsidR="00BC13DD" w:rsidRPr="00CB4379">
        <w:rPr>
          <w:rFonts w:ascii="Times New Roman" w:eastAsia="MS Gothic" w:hAnsi="Times New Roman" w:cs="Times New Roman"/>
          <w:bCs/>
          <w:sz w:val="20"/>
          <w:szCs w:val="20"/>
          <w:lang w:val="en-US"/>
        </w:rPr>
        <w:t>;</w:t>
      </w:r>
      <w:r w:rsidR="004B2EF5" w:rsidRPr="00CB4379">
        <w:rPr>
          <w:rFonts w:ascii="Times New Roman" w:eastAsia="MS Gothic" w:hAnsi="Times New Roman" w:cs="Times New Roman"/>
          <w:bCs/>
          <w:sz w:val="20"/>
          <w:szCs w:val="20"/>
          <w:lang w:val="en-US"/>
        </w:rPr>
        <w:t xml:space="preserve"> 43</w:t>
      </w:r>
      <w:r w:rsidR="00014425">
        <w:rPr>
          <w:rFonts w:ascii="Times New Roman" w:eastAsia="MS Gothic" w:hAnsi="Times New Roman" w:cs="Times New Roman"/>
          <w:bCs/>
          <w:sz w:val="20"/>
          <w:szCs w:val="20"/>
          <w:lang w:val="en-US"/>
        </w:rPr>
        <w:t>·</w:t>
      </w:r>
      <w:r w:rsidR="004B2EF5" w:rsidRPr="00CB4379">
        <w:rPr>
          <w:rFonts w:ascii="Times New Roman" w:eastAsia="MS Gothic" w:hAnsi="Times New Roman" w:cs="Times New Roman"/>
          <w:bCs/>
          <w:sz w:val="20"/>
          <w:szCs w:val="20"/>
          <w:lang w:val="en-US"/>
        </w:rPr>
        <w:t xml:space="preserve">0) for the </w:t>
      </w:r>
      <w:r w:rsidR="00E63749" w:rsidRPr="00CB4379">
        <w:rPr>
          <w:rFonts w:ascii="Times New Roman" w:eastAsia="MS Gothic" w:hAnsi="Times New Roman" w:cs="Times New Roman"/>
          <w:bCs/>
          <w:sz w:val="20"/>
          <w:szCs w:val="20"/>
          <w:lang w:val="en-US"/>
        </w:rPr>
        <w:t xml:space="preserve">on-demand </w:t>
      </w:r>
      <w:r w:rsidR="008B3EAA" w:rsidRPr="00CB4379">
        <w:rPr>
          <w:rFonts w:ascii="Times New Roman" w:eastAsia="MS Gothic" w:hAnsi="Times New Roman" w:cs="Times New Roman"/>
          <w:bCs/>
          <w:sz w:val="20"/>
          <w:szCs w:val="20"/>
          <w:lang w:val="en-US"/>
        </w:rPr>
        <w:t xml:space="preserve">CFC </w:t>
      </w:r>
      <w:r w:rsidR="00E63749" w:rsidRPr="00CB4379">
        <w:rPr>
          <w:rFonts w:ascii="Times New Roman" w:eastAsia="MS Gothic" w:hAnsi="Times New Roman" w:cs="Times New Roman"/>
          <w:bCs/>
          <w:sz w:val="20"/>
          <w:szCs w:val="20"/>
          <w:lang w:val="en-US"/>
        </w:rPr>
        <w:t>group</w:t>
      </w:r>
      <w:r w:rsidR="004B2EF5" w:rsidRPr="00CB4379">
        <w:rPr>
          <w:rFonts w:ascii="Times New Roman" w:eastAsia="MS Gothic" w:hAnsi="Times New Roman" w:cs="Times New Roman"/>
          <w:bCs/>
          <w:sz w:val="20"/>
          <w:szCs w:val="20"/>
          <w:lang w:val="en-US"/>
        </w:rPr>
        <w:t>, corresponding to a</w:t>
      </w:r>
      <w:r w:rsidR="00C304EB" w:rsidRPr="00CB4379">
        <w:rPr>
          <w:rFonts w:ascii="Times New Roman" w:eastAsia="MS Gothic" w:hAnsi="Times New Roman" w:cs="Times New Roman"/>
          <w:bCs/>
          <w:sz w:val="20"/>
          <w:szCs w:val="20"/>
          <w:lang w:val="en-US"/>
        </w:rPr>
        <w:t>n</w:t>
      </w:r>
      <w:r w:rsidR="004B2EF5" w:rsidRPr="00CB4379">
        <w:rPr>
          <w:rFonts w:ascii="Times New Roman" w:eastAsia="MS Gothic" w:hAnsi="Times New Roman" w:cs="Times New Roman"/>
          <w:bCs/>
          <w:sz w:val="20"/>
          <w:szCs w:val="20"/>
          <w:lang w:val="en-US"/>
        </w:rPr>
        <w:t xml:space="preserve"> 87% reduction in bleeding rate associated with </w:t>
      </w:r>
      <w:proofErr w:type="spellStart"/>
      <w:r w:rsidR="004B2EF5" w:rsidRPr="00CB4379">
        <w:rPr>
          <w:rFonts w:ascii="Times New Roman" w:eastAsia="MS Gothic" w:hAnsi="Times New Roman" w:cs="Times New Roman"/>
          <w:bCs/>
          <w:sz w:val="20"/>
          <w:szCs w:val="20"/>
          <w:lang w:val="en-US"/>
        </w:rPr>
        <w:t>fitusiran</w:t>
      </w:r>
      <w:proofErr w:type="spellEnd"/>
      <w:r w:rsidR="004B2EF5" w:rsidRPr="00CB4379">
        <w:rPr>
          <w:rFonts w:ascii="Times New Roman" w:eastAsia="MS Gothic" w:hAnsi="Times New Roman" w:cs="Times New Roman"/>
          <w:bCs/>
          <w:sz w:val="20"/>
          <w:szCs w:val="20"/>
          <w:lang w:val="en-US"/>
        </w:rPr>
        <w:t xml:space="preserve"> prophylaxis during the treatment period (</w:t>
      </w:r>
      <w:r w:rsidR="00CE62C9">
        <w:rPr>
          <w:rFonts w:ascii="Times New Roman" w:eastAsiaTheme="majorEastAsia" w:hAnsi="Times New Roman" w:cs="Times New Roman"/>
          <w:bCs/>
          <w:color w:val="000000"/>
          <w:sz w:val="20"/>
          <w:szCs w:val="20"/>
          <w:lang w:val="en-US"/>
        </w:rPr>
        <w:t xml:space="preserve">rate ratio: </w:t>
      </w:r>
      <w:r w:rsidR="00CE62C9">
        <w:rPr>
          <w:rFonts w:ascii="Times" w:hAnsi="Times" w:cs="Times"/>
          <w:sz w:val="18"/>
          <w:szCs w:val="18"/>
        </w:rPr>
        <w:t>0</w:t>
      </w:r>
      <w:r w:rsidR="00CE62C9">
        <w:rPr>
          <w:rFonts w:ascii="Times New Roman" w:eastAsia="MS Gothic" w:hAnsi="Times New Roman" w:cs="Times New Roman"/>
          <w:bCs/>
          <w:sz w:val="20"/>
          <w:szCs w:val="20"/>
          <w:lang w:val="en-US"/>
        </w:rPr>
        <w:t>·</w:t>
      </w:r>
      <w:r w:rsidR="00CE62C9">
        <w:rPr>
          <w:rFonts w:ascii="Times" w:hAnsi="Times" w:cs="Times"/>
          <w:sz w:val="18"/>
          <w:szCs w:val="18"/>
        </w:rPr>
        <w:t>13</w:t>
      </w:r>
      <w:r w:rsidR="00DD54D9">
        <w:rPr>
          <w:rFonts w:ascii="Times" w:hAnsi="Times" w:cs="Times"/>
          <w:sz w:val="18"/>
          <w:szCs w:val="18"/>
        </w:rPr>
        <w:t>0</w:t>
      </w:r>
      <w:r w:rsidR="00CE62C9">
        <w:rPr>
          <w:rFonts w:ascii="Times" w:hAnsi="Times" w:cs="Times"/>
          <w:sz w:val="18"/>
          <w:szCs w:val="18"/>
        </w:rPr>
        <w:t xml:space="preserve"> [95% CI: 0</w:t>
      </w:r>
      <w:r w:rsidR="00CE62C9">
        <w:rPr>
          <w:rFonts w:ascii="Times New Roman" w:eastAsia="MS Gothic" w:hAnsi="Times New Roman" w:cs="Times New Roman"/>
          <w:bCs/>
          <w:sz w:val="20"/>
          <w:szCs w:val="20"/>
          <w:lang w:val="en-US"/>
        </w:rPr>
        <w:t>·</w:t>
      </w:r>
      <w:r w:rsidR="00CE62C9">
        <w:rPr>
          <w:rFonts w:ascii="Times" w:hAnsi="Times" w:cs="Times"/>
          <w:sz w:val="18"/>
          <w:szCs w:val="18"/>
        </w:rPr>
        <w:t>0</w:t>
      </w:r>
      <w:r w:rsidR="00DD54D9">
        <w:rPr>
          <w:rFonts w:ascii="Times" w:hAnsi="Times" w:cs="Times"/>
          <w:sz w:val="18"/>
          <w:szCs w:val="18"/>
        </w:rPr>
        <w:t>90</w:t>
      </w:r>
      <w:r w:rsidR="00CE62C9">
        <w:rPr>
          <w:rFonts w:ascii="Times" w:hAnsi="Times" w:cs="Times"/>
          <w:sz w:val="18"/>
          <w:szCs w:val="18"/>
        </w:rPr>
        <w:t>; 0</w:t>
      </w:r>
      <w:r w:rsidR="00CE62C9">
        <w:rPr>
          <w:rFonts w:ascii="Times New Roman" w:eastAsia="MS Gothic" w:hAnsi="Times New Roman" w:cs="Times New Roman"/>
          <w:bCs/>
          <w:sz w:val="20"/>
          <w:szCs w:val="20"/>
          <w:lang w:val="en-US"/>
        </w:rPr>
        <w:t>·</w:t>
      </w:r>
      <w:r w:rsidR="00DD54D9">
        <w:rPr>
          <w:rFonts w:ascii="Times" w:hAnsi="Times" w:cs="Times"/>
          <w:sz w:val="18"/>
          <w:szCs w:val="18"/>
        </w:rPr>
        <w:t>188</w:t>
      </w:r>
      <w:r w:rsidR="00CE62C9">
        <w:rPr>
          <w:rFonts w:ascii="Times" w:hAnsi="Times" w:cs="Times"/>
          <w:sz w:val="18"/>
          <w:szCs w:val="18"/>
        </w:rPr>
        <w:t xml:space="preserve">]; </w:t>
      </w:r>
      <w:r w:rsidR="004B2EF5" w:rsidRPr="00CB4379">
        <w:rPr>
          <w:rFonts w:ascii="Times New Roman" w:eastAsia="MS Gothic" w:hAnsi="Times New Roman" w:cs="Times New Roman"/>
          <w:bCs/>
          <w:sz w:val="20"/>
          <w:szCs w:val="20"/>
          <w:lang w:val="en-US"/>
        </w:rPr>
        <w:t>p&lt;0</w:t>
      </w:r>
      <w:r w:rsidR="00014425">
        <w:rPr>
          <w:rFonts w:ascii="Times New Roman" w:eastAsia="MS Gothic" w:hAnsi="Times New Roman" w:cs="Times New Roman"/>
          <w:bCs/>
          <w:sz w:val="20"/>
          <w:szCs w:val="20"/>
          <w:lang w:val="en-US"/>
        </w:rPr>
        <w:t>·</w:t>
      </w:r>
      <w:r w:rsidR="004B2EF5" w:rsidRPr="00CB4379">
        <w:rPr>
          <w:rFonts w:ascii="Times New Roman" w:eastAsia="MS Gothic" w:hAnsi="Times New Roman" w:cs="Times New Roman"/>
          <w:bCs/>
          <w:sz w:val="20"/>
          <w:szCs w:val="20"/>
          <w:lang w:val="en-US"/>
        </w:rPr>
        <w:t>00</w:t>
      </w:r>
      <w:r w:rsidR="00DD54D9">
        <w:rPr>
          <w:rFonts w:ascii="Times New Roman" w:eastAsia="MS Gothic" w:hAnsi="Times New Roman" w:cs="Times New Roman"/>
          <w:bCs/>
          <w:sz w:val="20"/>
          <w:szCs w:val="20"/>
          <w:lang w:val="en-US"/>
        </w:rPr>
        <w:t>0</w:t>
      </w:r>
      <w:r w:rsidR="004B2EF5" w:rsidRPr="00CB4379">
        <w:rPr>
          <w:rFonts w:ascii="Times New Roman" w:eastAsia="MS Gothic" w:hAnsi="Times New Roman" w:cs="Times New Roman"/>
          <w:bCs/>
          <w:sz w:val="20"/>
          <w:szCs w:val="20"/>
          <w:lang w:val="en-US"/>
        </w:rPr>
        <w:t>1).</w:t>
      </w:r>
    </w:p>
    <w:p w14:paraId="31616A82" w14:textId="77777777" w:rsidR="00EF75B7" w:rsidRDefault="00EF75B7" w:rsidP="00EF75B7">
      <w:pPr>
        <w:spacing w:line="240" w:lineRule="auto"/>
        <w:rPr>
          <w:rFonts w:ascii="Times New Roman" w:eastAsia="MS Gothic" w:hAnsi="Times New Roman" w:cs="Times New Roman"/>
          <w:b/>
          <w:sz w:val="20"/>
          <w:szCs w:val="20"/>
          <w:lang w:val="en-US"/>
        </w:rPr>
      </w:pPr>
      <w:proofErr w:type="spellStart"/>
      <w:r w:rsidRPr="003D7034">
        <w:rPr>
          <w:rFonts w:ascii="Times New Roman" w:eastAsia="MS Gothic" w:hAnsi="Times New Roman" w:cs="Times New Roman"/>
          <w:b/>
          <w:sz w:val="20"/>
          <w:szCs w:val="20"/>
          <w:lang w:val="en-US"/>
        </w:rPr>
        <w:t>Annualised</w:t>
      </w:r>
      <w:proofErr w:type="spellEnd"/>
      <w:r w:rsidRPr="003D7034">
        <w:rPr>
          <w:rFonts w:ascii="Times New Roman" w:eastAsia="MS Gothic" w:hAnsi="Times New Roman" w:cs="Times New Roman"/>
          <w:b/>
          <w:sz w:val="20"/>
          <w:szCs w:val="20"/>
          <w:lang w:val="en-US"/>
        </w:rPr>
        <w:t xml:space="preserve"> bleeding rate for treated bleeds in the onset period</w:t>
      </w:r>
    </w:p>
    <w:p w14:paraId="4AC6380F" w14:textId="6BCEDE6A" w:rsidR="00EF75B7" w:rsidRPr="001B2E4A" w:rsidRDefault="00EF75B7" w:rsidP="00736FF1">
      <w:pPr>
        <w:spacing w:line="240" w:lineRule="auto"/>
        <w:rPr>
          <w:rFonts w:ascii="Times New Roman" w:eastAsia="MS Gothic" w:hAnsi="Times New Roman" w:cs="Times New Roman"/>
          <w:bCs/>
          <w:sz w:val="20"/>
          <w:szCs w:val="20"/>
          <w:lang w:val="en-US"/>
        </w:rPr>
      </w:pPr>
      <w:r w:rsidRPr="003D7034">
        <w:rPr>
          <w:rFonts w:ascii="Times New Roman" w:eastAsia="MS Gothic" w:hAnsi="Times New Roman" w:cs="Times New Roman"/>
          <w:bCs/>
          <w:sz w:val="20"/>
          <w:szCs w:val="20"/>
          <w:lang w:val="en-US"/>
        </w:rPr>
        <w:t>The onset period was defined as</w:t>
      </w:r>
      <w:r>
        <w:rPr>
          <w:rFonts w:ascii="Times New Roman" w:eastAsia="MS Gothic" w:hAnsi="Times New Roman" w:cs="Times New Roman"/>
          <w:bCs/>
          <w:sz w:val="20"/>
          <w:szCs w:val="20"/>
          <w:lang w:val="en-US"/>
        </w:rPr>
        <w:t xml:space="preserve"> </w:t>
      </w:r>
      <w:r w:rsidRPr="003D7034">
        <w:rPr>
          <w:rFonts w:ascii="Times New Roman" w:eastAsiaTheme="majorEastAsia" w:hAnsi="Times New Roman" w:cs="Times New Roman"/>
          <w:bCs/>
          <w:color w:val="000000"/>
          <w:sz w:val="20"/>
          <w:szCs w:val="20"/>
          <w:lang w:val="en-US"/>
        </w:rPr>
        <w:t xml:space="preserve">28 days after the first dose of </w:t>
      </w:r>
      <w:proofErr w:type="spellStart"/>
      <w:r w:rsidRPr="003D7034">
        <w:rPr>
          <w:rFonts w:ascii="Times New Roman" w:eastAsiaTheme="majorEastAsia" w:hAnsi="Times New Roman" w:cs="Times New Roman"/>
          <w:bCs/>
          <w:color w:val="000000"/>
          <w:sz w:val="20"/>
          <w:szCs w:val="20"/>
          <w:lang w:val="en-US"/>
        </w:rPr>
        <w:t>fitusiran</w:t>
      </w:r>
      <w:proofErr w:type="spellEnd"/>
      <w:r w:rsidRPr="003D7034">
        <w:rPr>
          <w:rFonts w:ascii="Times New Roman" w:eastAsiaTheme="majorEastAsia" w:hAnsi="Times New Roman" w:cs="Times New Roman"/>
          <w:bCs/>
          <w:color w:val="000000"/>
          <w:sz w:val="20"/>
          <w:szCs w:val="20"/>
          <w:lang w:val="en-US"/>
        </w:rPr>
        <w:t xml:space="preserve">, during which </w:t>
      </w:r>
      <w:proofErr w:type="spellStart"/>
      <w:r w:rsidRPr="003D7034">
        <w:rPr>
          <w:rFonts w:ascii="Times New Roman" w:eastAsiaTheme="majorEastAsia" w:hAnsi="Times New Roman" w:cs="Times New Roman"/>
          <w:bCs/>
          <w:color w:val="000000"/>
          <w:sz w:val="20"/>
          <w:szCs w:val="20"/>
          <w:lang w:val="en-US"/>
        </w:rPr>
        <w:t>fitusiran</w:t>
      </w:r>
      <w:proofErr w:type="spellEnd"/>
      <w:r w:rsidRPr="003D7034">
        <w:rPr>
          <w:rFonts w:ascii="Times New Roman" w:eastAsiaTheme="majorEastAsia" w:hAnsi="Times New Roman" w:cs="Times New Roman"/>
          <w:bCs/>
          <w:color w:val="000000"/>
          <w:sz w:val="20"/>
          <w:szCs w:val="20"/>
          <w:lang w:val="en-US"/>
        </w:rPr>
        <w:t xml:space="preserve"> gradually reaches target pharmacodynamic effect of AT lowering</w:t>
      </w:r>
      <w:r w:rsidRPr="003D7034">
        <w:rPr>
          <w:rFonts w:ascii="Times New Roman" w:eastAsiaTheme="majorEastAsia" w:hAnsi="Times New Roman" w:cs="Times New Roman"/>
          <w:bCs/>
          <w:color w:val="000000"/>
          <w:sz w:val="20"/>
          <w:szCs w:val="20"/>
          <w:lang w:val="en-US"/>
        </w:rPr>
        <w:fldChar w:fldCharType="begin">
          <w:fldData xml:space="preserve">PEVuZE5vdGU+PENpdGU+PEF1dGhvcj5QYXNpPC9BdXRob3I+PFllYXI+MjAxNzwvWWVhcj48UmVj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</w:fldData>
        </w:fldChar>
      </w:r>
      <w:r w:rsidRPr="003D7034">
        <w:rPr>
          <w:rFonts w:ascii="Times New Roman" w:eastAsiaTheme="majorEastAsia" w:hAnsi="Times New Roman" w:cs="Times New Roman"/>
          <w:bCs/>
          <w:color w:val="000000"/>
          <w:sz w:val="20"/>
          <w:szCs w:val="20"/>
          <w:lang w:val="en-US"/>
        </w:rPr>
        <w:instrText xml:space="preserve"> ADDIN EN.CITE </w:instrText>
      </w:r>
      <w:r w:rsidRPr="003D7034">
        <w:rPr>
          <w:rFonts w:ascii="Times New Roman" w:eastAsiaTheme="majorEastAsia" w:hAnsi="Times New Roman" w:cs="Times New Roman"/>
          <w:bCs/>
          <w:color w:val="000000"/>
          <w:sz w:val="20"/>
          <w:szCs w:val="20"/>
          <w:lang w:val="en-US"/>
        </w:rPr>
        <w:fldChar w:fldCharType="begin">
          <w:fldData xml:space="preserve">PEVuZE5vdGU+PENpdGU+PEF1dGhvcj5QYXNpPC9BdXRob3I+PFllYXI+MjAxNzwvWWVhcj48UmVj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</w:fldData>
        </w:fldChar>
      </w:r>
      <w:r w:rsidRPr="003D7034">
        <w:rPr>
          <w:rFonts w:ascii="Times New Roman" w:eastAsiaTheme="majorEastAsia" w:hAnsi="Times New Roman" w:cs="Times New Roman"/>
          <w:bCs/>
          <w:color w:val="000000"/>
          <w:sz w:val="20"/>
          <w:szCs w:val="20"/>
          <w:lang w:val="en-US"/>
        </w:rPr>
        <w:instrText xml:space="preserve"> ADDIN EN.CITE.DATA </w:instrText>
      </w:r>
      <w:r w:rsidRPr="003D7034">
        <w:rPr>
          <w:rFonts w:ascii="Times New Roman" w:eastAsiaTheme="majorEastAsia" w:hAnsi="Times New Roman" w:cs="Times New Roman"/>
          <w:bCs/>
          <w:color w:val="000000"/>
          <w:sz w:val="20"/>
          <w:szCs w:val="20"/>
          <w:lang w:val="en-US"/>
        </w:rPr>
      </w:r>
      <w:r w:rsidRPr="003D7034">
        <w:rPr>
          <w:rFonts w:ascii="Times New Roman" w:eastAsiaTheme="majorEastAsia" w:hAnsi="Times New Roman" w:cs="Times New Roman"/>
          <w:bCs/>
          <w:color w:val="000000"/>
          <w:sz w:val="20"/>
          <w:szCs w:val="20"/>
          <w:lang w:val="en-US"/>
        </w:rPr>
        <w:fldChar w:fldCharType="end"/>
      </w:r>
      <w:r w:rsidRPr="003D7034">
        <w:rPr>
          <w:rFonts w:ascii="Times New Roman" w:eastAsiaTheme="majorEastAsia" w:hAnsi="Times New Roman" w:cs="Times New Roman"/>
          <w:bCs/>
          <w:color w:val="000000"/>
          <w:sz w:val="20"/>
          <w:szCs w:val="20"/>
          <w:lang w:val="en-US"/>
        </w:rPr>
      </w:r>
      <w:r w:rsidRPr="003D7034">
        <w:rPr>
          <w:rFonts w:ascii="Times New Roman" w:eastAsiaTheme="majorEastAsia" w:hAnsi="Times New Roman" w:cs="Times New Roman"/>
          <w:bCs/>
          <w:color w:val="000000"/>
          <w:sz w:val="20"/>
          <w:szCs w:val="20"/>
          <w:lang w:val="en-US"/>
        </w:rPr>
        <w:fldChar w:fldCharType="separate"/>
      </w:r>
      <w:r w:rsidRPr="003D7034">
        <w:rPr>
          <w:rFonts w:ascii="Times New Roman" w:eastAsiaTheme="majorEastAsia" w:hAnsi="Times New Roman" w:cs="Times New Roman"/>
          <w:bCs/>
          <w:noProof/>
          <w:color w:val="000000"/>
          <w:sz w:val="20"/>
          <w:szCs w:val="20"/>
          <w:vertAlign w:val="superscript"/>
          <w:lang w:val="en-US"/>
        </w:rPr>
        <w:t>5</w:t>
      </w:r>
      <w:r w:rsidRPr="003D7034">
        <w:rPr>
          <w:rFonts w:ascii="Times New Roman" w:eastAsiaTheme="majorEastAsia" w:hAnsi="Times New Roman" w:cs="Times New Roman"/>
          <w:bCs/>
          <w:color w:val="000000"/>
          <w:sz w:val="20"/>
          <w:szCs w:val="20"/>
          <w:lang w:val="en-US"/>
        </w:rPr>
        <w:fldChar w:fldCharType="end"/>
      </w:r>
      <w:r>
        <w:rPr>
          <w:rFonts w:ascii="Times New Roman" w:eastAsiaTheme="majorEastAsia" w:hAnsi="Times New Roman" w:cs="Times New Roman"/>
          <w:bCs/>
          <w:color w:val="000000"/>
          <w:sz w:val="20"/>
          <w:szCs w:val="20"/>
          <w:lang w:val="en-US"/>
        </w:rPr>
        <w:t xml:space="preserve">. Median ABR (IQR) during the onset period was. Mean ABR (95% CI) estimated by a negative binomial model was significantly lower in the </w:t>
      </w:r>
      <w:proofErr w:type="spellStart"/>
      <w:r>
        <w:rPr>
          <w:rFonts w:ascii="Times New Roman" w:eastAsiaTheme="majorEastAsia" w:hAnsi="Times New Roman" w:cs="Times New Roman"/>
          <w:bCs/>
          <w:color w:val="000000"/>
          <w:sz w:val="20"/>
          <w:szCs w:val="20"/>
          <w:lang w:val="en-US"/>
        </w:rPr>
        <w:t>fitusiran</w:t>
      </w:r>
      <w:proofErr w:type="spellEnd"/>
      <w:r>
        <w:rPr>
          <w:rFonts w:ascii="Times New Roman" w:eastAsiaTheme="majorEastAsia" w:hAnsi="Times New Roman" w:cs="Times New Roman"/>
          <w:bCs/>
          <w:color w:val="000000"/>
          <w:sz w:val="20"/>
          <w:szCs w:val="20"/>
          <w:lang w:val="en-US"/>
        </w:rPr>
        <w:t xml:space="preserve"> group (10</w:t>
      </w:r>
      <w:r>
        <w:rPr>
          <w:rFonts w:ascii="Times New Roman" w:eastAsia="MS Gothic" w:hAnsi="Times New Roman" w:cs="Times New Roman"/>
          <w:bCs/>
          <w:sz w:val="20"/>
          <w:szCs w:val="20"/>
          <w:lang w:val="en-US"/>
        </w:rPr>
        <w:t>·</w:t>
      </w:r>
      <w:r>
        <w:rPr>
          <w:rFonts w:ascii="Times New Roman" w:eastAsiaTheme="majorEastAsia" w:hAnsi="Times New Roman" w:cs="Times New Roman"/>
          <w:bCs/>
          <w:color w:val="000000"/>
          <w:sz w:val="20"/>
          <w:szCs w:val="20"/>
          <w:lang w:val="en-US"/>
        </w:rPr>
        <w:t>8 [95% CI: 8</w:t>
      </w:r>
      <w:r>
        <w:rPr>
          <w:rFonts w:ascii="Times New Roman" w:eastAsia="MS Gothic" w:hAnsi="Times New Roman" w:cs="Times New Roman"/>
          <w:bCs/>
          <w:sz w:val="20"/>
          <w:szCs w:val="20"/>
          <w:lang w:val="en-US"/>
        </w:rPr>
        <w:t>·</w:t>
      </w:r>
      <w:r>
        <w:rPr>
          <w:rFonts w:ascii="Times New Roman" w:eastAsiaTheme="majorEastAsia" w:hAnsi="Times New Roman" w:cs="Times New Roman"/>
          <w:bCs/>
          <w:color w:val="000000"/>
          <w:sz w:val="20"/>
          <w:szCs w:val="20"/>
          <w:lang w:val="en-US"/>
        </w:rPr>
        <w:t>1; 14</w:t>
      </w:r>
      <w:r>
        <w:rPr>
          <w:rFonts w:ascii="Times New Roman" w:eastAsia="MS Gothic" w:hAnsi="Times New Roman" w:cs="Times New Roman"/>
          <w:bCs/>
          <w:sz w:val="20"/>
          <w:szCs w:val="20"/>
          <w:lang w:val="en-US"/>
        </w:rPr>
        <w:t>·</w:t>
      </w:r>
      <w:r>
        <w:rPr>
          <w:rFonts w:ascii="Times New Roman" w:eastAsiaTheme="majorEastAsia" w:hAnsi="Times New Roman" w:cs="Times New Roman"/>
          <w:bCs/>
          <w:color w:val="000000"/>
          <w:sz w:val="20"/>
          <w:szCs w:val="20"/>
          <w:lang w:val="en-US"/>
        </w:rPr>
        <w:t>3]) compared with the on-demand CFC group (33</w:t>
      </w:r>
      <w:r>
        <w:rPr>
          <w:rFonts w:ascii="Times New Roman" w:eastAsia="MS Gothic" w:hAnsi="Times New Roman" w:cs="Times New Roman"/>
          <w:bCs/>
          <w:sz w:val="20"/>
          <w:szCs w:val="20"/>
          <w:lang w:val="en-US"/>
        </w:rPr>
        <w:t>·</w:t>
      </w:r>
      <w:r>
        <w:rPr>
          <w:rFonts w:ascii="Times New Roman" w:eastAsiaTheme="majorEastAsia" w:hAnsi="Times New Roman" w:cs="Times New Roman"/>
          <w:bCs/>
          <w:color w:val="000000"/>
          <w:sz w:val="20"/>
          <w:szCs w:val="20"/>
          <w:lang w:val="en-US"/>
        </w:rPr>
        <w:t>4 [95% CI: 25</w:t>
      </w:r>
      <w:r>
        <w:rPr>
          <w:rFonts w:ascii="Times New Roman" w:eastAsia="MS Gothic" w:hAnsi="Times New Roman" w:cs="Times New Roman"/>
          <w:bCs/>
          <w:sz w:val="20"/>
          <w:szCs w:val="20"/>
          <w:lang w:val="en-US"/>
        </w:rPr>
        <w:t>·</w:t>
      </w:r>
      <w:r>
        <w:rPr>
          <w:rFonts w:ascii="Times New Roman" w:eastAsiaTheme="majorEastAsia" w:hAnsi="Times New Roman" w:cs="Times New Roman"/>
          <w:bCs/>
          <w:color w:val="000000"/>
          <w:sz w:val="20"/>
          <w:szCs w:val="20"/>
          <w:lang w:val="en-US"/>
        </w:rPr>
        <w:t>6; 43</w:t>
      </w:r>
      <w:r>
        <w:rPr>
          <w:rFonts w:ascii="Times New Roman" w:eastAsia="MS Gothic" w:hAnsi="Times New Roman" w:cs="Times New Roman"/>
          <w:bCs/>
          <w:sz w:val="20"/>
          <w:szCs w:val="20"/>
          <w:lang w:val="en-US"/>
        </w:rPr>
        <w:t>·</w:t>
      </w:r>
      <w:r>
        <w:rPr>
          <w:rFonts w:ascii="Times New Roman" w:eastAsiaTheme="majorEastAsia" w:hAnsi="Times New Roman" w:cs="Times New Roman"/>
          <w:bCs/>
          <w:color w:val="000000"/>
          <w:sz w:val="20"/>
          <w:szCs w:val="20"/>
          <w:lang w:val="en-US"/>
        </w:rPr>
        <w:t xml:space="preserve">5]), corresponding to an 68% reduction in bleeding events associated with the </w:t>
      </w:r>
      <w:proofErr w:type="spellStart"/>
      <w:r>
        <w:rPr>
          <w:rFonts w:ascii="Times New Roman" w:eastAsiaTheme="majorEastAsia" w:hAnsi="Times New Roman" w:cs="Times New Roman"/>
          <w:bCs/>
          <w:color w:val="000000"/>
          <w:sz w:val="20"/>
          <w:szCs w:val="20"/>
          <w:lang w:val="en-US"/>
        </w:rPr>
        <w:t>fitusiran</w:t>
      </w:r>
      <w:proofErr w:type="spellEnd"/>
      <w:r>
        <w:rPr>
          <w:rFonts w:ascii="Times New Roman" w:eastAsiaTheme="majorEastAsia" w:hAnsi="Times New Roman" w:cs="Times New Roman"/>
          <w:bCs/>
          <w:color w:val="000000"/>
          <w:sz w:val="20"/>
          <w:szCs w:val="20"/>
          <w:lang w:val="en-US"/>
        </w:rPr>
        <w:t xml:space="preserve"> group during the onset period (rate ratio: 0</w:t>
      </w:r>
      <w:r>
        <w:rPr>
          <w:rFonts w:ascii="Times New Roman" w:eastAsia="MS Gothic" w:hAnsi="Times New Roman" w:cs="Times New Roman"/>
          <w:bCs/>
          <w:sz w:val="20"/>
          <w:szCs w:val="20"/>
          <w:lang w:val="en-US"/>
        </w:rPr>
        <w:t>·</w:t>
      </w:r>
      <w:r>
        <w:rPr>
          <w:rFonts w:ascii="Times New Roman" w:eastAsiaTheme="majorEastAsia" w:hAnsi="Times New Roman" w:cs="Times New Roman"/>
          <w:bCs/>
          <w:color w:val="000000"/>
          <w:sz w:val="20"/>
          <w:szCs w:val="20"/>
          <w:lang w:val="en-US"/>
        </w:rPr>
        <w:t>324 [95% CI: 0</w:t>
      </w:r>
      <w:r>
        <w:rPr>
          <w:rFonts w:ascii="Times New Roman" w:eastAsia="MS Gothic" w:hAnsi="Times New Roman" w:cs="Times New Roman"/>
          <w:bCs/>
          <w:sz w:val="20"/>
          <w:szCs w:val="20"/>
          <w:lang w:val="en-US"/>
        </w:rPr>
        <w:t>·</w:t>
      </w:r>
      <w:r>
        <w:rPr>
          <w:rFonts w:ascii="Times New Roman" w:eastAsiaTheme="majorEastAsia" w:hAnsi="Times New Roman" w:cs="Times New Roman"/>
          <w:bCs/>
          <w:color w:val="000000"/>
          <w:sz w:val="20"/>
          <w:szCs w:val="20"/>
          <w:lang w:val="en-US"/>
        </w:rPr>
        <w:t>231; 0</w:t>
      </w:r>
      <w:r>
        <w:rPr>
          <w:rFonts w:ascii="Times New Roman" w:eastAsia="MS Gothic" w:hAnsi="Times New Roman" w:cs="Times New Roman"/>
          <w:bCs/>
          <w:sz w:val="20"/>
          <w:szCs w:val="20"/>
          <w:lang w:val="en-US"/>
        </w:rPr>
        <w:t>·</w:t>
      </w:r>
      <w:r>
        <w:rPr>
          <w:rFonts w:ascii="Times New Roman" w:eastAsiaTheme="majorEastAsia" w:hAnsi="Times New Roman" w:cs="Times New Roman"/>
          <w:bCs/>
          <w:color w:val="000000"/>
          <w:sz w:val="20"/>
          <w:szCs w:val="20"/>
          <w:lang w:val="en-US"/>
        </w:rPr>
        <w:t>453]; p&lt;0</w:t>
      </w:r>
      <w:r w:rsidR="00BB6496">
        <w:rPr>
          <w:rFonts w:ascii="Times New Roman" w:eastAsia="MS Gothic" w:hAnsi="Times New Roman" w:cs="Times New Roman"/>
          <w:bCs/>
          <w:sz w:val="20"/>
          <w:szCs w:val="20"/>
          <w:lang w:val="en-US"/>
        </w:rPr>
        <w:t>·</w:t>
      </w:r>
      <w:r>
        <w:rPr>
          <w:rFonts w:ascii="Times New Roman" w:eastAsiaTheme="majorEastAsia" w:hAnsi="Times New Roman" w:cs="Times New Roman"/>
          <w:bCs/>
          <w:color w:val="000000"/>
          <w:sz w:val="20"/>
          <w:szCs w:val="20"/>
          <w:lang w:val="en-US"/>
        </w:rPr>
        <w:t>0001).</w:t>
      </w:r>
    </w:p>
    <w:p w14:paraId="0A8B1DDB" w14:textId="1ED77593" w:rsidR="00CE62C9" w:rsidRDefault="00CE62C9" w:rsidP="00736FF1">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Treatment-emergent adverse events of special interest</w:t>
      </w:r>
    </w:p>
    <w:p w14:paraId="76356765" w14:textId="77777777" w:rsidR="006B673F" w:rsidRPr="00A97174" w:rsidRDefault="006B673F" w:rsidP="006B673F">
      <w:pPr>
        <w:spacing w:line="240" w:lineRule="auto"/>
        <w:rPr>
          <w:rFonts w:ascii="Times New Roman" w:hAnsi="Times New Roman" w:cs="Times New Roman"/>
          <w:bCs/>
          <w:sz w:val="20"/>
          <w:szCs w:val="20"/>
          <w:lang w:val="en-US"/>
        </w:rPr>
      </w:pPr>
      <w:r w:rsidRPr="00A97174">
        <w:rPr>
          <w:rFonts w:ascii="Times New Roman" w:hAnsi="Times New Roman" w:cs="Times New Roman"/>
          <w:bCs/>
          <w:sz w:val="20"/>
          <w:szCs w:val="20"/>
          <w:lang w:val="en-US"/>
        </w:rPr>
        <w:t xml:space="preserve">Of the five participants who experienced ALT or AST elevations &gt;3x ULN that resulted in the interruption or withdrawal of </w:t>
      </w:r>
      <w:proofErr w:type="spellStart"/>
      <w:r w:rsidRPr="00A97174">
        <w:rPr>
          <w:rFonts w:ascii="Times New Roman" w:hAnsi="Times New Roman" w:cs="Times New Roman"/>
          <w:bCs/>
          <w:sz w:val="20"/>
          <w:szCs w:val="20"/>
          <w:lang w:val="en-US"/>
        </w:rPr>
        <w:t>fitusiran</w:t>
      </w:r>
      <w:proofErr w:type="spellEnd"/>
      <w:r w:rsidRPr="00A97174">
        <w:rPr>
          <w:rFonts w:ascii="Times New Roman" w:hAnsi="Times New Roman" w:cs="Times New Roman"/>
          <w:bCs/>
          <w:sz w:val="20"/>
          <w:szCs w:val="20"/>
          <w:lang w:val="en-US"/>
        </w:rPr>
        <w:t xml:space="preserve"> prophylaxis, one participant received one dose of </w:t>
      </w:r>
      <w:proofErr w:type="spellStart"/>
      <w:r w:rsidRPr="00A97174">
        <w:rPr>
          <w:rFonts w:ascii="Times New Roman" w:hAnsi="Times New Roman" w:cs="Times New Roman"/>
          <w:bCs/>
          <w:sz w:val="20"/>
          <w:szCs w:val="20"/>
          <w:lang w:val="en-US"/>
        </w:rPr>
        <w:t>fitusiran</w:t>
      </w:r>
      <w:proofErr w:type="spellEnd"/>
      <w:r w:rsidRPr="00A97174">
        <w:rPr>
          <w:rFonts w:ascii="Times New Roman" w:hAnsi="Times New Roman" w:cs="Times New Roman"/>
          <w:bCs/>
          <w:sz w:val="20"/>
          <w:szCs w:val="20"/>
          <w:lang w:val="en-US"/>
        </w:rPr>
        <w:t xml:space="preserve">, two participants received two doses of </w:t>
      </w:r>
      <w:proofErr w:type="spellStart"/>
      <w:r w:rsidRPr="00A97174">
        <w:rPr>
          <w:rFonts w:ascii="Times New Roman" w:hAnsi="Times New Roman" w:cs="Times New Roman"/>
          <w:bCs/>
          <w:sz w:val="20"/>
          <w:szCs w:val="20"/>
          <w:lang w:val="en-US"/>
        </w:rPr>
        <w:t>fitusiran</w:t>
      </w:r>
      <w:proofErr w:type="spellEnd"/>
      <w:r w:rsidRPr="00A97174">
        <w:rPr>
          <w:rFonts w:ascii="Times New Roman" w:hAnsi="Times New Roman" w:cs="Times New Roman"/>
          <w:bCs/>
          <w:sz w:val="20"/>
          <w:szCs w:val="20"/>
          <w:lang w:val="en-US"/>
        </w:rPr>
        <w:t xml:space="preserve">, one participant received three doses of </w:t>
      </w:r>
      <w:proofErr w:type="spellStart"/>
      <w:r w:rsidRPr="00A97174">
        <w:rPr>
          <w:rFonts w:ascii="Times New Roman" w:hAnsi="Times New Roman" w:cs="Times New Roman"/>
          <w:bCs/>
          <w:sz w:val="20"/>
          <w:szCs w:val="20"/>
          <w:lang w:val="en-US"/>
        </w:rPr>
        <w:t>fitusiran</w:t>
      </w:r>
      <w:proofErr w:type="spellEnd"/>
      <w:r w:rsidRPr="00A97174">
        <w:rPr>
          <w:rFonts w:ascii="Times New Roman" w:hAnsi="Times New Roman" w:cs="Times New Roman"/>
          <w:bCs/>
          <w:sz w:val="20"/>
          <w:szCs w:val="20"/>
          <w:lang w:val="en-US"/>
        </w:rPr>
        <w:t xml:space="preserve">, and one participant received 5 doses of </w:t>
      </w:r>
      <w:proofErr w:type="spellStart"/>
      <w:r w:rsidRPr="00A97174">
        <w:rPr>
          <w:rFonts w:ascii="Times New Roman" w:hAnsi="Times New Roman" w:cs="Times New Roman"/>
          <w:bCs/>
          <w:sz w:val="20"/>
          <w:szCs w:val="20"/>
          <w:lang w:val="en-US"/>
        </w:rPr>
        <w:t>fitusiran</w:t>
      </w:r>
      <w:proofErr w:type="spellEnd"/>
      <w:r w:rsidRPr="00A97174">
        <w:rPr>
          <w:rFonts w:ascii="Times New Roman" w:hAnsi="Times New Roman" w:cs="Times New Roman"/>
          <w:bCs/>
          <w:sz w:val="20"/>
          <w:szCs w:val="20"/>
          <w:lang w:val="en-US"/>
        </w:rPr>
        <w:t xml:space="preserve">, prior to event onset. One participant received corrective treatment for ALT elevations which included omeprazole. All five participants resumed </w:t>
      </w:r>
      <w:proofErr w:type="spellStart"/>
      <w:r w:rsidRPr="00A97174">
        <w:rPr>
          <w:rFonts w:ascii="Times New Roman" w:hAnsi="Times New Roman" w:cs="Times New Roman"/>
          <w:bCs/>
          <w:sz w:val="20"/>
          <w:szCs w:val="20"/>
          <w:lang w:val="en-US"/>
        </w:rPr>
        <w:t>fitusiran</w:t>
      </w:r>
      <w:proofErr w:type="spellEnd"/>
      <w:r w:rsidRPr="00A97174">
        <w:rPr>
          <w:rFonts w:ascii="Times New Roman" w:hAnsi="Times New Roman" w:cs="Times New Roman"/>
          <w:bCs/>
          <w:sz w:val="20"/>
          <w:szCs w:val="20"/>
          <w:lang w:val="en-US"/>
        </w:rPr>
        <w:t xml:space="preserve"> treatment.</w:t>
      </w:r>
    </w:p>
    <w:p w14:paraId="79CC7FCE" w14:textId="77777777" w:rsidR="006B673F" w:rsidRDefault="006B673F" w:rsidP="006B673F">
      <w:pPr>
        <w:spacing w:line="240" w:lineRule="auto"/>
        <w:rPr>
          <w:rFonts w:ascii="Times New Roman" w:hAnsi="Times New Roman" w:cs="Times New Roman"/>
          <w:bCs/>
          <w:sz w:val="20"/>
          <w:szCs w:val="20"/>
          <w:lang w:val="en-US"/>
        </w:rPr>
      </w:pPr>
      <w:r w:rsidRPr="00A97174">
        <w:rPr>
          <w:rFonts w:ascii="Times New Roman" w:hAnsi="Times New Roman" w:cs="Times New Roman"/>
          <w:bCs/>
          <w:sz w:val="20"/>
          <w:szCs w:val="20"/>
          <w:lang w:val="en-US"/>
        </w:rPr>
        <w:t xml:space="preserve">Of the ten participants that continued on </w:t>
      </w:r>
      <w:proofErr w:type="spellStart"/>
      <w:r w:rsidRPr="00A97174">
        <w:rPr>
          <w:rFonts w:ascii="Times New Roman" w:hAnsi="Times New Roman" w:cs="Times New Roman"/>
          <w:bCs/>
          <w:sz w:val="20"/>
          <w:szCs w:val="20"/>
          <w:lang w:val="en-US"/>
        </w:rPr>
        <w:t>fitusiran</w:t>
      </w:r>
      <w:proofErr w:type="spellEnd"/>
      <w:r w:rsidRPr="00A97174">
        <w:rPr>
          <w:rFonts w:ascii="Times New Roman" w:hAnsi="Times New Roman" w:cs="Times New Roman"/>
          <w:bCs/>
          <w:sz w:val="20"/>
          <w:szCs w:val="20"/>
          <w:lang w:val="en-US"/>
        </w:rPr>
        <w:t xml:space="preserve"> prophylaxis with initial TEASIs of 'any ALT or AST elevations &gt;3x ULN', four participants received one dose of </w:t>
      </w:r>
      <w:proofErr w:type="spellStart"/>
      <w:r w:rsidRPr="00A97174">
        <w:rPr>
          <w:rFonts w:ascii="Times New Roman" w:hAnsi="Times New Roman" w:cs="Times New Roman"/>
          <w:bCs/>
          <w:sz w:val="20"/>
          <w:szCs w:val="20"/>
          <w:lang w:val="en-US"/>
        </w:rPr>
        <w:t>fitusiran</w:t>
      </w:r>
      <w:proofErr w:type="spellEnd"/>
      <w:r w:rsidRPr="00A97174">
        <w:rPr>
          <w:rFonts w:ascii="Times New Roman" w:hAnsi="Times New Roman" w:cs="Times New Roman"/>
          <w:bCs/>
          <w:sz w:val="20"/>
          <w:szCs w:val="20"/>
          <w:lang w:val="en-US"/>
        </w:rPr>
        <w:t xml:space="preserve">, one participant received two doses of </w:t>
      </w:r>
      <w:proofErr w:type="spellStart"/>
      <w:r w:rsidRPr="00A97174">
        <w:rPr>
          <w:rFonts w:ascii="Times New Roman" w:hAnsi="Times New Roman" w:cs="Times New Roman"/>
          <w:bCs/>
          <w:sz w:val="20"/>
          <w:szCs w:val="20"/>
          <w:lang w:val="en-US"/>
        </w:rPr>
        <w:t>fitusiran</w:t>
      </w:r>
      <w:proofErr w:type="spellEnd"/>
      <w:r w:rsidRPr="00A97174">
        <w:rPr>
          <w:rFonts w:ascii="Times New Roman" w:hAnsi="Times New Roman" w:cs="Times New Roman"/>
          <w:bCs/>
          <w:sz w:val="20"/>
          <w:szCs w:val="20"/>
          <w:lang w:val="en-US"/>
        </w:rPr>
        <w:t xml:space="preserve">, two participants received four doses of </w:t>
      </w:r>
      <w:proofErr w:type="spellStart"/>
      <w:r w:rsidRPr="00A97174">
        <w:rPr>
          <w:rFonts w:ascii="Times New Roman" w:hAnsi="Times New Roman" w:cs="Times New Roman"/>
          <w:bCs/>
          <w:sz w:val="20"/>
          <w:szCs w:val="20"/>
          <w:lang w:val="en-US"/>
        </w:rPr>
        <w:t>fitusiran</w:t>
      </w:r>
      <w:proofErr w:type="spellEnd"/>
      <w:r w:rsidRPr="00A97174">
        <w:rPr>
          <w:rFonts w:ascii="Times New Roman" w:hAnsi="Times New Roman" w:cs="Times New Roman"/>
          <w:bCs/>
          <w:sz w:val="20"/>
          <w:szCs w:val="20"/>
          <w:lang w:val="en-US"/>
        </w:rPr>
        <w:t xml:space="preserve">, and one participant each received five, six, and seven does of </w:t>
      </w:r>
      <w:proofErr w:type="spellStart"/>
      <w:r w:rsidRPr="00A97174">
        <w:rPr>
          <w:rFonts w:ascii="Times New Roman" w:hAnsi="Times New Roman" w:cs="Times New Roman"/>
          <w:bCs/>
          <w:sz w:val="20"/>
          <w:szCs w:val="20"/>
          <w:lang w:val="en-US"/>
        </w:rPr>
        <w:t>fitusiran</w:t>
      </w:r>
      <w:proofErr w:type="spellEnd"/>
      <w:r w:rsidRPr="00A97174">
        <w:rPr>
          <w:rFonts w:ascii="Times New Roman" w:hAnsi="Times New Roman" w:cs="Times New Roman"/>
          <w:bCs/>
          <w:sz w:val="20"/>
          <w:szCs w:val="20"/>
          <w:lang w:val="en-US"/>
        </w:rPr>
        <w:t xml:space="preserve">, prior to event onset.  Two participants received corrective therapy (Silybum marianum and Fumaria officinalis extract/Silybum marianum extract in one participant; ciprofloxacin and esomeprazole magnesium in one participant). </w:t>
      </w:r>
    </w:p>
    <w:p w14:paraId="52707646" w14:textId="16051B73" w:rsidR="00736FF1" w:rsidRPr="00736FF1" w:rsidRDefault="00736FF1" w:rsidP="00736FF1">
      <w:pPr>
        <w:spacing w:line="240" w:lineRule="auto"/>
        <w:rPr>
          <w:rFonts w:ascii="Times New Roman" w:hAnsi="Times New Roman" w:cs="Times New Roman"/>
          <w:b/>
          <w:sz w:val="20"/>
          <w:szCs w:val="20"/>
          <w:lang w:val="en-US"/>
        </w:rPr>
      </w:pPr>
      <w:r w:rsidRPr="00736FF1">
        <w:rPr>
          <w:rFonts w:ascii="Times New Roman" w:hAnsi="Times New Roman" w:cs="Times New Roman"/>
          <w:b/>
          <w:sz w:val="20"/>
          <w:szCs w:val="20"/>
          <w:lang w:val="en-US"/>
        </w:rPr>
        <w:t>Clinical laboratory assessments of coagulation markers</w:t>
      </w:r>
    </w:p>
    <w:p w14:paraId="292EC39D" w14:textId="09B5EE32" w:rsidR="00736FF1" w:rsidRPr="00736FF1" w:rsidRDefault="00736FF1" w:rsidP="00736FF1">
      <w:pPr>
        <w:spacing w:line="240" w:lineRule="auto"/>
        <w:rPr>
          <w:rFonts w:ascii="Times New Roman" w:hAnsi="Times New Roman" w:cs="Times New Roman"/>
          <w:bCs/>
          <w:sz w:val="20"/>
          <w:szCs w:val="20"/>
          <w:lang w:val="en-US"/>
        </w:rPr>
      </w:pPr>
      <w:r w:rsidRPr="00736FF1">
        <w:rPr>
          <w:rFonts w:ascii="Times New Roman" w:hAnsi="Times New Roman" w:cs="Times New Roman"/>
          <w:bCs/>
          <w:sz w:val="20"/>
          <w:szCs w:val="20"/>
          <w:lang w:val="en-US"/>
        </w:rPr>
        <w:t xml:space="preserve">The mean values of coagulation parameters (prothrombin time, prothrombin international </w:t>
      </w:r>
      <w:proofErr w:type="spellStart"/>
      <w:r w:rsidRPr="00736FF1">
        <w:rPr>
          <w:rFonts w:ascii="Times New Roman" w:hAnsi="Times New Roman" w:cs="Times New Roman"/>
          <w:bCs/>
          <w:sz w:val="20"/>
          <w:szCs w:val="20"/>
          <w:lang w:val="en-US"/>
        </w:rPr>
        <w:t>normali</w:t>
      </w:r>
      <w:r>
        <w:rPr>
          <w:rFonts w:ascii="Times New Roman" w:hAnsi="Times New Roman" w:cs="Times New Roman"/>
          <w:bCs/>
          <w:sz w:val="20"/>
          <w:szCs w:val="20"/>
          <w:lang w:val="en-US"/>
        </w:rPr>
        <w:t>s</w:t>
      </w:r>
      <w:r w:rsidRPr="00736FF1">
        <w:rPr>
          <w:rFonts w:ascii="Times New Roman" w:hAnsi="Times New Roman" w:cs="Times New Roman"/>
          <w:bCs/>
          <w:sz w:val="20"/>
          <w:szCs w:val="20"/>
          <w:lang w:val="en-US"/>
        </w:rPr>
        <w:t>ed</w:t>
      </w:r>
      <w:proofErr w:type="spellEnd"/>
      <w:r w:rsidRPr="00736FF1">
        <w:rPr>
          <w:rFonts w:ascii="Times New Roman" w:hAnsi="Times New Roman" w:cs="Times New Roman"/>
          <w:bCs/>
          <w:sz w:val="20"/>
          <w:szCs w:val="20"/>
          <w:lang w:val="en-US"/>
        </w:rPr>
        <w:t xml:space="preserve"> ratio, activated partial thromboplastin time, fibrinogen) at baseline were generally similar between the </w:t>
      </w:r>
      <w:proofErr w:type="spellStart"/>
      <w:r w:rsidRPr="00736FF1">
        <w:rPr>
          <w:rFonts w:ascii="Times New Roman" w:hAnsi="Times New Roman" w:cs="Times New Roman"/>
          <w:bCs/>
          <w:sz w:val="20"/>
          <w:szCs w:val="20"/>
          <w:lang w:val="en-US"/>
        </w:rPr>
        <w:t>fitusiran</w:t>
      </w:r>
      <w:proofErr w:type="spellEnd"/>
      <w:r w:rsidRPr="00736FF1">
        <w:rPr>
          <w:rFonts w:ascii="Times New Roman" w:hAnsi="Times New Roman" w:cs="Times New Roman"/>
          <w:bCs/>
          <w:sz w:val="20"/>
          <w:szCs w:val="20"/>
          <w:lang w:val="en-US"/>
        </w:rPr>
        <w:t xml:space="preserve"> group and the on-demand </w:t>
      </w:r>
      <w:r>
        <w:rPr>
          <w:rFonts w:ascii="Times New Roman" w:hAnsi="Times New Roman" w:cs="Times New Roman"/>
          <w:bCs/>
          <w:sz w:val="20"/>
          <w:szCs w:val="20"/>
          <w:lang w:val="en-US"/>
        </w:rPr>
        <w:t xml:space="preserve">CFC </w:t>
      </w:r>
      <w:r w:rsidRPr="00736FF1">
        <w:rPr>
          <w:rFonts w:ascii="Times New Roman" w:hAnsi="Times New Roman" w:cs="Times New Roman"/>
          <w:bCs/>
          <w:sz w:val="20"/>
          <w:szCs w:val="20"/>
          <w:lang w:val="en-US"/>
        </w:rPr>
        <w:t xml:space="preserve">group. The mean prothrombin fragment 1+2 value was elevated at baseline in both groups, with a greater magnitude of elevation in the </w:t>
      </w:r>
      <w:proofErr w:type="spellStart"/>
      <w:r w:rsidRPr="00736FF1">
        <w:rPr>
          <w:rFonts w:ascii="Times New Roman" w:hAnsi="Times New Roman" w:cs="Times New Roman"/>
          <w:bCs/>
          <w:sz w:val="20"/>
          <w:szCs w:val="20"/>
          <w:lang w:val="en-US"/>
        </w:rPr>
        <w:t>fitusiran</w:t>
      </w:r>
      <w:proofErr w:type="spellEnd"/>
      <w:r w:rsidRPr="00736FF1">
        <w:rPr>
          <w:rFonts w:ascii="Times New Roman" w:hAnsi="Times New Roman" w:cs="Times New Roman"/>
          <w:bCs/>
          <w:sz w:val="20"/>
          <w:szCs w:val="20"/>
          <w:lang w:val="en-US"/>
        </w:rPr>
        <w:t xml:space="preserve"> prophylaxis </w:t>
      </w:r>
      <w:r>
        <w:rPr>
          <w:rFonts w:ascii="Times New Roman" w:hAnsi="Times New Roman" w:cs="Times New Roman"/>
          <w:bCs/>
          <w:sz w:val="20"/>
          <w:szCs w:val="20"/>
          <w:lang w:val="en-US"/>
        </w:rPr>
        <w:t>group</w:t>
      </w:r>
      <w:r w:rsidRPr="00736FF1">
        <w:rPr>
          <w:rFonts w:ascii="Times New Roman" w:hAnsi="Times New Roman" w:cs="Times New Roman"/>
          <w:bCs/>
          <w:sz w:val="20"/>
          <w:szCs w:val="20"/>
          <w:lang w:val="en-US"/>
        </w:rPr>
        <w:t>. At Day 15, mean prothrombin fragment 1+2 values were within normal limits in both treatment groups</w:t>
      </w:r>
      <w:r>
        <w:rPr>
          <w:rFonts w:ascii="Times New Roman" w:hAnsi="Times New Roman" w:cs="Times New Roman"/>
          <w:bCs/>
          <w:sz w:val="20"/>
          <w:szCs w:val="20"/>
          <w:lang w:val="en-US"/>
        </w:rPr>
        <w:t xml:space="preserve"> (Fig S4A)</w:t>
      </w:r>
      <w:r w:rsidRPr="00736FF1">
        <w:rPr>
          <w:rFonts w:ascii="Times New Roman" w:hAnsi="Times New Roman" w:cs="Times New Roman"/>
          <w:bCs/>
          <w:sz w:val="20"/>
          <w:szCs w:val="20"/>
          <w:lang w:val="en-US"/>
        </w:rPr>
        <w:t xml:space="preserve">. In reference to the Day 15 value, there was a trend toward increased values for prothrombin fragment 1+2 in the </w:t>
      </w:r>
      <w:proofErr w:type="spellStart"/>
      <w:r w:rsidRPr="00736FF1">
        <w:rPr>
          <w:rFonts w:ascii="Times New Roman" w:hAnsi="Times New Roman" w:cs="Times New Roman"/>
          <w:bCs/>
          <w:sz w:val="20"/>
          <w:szCs w:val="20"/>
          <w:lang w:val="en-US"/>
        </w:rPr>
        <w:t>fitusiran</w:t>
      </w:r>
      <w:proofErr w:type="spellEnd"/>
      <w:r w:rsidRPr="00736FF1">
        <w:rPr>
          <w:rFonts w:ascii="Times New Roman" w:hAnsi="Times New Roman" w:cs="Times New Roman"/>
          <w:bCs/>
          <w:sz w:val="20"/>
          <w:szCs w:val="20"/>
          <w:lang w:val="en-US"/>
        </w:rPr>
        <w:t xml:space="preserve"> group compared with the on-demand </w:t>
      </w:r>
      <w:r w:rsidR="00DF5CA6">
        <w:rPr>
          <w:rFonts w:ascii="Times New Roman" w:hAnsi="Times New Roman" w:cs="Times New Roman"/>
          <w:bCs/>
          <w:sz w:val="20"/>
          <w:szCs w:val="20"/>
          <w:lang w:val="en-US"/>
        </w:rPr>
        <w:t xml:space="preserve">CFC </w:t>
      </w:r>
      <w:r w:rsidRPr="00736FF1">
        <w:rPr>
          <w:rFonts w:ascii="Times New Roman" w:hAnsi="Times New Roman" w:cs="Times New Roman"/>
          <w:bCs/>
          <w:sz w:val="20"/>
          <w:szCs w:val="20"/>
          <w:lang w:val="en-US"/>
        </w:rPr>
        <w:t xml:space="preserve">group. </w:t>
      </w:r>
      <w:r w:rsidR="004729FC">
        <w:rPr>
          <w:rFonts w:ascii="Times New Roman" w:hAnsi="Times New Roman" w:cs="Times New Roman"/>
          <w:bCs/>
          <w:sz w:val="20"/>
          <w:szCs w:val="20"/>
          <w:lang w:val="en-US"/>
        </w:rPr>
        <w:t>T</w:t>
      </w:r>
      <w:r w:rsidRPr="00736FF1">
        <w:rPr>
          <w:rFonts w:ascii="Times New Roman" w:hAnsi="Times New Roman" w:cs="Times New Roman"/>
          <w:bCs/>
          <w:sz w:val="20"/>
          <w:szCs w:val="20"/>
          <w:lang w:val="en-US"/>
        </w:rPr>
        <w:t>here was a trend toward decreased values for fibrinogen</w:t>
      </w:r>
      <w:r>
        <w:rPr>
          <w:rFonts w:ascii="Times New Roman" w:hAnsi="Times New Roman" w:cs="Times New Roman"/>
          <w:bCs/>
          <w:sz w:val="20"/>
          <w:szCs w:val="20"/>
          <w:lang w:val="en-US"/>
        </w:rPr>
        <w:t xml:space="preserve"> (Fig S4</w:t>
      </w:r>
      <w:r w:rsidR="004729FC">
        <w:rPr>
          <w:rFonts w:ascii="Times New Roman" w:hAnsi="Times New Roman" w:cs="Times New Roman"/>
          <w:bCs/>
          <w:sz w:val="20"/>
          <w:szCs w:val="20"/>
          <w:lang w:val="en-US"/>
        </w:rPr>
        <w:t>B</w:t>
      </w:r>
      <w:r>
        <w:rPr>
          <w:rFonts w:ascii="Times New Roman" w:hAnsi="Times New Roman" w:cs="Times New Roman"/>
          <w:bCs/>
          <w:sz w:val="20"/>
          <w:szCs w:val="20"/>
          <w:lang w:val="en-US"/>
        </w:rPr>
        <w:t>)</w:t>
      </w:r>
      <w:r w:rsidRPr="00736FF1">
        <w:rPr>
          <w:rFonts w:ascii="Times New Roman" w:hAnsi="Times New Roman" w:cs="Times New Roman"/>
          <w:bCs/>
          <w:sz w:val="20"/>
          <w:szCs w:val="20"/>
          <w:lang w:val="en-US"/>
        </w:rPr>
        <w:t xml:space="preserve"> in the </w:t>
      </w:r>
      <w:proofErr w:type="spellStart"/>
      <w:r w:rsidRPr="00736FF1">
        <w:rPr>
          <w:rFonts w:ascii="Times New Roman" w:hAnsi="Times New Roman" w:cs="Times New Roman"/>
          <w:bCs/>
          <w:sz w:val="20"/>
          <w:szCs w:val="20"/>
          <w:lang w:val="en-US"/>
        </w:rPr>
        <w:t>fitusiran</w:t>
      </w:r>
      <w:proofErr w:type="spellEnd"/>
      <w:r w:rsidRPr="00736FF1">
        <w:rPr>
          <w:rFonts w:ascii="Times New Roman" w:hAnsi="Times New Roman" w:cs="Times New Roman"/>
          <w:bCs/>
          <w:sz w:val="20"/>
          <w:szCs w:val="20"/>
          <w:lang w:val="en-US"/>
        </w:rPr>
        <w:t xml:space="preserve"> group compared with the on-demand </w:t>
      </w:r>
      <w:r w:rsidR="00DF5CA6">
        <w:rPr>
          <w:rFonts w:ascii="Times New Roman" w:hAnsi="Times New Roman" w:cs="Times New Roman"/>
          <w:bCs/>
          <w:sz w:val="20"/>
          <w:szCs w:val="20"/>
          <w:lang w:val="en-US"/>
        </w:rPr>
        <w:t xml:space="preserve">CFC </w:t>
      </w:r>
      <w:r w:rsidRPr="00736FF1">
        <w:rPr>
          <w:rFonts w:ascii="Times New Roman" w:hAnsi="Times New Roman" w:cs="Times New Roman"/>
          <w:bCs/>
          <w:sz w:val="20"/>
          <w:szCs w:val="20"/>
          <w:lang w:val="en-US"/>
        </w:rPr>
        <w:t xml:space="preserve">group. As anticipated in participants with severe hemophilia A or B, activated partial thromboplastin time was consistently prolonged in the </w:t>
      </w:r>
      <w:proofErr w:type="spellStart"/>
      <w:r w:rsidRPr="00736FF1">
        <w:rPr>
          <w:rFonts w:ascii="Times New Roman" w:hAnsi="Times New Roman" w:cs="Times New Roman"/>
          <w:bCs/>
          <w:sz w:val="20"/>
          <w:szCs w:val="20"/>
          <w:lang w:val="en-US"/>
        </w:rPr>
        <w:t>fitusiran</w:t>
      </w:r>
      <w:proofErr w:type="spellEnd"/>
      <w:r w:rsidRPr="00736FF1">
        <w:rPr>
          <w:rFonts w:ascii="Times New Roman" w:hAnsi="Times New Roman" w:cs="Times New Roman"/>
          <w:bCs/>
          <w:sz w:val="20"/>
          <w:szCs w:val="20"/>
          <w:lang w:val="en-US"/>
        </w:rPr>
        <w:t xml:space="preserve"> group and the on-demand </w:t>
      </w:r>
      <w:r w:rsidR="00DF5CA6">
        <w:rPr>
          <w:rFonts w:ascii="Times New Roman" w:hAnsi="Times New Roman" w:cs="Times New Roman"/>
          <w:bCs/>
          <w:sz w:val="20"/>
          <w:szCs w:val="20"/>
          <w:lang w:val="en-US"/>
        </w:rPr>
        <w:t xml:space="preserve">CFC </w:t>
      </w:r>
      <w:r w:rsidRPr="00736FF1">
        <w:rPr>
          <w:rFonts w:ascii="Times New Roman" w:hAnsi="Times New Roman" w:cs="Times New Roman"/>
          <w:bCs/>
          <w:sz w:val="20"/>
          <w:szCs w:val="20"/>
          <w:lang w:val="en-US"/>
        </w:rPr>
        <w:t xml:space="preserve">group. There were no clinically meaningful patterns or trends observed in prothrombin time or prothrombin international </w:t>
      </w:r>
      <w:proofErr w:type="spellStart"/>
      <w:r w:rsidRPr="00736FF1">
        <w:rPr>
          <w:rFonts w:ascii="Times New Roman" w:hAnsi="Times New Roman" w:cs="Times New Roman"/>
          <w:bCs/>
          <w:sz w:val="20"/>
          <w:szCs w:val="20"/>
          <w:lang w:val="en-US"/>
        </w:rPr>
        <w:t>normali</w:t>
      </w:r>
      <w:r w:rsidR="00DF5CA6">
        <w:rPr>
          <w:rFonts w:ascii="Times New Roman" w:hAnsi="Times New Roman" w:cs="Times New Roman"/>
          <w:bCs/>
          <w:sz w:val="20"/>
          <w:szCs w:val="20"/>
          <w:lang w:val="en-US"/>
        </w:rPr>
        <w:t>s</w:t>
      </w:r>
      <w:r w:rsidRPr="00736FF1">
        <w:rPr>
          <w:rFonts w:ascii="Times New Roman" w:hAnsi="Times New Roman" w:cs="Times New Roman"/>
          <w:bCs/>
          <w:sz w:val="20"/>
          <w:szCs w:val="20"/>
          <w:lang w:val="en-US"/>
        </w:rPr>
        <w:t>ed</w:t>
      </w:r>
      <w:proofErr w:type="spellEnd"/>
      <w:r w:rsidRPr="00736FF1">
        <w:rPr>
          <w:rFonts w:ascii="Times New Roman" w:hAnsi="Times New Roman" w:cs="Times New Roman"/>
          <w:bCs/>
          <w:sz w:val="20"/>
          <w:szCs w:val="20"/>
          <w:lang w:val="en-US"/>
        </w:rPr>
        <w:t xml:space="preserve"> ratio during the course of the study.</w:t>
      </w:r>
    </w:p>
    <w:p w14:paraId="3E9D1278" w14:textId="77777777" w:rsidR="005E7283" w:rsidRPr="00CB4379" w:rsidRDefault="005E7283" w:rsidP="00CB4379">
      <w:pPr>
        <w:spacing w:line="240" w:lineRule="auto"/>
        <w:rPr>
          <w:rFonts w:ascii="Times New Roman" w:hAnsi="Times New Roman" w:cs="Times New Roman"/>
          <w:bCs/>
          <w:sz w:val="20"/>
          <w:szCs w:val="20"/>
          <w:lang w:val="en-US"/>
        </w:rPr>
      </w:pPr>
    </w:p>
    <w:p w14:paraId="2A8EBFE5" w14:textId="77777777" w:rsidR="006D2585" w:rsidRDefault="006D2585">
      <w:pPr>
        <w:rPr>
          <w:rFonts w:ascii="Times New Roman" w:hAnsi="Times New Roman" w:cs="Times New Roman"/>
          <w:b/>
          <w:bCs/>
          <w:sz w:val="20"/>
          <w:szCs w:val="20"/>
          <w:lang w:val="en-US"/>
        </w:rPr>
      </w:pPr>
      <w:r>
        <w:rPr>
          <w:rFonts w:ascii="Times New Roman" w:hAnsi="Times New Roman" w:cs="Times New Roman"/>
          <w:b/>
          <w:bCs/>
          <w:sz w:val="20"/>
          <w:szCs w:val="20"/>
          <w:lang w:val="en-US"/>
        </w:rPr>
        <w:br w:type="page"/>
      </w:r>
    </w:p>
    <w:p w14:paraId="0B68D063" w14:textId="4C8F2517" w:rsidR="008302B5" w:rsidRPr="00CB4379" w:rsidRDefault="008302B5" w:rsidP="00CB4379">
      <w:pPr>
        <w:spacing w:line="240" w:lineRule="auto"/>
        <w:rPr>
          <w:rFonts w:ascii="Times New Roman" w:hAnsi="Times New Roman" w:cs="Times New Roman"/>
          <w:b/>
          <w:bCs/>
          <w:sz w:val="20"/>
          <w:szCs w:val="20"/>
          <w:lang w:val="en-US"/>
        </w:rPr>
      </w:pPr>
      <w:r w:rsidRPr="00CB4379">
        <w:rPr>
          <w:rFonts w:ascii="Times New Roman" w:hAnsi="Times New Roman" w:cs="Times New Roman"/>
          <w:b/>
          <w:bCs/>
          <w:sz w:val="20"/>
          <w:szCs w:val="20"/>
          <w:lang w:val="en-US"/>
        </w:rPr>
        <w:lastRenderedPageBreak/>
        <w:t>ATLAS-A/B Investigators</w:t>
      </w:r>
    </w:p>
    <w:p w14:paraId="232E5F3B" w14:textId="5D8DD7A7" w:rsidR="008302B5" w:rsidRPr="00CB4379" w:rsidRDefault="008302B5" w:rsidP="00CB4379">
      <w:pPr>
        <w:spacing w:line="240" w:lineRule="auto"/>
        <w:rPr>
          <w:rFonts w:ascii="Times New Roman" w:hAnsi="Times New Roman" w:cs="Times New Roman"/>
          <w:sz w:val="20"/>
          <w:szCs w:val="20"/>
          <w:lang w:val="en-US"/>
        </w:rPr>
      </w:pPr>
      <w:r w:rsidRPr="00CB4379">
        <w:rPr>
          <w:rFonts w:ascii="Times New Roman" w:hAnsi="Times New Roman" w:cs="Times New Roman"/>
          <w:sz w:val="20"/>
          <w:szCs w:val="20"/>
          <w:lang w:val="en-US"/>
        </w:rPr>
        <w:t>Investigator (country)</w:t>
      </w:r>
    </w:p>
    <w:p w14:paraId="441E359A" w14:textId="4F0F0C07" w:rsidR="008302B5" w:rsidRPr="00804636" w:rsidRDefault="008302B5" w:rsidP="00CB4379">
      <w:pPr>
        <w:spacing w:line="240" w:lineRule="auto"/>
        <w:rPr>
          <w:rFonts w:ascii="Times New Roman" w:hAnsi="Times New Roman" w:cs="Times New Roman"/>
          <w:b/>
          <w:sz w:val="24"/>
          <w:szCs w:val="24"/>
          <w:lang w:val="en-US"/>
        </w:rPr>
        <w:sectPr w:rsidR="008302B5" w:rsidRPr="00804636">
          <w:pgSz w:w="11906" w:h="16838"/>
          <w:pgMar w:top="1440" w:right="1440" w:bottom="1440" w:left="1440" w:header="708" w:footer="708" w:gutter="0"/>
          <w:cols w:space="708"/>
          <w:docGrid w:linePitch="360"/>
        </w:sectPr>
      </w:pPr>
      <w:r w:rsidRPr="00CB4379">
        <w:rPr>
          <w:rFonts w:ascii="Times New Roman" w:hAnsi="Times New Roman" w:cs="Times New Roman"/>
          <w:sz w:val="20"/>
          <w:szCs w:val="20"/>
          <w:lang w:val="en-US"/>
        </w:rPr>
        <w:t xml:space="preserve">Albayrak (Turkey), Ando (Japan), </w:t>
      </w:r>
      <w:proofErr w:type="spellStart"/>
      <w:r w:rsidRPr="00CB4379">
        <w:rPr>
          <w:rFonts w:ascii="Times New Roman" w:hAnsi="Times New Roman" w:cs="Times New Roman"/>
          <w:sz w:val="20"/>
          <w:szCs w:val="20"/>
          <w:lang w:val="en-US"/>
        </w:rPr>
        <w:t>Antmen</w:t>
      </w:r>
      <w:proofErr w:type="spellEnd"/>
      <w:r w:rsidRPr="00CB4379">
        <w:rPr>
          <w:rFonts w:ascii="Times New Roman" w:hAnsi="Times New Roman" w:cs="Times New Roman"/>
          <w:sz w:val="20"/>
          <w:szCs w:val="20"/>
          <w:lang w:val="en-US"/>
        </w:rPr>
        <w:t xml:space="preserve"> (Turkey), </w:t>
      </w:r>
      <w:proofErr w:type="spellStart"/>
      <w:r w:rsidRPr="00CB4379">
        <w:rPr>
          <w:rFonts w:ascii="Times New Roman" w:hAnsi="Times New Roman" w:cs="Times New Roman"/>
          <w:sz w:val="20"/>
          <w:szCs w:val="20"/>
          <w:lang w:val="en-US"/>
        </w:rPr>
        <w:t>Apte</w:t>
      </w:r>
      <w:proofErr w:type="spellEnd"/>
      <w:r w:rsidRPr="00CB4379">
        <w:rPr>
          <w:rFonts w:ascii="Times New Roman" w:hAnsi="Times New Roman" w:cs="Times New Roman"/>
          <w:sz w:val="20"/>
          <w:szCs w:val="20"/>
          <w:lang w:val="en-US"/>
        </w:rPr>
        <w:t xml:space="preserve"> (India), </w:t>
      </w:r>
      <w:proofErr w:type="spellStart"/>
      <w:r w:rsidRPr="00CB4379">
        <w:rPr>
          <w:rFonts w:ascii="Times New Roman" w:hAnsi="Times New Roman" w:cs="Times New Roman"/>
          <w:sz w:val="20"/>
          <w:szCs w:val="20"/>
          <w:lang w:val="en-US"/>
        </w:rPr>
        <w:t>Averianov</w:t>
      </w:r>
      <w:proofErr w:type="spellEnd"/>
      <w:r w:rsidRPr="00CB4379">
        <w:rPr>
          <w:rFonts w:ascii="Times New Roman" w:hAnsi="Times New Roman" w:cs="Times New Roman"/>
          <w:sz w:val="20"/>
          <w:szCs w:val="20"/>
          <w:lang w:val="en-US"/>
        </w:rPr>
        <w:t xml:space="preserve"> (Ukraine), Bagot (UK), </w:t>
      </w:r>
      <w:proofErr w:type="spellStart"/>
      <w:r w:rsidRPr="00CB4379">
        <w:rPr>
          <w:rFonts w:ascii="Times New Roman" w:hAnsi="Times New Roman" w:cs="Times New Roman"/>
          <w:sz w:val="20"/>
          <w:szCs w:val="20"/>
          <w:lang w:val="en-US"/>
        </w:rPr>
        <w:t>Boggio</w:t>
      </w:r>
      <w:proofErr w:type="spellEnd"/>
      <w:r w:rsidRPr="00CB4379">
        <w:rPr>
          <w:rFonts w:ascii="Times New Roman" w:hAnsi="Times New Roman" w:cs="Times New Roman"/>
          <w:sz w:val="20"/>
          <w:szCs w:val="20"/>
          <w:lang w:val="en-US"/>
        </w:rPr>
        <w:t xml:space="preserve"> (United States), Bia (Taiwan), Chang CY (Taiwan), Chang H (Taiwan), Chou (Taiwan), Cockrell (United States), Fargo (United States), Frenzel (France), </w:t>
      </w:r>
      <w:proofErr w:type="spellStart"/>
      <w:r w:rsidRPr="00CB4379">
        <w:rPr>
          <w:rFonts w:ascii="Times New Roman" w:hAnsi="Times New Roman" w:cs="Times New Roman"/>
          <w:sz w:val="20"/>
          <w:szCs w:val="20"/>
          <w:lang w:val="en-US"/>
        </w:rPr>
        <w:t>Hsaio</w:t>
      </w:r>
      <w:proofErr w:type="spellEnd"/>
      <w:r w:rsidRPr="00CB4379">
        <w:rPr>
          <w:rFonts w:ascii="Times New Roman" w:hAnsi="Times New Roman" w:cs="Times New Roman"/>
          <w:sz w:val="20"/>
          <w:szCs w:val="20"/>
          <w:lang w:val="en-US"/>
        </w:rPr>
        <w:t xml:space="preserve"> (Taiwan), </w:t>
      </w:r>
      <w:proofErr w:type="spellStart"/>
      <w:r w:rsidRPr="00CB4379">
        <w:rPr>
          <w:rFonts w:ascii="Times New Roman" w:hAnsi="Times New Roman" w:cs="Times New Roman"/>
          <w:sz w:val="20"/>
          <w:szCs w:val="20"/>
          <w:lang w:val="en-US"/>
        </w:rPr>
        <w:t>Kampmann</w:t>
      </w:r>
      <w:proofErr w:type="spellEnd"/>
      <w:r w:rsidRPr="00CB4379">
        <w:rPr>
          <w:rFonts w:ascii="Times New Roman" w:hAnsi="Times New Roman" w:cs="Times New Roman"/>
          <w:sz w:val="20"/>
          <w:szCs w:val="20"/>
          <w:lang w:val="en-US"/>
        </w:rPr>
        <w:t xml:space="preserve"> (Denmark), Kavakli (Turkey), Kenet (Israel), Khoo (Australia), Klamroth (Germany), Lasky (United States), Mahlangu (South Africa), Malan (South Africa), </w:t>
      </w:r>
      <w:proofErr w:type="spellStart"/>
      <w:r w:rsidRPr="00CB4379">
        <w:rPr>
          <w:rFonts w:ascii="Times New Roman" w:hAnsi="Times New Roman" w:cs="Times New Roman"/>
          <w:sz w:val="20"/>
          <w:szCs w:val="20"/>
          <w:lang w:val="en-US"/>
        </w:rPr>
        <w:t>Miesbach</w:t>
      </w:r>
      <w:proofErr w:type="spellEnd"/>
      <w:r w:rsidRPr="00CB4379">
        <w:rPr>
          <w:rFonts w:ascii="Times New Roman" w:hAnsi="Times New Roman" w:cs="Times New Roman"/>
          <w:sz w:val="20"/>
          <w:szCs w:val="20"/>
          <w:lang w:val="en-US"/>
        </w:rPr>
        <w:t xml:space="preserve"> (Germany), </w:t>
      </w:r>
      <w:proofErr w:type="spellStart"/>
      <w:r w:rsidRPr="00CB4379">
        <w:rPr>
          <w:rFonts w:ascii="Times New Roman" w:hAnsi="Times New Roman" w:cs="Times New Roman"/>
          <w:sz w:val="20"/>
          <w:szCs w:val="20"/>
          <w:lang w:val="en-US"/>
        </w:rPr>
        <w:t>Nemes</w:t>
      </w:r>
      <w:proofErr w:type="spellEnd"/>
      <w:r w:rsidRPr="00CB4379">
        <w:rPr>
          <w:rFonts w:ascii="Times New Roman" w:hAnsi="Times New Roman" w:cs="Times New Roman"/>
          <w:sz w:val="20"/>
          <w:szCs w:val="20"/>
          <w:lang w:val="en-US"/>
        </w:rPr>
        <w:t xml:space="preserve"> (Hungary), </w:t>
      </w:r>
      <w:proofErr w:type="spellStart"/>
      <w:r w:rsidRPr="00CB4379">
        <w:rPr>
          <w:rFonts w:ascii="Times New Roman" w:hAnsi="Times New Roman" w:cs="Times New Roman"/>
          <w:sz w:val="20"/>
          <w:szCs w:val="20"/>
          <w:lang w:val="en-US"/>
        </w:rPr>
        <w:t>Okan</w:t>
      </w:r>
      <w:proofErr w:type="spellEnd"/>
      <w:r w:rsidRPr="00CB4379">
        <w:rPr>
          <w:rFonts w:ascii="Times New Roman" w:hAnsi="Times New Roman" w:cs="Times New Roman"/>
          <w:sz w:val="20"/>
          <w:szCs w:val="20"/>
          <w:lang w:val="en-US"/>
        </w:rPr>
        <w:t xml:space="preserve"> (Turkey), Park (South Korea), </w:t>
      </w:r>
      <w:proofErr w:type="spellStart"/>
      <w:r w:rsidRPr="00CB4379">
        <w:rPr>
          <w:rFonts w:ascii="Times New Roman" w:hAnsi="Times New Roman" w:cs="Times New Roman"/>
          <w:sz w:val="20"/>
          <w:szCs w:val="20"/>
          <w:lang w:val="en-US"/>
        </w:rPr>
        <w:t>Pfrepper</w:t>
      </w:r>
      <w:proofErr w:type="spellEnd"/>
      <w:r w:rsidRPr="00CB4379">
        <w:rPr>
          <w:rFonts w:ascii="Times New Roman" w:hAnsi="Times New Roman" w:cs="Times New Roman"/>
          <w:sz w:val="20"/>
          <w:szCs w:val="20"/>
          <w:lang w:val="en-US"/>
        </w:rPr>
        <w:t xml:space="preserve"> (Germany), Pipe (United States), </w:t>
      </w:r>
      <w:proofErr w:type="spellStart"/>
      <w:r w:rsidRPr="00CB4379">
        <w:rPr>
          <w:rFonts w:ascii="Times New Roman" w:hAnsi="Times New Roman" w:cs="Times New Roman"/>
          <w:sz w:val="20"/>
          <w:szCs w:val="20"/>
          <w:lang w:val="en-US"/>
        </w:rPr>
        <w:t>P’ng</w:t>
      </w:r>
      <w:proofErr w:type="spellEnd"/>
      <w:r w:rsidRPr="00CB4379">
        <w:rPr>
          <w:rFonts w:ascii="Times New Roman" w:hAnsi="Times New Roman" w:cs="Times New Roman"/>
          <w:sz w:val="20"/>
          <w:szCs w:val="20"/>
          <w:lang w:val="en-US"/>
        </w:rPr>
        <w:t xml:space="preserve"> (Australia), Rangarajan (India), </w:t>
      </w:r>
      <w:proofErr w:type="spellStart"/>
      <w:r w:rsidRPr="00CB4379">
        <w:rPr>
          <w:rFonts w:ascii="Times New Roman" w:hAnsi="Times New Roman" w:cs="Times New Roman"/>
          <w:sz w:val="20"/>
          <w:szCs w:val="20"/>
          <w:lang w:val="en-US"/>
        </w:rPr>
        <w:t>Romanyuk</w:t>
      </w:r>
      <w:proofErr w:type="spellEnd"/>
      <w:r w:rsidRPr="00CB4379">
        <w:rPr>
          <w:rFonts w:ascii="Times New Roman" w:hAnsi="Times New Roman" w:cs="Times New Roman"/>
          <w:sz w:val="20"/>
          <w:szCs w:val="20"/>
          <w:lang w:val="en-US"/>
        </w:rPr>
        <w:t xml:space="preserve"> (Ukraine), Ross (India), Salvi (India), </w:t>
      </w:r>
      <w:proofErr w:type="spellStart"/>
      <w:r w:rsidRPr="00CB4379">
        <w:rPr>
          <w:rFonts w:ascii="Times New Roman" w:hAnsi="Times New Roman" w:cs="Times New Roman"/>
          <w:sz w:val="20"/>
          <w:szCs w:val="20"/>
          <w:lang w:val="en-US"/>
        </w:rPr>
        <w:t>Sathar</w:t>
      </w:r>
      <w:proofErr w:type="spellEnd"/>
      <w:r w:rsidRPr="00CB4379">
        <w:rPr>
          <w:rFonts w:ascii="Times New Roman" w:hAnsi="Times New Roman" w:cs="Times New Roman"/>
          <w:sz w:val="20"/>
          <w:szCs w:val="20"/>
          <w:lang w:val="en-US"/>
        </w:rPr>
        <w:t xml:space="preserve"> (Malaysia), </w:t>
      </w:r>
      <w:proofErr w:type="spellStart"/>
      <w:r w:rsidRPr="00CB4379">
        <w:rPr>
          <w:rFonts w:ascii="Times New Roman" w:hAnsi="Times New Roman" w:cs="Times New Roman"/>
          <w:sz w:val="20"/>
          <w:szCs w:val="20"/>
          <w:lang w:val="en-US"/>
        </w:rPr>
        <w:t>Schmaier</w:t>
      </w:r>
      <w:proofErr w:type="spellEnd"/>
      <w:r w:rsidRPr="00CB4379">
        <w:rPr>
          <w:rFonts w:ascii="Times New Roman" w:hAnsi="Times New Roman" w:cs="Times New Roman"/>
          <w:sz w:val="20"/>
          <w:szCs w:val="20"/>
          <w:lang w:val="en-US"/>
        </w:rPr>
        <w:t xml:space="preserve"> (United States), </w:t>
      </w:r>
      <w:proofErr w:type="spellStart"/>
      <w:r w:rsidRPr="00CB4379">
        <w:rPr>
          <w:rFonts w:ascii="Times New Roman" w:hAnsi="Times New Roman" w:cs="Times New Roman"/>
          <w:sz w:val="20"/>
          <w:szCs w:val="20"/>
          <w:lang w:val="en-US"/>
        </w:rPr>
        <w:t>Shanmukhaiah</w:t>
      </w:r>
      <w:proofErr w:type="spellEnd"/>
      <w:r w:rsidRPr="00CB4379">
        <w:rPr>
          <w:rFonts w:ascii="Times New Roman" w:hAnsi="Times New Roman" w:cs="Times New Roman"/>
          <w:sz w:val="20"/>
          <w:szCs w:val="20"/>
          <w:lang w:val="en-US"/>
        </w:rPr>
        <w:t xml:space="preserve"> (India), Sharif (Malaysia), Shin (South Korea), Srivastava (India), </w:t>
      </w:r>
      <w:proofErr w:type="spellStart"/>
      <w:r w:rsidRPr="00CB4379">
        <w:rPr>
          <w:rFonts w:ascii="Times New Roman" w:hAnsi="Times New Roman" w:cs="Times New Roman"/>
          <w:sz w:val="20"/>
          <w:szCs w:val="20"/>
          <w:lang w:val="en-US"/>
        </w:rPr>
        <w:t>Stasyshyn</w:t>
      </w:r>
      <w:proofErr w:type="spellEnd"/>
      <w:r w:rsidRPr="00CB4379">
        <w:rPr>
          <w:rFonts w:ascii="Times New Roman" w:hAnsi="Times New Roman" w:cs="Times New Roman"/>
          <w:sz w:val="20"/>
          <w:szCs w:val="20"/>
          <w:lang w:val="en-US"/>
        </w:rPr>
        <w:t xml:space="preserve"> (Ukraine), Tran (Australia), Verma (India), </w:t>
      </w:r>
      <w:proofErr w:type="spellStart"/>
      <w:r w:rsidRPr="00CB4379">
        <w:rPr>
          <w:rFonts w:ascii="Times New Roman" w:hAnsi="Times New Roman" w:cs="Times New Roman"/>
          <w:sz w:val="20"/>
          <w:szCs w:val="20"/>
          <w:lang w:val="en-US"/>
        </w:rPr>
        <w:t>Vilchevska</w:t>
      </w:r>
      <w:proofErr w:type="spellEnd"/>
      <w:r w:rsidRPr="00CB4379">
        <w:rPr>
          <w:rFonts w:ascii="Times New Roman" w:hAnsi="Times New Roman" w:cs="Times New Roman"/>
          <w:sz w:val="20"/>
          <w:szCs w:val="20"/>
          <w:lang w:val="en-US"/>
        </w:rPr>
        <w:t xml:space="preserve"> (Ukraine), Wang (Taiwan), Wong (Malaysia), Xu (China), You (South Korea), </w:t>
      </w:r>
      <w:proofErr w:type="spellStart"/>
      <w:r w:rsidRPr="00CB4379">
        <w:rPr>
          <w:rFonts w:ascii="Times New Roman" w:hAnsi="Times New Roman" w:cs="Times New Roman"/>
          <w:sz w:val="20"/>
          <w:szCs w:val="20"/>
          <w:lang w:val="en-US"/>
        </w:rPr>
        <w:t>Zanon</w:t>
      </w:r>
      <w:proofErr w:type="spellEnd"/>
      <w:r w:rsidRPr="00CB4379">
        <w:rPr>
          <w:rFonts w:ascii="Times New Roman" w:hAnsi="Times New Roman" w:cs="Times New Roman"/>
          <w:sz w:val="20"/>
          <w:szCs w:val="20"/>
          <w:lang w:val="en-US"/>
        </w:rPr>
        <w:t xml:space="preserve"> (Italy), Zulfikar (Turkey).</w:t>
      </w:r>
    </w:p>
    <w:p w14:paraId="7D338DB6" w14:textId="7D31697C" w:rsidR="00884306" w:rsidRPr="003D7712" w:rsidRDefault="00730DA9" w:rsidP="00CB4379">
      <w:pPr>
        <w:spacing w:line="240" w:lineRule="auto"/>
        <w:rPr>
          <w:rFonts w:ascii="Times New Roman" w:hAnsi="Times New Roman" w:cs="Times New Roman"/>
          <w:b/>
          <w:sz w:val="20"/>
          <w:szCs w:val="20"/>
          <w:lang w:val="en-US"/>
        </w:rPr>
      </w:pPr>
      <w:r w:rsidRPr="003D7712">
        <w:rPr>
          <w:rFonts w:ascii="Times New Roman" w:hAnsi="Times New Roman" w:cs="Times New Roman"/>
          <w:b/>
          <w:sz w:val="20"/>
          <w:szCs w:val="20"/>
          <w:lang w:val="en-US"/>
        </w:rPr>
        <w:lastRenderedPageBreak/>
        <w:t xml:space="preserve">Figure </w:t>
      </w:r>
      <w:r w:rsidR="00970FD9" w:rsidRPr="003D7712">
        <w:rPr>
          <w:rFonts w:ascii="Times New Roman" w:hAnsi="Times New Roman" w:cs="Times New Roman"/>
          <w:b/>
          <w:sz w:val="20"/>
          <w:szCs w:val="20"/>
          <w:lang w:val="en-US"/>
        </w:rPr>
        <w:t>S</w:t>
      </w:r>
      <w:r w:rsidRPr="003D7712">
        <w:rPr>
          <w:rFonts w:ascii="Times New Roman" w:hAnsi="Times New Roman" w:cs="Times New Roman"/>
          <w:b/>
          <w:sz w:val="20"/>
          <w:szCs w:val="20"/>
          <w:lang w:val="en-US"/>
        </w:rPr>
        <w:t>1</w:t>
      </w:r>
      <w:r w:rsidR="00884306" w:rsidRPr="003D7712">
        <w:rPr>
          <w:rFonts w:ascii="Times New Roman" w:hAnsi="Times New Roman" w:cs="Times New Roman"/>
          <w:b/>
          <w:sz w:val="20"/>
          <w:szCs w:val="20"/>
          <w:lang w:val="en-US"/>
        </w:rPr>
        <w:t xml:space="preserve">: Study </w:t>
      </w:r>
      <w:r w:rsidR="00CB4379" w:rsidRPr="003D7712">
        <w:rPr>
          <w:rFonts w:ascii="Times New Roman" w:hAnsi="Times New Roman" w:cs="Times New Roman"/>
          <w:b/>
          <w:sz w:val="20"/>
          <w:szCs w:val="20"/>
          <w:lang w:val="en-US"/>
        </w:rPr>
        <w:t>d</w:t>
      </w:r>
      <w:r w:rsidR="00E30935" w:rsidRPr="003D7712">
        <w:rPr>
          <w:rFonts w:ascii="Times New Roman" w:hAnsi="Times New Roman" w:cs="Times New Roman"/>
          <w:b/>
          <w:sz w:val="20"/>
          <w:szCs w:val="20"/>
          <w:lang w:val="en-US"/>
        </w:rPr>
        <w:t>esign</w:t>
      </w:r>
    </w:p>
    <w:p w14:paraId="3DD07BCC" w14:textId="5E53E4A2" w:rsidR="00884306" w:rsidRPr="003D7712" w:rsidRDefault="002F7BA7" w:rsidP="00CB4379">
      <w:pPr>
        <w:spacing w:line="240" w:lineRule="auto"/>
        <w:rPr>
          <w:rFonts w:ascii="Times New Roman" w:hAnsi="Times New Roman" w:cs="Times New Roman"/>
          <w:b/>
          <w:sz w:val="20"/>
          <w:szCs w:val="20"/>
          <w:lang w:val="en-US"/>
        </w:rPr>
      </w:pPr>
      <w:r>
        <w:rPr>
          <w:noProof/>
        </w:rPr>
        <w:drawing>
          <wp:inline distT="0" distB="0" distL="0" distR="0" wp14:anchorId="537703FA" wp14:editId="0C611952">
            <wp:extent cx="8863330" cy="3211195"/>
            <wp:effectExtent l="0" t="0" r="0"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8863330" cy="3211195"/>
                    </a:xfrm>
                    <a:prstGeom prst="rect">
                      <a:avLst/>
                    </a:prstGeom>
                  </pic:spPr>
                </pic:pic>
              </a:graphicData>
            </a:graphic>
          </wp:inline>
        </w:drawing>
      </w:r>
    </w:p>
    <w:p w14:paraId="08E328E4" w14:textId="1BC94BB7" w:rsidR="00FF124B" w:rsidRPr="003D7712" w:rsidRDefault="00952293" w:rsidP="00CB4379">
      <w:pPr>
        <w:spacing w:line="240" w:lineRule="auto"/>
        <w:rPr>
          <w:rFonts w:ascii="Times New Roman" w:hAnsi="Times New Roman" w:cs="Times New Roman"/>
          <w:bCs/>
          <w:sz w:val="20"/>
          <w:szCs w:val="20"/>
          <w:lang w:val="en-US"/>
        </w:rPr>
      </w:pPr>
      <w:r w:rsidRPr="003D7712">
        <w:rPr>
          <w:rFonts w:ascii="Times New Roman" w:hAnsi="Times New Roman" w:cs="Times New Roman"/>
          <w:bCs/>
          <w:sz w:val="20"/>
          <w:szCs w:val="20"/>
          <w:lang w:val="en-US"/>
        </w:rPr>
        <w:t>*</w:t>
      </w:r>
      <w:r w:rsidR="00884306" w:rsidRPr="003D7712">
        <w:rPr>
          <w:rFonts w:ascii="Times New Roman" w:hAnsi="Times New Roman" w:cs="Times New Roman"/>
          <w:bCs/>
          <w:sz w:val="20"/>
          <w:szCs w:val="20"/>
          <w:lang w:val="en-US"/>
        </w:rPr>
        <w:t xml:space="preserve">Onset period was defined as the first 28 days after the first dose of </w:t>
      </w:r>
      <w:proofErr w:type="spellStart"/>
      <w:r w:rsidR="00884306" w:rsidRPr="003D7712">
        <w:rPr>
          <w:rFonts w:ascii="Times New Roman" w:hAnsi="Times New Roman" w:cs="Times New Roman"/>
          <w:bCs/>
          <w:sz w:val="20"/>
          <w:szCs w:val="20"/>
          <w:lang w:val="en-US"/>
        </w:rPr>
        <w:t>fitusiran</w:t>
      </w:r>
      <w:proofErr w:type="spellEnd"/>
      <w:r w:rsidR="00884306" w:rsidRPr="003D7712">
        <w:rPr>
          <w:rFonts w:ascii="Times New Roman" w:hAnsi="Times New Roman" w:cs="Times New Roman"/>
          <w:bCs/>
          <w:sz w:val="20"/>
          <w:szCs w:val="20"/>
          <w:lang w:val="en-US"/>
        </w:rPr>
        <w:t xml:space="preserve">, during which </w:t>
      </w:r>
      <w:proofErr w:type="spellStart"/>
      <w:r w:rsidR="00884306" w:rsidRPr="003D7712">
        <w:rPr>
          <w:rFonts w:ascii="Times New Roman" w:hAnsi="Times New Roman" w:cs="Times New Roman"/>
          <w:bCs/>
          <w:sz w:val="20"/>
          <w:szCs w:val="20"/>
          <w:lang w:val="en-US"/>
        </w:rPr>
        <w:t>fitusiran</w:t>
      </w:r>
      <w:proofErr w:type="spellEnd"/>
      <w:r w:rsidR="00884306" w:rsidRPr="003D7712">
        <w:rPr>
          <w:rFonts w:ascii="Times New Roman" w:hAnsi="Times New Roman" w:cs="Times New Roman"/>
          <w:bCs/>
          <w:sz w:val="20"/>
          <w:szCs w:val="20"/>
          <w:lang w:val="en-US"/>
        </w:rPr>
        <w:t xml:space="preserve"> gradually reaches the target pharmacodynamic effect of </w:t>
      </w:r>
      <w:r w:rsidR="00ED323F" w:rsidRPr="003D7712">
        <w:rPr>
          <w:rFonts w:ascii="Times New Roman" w:hAnsi="Times New Roman" w:cs="Times New Roman"/>
          <w:bCs/>
          <w:sz w:val="20"/>
          <w:szCs w:val="20"/>
          <w:lang w:val="en-US"/>
        </w:rPr>
        <w:t xml:space="preserve">antithrombin </w:t>
      </w:r>
      <w:r w:rsidR="00884306" w:rsidRPr="003D7712">
        <w:rPr>
          <w:rFonts w:ascii="Times New Roman" w:hAnsi="Times New Roman" w:cs="Times New Roman"/>
          <w:bCs/>
          <w:sz w:val="20"/>
          <w:szCs w:val="20"/>
          <w:lang w:val="en-US"/>
        </w:rPr>
        <w:t>lowering</w:t>
      </w:r>
      <w:r w:rsidR="007B0186" w:rsidRPr="003D7712">
        <w:rPr>
          <w:rFonts w:ascii="Times New Roman" w:hAnsi="Times New Roman" w:cs="Times New Roman"/>
          <w:bCs/>
          <w:sz w:val="20"/>
          <w:szCs w:val="20"/>
          <w:lang w:val="en-US"/>
        </w:rPr>
        <w:t>.</w:t>
      </w:r>
      <w:r w:rsidR="007B0186" w:rsidRPr="003D7712">
        <w:rPr>
          <w:rFonts w:ascii="Times New Roman" w:hAnsi="Times New Roman" w:cs="Times New Roman"/>
          <w:bCs/>
          <w:sz w:val="20"/>
          <w:szCs w:val="20"/>
          <w:lang w:val="en-US"/>
        </w:rPr>
        <w:br/>
      </w:r>
      <w:r w:rsidRPr="003D7712">
        <w:rPr>
          <w:rFonts w:ascii="Times New Roman" w:hAnsi="Times New Roman" w:cs="Times New Roman"/>
          <w:bCs/>
          <w:sz w:val="20"/>
          <w:szCs w:val="20"/>
          <w:vertAlign w:val="superscript"/>
          <w:lang w:val="en-US"/>
        </w:rPr>
        <w:t>†</w:t>
      </w:r>
      <w:r w:rsidR="00884306" w:rsidRPr="003D7712">
        <w:rPr>
          <w:rFonts w:ascii="Times New Roman" w:hAnsi="Times New Roman" w:cs="Times New Roman"/>
          <w:bCs/>
          <w:sz w:val="20"/>
          <w:szCs w:val="20"/>
          <w:lang w:val="en-US"/>
        </w:rPr>
        <w:t xml:space="preserve">Efficacy period was defined as starting on Day 29 after the first dose of </w:t>
      </w:r>
      <w:proofErr w:type="spellStart"/>
      <w:r w:rsidR="00884306" w:rsidRPr="003D7712">
        <w:rPr>
          <w:rFonts w:ascii="Times New Roman" w:hAnsi="Times New Roman" w:cs="Times New Roman"/>
          <w:bCs/>
          <w:sz w:val="20"/>
          <w:szCs w:val="20"/>
          <w:lang w:val="en-US"/>
        </w:rPr>
        <w:t>fitusiran</w:t>
      </w:r>
      <w:proofErr w:type="spellEnd"/>
      <w:r w:rsidR="00884306" w:rsidRPr="003D7712">
        <w:rPr>
          <w:rFonts w:ascii="Times New Roman" w:hAnsi="Times New Roman" w:cs="Times New Roman"/>
          <w:bCs/>
          <w:sz w:val="20"/>
          <w:szCs w:val="20"/>
          <w:lang w:val="en-US"/>
        </w:rPr>
        <w:t xml:space="preserve"> up to Day 246</w:t>
      </w:r>
      <w:r w:rsidR="007B0186" w:rsidRPr="003D7712">
        <w:rPr>
          <w:rFonts w:ascii="Times New Roman" w:hAnsi="Times New Roman" w:cs="Times New Roman"/>
          <w:bCs/>
          <w:sz w:val="20"/>
          <w:szCs w:val="20"/>
          <w:lang w:val="en-US"/>
        </w:rPr>
        <w:t>.</w:t>
      </w:r>
      <w:r w:rsidR="007B0186" w:rsidRPr="003D7712">
        <w:rPr>
          <w:rFonts w:ascii="Times New Roman" w:hAnsi="Times New Roman" w:cs="Times New Roman"/>
          <w:bCs/>
          <w:sz w:val="20"/>
          <w:szCs w:val="20"/>
          <w:lang w:val="en-US"/>
        </w:rPr>
        <w:br/>
      </w:r>
      <w:r w:rsidRPr="003D7712">
        <w:rPr>
          <w:rFonts w:ascii="Times New Roman" w:hAnsi="Times New Roman" w:cs="Times New Roman"/>
          <w:bCs/>
          <w:sz w:val="20"/>
          <w:szCs w:val="20"/>
          <w:vertAlign w:val="superscript"/>
          <w:lang w:val="en-US"/>
        </w:rPr>
        <w:t>‡</w:t>
      </w:r>
      <w:r w:rsidR="00884306" w:rsidRPr="003D7712">
        <w:rPr>
          <w:rFonts w:ascii="Times New Roman" w:hAnsi="Times New Roman" w:cs="Times New Roman"/>
          <w:bCs/>
          <w:sz w:val="20"/>
          <w:szCs w:val="20"/>
          <w:lang w:val="en-US"/>
        </w:rPr>
        <w:t>On-demand factor concentrates as routinely prescribed by physician per local standard practice</w:t>
      </w:r>
      <w:r w:rsidR="007B0186" w:rsidRPr="003D7712">
        <w:rPr>
          <w:rFonts w:ascii="Times New Roman" w:hAnsi="Times New Roman" w:cs="Times New Roman"/>
          <w:bCs/>
          <w:sz w:val="20"/>
          <w:szCs w:val="20"/>
          <w:lang w:val="en-US"/>
        </w:rPr>
        <w:t>.</w:t>
      </w:r>
      <w:r w:rsidR="007B0186" w:rsidRPr="003D7712">
        <w:rPr>
          <w:rFonts w:ascii="Times New Roman" w:hAnsi="Times New Roman" w:cs="Times New Roman"/>
          <w:bCs/>
          <w:sz w:val="20"/>
          <w:szCs w:val="20"/>
          <w:lang w:val="en-US"/>
        </w:rPr>
        <w:br/>
      </w:r>
      <w:r w:rsidRPr="003D7712">
        <w:rPr>
          <w:rFonts w:ascii="Times New Roman" w:hAnsi="Times New Roman" w:cs="Times New Roman"/>
          <w:bCs/>
          <w:sz w:val="20"/>
          <w:szCs w:val="20"/>
          <w:vertAlign w:val="superscript"/>
          <w:lang w:val="en-US"/>
        </w:rPr>
        <w:t>§</w:t>
      </w:r>
      <w:r w:rsidR="00884306" w:rsidRPr="003D7712">
        <w:rPr>
          <w:rFonts w:ascii="Times New Roman" w:hAnsi="Times New Roman" w:cs="Times New Roman"/>
          <w:bCs/>
          <w:sz w:val="20"/>
          <w:szCs w:val="20"/>
          <w:lang w:val="en-US"/>
        </w:rPr>
        <w:t>Treatment period was defined as the period of treatment including both the onset and efficacy periods.</w:t>
      </w:r>
      <w:r w:rsidR="00884306" w:rsidRPr="003D7712">
        <w:rPr>
          <w:rFonts w:ascii="Times New Roman" w:hAnsi="Times New Roman" w:cs="Times New Roman"/>
          <w:bCs/>
          <w:sz w:val="20"/>
          <w:szCs w:val="20"/>
          <w:lang w:val="en-US"/>
        </w:rPr>
        <w:br/>
      </w:r>
    </w:p>
    <w:p w14:paraId="38331C90" w14:textId="77777777" w:rsidR="00FF124B" w:rsidRPr="003D7712" w:rsidRDefault="00FF124B" w:rsidP="00CB4379">
      <w:pPr>
        <w:spacing w:line="240" w:lineRule="auto"/>
        <w:rPr>
          <w:rFonts w:ascii="Times New Roman" w:hAnsi="Times New Roman" w:cs="Times New Roman"/>
          <w:bCs/>
          <w:sz w:val="20"/>
          <w:szCs w:val="20"/>
          <w:lang w:val="en-US"/>
        </w:rPr>
        <w:sectPr w:rsidR="00FF124B" w:rsidRPr="003D7712" w:rsidSect="000A0B9A">
          <w:pgSz w:w="16838" w:h="11906" w:orient="landscape"/>
          <w:pgMar w:top="1440" w:right="1440" w:bottom="1440" w:left="1440" w:header="709" w:footer="709" w:gutter="0"/>
          <w:cols w:space="708"/>
          <w:docGrid w:linePitch="360"/>
        </w:sectPr>
      </w:pPr>
    </w:p>
    <w:p w14:paraId="78488B2F" w14:textId="4C666C05" w:rsidR="00804636" w:rsidRPr="003D7712" w:rsidRDefault="00804636" w:rsidP="00CB4379">
      <w:pPr>
        <w:spacing w:line="240" w:lineRule="auto"/>
        <w:rPr>
          <w:rFonts w:ascii="Times New Roman" w:hAnsi="Times New Roman" w:cs="Times New Roman"/>
          <w:b/>
          <w:bCs/>
          <w:noProof/>
          <w:sz w:val="20"/>
          <w:szCs w:val="20"/>
        </w:rPr>
      </w:pPr>
      <w:r w:rsidRPr="003D7712">
        <w:rPr>
          <w:rFonts w:ascii="Times New Roman" w:hAnsi="Times New Roman" w:cs="Times New Roman"/>
          <w:b/>
          <w:bCs/>
          <w:sz w:val="20"/>
          <w:szCs w:val="20"/>
          <w:lang w:val="en-US"/>
        </w:rPr>
        <w:lastRenderedPageBreak/>
        <w:t>Figure S2:</w:t>
      </w:r>
      <w:r w:rsidRPr="003D7712">
        <w:rPr>
          <w:rFonts w:ascii="Times New Roman" w:hAnsi="Times New Roman" w:cs="Times New Roman"/>
          <w:b/>
          <w:bCs/>
          <w:noProof/>
          <w:sz w:val="20"/>
          <w:szCs w:val="20"/>
        </w:rPr>
        <w:t xml:space="preserve"> Estimated ABR </w:t>
      </w:r>
      <w:r w:rsidR="00CB4379" w:rsidRPr="003D7712">
        <w:rPr>
          <w:rFonts w:ascii="Times New Roman" w:hAnsi="Times New Roman" w:cs="Times New Roman"/>
          <w:b/>
          <w:bCs/>
          <w:noProof/>
          <w:sz w:val="20"/>
          <w:szCs w:val="20"/>
        </w:rPr>
        <w:t>r</w:t>
      </w:r>
      <w:r w:rsidRPr="003D7712">
        <w:rPr>
          <w:rFonts w:ascii="Times New Roman" w:hAnsi="Times New Roman" w:cs="Times New Roman"/>
          <w:b/>
          <w:bCs/>
          <w:noProof/>
          <w:sz w:val="20"/>
          <w:szCs w:val="20"/>
        </w:rPr>
        <w:t xml:space="preserve">atio for </w:t>
      </w:r>
      <w:r w:rsidR="00CB4379" w:rsidRPr="003D7712">
        <w:rPr>
          <w:rFonts w:ascii="Times New Roman" w:hAnsi="Times New Roman" w:cs="Times New Roman"/>
          <w:b/>
          <w:bCs/>
          <w:noProof/>
          <w:sz w:val="20"/>
          <w:szCs w:val="20"/>
        </w:rPr>
        <w:t>t</w:t>
      </w:r>
      <w:r w:rsidRPr="003D7712">
        <w:rPr>
          <w:rFonts w:ascii="Times New Roman" w:hAnsi="Times New Roman" w:cs="Times New Roman"/>
          <w:b/>
          <w:bCs/>
          <w:noProof/>
          <w:sz w:val="20"/>
          <w:szCs w:val="20"/>
        </w:rPr>
        <w:t xml:space="preserve">reated bleeds in the </w:t>
      </w:r>
      <w:r w:rsidR="00CB4379" w:rsidRPr="003D7712">
        <w:rPr>
          <w:rFonts w:ascii="Times New Roman" w:hAnsi="Times New Roman" w:cs="Times New Roman"/>
          <w:b/>
          <w:bCs/>
          <w:noProof/>
          <w:sz w:val="20"/>
          <w:szCs w:val="20"/>
        </w:rPr>
        <w:t>e</w:t>
      </w:r>
      <w:r w:rsidR="00D55985" w:rsidRPr="003D7712">
        <w:rPr>
          <w:rFonts w:ascii="Times New Roman" w:hAnsi="Times New Roman" w:cs="Times New Roman"/>
          <w:b/>
          <w:bCs/>
          <w:noProof/>
          <w:sz w:val="20"/>
          <w:szCs w:val="20"/>
        </w:rPr>
        <w:t>f</w:t>
      </w:r>
      <w:r w:rsidRPr="003D7712">
        <w:rPr>
          <w:rFonts w:ascii="Times New Roman" w:hAnsi="Times New Roman" w:cs="Times New Roman"/>
          <w:b/>
          <w:bCs/>
          <w:noProof/>
          <w:sz w:val="20"/>
          <w:szCs w:val="20"/>
        </w:rPr>
        <w:t xml:space="preserve">ficacy </w:t>
      </w:r>
      <w:r w:rsidR="00CB4379" w:rsidRPr="003D7712">
        <w:rPr>
          <w:rFonts w:ascii="Times New Roman" w:hAnsi="Times New Roman" w:cs="Times New Roman"/>
          <w:b/>
          <w:bCs/>
          <w:noProof/>
          <w:sz w:val="20"/>
          <w:szCs w:val="20"/>
        </w:rPr>
        <w:t>p</w:t>
      </w:r>
      <w:r w:rsidR="00D55985" w:rsidRPr="003D7712">
        <w:rPr>
          <w:rFonts w:ascii="Times New Roman" w:hAnsi="Times New Roman" w:cs="Times New Roman"/>
          <w:b/>
          <w:bCs/>
          <w:noProof/>
          <w:sz w:val="20"/>
          <w:szCs w:val="20"/>
        </w:rPr>
        <w:t>e</w:t>
      </w:r>
      <w:r w:rsidRPr="003D7712">
        <w:rPr>
          <w:rFonts w:ascii="Times New Roman" w:hAnsi="Times New Roman" w:cs="Times New Roman"/>
          <w:b/>
          <w:bCs/>
          <w:noProof/>
          <w:sz w:val="20"/>
          <w:szCs w:val="20"/>
        </w:rPr>
        <w:t xml:space="preserve">riod </w:t>
      </w:r>
      <w:r w:rsidR="00CB4379" w:rsidRPr="003D7712">
        <w:rPr>
          <w:rFonts w:ascii="Times New Roman" w:hAnsi="Times New Roman" w:cs="Times New Roman"/>
          <w:b/>
          <w:bCs/>
          <w:noProof/>
          <w:sz w:val="20"/>
          <w:szCs w:val="20"/>
        </w:rPr>
        <w:t>s</w:t>
      </w:r>
      <w:r w:rsidR="00D55985" w:rsidRPr="003D7712">
        <w:rPr>
          <w:rFonts w:ascii="Times New Roman" w:hAnsi="Times New Roman" w:cs="Times New Roman"/>
          <w:b/>
          <w:bCs/>
          <w:noProof/>
          <w:sz w:val="20"/>
          <w:szCs w:val="20"/>
        </w:rPr>
        <w:t>u</w:t>
      </w:r>
      <w:r w:rsidRPr="003D7712">
        <w:rPr>
          <w:rFonts w:ascii="Times New Roman" w:hAnsi="Times New Roman" w:cs="Times New Roman"/>
          <w:b/>
          <w:bCs/>
          <w:noProof/>
          <w:sz w:val="20"/>
          <w:szCs w:val="20"/>
        </w:rPr>
        <w:t xml:space="preserve">bgroup </w:t>
      </w:r>
      <w:r w:rsidR="00CB4379" w:rsidRPr="003D7712">
        <w:rPr>
          <w:rFonts w:ascii="Times New Roman" w:hAnsi="Times New Roman" w:cs="Times New Roman"/>
          <w:b/>
          <w:bCs/>
          <w:noProof/>
          <w:sz w:val="20"/>
          <w:szCs w:val="20"/>
        </w:rPr>
        <w:t>a</w:t>
      </w:r>
      <w:r w:rsidRPr="003D7712">
        <w:rPr>
          <w:rFonts w:ascii="Times New Roman" w:hAnsi="Times New Roman" w:cs="Times New Roman"/>
          <w:b/>
          <w:bCs/>
          <w:noProof/>
          <w:sz w:val="20"/>
          <w:szCs w:val="20"/>
        </w:rPr>
        <w:t>nalysis (</w:t>
      </w:r>
      <w:r w:rsidR="00CB4379" w:rsidRPr="003D7712">
        <w:rPr>
          <w:rFonts w:ascii="Times New Roman" w:hAnsi="Times New Roman" w:cs="Times New Roman"/>
          <w:b/>
          <w:bCs/>
          <w:noProof/>
          <w:sz w:val="20"/>
          <w:szCs w:val="20"/>
        </w:rPr>
        <w:t>i</w:t>
      </w:r>
      <w:r w:rsidRPr="003D7712">
        <w:rPr>
          <w:rFonts w:ascii="Times New Roman" w:hAnsi="Times New Roman" w:cs="Times New Roman"/>
          <w:b/>
          <w:bCs/>
          <w:noProof/>
          <w:sz w:val="20"/>
          <w:szCs w:val="20"/>
        </w:rPr>
        <w:t xml:space="preserve">ntent-to-treat </w:t>
      </w:r>
      <w:r w:rsidR="00CB4379" w:rsidRPr="003D7712">
        <w:rPr>
          <w:rFonts w:ascii="Times New Roman" w:hAnsi="Times New Roman" w:cs="Times New Roman"/>
          <w:b/>
          <w:bCs/>
          <w:noProof/>
          <w:sz w:val="20"/>
          <w:szCs w:val="20"/>
        </w:rPr>
        <w:t>a</w:t>
      </w:r>
      <w:r w:rsidRPr="003D7712">
        <w:rPr>
          <w:rFonts w:ascii="Times New Roman" w:hAnsi="Times New Roman" w:cs="Times New Roman"/>
          <w:b/>
          <w:bCs/>
          <w:noProof/>
          <w:sz w:val="20"/>
          <w:szCs w:val="20"/>
        </w:rPr>
        <w:t xml:space="preserve">nalysis </w:t>
      </w:r>
      <w:r w:rsidR="00CB4379" w:rsidRPr="003D7712">
        <w:rPr>
          <w:rFonts w:ascii="Times New Roman" w:hAnsi="Times New Roman" w:cs="Times New Roman"/>
          <w:b/>
          <w:bCs/>
          <w:noProof/>
          <w:sz w:val="20"/>
          <w:szCs w:val="20"/>
        </w:rPr>
        <w:t>s</w:t>
      </w:r>
      <w:r w:rsidRPr="003D7712">
        <w:rPr>
          <w:rFonts w:ascii="Times New Roman" w:hAnsi="Times New Roman" w:cs="Times New Roman"/>
          <w:b/>
          <w:bCs/>
          <w:noProof/>
          <w:sz w:val="20"/>
          <w:szCs w:val="20"/>
        </w:rPr>
        <w:t>et)</w:t>
      </w:r>
    </w:p>
    <w:p w14:paraId="1BA070FC" w14:textId="0A5C39C7" w:rsidR="00804636" w:rsidRPr="003D7712" w:rsidRDefault="00D63B5A" w:rsidP="00CB4379">
      <w:pPr>
        <w:spacing w:line="240" w:lineRule="auto"/>
        <w:rPr>
          <w:rFonts w:ascii="Times New Roman" w:hAnsi="Times New Roman" w:cs="Times New Roman"/>
          <w:b/>
          <w:sz w:val="20"/>
          <w:szCs w:val="20"/>
          <w:lang w:val="en-US"/>
        </w:rPr>
      </w:pPr>
      <w:r>
        <w:rPr>
          <w:noProof/>
        </w:rPr>
        <w:drawing>
          <wp:inline distT="0" distB="0" distL="0" distR="0" wp14:anchorId="0F2131EE" wp14:editId="60B2F94F">
            <wp:extent cx="8350250" cy="443715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8358985" cy="4441796"/>
                    </a:xfrm>
                    <a:prstGeom prst="rect">
                      <a:avLst/>
                    </a:prstGeom>
                  </pic:spPr>
                </pic:pic>
              </a:graphicData>
            </a:graphic>
          </wp:inline>
        </w:drawing>
      </w:r>
    </w:p>
    <w:p w14:paraId="1E6D84CA" w14:textId="6D8EBB4C" w:rsidR="00804636" w:rsidRPr="003D7712" w:rsidRDefault="00804636" w:rsidP="00CB4379">
      <w:pPr>
        <w:spacing w:line="240" w:lineRule="auto"/>
        <w:rPr>
          <w:rFonts w:ascii="Times New Roman" w:hAnsi="Times New Roman" w:cs="Times New Roman"/>
          <w:b/>
          <w:sz w:val="20"/>
          <w:szCs w:val="20"/>
          <w:lang w:val="en-US"/>
        </w:rPr>
      </w:pPr>
      <w:r w:rsidRPr="003D7712">
        <w:rPr>
          <w:rFonts w:ascii="Times" w:hAnsi="Times" w:cs="Times"/>
          <w:sz w:val="20"/>
          <w:szCs w:val="20"/>
        </w:rPr>
        <w:t xml:space="preserve">The efficacy period is from Day 29 to Day 246. </w:t>
      </w:r>
      <w:r w:rsidRPr="003D7712">
        <w:rPr>
          <w:rFonts w:ascii="Times" w:hAnsi="Times" w:cs="Times"/>
          <w:sz w:val="20"/>
          <w:szCs w:val="20"/>
        </w:rPr>
        <w:br/>
      </w:r>
      <w:r w:rsidRPr="003D7712">
        <w:rPr>
          <w:rFonts w:ascii="Times New Roman" w:hAnsi="Times New Roman" w:cs="Times New Roman"/>
          <w:bCs/>
          <w:sz w:val="20"/>
          <w:szCs w:val="20"/>
          <w:lang w:val="en-US"/>
        </w:rPr>
        <w:t xml:space="preserve">ABR, </w:t>
      </w:r>
      <w:proofErr w:type="spellStart"/>
      <w:r w:rsidRPr="003D7712">
        <w:rPr>
          <w:rFonts w:ascii="Times New Roman" w:hAnsi="Times New Roman" w:cs="Times New Roman"/>
          <w:bCs/>
          <w:sz w:val="20"/>
          <w:szCs w:val="20"/>
          <w:lang w:val="en-US"/>
        </w:rPr>
        <w:t>annualised</w:t>
      </w:r>
      <w:proofErr w:type="spellEnd"/>
      <w:r w:rsidRPr="003D7712">
        <w:rPr>
          <w:rFonts w:ascii="Times New Roman" w:hAnsi="Times New Roman" w:cs="Times New Roman"/>
          <w:bCs/>
          <w:sz w:val="20"/>
          <w:szCs w:val="20"/>
          <w:lang w:val="en-US"/>
        </w:rPr>
        <w:t xml:space="preserve"> bleeding rate; NA, not applicable; RR, rate ratio.</w:t>
      </w:r>
      <w:r w:rsidRPr="003D7712">
        <w:rPr>
          <w:rFonts w:ascii="Times New Roman" w:hAnsi="Times New Roman" w:cs="Times New Roman"/>
          <w:b/>
          <w:sz w:val="20"/>
          <w:szCs w:val="20"/>
          <w:lang w:val="en-US"/>
        </w:rPr>
        <w:br w:type="page"/>
      </w:r>
    </w:p>
    <w:p w14:paraId="784D086E" w14:textId="77777777" w:rsidR="00804636" w:rsidRPr="003D7712" w:rsidRDefault="00804636" w:rsidP="00CB4379">
      <w:pPr>
        <w:spacing w:line="240" w:lineRule="auto"/>
        <w:rPr>
          <w:rFonts w:ascii="Times New Roman" w:hAnsi="Times New Roman" w:cs="Times New Roman"/>
          <w:b/>
          <w:sz w:val="20"/>
          <w:szCs w:val="20"/>
          <w:lang w:val="en-US"/>
        </w:rPr>
        <w:sectPr w:rsidR="00804636" w:rsidRPr="003D7712" w:rsidSect="00804636">
          <w:pgSz w:w="16838" w:h="11906" w:orient="landscape"/>
          <w:pgMar w:top="1440" w:right="1440" w:bottom="1440" w:left="1440" w:header="709" w:footer="709" w:gutter="0"/>
          <w:cols w:space="708"/>
          <w:docGrid w:linePitch="360"/>
        </w:sectPr>
      </w:pPr>
    </w:p>
    <w:p w14:paraId="61FF072B" w14:textId="547D2D2A" w:rsidR="006B4782" w:rsidRPr="003D7712" w:rsidRDefault="006B4782" w:rsidP="00CB4379">
      <w:pPr>
        <w:spacing w:line="240" w:lineRule="auto"/>
        <w:rPr>
          <w:rFonts w:ascii="Times New Roman" w:hAnsi="Times New Roman" w:cs="Times New Roman"/>
          <w:b/>
          <w:sz w:val="20"/>
          <w:szCs w:val="20"/>
          <w:lang w:val="en-US"/>
        </w:rPr>
      </w:pPr>
      <w:r w:rsidRPr="003D7712">
        <w:rPr>
          <w:rFonts w:ascii="Times New Roman" w:hAnsi="Times New Roman" w:cs="Times New Roman"/>
          <w:b/>
          <w:sz w:val="20"/>
          <w:szCs w:val="20"/>
          <w:lang w:val="en-US"/>
        </w:rPr>
        <w:lastRenderedPageBreak/>
        <w:t>Figure S</w:t>
      </w:r>
      <w:r w:rsidR="00804636" w:rsidRPr="003D7712">
        <w:rPr>
          <w:rFonts w:ascii="Times New Roman" w:hAnsi="Times New Roman" w:cs="Times New Roman"/>
          <w:b/>
          <w:sz w:val="20"/>
          <w:szCs w:val="20"/>
          <w:lang w:val="en-US"/>
        </w:rPr>
        <w:t>3</w:t>
      </w:r>
      <w:r w:rsidRPr="003D7712">
        <w:rPr>
          <w:rFonts w:ascii="Times New Roman" w:hAnsi="Times New Roman" w:cs="Times New Roman"/>
          <w:b/>
          <w:sz w:val="20"/>
          <w:szCs w:val="20"/>
          <w:lang w:val="en-US"/>
        </w:rPr>
        <w:t xml:space="preserve">: Improvement from </w:t>
      </w:r>
      <w:r w:rsidR="00CB4379" w:rsidRPr="003D7712">
        <w:rPr>
          <w:rFonts w:ascii="Times New Roman" w:hAnsi="Times New Roman" w:cs="Times New Roman"/>
          <w:b/>
          <w:sz w:val="20"/>
          <w:szCs w:val="20"/>
          <w:lang w:val="en-US"/>
        </w:rPr>
        <w:t>b</w:t>
      </w:r>
      <w:r w:rsidRPr="003D7712">
        <w:rPr>
          <w:rFonts w:ascii="Times New Roman" w:hAnsi="Times New Roman" w:cs="Times New Roman"/>
          <w:b/>
          <w:sz w:val="20"/>
          <w:szCs w:val="20"/>
          <w:lang w:val="en-US"/>
        </w:rPr>
        <w:t xml:space="preserve">aseline to </w:t>
      </w:r>
      <w:r w:rsidR="00CB4379" w:rsidRPr="003D7712">
        <w:rPr>
          <w:rFonts w:ascii="Times New Roman" w:hAnsi="Times New Roman" w:cs="Times New Roman"/>
          <w:b/>
          <w:sz w:val="20"/>
          <w:szCs w:val="20"/>
          <w:lang w:val="en-US"/>
        </w:rPr>
        <w:t>e</w:t>
      </w:r>
      <w:r w:rsidRPr="003D7712">
        <w:rPr>
          <w:rFonts w:ascii="Times New Roman" w:hAnsi="Times New Roman" w:cs="Times New Roman"/>
          <w:b/>
          <w:sz w:val="20"/>
          <w:szCs w:val="20"/>
          <w:lang w:val="en-US"/>
        </w:rPr>
        <w:t xml:space="preserve">nd of </w:t>
      </w:r>
      <w:r w:rsidR="00CB4379" w:rsidRPr="003D7712">
        <w:rPr>
          <w:rFonts w:ascii="Times New Roman" w:hAnsi="Times New Roman" w:cs="Times New Roman"/>
          <w:b/>
          <w:sz w:val="20"/>
          <w:szCs w:val="20"/>
          <w:lang w:val="en-US"/>
        </w:rPr>
        <w:t>t</w:t>
      </w:r>
      <w:r w:rsidRPr="003D7712">
        <w:rPr>
          <w:rFonts w:ascii="Times New Roman" w:hAnsi="Times New Roman" w:cs="Times New Roman"/>
          <w:b/>
          <w:sz w:val="20"/>
          <w:szCs w:val="20"/>
          <w:lang w:val="en-US"/>
        </w:rPr>
        <w:t xml:space="preserve">rial in </w:t>
      </w:r>
      <w:proofErr w:type="spellStart"/>
      <w:r w:rsidRPr="003D7712">
        <w:rPr>
          <w:rFonts w:ascii="Times New Roman" w:hAnsi="Times New Roman" w:cs="Times New Roman"/>
          <w:b/>
          <w:sz w:val="20"/>
          <w:szCs w:val="20"/>
          <w:lang w:val="en-US"/>
        </w:rPr>
        <w:t>Haem</w:t>
      </w:r>
      <w:proofErr w:type="spellEnd"/>
      <w:r w:rsidRPr="003D7712">
        <w:rPr>
          <w:rFonts w:ascii="Times New Roman" w:hAnsi="Times New Roman" w:cs="Times New Roman"/>
          <w:b/>
          <w:sz w:val="20"/>
          <w:szCs w:val="20"/>
          <w:lang w:val="en-US"/>
        </w:rPr>
        <w:t xml:space="preserve">-A-QoL </w:t>
      </w:r>
      <w:r w:rsidR="00CB4379" w:rsidRPr="003D7712">
        <w:rPr>
          <w:rFonts w:ascii="Times New Roman" w:hAnsi="Times New Roman" w:cs="Times New Roman"/>
          <w:b/>
          <w:sz w:val="20"/>
          <w:szCs w:val="20"/>
          <w:lang w:val="en-US"/>
        </w:rPr>
        <w:t>t</w:t>
      </w:r>
      <w:r w:rsidRPr="003D7712">
        <w:rPr>
          <w:rFonts w:ascii="Times New Roman" w:hAnsi="Times New Roman" w:cs="Times New Roman"/>
          <w:b/>
          <w:sz w:val="20"/>
          <w:szCs w:val="20"/>
          <w:lang w:val="en-US"/>
        </w:rPr>
        <w:t xml:space="preserve">otal and </w:t>
      </w:r>
      <w:r w:rsidR="00CB4379" w:rsidRPr="003D7712">
        <w:rPr>
          <w:rFonts w:ascii="Times New Roman" w:hAnsi="Times New Roman" w:cs="Times New Roman"/>
          <w:b/>
          <w:sz w:val="20"/>
          <w:szCs w:val="20"/>
          <w:lang w:val="en-US"/>
        </w:rPr>
        <w:t>p</w:t>
      </w:r>
      <w:r w:rsidRPr="003D7712">
        <w:rPr>
          <w:rFonts w:ascii="Times New Roman" w:hAnsi="Times New Roman" w:cs="Times New Roman"/>
          <w:b/>
          <w:sz w:val="20"/>
          <w:szCs w:val="20"/>
          <w:lang w:val="en-US"/>
        </w:rPr>
        <w:t xml:space="preserve">hysical </w:t>
      </w:r>
      <w:r w:rsidR="00CB4379" w:rsidRPr="003D7712">
        <w:rPr>
          <w:rFonts w:ascii="Times New Roman" w:hAnsi="Times New Roman" w:cs="Times New Roman"/>
          <w:b/>
          <w:sz w:val="20"/>
          <w:szCs w:val="20"/>
          <w:lang w:val="en-US"/>
        </w:rPr>
        <w:t>h</w:t>
      </w:r>
      <w:r w:rsidRPr="003D7712">
        <w:rPr>
          <w:rFonts w:ascii="Times New Roman" w:hAnsi="Times New Roman" w:cs="Times New Roman"/>
          <w:b/>
          <w:sz w:val="20"/>
          <w:szCs w:val="20"/>
          <w:lang w:val="en-US"/>
        </w:rPr>
        <w:t xml:space="preserve">ealth </w:t>
      </w:r>
      <w:r w:rsidR="00CB4379" w:rsidRPr="003D7712">
        <w:rPr>
          <w:rFonts w:ascii="Times New Roman" w:hAnsi="Times New Roman" w:cs="Times New Roman"/>
          <w:b/>
          <w:sz w:val="20"/>
          <w:szCs w:val="20"/>
          <w:lang w:val="en-US"/>
        </w:rPr>
        <w:t>d</w:t>
      </w:r>
      <w:r w:rsidRPr="003D7712">
        <w:rPr>
          <w:rFonts w:ascii="Times New Roman" w:hAnsi="Times New Roman" w:cs="Times New Roman"/>
          <w:b/>
          <w:sz w:val="20"/>
          <w:szCs w:val="20"/>
          <w:lang w:val="en-US"/>
        </w:rPr>
        <w:t xml:space="preserve">omain </w:t>
      </w:r>
      <w:r w:rsidR="00CB4379" w:rsidRPr="003D7712">
        <w:rPr>
          <w:rFonts w:ascii="Times New Roman" w:hAnsi="Times New Roman" w:cs="Times New Roman"/>
          <w:b/>
          <w:sz w:val="20"/>
          <w:szCs w:val="20"/>
          <w:lang w:val="en-US"/>
        </w:rPr>
        <w:t>t</w:t>
      </w:r>
      <w:r w:rsidRPr="003D7712">
        <w:rPr>
          <w:rFonts w:ascii="Times New Roman" w:hAnsi="Times New Roman" w:cs="Times New Roman"/>
          <w:b/>
          <w:sz w:val="20"/>
          <w:szCs w:val="20"/>
          <w:lang w:val="en-US"/>
        </w:rPr>
        <w:t xml:space="preserve">ransformed </w:t>
      </w:r>
      <w:r w:rsidR="00CB4379" w:rsidRPr="003D7712">
        <w:rPr>
          <w:rFonts w:ascii="Times New Roman" w:hAnsi="Times New Roman" w:cs="Times New Roman"/>
          <w:b/>
          <w:sz w:val="20"/>
          <w:szCs w:val="20"/>
          <w:lang w:val="en-US"/>
        </w:rPr>
        <w:t>s</w:t>
      </w:r>
      <w:r w:rsidRPr="003D7712">
        <w:rPr>
          <w:rFonts w:ascii="Times New Roman" w:hAnsi="Times New Roman" w:cs="Times New Roman"/>
          <w:b/>
          <w:sz w:val="20"/>
          <w:szCs w:val="20"/>
          <w:lang w:val="en-US"/>
        </w:rPr>
        <w:t>cores</w:t>
      </w:r>
      <w:r w:rsidR="00F517A9" w:rsidRPr="003D7712">
        <w:rPr>
          <w:rFonts w:ascii="Times New Roman" w:hAnsi="Times New Roman" w:cs="Times New Roman"/>
          <w:b/>
          <w:sz w:val="20"/>
          <w:szCs w:val="20"/>
          <w:lang w:val="en-US"/>
        </w:rPr>
        <w:t xml:space="preserve"> (</w:t>
      </w:r>
      <w:r w:rsidR="00CB4379" w:rsidRPr="003D7712">
        <w:rPr>
          <w:rFonts w:ascii="Times New Roman" w:hAnsi="Times New Roman" w:cs="Times New Roman"/>
          <w:b/>
          <w:sz w:val="20"/>
          <w:szCs w:val="20"/>
          <w:lang w:val="en-US"/>
        </w:rPr>
        <w:t>p</w:t>
      </w:r>
      <w:r w:rsidR="00F517A9" w:rsidRPr="003D7712">
        <w:rPr>
          <w:rFonts w:ascii="Times New Roman" w:hAnsi="Times New Roman" w:cs="Times New Roman"/>
          <w:b/>
          <w:sz w:val="20"/>
          <w:szCs w:val="20"/>
          <w:lang w:val="en-US"/>
        </w:rPr>
        <w:t xml:space="preserve">articipants </w:t>
      </w:r>
      <w:r w:rsidR="00CB4379" w:rsidRPr="003D7712">
        <w:rPr>
          <w:rFonts w:ascii="Times New Roman" w:hAnsi="Times New Roman" w:cs="Times New Roman"/>
          <w:b/>
          <w:sz w:val="20"/>
          <w:szCs w:val="20"/>
          <w:lang w:val="en-US"/>
        </w:rPr>
        <w:t>a</w:t>
      </w:r>
      <w:r w:rsidR="00F517A9" w:rsidRPr="003D7712">
        <w:rPr>
          <w:rFonts w:ascii="Times New Roman" w:hAnsi="Times New Roman" w:cs="Times New Roman"/>
          <w:b/>
          <w:sz w:val="20"/>
          <w:szCs w:val="20"/>
          <w:lang w:val="en-US"/>
        </w:rPr>
        <w:t xml:space="preserve">ged ≥17 years in </w:t>
      </w:r>
      <w:r w:rsidR="00CB4379" w:rsidRPr="003D7712">
        <w:rPr>
          <w:rFonts w:ascii="Times New Roman" w:hAnsi="Times New Roman" w:cs="Times New Roman"/>
          <w:b/>
          <w:sz w:val="20"/>
          <w:szCs w:val="20"/>
          <w:lang w:val="en-US"/>
        </w:rPr>
        <w:t>i</w:t>
      </w:r>
      <w:r w:rsidR="00F517A9" w:rsidRPr="003D7712">
        <w:rPr>
          <w:rFonts w:ascii="Times New Roman" w:hAnsi="Times New Roman" w:cs="Times New Roman"/>
          <w:b/>
          <w:sz w:val="20"/>
          <w:szCs w:val="20"/>
          <w:lang w:val="en-US"/>
        </w:rPr>
        <w:t xml:space="preserve">ntent-to-treat </w:t>
      </w:r>
      <w:r w:rsidR="00CB4379" w:rsidRPr="003D7712">
        <w:rPr>
          <w:rFonts w:ascii="Times New Roman" w:hAnsi="Times New Roman" w:cs="Times New Roman"/>
          <w:b/>
          <w:sz w:val="20"/>
          <w:szCs w:val="20"/>
          <w:lang w:val="en-US"/>
        </w:rPr>
        <w:t>a</w:t>
      </w:r>
      <w:r w:rsidR="00F517A9" w:rsidRPr="003D7712">
        <w:rPr>
          <w:rFonts w:ascii="Times New Roman" w:hAnsi="Times New Roman" w:cs="Times New Roman"/>
          <w:b/>
          <w:sz w:val="20"/>
          <w:szCs w:val="20"/>
          <w:lang w:val="en-US"/>
        </w:rPr>
        <w:t xml:space="preserve">nalysis </w:t>
      </w:r>
      <w:r w:rsidR="00CB4379" w:rsidRPr="003D7712">
        <w:rPr>
          <w:rFonts w:ascii="Times New Roman" w:hAnsi="Times New Roman" w:cs="Times New Roman"/>
          <w:b/>
          <w:sz w:val="20"/>
          <w:szCs w:val="20"/>
          <w:lang w:val="en-US"/>
        </w:rPr>
        <w:t>s</w:t>
      </w:r>
      <w:r w:rsidR="00F517A9" w:rsidRPr="003D7712">
        <w:rPr>
          <w:rFonts w:ascii="Times New Roman" w:hAnsi="Times New Roman" w:cs="Times New Roman"/>
          <w:b/>
          <w:sz w:val="20"/>
          <w:szCs w:val="20"/>
          <w:lang w:val="en-US"/>
        </w:rPr>
        <w:t>et)</w:t>
      </w:r>
    </w:p>
    <w:p w14:paraId="1582B04C" w14:textId="2126452E" w:rsidR="006B4782" w:rsidRPr="003D7712" w:rsidRDefault="002F7BA7" w:rsidP="00CB4379">
      <w:pPr>
        <w:spacing w:line="240" w:lineRule="auto"/>
        <w:rPr>
          <w:rFonts w:ascii="Times New Roman" w:hAnsi="Times New Roman" w:cs="Times New Roman"/>
          <w:b/>
          <w:sz w:val="20"/>
          <w:szCs w:val="20"/>
          <w:lang w:val="en-US"/>
        </w:rPr>
      </w:pPr>
      <w:r>
        <w:rPr>
          <w:noProof/>
        </w:rPr>
        <w:drawing>
          <wp:inline distT="0" distB="0" distL="0" distR="0" wp14:anchorId="5438C210" wp14:editId="33ABC137">
            <wp:extent cx="5731510" cy="252222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31510" cy="2522220"/>
                    </a:xfrm>
                    <a:prstGeom prst="rect">
                      <a:avLst/>
                    </a:prstGeom>
                  </pic:spPr>
                </pic:pic>
              </a:graphicData>
            </a:graphic>
          </wp:inline>
        </w:drawing>
      </w:r>
    </w:p>
    <w:p w14:paraId="7C7C2949" w14:textId="50CC2C5D" w:rsidR="0008351C" w:rsidRPr="003D7712" w:rsidRDefault="006B4782" w:rsidP="00CB4379">
      <w:pPr>
        <w:spacing w:line="240" w:lineRule="auto"/>
        <w:rPr>
          <w:rFonts w:ascii="Times New Roman" w:hAnsi="Times New Roman" w:cs="Times New Roman"/>
          <w:sz w:val="20"/>
          <w:szCs w:val="20"/>
          <w:lang w:val="en-US"/>
        </w:rPr>
      </w:pPr>
      <w:r w:rsidRPr="003D7712">
        <w:rPr>
          <w:rFonts w:ascii="Times New Roman" w:hAnsi="Times New Roman" w:cs="Times New Roman"/>
          <w:sz w:val="20"/>
          <w:szCs w:val="20"/>
          <w:lang w:val="en-US"/>
        </w:rPr>
        <w:t>*Clinically meaningful improvements were defined as a 7-point decrease for total score and 10-point decrease for the physical health domain score (</w:t>
      </w:r>
      <w:proofErr w:type="spellStart"/>
      <w:r w:rsidRPr="003D7712">
        <w:rPr>
          <w:rFonts w:ascii="Times New Roman" w:hAnsi="Times New Roman" w:cs="Times New Roman"/>
          <w:sz w:val="20"/>
          <w:szCs w:val="20"/>
          <w:lang w:val="en-US"/>
        </w:rPr>
        <w:t>Wyrwich</w:t>
      </w:r>
      <w:proofErr w:type="spellEnd"/>
      <w:r w:rsidRPr="003D7712">
        <w:rPr>
          <w:rFonts w:ascii="Times New Roman" w:hAnsi="Times New Roman" w:cs="Times New Roman"/>
          <w:sz w:val="20"/>
          <w:szCs w:val="20"/>
          <w:lang w:val="en-US"/>
        </w:rPr>
        <w:t xml:space="preserve"> KW, et al. </w:t>
      </w:r>
      <w:proofErr w:type="spellStart"/>
      <w:r w:rsidRPr="003D7712">
        <w:rPr>
          <w:rFonts w:ascii="Times New Roman" w:hAnsi="Times New Roman" w:cs="Times New Roman"/>
          <w:i/>
          <w:iCs/>
          <w:sz w:val="20"/>
          <w:szCs w:val="20"/>
          <w:lang w:val="en-US"/>
        </w:rPr>
        <w:t>Haemophilia</w:t>
      </w:r>
      <w:proofErr w:type="spellEnd"/>
      <w:r w:rsidRPr="003D7712">
        <w:rPr>
          <w:rFonts w:ascii="Times New Roman" w:hAnsi="Times New Roman" w:cs="Times New Roman"/>
          <w:sz w:val="20"/>
          <w:szCs w:val="20"/>
          <w:lang w:val="en-US"/>
        </w:rPr>
        <w:t xml:space="preserve"> 2015;21:578–84)</w:t>
      </w:r>
      <w:r w:rsidR="008B16B0" w:rsidRPr="003D7712">
        <w:rPr>
          <w:rFonts w:ascii="Times New Roman" w:hAnsi="Times New Roman" w:cs="Times New Roman"/>
          <w:sz w:val="20"/>
          <w:szCs w:val="20"/>
          <w:lang w:val="en-US"/>
        </w:rPr>
        <w:t>.</w:t>
      </w:r>
      <w:r w:rsidR="0002365E" w:rsidRPr="003D7712">
        <w:rPr>
          <w:rFonts w:ascii="Times New Roman" w:hAnsi="Times New Roman" w:cs="Times New Roman"/>
          <w:sz w:val="20"/>
          <w:szCs w:val="20"/>
          <w:vertAlign w:val="superscript"/>
          <w:lang w:val="en-US"/>
        </w:rPr>
        <w:t>4</w:t>
      </w:r>
      <w:r w:rsidRPr="003D7712">
        <w:rPr>
          <w:rFonts w:ascii="Times New Roman" w:hAnsi="Times New Roman" w:cs="Times New Roman"/>
          <w:sz w:val="20"/>
          <w:szCs w:val="20"/>
          <w:lang w:val="en-US"/>
        </w:rPr>
        <w:t xml:space="preserve"> </w:t>
      </w:r>
      <w:r w:rsidRPr="003D7712">
        <w:rPr>
          <w:rFonts w:ascii="Times New Roman" w:hAnsi="Times New Roman" w:cs="Times New Roman"/>
          <w:sz w:val="20"/>
          <w:szCs w:val="20"/>
          <w:lang w:val="en-US"/>
        </w:rPr>
        <w:br/>
        <w:t>ANCOVA model includes</w:t>
      </w:r>
      <w:r w:rsidR="00B61AC6" w:rsidRPr="003D7712">
        <w:rPr>
          <w:rFonts w:ascii="Times New Roman" w:hAnsi="Times New Roman" w:cs="Times New Roman"/>
          <w:sz w:val="20"/>
          <w:szCs w:val="20"/>
          <w:lang w:val="en-US"/>
        </w:rPr>
        <w:t xml:space="preserve"> fixed effects of treatment group, baseline </w:t>
      </w:r>
      <w:proofErr w:type="spellStart"/>
      <w:r w:rsidR="00B61AC6" w:rsidRPr="003D7712">
        <w:rPr>
          <w:rFonts w:ascii="Times New Roman" w:hAnsi="Times New Roman" w:cs="Times New Roman"/>
          <w:sz w:val="20"/>
          <w:szCs w:val="20"/>
          <w:lang w:val="en-US"/>
        </w:rPr>
        <w:t>Haem</w:t>
      </w:r>
      <w:proofErr w:type="spellEnd"/>
      <w:r w:rsidR="00B61AC6" w:rsidRPr="003D7712">
        <w:rPr>
          <w:rFonts w:ascii="Times New Roman" w:hAnsi="Times New Roman" w:cs="Times New Roman"/>
          <w:sz w:val="20"/>
          <w:szCs w:val="20"/>
          <w:lang w:val="en-US"/>
        </w:rPr>
        <w:t xml:space="preserve">-A-QoL physical health score and total score, number of bleeding episodes 6 months prior to enrolment (≤10 vs &gt;10) and </w:t>
      </w:r>
      <w:proofErr w:type="spellStart"/>
      <w:r w:rsidR="00DB61D3" w:rsidRPr="003D7712">
        <w:rPr>
          <w:rFonts w:ascii="Times New Roman" w:hAnsi="Times New Roman" w:cs="Times New Roman"/>
          <w:sz w:val="20"/>
          <w:szCs w:val="20"/>
          <w:lang w:val="en-US"/>
        </w:rPr>
        <w:t>haemophilia</w:t>
      </w:r>
      <w:proofErr w:type="spellEnd"/>
      <w:r w:rsidR="00B61AC6" w:rsidRPr="003D7712">
        <w:rPr>
          <w:rFonts w:ascii="Times New Roman" w:hAnsi="Times New Roman" w:cs="Times New Roman"/>
          <w:sz w:val="20"/>
          <w:szCs w:val="20"/>
          <w:lang w:val="en-US"/>
        </w:rPr>
        <w:t xml:space="preserve"> type</w:t>
      </w:r>
      <w:r w:rsidRPr="003D7712">
        <w:rPr>
          <w:rFonts w:ascii="Times New Roman" w:hAnsi="Times New Roman" w:cs="Times New Roman"/>
          <w:sz w:val="20"/>
          <w:szCs w:val="20"/>
          <w:lang w:val="en-US"/>
        </w:rPr>
        <w:t xml:space="preserve">. </w:t>
      </w:r>
      <w:proofErr w:type="spellStart"/>
      <w:r w:rsidRPr="003D7712">
        <w:rPr>
          <w:rFonts w:ascii="Times New Roman" w:hAnsi="Times New Roman" w:cs="Times New Roman"/>
          <w:sz w:val="20"/>
          <w:szCs w:val="20"/>
          <w:lang w:val="en-US"/>
        </w:rPr>
        <w:t>Haem</w:t>
      </w:r>
      <w:proofErr w:type="spellEnd"/>
      <w:r w:rsidRPr="003D7712">
        <w:rPr>
          <w:rFonts w:ascii="Times New Roman" w:hAnsi="Times New Roman" w:cs="Times New Roman"/>
          <w:sz w:val="20"/>
          <w:szCs w:val="20"/>
          <w:lang w:val="en-US"/>
        </w:rPr>
        <w:t xml:space="preserve">-A-QoL scores range 0–100; lower scores = improved </w:t>
      </w:r>
      <w:proofErr w:type="spellStart"/>
      <w:r w:rsidRPr="003D7712">
        <w:rPr>
          <w:rFonts w:ascii="Times New Roman" w:hAnsi="Times New Roman" w:cs="Times New Roman"/>
          <w:sz w:val="20"/>
          <w:szCs w:val="20"/>
          <w:lang w:val="en-US"/>
        </w:rPr>
        <w:t>HRQoL</w:t>
      </w:r>
      <w:proofErr w:type="spellEnd"/>
      <w:r w:rsidRPr="003D7712">
        <w:rPr>
          <w:rFonts w:ascii="Times New Roman" w:hAnsi="Times New Roman" w:cs="Times New Roman"/>
          <w:sz w:val="20"/>
          <w:szCs w:val="20"/>
          <w:lang w:val="en-US"/>
        </w:rPr>
        <w:t xml:space="preserve">. </w:t>
      </w:r>
      <w:r w:rsidRPr="003D7712">
        <w:rPr>
          <w:rFonts w:ascii="Times New Roman" w:hAnsi="Times New Roman" w:cs="Times New Roman"/>
          <w:sz w:val="20"/>
          <w:szCs w:val="20"/>
          <w:lang w:val="en-US"/>
        </w:rPr>
        <w:br/>
      </w:r>
      <w:r w:rsidR="00B61AC6" w:rsidRPr="003D7712">
        <w:rPr>
          <w:rFonts w:ascii="Times New Roman" w:hAnsi="Times New Roman" w:cs="Times New Roman"/>
          <w:sz w:val="20"/>
          <w:szCs w:val="20"/>
          <w:lang w:val="en-US"/>
        </w:rPr>
        <w:t xml:space="preserve">ANCOVA, analysis of covariance model. </w:t>
      </w:r>
      <w:r w:rsidRPr="003D7712">
        <w:rPr>
          <w:rFonts w:ascii="Times New Roman" w:hAnsi="Times New Roman" w:cs="Times New Roman"/>
          <w:sz w:val="20"/>
          <w:szCs w:val="20"/>
          <w:lang w:val="en-US"/>
        </w:rPr>
        <w:t xml:space="preserve">CI, confidence interval; </w:t>
      </w:r>
      <w:r w:rsidR="00B61AC6" w:rsidRPr="003D7712">
        <w:rPr>
          <w:rFonts w:ascii="Times New Roman" w:hAnsi="Times New Roman" w:cs="Times New Roman"/>
          <w:sz w:val="20"/>
          <w:szCs w:val="20"/>
          <w:lang w:val="en-US"/>
        </w:rPr>
        <w:t xml:space="preserve">EOT, end of trial; </w:t>
      </w:r>
      <w:proofErr w:type="spellStart"/>
      <w:r w:rsidRPr="003D7712">
        <w:rPr>
          <w:rFonts w:ascii="Times New Roman" w:hAnsi="Times New Roman" w:cs="Times New Roman"/>
          <w:sz w:val="20"/>
          <w:szCs w:val="20"/>
          <w:lang w:val="en-US"/>
        </w:rPr>
        <w:t>Haem</w:t>
      </w:r>
      <w:proofErr w:type="spellEnd"/>
      <w:r w:rsidRPr="003D7712">
        <w:rPr>
          <w:rFonts w:ascii="Times New Roman" w:hAnsi="Times New Roman" w:cs="Times New Roman"/>
          <w:sz w:val="20"/>
          <w:szCs w:val="20"/>
          <w:lang w:val="en-US"/>
        </w:rPr>
        <w:t xml:space="preserve">-A-QoL, </w:t>
      </w:r>
      <w:proofErr w:type="spellStart"/>
      <w:r w:rsidRPr="003D7712">
        <w:rPr>
          <w:rFonts w:ascii="Times New Roman" w:hAnsi="Times New Roman" w:cs="Times New Roman"/>
          <w:sz w:val="20"/>
          <w:szCs w:val="20"/>
          <w:lang w:val="en-US"/>
        </w:rPr>
        <w:t>Haemophilia</w:t>
      </w:r>
      <w:proofErr w:type="spellEnd"/>
      <w:r w:rsidRPr="003D7712">
        <w:rPr>
          <w:rFonts w:ascii="Times New Roman" w:hAnsi="Times New Roman" w:cs="Times New Roman"/>
          <w:sz w:val="20"/>
          <w:szCs w:val="20"/>
          <w:lang w:val="en-US"/>
        </w:rPr>
        <w:t xml:space="preserve"> Quality of Life Questionnaire for Adults; LS, least-square mean.</w:t>
      </w:r>
    </w:p>
    <w:p w14:paraId="32B1A962" w14:textId="1B7DD75F" w:rsidR="006B4782" w:rsidRPr="00736FF1" w:rsidRDefault="006B4782" w:rsidP="00CB4379">
      <w:pPr>
        <w:spacing w:line="240" w:lineRule="auto"/>
        <w:rPr>
          <w:rFonts w:ascii="Times New Roman" w:hAnsi="Times New Roman" w:cs="Times New Roman"/>
          <w:sz w:val="20"/>
          <w:szCs w:val="20"/>
          <w:lang w:val="en-US"/>
        </w:rPr>
      </w:pPr>
      <w:r w:rsidRPr="003D7712">
        <w:rPr>
          <w:rFonts w:ascii="Times New Roman" w:hAnsi="Times New Roman" w:cs="Times New Roman"/>
          <w:b/>
          <w:sz w:val="20"/>
          <w:szCs w:val="20"/>
          <w:lang w:val="en-US"/>
        </w:rPr>
        <w:br w:type="page"/>
      </w:r>
    </w:p>
    <w:p w14:paraId="06072978" w14:textId="77777777" w:rsidR="00EF551D" w:rsidRPr="003D7712" w:rsidRDefault="00EF551D" w:rsidP="00CB4379">
      <w:pPr>
        <w:spacing w:line="240" w:lineRule="auto"/>
        <w:rPr>
          <w:rFonts w:ascii="Times New Roman" w:hAnsi="Times New Roman" w:cs="Times New Roman"/>
          <w:b/>
          <w:sz w:val="20"/>
          <w:szCs w:val="20"/>
          <w:lang w:val="en-US"/>
        </w:rPr>
        <w:sectPr w:rsidR="00EF551D" w:rsidRPr="003D7712" w:rsidSect="00804636">
          <w:pgSz w:w="11906" w:h="16838"/>
          <w:pgMar w:top="1440" w:right="1440" w:bottom="1440" w:left="1440" w:header="709" w:footer="709" w:gutter="0"/>
          <w:cols w:space="708"/>
          <w:docGrid w:linePitch="360"/>
        </w:sectPr>
      </w:pPr>
    </w:p>
    <w:p w14:paraId="7D57DEA9" w14:textId="33B5CD59" w:rsidR="003D7034" w:rsidRDefault="003D7034" w:rsidP="003D7034">
      <w:pPr>
        <w:spacing w:line="240" w:lineRule="auto"/>
        <w:rPr>
          <w:rFonts w:ascii="Times New Roman" w:hAnsi="Times New Roman" w:cs="Times New Roman"/>
          <w:b/>
          <w:sz w:val="20"/>
          <w:szCs w:val="20"/>
          <w:lang w:val="en-US"/>
        </w:rPr>
      </w:pPr>
      <w:r w:rsidRPr="00DC6BDB">
        <w:rPr>
          <w:rFonts w:ascii="Times New Roman" w:hAnsi="Times New Roman" w:cs="Times New Roman"/>
          <w:b/>
          <w:sz w:val="20"/>
          <w:szCs w:val="20"/>
          <w:lang w:val="en-US"/>
        </w:rPr>
        <w:lastRenderedPageBreak/>
        <w:t>Figure S</w:t>
      </w:r>
      <w:r>
        <w:rPr>
          <w:rFonts w:ascii="Times New Roman" w:hAnsi="Times New Roman" w:cs="Times New Roman"/>
          <w:b/>
          <w:sz w:val="20"/>
          <w:szCs w:val="20"/>
          <w:lang w:val="en-US"/>
        </w:rPr>
        <w:t>4</w:t>
      </w:r>
      <w:r w:rsidRPr="00DC6BDB">
        <w:rPr>
          <w:rFonts w:ascii="Times New Roman" w:hAnsi="Times New Roman" w:cs="Times New Roman"/>
          <w:b/>
          <w:sz w:val="20"/>
          <w:szCs w:val="20"/>
          <w:lang w:val="en-US"/>
        </w:rPr>
        <w:t>: Mean D-dimer over time (mg/L)</w:t>
      </w:r>
      <w:r>
        <w:rPr>
          <w:rFonts w:ascii="Times New Roman" w:hAnsi="Times New Roman" w:cs="Times New Roman"/>
          <w:b/>
          <w:sz w:val="20"/>
          <w:szCs w:val="20"/>
          <w:lang w:val="en-US"/>
        </w:rPr>
        <w:t xml:space="preserve"> (Safety analysis set)</w:t>
      </w:r>
    </w:p>
    <w:p w14:paraId="6093A2F3" w14:textId="635EA2C5" w:rsidR="003D7034" w:rsidRPr="00DC6BDB" w:rsidRDefault="003D7034" w:rsidP="003D7034">
      <w:pPr>
        <w:spacing w:line="240" w:lineRule="auto"/>
        <w:rPr>
          <w:rFonts w:ascii="Times New Roman" w:hAnsi="Times New Roman" w:cs="Times New Roman"/>
          <w:b/>
          <w:sz w:val="20"/>
          <w:szCs w:val="20"/>
          <w:lang w:val="en-US"/>
        </w:rPr>
      </w:pPr>
      <w:r w:rsidRPr="00DC6BDB">
        <w:rPr>
          <w:rFonts w:ascii="Times New Roman" w:hAnsi="Times New Roman" w:cs="Times New Roman"/>
          <w:bCs/>
          <w:noProof/>
          <w:sz w:val="24"/>
          <w:szCs w:val="24"/>
          <w:lang w:val="en-US"/>
        </w:rPr>
        <w:drawing>
          <wp:inline distT="0" distB="0" distL="0" distR="0" wp14:anchorId="00A98780" wp14:editId="218D25DF">
            <wp:extent cx="8863330" cy="4762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8863330" cy="4762500"/>
                    </a:xfrm>
                    <a:prstGeom prst="rect">
                      <a:avLst/>
                    </a:prstGeom>
                  </pic:spPr>
                </pic:pic>
              </a:graphicData>
            </a:graphic>
          </wp:inline>
        </w:drawing>
      </w:r>
    </w:p>
    <w:p w14:paraId="1365D8C7" w14:textId="422B09FA" w:rsidR="003D7034" w:rsidRDefault="003D7034" w:rsidP="003D7034">
      <w:pPr>
        <w:spacing w:line="240" w:lineRule="auto"/>
        <w:rPr>
          <w:rFonts w:ascii="Times New Roman" w:hAnsi="Times New Roman" w:cs="Times New Roman"/>
          <w:bCs/>
          <w:sz w:val="20"/>
          <w:szCs w:val="20"/>
          <w:lang w:val="en-US"/>
        </w:rPr>
      </w:pPr>
      <w:r w:rsidRPr="003D7712">
        <w:rPr>
          <w:rFonts w:ascii="Times New Roman" w:hAnsi="Times New Roman" w:cs="Times New Roman"/>
          <w:bCs/>
          <w:sz w:val="20"/>
          <w:szCs w:val="20"/>
          <w:lang w:val="en-US"/>
        </w:rPr>
        <w:t xml:space="preserve">Only central laboratory values were used. </w:t>
      </w:r>
      <w:r>
        <w:rPr>
          <w:rFonts w:ascii="Times New Roman" w:hAnsi="Times New Roman" w:cs="Times New Roman"/>
          <w:bCs/>
          <w:sz w:val="20"/>
          <w:szCs w:val="20"/>
          <w:lang w:val="en-US"/>
        </w:rPr>
        <w:t xml:space="preserve">BL, baseline; FU, follow-up; </w:t>
      </w:r>
      <w:r w:rsidRPr="003D7712">
        <w:rPr>
          <w:rFonts w:ascii="Times New Roman" w:hAnsi="Times New Roman" w:cs="Times New Roman"/>
          <w:bCs/>
          <w:sz w:val="20"/>
          <w:szCs w:val="20"/>
          <w:lang w:val="en-US"/>
        </w:rPr>
        <w:t>SE, standard error.</w:t>
      </w:r>
      <w:r>
        <w:rPr>
          <w:rFonts w:ascii="Times New Roman" w:hAnsi="Times New Roman" w:cs="Times New Roman"/>
          <w:bCs/>
          <w:sz w:val="20"/>
          <w:szCs w:val="20"/>
          <w:lang w:val="en-US"/>
        </w:rPr>
        <w:t xml:space="preserve"> </w:t>
      </w:r>
    </w:p>
    <w:p w14:paraId="47F60CC6" w14:textId="77777777" w:rsidR="003D7034" w:rsidRDefault="003D7034">
      <w:pPr>
        <w:rPr>
          <w:rFonts w:ascii="Times New Roman" w:hAnsi="Times New Roman" w:cs="Times New Roman"/>
          <w:b/>
          <w:sz w:val="20"/>
          <w:szCs w:val="20"/>
          <w:lang w:val="en-US"/>
        </w:rPr>
      </w:pPr>
      <w:r>
        <w:rPr>
          <w:rFonts w:ascii="Times New Roman" w:hAnsi="Times New Roman" w:cs="Times New Roman"/>
          <w:b/>
          <w:sz w:val="20"/>
          <w:szCs w:val="20"/>
          <w:lang w:val="en-US"/>
        </w:rPr>
        <w:br w:type="page"/>
      </w:r>
    </w:p>
    <w:p w14:paraId="357EBC8E" w14:textId="01648050" w:rsidR="002F4D87" w:rsidRPr="003D7712" w:rsidRDefault="00725214" w:rsidP="00CB4379">
      <w:pPr>
        <w:spacing w:line="240" w:lineRule="auto"/>
        <w:rPr>
          <w:rFonts w:ascii="Times New Roman" w:hAnsi="Times New Roman" w:cs="Times New Roman"/>
          <w:b/>
          <w:sz w:val="20"/>
          <w:szCs w:val="20"/>
          <w:lang w:val="en-US"/>
        </w:rPr>
      </w:pPr>
      <w:r w:rsidRPr="003D7712">
        <w:rPr>
          <w:rFonts w:ascii="Times New Roman" w:hAnsi="Times New Roman" w:cs="Times New Roman"/>
          <w:b/>
          <w:sz w:val="20"/>
          <w:szCs w:val="20"/>
          <w:lang w:val="en-US"/>
        </w:rPr>
        <w:lastRenderedPageBreak/>
        <w:t xml:space="preserve">Figure </w:t>
      </w:r>
      <w:r w:rsidR="003D7034" w:rsidRPr="003D7712">
        <w:rPr>
          <w:rFonts w:ascii="Times New Roman" w:hAnsi="Times New Roman" w:cs="Times New Roman"/>
          <w:b/>
          <w:sz w:val="20"/>
          <w:szCs w:val="20"/>
          <w:lang w:val="en-US"/>
        </w:rPr>
        <w:t>S</w:t>
      </w:r>
      <w:r w:rsidR="003D7034">
        <w:rPr>
          <w:rFonts w:ascii="Times New Roman" w:hAnsi="Times New Roman" w:cs="Times New Roman"/>
          <w:b/>
          <w:sz w:val="20"/>
          <w:szCs w:val="20"/>
          <w:lang w:val="en-US"/>
        </w:rPr>
        <w:t>5</w:t>
      </w:r>
      <w:r w:rsidRPr="003D7712">
        <w:rPr>
          <w:rFonts w:ascii="Times New Roman" w:hAnsi="Times New Roman" w:cs="Times New Roman"/>
          <w:b/>
          <w:sz w:val="20"/>
          <w:szCs w:val="20"/>
          <w:lang w:val="en-US"/>
        </w:rPr>
        <w:t>: Laborator</w:t>
      </w:r>
      <w:r w:rsidR="002F4D87" w:rsidRPr="003D7712">
        <w:rPr>
          <w:rFonts w:ascii="Times New Roman" w:hAnsi="Times New Roman" w:cs="Times New Roman"/>
          <w:b/>
          <w:sz w:val="20"/>
          <w:szCs w:val="20"/>
          <w:lang w:val="en-US"/>
        </w:rPr>
        <w:t xml:space="preserve">y </w:t>
      </w:r>
      <w:r w:rsidR="00CB4379" w:rsidRPr="003D7712">
        <w:rPr>
          <w:rFonts w:ascii="Times New Roman" w:hAnsi="Times New Roman" w:cs="Times New Roman"/>
          <w:b/>
          <w:sz w:val="20"/>
          <w:szCs w:val="20"/>
          <w:lang w:val="en-US"/>
        </w:rPr>
        <w:t>c</w:t>
      </w:r>
      <w:r w:rsidR="002F4D87" w:rsidRPr="003D7712">
        <w:rPr>
          <w:rFonts w:ascii="Times New Roman" w:hAnsi="Times New Roman" w:cs="Times New Roman"/>
          <w:b/>
          <w:sz w:val="20"/>
          <w:szCs w:val="20"/>
          <w:lang w:val="en-US"/>
        </w:rPr>
        <w:t xml:space="preserve">oagulation </w:t>
      </w:r>
      <w:r w:rsidR="00CB4379" w:rsidRPr="003D7712">
        <w:rPr>
          <w:rFonts w:ascii="Times New Roman" w:hAnsi="Times New Roman" w:cs="Times New Roman"/>
          <w:b/>
          <w:sz w:val="20"/>
          <w:szCs w:val="20"/>
          <w:lang w:val="en-US"/>
        </w:rPr>
        <w:t>p</w:t>
      </w:r>
      <w:r w:rsidR="002F4D87" w:rsidRPr="003D7712">
        <w:rPr>
          <w:rFonts w:ascii="Times New Roman" w:hAnsi="Times New Roman" w:cs="Times New Roman"/>
          <w:b/>
          <w:sz w:val="20"/>
          <w:szCs w:val="20"/>
          <w:lang w:val="en-US"/>
        </w:rPr>
        <w:t xml:space="preserve">arameters over </w:t>
      </w:r>
      <w:r w:rsidR="00CB4379" w:rsidRPr="003D7712">
        <w:rPr>
          <w:rFonts w:ascii="Times New Roman" w:hAnsi="Times New Roman" w:cs="Times New Roman"/>
          <w:b/>
          <w:sz w:val="20"/>
          <w:szCs w:val="20"/>
          <w:lang w:val="en-US"/>
        </w:rPr>
        <w:t>t</w:t>
      </w:r>
      <w:r w:rsidR="002F4D87" w:rsidRPr="003D7712">
        <w:rPr>
          <w:rFonts w:ascii="Times New Roman" w:hAnsi="Times New Roman" w:cs="Times New Roman"/>
          <w:b/>
          <w:sz w:val="20"/>
          <w:szCs w:val="20"/>
          <w:lang w:val="en-US"/>
        </w:rPr>
        <w:t>ime (</w:t>
      </w:r>
      <w:r w:rsidR="00CB4379" w:rsidRPr="003D7712">
        <w:rPr>
          <w:rFonts w:ascii="Times New Roman" w:hAnsi="Times New Roman" w:cs="Times New Roman"/>
          <w:b/>
          <w:sz w:val="20"/>
          <w:szCs w:val="20"/>
          <w:lang w:val="en-US"/>
        </w:rPr>
        <w:t>s</w:t>
      </w:r>
      <w:r w:rsidR="002F4D87" w:rsidRPr="003D7712">
        <w:rPr>
          <w:rFonts w:ascii="Times New Roman" w:hAnsi="Times New Roman" w:cs="Times New Roman"/>
          <w:b/>
          <w:sz w:val="20"/>
          <w:szCs w:val="20"/>
          <w:lang w:val="en-US"/>
        </w:rPr>
        <w:t xml:space="preserve">afety </w:t>
      </w:r>
      <w:r w:rsidR="00CB4379" w:rsidRPr="003D7712">
        <w:rPr>
          <w:rFonts w:ascii="Times New Roman" w:hAnsi="Times New Roman" w:cs="Times New Roman"/>
          <w:b/>
          <w:sz w:val="20"/>
          <w:szCs w:val="20"/>
          <w:lang w:val="en-US"/>
        </w:rPr>
        <w:t>a</w:t>
      </w:r>
      <w:r w:rsidR="002F4D87" w:rsidRPr="003D7712">
        <w:rPr>
          <w:rFonts w:ascii="Times New Roman" w:hAnsi="Times New Roman" w:cs="Times New Roman"/>
          <w:b/>
          <w:sz w:val="20"/>
          <w:szCs w:val="20"/>
          <w:lang w:val="en-US"/>
        </w:rPr>
        <w:t xml:space="preserve">nalysis </w:t>
      </w:r>
      <w:r w:rsidR="00CB4379" w:rsidRPr="003D7712">
        <w:rPr>
          <w:rFonts w:ascii="Times New Roman" w:hAnsi="Times New Roman" w:cs="Times New Roman"/>
          <w:b/>
          <w:sz w:val="20"/>
          <w:szCs w:val="20"/>
          <w:lang w:val="en-US"/>
        </w:rPr>
        <w:t>s</w:t>
      </w:r>
      <w:r w:rsidR="002F4D87" w:rsidRPr="003D7712">
        <w:rPr>
          <w:rFonts w:ascii="Times New Roman" w:hAnsi="Times New Roman" w:cs="Times New Roman"/>
          <w:b/>
          <w:sz w:val="20"/>
          <w:szCs w:val="20"/>
          <w:lang w:val="en-US"/>
        </w:rPr>
        <w:t>et)</w:t>
      </w:r>
    </w:p>
    <w:p w14:paraId="3A006576" w14:textId="79B4E417" w:rsidR="00045703" w:rsidRPr="003D7712" w:rsidRDefault="00EF551D" w:rsidP="00CB4379">
      <w:pPr>
        <w:spacing w:line="240" w:lineRule="auto"/>
        <w:rPr>
          <w:rFonts w:ascii="Times New Roman" w:hAnsi="Times New Roman" w:cs="Times New Roman"/>
          <w:b/>
          <w:sz w:val="20"/>
          <w:szCs w:val="20"/>
          <w:lang w:val="en-US"/>
        </w:rPr>
      </w:pPr>
      <w:r w:rsidRPr="003D7712">
        <w:rPr>
          <w:rFonts w:ascii="Times New Roman" w:hAnsi="Times New Roman" w:cs="Times New Roman"/>
          <w:b/>
          <w:sz w:val="20"/>
          <w:szCs w:val="20"/>
          <w:lang w:val="en-US"/>
        </w:rPr>
        <w:t xml:space="preserve">A) </w:t>
      </w:r>
      <w:r w:rsidR="00045703" w:rsidRPr="003D7712">
        <w:rPr>
          <w:rFonts w:ascii="Times New Roman" w:hAnsi="Times New Roman" w:cs="Times New Roman"/>
          <w:b/>
          <w:sz w:val="20"/>
          <w:szCs w:val="20"/>
          <w:lang w:val="en-US"/>
        </w:rPr>
        <w:t xml:space="preserve">Mean </w:t>
      </w:r>
      <w:r w:rsidR="00CB4379" w:rsidRPr="003D7712">
        <w:rPr>
          <w:rFonts w:ascii="Times New Roman" w:hAnsi="Times New Roman" w:cs="Times New Roman"/>
          <w:b/>
          <w:sz w:val="20"/>
          <w:szCs w:val="20"/>
          <w:lang w:val="en-US"/>
        </w:rPr>
        <w:t>p</w:t>
      </w:r>
      <w:r w:rsidR="00045703" w:rsidRPr="003D7712">
        <w:rPr>
          <w:rFonts w:ascii="Times New Roman" w:hAnsi="Times New Roman" w:cs="Times New Roman"/>
          <w:b/>
          <w:sz w:val="20"/>
          <w:szCs w:val="20"/>
          <w:lang w:val="en-US"/>
        </w:rPr>
        <w:t xml:space="preserve">rothrombin </w:t>
      </w:r>
      <w:r w:rsidR="00CB4379" w:rsidRPr="003D7712">
        <w:rPr>
          <w:rFonts w:ascii="Times New Roman" w:hAnsi="Times New Roman" w:cs="Times New Roman"/>
          <w:b/>
          <w:sz w:val="20"/>
          <w:szCs w:val="20"/>
          <w:lang w:val="en-US"/>
        </w:rPr>
        <w:t>f</w:t>
      </w:r>
      <w:r w:rsidR="00045703" w:rsidRPr="003D7712">
        <w:rPr>
          <w:rFonts w:ascii="Times New Roman" w:hAnsi="Times New Roman" w:cs="Times New Roman"/>
          <w:b/>
          <w:sz w:val="20"/>
          <w:szCs w:val="20"/>
          <w:lang w:val="en-US"/>
        </w:rPr>
        <w:t>ragments 1+2 (nmol/L)</w:t>
      </w:r>
    </w:p>
    <w:p w14:paraId="21778CAB" w14:textId="4C8F5E82" w:rsidR="00EF551D" w:rsidRPr="003D7712" w:rsidRDefault="002F7BA7" w:rsidP="00CB4379">
      <w:pPr>
        <w:spacing w:line="240" w:lineRule="auto"/>
        <w:rPr>
          <w:sz w:val="20"/>
          <w:szCs w:val="20"/>
          <w:lang w:val="en-US"/>
        </w:rPr>
      </w:pPr>
      <w:r>
        <w:rPr>
          <w:noProof/>
        </w:rPr>
        <w:drawing>
          <wp:inline distT="0" distB="0" distL="0" distR="0" wp14:anchorId="33298243" wp14:editId="027AEBBD">
            <wp:extent cx="8863330" cy="447865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8863330" cy="4478655"/>
                    </a:xfrm>
                    <a:prstGeom prst="rect">
                      <a:avLst/>
                    </a:prstGeom>
                  </pic:spPr>
                </pic:pic>
              </a:graphicData>
            </a:graphic>
          </wp:inline>
        </w:drawing>
      </w:r>
    </w:p>
    <w:p w14:paraId="76F0F6D2" w14:textId="77777777" w:rsidR="0054587A" w:rsidRDefault="0054587A" w:rsidP="00CB4379">
      <w:pPr>
        <w:spacing w:line="240" w:lineRule="auto"/>
        <w:rPr>
          <w:rFonts w:ascii="Times New Roman" w:hAnsi="Times New Roman" w:cs="Times New Roman"/>
          <w:b/>
          <w:bCs/>
          <w:sz w:val="20"/>
          <w:szCs w:val="20"/>
          <w:lang w:val="en-US"/>
        </w:rPr>
      </w:pPr>
    </w:p>
    <w:p w14:paraId="70FCB489" w14:textId="77777777" w:rsidR="002F7BA7" w:rsidRDefault="002F7BA7" w:rsidP="00CB4379">
      <w:pPr>
        <w:spacing w:line="240" w:lineRule="auto"/>
        <w:rPr>
          <w:rFonts w:ascii="Times New Roman" w:hAnsi="Times New Roman" w:cs="Times New Roman"/>
          <w:b/>
          <w:bCs/>
          <w:sz w:val="20"/>
          <w:szCs w:val="20"/>
          <w:lang w:val="en-US"/>
        </w:rPr>
      </w:pPr>
    </w:p>
    <w:p w14:paraId="048957B1" w14:textId="77777777" w:rsidR="002F7BA7" w:rsidRDefault="002F7BA7" w:rsidP="00CB4379">
      <w:pPr>
        <w:spacing w:line="240" w:lineRule="auto"/>
        <w:rPr>
          <w:rFonts w:ascii="Times New Roman" w:hAnsi="Times New Roman" w:cs="Times New Roman"/>
          <w:b/>
          <w:bCs/>
          <w:sz w:val="20"/>
          <w:szCs w:val="20"/>
          <w:lang w:val="en-US"/>
        </w:rPr>
      </w:pPr>
    </w:p>
    <w:p w14:paraId="59AA14D2" w14:textId="3D2958C3" w:rsidR="00EF551D" w:rsidRPr="003D7712" w:rsidRDefault="004729FC" w:rsidP="00CB4379">
      <w:pPr>
        <w:spacing w:line="240" w:lineRule="auto"/>
        <w:rPr>
          <w:rFonts w:ascii="Times New Roman" w:hAnsi="Times New Roman" w:cs="Times New Roman"/>
          <w:b/>
          <w:sz w:val="20"/>
          <w:szCs w:val="20"/>
          <w:lang w:val="en-US"/>
        </w:rPr>
      </w:pPr>
      <w:r>
        <w:rPr>
          <w:rFonts w:ascii="Times New Roman" w:hAnsi="Times New Roman" w:cs="Times New Roman"/>
          <w:b/>
          <w:bCs/>
          <w:sz w:val="20"/>
          <w:szCs w:val="20"/>
          <w:lang w:val="en-US"/>
        </w:rPr>
        <w:lastRenderedPageBreak/>
        <w:t>B</w:t>
      </w:r>
      <w:r w:rsidR="00045703" w:rsidRPr="003D7712">
        <w:rPr>
          <w:rFonts w:ascii="Times New Roman" w:hAnsi="Times New Roman" w:cs="Times New Roman"/>
          <w:b/>
          <w:bCs/>
          <w:sz w:val="20"/>
          <w:szCs w:val="20"/>
          <w:lang w:val="en-US"/>
        </w:rPr>
        <w:t xml:space="preserve">) </w:t>
      </w:r>
      <w:r w:rsidR="00045703" w:rsidRPr="003D7712">
        <w:rPr>
          <w:rFonts w:ascii="Times New Roman" w:hAnsi="Times New Roman" w:cs="Times New Roman"/>
          <w:b/>
          <w:sz w:val="20"/>
          <w:szCs w:val="20"/>
          <w:lang w:val="en-US"/>
        </w:rPr>
        <w:t xml:space="preserve">Mean </w:t>
      </w:r>
      <w:r w:rsidR="00CB4379" w:rsidRPr="003D7712">
        <w:rPr>
          <w:rFonts w:ascii="Times New Roman" w:hAnsi="Times New Roman" w:cs="Times New Roman"/>
          <w:b/>
          <w:sz w:val="20"/>
          <w:szCs w:val="20"/>
          <w:lang w:val="en-US"/>
        </w:rPr>
        <w:t>f</w:t>
      </w:r>
      <w:r w:rsidR="00045703" w:rsidRPr="003D7712">
        <w:rPr>
          <w:rFonts w:ascii="Times New Roman" w:hAnsi="Times New Roman" w:cs="Times New Roman"/>
          <w:b/>
          <w:sz w:val="20"/>
          <w:szCs w:val="20"/>
          <w:lang w:val="en-US"/>
        </w:rPr>
        <w:t>ibrinogen (g/L)</w:t>
      </w:r>
    </w:p>
    <w:p w14:paraId="026E79FF" w14:textId="1E12B907" w:rsidR="00EF551D" w:rsidRPr="003D7712" w:rsidRDefault="002F7BA7" w:rsidP="00CB4379">
      <w:pPr>
        <w:spacing w:line="240" w:lineRule="auto"/>
        <w:rPr>
          <w:rFonts w:ascii="Times New Roman" w:hAnsi="Times New Roman" w:cs="Times New Roman"/>
          <w:b/>
          <w:bCs/>
          <w:sz w:val="20"/>
          <w:szCs w:val="20"/>
          <w:lang w:val="en-US"/>
        </w:rPr>
      </w:pPr>
      <w:r>
        <w:rPr>
          <w:noProof/>
        </w:rPr>
        <w:drawing>
          <wp:inline distT="0" distB="0" distL="0" distR="0" wp14:anchorId="4F510E45" wp14:editId="053B33C7">
            <wp:extent cx="9155807" cy="4572000"/>
            <wp:effectExtent l="0" t="0" r="762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9157170" cy="4572681"/>
                    </a:xfrm>
                    <a:prstGeom prst="rect">
                      <a:avLst/>
                    </a:prstGeom>
                  </pic:spPr>
                </pic:pic>
              </a:graphicData>
            </a:graphic>
          </wp:inline>
        </w:drawing>
      </w:r>
    </w:p>
    <w:p w14:paraId="51EF0F52" w14:textId="77777777" w:rsidR="00EF551D" w:rsidRPr="003D7712" w:rsidRDefault="00EF551D" w:rsidP="00CB4379">
      <w:pPr>
        <w:spacing w:line="240" w:lineRule="auto"/>
        <w:rPr>
          <w:rFonts w:ascii="Times New Roman" w:hAnsi="Times New Roman" w:cs="Times New Roman"/>
          <w:b/>
          <w:sz w:val="20"/>
          <w:szCs w:val="20"/>
          <w:lang w:val="en-US"/>
        </w:rPr>
      </w:pPr>
    </w:p>
    <w:p w14:paraId="4CD0A4E6" w14:textId="2497ECC8" w:rsidR="004C0ABE" w:rsidRDefault="00EF551D" w:rsidP="00CB4379">
      <w:pPr>
        <w:spacing w:line="240" w:lineRule="auto"/>
        <w:rPr>
          <w:rFonts w:ascii="Times New Roman" w:hAnsi="Times New Roman" w:cs="Times New Roman"/>
          <w:bCs/>
          <w:sz w:val="20"/>
          <w:szCs w:val="20"/>
          <w:lang w:val="en-US"/>
        </w:rPr>
      </w:pPr>
      <w:r w:rsidRPr="003D7712">
        <w:rPr>
          <w:rFonts w:ascii="Times New Roman" w:hAnsi="Times New Roman" w:cs="Times New Roman"/>
          <w:bCs/>
          <w:sz w:val="20"/>
          <w:szCs w:val="20"/>
          <w:lang w:val="en-US"/>
        </w:rPr>
        <w:t>Only central laboratory values were used.</w:t>
      </w:r>
      <w:r w:rsidR="008B3EAA" w:rsidRPr="003D7712">
        <w:rPr>
          <w:rFonts w:ascii="Times New Roman" w:hAnsi="Times New Roman" w:cs="Times New Roman"/>
          <w:bCs/>
          <w:sz w:val="20"/>
          <w:szCs w:val="20"/>
          <w:lang w:val="en-US"/>
        </w:rPr>
        <w:t xml:space="preserve"> </w:t>
      </w:r>
      <w:r w:rsidR="003D7034">
        <w:rPr>
          <w:rFonts w:ascii="Times New Roman" w:hAnsi="Times New Roman" w:cs="Times New Roman"/>
          <w:bCs/>
          <w:sz w:val="20"/>
          <w:szCs w:val="20"/>
          <w:lang w:val="en-US"/>
        </w:rPr>
        <w:t xml:space="preserve">BL, baseline; </w:t>
      </w:r>
      <w:r w:rsidR="002C5131">
        <w:rPr>
          <w:rFonts w:ascii="Times New Roman" w:hAnsi="Times New Roman" w:cs="Times New Roman"/>
          <w:bCs/>
          <w:sz w:val="20"/>
          <w:szCs w:val="20"/>
          <w:lang w:val="en-US"/>
        </w:rPr>
        <w:t xml:space="preserve">FU, follow-up; </w:t>
      </w:r>
      <w:r w:rsidR="008B3EAA" w:rsidRPr="003D7712">
        <w:rPr>
          <w:rFonts w:ascii="Times New Roman" w:hAnsi="Times New Roman" w:cs="Times New Roman"/>
          <w:bCs/>
          <w:sz w:val="20"/>
          <w:szCs w:val="20"/>
          <w:lang w:val="en-US"/>
        </w:rPr>
        <w:t>SE, standard error.</w:t>
      </w:r>
      <w:r w:rsidR="008B3EAA">
        <w:rPr>
          <w:rFonts w:ascii="Times New Roman" w:hAnsi="Times New Roman" w:cs="Times New Roman"/>
          <w:bCs/>
          <w:sz w:val="20"/>
          <w:szCs w:val="20"/>
          <w:lang w:val="en-US"/>
        </w:rPr>
        <w:t xml:space="preserve"> </w:t>
      </w:r>
    </w:p>
    <w:p w14:paraId="38117006" w14:textId="77777777" w:rsidR="004C0ABE" w:rsidRDefault="004C0ABE">
      <w:pPr>
        <w:rPr>
          <w:rFonts w:ascii="Times New Roman" w:hAnsi="Times New Roman" w:cs="Times New Roman"/>
          <w:bCs/>
          <w:sz w:val="20"/>
          <w:szCs w:val="20"/>
          <w:lang w:val="en-US"/>
        </w:rPr>
      </w:pPr>
      <w:r>
        <w:rPr>
          <w:rFonts w:ascii="Times New Roman" w:hAnsi="Times New Roman" w:cs="Times New Roman"/>
          <w:bCs/>
          <w:sz w:val="20"/>
          <w:szCs w:val="20"/>
          <w:lang w:val="en-US"/>
        </w:rPr>
        <w:br w:type="page"/>
      </w:r>
    </w:p>
    <w:p w14:paraId="404FA46E" w14:textId="77777777" w:rsidR="003D7034" w:rsidRPr="004C0ABE" w:rsidRDefault="003D7034" w:rsidP="003D7034">
      <w:pPr>
        <w:spacing w:line="240" w:lineRule="auto"/>
        <w:rPr>
          <w:rFonts w:ascii="Times New Roman" w:hAnsi="Times New Roman" w:cs="Times New Roman"/>
          <w:b/>
          <w:sz w:val="20"/>
          <w:szCs w:val="20"/>
          <w:lang w:val="en-US"/>
        </w:rPr>
      </w:pPr>
      <w:r w:rsidRPr="004C0ABE">
        <w:rPr>
          <w:rFonts w:ascii="Times New Roman" w:hAnsi="Times New Roman" w:cs="Times New Roman"/>
          <w:b/>
          <w:sz w:val="20"/>
          <w:szCs w:val="20"/>
          <w:lang w:val="en-US"/>
        </w:rPr>
        <w:lastRenderedPageBreak/>
        <w:t>Figure S</w:t>
      </w:r>
      <w:r>
        <w:rPr>
          <w:rFonts w:ascii="Times New Roman" w:hAnsi="Times New Roman" w:cs="Times New Roman"/>
          <w:b/>
          <w:sz w:val="20"/>
          <w:szCs w:val="20"/>
          <w:lang w:val="en-US"/>
        </w:rPr>
        <w:t>6</w:t>
      </w:r>
      <w:r w:rsidRPr="004C0ABE">
        <w:rPr>
          <w:rFonts w:ascii="Times New Roman" w:hAnsi="Times New Roman" w:cs="Times New Roman"/>
          <w:b/>
          <w:sz w:val="20"/>
          <w:szCs w:val="20"/>
          <w:lang w:val="en-US"/>
        </w:rPr>
        <w:t>: Pharmacodynamic measurements over time (safety analysis set)</w:t>
      </w:r>
    </w:p>
    <w:p w14:paraId="4A63ED9F" w14:textId="77777777" w:rsidR="003D7034" w:rsidRPr="004C0ABE" w:rsidRDefault="003D7034" w:rsidP="003D7034">
      <w:pPr>
        <w:spacing w:line="240" w:lineRule="auto"/>
        <w:rPr>
          <w:rFonts w:ascii="Times New Roman" w:hAnsi="Times New Roman" w:cs="Times New Roman"/>
          <w:b/>
          <w:sz w:val="20"/>
          <w:szCs w:val="20"/>
          <w:lang w:val="en-US"/>
        </w:rPr>
      </w:pPr>
      <w:r w:rsidRPr="004C0ABE">
        <w:rPr>
          <w:rFonts w:ascii="Times New Roman" w:hAnsi="Times New Roman" w:cs="Times New Roman"/>
          <w:b/>
          <w:sz w:val="20"/>
          <w:szCs w:val="20"/>
          <w:lang w:val="en-US"/>
        </w:rPr>
        <w:t>A) Mean change in antithrombin levels from baseline</w:t>
      </w:r>
    </w:p>
    <w:p w14:paraId="769FC88C" w14:textId="77777777" w:rsidR="003D7034" w:rsidRDefault="003D7034" w:rsidP="003D7034">
      <w:pPr>
        <w:spacing w:line="240" w:lineRule="auto"/>
        <w:rPr>
          <w:rFonts w:ascii="Times New Roman" w:hAnsi="Times New Roman" w:cs="Times New Roman"/>
          <w:bCs/>
          <w:sz w:val="24"/>
          <w:szCs w:val="24"/>
          <w:lang w:val="en-US"/>
        </w:rPr>
      </w:pPr>
      <w:r w:rsidRPr="004C0ABE">
        <w:rPr>
          <w:rFonts w:ascii="Times New Roman" w:hAnsi="Times New Roman" w:cs="Times New Roman"/>
          <w:bCs/>
          <w:noProof/>
          <w:sz w:val="24"/>
          <w:szCs w:val="24"/>
          <w:lang w:val="en-US"/>
        </w:rPr>
        <w:drawing>
          <wp:inline distT="0" distB="0" distL="0" distR="0" wp14:anchorId="7C346193" wp14:editId="00904548">
            <wp:extent cx="8691880" cy="48063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l="1934"/>
                    <a:stretch/>
                  </pic:blipFill>
                  <pic:spPr bwMode="auto">
                    <a:xfrm>
                      <a:off x="0" y="0"/>
                      <a:ext cx="8691880" cy="4806315"/>
                    </a:xfrm>
                    <a:prstGeom prst="rect">
                      <a:avLst/>
                    </a:prstGeom>
                    <a:ln>
                      <a:noFill/>
                    </a:ln>
                    <a:extLst>
                      <a:ext uri="{53640926-AAD7-44D8-BBD7-CCE9431645EC}">
                        <a14:shadowObscured xmlns:a14="http://schemas.microsoft.com/office/drawing/2010/main"/>
                      </a:ext>
                    </a:extLst>
                  </pic:spPr>
                </pic:pic>
              </a:graphicData>
            </a:graphic>
          </wp:inline>
        </w:drawing>
      </w:r>
    </w:p>
    <w:p w14:paraId="6ADD9041" w14:textId="77777777" w:rsidR="003D7034" w:rsidRDefault="003D7034" w:rsidP="003D7034">
      <w:pP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50F3EEF2" w14:textId="77777777" w:rsidR="003D7034" w:rsidRDefault="003D7034" w:rsidP="003D7034">
      <w:pPr>
        <w:spacing w:line="240" w:lineRule="auto"/>
        <w:rPr>
          <w:rFonts w:ascii="Times New Roman" w:hAnsi="Times New Roman" w:cs="Times New Roman"/>
          <w:bCs/>
          <w:sz w:val="24"/>
          <w:szCs w:val="24"/>
          <w:lang w:val="en-US"/>
        </w:rPr>
      </w:pPr>
      <w:r w:rsidRPr="004C0ABE">
        <w:rPr>
          <w:rFonts w:ascii="Times New Roman" w:hAnsi="Times New Roman" w:cs="Times New Roman"/>
          <w:b/>
          <w:sz w:val="20"/>
          <w:szCs w:val="20"/>
          <w:lang w:val="en-US"/>
        </w:rPr>
        <w:lastRenderedPageBreak/>
        <w:t>B) Mean change in peak thrombin generation from baseline</w:t>
      </w:r>
    </w:p>
    <w:p w14:paraId="392291F5" w14:textId="77777777" w:rsidR="003D7034" w:rsidRDefault="003D7034" w:rsidP="003D7034">
      <w:pPr>
        <w:spacing w:line="240" w:lineRule="auto"/>
        <w:rPr>
          <w:rFonts w:ascii="Times New Roman" w:hAnsi="Times New Roman" w:cs="Times New Roman"/>
          <w:bCs/>
          <w:sz w:val="24"/>
          <w:szCs w:val="24"/>
          <w:lang w:val="en-US"/>
        </w:rPr>
      </w:pPr>
    </w:p>
    <w:p w14:paraId="7E4627E3" w14:textId="77777777" w:rsidR="003D7034" w:rsidRDefault="003D7034" w:rsidP="003D7034">
      <w:pPr>
        <w:spacing w:line="240" w:lineRule="auto"/>
        <w:rPr>
          <w:rFonts w:ascii="Times New Roman" w:hAnsi="Times New Roman" w:cs="Times New Roman"/>
          <w:bCs/>
          <w:sz w:val="24"/>
          <w:szCs w:val="24"/>
          <w:lang w:val="en-US"/>
        </w:rPr>
      </w:pPr>
      <w:r w:rsidRPr="004C0ABE">
        <w:rPr>
          <w:rFonts w:ascii="Times New Roman" w:hAnsi="Times New Roman" w:cs="Times New Roman"/>
          <w:bCs/>
          <w:noProof/>
          <w:sz w:val="24"/>
          <w:szCs w:val="24"/>
          <w:lang w:val="en-US"/>
        </w:rPr>
        <w:drawing>
          <wp:inline distT="0" distB="0" distL="0" distR="0" wp14:anchorId="39BE9ED1" wp14:editId="60DF9297">
            <wp:extent cx="8863330" cy="47250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8863330" cy="4725035"/>
                    </a:xfrm>
                    <a:prstGeom prst="rect">
                      <a:avLst/>
                    </a:prstGeom>
                  </pic:spPr>
                </pic:pic>
              </a:graphicData>
            </a:graphic>
          </wp:inline>
        </w:drawing>
      </w:r>
    </w:p>
    <w:p w14:paraId="482B94B7" w14:textId="1BF90F01" w:rsidR="001D741B" w:rsidRPr="00EF551D" w:rsidRDefault="003D7034" w:rsidP="001D741B">
      <w:pPr>
        <w:spacing w:line="240" w:lineRule="auto"/>
        <w:rPr>
          <w:rFonts w:ascii="Times New Roman" w:hAnsi="Times New Roman" w:cs="Times New Roman"/>
          <w:bCs/>
          <w:sz w:val="24"/>
          <w:szCs w:val="24"/>
          <w:lang w:val="en-US"/>
        </w:rPr>
      </w:pPr>
      <w:r w:rsidRPr="00A27A19">
        <w:rPr>
          <w:rFonts w:ascii="Times New Roman" w:hAnsi="Times New Roman" w:cs="Times New Roman"/>
          <w:bCs/>
          <w:sz w:val="20"/>
          <w:szCs w:val="20"/>
          <w:lang w:val="en-US"/>
        </w:rPr>
        <w:lastRenderedPageBreak/>
        <w:t>Only central laboratory assessments were included. Measurements without a corresponding area</w:t>
      </w:r>
      <w:r w:rsidRPr="00A27A19">
        <w:rPr>
          <w:rFonts w:ascii="Times New Roman" w:hAnsi="Times New Roman" w:cs="Times New Roman"/>
          <w:bCs/>
          <w:sz w:val="20"/>
          <w:szCs w:val="20"/>
          <w:lang w:val="en-US"/>
        </w:rPr>
        <w:br/>
        <w:t>under the thrombin generation curve value were deemed unreliable and excluded from analysis. BL,</w:t>
      </w:r>
      <w:r w:rsidRPr="00A27A19">
        <w:rPr>
          <w:rFonts w:ascii="Times New Roman" w:hAnsi="Times New Roman" w:cs="Times New Roman"/>
          <w:bCs/>
          <w:sz w:val="20"/>
          <w:szCs w:val="20"/>
          <w:lang w:val="en-US"/>
        </w:rPr>
        <w:br/>
        <w:t>baseline; SE, standard error.</w:t>
      </w:r>
      <w:r w:rsidR="001D741B" w:rsidRPr="00EF551D">
        <w:rPr>
          <w:rFonts w:ascii="Times New Roman" w:hAnsi="Times New Roman" w:cs="Times New Roman"/>
          <w:bCs/>
          <w:sz w:val="24"/>
          <w:szCs w:val="24"/>
          <w:lang w:val="en-US"/>
        </w:rPr>
        <w:br w:type="page"/>
      </w:r>
    </w:p>
    <w:p w14:paraId="4AF4FB55" w14:textId="77777777" w:rsidR="001D741B" w:rsidRDefault="001D741B" w:rsidP="001D741B">
      <w:pPr>
        <w:spacing w:line="240" w:lineRule="auto"/>
        <w:rPr>
          <w:rFonts w:ascii="Times New Roman" w:hAnsi="Times New Roman" w:cs="Times New Roman"/>
          <w:b/>
          <w:sz w:val="24"/>
          <w:szCs w:val="24"/>
          <w:lang w:val="en-US"/>
        </w:rPr>
        <w:sectPr w:rsidR="001D741B" w:rsidSect="00EF551D">
          <w:pgSz w:w="16838" w:h="11906" w:orient="landscape"/>
          <w:pgMar w:top="1440" w:right="1440" w:bottom="1440" w:left="1440" w:header="709" w:footer="709" w:gutter="0"/>
          <w:cols w:space="708"/>
          <w:docGrid w:linePitch="360"/>
        </w:sectPr>
      </w:pPr>
    </w:p>
    <w:p w14:paraId="30886531" w14:textId="60FEA3FE" w:rsidR="002C5131" w:rsidRDefault="002C5131">
      <w:pPr>
        <w:rPr>
          <w:rFonts w:ascii="Times New Roman" w:hAnsi="Times New Roman" w:cs="Times New Roman"/>
          <w:b/>
          <w:sz w:val="20"/>
          <w:szCs w:val="20"/>
          <w:lang w:val="en-US"/>
        </w:rPr>
      </w:pPr>
      <w:r w:rsidRPr="002C5131">
        <w:rPr>
          <w:rFonts w:ascii="Times New Roman" w:hAnsi="Times New Roman" w:cs="Times New Roman"/>
          <w:b/>
          <w:sz w:val="20"/>
          <w:szCs w:val="20"/>
          <w:lang w:val="en-US"/>
        </w:rPr>
        <w:lastRenderedPageBreak/>
        <w:t>Table S</w:t>
      </w:r>
      <w:r w:rsidR="00870345">
        <w:rPr>
          <w:rFonts w:ascii="Times New Roman" w:hAnsi="Times New Roman" w:cs="Times New Roman"/>
          <w:b/>
          <w:sz w:val="20"/>
          <w:szCs w:val="20"/>
          <w:lang w:val="en-US"/>
        </w:rPr>
        <w:t>1</w:t>
      </w:r>
      <w:r w:rsidRPr="002C5131">
        <w:rPr>
          <w:rFonts w:ascii="Times New Roman" w:hAnsi="Times New Roman" w:cs="Times New Roman"/>
          <w:b/>
          <w:sz w:val="20"/>
          <w:szCs w:val="20"/>
          <w:lang w:val="en-US"/>
        </w:rPr>
        <w:t xml:space="preserve">. Distribution of participants </w:t>
      </w:r>
      <w:proofErr w:type="spellStart"/>
      <w:r w:rsidRPr="002C5131">
        <w:rPr>
          <w:rFonts w:ascii="Times New Roman" w:hAnsi="Times New Roman" w:cs="Times New Roman"/>
          <w:b/>
          <w:sz w:val="20"/>
          <w:szCs w:val="20"/>
          <w:lang w:val="en-US"/>
        </w:rPr>
        <w:t>randomi</w:t>
      </w:r>
      <w:r>
        <w:rPr>
          <w:rFonts w:ascii="Times New Roman" w:hAnsi="Times New Roman" w:cs="Times New Roman"/>
          <w:b/>
          <w:sz w:val="20"/>
          <w:szCs w:val="20"/>
          <w:lang w:val="en-US"/>
        </w:rPr>
        <w:t>s</w:t>
      </w:r>
      <w:r w:rsidRPr="002C5131">
        <w:rPr>
          <w:rFonts w:ascii="Times New Roman" w:hAnsi="Times New Roman" w:cs="Times New Roman"/>
          <w:b/>
          <w:sz w:val="20"/>
          <w:szCs w:val="20"/>
          <w:lang w:val="en-US"/>
        </w:rPr>
        <w:t>ed</w:t>
      </w:r>
      <w:proofErr w:type="spellEnd"/>
      <w:r w:rsidRPr="002C5131">
        <w:rPr>
          <w:rFonts w:ascii="Times New Roman" w:hAnsi="Times New Roman" w:cs="Times New Roman"/>
          <w:b/>
          <w:sz w:val="20"/>
          <w:szCs w:val="20"/>
          <w:lang w:val="en-US"/>
        </w:rPr>
        <w:t xml:space="preserve"> and treated by country and site</w:t>
      </w:r>
    </w:p>
    <w:tbl>
      <w:tblPr>
        <w:tblStyle w:val="TableGrid"/>
        <w:tblW w:w="5000" w:type="pct"/>
        <w:tblLook w:val="0000" w:firstRow="0" w:lastRow="0" w:firstColumn="0" w:lastColumn="0" w:noHBand="0" w:noVBand="0"/>
      </w:tblPr>
      <w:tblGrid>
        <w:gridCol w:w="2339"/>
        <w:gridCol w:w="2229"/>
        <w:gridCol w:w="2225"/>
        <w:gridCol w:w="2223"/>
      </w:tblGrid>
      <w:tr w:rsidR="002C5131" w:rsidRPr="00CA001A" w:rsidDel="007D2E65" w14:paraId="3E7D9962" w14:textId="02920FDB" w:rsidTr="001753EC">
        <w:trPr>
          <w:trHeight w:val="907"/>
        </w:trPr>
        <w:tc>
          <w:tcPr>
            <w:tcW w:w="1297" w:type="pct"/>
          </w:tcPr>
          <w:p w14:paraId="7B9ECE8E" w14:textId="77777777" w:rsidR="002C5131" w:rsidRPr="00CA001A" w:rsidRDefault="002C5131" w:rsidP="00D02155">
            <w:pPr>
              <w:adjustRightInd w:val="0"/>
              <w:spacing w:before="20" w:after="20"/>
              <w:rPr>
                <w:rFonts w:ascii="Times New Roman" w:hAnsi="Times New Roman" w:cs="Times New Roman"/>
                <w:b/>
                <w:bCs/>
                <w:sz w:val="20"/>
                <w:szCs w:val="20"/>
              </w:rPr>
            </w:pPr>
            <w:r w:rsidRPr="00CA001A">
              <w:rPr>
                <w:rFonts w:ascii="Times New Roman" w:hAnsi="Times New Roman" w:cs="Times New Roman"/>
                <w:b/>
                <w:bCs/>
                <w:sz w:val="20"/>
                <w:szCs w:val="20"/>
              </w:rPr>
              <w:t>Country</w:t>
            </w:r>
          </w:p>
          <w:p w14:paraId="166721EA" w14:textId="77777777" w:rsidR="002C5131" w:rsidRPr="00CA001A" w:rsidRDefault="002C5131" w:rsidP="00D02155">
            <w:pPr>
              <w:adjustRightInd w:val="0"/>
              <w:spacing w:before="20" w:after="20"/>
              <w:rPr>
                <w:rFonts w:ascii="Times New Roman" w:hAnsi="Times New Roman" w:cs="Times New Roman"/>
                <w:b/>
                <w:bCs/>
                <w:sz w:val="20"/>
                <w:szCs w:val="20"/>
              </w:rPr>
            </w:pPr>
            <w:r w:rsidRPr="00CA001A">
              <w:rPr>
                <w:rFonts w:ascii="Times New Roman" w:hAnsi="Times New Roman" w:cs="Times New Roman"/>
                <w:b/>
                <w:bCs/>
                <w:sz w:val="20"/>
                <w:szCs w:val="20"/>
              </w:rPr>
              <w:t>Site, n (%)</w:t>
            </w:r>
          </w:p>
        </w:tc>
        <w:tc>
          <w:tcPr>
            <w:tcW w:w="1236" w:type="pct"/>
          </w:tcPr>
          <w:p w14:paraId="68E6CC4F" w14:textId="7D77BF5D" w:rsidR="002C5131" w:rsidRPr="00526DFA" w:rsidRDefault="002C5131" w:rsidP="00D02155">
            <w:pPr>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On-demand clotting factor concentrates</w:t>
            </w:r>
          </w:p>
          <w:p w14:paraId="7938EF9A" w14:textId="70B7D5AC" w:rsidR="002C5131" w:rsidRPr="00CA001A" w:rsidDel="007D2E65" w:rsidRDefault="002C5131" w:rsidP="00D02155">
            <w:pPr>
              <w:adjustRightInd w:val="0"/>
              <w:spacing w:before="20" w:after="20"/>
              <w:jc w:val="center"/>
              <w:rPr>
                <w:rFonts w:ascii="Times New Roman" w:hAnsi="Times New Roman" w:cs="Times New Roman"/>
                <w:b/>
                <w:bCs/>
                <w:sz w:val="20"/>
                <w:szCs w:val="20"/>
              </w:rPr>
            </w:pPr>
            <w:r w:rsidRPr="00526DFA">
              <w:rPr>
                <w:rFonts w:ascii="Times New Roman" w:hAnsi="Times New Roman" w:cs="Times New Roman"/>
                <w:b/>
                <w:bCs/>
                <w:sz w:val="20"/>
                <w:szCs w:val="20"/>
              </w:rPr>
              <w:t>(</w:t>
            </w:r>
            <w:r>
              <w:rPr>
                <w:rFonts w:ascii="Times New Roman" w:hAnsi="Times New Roman" w:cs="Times New Roman"/>
                <w:b/>
                <w:bCs/>
                <w:sz w:val="20"/>
                <w:szCs w:val="20"/>
              </w:rPr>
              <w:t>n=40</w:t>
            </w:r>
            <w:r w:rsidRPr="00526DFA">
              <w:rPr>
                <w:rFonts w:ascii="Times New Roman" w:hAnsi="Times New Roman" w:cs="Times New Roman"/>
                <w:b/>
                <w:bCs/>
                <w:sz w:val="20"/>
                <w:szCs w:val="20"/>
              </w:rPr>
              <w:t>)</w:t>
            </w:r>
          </w:p>
        </w:tc>
        <w:tc>
          <w:tcPr>
            <w:tcW w:w="1234" w:type="pct"/>
          </w:tcPr>
          <w:p w14:paraId="581E9C34" w14:textId="77777777" w:rsidR="002C5131" w:rsidRPr="00526DFA" w:rsidRDefault="002C5131" w:rsidP="00D02155">
            <w:pPr>
              <w:autoSpaceDE w:val="0"/>
              <w:autoSpaceDN w:val="0"/>
              <w:adjustRightInd w:val="0"/>
              <w:jc w:val="center"/>
              <w:rPr>
                <w:rFonts w:ascii="Times New Roman" w:hAnsi="Times New Roman" w:cs="Times New Roman"/>
                <w:b/>
                <w:bCs/>
                <w:sz w:val="20"/>
                <w:szCs w:val="20"/>
              </w:rPr>
            </w:pPr>
            <w:proofErr w:type="spellStart"/>
            <w:r w:rsidRPr="00526DFA">
              <w:rPr>
                <w:rFonts w:ascii="Times New Roman" w:hAnsi="Times New Roman" w:cs="Times New Roman"/>
                <w:b/>
                <w:bCs/>
                <w:sz w:val="20"/>
                <w:szCs w:val="20"/>
              </w:rPr>
              <w:t>Fitusiran</w:t>
            </w:r>
            <w:proofErr w:type="spellEnd"/>
            <w:r w:rsidRPr="00526DFA">
              <w:rPr>
                <w:rFonts w:ascii="Times New Roman" w:hAnsi="Times New Roman" w:cs="Times New Roman"/>
                <w:b/>
                <w:bCs/>
                <w:sz w:val="20"/>
                <w:szCs w:val="20"/>
              </w:rPr>
              <w:t xml:space="preserve"> 80 mg</w:t>
            </w:r>
          </w:p>
          <w:p w14:paraId="295B68EF" w14:textId="05506795" w:rsidR="002C5131" w:rsidRPr="00526DFA" w:rsidRDefault="002C5131" w:rsidP="00D02155">
            <w:pPr>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p</w:t>
            </w:r>
            <w:r w:rsidRPr="00526DFA">
              <w:rPr>
                <w:rFonts w:ascii="Times New Roman" w:hAnsi="Times New Roman" w:cs="Times New Roman"/>
                <w:b/>
                <w:bCs/>
                <w:sz w:val="20"/>
                <w:szCs w:val="20"/>
              </w:rPr>
              <w:t>rophylaxis</w:t>
            </w:r>
          </w:p>
          <w:p w14:paraId="32D55DD6" w14:textId="014AB5CD" w:rsidR="002C5131" w:rsidRPr="00CA001A" w:rsidDel="007D2E65" w:rsidRDefault="002C5131" w:rsidP="00D02155">
            <w:pPr>
              <w:adjustRightInd w:val="0"/>
              <w:spacing w:before="20" w:after="20"/>
              <w:jc w:val="center"/>
              <w:rPr>
                <w:rFonts w:ascii="Times New Roman" w:hAnsi="Times New Roman" w:cs="Times New Roman"/>
                <w:b/>
                <w:bCs/>
                <w:sz w:val="20"/>
                <w:szCs w:val="20"/>
              </w:rPr>
            </w:pPr>
            <w:r w:rsidRPr="00526DFA">
              <w:rPr>
                <w:rFonts w:ascii="Times New Roman" w:hAnsi="Times New Roman" w:cs="Times New Roman"/>
                <w:b/>
                <w:bCs/>
                <w:sz w:val="20"/>
                <w:szCs w:val="20"/>
              </w:rPr>
              <w:t>(</w:t>
            </w:r>
            <w:r>
              <w:rPr>
                <w:rFonts w:ascii="Times New Roman" w:hAnsi="Times New Roman" w:cs="Times New Roman"/>
                <w:b/>
                <w:bCs/>
                <w:sz w:val="20"/>
                <w:szCs w:val="20"/>
              </w:rPr>
              <w:t>n=80</w:t>
            </w:r>
            <w:r w:rsidRPr="00526DFA">
              <w:rPr>
                <w:rFonts w:ascii="Times New Roman" w:hAnsi="Times New Roman" w:cs="Times New Roman"/>
                <w:b/>
                <w:bCs/>
                <w:sz w:val="20"/>
                <w:szCs w:val="20"/>
              </w:rPr>
              <w:t>)</w:t>
            </w:r>
          </w:p>
        </w:tc>
        <w:tc>
          <w:tcPr>
            <w:tcW w:w="1233" w:type="pct"/>
          </w:tcPr>
          <w:p w14:paraId="3876F6D6" w14:textId="5345CFC0" w:rsidR="002C5131" w:rsidRPr="00526DFA" w:rsidRDefault="002C5131" w:rsidP="00D02155">
            <w:pPr>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 xml:space="preserve">All </w:t>
            </w:r>
            <w:r>
              <w:rPr>
                <w:rFonts w:ascii="Times New Roman" w:hAnsi="Times New Roman" w:cs="Times New Roman"/>
                <w:b/>
                <w:bCs/>
                <w:sz w:val="20"/>
                <w:szCs w:val="20"/>
              </w:rPr>
              <w:br/>
              <w:t>(N=120)</w:t>
            </w:r>
          </w:p>
        </w:tc>
      </w:tr>
      <w:tr w:rsidR="007937DA" w:rsidRPr="00CA001A" w:rsidDel="007D2E65" w14:paraId="1757EB01" w14:textId="77777777" w:rsidTr="008C4885">
        <w:trPr>
          <w:trHeight w:val="335"/>
        </w:trPr>
        <w:tc>
          <w:tcPr>
            <w:tcW w:w="1297" w:type="pct"/>
          </w:tcPr>
          <w:p w14:paraId="0528C83E" w14:textId="3A13D3EC" w:rsidR="007937DA" w:rsidRDefault="007937DA" w:rsidP="007937DA">
            <w:pPr>
              <w:adjustRightInd w:val="0"/>
              <w:spacing w:before="20" w:after="20"/>
              <w:rPr>
                <w:rFonts w:ascii="Times New Roman" w:hAnsi="Times New Roman" w:cs="Times New Roman"/>
                <w:sz w:val="20"/>
                <w:szCs w:val="20"/>
              </w:rPr>
            </w:pPr>
            <w:r>
              <w:rPr>
                <w:rFonts w:ascii="Times New Roman" w:hAnsi="Times New Roman" w:cs="Times New Roman"/>
                <w:sz w:val="20"/>
                <w:szCs w:val="20"/>
              </w:rPr>
              <w:t>India</w:t>
            </w:r>
          </w:p>
        </w:tc>
        <w:tc>
          <w:tcPr>
            <w:tcW w:w="1236" w:type="pct"/>
          </w:tcPr>
          <w:p w14:paraId="0896A09C" w14:textId="25B5DE5A" w:rsidR="007937DA" w:rsidRDefault="007937DA" w:rsidP="007937DA">
            <w:pPr>
              <w:adjustRightInd w:val="0"/>
              <w:spacing w:before="20" w:after="20"/>
              <w:jc w:val="center"/>
              <w:rPr>
                <w:rFonts w:ascii="Times New Roman" w:hAnsi="Times New Roman" w:cs="Times New Roman"/>
                <w:sz w:val="20"/>
                <w:szCs w:val="20"/>
              </w:rPr>
            </w:pPr>
            <w:r>
              <w:rPr>
                <w:rFonts w:ascii="Times New Roman" w:hAnsi="Times New Roman" w:cs="Times New Roman"/>
                <w:sz w:val="20"/>
                <w:szCs w:val="20"/>
              </w:rPr>
              <w:t>11 (28)</w:t>
            </w:r>
          </w:p>
        </w:tc>
        <w:tc>
          <w:tcPr>
            <w:tcW w:w="1234" w:type="pct"/>
          </w:tcPr>
          <w:p w14:paraId="159C28FC" w14:textId="4D1FDF76" w:rsidR="007937DA" w:rsidRDefault="007937DA" w:rsidP="007937DA">
            <w:pPr>
              <w:adjustRightInd w:val="0"/>
              <w:spacing w:before="20" w:after="20"/>
              <w:jc w:val="center"/>
              <w:rPr>
                <w:rFonts w:ascii="Times New Roman" w:hAnsi="Times New Roman" w:cs="Times New Roman"/>
                <w:sz w:val="20"/>
                <w:szCs w:val="20"/>
              </w:rPr>
            </w:pPr>
            <w:r>
              <w:rPr>
                <w:rFonts w:ascii="Times New Roman" w:hAnsi="Times New Roman" w:cs="Times New Roman"/>
                <w:sz w:val="20"/>
                <w:szCs w:val="20"/>
              </w:rPr>
              <w:t>23 (29)</w:t>
            </w:r>
          </w:p>
        </w:tc>
        <w:tc>
          <w:tcPr>
            <w:tcW w:w="1233" w:type="pct"/>
          </w:tcPr>
          <w:p w14:paraId="22DD1AC0" w14:textId="5ACC979E" w:rsidR="007937DA" w:rsidRPr="00870345" w:rsidRDefault="007937DA" w:rsidP="007937DA">
            <w:pPr>
              <w:adjustRightInd w:val="0"/>
              <w:spacing w:before="20" w:after="20"/>
              <w:jc w:val="center"/>
              <w:rPr>
                <w:rFonts w:ascii="Times New Roman" w:hAnsi="Times New Roman" w:cs="Times New Roman"/>
                <w:sz w:val="20"/>
                <w:szCs w:val="20"/>
              </w:rPr>
            </w:pPr>
            <w:r w:rsidRPr="00870345">
              <w:rPr>
                <w:rFonts w:ascii="Times New Roman" w:hAnsi="Times New Roman" w:cs="Times New Roman"/>
                <w:sz w:val="20"/>
                <w:szCs w:val="20"/>
              </w:rPr>
              <w:t>34 (28)</w:t>
            </w:r>
          </w:p>
        </w:tc>
      </w:tr>
      <w:tr w:rsidR="007937DA" w:rsidRPr="00CA001A" w:rsidDel="007D2E65" w14:paraId="059F4480" w14:textId="77777777" w:rsidTr="008C4885">
        <w:trPr>
          <w:trHeight w:val="335"/>
        </w:trPr>
        <w:tc>
          <w:tcPr>
            <w:tcW w:w="1297" w:type="pct"/>
          </w:tcPr>
          <w:p w14:paraId="3584C24D" w14:textId="52D68DAD" w:rsidR="007937DA" w:rsidRDefault="000B7E3C" w:rsidP="001B2E4A">
            <w:pPr>
              <w:adjustRightInd w:val="0"/>
              <w:spacing w:before="20" w:after="20"/>
              <w:rPr>
                <w:rFonts w:ascii="Times New Roman" w:hAnsi="Times New Roman" w:cs="Times New Roman"/>
                <w:sz w:val="20"/>
                <w:szCs w:val="20"/>
              </w:rPr>
            </w:pPr>
            <w:r>
              <w:rPr>
                <w:rFonts w:ascii="Times New Roman" w:hAnsi="Times New Roman" w:cs="Times New Roman"/>
                <w:sz w:val="20"/>
                <w:szCs w:val="20"/>
              </w:rPr>
              <w:t xml:space="preserve">   </w:t>
            </w:r>
            <w:r w:rsidR="0012434D">
              <w:rPr>
                <w:rFonts w:ascii="Times New Roman" w:hAnsi="Times New Roman" w:cs="Times New Roman"/>
                <w:sz w:val="20"/>
                <w:szCs w:val="20"/>
              </w:rPr>
              <w:t>Bangalore</w:t>
            </w:r>
          </w:p>
        </w:tc>
        <w:tc>
          <w:tcPr>
            <w:tcW w:w="1236" w:type="pct"/>
          </w:tcPr>
          <w:p w14:paraId="411ED951" w14:textId="6659A39A" w:rsidR="007937DA" w:rsidRDefault="007937DA" w:rsidP="007937DA">
            <w:pPr>
              <w:adjustRightInd w:val="0"/>
              <w:spacing w:before="20" w:after="20"/>
              <w:jc w:val="center"/>
              <w:rPr>
                <w:rFonts w:ascii="Times New Roman" w:hAnsi="Times New Roman" w:cs="Times New Roman"/>
                <w:sz w:val="20"/>
                <w:szCs w:val="20"/>
              </w:rPr>
            </w:pPr>
            <w:r>
              <w:rPr>
                <w:rFonts w:ascii="Times New Roman" w:hAnsi="Times New Roman" w:cs="Times New Roman"/>
                <w:sz w:val="20"/>
                <w:szCs w:val="20"/>
              </w:rPr>
              <w:t>1 (3)</w:t>
            </w:r>
          </w:p>
        </w:tc>
        <w:tc>
          <w:tcPr>
            <w:tcW w:w="1234" w:type="pct"/>
          </w:tcPr>
          <w:p w14:paraId="5783CDFE" w14:textId="17E62E61" w:rsidR="007937DA" w:rsidRDefault="007937DA" w:rsidP="007937DA">
            <w:pPr>
              <w:adjustRightInd w:val="0"/>
              <w:spacing w:before="20" w:after="20"/>
              <w:jc w:val="center"/>
              <w:rPr>
                <w:rFonts w:ascii="Times New Roman" w:hAnsi="Times New Roman" w:cs="Times New Roman"/>
                <w:sz w:val="20"/>
                <w:szCs w:val="20"/>
              </w:rPr>
            </w:pPr>
            <w:r>
              <w:rPr>
                <w:rFonts w:ascii="Times New Roman" w:hAnsi="Times New Roman" w:cs="Times New Roman"/>
                <w:sz w:val="20"/>
                <w:szCs w:val="20"/>
              </w:rPr>
              <w:t>1 (1)</w:t>
            </w:r>
          </w:p>
        </w:tc>
        <w:tc>
          <w:tcPr>
            <w:tcW w:w="1233" w:type="pct"/>
          </w:tcPr>
          <w:p w14:paraId="768273BE" w14:textId="748DF423" w:rsidR="007937DA" w:rsidRPr="00870345" w:rsidRDefault="007937DA" w:rsidP="007937DA">
            <w:pPr>
              <w:adjustRightInd w:val="0"/>
              <w:spacing w:before="20" w:after="20"/>
              <w:jc w:val="center"/>
              <w:rPr>
                <w:rFonts w:ascii="Times New Roman" w:hAnsi="Times New Roman" w:cs="Times New Roman"/>
                <w:sz w:val="20"/>
                <w:szCs w:val="20"/>
              </w:rPr>
            </w:pPr>
            <w:r w:rsidRPr="00870345">
              <w:rPr>
                <w:rFonts w:ascii="Times New Roman" w:hAnsi="Times New Roman" w:cs="Times New Roman"/>
                <w:sz w:val="20"/>
                <w:szCs w:val="20"/>
              </w:rPr>
              <w:t>2 (2)</w:t>
            </w:r>
          </w:p>
        </w:tc>
      </w:tr>
      <w:tr w:rsidR="007937DA" w:rsidRPr="00CA001A" w:rsidDel="007D2E65" w14:paraId="6D4A31D8" w14:textId="77777777" w:rsidTr="008C4885">
        <w:trPr>
          <w:trHeight w:val="335"/>
        </w:trPr>
        <w:tc>
          <w:tcPr>
            <w:tcW w:w="1297" w:type="pct"/>
          </w:tcPr>
          <w:p w14:paraId="2BD647E1" w14:textId="50956A3A" w:rsidR="007937DA" w:rsidRDefault="000B7E3C" w:rsidP="001B2E4A">
            <w:pPr>
              <w:adjustRightInd w:val="0"/>
              <w:spacing w:before="20" w:after="20"/>
              <w:rPr>
                <w:rFonts w:ascii="Times New Roman" w:hAnsi="Times New Roman" w:cs="Times New Roman"/>
                <w:sz w:val="20"/>
                <w:szCs w:val="20"/>
              </w:rPr>
            </w:pPr>
            <w:r>
              <w:rPr>
                <w:rFonts w:ascii="Times New Roman" w:hAnsi="Times New Roman" w:cs="Times New Roman"/>
                <w:sz w:val="20"/>
                <w:szCs w:val="20"/>
              </w:rPr>
              <w:t xml:space="preserve">   </w:t>
            </w:r>
            <w:r w:rsidR="0012434D">
              <w:rPr>
                <w:rFonts w:ascii="Times New Roman" w:hAnsi="Times New Roman" w:cs="Times New Roman"/>
                <w:sz w:val="20"/>
                <w:szCs w:val="20"/>
              </w:rPr>
              <w:t>Pune</w:t>
            </w:r>
          </w:p>
        </w:tc>
        <w:tc>
          <w:tcPr>
            <w:tcW w:w="1236" w:type="pct"/>
          </w:tcPr>
          <w:p w14:paraId="569041AD" w14:textId="7E3C158D" w:rsidR="007937DA" w:rsidRDefault="007937DA" w:rsidP="007937DA">
            <w:pPr>
              <w:adjustRightInd w:val="0"/>
              <w:spacing w:before="20" w:after="20"/>
              <w:jc w:val="center"/>
              <w:rPr>
                <w:rFonts w:ascii="Times New Roman" w:hAnsi="Times New Roman" w:cs="Times New Roman"/>
                <w:sz w:val="20"/>
                <w:szCs w:val="20"/>
              </w:rPr>
            </w:pPr>
            <w:r>
              <w:rPr>
                <w:rFonts w:ascii="Times New Roman" w:hAnsi="Times New Roman" w:cs="Times New Roman"/>
                <w:sz w:val="20"/>
                <w:szCs w:val="20"/>
              </w:rPr>
              <w:t>0</w:t>
            </w:r>
          </w:p>
        </w:tc>
        <w:tc>
          <w:tcPr>
            <w:tcW w:w="1234" w:type="pct"/>
          </w:tcPr>
          <w:p w14:paraId="773479DD" w14:textId="6213C4E5" w:rsidR="007937DA" w:rsidRDefault="007937DA" w:rsidP="007937DA">
            <w:pPr>
              <w:adjustRightInd w:val="0"/>
              <w:spacing w:before="20" w:after="20"/>
              <w:jc w:val="center"/>
              <w:rPr>
                <w:rFonts w:ascii="Times New Roman" w:hAnsi="Times New Roman" w:cs="Times New Roman"/>
                <w:sz w:val="20"/>
                <w:szCs w:val="20"/>
              </w:rPr>
            </w:pPr>
            <w:r>
              <w:rPr>
                <w:rFonts w:ascii="Times New Roman" w:hAnsi="Times New Roman" w:cs="Times New Roman"/>
                <w:sz w:val="20"/>
                <w:szCs w:val="20"/>
              </w:rPr>
              <w:t>2 (3)</w:t>
            </w:r>
          </w:p>
        </w:tc>
        <w:tc>
          <w:tcPr>
            <w:tcW w:w="1233" w:type="pct"/>
          </w:tcPr>
          <w:p w14:paraId="33340254" w14:textId="2B757D01" w:rsidR="007937DA" w:rsidRPr="00870345" w:rsidRDefault="007937DA" w:rsidP="007937DA">
            <w:pPr>
              <w:adjustRightInd w:val="0"/>
              <w:spacing w:before="20" w:after="20"/>
              <w:jc w:val="center"/>
              <w:rPr>
                <w:rFonts w:ascii="Times New Roman" w:hAnsi="Times New Roman" w:cs="Times New Roman"/>
                <w:sz w:val="20"/>
                <w:szCs w:val="20"/>
              </w:rPr>
            </w:pPr>
            <w:r w:rsidRPr="00870345">
              <w:rPr>
                <w:rFonts w:ascii="Times New Roman" w:hAnsi="Times New Roman" w:cs="Times New Roman"/>
                <w:sz w:val="20"/>
                <w:szCs w:val="20"/>
              </w:rPr>
              <w:t>2 (2)</w:t>
            </w:r>
          </w:p>
        </w:tc>
      </w:tr>
      <w:tr w:rsidR="007937DA" w:rsidRPr="00CA001A" w:rsidDel="007D2E65" w14:paraId="506D8AD9" w14:textId="77777777" w:rsidTr="008C4885">
        <w:trPr>
          <w:trHeight w:val="335"/>
        </w:trPr>
        <w:tc>
          <w:tcPr>
            <w:tcW w:w="1297" w:type="pct"/>
          </w:tcPr>
          <w:p w14:paraId="4CB888FB" w14:textId="0763E48D" w:rsidR="007937DA" w:rsidRDefault="000B7E3C" w:rsidP="001B2E4A">
            <w:pPr>
              <w:adjustRightInd w:val="0"/>
              <w:spacing w:before="20" w:after="20"/>
              <w:rPr>
                <w:rFonts w:ascii="Times New Roman" w:hAnsi="Times New Roman" w:cs="Times New Roman"/>
                <w:sz w:val="20"/>
                <w:szCs w:val="20"/>
              </w:rPr>
            </w:pPr>
            <w:r>
              <w:rPr>
                <w:rFonts w:ascii="Times New Roman" w:hAnsi="Times New Roman" w:cs="Times New Roman"/>
                <w:sz w:val="20"/>
                <w:szCs w:val="20"/>
              </w:rPr>
              <w:t xml:space="preserve">   </w:t>
            </w:r>
            <w:r w:rsidR="0012434D">
              <w:rPr>
                <w:rFonts w:ascii="Times New Roman" w:hAnsi="Times New Roman" w:cs="Times New Roman"/>
                <w:sz w:val="20"/>
                <w:szCs w:val="20"/>
              </w:rPr>
              <w:t>Vellore</w:t>
            </w:r>
          </w:p>
        </w:tc>
        <w:tc>
          <w:tcPr>
            <w:tcW w:w="1236" w:type="pct"/>
          </w:tcPr>
          <w:p w14:paraId="5E6BE085" w14:textId="7922866B" w:rsidR="007937DA" w:rsidRDefault="007937DA" w:rsidP="007937DA">
            <w:pPr>
              <w:adjustRightInd w:val="0"/>
              <w:spacing w:before="20" w:after="20"/>
              <w:jc w:val="center"/>
              <w:rPr>
                <w:rFonts w:ascii="Times New Roman" w:hAnsi="Times New Roman" w:cs="Times New Roman"/>
                <w:sz w:val="20"/>
                <w:szCs w:val="20"/>
              </w:rPr>
            </w:pPr>
            <w:r>
              <w:rPr>
                <w:rFonts w:ascii="Times New Roman" w:hAnsi="Times New Roman" w:cs="Times New Roman"/>
                <w:sz w:val="20"/>
                <w:szCs w:val="20"/>
              </w:rPr>
              <w:t>1 (3)</w:t>
            </w:r>
          </w:p>
        </w:tc>
        <w:tc>
          <w:tcPr>
            <w:tcW w:w="1234" w:type="pct"/>
          </w:tcPr>
          <w:p w14:paraId="6B913843" w14:textId="3C8BA7DD" w:rsidR="007937DA" w:rsidRDefault="007937DA" w:rsidP="007937DA">
            <w:pPr>
              <w:adjustRightInd w:val="0"/>
              <w:spacing w:before="20" w:after="20"/>
              <w:jc w:val="center"/>
              <w:rPr>
                <w:rFonts w:ascii="Times New Roman" w:hAnsi="Times New Roman" w:cs="Times New Roman"/>
                <w:sz w:val="20"/>
                <w:szCs w:val="20"/>
              </w:rPr>
            </w:pPr>
            <w:r>
              <w:rPr>
                <w:rFonts w:ascii="Times New Roman" w:hAnsi="Times New Roman" w:cs="Times New Roman"/>
                <w:sz w:val="20"/>
                <w:szCs w:val="20"/>
              </w:rPr>
              <w:t>1 (3)</w:t>
            </w:r>
          </w:p>
        </w:tc>
        <w:tc>
          <w:tcPr>
            <w:tcW w:w="1233" w:type="pct"/>
          </w:tcPr>
          <w:p w14:paraId="3D285C66" w14:textId="54B39FD4" w:rsidR="007937DA" w:rsidRPr="00870345" w:rsidRDefault="007937DA" w:rsidP="007937DA">
            <w:pPr>
              <w:adjustRightInd w:val="0"/>
              <w:spacing w:before="20" w:after="20"/>
              <w:jc w:val="center"/>
              <w:rPr>
                <w:rFonts w:ascii="Times New Roman" w:hAnsi="Times New Roman" w:cs="Times New Roman"/>
                <w:sz w:val="20"/>
                <w:szCs w:val="20"/>
              </w:rPr>
            </w:pPr>
            <w:r w:rsidRPr="00870345">
              <w:rPr>
                <w:rFonts w:ascii="Times New Roman" w:hAnsi="Times New Roman" w:cs="Times New Roman"/>
                <w:sz w:val="20"/>
                <w:szCs w:val="20"/>
              </w:rPr>
              <w:t>2 (2)</w:t>
            </w:r>
          </w:p>
        </w:tc>
      </w:tr>
      <w:tr w:rsidR="007937DA" w:rsidRPr="00CA001A" w:rsidDel="007D2E65" w14:paraId="3CAEF0D2" w14:textId="77777777" w:rsidTr="008C4885">
        <w:trPr>
          <w:trHeight w:val="335"/>
        </w:trPr>
        <w:tc>
          <w:tcPr>
            <w:tcW w:w="1297" w:type="pct"/>
          </w:tcPr>
          <w:p w14:paraId="46CD4E10" w14:textId="00D8C20B" w:rsidR="007937DA" w:rsidRDefault="000B7E3C" w:rsidP="001B2E4A">
            <w:pPr>
              <w:adjustRightInd w:val="0"/>
              <w:spacing w:before="20" w:after="20"/>
              <w:rPr>
                <w:rFonts w:ascii="Times New Roman" w:hAnsi="Times New Roman" w:cs="Times New Roman"/>
                <w:sz w:val="20"/>
                <w:szCs w:val="20"/>
              </w:rPr>
            </w:pPr>
            <w:r>
              <w:rPr>
                <w:rFonts w:ascii="Times New Roman" w:hAnsi="Times New Roman" w:cs="Times New Roman"/>
                <w:sz w:val="20"/>
                <w:szCs w:val="20"/>
              </w:rPr>
              <w:t xml:space="preserve">   </w:t>
            </w:r>
            <w:r w:rsidR="0012434D">
              <w:rPr>
                <w:rFonts w:ascii="Times New Roman" w:hAnsi="Times New Roman" w:cs="Times New Roman"/>
                <w:sz w:val="20"/>
                <w:szCs w:val="20"/>
              </w:rPr>
              <w:t>Lucknow</w:t>
            </w:r>
          </w:p>
        </w:tc>
        <w:tc>
          <w:tcPr>
            <w:tcW w:w="1236" w:type="pct"/>
          </w:tcPr>
          <w:p w14:paraId="4D388445" w14:textId="57140DCF" w:rsidR="007937DA" w:rsidRDefault="007937DA" w:rsidP="007937DA">
            <w:pPr>
              <w:adjustRightInd w:val="0"/>
              <w:spacing w:before="20" w:after="20"/>
              <w:jc w:val="center"/>
              <w:rPr>
                <w:rFonts w:ascii="Times New Roman" w:hAnsi="Times New Roman" w:cs="Times New Roman"/>
                <w:sz w:val="20"/>
                <w:szCs w:val="20"/>
              </w:rPr>
            </w:pPr>
            <w:r>
              <w:rPr>
                <w:rFonts w:ascii="Times New Roman" w:hAnsi="Times New Roman" w:cs="Times New Roman"/>
                <w:sz w:val="20"/>
                <w:szCs w:val="20"/>
              </w:rPr>
              <w:t>2 (5)</w:t>
            </w:r>
          </w:p>
        </w:tc>
        <w:tc>
          <w:tcPr>
            <w:tcW w:w="1234" w:type="pct"/>
          </w:tcPr>
          <w:p w14:paraId="0C371759" w14:textId="3762A24E" w:rsidR="007937DA" w:rsidRDefault="007937DA" w:rsidP="007937DA">
            <w:pPr>
              <w:adjustRightInd w:val="0"/>
              <w:spacing w:before="20" w:after="20"/>
              <w:jc w:val="center"/>
              <w:rPr>
                <w:rFonts w:ascii="Times New Roman" w:hAnsi="Times New Roman" w:cs="Times New Roman"/>
                <w:sz w:val="20"/>
                <w:szCs w:val="20"/>
              </w:rPr>
            </w:pPr>
            <w:r>
              <w:rPr>
                <w:rFonts w:ascii="Times New Roman" w:hAnsi="Times New Roman" w:cs="Times New Roman"/>
                <w:sz w:val="20"/>
                <w:szCs w:val="20"/>
              </w:rPr>
              <w:t>0</w:t>
            </w:r>
          </w:p>
        </w:tc>
        <w:tc>
          <w:tcPr>
            <w:tcW w:w="1233" w:type="pct"/>
          </w:tcPr>
          <w:p w14:paraId="3887615D" w14:textId="5DF95796" w:rsidR="007937DA" w:rsidRPr="00870345" w:rsidRDefault="007937DA" w:rsidP="007937DA">
            <w:pPr>
              <w:adjustRightInd w:val="0"/>
              <w:spacing w:before="20" w:after="20"/>
              <w:jc w:val="center"/>
              <w:rPr>
                <w:rFonts w:ascii="Times New Roman" w:hAnsi="Times New Roman" w:cs="Times New Roman"/>
                <w:sz w:val="20"/>
                <w:szCs w:val="20"/>
              </w:rPr>
            </w:pPr>
            <w:r w:rsidRPr="00870345">
              <w:rPr>
                <w:rFonts w:ascii="Times New Roman" w:hAnsi="Times New Roman" w:cs="Times New Roman"/>
                <w:sz w:val="20"/>
                <w:szCs w:val="20"/>
              </w:rPr>
              <w:t>2 (2)</w:t>
            </w:r>
          </w:p>
        </w:tc>
      </w:tr>
      <w:tr w:rsidR="007937DA" w:rsidRPr="00CA001A" w:rsidDel="007D2E65" w14:paraId="598A2275" w14:textId="77777777" w:rsidTr="008C4885">
        <w:trPr>
          <w:trHeight w:val="335"/>
        </w:trPr>
        <w:tc>
          <w:tcPr>
            <w:tcW w:w="1297" w:type="pct"/>
          </w:tcPr>
          <w:p w14:paraId="68C4895A" w14:textId="4B65A274" w:rsidR="007937DA" w:rsidRDefault="000B7E3C" w:rsidP="001B2E4A">
            <w:pPr>
              <w:adjustRightInd w:val="0"/>
              <w:spacing w:before="20" w:after="20"/>
              <w:rPr>
                <w:rFonts w:ascii="Times New Roman" w:hAnsi="Times New Roman" w:cs="Times New Roman"/>
                <w:sz w:val="20"/>
                <w:szCs w:val="20"/>
              </w:rPr>
            </w:pPr>
            <w:r>
              <w:rPr>
                <w:rFonts w:ascii="Times New Roman" w:hAnsi="Times New Roman" w:cs="Times New Roman"/>
                <w:sz w:val="20"/>
                <w:szCs w:val="20"/>
              </w:rPr>
              <w:t xml:space="preserve">   </w:t>
            </w:r>
            <w:r w:rsidR="0012434D">
              <w:rPr>
                <w:rFonts w:ascii="Times New Roman" w:hAnsi="Times New Roman" w:cs="Times New Roman"/>
                <w:sz w:val="20"/>
                <w:szCs w:val="20"/>
              </w:rPr>
              <w:t>Mumbai</w:t>
            </w:r>
          </w:p>
        </w:tc>
        <w:tc>
          <w:tcPr>
            <w:tcW w:w="1236" w:type="pct"/>
          </w:tcPr>
          <w:p w14:paraId="56D640EC" w14:textId="7DF6EF92" w:rsidR="007937DA" w:rsidRDefault="007937DA" w:rsidP="007937DA">
            <w:pPr>
              <w:adjustRightInd w:val="0"/>
              <w:spacing w:before="20" w:after="20"/>
              <w:jc w:val="center"/>
              <w:rPr>
                <w:rFonts w:ascii="Times New Roman" w:hAnsi="Times New Roman" w:cs="Times New Roman"/>
                <w:sz w:val="20"/>
                <w:szCs w:val="20"/>
              </w:rPr>
            </w:pPr>
            <w:r>
              <w:rPr>
                <w:rFonts w:ascii="Times New Roman" w:hAnsi="Times New Roman" w:cs="Times New Roman"/>
                <w:sz w:val="20"/>
                <w:szCs w:val="20"/>
              </w:rPr>
              <w:t>7 (18)</w:t>
            </w:r>
          </w:p>
        </w:tc>
        <w:tc>
          <w:tcPr>
            <w:tcW w:w="1234" w:type="pct"/>
          </w:tcPr>
          <w:p w14:paraId="748587E8" w14:textId="0551B66B" w:rsidR="007937DA" w:rsidRDefault="007937DA" w:rsidP="007937DA">
            <w:pPr>
              <w:adjustRightInd w:val="0"/>
              <w:spacing w:before="20" w:after="20"/>
              <w:jc w:val="center"/>
              <w:rPr>
                <w:rFonts w:ascii="Times New Roman" w:hAnsi="Times New Roman" w:cs="Times New Roman"/>
                <w:sz w:val="20"/>
                <w:szCs w:val="20"/>
              </w:rPr>
            </w:pPr>
            <w:r>
              <w:rPr>
                <w:rFonts w:ascii="Times New Roman" w:hAnsi="Times New Roman" w:cs="Times New Roman"/>
                <w:sz w:val="20"/>
                <w:szCs w:val="20"/>
              </w:rPr>
              <w:t>18 (23)</w:t>
            </w:r>
          </w:p>
        </w:tc>
        <w:tc>
          <w:tcPr>
            <w:tcW w:w="1233" w:type="pct"/>
          </w:tcPr>
          <w:p w14:paraId="41BBB7E2" w14:textId="2ACFDC72" w:rsidR="007937DA" w:rsidRPr="00870345" w:rsidRDefault="007937DA" w:rsidP="007937DA">
            <w:pPr>
              <w:adjustRightInd w:val="0"/>
              <w:spacing w:before="20" w:after="20"/>
              <w:jc w:val="center"/>
              <w:rPr>
                <w:rFonts w:ascii="Times New Roman" w:hAnsi="Times New Roman" w:cs="Times New Roman"/>
                <w:sz w:val="20"/>
                <w:szCs w:val="20"/>
              </w:rPr>
            </w:pPr>
            <w:r w:rsidRPr="00870345">
              <w:rPr>
                <w:rFonts w:ascii="Times New Roman" w:hAnsi="Times New Roman" w:cs="Times New Roman"/>
                <w:sz w:val="20"/>
                <w:szCs w:val="20"/>
              </w:rPr>
              <w:t>25 (21)</w:t>
            </w:r>
          </w:p>
        </w:tc>
      </w:tr>
      <w:tr w:rsidR="007937DA" w:rsidRPr="00CA001A" w:rsidDel="007D2E65" w14:paraId="2374DFD5" w14:textId="77777777" w:rsidTr="008C4885">
        <w:trPr>
          <w:trHeight w:val="335"/>
        </w:trPr>
        <w:tc>
          <w:tcPr>
            <w:tcW w:w="1297" w:type="pct"/>
          </w:tcPr>
          <w:p w14:paraId="58A29AB3" w14:textId="71A032DB" w:rsidR="007937DA" w:rsidRDefault="000B7E3C" w:rsidP="001B2E4A">
            <w:pPr>
              <w:adjustRightInd w:val="0"/>
              <w:spacing w:before="20" w:after="20"/>
              <w:rPr>
                <w:rFonts w:ascii="Times New Roman" w:hAnsi="Times New Roman" w:cs="Times New Roman"/>
                <w:sz w:val="20"/>
                <w:szCs w:val="20"/>
              </w:rPr>
            </w:pPr>
            <w:r>
              <w:rPr>
                <w:rFonts w:ascii="Times New Roman" w:hAnsi="Times New Roman" w:cs="Times New Roman"/>
                <w:sz w:val="20"/>
                <w:szCs w:val="20"/>
              </w:rPr>
              <w:t xml:space="preserve">   </w:t>
            </w:r>
            <w:r w:rsidR="0012434D">
              <w:rPr>
                <w:rFonts w:ascii="Times New Roman" w:hAnsi="Times New Roman" w:cs="Times New Roman"/>
                <w:sz w:val="20"/>
                <w:szCs w:val="20"/>
              </w:rPr>
              <w:t>Mumbai</w:t>
            </w:r>
          </w:p>
        </w:tc>
        <w:tc>
          <w:tcPr>
            <w:tcW w:w="1236" w:type="pct"/>
          </w:tcPr>
          <w:p w14:paraId="7115BB4D" w14:textId="1C5546B2" w:rsidR="007937DA" w:rsidRDefault="007937DA" w:rsidP="007937DA">
            <w:pPr>
              <w:adjustRightInd w:val="0"/>
              <w:spacing w:before="20" w:after="20"/>
              <w:jc w:val="center"/>
              <w:rPr>
                <w:rFonts w:ascii="Times New Roman" w:hAnsi="Times New Roman" w:cs="Times New Roman"/>
                <w:sz w:val="20"/>
                <w:szCs w:val="20"/>
              </w:rPr>
            </w:pPr>
            <w:r>
              <w:rPr>
                <w:rFonts w:ascii="Times New Roman" w:hAnsi="Times New Roman" w:cs="Times New Roman"/>
                <w:sz w:val="20"/>
                <w:szCs w:val="20"/>
              </w:rPr>
              <w:t>0</w:t>
            </w:r>
          </w:p>
        </w:tc>
        <w:tc>
          <w:tcPr>
            <w:tcW w:w="1234" w:type="pct"/>
          </w:tcPr>
          <w:p w14:paraId="69BF5B47" w14:textId="0E85CD06" w:rsidR="007937DA" w:rsidRDefault="007937DA" w:rsidP="007937DA">
            <w:pPr>
              <w:adjustRightInd w:val="0"/>
              <w:spacing w:before="20" w:after="20"/>
              <w:jc w:val="center"/>
              <w:rPr>
                <w:rFonts w:ascii="Times New Roman" w:hAnsi="Times New Roman" w:cs="Times New Roman"/>
                <w:sz w:val="20"/>
                <w:szCs w:val="20"/>
              </w:rPr>
            </w:pPr>
            <w:r>
              <w:rPr>
                <w:rFonts w:ascii="Times New Roman" w:hAnsi="Times New Roman" w:cs="Times New Roman"/>
                <w:sz w:val="20"/>
                <w:szCs w:val="20"/>
              </w:rPr>
              <w:t>1 (1)</w:t>
            </w:r>
          </w:p>
        </w:tc>
        <w:tc>
          <w:tcPr>
            <w:tcW w:w="1233" w:type="pct"/>
          </w:tcPr>
          <w:p w14:paraId="6D1D989E" w14:textId="3E1705B1" w:rsidR="007937DA" w:rsidRPr="00870345" w:rsidRDefault="007937DA" w:rsidP="007937DA">
            <w:pPr>
              <w:adjustRightInd w:val="0"/>
              <w:spacing w:before="20" w:after="20"/>
              <w:jc w:val="center"/>
              <w:rPr>
                <w:rFonts w:ascii="Times New Roman" w:hAnsi="Times New Roman" w:cs="Times New Roman"/>
                <w:sz w:val="20"/>
                <w:szCs w:val="20"/>
              </w:rPr>
            </w:pPr>
            <w:r w:rsidRPr="00870345">
              <w:rPr>
                <w:rFonts w:ascii="Times New Roman" w:hAnsi="Times New Roman" w:cs="Times New Roman"/>
                <w:sz w:val="20"/>
                <w:szCs w:val="20"/>
              </w:rPr>
              <w:t>1 (1)</w:t>
            </w:r>
          </w:p>
        </w:tc>
      </w:tr>
      <w:tr w:rsidR="007937DA" w:rsidRPr="00CA001A" w:rsidDel="007D2E65" w14:paraId="40ED68C4" w14:textId="77777777" w:rsidTr="008C4885">
        <w:trPr>
          <w:trHeight w:val="335"/>
        </w:trPr>
        <w:tc>
          <w:tcPr>
            <w:tcW w:w="1297" w:type="pct"/>
          </w:tcPr>
          <w:p w14:paraId="4E82DB25" w14:textId="2C4E356C" w:rsidR="007937DA" w:rsidRDefault="007937DA" w:rsidP="007937DA">
            <w:pPr>
              <w:adjustRightInd w:val="0"/>
              <w:spacing w:before="20" w:after="20"/>
              <w:rPr>
                <w:rFonts w:ascii="Times New Roman" w:hAnsi="Times New Roman" w:cs="Times New Roman"/>
                <w:sz w:val="20"/>
                <w:szCs w:val="20"/>
              </w:rPr>
            </w:pPr>
            <w:r>
              <w:rPr>
                <w:rFonts w:ascii="Times New Roman" w:hAnsi="Times New Roman" w:cs="Times New Roman"/>
                <w:sz w:val="20"/>
                <w:szCs w:val="20"/>
              </w:rPr>
              <w:t>Republic of Korea</w:t>
            </w:r>
          </w:p>
        </w:tc>
        <w:tc>
          <w:tcPr>
            <w:tcW w:w="1236" w:type="pct"/>
          </w:tcPr>
          <w:p w14:paraId="0D1E08E4" w14:textId="281E9AEF" w:rsidR="007937DA" w:rsidRDefault="007937DA" w:rsidP="007937DA">
            <w:pPr>
              <w:adjustRightInd w:val="0"/>
              <w:spacing w:before="20" w:after="20"/>
              <w:jc w:val="center"/>
              <w:rPr>
                <w:rFonts w:ascii="Times New Roman" w:hAnsi="Times New Roman" w:cs="Times New Roman"/>
                <w:sz w:val="20"/>
                <w:szCs w:val="20"/>
              </w:rPr>
            </w:pPr>
            <w:r>
              <w:rPr>
                <w:rFonts w:ascii="Times New Roman" w:hAnsi="Times New Roman" w:cs="Times New Roman"/>
                <w:sz w:val="20"/>
                <w:szCs w:val="20"/>
              </w:rPr>
              <w:t>10 (25)</w:t>
            </w:r>
          </w:p>
        </w:tc>
        <w:tc>
          <w:tcPr>
            <w:tcW w:w="1234" w:type="pct"/>
          </w:tcPr>
          <w:p w14:paraId="5447BC43" w14:textId="392A8151" w:rsidR="007937DA" w:rsidRDefault="007937DA" w:rsidP="007937DA">
            <w:pPr>
              <w:adjustRightInd w:val="0"/>
              <w:spacing w:before="20" w:after="20"/>
              <w:jc w:val="center"/>
              <w:rPr>
                <w:rFonts w:ascii="Times New Roman" w:hAnsi="Times New Roman" w:cs="Times New Roman"/>
                <w:sz w:val="20"/>
                <w:szCs w:val="20"/>
              </w:rPr>
            </w:pPr>
            <w:r>
              <w:rPr>
                <w:rFonts w:ascii="Times New Roman" w:hAnsi="Times New Roman" w:cs="Times New Roman"/>
                <w:sz w:val="20"/>
                <w:szCs w:val="20"/>
              </w:rPr>
              <w:t>7 (9)</w:t>
            </w:r>
          </w:p>
        </w:tc>
        <w:tc>
          <w:tcPr>
            <w:tcW w:w="1233" w:type="pct"/>
          </w:tcPr>
          <w:p w14:paraId="5F0E4156" w14:textId="2EAFC6A3" w:rsidR="007937DA" w:rsidRPr="00870345" w:rsidRDefault="007937DA" w:rsidP="007937DA">
            <w:pPr>
              <w:adjustRightInd w:val="0"/>
              <w:spacing w:before="20" w:after="20"/>
              <w:jc w:val="center"/>
              <w:rPr>
                <w:rFonts w:ascii="Times New Roman" w:hAnsi="Times New Roman" w:cs="Times New Roman"/>
                <w:sz w:val="20"/>
                <w:szCs w:val="20"/>
              </w:rPr>
            </w:pPr>
            <w:r w:rsidRPr="00870345">
              <w:rPr>
                <w:rFonts w:ascii="Times New Roman" w:hAnsi="Times New Roman" w:cs="Times New Roman"/>
                <w:sz w:val="20"/>
                <w:szCs w:val="20"/>
              </w:rPr>
              <w:t>17 (14)</w:t>
            </w:r>
          </w:p>
        </w:tc>
      </w:tr>
      <w:tr w:rsidR="007937DA" w:rsidRPr="00CA001A" w:rsidDel="007D2E65" w14:paraId="5DD06677" w14:textId="77777777" w:rsidTr="008C4885">
        <w:trPr>
          <w:trHeight w:val="335"/>
        </w:trPr>
        <w:tc>
          <w:tcPr>
            <w:tcW w:w="1297" w:type="pct"/>
          </w:tcPr>
          <w:p w14:paraId="33176A00" w14:textId="2A741B16" w:rsidR="007937DA" w:rsidRDefault="000B7E3C" w:rsidP="001B2E4A">
            <w:pPr>
              <w:adjustRightInd w:val="0"/>
              <w:spacing w:before="20" w:after="20"/>
              <w:rPr>
                <w:rFonts w:ascii="Times New Roman" w:hAnsi="Times New Roman" w:cs="Times New Roman"/>
                <w:sz w:val="20"/>
                <w:szCs w:val="20"/>
              </w:rPr>
            </w:pPr>
            <w:r>
              <w:rPr>
                <w:rFonts w:ascii="Times New Roman" w:hAnsi="Times New Roman" w:cs="Times New Roman"/>
                <w:sz w:val="20"/>
                <w:szCs w:val="20"/>
              </w:rPr>
              <w:t xml:space="preserve">   </w:t>
            </w:r>
            <w:r w:rsidR="0012434D">
              <w:rPr>
                <w:rFonts w:ascii="Times New Roman" w:hAnsi="Times New Roman" w:cs="Times New Roman"/>
                <w:sz w:val="20"/>
                <w:szCs w:val="20"/>
              </w:rPr>
              <w:t>Busan</w:t>
            </w:r>
          </w:p>
        </w:tc>
        <w:tc>
          <w:tcPr>
            <w:tcW w:w="1236" w:type="pct"/>
          </w:tcPr>
          <w:p w14:paraId="244A52DA" w14:textId="22B6C0EA" w:rsidR="007937DA" w:rsidRDefault="007937DA" w:rsidP="007937DA">
            <w:pPr>
              <w:adjustRightInd w:val="0"/>
              <w:spacing w:before="20" w:after="20"/>
              <w:jc w:val="center"/>
              <w:rPr>
                <w:rFonts w:ascii="Times New Roman" w:hAnsi="Times New Roman" w:cs="Times New Roman"/>
                <w:sz w:val="20"/>
                <w:szCs w:val="20"/>
              </w:rPr>
            </w:pPr>
            <w:r>
              <w:rPr>
                <w:rFonts w:ascii="Times New Roman" w:hAnsi="Times New Roman" w:cs="Times New Roman"/>
                <w:sz w:val="20"/>
                <w:szCs w:val="20"/>
              </w:rPr>
              <w:t>1 (3)</w:t>
            </w:r>
          </w:p>
        </w:tc>
        <w:tc>
          <w:tcPr>
            <w:tcW w:w="1234" w:type="pct"/>
          </w:tcPr>
          <w:p w14:paraId="5259284C" w14:textId="581389CD" w:rsidR="007937DA" w:rsidRDefault="007937DA" w:rsidP="007937DA">
            <w:pPr>
              <w:adjustRightInd w:val="0"/>
              <w:spacing w:before="20" w:after="20"/>
              <w:jc w:val="center"/>
              <w:rPr>
                <w:rFonts w:ascii="Times New Roman" w:hAnsi="Times New Roman" w:cs="Times New Roman"/>
                <w:sz w:val="20"/>
                <w:szCs w:val="20"/>
              </w:rPr>
            </w:pPr>
            <w:r>
              <w:rPr>
                <w:rFonts w:ascii="Times New Roman" w:hAnsi="Times New Roman" w:cs="Times New Roman"/>
                <w:sz w:val="20"/>
                <w:szCs w:val="20"/>
              </w:rPr>
              <w:t>1 (1)</w:t>
            </w:r>
          </w:p>
        </w:tc>
        <w:tc>
          <w:tcPr>
            <w:tcW w:w="1233" w:type="pct"/>
          </w:tcPr>
          <w:p w14:paraId="416BC0CE" w14:textId="009A718A" w:rsidR="007937DA" w:rsidRPr="00870345" w:rsidRDefault="007937DA" w:rsidP="007937DA">
            <w:pPr>
              <w:adjustRightInd w:val="0"/>
              <w:spacing w:before="20" w:after="20"/>
              <w:jc w:val="center"/>
              <w:rPr>
                <w:rFonts w:ascii="Times New Roman" w:hAnsi="Times New Roman" w:cs="Times New Roman"/>
                <w:sz w:val="20"/>
                <w:szCs w:val="20"/>
              </w:rPr>
            </w:pPr>
            <w:r w:rsidRPr="00870345">
              <w:rPr>
                <w:rFonts w:ascii="Times New Roman" w:hAnsi="Times New Roman" w:cs="Times New Roman"/>
                <w:sz w:val="20"/>
                <w:szCs w:val="20"/>
              </w:rPr>
              <w:t>2 (2)</w:t>
            </w:r>
          </w:p>
        </w:tc>
      </w:tr>
      <w:tr w:rsidR="007937DA" w:rsidRPr="00CA001A" w:rsidDel="007D2E65" w14:paraId="746DF191" w14:textId="77777777" w:rsidTr="008C4885">
        <w:trPr>
          <w:trHeight w:val="335"/>
        </w:trPr>
        <w:tc>
          <w:tcPr>
            <w:tcW w:w="1297" w:type="pct"/>
          </w:tcPr>
          <w:p w14:paraId="097F36E7" w14:textId="0BFF8B8A" w:rsidR="007937DA" w:rsidRDefault="000B7E3C" w:rsidP="001B2E4A">
            <w:pPr>
              <w:adjustRightInd w:val="0"/>
              <w:spacing w:before="20" w:after="20"/>
              <w:rPr>
                <w:rFonts w:ascii="Times New Roman" w:hAnsi="Times New Roman" w:cs="Times New Roman"/>
                <w:sz w:val="20"/>
                <w:szCs w:val="20"/>
              </w:rPr>
            </w:pPr>
            <w:r>
              <w:rPr>
                <w:rFonts w:ascii="Times New Roman" w:hAnsi="Times New Roman" w:cs="Times New Roman"/>
                <w:sz w:val="20"/>
                <w:szCs w:val="20"/>
              </w:rPr>
              <w:t xml:space="preserve">   </w:t>
            </w:r>
            <w:r w:rsidR="0012434D">
              <w:rPr>
                <w:rFonts w:ascii="Times New Roman" w:hAnsi="Times New Roman" w:cs="Times New Roman"/>
                <w:sz w:val="20"/>
                <w:szCs w:val="20"/>
              </w:rPr>
              <w:t>Daejeon</w:t>
            </w:r>
          </w:p>
        </w:tc>
        <w:tc>
          <w:tcPr>
            <w:tcW w:w="1236" w:type="pct"/>
          </w:tcPr>
          <w:p w14:paraId="7069FBAE" w14:textId="3A6DF06C" w:rsidR="007937DA" w:rsidRDefault="007937DA" w:rsidP="007937DA">
            <w:pPr>
              <w:adjustRightInd w:val="0"/>
              <w:spacing w:before="20" w:after="20"/>
              <w:jc w:val="center"/>
              <w:rPr>
                <w:rFonts w:ascii="Times New Roman" w:hAnsi="Times New Roman" w:cs="Times New Roman"/>
                <w:sz w:val="20"/>
                <w:szCs w:val="20"/>
              </w:rPr>
            </w:pPr>
            <w:r>
              <w:rPr>
                <w:rFonts w:ascii="Times New Roman" w:hAnsi="Times New Roman" w:cs="Times New Roman"/>
                <w:sz w:val="20"/>
                <w:szCs w:val="20"/>
              </w:rPr>
              <w:t>8 (20)</w:t>
            </w:r>
          </w:p>
        </w:tc>
        <w:tc>
          <w:tcPr>
            <w:tcW w:w="1234" w:type="pct"/>
          </w:tcPr>
          <w:p w14:paraId="2CE93228" w14:textId="26AD2299" w:rsidR="007937DA" w:rsidRDefault="007937DA" w:rsidP="007937DA">
            <w:pPr>
              <w:adjustRightInd w:val="0"/>
              <w:spacing w:before="20" w:after="20"/>
              <w:jc w:val="center"/>
              <w:rPr>
                <w:rFonts w:ascii="Times New Roman" w:hAnsi="Times New Roman" w:cs="Times New Roman"/>
                <w:sz w:val="20"/>
                <w:szCs w:val="20"/>
              </w:rPr>
            </w:pPr>
            <w:r>
              <w:rPr>
                <w:rFonts w:ascii="Times New Roman" w:hAnsi="Times New Roman" w:cs="Times New Roman"/>
                <w:sz w:val="20"/>
                <w:szCs w:val="20"/>
              </w:rPr>
              <w:t>6 (8)</w:t>
            </w:r>
          </w:p>
        </w:tc>
        <w:tc>
          <w:tcPr>
            <w:tcW w:w="1233" w:type="pct"/>
          </w:tcPr>
          <w:p w14:paraId="0935EA66" w14:textId="5B15065F" w:rsidR="007937DA" w:rsidRPr="00870345" w:rsidRDefault="007937DA" w:rsidP="007937DA">
            <w:pPr>
              <w:adjustRightInd w:val="0"/>
              <w:spacing w:before="20" w:after="20"/>
              <w:jc w:val="center"/>
              <w:rPr>
                <w:rFonts w:ascii="Times New Roman" w:hAnsi="Times New Roman" w:cs="Times New Roman"/>
                <w:sz w:val="20"/>
                <w:szCs w:val="20"/>
              </w:rPr>
            </w:pPr>
            <w:r w:rsidRPr="00870345">
              <w:rPr>
                <w:rFonts w:ascii="Times New Roman" w:hAnsi="Times New Roman" w:cs="Times New Roman"/>
                <w:sz w:val="20"/>
                <w:szCs w:val="20"/>
              </w:rPr>
              <w:t>14 (12)</w:t>
            </w:r>
          </w:p>
        </w:tc>
      </w:tr>
      <w:tr w:rsidR="007937DA" w:rsidRPr="00CA001A" w:rsidDel="007D2E65" w14:paraId="0AF3B322" w14:textId="77777777" w:rsidTr="008C4885">
        <w:trPr>
          <w:trHeight w:val="335"/>
        </w:trPr>
        <w:tc>
          <w:tcPr>
            <w:tcW w:w="1297" w:type="pct"/>
          </w:tcPr>
          <w:p w14:paraId="0CBD9261" w14:textId="5D98BEC8" w:rsidR="007937DA" w:rsidRDefault="000B7E3C" w:rsidP="001B2E4A">
            <w:pPr>
              <w:adjustRightInd w:val="0"/>
              <w:spacing w:before="20" w:after="20"/>
              <w:rPr>
                <w:rFonts w:ascii="Times New Roman" w:hAnsi="Times New Roman" w:cs="Times New Roman"/>
                <w:sz w:val="20"/>
                <w:szCs w:val="20"/>
              </w:rPr>
            </w:pPr>
            <w:r>
              <w:rPr>
                <w:rFonts w:ascii="Times New Roman" w:hAnsi="Times New Roman" w:cs="Times New Roman"/>
                <w:sz w:val="20"/>
                <w:szCs w:val="20"/>
              </w:rPr>
              <w:t xml:space="preserve">   </w:t>
            </w:r>
            <w:r w:rsidR="0012434D">
              <w:rPr>
                <w:rFonts w:ascii="Times New Roman" w:hAnsi="Times New Roman" w:cs="Times New Roman"/>
                <w:sz w:val="20"/>
                <w:szCs w:val="20"/>
              </w:rPr>
              <w:t>Seoul</w:t>
            </w:r>
          </w:p>
        </w:tc>
        <w:tc>
          <w:tcPr>
            <w:tcW w:w="1236" w:type="pct"/>
          </w:tcPr>
          <w:p w14:paraId="5FA5400B" w14:textId="7D613423" w:rsidR="007937DA" w:rsidRDefault="007937DA" w:rsidP="007937DA">
            <w:pPr>
              <w:adjustRightInd w:val="0"/>
              <w:spacing w:before="20" w:after="20"/>
              <w:jc w:val="center"/>
              <w:rPr>
                <w:rFonts w:ascii="Times New Roman" w:hAnsi="Times New Roman" w:cs="Times New Roman"/>
                <w:sz w:val="20"/>
                <w:szCs w:val="20"/>
              </w:rPr>
            </w:pPr>
            <w:r>
              <w:rPr>
                <w:rFonts w:ascii="Times New Roman" w:hAnsi="Times New Roman" w:cs="Times New Roman"/>
                <w:sz w:val="20"/>
                <w:szCs w:val="20"/>
              </w:rPr>
              <w:t>1 (3)</w:t>
            </w:r>
          </w:p>
        </w:tc>
        <w:tc>
          <w:tcPr>
            <w:tcW w:w="1234" w:type="pct"/>
          </w:tcPr>
          <w:p w14:paraId="6196D7A9" w14:textId="151A2984" w:rsidR="007937DA" w:rsidRDefault="007937DA" w:rsidP="007937DA">
            <w:pPr>
              <w:adjustRightInd w:val="0"/>
              <w:spacing w:before="20" w:after="20"/>
              <w:jc w:val="center"/>
              <w:rPr>
                <w:rFonts w:ascii="Times New Roman" w:hAnsi="Times New Roman" w:cs="Times New Roman"/>
                <w:sz w:val="20"/>
                <w:szCs w:val="20"/>
              </w:rPr>
            </w:pPr>
            <w:r>
              <w:rPr>
                <w:rFonts w:ascii="Times New Roman" w:hAnsi="Times New Roman" w:cs="Times New Roman"/>
                <w:sz w:val="20"/>
                <w:szCs w:val="20"/>
              </w:rPr>
              <w:t>0</w:t>
            </w:r>
          </w:p>
        </w:tc>
        <w:tc>
          <w:tcPr>
            <w:tcW w:w="1233" w:type="pct"/>
          </w:tcPr>
          <w:p w14:paraId="72DC5D49" w14:textId="27B757BD" w:rsidR="007937DA" w:rsidRPr="00870345" w:rsidRDefault="007937DA" w:rsidP="007937DA">
            <w:pPr>
              <w:adjustRightInd w:val="0"/>
              <w:spacing w:before="20" w:after="20"/>
              <w:jc w:val="center"/>
              <w:rPr>
                <w:rFonts w:ascii="Times New Roman" w:hAnsi="Times New Roman" w:cs="Times New Roman"/>
                <w:sz w:val="20"/>
                <w:szCs w:val="20"/>
              </w:rPr>
            </w:pPr>
            <w:r w:rsidRPr="00870345">
              <w:rPr>
                <w:rFonts w:ascii="Times New Roman" w:hAnsi="Times New Roman" w:cs="Times New Roman"/>
                <w:sz w:val="20"/>
                <w:szCs w:val="20"/>
              </w:rPr>
              <w:t>1 (1)</w:t>
            </w:r>
          </w:p>
        </w:tc>
      </w:tr>
      <w:tr w:rsidR="007937DA" w:rsidRPr="00CA001A" w:rsidDel="007D2E65" w14:paraId="17D17D22" w14:textId="77777777" w:rsidTr="008C4885">
        <w:trPr>
          <w:trHeight w:val="335"/>
        </w:trPr>
        <w:tc>
          <w:tcPr>
            <w:tcW w:w="1297" w:type="pct"/>
          </w:tcPr>
          <w:p w14:paraId="775EB1B1" w14:textId="1821C611" w:rsidR="007937DA" w:rsidRDefault="007937DA" w:rsidP="007937DA">
            <w:pPr>
              <w:adjustRightInd w:val="0"/>
              <w:spacing w:before="20" w:after="20"/>
              <w:rPr>
                <w:rFonts w:ascii="Times New Roman" w:hAnsi="Times New Roman" w:cs="Times New Roman"/>
                <w:sz w:val="20"/>
                <w:szCs w:val="20"/>
              </w:rPr>
            </w:pPr>
            <w:r>
              <w:rPr>
                <w:rFonts w:ascii="Times New Roman" w:hAnsi="Times New Roman" w:cs="Times New Roman"/>
                <w:sz w:val="20"/>
                <w:szCs w:val="20"/>
              </w:rPr>
              <w:t xml:space="preserve">Taiwan, Province of </w:t>
            </w:r>
            <w:r w:rsidR="00120B43">
              <w:rPr>
                <w:rFonts w:ascii="Times New Roman" w:hAnsi="Times New Roman" w:cs="Times New Roman"/>
                <w:sz w:val="20"/>
                <w:szCs w:val="20"/>
              </w:rPr>
              <w:t xml:space="preserve">Republic of </w:t>
            </w:r>
            <w:r>
              <w:rPr>
                <w:rFonts w:ascii="Times New Roman" w:hAnsi="Times New Roman" w:cs="Times New Roman"/>
                <w:sz w:val="20"/>
                <w:szCs w:val="20"/>
              </w:rPr>
              <w:t>China</w:t>
            </w:r>
          </w:p>
        </w:tc>
        <w:tc>
          <w:tcPr>
            <w:tcW w:w="1236" w:type="pct"/>
          </w:tcPr>
          <w:p w14:paraId="06D3C113" w14:textId="05E2B6D9" w:rsidR="007937DA" w:rsidRDefault="007937DA" w:rsidP="007937DA">
            <w:pPr>
              <w:adjustRightInd w:val="0"/>
              <w:spacing w:before="20" w:after="20"/>
              <w:jc w:val="center"/>
              <w:rPr>
                <w:rFonts w:ascii="Times New Roman" w:hAnsi="Times New Roman" w:cs="Times New Roman"/>
                <w:sz w:val="20"/>
                <w:szCs w:val="20"/>
              </w:rPr>
            </w:pPr>
            <w:r>
              <w:rPr>
                <w:rFonts w:ascii="Times New Roman" w:hAnsi="Times New Roman" w:cs="Times New Roman"/>
                <w:sz w:val="20"/>
                <w:szCs w:val="20"/>
              </w:rPr>
              <w:t>3 (8)</w:t>
            </w:r>
          </w:p>
        </w:tc>
        <w:tc>
          <w:tcPr>
            <w:tcW w:w="1234" w:type="pct"/>
          </w:tcPr>
          <w:p w14:paraId="04A2AD6E" w14:textId="658D54E2" w:rsidR="007937DA" w:rsidRDefault="007937DA" w:rsidP="007937DA">
            <w:pPr>
              <w:adjustRightInd w:val="0"/>
              <w:spacing w:before="20" w:after="20"/>
              <w:jc w:val="center"/>
              <w:rPr>
                <w:rFonts w:ascii="Times New Roman" w:hAnsi="Times New Roman" w:cs="Times New Roman"/>
                <w:sz w:val="20"/>
                <w:szCs w:val="20"/>
              </w:rPr>
            </w:pPr>
            <w:r>
              <w:rPr>
                <w:rFonts w:ascii="Times New Roman" w:hAnsi="Times New Roman" w:cs="Times New Roman"/>
                <w:sz w:val="20"/>
                <w:szCs w:val="20"/>
              </w:rPr>
              <w:t>8 (10)</w:t>
            </w:r>
          </w:p>
        </w:tc>
        <w:tc>
          <w:tcPr>
            <w:tcW w:w="1233" w:type="pct"/>
          </w:tcPr>
          <w:p w14:paraId="6FE3F8ED" w14:textId="79FE48D3" w:rsidR="007937DA" w:rsidRPr="00870345" w:rsidRDefault="007937DA" w:rsidP="007937DA">
            <w:pPr>
              <w:adjustRightInd w:val="0"/>
              <w:spacing w:before="20" w:after="20"/>
              <w:jc w:val="center"/>
              <w:rPr>
                <w:rFonts w:ascii="Times New Roman" w:hAnsi="Times New Roman" w:cs="Times New Roman"/>
                <w:sz w:val="20"/>
                <w:szCs w:val="20"/>
              </w:rPr>
            </w:pPr>
            <w:r w:rsidRPr="001753EC">
              <w:rPr>
                <w:rFonts w:ascii="Times New Roman" w:hAnsi="Times New Roman" w:cs="Times New Roman"/>
                <w:sz w:val="20"/>
                <w:szCs w:val="20"/>
              </w:rPr>
              <w:t>11 (9)</w:t>
            </w:r>
          </w:p>
        </w:tc>
      </w:tr>
      <w:tr w:rsidR="007937DA" w:rsidRPr="00CA001A" w:rsidDel="007D2E65" w14:paraId="30F776AC" w14:textId="77777777" w:rsidTr="008C4885">
        <w:trPr>
          <w:trHeight w:val="335"/>
        </w:trPr>
        <w:tc>
          <w:tcPr>
            <w:tcW w:w="1297" w:type="pct"/>
          </w:tcPr>
          <w:p w14:paraId="02FC5295" w14:textId="79B02CDD" w:rsidR="007937DA" w:rsidRDefault="000B7E3C" w:rsidP="001B2E4A">
            <w:pPr>
              <w:adjustRightInd w:val="0"/>
              <w:spacing w:before="20" w:after="20"/>
              <w:rPr>
                <w:rFonts w:ascii="Times New Roman" w:hAnsi="Times New Roman" w:cs="Times New Roman"/>
                <w:sz w:val="20"/>
                <w:szCs w:val="20"/>
              </w:rPr>
            </w:pPr>
            <w:r>
              <w:rPr>
                <w:rFonts w:ascii="Times New Roman" w:hAnsi="Times New Roman" w:cs="Times New Roman"/>
                <w:sz w:val="20"/>
                <w:szCs w:val="20"/>
              </w:rPr>
              <w:t xml:space="preserve">   </w:t>
            </w:r>
            <w:r w:rsidR="0012434D">
              <w:rPr>
                <w:rFonts w:ascii="Times New Roman" w:hAnsi="Times New Roman" w:cs="Times New Roman"/>
                <w:sz w:val="20"/>
                <w:szCs w:val="20"/>
              </w:rPr>
              <w:t>Taipei</w:t>
            </w:r>
          </w:p>
        </w:tc>
        <w:tc>
          <w:tcPr>
            <w:tcW w:w="1236" w:type="pct"/>
          </w:tcPr>
          <w:p w14:paraId="24F8DE6B" w14:textId="55D0AF70" w:rsidR="007937DA" w:rsidRDefault="007937DA" w:rsidP="007937DA">
            <w:pPr>
              <w:adjustRightInd w:val="0"/>
              <w:spacing w:before="20" w:after="20"/>
              <w:jc w:val="center"/>
              <w:rPr>
                <w:rFonts w:ascii="Times New Roman" w:hAnsi="Times New Roman" w:cs="Times New Roman"/>
                <w:sz w:val="20"/>
                <w:szCs w:val="20"/>
              </w:rPr>
            </w:pPr>
            <w:r>
              <w:rPr>
                <w:rFonts w:ascii="Times New Roman" w:hAnsi="Times New Roman" w:cs="Times New Roman"/>
                <w:sz w:val="20"/>
                <w:szCs w:val="20"/>
              </w:rPr>
              <w:t>2 (5)</w:t>
            </w:r>
          </w:p>
        </w:tc>
        <w:tc>
          <w:tcPr>
            <w:tcW w:w="1234" w:type="pct"/>
          </w:tcPr>
          <w:p w14:paraId="7A7982DD" w14:textId="41E751ED" w:rsidR="007937DA" w:rsidRDefault="007937DA" w:rsidP="007937DA">
            <w:pPr>
              <w:adjustRightInd w:val="0"/>
              <w:spacing w:before="20" w:after="20"/>
              <w:jc w:val="center"/>
              <w:rPr>
                <w:rFonts w:ascii="Times New Roman" w:hAnsi="Times New Roman" w:cs="Times New Roman"/>
                <w:sz w:val="20"/>
                <w:szCs w:val="20"/>
              </w:rPr>
            </w:pPr>
            <w:r>
              <w:rPr>
                <w:rFonts w:ascii="Times New Roman" w:hAnsi="Times New Roman" w:cs="Times New Roman"/>
                <w:sz w:val="20"/>
                <w:szCs w:val="20"/>
              </w:rPr>
              <w:t>1 (3)</w:t>
            </w:r>
          </w:p>
        </w:tc>
        <w:tc>
          <w:tcPr>
            <w:tcW w:w="1233" w:type="pct"/>
          </w:tcPr>
          <w:p w14:paraId="229E60E2" w14:textId="623EBCB3" w:rsidR="007937DA" w:rsidRPr="00870345" w:rsidRDefault="007937DA" w:rsidP="007937DA">
            <w:pPr>
              <w:adjustRightInd w:val="0"/>
              <w:spacing w:before="20" w:after="20"/>
              <w:jc w:val="center"/>
              <w:rPr>
                <w:rFonts w:ascii="Times New Roman" w:hAnsi="Times New Roman" w:cs="Times New Roman"/>
                <w:sz w:val="20"/>
                <w:szCs w:val="20"/>
              </w:rPr>
            </w:pPr>
            <w:r w:rsidRPr="00870345">
              <w:rPr>
                <w:rFonts w:ascii="Times New Roman" w:hAnsi="Times New Roman" w:cs="Times New Roman"/>
                <w:sz w:val="20"/>
                <w:szCs w:val="20"/>
              </w:rPr>
              <w:t>3 (3)</w:t>
            </w:r>
          </w:p>
        </w:tc>
      </w:tr>
      <w:tr w:rsidR="007937DA" w:rsidRPr="00CA001A" w:rsidDel="007D2E65" w14:paraId="7B656428" w14:textId="77777777" w:rsidTr="008C4885">
        <w:trPr>
          <w:trHeight w:val="335"/>
        </w:trPr>
        <w:tc>
          <w:tcPr>
            <w:tcW w:w="1297" w:type="pct"/>
          </w:tcPr>
          <w:p w14:paraId="6B9A90A8" w14:textId="526E0455" w:rsidR="007937DA" w:rsidRDefault="000B7E3C" w:rsidP="001B2E4A">
            <w:pPr>
              <w:adjustRightInd w:val="0"/>
              <w:spacing w:before="20" w:after="20"/>
              <w:rPr>
                <w:rFonts w:ascii="Times New Roman" w:hAnsi="Times New Roman" w:cs="Times New Roman"/>
                <w:sz w:val="20"/>
                <w:szCs w:val="20"/>
              </w:rPr>
            </w:pPr>
            <w:r>
              <w:rPr>
                <w:rFonts w:ascii="Times New Roman" w:hAnsi="Times New Roman" w:cs="Times New Roman"/>
                <w:sz w:val="20"/>
                <w:szCs w:val="20"/>
              </w:rPr>
              <w:t xml:space="preserve">   </w:t>
            </w:r>
            <w:r w:rsidR="00870345">
              <w:rPr>
                <w:rFonts w:ascii="Times New Roman" w:hAnsi="Times New Roman" w:cs="Times New Roman"/>
                <w:sz w:val="20"/>
                <w:szCs w:val="20"/>
              </w:rPr>
              <w:t>Taipei</w:t>
            </w:r>
          </w:p>
        </w:tc>
        <w:tc>
          <w:tcPr>
            <w:tcW w:w="1236" w:type="pct"/>
          </w:tcPr>
          <w:p w14:paraId="23AC6A34" w14:textId="15C27C17" w:rsidR="007937DA" w:rsidRDefault="007937DA" w:rsidP="007937DA">
            <w:pPr>
              <w:adjustRightInd w:val="0"/>
              <w:spacing w:before="20" w:after="20"/>
              <w:jc w:val="center"/>
              <w:rPr>
                <w:rFonts w:ascii="Times New Roman" w:hAnsi="Times New Roman" w:cs="Times New Roman"/>
                <w:sz w:val="20"/>
                <w:szCs w:val="20"/>
              </w:rPr>
            </w:pPr>
            <w:r>
              <w:rPr>
                <w:rFonts w:ascii="Times New Roman" w:hAnsi="Times New Roman" w:cs="Times New Roman"/>
                <w:sz w:val="20"/>
                <w:szCs w:val="20"/>
              </w:rPr>
              <w:t>0</w:t>
            </w:r>
          </w:p>
        </w:tc>
        <w:tc>
          <w:tcPr>
            <w:tcW w:w="1234" w:type="pct"/>
          </w:tcPr>
          <w:p w14:paraId="28731965" w14:textId="611F2BC3" w:rsidR="007937DA" w:rsidRDefault="007937DA" w:rsidP="007937DA">
            <w:pPr>
              <w:adjustRightInd w:val="0"/>
              <w:spacing w:before="20" w:after="20"/>
              <w:jc w:val="center"/>
              <w:rPr>
                <w:rFonts w:ascii="Times New Roman" w:hAnsi="Times New Roman" w:cs="Times New Roman"/>
                <w:sz w:val="20"/>
                <w:szCs w:val="20"/>
              </w:rPr>
            </w:pPr>
            <w:r>
              <w:rPr>
                <w:rFonts w:ascii="Times New Roman" w:hAnsi="Times New Roman" w:cs="Times New Roman"/>
                <w:sz w:val="20"/>
                <w:szCs w:val="20"/>
              </w:rPr>
              <w:t>1 (1)</w:t>
            </w:r>
          </w:p>
        </w:tc>
        <w:tc>
          <w:tcPr>
            <w:tcW w:w="1233" w:type="pct"/>
          </w:tcPr>
          <w:p w14:paraId="62A1FCA0" w14:textId="03DEB488" w:rsidR="007937DA" w:rsidRPr="00870345" w:rsidRDefault="007937DA" w:rsidP="007937DA">
            <w:pPr>
              <w:adjustRightInd w:val="0"/>
              <w:spacing w:before="20" w:after="20"/>
              <w:jc w:val="center"/>
              <w:rPr>
                <w:rFonts w:ascii="Times New Roman" w:hAnsi="Times New Roman" w:cs="Times New Roman"/>
                <w:sz w:val="20"/>
                <w:szCs w:val="20"/>
              </w:rPr>
            </w:pPr>
            <w:r w:rsidRPr="00870345">
              <w:rPr>
                <w:rFonts w:ascii="Times New Roman" w:hAnsi="Times New Roman" w:cs="Times New Roman"/>
                <w:sz w:val="20"/>
                <w:szCs w:val="20"/>
              </w:rPr>
              <w:t>1 (1)</w:t>
            </w:r>
          </w:p>
        </w:tc>
      </w:tr>
      <w:tr w:rsidR="007937DA" w:rsidRPr="00CA001A" w:rsidDel="007D2E65" w14:paraId="20BEACE8" w14:textId="77777777" w:rsidTr="008C4885">
        <w:trPr>
          <w:trHeight w:val="335"/>
        </w:trPr>
        <w:tc>
          <w:tcPr>
            <w:tcW w:w="1297" w:type="pct"/>
          </w:tcPr>
          <w:p w14:paraId="48CEDDBB" w14:textId="442D8604" w:rsidR="007937DA" w:rsidRDefault="000B7E3C" w:rsidP="001B2E4A">
            <w:pPr>
              <w:adjustRightInd w:val="0"/>
              <w:spacing w:before="20" w:after="20"/>
              <w:rPr>
                <w:rFonts w:ascii="Times New Roman" w:hAnsi="Times New Roman" w:cs="Times New Roman"/>
                <w:sz w:val="20"/>
                <w:szCs w:val="20"/>
              </w:rPr>
            </w:pPr>
            <w:r>
              <w:rPr>
                <w:rFonts w:ascii="Times New Roman" w:hAnsi="Times New Roman" w:cs="Times New Roman"/>
                <w:sz w:val="20"/>
                <w:szCs w:val="20"/>
              </w:rPr>
              <w:t xml:space="preserve">   </w:t>
            </w:r>
            <w:r w:rsidR="00870345">
              <w:rPr>
                <w:rFonts w:ascii="Times New Roman" w:hAnsi="Times New Roman" w:cs="Times New Roman"/>
                <w:sz w:val="20"/>
                <w:szCs w:val="20"/>
              </w:rPr>
              <w:t>Taichung</w:t>
            </w:r>
          </w:p>
        </w:tc>
        <w:tc>
          <w:tcPr>
            <w:tcW w:w="1236" w:type="pct"/>
          </w:tcPr>
          <w:p w14:paraId="431D1EF5" w14:textId="1E213C57" w:rsidR="007937DA" w:rsidRDefault="007937DA" w:rsidP="007937DA">
            <w:pPr>
              <w:adjustRightInd w:val="0"/>
              <w:spacing w:before="20" w:after="20"/>
              <w:jc w:val="center"/>
              <w:rPr>
                <w:rFonts w:ascii="Times New Roman" w:hAnsi="Times New Roman" w:cs="Times New Roman"/>
                <w:sz w:val="20"/>
                <w:szCs w:val="20"/>
              </w:rPr>
            </w:pPr>
            <w:r>
              <w:rPr>
                <w:rFonts w:ascii="Times New Roman" w:hAnsi="Times New Roman" w:cs="Times New Roman"/>
                <w:sz w:val="20"/>
                <w:szCs w:val="20"/>
              </w:rPr>
              <w:t>1 (3)</w:t>
            </w:r>
          </w:p>
        </w:tc>
        <w:tc>
          <w:tcPr>
            <w:tcW w:w="1234" w:type="pct"/>
          </w:tcPr>
          <w:p w14:paraId="4F39768B" w14:textId="7C148BB3" w:rsidR="007937DA" w:rsidRDefault="007937DA" w:rsidP="007937DA">
            <w:pPr>
              <w:adjustRightInd w:val="0"/>
              <w:spacing w:before="20" w:after="20"/>
              <w:jc w:val="center"/>
              <w:rPr>
                <w:rFonts w:ascii="Times New Roman" w:hAnsi="Times New Roman" w:cs="Times New Roman"/>
                <w:sz w:val="20"/>
                <w:szCs w:val="20"/>
              </w:rPr>
            </w:pPr>
            <w:r>
              <w:rPr>
                <w:rFonts w:ascii="Times New Roman" w:hAnsi="Times New Roman" w:cs="Times New Roman"/>
                <w:sz w:val="20"/>
                <w:szCs w:val="20"/>
              </w:rPr>
              <w:t>2 (3)</w:t>
            </w:r>
          </w:p>
        </w:tc>
        <w:tc>
          <w:tcPr>
            <w:tcW w:w="1233" w:type="pct"/>
          </w:tcPr>
          <w:p w14:paraId="6A858EA8" w14:textId="3B4057C6" w:rsidR="007937DA" w:rsidRPr="00870345" w:rsidRDefault="007937DA" w:rsidP="007937DA">
            <w:pPr>
              <w:adjustRightInd w:val="0"/>
              <w:spacing w:before="20" w:after="20"/>
              <w:jc w:val="center"/>
              <w:rPr>
                <w:rFonts w:ascii="Times New Roman" w:hAnsi="Times New Roman" w:cs="Times New Roman"/>
                <w:sz w:val="20"/>
                <w:szCs w:val="20"/>
              </w:rPr>
            </w:pPr>
            <w:r w:rsidRPr="00870345">
              <w:rPr>
                <w:rFonts w:ascii="Times New Roman" w:hAnsi="Times New Roman" w:cs="Times New Roman"/>
                <w:sz w:val="20"/>
                <w:szCs w:val="20"/>
              </w:rPr>
              <w:t>3 (3)</w:t>
            </w:r>
          </w:p>
        </w:tc>
      </w:tr>
      <w:tr w:rsidR="007937DA" w:rsidRPr="00CA001A" w:rsidDel="007D2E65" w14:paraId="377A47E9" w14:textId="77777777" w:rsidTr="008C4885">
        <w:trPr>
          <w:trHeight w:val="335"/>
        </w:trPr>
        <w:tc>
          <w:tcPr>
            <w:tcW w:w="1297" w:type="pct"/>
          </w:tcPr>
          <w:p w14:paraId="7D53AA52" w14:textId="5E8D8414" w:rsidR="007937DA" w:rsidRDefault="000B7E3C" w:rsidP="001B2E4A">
            <w:pPr>
              <w:adjustRightInd w:val="0"/>
              <w:spacing w:before="20" w:after="20"/>
              <w:rPr>
                <w:rFonts w:ascii="Times New Roman" w:hAnsi="Times New Roman" w:cs="Times New Roman"/>
                <w:sz w:val="20"/>
                <w:szCs w:val="20"/>
              </w:rPr>
            </w:pPr>
            <w:r>
              <w:rPr>
                <w:rFonts w:ascii="Times New Roman" w:hAnsi="Times New Roman" w:cs="Times New Roman"/>
                <w:sz w:val="20"/>
                <w:szCs w:val="20"/>
              </w:rPr>
              <w:t xml:space="preserve">   </w:t>
            </w:r>
            <w:r w:rsidR="00870345">
              <w:rPr>
                <w:rFonts w:ascii="Times New Roman" w:hAnsi="Times New Roman" w:cs="Times New Roman"/>
                <w:sz w:val="20"/>
                <w:szCs w:val="20"/>
              </w:rPr>
              <w:t>Taichung</w:t>
            </w:r>
          </w:p>
        </w:tc>
        <w:tc>
          <w:tcPr>
            <w:tcW w:w="1236" w:type="pct"/>
          </w:tcPr>
          <w:p w14:paraId="0DB9FA63" w14:textId="396D27FB" w:rsidR="007937DA" w:rsidRDefault="007937DA" w:rsidP="007937DA">
            <w:pPr>
              <w:adjustRightInd w:val="0"/>
              <w:spacing w:before="20" w:after="20"/>
              <w:jc w:val="center"/>
              <w:rPr>
                <w:rFonts w:ascii="Times New Roman" w:hAnsi="Times New Roman" w:cs="Times New Roman"/>
                <w:sz w:val="20"/>
                <w:szCs w:val="20"/>
              </w:rPr>
            </w:pPr>
            <w:r>
              <w:rPr>
                <w:rFonts w:ascii="Times New Roman" w:hAnsi="Times New Roman" w:cs="Times New Roman"/>
                <w:sz w:val="20"/>
                <w:szCs w:val="20"/>
              </w:rPr>
              <w:t>0</w:t>
            </w:r>
          </w:p>
        </w:tc>
        <w:tc>
          <w:tcPr>
            <w:tcW w:w="1234" w:type="pct"/>
          </w:tcPr>
          <w:p w14:paraId="32C75F57" w14:textId="2BA387A6" w:rsidR="007937DA" w:rsidRDefault="007937DA" w:rsidP="007937DA">
            <w:pPr>
              <w:adjustRightInd w:val="0"/>
              <w:spacing w:before="20" w:after="20"/>
              <w:jc w:val="center"/>
              <w:rPr>
                <w:rFonts w:ascii="Times New Roman" w:hAnsi="Times New Roman" w:cs="Times New Roman"/>
                <w:sz w:val="20"/>
                <w:szCs w:val="20"/>
              </w:rPr>
            </w:pPr>
            <w:r>
              <w:rPr>
                <w:rFonts w:ascii="Times New Roman" w:hAnsi="Times New Roman" w:cs="Times New Roman"/>
                <w:sz w:val="20"/>
                <w:szCs w:val="20"/>
              </w:rPr>
              <w:t>1 (1)</w:t>
            </w:r>
          </w:p>
        </w:tc>
        <w:tc>
          <w:tcPr>
            <w:tcW w:w="1233" w:type="pct"/>
          </w:tcPr>
          <w:p w14:paraId="25A14900" w14:textId="3B97BF60" w:rsidR="007937DA" w:rsidRPr="00870345" w:rsidRDefault="007937DA" w:rsidP="007937DA">
            <w:pPr>
              <w:adjustRightInd w:val="0"/>
              <w:spacing w:before="20" w:after="20"/>
              <w:jc w:val="center"/>
              <w:rPr>
                <w:rFonts w:ascii="Times New Roman" w:hAnsi="Times New Roman" w:cs="Times New Roman"/>
                <w:sz w:val="20"/>
                <w:szCs w:val="20"/>
              </w:rPr>
            </w:pPr>
            <w:r w:rsidRPr="00870345">
              <w:rPr>
                <w:rFonts w:ascii="Times New Roman" w:hAnsi="Times New Roman" w:cs="Times New Roman"/>
                <w:sz w:val="20"/>
                <w:szCs w:val="20"/>
              </w:rPr>
              <w:t>1 (1)</w:t>
            </w:r>
          </w:p>
        </w:tc>
      </w:tr>
      <w:tr w:rsidR="007937DA" w:rsidRPr="00CA001A" w:rsidDel="007D2E65" w14:paraId="23F6A1ED" w14:textId="77777777" w:rsidTr="008C4885">
        <w:trPr>
          <w:trHeight w:val="335"/>
        </w:trPr>
        <w:tc>
          <w:tcPr>
            <w:tcW w:w="1297" w:type="pct"/>
          </w:tcPr>
          <w:p w14:paraId="1A31ACAE" w14:textId="5CADE6AC" w:rsidR="007937DA" w:rsidRDefault="000B7E3C" w:rsidP="001B2E4A">
            <w:pPr>
              <w:adjustRightInd w:val="0"/>
              <w:spacing w:before="20" w:after="20"/>
              <w:rPr>
                <w:rFonts w:ascii="Times New Roman" w:hAnsi="Times New Roman" w:cs="Times New Roman"/>
                <w:sz w:val="20"/>
                <w:szCs w:val="20"/>
              </w:rPr>
            </w:pPr>
            <w:r>
              <w:rPr>
                <w:rFonts w:ascii="Times New Roman" w:hAnsi="Times New Roman" w:cs="Times New Roman"/>
                <w:sz w:val="20"/>
                <w:szCs w:val="20"/>
              </w:rPr>
              <w:t xml:space="preserve">   </w:t>
            </w:r>
            <w:r w:rsidR="00870345">
              <w:rPr>
                <w:rFonts w:ascii="Times New Roman" w:hAnsi="Times New Roman" w:cs="Times New Roman"/>
                <w:sz w:val="20"/>
                <w:szCs w:val="20"/>
              </w:rPr>
              <w:t>Taichung</w:t>
            </w:r>
          </w:p>
        </w:tc>
        <w:tc>
          <w:tcPr>
            <w:tcW w:w="1236" w:type="pct"/>
          </w:tcPr>
          <w:p w14:paraId="7EBA4BF9" w14:textId="50F7CE58" w:rsidR="007937DA" w:rsidRDefault="007937DA" w:rsidP="007937DA">
            <w:pPr>
              <w:adjustRightInd w:val="0"/>
              <w:spacing w:before="20" w:after="20"/>
              <w:jc w:val="center"/>
              <w:rPr>
                <w:rFonts w:ascii="Times New Roman" w:hAnsi="Times New Roman" w:cs="Times New Roman"/>
                <w:sz w:val="20"/>
                <w:szCs w:val="20"/>
              </w:rPr>
            </w:pPr>
            <w:r>
              <w:rPr>
                <w:rFonts w:ascii="Times New Roman" w:hAnsi="Times New Roman" w:cs="Times New Roman"/>
                <w:sz w:val="20"/>
                <w:szCs w:val="20"/>
              </w:rPr>
              <w:t>0</w:t>
            </w:r>
          </w:p>
        </w:tc>
        <w:tc>
          <w:tcPr>
            <w:tcW w:w="1234" w:type="pct"/>
          </w:tcPr>
          <w:p w14:paraId="4C019B93" w14:textId="4DB3DDB6" w:rsidR="007937DA" w:rsidRDefault="007937DA" w:rsidP="007937DA">
            <w:pPr>
              <w:adjustRightInd w:val="0"/>
              <w:spacing w:before="20" w:after="20"/>
              <w:jc w:val="center"/>
              <w:rPr>
                <w:rFonts w:ascii="Times New Roman" w:hAnsi="Times New Roman" w:cs="Times New Roman"/>
                <w:sz w:val="20"/>
                <w:szCs w:val="20"/>
              </w:rPr>
            </w:pPr>
            <w:r>
              <w:rPr>
                <w:rFonts w:ascii="Times New Roman" w:hAnsi="Times New Roman" w:cs="Times New Roman"/>
                <w:sz w:val="20"/>
                <w:szCs w:val="20"/>
              </w:rPr>
              <w:t>2 (3)</w:t>
            </w:r>
          </w:p>
        </w:tc>
        <w:tc>
          <w:tcPr>
            <w:tcW w:w="1233" w:type="pct"/>
          </w:tcPr>
          <w:p w14:paraId="74BA23A7" w14:textId="084D5D7F" w:rsidR="007937DA" w:rsidRPr="00870345" w:rsidRDefault="007937DA" w:rsidP="007937DA">
            <w:pPr>
              <w:adjustRightInd w:val="0"/>
              <w:spacing w:before="20" w:after="20"/>
              <w:jc w:val="center"/>
              <w:rPr>
                <w:rFonts w:ascii="Times New Roman" w:hAnsi="Times New Roman" w:cs="Times New Roman"/>
                <w:sz w:val="20"/>
                <w:szCs w:val="20"/>
              </w:rPr>
            </w:pPr>
            <w:r w:rsidRPr="00870345">
              <w:rPr>
                <w:rFonts w:ascii="Times New Roman" w:hAnsi="Times New Roman" w:cs="Times New Roman"/>
                <w:sz w:val="20"/>
                <w:szCs w:val="20"/>
              </w:rPr>
              <w:t>2 (3)</w:t>
            </w:r>
          </w:p>
        </w:tc>
      </w:tr>
      <w:tr w:rsidR="007937DA" w:rsidRPr="00CA001A" w:rsidDel="007D2E65" w14:paraId="66A350D4" w14:textId="77777777" w:rsidTr="008C4885">
        <w:trPr>
          <w:trHeight w:val="335"/>
        </w:trPr>
        <w:tc>
          <w:tcPr>
            <w:tcW w:w="1297" w:type="pct"/>
          </w:tcPr>
          <w:p w14:paraId="190DB318" w14:textId="2F6AC793" w:rsidR="007937DA" w:rsidRDefault="000B7E3C" w:rsidP="001B2E4A">
            <w:pPr>
              <w:adjustRightInd w:val="0"/>
              <w:spacing w:before="20" w:after="20"/>
              <w:rPr>
                <w:rFonts w:ascii="Times New Roman" w:hAnsi="Times New Roman" w:cs="Times New Roman"/>
                <w:sz w:val="20"/>
                <w:szCs w:val="20"/>
              </w:rPr>
            </w:pPr>
            <w:r>
              <w:rPr>
                <w:rFonts w:ascii="Times New Roman" w:hAnsi="Times New Roman" w:cs="Times New Roman"/>
                <w:sz w:val="20"/>
                <w:szCs w:val="20"/>
              </w:rPr>
              <w:t xml:space="preserve">   </w:t>
            </w:r>
            <w:r w:rsidR="00870345">
              <w:rPr>
                <w:rFonts w:ascii="Times New Roman" w:hAnsi="Times New Roman" w:cs="Times New Roman"/>
                <w:sz w:val="20"/>
                <w:szCs w:val="20"/>
              </w:rPr>
              <w:t>Taoyuan</w:t>
            </w:r>
          </w:p>
        </w:tc>
        <w:tc>
          <w:tcPr>
            <w:tcW w:w="1236" w:type="pct"/>
          </w:tcPr>
          <w:p w14:paraId="3D9C4F39" w14:textId="30CE8CF8" w:rsidR="007937DA" w:rsidRDefault="007937DA" w:rsidP="007937DA">
            <w:pPr>
              <w:adjustRightInd w:val="0"/>
              <w:spacing w:before="20" w:after="20"/>
              <w:jc w:val="center"/>
              <w:rPr>
                <w:rFonts w:ascii="Times New Roman" w:hAnsi="Times New Roman" w:cs="Times New Roman"/>
                <w:sz w:val="20"/>
                <w:szCs w:val="20"/>
              </w:rPr>
            </w:pPr>
            <w:r>
              <w:rPr>
                <w:rFonts w:ascii="Times New Roman" w:hAnsi="Times New Roman" w:cs="Times New Roman"/>
                <w:sz w:val="20"/>
                <w:szCs w:val="20"/>
              </w:rPr>
              <w:t>0</w:t>
            </w:r>
          </w:p>
        </w:tc>
        <w:tc>
          <w:tcPr>
            <w:tcW w:w="1234" w:type="pct"/>
          </w:tcPr>
          <w:p w14:paraId="30981DB1" w14:textId="7F02C15C" w:rsidR="007937DA" w:rsidRDefault="007937DA" w:rsidP="007937DA">
            <w:pPr>
              <w:adjustRightInd w:val="0"/>
              <w:spacing w:before="20" w:after="20"/>
              <w:jc w:val="center"/>
              <w:rPr>
                <w:rFonts w:ascii="Times New Roman" w:hAnsi="Times New Roman" w:cs="Times New Roman"/>
                <w:sz w:val="20"/>
                <w:szCs w:val="20"/>
              </w:rPr>
            </w:pPr>
            <w:r>
              <w:rPr>
                <w:rFonts w:ascii="Times New Roman" w:hAnsi="Times New Roman" w:cs="Times New Roman"/>
                <w:sz w:val="20"/>
                <w:szCs w:val="20"/>
              </w:rPr>
              <w:t>1 (1)</w:t>
            </w:r>
          </w:p>
        </w:tc>
        <w:tc>
          <w:tcPr>
            <w:tcW w:w="1233" w:type="pct"/>
          </w:tcPr>
          <w:p w14:paraId="56B7DCED" w14:textId="27C0DA43" w:rsidR="007937DA" w:rsidRPr="00870345" w:rsidRDefault="007937DA" w:rsidP="007937DA">
            <w:pPr>
              <w:adjustRightInd w:val="0"/>
              <w:spacing w:before="20" w:after="20"/>
              <w:jc w:val="center"/>
              <w:rPr>
                <w:rFonts w:ascii="Times New Roman" w:hAnsi="Times New Roman" w:cs="Times New Roman"/>
                <w:sz w:val="20"/>
                <w:szCs w:val="20"/>
              </w:rPr>
            </w:pPr>
            <w:r w:rsidRPr="00870345">
              <w:rPr>
                <w:rFonts w:ascii="Times New Roman" w:hAnsi="Times New Roman" w:cs="Times New Roman"/>
                <w:sz w:val="20"/>
                <w:szCs w:val="20"/>
              </w:rPr>
              <w:t>1 (1)</w:t>
            </w:r>
          </w:p>
        </w:tc>
      </w:tr>
      <w:tr w:rsidR="007937DA" w:rsidRPr="00CA001A" w:rsidDel="007D2E65" w14:paraId="52842A9D" w14:textId="77777777" w:rsidTr="008C4885">
        <w:trPr>
          <w:trHeight w:val="335"/>
        </w:trPr>
        <w:tc>
          <w:tcPr>
            <w:tcW w:w="1297" w:type="pct"/>
          </w:tcPr>
          <w:p w14:paraId="3E7F72FB" w14:textId="3AABB48E" w:rsidR="007937DA" w:rsidRDefault="007937DA" w:rsidP="007937DA">
            <w:pPr>
              <w:adjustRightInd w:val="0"/>
              <w:spacing w:before="20" w:after="20"/>
              <w:rPr>
                <w:rFonts w:ascii="Times New Roman" w:hAnsi="Times New Roman" w:cs="Times New Roman"/>
                <w:sz w:val="20"/>
                <w:szCs w:val="20"/>
              </w:rPr>
            </w:pPr>
            <w:r>
              <w:rPr>
                <w:rFonts w:ascii="Times New Roman" w:hAnsi="Times New Roman" w:cs="Times New Roman"/>
                <w:sz w:val="20"/>
                <w:szCs w:val="20"/>
              </w:rPr>
              <w:t>Ukraine</w:t>
            </w:r>
          </w:p>
        </w:tc>
        <w:tc>
          <w:tcPr>
            <w:tcW w:w="1236" w:type="pct"/>
          </w:tcPr>
          <w:p w14:paraId="3A6AD8DB" w14:textId="683A844D" w:rsidR="007937DA" w:rsidRDefault="007937DA" w:rsidP="007937DA">
            <w:pPr>
              <w:adjustRightInd w:val="0"/>
              <w:spacing w:before="20" w:after="20"/>
              <w:jc w:val="center"/>
              <w:rPr>
                <w:rFonts w:ascii="Times New Roman" w:hAnsi="Times New Roman" w:cs="Times New Roman"/>
                <w:sz w:val="20"/>
                <w:szCs w:val="20"/>
              </w:rPr>
            </w:pPr>
            <w:r>
              <w:rPr>
                <w:rFonts w:ascii="Times New Roman" w:hAnsi="Times New Roman" w:cs="Times New Roman"/>
                <w:sz w:val="20"/>
                <w:szCs w:val="20"/>
              </w:rPr>
              <w:t>3 (8)</w:t>
            </w:r>
          </w:p>
        </w:tc>
        <w:tc>
          <w:tcPr>
            <w:tcW w:w="1234" w:type="pct"/>
          </w:tcPr>
          <w:p w14:paraId="300E22F3" w14:textId="27F25A36" w:rsidR="007937DA" w:rsidRDefault="007937DA" w:rsidP="007937DA">
            <w:pPr>
              <w:adjustRightInd w:val="0"/>
              <w:spacing w:before="20" w:after="20"/>
              <w:jc w:val="center"/>
              <w:rPr>
                <w:rFonts w:ascii="Times New Roman" w:hAnsi="Times New Roman" w:cs="Times New Roman"/>
                <w:sz w:val="20"/>
                <w:szCs w:val="20"/>
              </w:rPr>
            </w:pPr>
            <w:r>
              <w:rPr>
                <w:rFonts w:ascii="Times New Roman" w:hAnsi="Times New Roman" w:cs="Times New Roman"/>
                <w:sz w:val="20"/>
                <w:szCs w:val="20"/>
              </w:rPr>
              <w:t>7 (9)</w:t>
            </w:r>
          </w:p>
        </w:tc>
        <w:tc>
          <w:tcPr>
            <w:tcW w:w="1233" w:type="pct"/>
          </w:tcPr>
          <w:p w14:paraId="295F9281" w14:textId="177B9419" w:rsidR="007937DA" w:rsidRPr="001753EC" w:rsidRDefault="007937DA" w:rsidP="007937DA">
            <w:pPr>
              <w:adjustRightInd w:val="0"/>
              <w:spacing w:before="20" w:after="20"/>
              <w:jc w:val="center"/>
              <w:rPr>
                <w:rFonts w:ascii="Times New Roman" w:hAnsi="Times New Roman" w:cs="Times New Roman"/>
                <w:sz w:val="20"/>
                <w:szCs w:val="20"/>
              </w:rPr>
            </w:pPr>
            <w:r w:rsidRPr="001753EC">
              <w:rPr>
                <w:rFonts w:ascii="Times New Roman" w:hAnsi="Times New Roman" w:cs="Times New Roman"/>
                <w:sz w:val="20"/>
                <w:szCs w:val="20"/>
              </w:rPr>
              <w:t>10 (8)</w:t>
            </w:r>
          </w:p>
        </w:tc>
      </w:tr>
      <w:tr w:rsidR="007937DA" w:rsidRPr="00CA001A" w:rsidDel="007D2E65" w14:paraId="4B31FCC7" w14:textId="77777777" w:rsidTr="008C4885">
        <w:trPr>
          <w:trHeight w:val="335"/>
        </w:trPr>
        <w:tc>
          <w:tcPr>
            <w:tcW w:w="1297" w:type="pct"/>
          </w:tcPr>
          <w:p w14:paraId="6A48AAB8" w14:textId="7722ADF1" w:rsidR="007937DA" w:rsidRDefault="000B7E3C" w:rsidP="001B2E4A">
            <w:pPr>
              <w:adjustRightInd w:val="0"/>
              <w:spacing w:before="20" w:after="20"/>
              <w:rPr>
                <w:rFonts w:ascii="Times New Roman" w:hAnsi="Times New Roman" w:cs="Times New Roman"/>
                <w:sz w:val="20"/>
                <w:szCs w:val="20"/>
              </w:rPr>
            </w:pPr>
            <w:r>
              <w:rPr>
                <w:rFonts w:ascii="Times New Roman" w:hAnsi="Times New Roman" w:cs="Times New Roman"/>
                <w:sz w:val="20"/>
                <w:szCs w:val="20"/>
              </w:rPr>
              <w:t xml:space="preserve">   </w:t>
            </w:r>
            <w:proofErr w:type="spellStart"/>
            <w:r w:rsidR="00870345">
              <w:rPr>
                <w:rFonts w:ascii="Times New Roman" w:hAnsi="Times New Roman" w:cs="Times New Roman"/>
                <w:sz w:val="20"/>
                <w:szCs w:val="20"/>
              </w:rPr>
              <w:t>Lviv</w:t>
            </w:r>
            <w:proofErr w:type="spellEnd"/>
          </w:p>
        </w:tc>
        <w:tc>
          <w:tcPr>
            <w:tcW w:w="1236" w:type="pct"/>
          </w:tcPr>
          <w:p w14:paraId="00CA3C19" w14:textId="7C7D7926" w:rsidR="007937DA" w:rsidRDefault="007937DA" w:rsidP="007937DA">
            <w:pPr>
              <w:adjustRightInd w:val="0"/>
              <w:spacing w:before="20" w:after="20"/>
              <w:jc w:val="center"/>
              <w:rPr>
                <w:rFonts w:ascii="Times New Roman" w:hAnsi="Times New Roman" w:cs="Times New Roman"/>
                <w:sz w:val="20"/>
                <w:szCs w:val="20"/>
              </w:rPr>
            </w:pPr>
            <w:r>
              <w:rPr>
                <w:rFonts w:ascii="Times New Roman" w:hAnsi="Times New Roman" w:cs="Times New Roman"/>
                <w:sz w:val="20"/>
                <w:szCs w:val="20"/>
              </w:rPr>
              <w:t>3 (8)</w:t>
            </w:r>
          </w:p>
        </w:tc>
        <w:tc>
          <w:tcPr>
            <w:tcW w:w="1234" w:type="pct"/>
          </w:tcPr>
          <w:p w14:paraId="69704A18" w14:textId="749D9B51" w:rsidR="007937DA" w:rsidRDefault="007937DA" w:rsidP="007937DA">
            <w:pPr>
              <w:adjustRightInd w:val="0"/>
              <w:spacing w:before="20" w:after="20"/>
              <w:jc w:val="center"/>
              <w:rPr>
                <w:rFonts w:ascii="Times New Roman" w:hAnsi="Times New Roman" w:cs="Times New Roman"/>
                <w:sz w:val="20"/>
                <w:szCs w:val="20"/>
              </w:rPr>
            </w:pPr>
            <w:r>
              <w:rPr>
                <w:rFonts w:ascii="Times New Roman" w:hAnsi="Times New Roman" w:cs="Times New Roman"/>
                <w:sz w:val="20"/>
                <w:szCs w:val="20"/>
              </w:rPr>
              <w:t>5 (6)</w:t>
            </w:r>
          </w:p>
        </w:tc>
        <w:tc>
          <w:tcPr>
            <w:tcW w:w="1233" w:type="pct"/>
          </w:tcPr>
          <w:p w14:paraId="13D771B6" w14:textId="5D5C5DA6" w:rsidR="007937DA" w:rsidRPr="001753EC" w:rsidRDefault="007937DA" w:rsidP="007937DA">
            <w:pPr>
              <w:adjustRightInd w:val="0"/>
              <w:spacing w:before="20" w:after="20"/>
              <w:jc w:val="center"/>
              <w:rPr>
                <w:rFonts w:ascii="Times New Roman" w:hAnsi="Times New Roman" w:cs="Times New Roman"/>
                <w:sz w:val="20"/>
                <w:szCs w:val="20"/>
              </w:rPr>
            </w:pPr>
            <w:r w:rsidRPr="00870345">
              <w:rPr>
                <w:rFonts w:ascii="Times New Roman" w:hAnsi="Times New Roman" w:cs="Times New Roman"/>
                <w:sz w:val="20"/>
                <w:szCs w:val="20"/>
              </w:rPr>
              <w:t>8 (7)</w:t>
            </w:r>
          </w:p>
        </w:tc>
      </w:tr>
      <w:tr w:rsidR="007937DA" w:rsidRPr="00CA001A" w:rsidDel="007D2E65" w14:paraId="5761A959" w14:textId="77777777" w:rsidTr="008C4885">
        <w:trPr>
          <w:trHeight w:val="335"/>
        </w:trPr>
        <w:tc>
          <w:tcPr>
            <w:tcW w:w="1297" w:type="pct"/>
          </w:tcPr>
          <w:p w14:paraId="26D8E970" w14:textId="4F0DD8EA" w:rsidR="007937DA" w:rsidRDefault="000B7E3C" w:rsidP="001B2E4A">
            <w:pPr>
              <w:adjustRightInd w:val="0"/>
              <w:spacing w:before="20" w:after="20"/>
              <w:rPr>
                <w:rFonts w:ascii="Times New Roman" w:hAnsi="Times New Roman" w:cs="Times New Roman"/>
                <w:sz w:val="20"/>
                <w:szCs w:val="20"/>
              </w:rPr>
            </w:pPr>
            <w:r>
              <w:rPr>
                <w:rFonts w:ascii="Times New Roman" w:hAnsi="Times New Roman" w:cs="Times New Roman"/>
                <w:sz w:val="20"/>
                <w:szCs w:val="20"/>
              </w:rPr>
              <w:t xml:space="preserve">   </w:t>
            </w:r>
            <w:r w:rsidR="00870345">
              <w:rPr>
                <w:rFonts w:ascii="Times New Roman" w:hAnsi="Times New Roman" w:cs="Times New Roman"/>
                <w:sz w:val="20"/>
                <w:szCs w:val="20"/>
              </w:rPr>
              <w:t>Kyiv</w:t>
            </w:r>
          </w:p>
        </w:tc>
        <w:tc>
          <w:tcPr>
            <w:tcW w:w="1236" w:type="pct"/>
          </w:tcPr>
          <w:p w14:paraId="6A802A01" w14:textId="722978C4" w:rsidR="007937DA" w:rsidRDefault="007937DA" w:rsidP="007937DA">
            <w:pPr>
              <w:adjustRightInd w:val="0"/>
              <w:spacing w:before="20" w:after="20"/>
              <w:jc w:val="center"/>
              <w:rPr>
                <w:rFonts w:ascii="Times New Roman" w:hAnsi="Times New Roman" w:cs="Times New Roman"/>
                <w:sz w:val="20"/>
                <w:szCs w:val="20"/>
              </w:rPr>
            </w:pPr>
            <w:r>
              <w:rPr>
                <w:rFonts w:ascii="Times New Roman" w:hAnsi="Times New Roman" w:cs="Times New Roman"/>
                <w:sz w:val="20"/>
                <w:szCs w:val="20"/>
              </w:rPr>
              <w:t>0</w:t>
            </w:r>
          </w:p>
        </w:tc>
        <w:tc>
          <w:tcPr>
            <w:tcW w:w="1234" w:type="pct"/>
          </w:tcPr>
          <w:p w14:paraId="51D84AAB" w14:textId="3C0AF1DC" w:rsidR="007937DA" w:rsidRDefault="007937DA" w:rsidP="007937DA">
            <w:pPr>
              <w:adjustRightInd w:val="0"/>
              <w:spacing w:before="20" w:after="20"/>
              <w:jc w:val="center"/>
              <w:rPr>
                <w:rFonts w:ascii="Times New Roman" w:hAnsi="Times New Roman" w:cs="Times New Roman"/>
                <w:sz w:val="20"/>
                <w:szCs w:val="20"/>
              </w:rPr>
            </w:pPr>
            <w:r>
              <w:rPr>
                <w:rFonts w:ascii="Times New Roman" w:hAnsi="Times New Roman" w:cs="Times New Roman"/>
                <w:sz w:val="20"/>
                <w:szCs w:val="20"/>
              </w:rPr>
              <w:t>1 (1)</w:t>
            </w:r>
          </w:p>
        </w:tc>
        <w:tc>
          <w:tcPr>
            <w:tcW w:w="1233" w:type="pct"/>
          </w:tcPr>
          <w:p w14:paraId="71B567F2" w14:textId="0AED6C1A" w:rsidR="007937DA" w:rsidRPr="001753EC" w:rsidRDefault="007937DA" w:rsidP="007937DA">
            <w:pPr>
              <w:adjustRightInd w:val="0"/>
              <w:spacing w:before="20" w:after="20"/>
              <w:jc w:val="center"/>
              <w:rPr>
                <w:rFonts w:ascii="Times New Roman" w:hAnsi="Times New Roman" w:cs="Times New Roman"/>
                <w:sz w:val="20"/>
                <w:szCs w:val="20"/>
              </w:rPr>
            </w:pPr>
            <w:r w:rsidRPr="00870345">
              <w:rPr>
                <w:rFonts w:ascii="Times New Roman" w:hAnsi="Times New Roman" w:cs="Times New Roman"/>
                <w:sz w:val="20"/>
                <w:szCs w:val="20"/>
              </w:rPr>
              <w:t>1 (1)</w:t>
            </w:r>
          </w:p>
        </w:tc>
      </w:tr>
      <w:tr w:rsidR="007937DA" w:rsidRPr="00CA001A" w:rsidDel="007D2E65" w14:paraId="707109D2" w14:textId="77777777" w:rsidTr="008C4885">
        <w:trPr>
          <w:trHeight w:val="335"/>
        </w:trPr>
        <w:tc>
          <w:tcPr>
            <w:tcW w:w="1297" w:type="pct"/>
          </w:tcPr>
          <w:p w14:paraId="45270937" w14:textId="1479C494" w:rsidR="007937DA" w:rsidRDefault="000B7E3C" w:rsidP="001B2E4A">
            <w:pPr>
              <w:adjustRightInd w:val="0"/>
              <w:spacing w:before="20" w:after="20"/>
              <w:rPr>
                <w:rFonts w:ascii="Times New Roman" w:hAnsi="Times New Roman" w:cs="Times New Roman"/>
                <w:sz w:val="20"/>
                <w:szCs w:val="20"/>
              </w:rPr>
            </w:pPr>
            <w:r>
              <w:rPr>
                <w:rFonts w:ascii="Times New Roman" w:hAnsi="Times New Roman" w:cs="Times New Roman"/>
                <w:sz w:val="20"/>
                <w:szCs w:val="20"/>
              </w:rPr>
              <w:t xml:space="preserve">   </w:t>
            </w:r>
            <w:r w:rsidR="00870345">
              <w:rPr>
                <w:rFonts w:ascii="Times New Roman" w:hAnsi="Times New Roman" w:cs="Times New Roman"/>
                <w:sz w:val="20"/>
                <w:szCs w:val="20"/>
              </w:rPr>
              <w:t>Mykolaiv</w:t>
            </w:r>
          </w:p>
        </w:tc>
        <w:tc>
          <w:tcPr>
            <w:tcW w:w="1236" w:type="pct"/>
          </w:tcPr>
          <w:p w14:paraId="05994A64" w14:textId="589C8B84" w:rsidR="007937DA" w:rsidRDefault="007937DA" w:rsidP="007937DA">
            <w:pPr>
              <w:adjustRightInd w:val="0"/>
              <w:spacing w:before="20" w:after="20"/>
              <w:jc w:val="center"/>
              <w:rPr>
                <w:rFonts w:ascii="Times New Roman" w:hAnsi="Times New Roman" w:cs="Times New Roman"/>
                <w:sz w:val="20"/>
                <w:szCs w:val="20"/>
              </w:rPr>
            </w:pPr>
            <w:r>
              <w:rPr>
                <w:rFonts w:ascii="Times New Roman" w:hAnsi="Times New Roman" w:cs="Times New Roman"/>
                <w:sz w:val="20"/>
                <w:szCs w:val="20"/>
              </w:rPr>
              <w:t>0</w:t>
            </w:r>
          </w:p>
        </w:tc>
        <w:tc>
          <w:tcPr>
            <w:tcW w:w="1234" w:type="pct"/>
          </w:tcPr>
          <w:p w14:paraId="64C795C6" w14:textId="08A13181" w:rsidR="007937DA" w:rsidRDefault="007937DA" w:rsidP="007937DA">
            <w:pPr>
              <w:adjustRightInd w:val="0"/>
              <w:spacing w:before="20" w:after="20"/>
              <w:jc w:val="center"/>
              <w:rPr>
                <w:rFonts w:ascii="Times New Roman" w:hAnsi="Times New Roman" w:cs="Times New Roman"/>
                <w:sz w:val="20"/>
                <w:szCs w:val="20"/>
              </w:rPr>
            </w:pPr>
            <w:r>
              <w:rPr>
                <w:rFonts w:ascii="Times New Roman" w:hAnsi="Times New Roman" w:cs="Times New Roman"/>
                <w:sz w:val="20"/>
                <w:szCs w:val="20"/>
              </w:rPr>
              <w:t>1 (1)</w:t>
            </w:r>
          </w:p>
        </w:tc>
        <w:tc>
          <w:tcPr>
            <w:tcW w:w="1233" w:type="pct"/>
          </w:tcPr>
          <w:p w14:paraId="57C9B6A7" w14:textId="2AF4E094" w:rsidR="007937DA" w:rsidRPr="001753EC" w:rsidRDefault="007937DA" w:rsidP="007937DA">
            <w:pPr>
              <w:adjustRightInd w:val="0"/>
              <w:spacing w:before="20" w:after="20"/>
              <w:jc w:val="center"/>
              <w:rPr>
                <w:rFonts w:ascii="Times New Roman" w:hAnsi="Times New Roman" w:cs="Times New Roman"/>
                <w:sz w:val="20"/>
                <w:szCs w:val="20"/>
              </w:rPr>
            </w:pPr>
            <w:r w:rsidRPr="00870345">
              <w:rPr>
                <w:rFonts w:ascii="Times New Roman" w:hAnsi="Times New Roman" w:cs="Times New Roman"/>
                <w:sz w:val="20"/>
                <w:szCs w:val="20"/>
              </w:rPr>
              <w:t>1 (1)</w:t>
            </w:r>
          </w:p>
        </w:tc>
      </w:tr>
      <w:tr w:rsidR="00202293" w:rsidRPr="00CA001A" w:rsidDel="007D2E65" w14:paraId="6CE67E12" w14:textId="77777777" w:rsidTr="008C4885">
        <w:trPr>
          <w:trHeight w:val="335"/>
        </w:trPr>
        <w:tc>
          <w:tcPr>
            <w:tcW w:w="1297" w:type="pct"/>
          </w:tcPr>
          <w:p w14:paraId="596B8161" w14:textId="0124FF01" w:rsidR="00202293" w:rsidRDefault="00202293" w:rsidP="00202293">
            <w:pPr>
              <w:adjustRightInd w:val="0"/>
              <w:spacing w:before="20" w:after="20"/>
              <w:rPr>
                <w:rFonts w:ascii="Times New Roman" w:hAnsi="Times New Roman" w:cs="Times New Roman"/>
                <w:sz w:val="20"/>
                <w:szCs w:val="20"/>
              </w:rPr>
            </w:pPr>
            <w:r>
              <w:rPr>
                <w:rFonts w:ascii="Times New Roman" w:hAnsi="Times New Roman" w:cs="Times New Roman"/>
                <w:sz w:val="20"/>
                <w:szCs w:val="20"/>
              </w:rPr>
              <w:t>Turkey</w:t>
            </w:r>
          </w:p>
        </w:tc>
        <w:tc>
          <w:tcPr>
            <w:tcW w:w="1236" w:type="pct"/>
          </w:tcPr>
          <w:p w14:paraId="0C4F5297" w14:textId="03578D41" w:rsidR="00202293" w:rsidRDefault="00202293" w:rsidP="00202293">
            <w:pPr>
              <w:adjustRightInd w:val="0"/>
              <w:spacing w:before="20" w:after="20"/>
              <w:jc w:val="center"/>
              <w:rPr>
                <w:rFonts w:ascii="Times New Roman" w:hAnsi="Times New Roman" w:cs="Times New Roman"/>
                <w:sz w:val="20"/>
                <w:szCs w:val="20"/>
              </w:rPr>
            </w:pPr>
            <w:r>
              <w:rPr>
                <w:rFonts w:ascii="Times New Roman" w:hAnsi="Times New Roman" w:cs="Times New Roman"/>
                <w:sz w:val="20"/>
                <w:szCs w:val="20"/>
              </w:rPr>
              <w:t>3 (8)</w:t>
            </w:r>
          </w:p>
        </w:tc>
        <w:tc>
          <w:tcPr>
            <w:tcW w:w="1234" w:type="pct"/>
          </w:tcPr>
          <w:p w14:paraId="5A2010FE" w14:textId="50D29975" w:rsidR="00202293" w:rsidRDefault="00202293" w:rsidP="00202293">
            <w:pPr>
              <w:adjustRightInd w:val="0"/>
              <w:spacing w:before="20" w:after="20"/>
              <w:jc w:val="center"/>
              <w:rPr>
                <w:rFonts w:ascii="Times New Roman" w:hAnsi="Times New Roman" w:cs="Times New Roman"/>
                <w:sz w:val="20"/>
                <w:szCs w:val="20"/>
              </w:rPr>
            </w:pPr>
            <w:r>
              <w:rPr>
                <w:rFonts w:ascii="Times New Roman" w:hAnsi="Times New Roman" w:cs="Times New Roman"/>
                <w:sz w:val="20"/>
                <w:szCs w:val="20"/>
              </w:rPr>
              <w:t>6 (8)</w:t>
            </w:r>
          </w:p>
        </w:tc>
        <w:tc>
          <w:tcPr>
            <w:tcW w:w="1233" w:type="pct"/>
          </w:tcPr>
          <w:p w14:paraId="1B38CB93" w14:textId="3A55EE3C" w:rsidR="00202293" w:rsidRPr="001753EC" w:rsidRDefault="00202293" w:rsidP="00202293">
            <w:pPr>
              <w:adjustRightInd w:val="0"/>
              <w:spacing w:before="20" w:after="20"/>
              <w:jc w:val="center"/>
              <w:rPr>
                <w:rFonts w:ascii="Times New Roman" w:hAnsi="Times New Roman" w:cs="Times New Roman"/>
                <w:sz w:val="20"/>
                <w:szCs w:val="20"/>
              </w:rPr>
            </w:pPr>
            <w:r w:rsidRPr="001753EC">
              <w:rPr>
                <w:rFonts w:ascii="Times New Roman" w:hAnsi="Times New Roman" w:cs="Times New Roman"/>
                <w:sz w:val="20"/>
                <w:szCs w:val="20"/>
              </w:rPr>
              <w:t>9 (8)</w:t>
            </w:r>
          </w:p>
        </w:tc>
      </w:tr>
      <w:tr w:rsidR="00202293" w:rsidRPr="00CA001A" w:rsidDel="007D2E65" w14:paraId="675AF552" w14:textId="77777777" w:rsidTr="008C4885">
        <w:trPr>
          <w:trHeight w:val="335"/>
        </w:trPr>
        <w:tc>
          <w:tcPr>
            <w:tcW w:w="1297" w:type="pct"/>
          </w:tcPr>
          <w:p w14:paraId="1EC34EAF" w14:textId="682F730F" w:rsidR="00202293" w:rsidRDefault="000B7E3C" w:rsidP="001B2E4A">
            <w:pPr>
              <w:adjustRightInd w:val="0"/>
              <w:spacing w:before="20" w:after="20"/>
              <w:rPr>
                <w:rFonts w:ascii="Times New Roman" w:hAnsi="Times New Roman" w:cs="Times New Roman"/>
                <w:sz w:val="20"/>
                <w:szCs w:val="20"/>
              </w:rPr>
            </w:pPr>
            <w:r>
              <w:rPr>
                <w:rFonts w:ascii="Times New Roman" w:hAnsi="Times New Roman" w:cs="Times New Roman"/>
                <w:sz w:val="20"/>
                <w:szCs w:val="20"/>
              </w:rPr>
              <w:t xml:space="preserve">   </w:t>
            </w:r>
            <w:r w:rsidR="00870345">
              <w:rPr>
                <w:rFonts w:ascii="Times New Roman" w:hAnsi="Times New Roman" w:cs="Times New Roman"/>
                <w:sz w:val="20"/>
                <w:szCs w:val="20"/>
              </w:rPr>
              <w:t>Adana</w:t>
            </w:r>
          </w:p>
        </w:tc>
        <w:tc>
          <w:tcPr>
            <w:tcW w:w="1236" w:type="pct"/>
          </w:tcPr>
          <w:p w14:paraId="45AE4FCA" w14:textId="0048F699" w:rsidR="00202293" w:rsidRDefault="00202293" w:rsidP="00202293">
            <w:pPr>
              <w:adjustRightInd w:val="0"/>
              <w:spacing w:before="20" w:after="20"/>
              <w:jc w:val="center"/>
              <w:rPr>
                <w:rFonts w:ascii="Times New Roman" w:hAnsi="Times New Roman" w:cs="Times New Roman"/>
                <w:sz w:val="20"/>
                <w:szCs w:val="20"/>
              </w:rPr>
            </w:pPr>
            <w:r>
              <w:rPr>
                <w:rFonts w:ascii="Times New Roman" w:hAnsi="Times New Roman" w:cs="Times New Roman"/>
                <w:sz w:val="20"/>
                <w:szCs w:val="20"/>
              </w:rPr>
              <w:t>1 (3)</w:t>
            </w:r>
          </w:p>
        </w:tc>
        <w:tc>
          <w:tcPr>
            <w:tcW w:w="1234" w:type="pct"/>
          </w:tcPr>
          <w:p w14:paraId="4B37C569" w14:textId="0A28FBC4" w:rsidR="00202293" w:rsidRDefault="00202293" w:rsidP="00202293">
            <w:pPr>
              <w:adjustRightInd w:val="0"/>
              <w:spacing w:before="20" w:after="20"/>
              <w:jc w:val="center"/>
              <w:rPr>
                <w:rFonts w:ascii="Times New Roman" w:hAnsi="Times New Roman" w:cs="Times New Roman"/>
                <w:sz w:val="20"/>
                <w:szCs w:val="20"/>
              </w:rPr>
            </w:pPr>
            <w:r>
              <w:rPr>
                <w:rFonts w:ascii="Times New Roman" w:hAnsi="Times New Roman" w:cs="Times New Roman"/>
                <w:sz w:val="20"/>
                <w:szCs w:val="20"/>
              </w:rPr>
              <w:t>1 (1)</w:t>
            </w:r>
          </w:p>
        </w:tc>
        <w:tc>
          <w:tcPr>
            <w:tcW w:w="1233" w:type="pct"/>
          </w:tcPr>
          <w:p w14:paraId="359D1C7F" w14:textId="614F39D0" w:rsidR="00202293" w:rsidRPr="001753EC" w:rsidRDefault="00202293" w:rsidP="00202293">
            <w:pPr>
              <w:adjustRightInd w:val="0"/>
              <w:spacing w:before="20" w:after="20"/>
              <w:jc w:val="center"/>
              <w:rPr>
                <w:rFonts w:ascii="Times New Roman" w:hAnsi="Times New Roman" w:cs="Times New Roman"/>
                <w:sz w:val="20"/>
                <w:szCs w:val="20"/>
              </w:rPr>
            </w:pPr>
            <w:r w:rsidRPr="00870345">
              <w:rPr>
                <w:rFonts w:ascii="Times New Roman" w:hAnsi="Times New Roman" w:cs="Times New Roman"/>
                <w:sz w:val="20"/>
                <w:szCs w:val="20"/>
              </w:rPr>
              <w:t>2 (2)</w:t>
            </w:r>
          </w:p>
        </w:tc>
      </w:tr>
      <w:tr w:rsidR="00202293" w:rsidRPr="00CA001A" w:rsidDel="007D2E65" w14:paraId="1E0FE532" w14:textId="77777777" w:rsidTr="008C4885">
        <w:trPr>
          <w:trHeight w:val="335"/>
        </w:trPr>
        <w:tc>
          <w:tcPr>
            <w:tcW w:w="1297" w:type="pct"/>
          </w:tcPr>
          <w:p w14:paraId="74D23F48" w14:textId="79FDDB92" w:rsidR="00202293" w:rsidRDefault="000B7E3C" w:rsidP="001B2E4A">
            <w:pPr>
              <w:adjustRightInd w:val="0"/>
              <w:spacing w:before="20" w:after="20"/>
              <w:rPr>
                <w:rFonts w:ascii="Times New Roman" w:hAnsi="Times New Roman" w:cs="Times New Roman"/>
                <w:sz w:val="20"/>
                <w:szCs w:val="20"/>
              </w:rPr>
            </w:pPr>
            <w:r>
              <w:rPr>
                <w:rFonts w:ascii="Times New Roman" w:hAnsi="Times New Roman" w:cs="Times New Roman"/>
                <w:sz w:val="20"/>
                <w:szCs w:val="20"/>
              </w:rPr>
              <w:t xml:space="preserve">   </w:t>
            </w:r>
            <w:r w:rsidR="00870345">
              <w:rPr>
                <w:rFonts w:ascii="Times New Roman" w:hAnsi="Times New Roman" w:cs="Times New Roman"/>
                <w:sz w:val="20"/>
                <w:szCs w:val="20"/>
              </w:rPr>
              <w:t>Izmir</w:t>
            </w:r>
          </w:p>
        </w:tc>
        <w:tc>
          <w:tcPr>
            <w:tcW w:w="1236" w:type="pct"/>
          </w:tcPr>
          <w:p w14:paraId="40D2AC29" w14:textId="6EA4B120" w:rsidR="00202293" w:rsidRDefault="00202293" w:rsidP="00202293">
            <w:pPr>
              <w:adjustRightInd w:val="0"/>
              <w:spacing w:before="20" w:after="20"/>
              <w:jc w:val="center"/>
              <w:rPr>
                <w:rFonts w:ascii="Times New Roman" w:hAnsi="Times New Roman" w:cs="Times New Roman"/>
                <w:sz w:val="20"/>
                <w:szCs w:val="20"/>
              </w:rPr>
            </w:pPr>
            <w:r>
              <w:rPr>
                <w:rFonts w:ascii="Times New Roman" w:hAnsi="Times New Roman" w:cs="Times New Roman"/>
                <w:sz w:val="20"/>
                <w:szCs w:val="20"/>
              </w:rPr>
              <w:t>0</w:t>
            </w:r>
          </w:p>
        </w:tc>
        <w:tc>
          <w:tcPr>
            <w:tcW w:w="1234" w:type="pct"/>
          </w:tcPr>
          <w:p w14:paraId="6D23763C" w14:textId="3F2C1887" w:rsidR="00202293" w:rsidRDefault="00202293" w:rsidP="00202293">
            <w:pPr>
              <w:adjustRightInd w:val="0"/>
              <w:spacing w:before="20" w:after="20"/>
              <w:jc w:val="center"/>
              <w:rPr>
                <w:rFonts w:ascii="Times New Roman" w:hAnsi="Times New Roman" w:cs="Times New Roman"/>
                <w:sz w:val="20"/>
                <w:szCs w:val="20"/>
              </w:rPr>
            </w:pPr>
            <w:r>
              <w:rPr>
                <w:rFonts w:ascii="Times New Roman" w:hAnsi="Times New Roman" w:cs="Times New Roman"/>
                <w:sz w:val="20"/>
                <w:szCs w:val="20"/>
              </w:rPr>
              <w:t>3 (4)</w:t>
            </w:r>
          </w:p>
        </w:tc>
        <w:tc>
          <w:tcPr>
            <w:tcW w:w="1233" w:type="pct"/>
          </w:tcPr>
          <w:p w14:paraId="047BD7BB" w14:textId="19B5CF48" w:rsidR="00202293" w:rsidRPr="001753EC" w:rsidRDefault="00202293" w:rsidP="00202293">
            <w:pPr>
              <w:adjustRightInd w:val="0"/>
              <w:spacing w:before="20" w:after="20"/>
              <w:jc w:val="center"/>
              <w:rPr>
                <w:rFonts w:ascii="Times New Roman" w:hAnsi="Times New Roman" w:cs="Times New Roman"/>
                <w:sz w:val="20"/>
                <w:szCs w:val="20"/>
              </w:rPr>
            </w:pPr>
            <w:r w:rsidRPr="00870345">
              <w:rPr>
                <w:rFonts w:ascii="Times New Roman" w:hAnsi="Times New Roman" w:cs="Times New Roman"/>
                <w:sz w:val="20"/>
                <w:szCs w:val="20"/>
              </w:rPr>
              <w:t>3 (3)</w:t>
            </w:r>
          </w:p>
        </w:tc>
      </w:tr>
      <w:tr w:rsidR="00202293" w:rsidRPr="00CA001A" w:rsidDel="007D2E65" w14:paraId="7925EED7" w14:textId="77777777" w:rsidTr="008C4885">
        <w:trPr>
          <w:trHeight w:val="335"/>
        </w:trPr>
        <w:tc>
          <w:tcPr>
            <w:tcW w:w="1297" w:type="pct"/>
          </w:tcPr>
          <w:p w14:paraId="33D94141" w14:textId="46A72B35" w:rsidR="00202293" w:rsidRDefault="000B7E3C" w:rsidP="001B2E4A">
            <w:pPr>
              <w:adjustRightInd w:val="0"/>
              <w:spacing w:before="20" w:after="20"/>
              <w:rPr>
                <w:rFonts w:ascii="Times New Roman" w:hAnsi="Times New Roman" w:cs="Times New Roman"/>
                <w:sz w:val="20"/>
                <w:szCs w:val="20"/>
              </w:rPr>
            </w:pPr>
            <w:r>
              <w:rPr>
                <w:rFonts w:ascii="Times New Roman" w:hAnsi="Times New Roman" w:cs="Times New Roman"/>
                <w:sz w:val="20"/>
                <w:szCs w:val="20"/>
              </w:rPr>
              <w:t xml:space="preserve">   </w:t>
            </w:r>
            <w:r w:rsidR="00870345">
              <w:rPr>
                <w:rFonts w:ascii="Times New Roman" w:hAnsi="Times New Roman" w:cs="Times New Roman"/>
                <w:sz w:val="20"/>
                <w:szCs w:val="20"/>
              </w:rPr>
              <w:t>Samsun</w:t>
            </w:r>
          </w:p>
        </w:tc>
        <w:tc>
          <w:tcPr>
            <w:tcW w:w="1236" w:type="pct"/>
          </w:tcPr>
          <w:p w14:paraId="30A93940" w14:textId="4D4080D2" w:rsidR="00202293" w:rsidRDefault="00202293" w:rsidP="00202293">
            <w:pPr>
              <w:adjustRightInd w:val="0"/>
              <w:spacing w:before="20" w:after="20"/>
              <w:jc w:val="center"/>
              <w:rPr>
                <w:rFonts w:ascii="Times New Roman" w:hAnsi="Times New Roman" w:cs="Times New Roman"/>
                <w:sz w:val="20"/>
                <w:szCs w:val="20"/>
              </w:rPr>
            </w:pPr>
            <w:r>
              <w:rPr>
                <w:rFonts w:ascii="Times New Roman" w:hAnsi="Times New Roman" w:cs="Times New Roman"/>
                <w:sz w:val="20"/>
                <w:szCs w:val="20"/>
              </w:rPr>
              <w:t>2 (5)</w:t>
            </w:r>
          </w:p>
        </w:tc>
        <w:tc>
          <w:tcPr>
            <w:tcW w:w="1234" w:type="pct"/>
          </w:tcPr>
          <w:p w14:paraId="67060F89" w14:textId="3E9AD294" w:rsidR="00202293" w:rsidRDefault="00202293" w:rsidP="00202293">
            <w:pPr>
              <w:adjustRightInd w:val="0"/>
              <w:spacing w:before="20" w:after="20"/>
              <w:jc w:val="center"/>
              <w:rPr>
                <w:rFonts w:ascii="Times New Roman" w:hAnsi="Times New Roman" w:cs="Times New Roman"/>
                <w:sz w:val="20"/>
                <w:szCs w:val="20"/>
              </w:rPr>
            </w:pPr>
            <w:r>
              <w:rPr>
                <w:rFonts w:ascii="Times New Roman" w:hAnsi="Times New Roman" w:cs="Times New Roman"/>
                <w:sz w:val="20"/>
                <w:szCs w:val="20"/>
              </w:rPr>
              <w:t>2 (3)</w:t>
            </w:r>
          </w:p>
        </w:tc>
        <w:tc>
          <w:tcPr>
            <w:tcW w:w="1233" w:type="pct"/>
          </w:tcPr>
          <w:p w14:paraId="6E8ED8F4" w14:textId="548D4CE2" w:rsidR="00202293" w:rsidRPr="001753EC" w:rsidRDefault="00202293" w:rsidP="00202293">
            <w:pPr>
              <w:adjustRightInd w:val="0"/>
              <w:spacing w:before="20" w:after="20"/>
              <w:jc w:val="center"/>
              <w:rPr>
                <w:rFonts w:ascii="Times New Roman" w:hAnsi="Times New Roman" w:cs="Times New Roman"/>
                <w:sz w:val="20"/>
                <w:szCs w:val="20"/>
              </w:rPr>
            </w:pPr>
            <w:r w:rsidRPr="00870345">
              <w:rPr>
                <w:rFonts w:ascii="Times New Roman" w:hAnsi="Times New Roman" w:cs="Times New Roman"/>
                <w:sz w:val="20"/>
                <w:szCs w:val="20"/>
              </w:rPr>
              <w:t>4 (3)</w:t>
            </w:r>
          </w:p>
        </w:tc>
      </w:tr>
      <w:tr w:rsidR="00202293" w:rsidRPr="00CA001A" w:rsidDel="007D2E65" w14:paraId="365A6A1A" w14:textId="77777777" w:rsidTr="008C4885">
        <w:trPr>
          <w:trHeight w:val="335"/>
        </w:trPr>
        <w:tc>
          <w:tcPr>
            <w:tcW w:w="1297" w:type="pct"/>
          </w:tcPr>
          <w:p w14:paraId="2F9064A4" w14:textId="7651267A" w:rsidR="00202293" w:rsidRDefault="00202293" w:rsidP="00202293">
            <w:pPr>
              <w:adjustRightInd w:val="0"/>
              <w:spacing w:before="20" w:after="20"/>
              <w:rPr>
                <w:rFonts w:ascii="Times New Roman" w:hAnsi="Times New Roman" w:cs="Times New Roman"/>
                <w:sz w:val="20"/>
                <w:szCs w:val="20"/>
              </w:rPr>
            </w:pPr>
            <w:r>
              <w:rPr>
                <w:rFonts w:ascii="Times New Roman" w:hAnsi="Times New Roman" w:cs="Times New Roman"/>
                <w:sz w:val="20"/>
                <w:szCs w:val="20"/>
              </w:rPr>
              <w:t>United States</w:t>
            </w:r>
          </w:p>
        </w:tc>
        <w:tc>
          <w:tcPr>
            <w:tcW w:w="1236" w:type="pct"/>
          </w:tcPr>
          <w:p w14:paraId="5171C71C" w14:textId="223DFA5A" w:rsidR="00202293" w:rsidRDefault="00202293" w:rsidP="00202293">
            <w:pPr>
              <w:adjustRightInd w:val="0"/>
              <w:spacing w:before="20" w:after="20"/>
              <w:jc w:val="center"/>
              <w:rPr>
                <w:rFonts w:ascii="Times New Roman" w:hAnsi="Times New Roman" w:cs="Times New Roman"/>
                <w:sz w:val="20"/>
                <w:szCs w:val="20"/>
              </w:rPr>
            </w:pPr>
            <w:r>
              <w:rPr>
                <w:rFonts w:ascii="Times New Roman" w:hAnsi="Times New Roman" w:cs="Times New Roman"/>
                <w:sz w:val="20"/>
                <w:szCs w:val="20"/>
              </w:rPr>
              <w:t>3 (3)</w:t>
            </w:r>
          </w:p>
        </w:tc>
        <w:tc>
          <w:tcPr>
            <w:tcW w:w="1234" w:type="pct"/>
          </w:tcPr>
          <w:p w14:paraId="14F06DB8" w14:textId="3EBA150E" w:rsidR="00202293" w:rsidRDefault="00202293" w:rsidP="00202293">
            <w:pPr>
              <w:adjustRightInd w:val="0"/>
              <w:spacing w:before="20" w:after="20"/>
              <w:jc w:val="center"/>
              <w:rPr>
                <w:rFonts w:ascii="Times New Roman" w:hAnsi="Times New Roman" w:cs="Times New Roman"/>
                <w:sz w:val="20"/>
                <w:szCs w:val="20"/>
              </w:rPr>
            </w:pPr>
            <w:r>
              <w:rPr>
                <w:rFonts w:ascii="Times New Roman" w:hAnsi="Times New Roman" w:cs="Times New Roman"/>
                <w:sz w:val="20"/>
                <w:szCs w:val="20"/>
              </w:rPr>
              <w:t>4 (5)</w:t>
            </w:r>
          </w:p>
        </w:tc>
        <w:tc>
          <w:tcPr>
            <w:tcW w:w="1233" w:type="pct"/>
          </w:tcPr>
          <w:p w14:paraId="66ADD893" w14:textId="03C68312" w:rsidR="00202293" w:rsidRPr="001753EC" w:rsidRDefault="00202293" w:rsidP="00202293">
            <w:pPr>
              <w:adjustRightInd w:val="0"/>
              <w:spacing w:before="20" w:after="20"/>
              <w:jc w:val="center"/>
              <w:rPr>
                <w:rFonts w:ascii="Times New Roman" w:hAnsi="Times New Roman" w:cs="Times New Roman"/>
                <w:sz w:val="20"/>
                <w:szCs w:val="20"/>
              </w:rPr>
            </w:pPr>
            <w:r w:rsidRPr="001753EC">
              <w:rPr>
                <w:rFonts w:ascii="Times New Roman" w:hAnsi="Times New Roman" w:cs="Times New Roman"/>
                <w:sz w:val="20"/>
                <w:szCs w:val="20"/>
              </w:rPr>
              <w:t>7 (6)</w:t>
            </w:r>
          </w:p>
        </w:tc>
      </w:tr>
      <w:tr w:rsidR="00202293" w:rsidRPr="00CA001A" w:rsidDel="007D2E65" w14:paraId="3BF7B1D3" w14:textId="77777777" w:rsidTr="008C4885">
        <w:trPr>
          <w:trHeight w:val="335"/>
        </w:trPr>
        <w:tc>
          <w:tcPr>
            <w:tcW w:w="1297" w:type="pct"/>
          </w:tcPr>
          <w:p w14:paraId="1091C93A" w14:textId="52BB6E4E" w:rsidR="00202293" w:rsidRDefault="000B7E3C" w:rsidP="001B2E4A">
            <w:pPr>
              <w:adjustRightInd w:val="0"/>
              <w:spacing w:before="20" w:after="20"/>
              <w:rPr>
                <w:rFonts w:ascii="Times New Roman" w:hAnsi="Times New Roman" w:cs="Times New Roman"/>
                <w:sz w:val="20"/>
                <w:szCs w:val="20"/>
              </w:rPr>
            </w:pPr>
            <w:r>
              <w:rPr>
                <w:rFonts w:ascii="Times New Roman" w:hAnsi="Times New Roman" w:cs="Times New Roman"/>
                <w:sz w:val="20"/>
                <w:szCs w:val="20"/>
              </w:rPr>
              <w:t xml:space="preserve">   </w:t>
            </w:r>
            <w:r w:rsidR="00202293" w:rsidRPr="00202293">
              <w:rPr>
                <w:rFonts w:ascii="Times New Roman" w:hAnsi="Times New Roman" w:cs="Times New Roman"/>
                <w:sz w:val="20"/>
                <w:szCs w:val="20"/>
              </w:rPr>
              <w:t>Chicago, Illinois</w:t>
            </w:r>
          </w:p>
        </w:tc>
        <w:tc>
          <w:tcPr>
            <w:tcW w:w="1236" w:type="pct"/>
          </w:tcPr>
          <w:p w14:paraId="43E16BF2" w14:textId="7AE4998E" w:rsidR="00202293" w:rsidRDefault="00202293" w:rsidP="00202293">
            <w:pPr>
              <w:adjustRightInd w:val="0"/>
              <w:spacing w:before="20" w:after="20"/>
              <w:jc w:val="center"/>
              <w:rPr>
                <w:rFonts w:ascii="Times New Roman" w:hAnsi="Times New Roman" w:cs="Times New Roman"/>
                <w:sz w:val="20"/>
                <w:szCs w:val="20"/>
              </w:rPr>
            </w:pPr>
            <w:r>
              <w:rPr>
                <w:rFonts w:ascii="Times New Roman" w:hAnsi="Times New Roman" w:cs="Times New Roman"/>
                <w:sz w:val="20"/>
                <w:szCs w:val="20"/>
              </w:rPr>
              <w:t>1 (3)</w:t>
            </w:r>
          </w:p>
        </w:tc>
        <w:tc>
          <w:tcPr>
            <w:tcW w:w="1234" w:type="pct"/>
          </w:tcPr>
          <w:p w14:paraId="39F6ED65" w14:textId="2EE3C99C" w:rsidR="00202293" w:rsidRDefault="00202293" w:rsidP="00202293">
            <w:pPr>
              <w:adjustRightInd w:val="0"/>
              <w:spacing w:before="20" w:after="20"/>
              <w:jc w:val="center"/>
              <w:rPr>
                <w:rFonts w:ascii="Times New Roman" w:hAnsi="Times New Roman" w:cs="Times New Roman"/>
                <w:sz w:val="20"/>
                <w:szCs w:val="20"/>
              </w:rPr>
            </w:pPr>
            <w:r>
              <w:rPr>
                <w:rFonts w:ascii="Times New Roman" w:hAnsi="Times New Roman" w:cs="Times New Roman"/>
                <w:sz w:val="20"/>
                <w:szCs w:val="20"/>
              </w:rPr>
              <w:t>2 (3)</w:t>
            </w:r>
          </w:p>
        </w:tc>
        <w:tc>
          <w:tcPr>
            <w:tcW w:w="1233" w:type="pct"/>
          </w:tcPr>
          <w:p w14:paraId="50FE044C" w14:textId="73BA243C" w:rsidR="00202293" w:rsidRPr="001753EC" w:rsidRDefault="00202293" w:rsidP="00202293">
            <w:pPr>
              <w:adjustRightInd w:val="0"/>
              <w:spacing w:before="20" w:after="20"/>
              <w:jc w:val="center"/>
              <w:rPr>
                <w:rFonts w:ascii="Times New Roman" w:hAnsi="Times New Roman" w:cs="Times New Roman"/>
                <w:sz w:val="20"/>
                <w:szCs w:val="20"/>
              </w:rPr>
            </w:pPr>
            <w:r w:rsidRPr="00870345">
              <w:rPr>
                <w:rFonts w:ascii="Times New Roman" w:hAnsi="Times New Roman" w:cs="Times New Roman"/>
                <w:sz w:val="20"/>
                <w:szCs w:val="20"/>
              </w:rPr>
              <w:t>3 (3)</w:t>
            </w:r>
          </w:p>
        </w:tc>
      </w:tr>
      <w:tr w:rsidR="00202293" w:rsidRPr="00CA001A" w:rsidDel="007D2E65" w14:paraId="489F78B9" w14:textId="77777777" w:rsidTr="008C4885">
        <w:trPr>
          <w:trHeight w:val="335"/>
        </w:trPr>
        <w:tc>
          <w:tcPr>
            <w:tcW w:w="1297" w:type="pct"/>
          </w:tcPr>
          <w:p w14:paraId="424C974C" w14:textId="32BE4F8F" w:rsidR="00202293" w:rsidRDefault="000B7E3C" w:rsidP="001B2E4A">
            <w:pPr>
              <w:adjustRightInd w:val="0"/>
              <w:spacing w:before="20" w:after="20"/>
              <w:rPr>
                <w:rFonts w:ascii="Times New Roman" w:hAnsi="Times New Roman" w:cs="Times New Roman"/>
                <w:sz w:val="20"/>
                <w:szCs w:val="20"/>
              </w:rPr>
            </w:pPr>
            <w:r>
              <w:rPr>
                <w:rFonts w:ascii="Times New Roman" w:hAnsi="Times New Roman" w:cs="Times New Roman"/>
                <w:sz w:val="20"/>
                <w:szCs w:val="20"/>
              </w:rPr>
              <w:t xml:space="preserve">   </w:t>
            </w:r>
            <w:r w:rsidR="00202293" w:rsidRPr="00202293">
              <w:rPr>
                <w:rFonts w:ascii="Times New Roman" w:hAnsi="Times New Roman" w:cs="Times New Roman"/>
                <w:sz w:val="20"/>
                <w:szCs w:val="20"/>
              </w:rPr>
              <w:t>Akron, Ohio</w:t>
            </w:r>
          </w:p>
        </w:tc>
        <w:tc>
          <w:tcPr>
            <w:tcW w:w="1236" w:type="pct"/>
          </w:tcPr>
          <w:p w14:paraId="0F5504D2" w14:textId="599291AD" w:rsidR="00202293" w:rsidRDefault="00202293" w:rsidP="00202293">
            <w:pPr>
              <w:adjustRightInd w:val="0"/>
              <w:spacing w:before="20" w:after="20"/>
              <w:jc w:val="center"/>
              <w:rPr>
                <w:rFonts w:ascii="Times New Roman" w:hAnsi="Times New Roman" w:cs="Times New Roman"/>
                <w:sz w:val="20"/>
                <w:szCs w:val="20"/>
              </w:rPr>
            </w:pPr>
            <w:r>
              <w:rPr>
                <w:rFonts w:ascii="Times New Roman" w:hAnsi="Times New Roman" w:cs="Times New Roman"/>
                <w:sz w:val="20"/>
                <w:szCs w:val="20"/>
              </w:rPr>
              <w:t>2 (5)</w:t>
            </w:r>
          </w:p>
        </w:tc>
        <w:tc>
          <w:tcPr>
            <w:tcW w:w="1234" w:type="pct"/>
          </w:tcPr>
          <w:p w14:paraId="4BA6A755" w14:textId="66EB8717" w:rsidR="00202293" w:rsidRDefault="00202293" w:rsidP="00202293">
            <w:pPr>
              <w:adjustRightInd w:val="0"/>
              <w:spacing w:before="20" w:after="20"/>
              <w:jc w:val="center"/>
              <w:rPr>
                <w:rFonts w:ascii="Times New Roman" w:hAnsi="Times New Roman" w:cs="Times New Roman"/>
                <w:sz w:val="20"/>
                <w:szCs w:val="20"/>
              </w:rPr>
            </w:pPr>
            <w:r>
              <w:rPr>
                <w:rFonts w:ascii="Times New Roman" w:hAnsi="Times New Roman" w:cs="Times New Roman"/>
                <w:sz w:val="20"/>
                <w:szCs w:val="20"/>
              </w:rPr>
              <w:t>0</w:t>
            </w:r>
          </w:p>
        </w:tc>
        <w:tc>
          <w:tcPr>
            <w:tcW w:w="1233" w:type="pct"/>
          </w:tcPr>
          <w:p w14:paraId="536E46D0" w14:textId="74AA771C" w:rsidR="00202293" w:rsidRPr="001753EC" w:rsidRDefault="00202293" w:rsidP="00202293">
            <w:pPr>
              <w:adjustRightInd w:val="0"/>
              <w:spacing w:before="20" w:after="20"/>
              <w:jc w:val="center"/>
              <w:rPr>
                <w:rFonts w:ascii="Times New Roman" w:hAnsi="Times New Roman" w:cs="Times New Roman"/>
                <w:sz w:val="20"/>
                <w:szCs w:val="20"/>
              </w:rPr>
            </w:pPr>
            <w:r w:rsidRPr="00870345">
              <w:rPr>
                <w:rFonts w:ascii="Times New Roman" w:hAnsi="Times New Roman" w:cs="Times New Roman"/>
                <w:sz w:val="20"/>
                <w:szCs w:val="20"/>
              </w:rPr>
              <w:t>2 (2)</w:t>
            </w:r>
          </w:p>
        </w:tc>
      </w:tr>
      <w:tr w:rsidR="00202293" w:rsidRPr="00CA001A" w:rsidDel="007D2E65" w14:paraId="34246B98" w14:textId="77777777" w:rsidTr="008C4885">
        <w:trPr>
          <w:trHeight w:val="335"/>
        </w:trPr>
        <w:tc>
          <w:tcPr>
            <w:tcW w:w="1297" w:type="pct"/>
          </w:tcPr>
          <w:p w14:paraId="5D17FDB7" w14:textId="54A1A653" w:rsidR="00202293" w:rsidRDefault="000B7E3C" w:rsidP="001B2E4A">
            <w:pPr>
              <w:adjustRightInd w:val="0"/>
              <w:spacing w:before="20" w:after="20"/>
              <w:rPr>
                <w:rFonts w:ascii="Times New Roman" w:hAnsi="Times New Roman" w:cs="Times New Roman"/>
                <w:sz w:val="20"/>
                <w:szCs w:val="20"/>
              </w:rPr>
            </w:pPr>
            <w:r>
              <w:rPr>
                <w:rFonts w:ascii="Times New Roman" w:hAnsi="Times New Roman" w:cs="Times New Roman"/>
                <w:sz w:val="20"/>
                <w:szCs w:val="20"/>
              </w:rPr>
              <w:t xml:space="preserve">   </w:t>
            </w:r>
            <w:r w:rsidR="0012434D" w:rsidRPr="0012434D">
              <w:rPr>
                <w:rFonts w:ascii="Times New Roman" w:hAnsi="Times New Roman" w:cs="Times New Roman"/>
                <w:sz w:val="20"/>
                <w:szCs w:val="20"/>
              </w:rPr>
              <w:t>Las Vegas, Nevada</w:t>
            </w:r>
          </w:p>
        </w:tc>
        <w:tc>
          <w:tcPr>
            <w:tcW w:w="1236" w:type="pct"/>
          </w:tcPr>
          <w:p w14:paraId="7C6D4844" w14:textId="3B6D228E" w:rsidR="00202293" w:rsidRDefault="00202293" w:rsidP="00202293">
            <w:pPr>
              <w:adjustRightInd w:val="0"/>
              <w:spacing w:before="20" w:after="20"/>
              <w:jc w:val="center"/>
              <w:rPr>
                <w:rFonts w:ascii="Times New Roman" w:hAnsi="Times New Roman" w:cs="Times New Roman"/>
                <w:sz w:val="20"/>
                <w:szCs w:val="20"/>
              </w:rPr>
            </w:pPr>
            <w:r>
              <w:rPr>
                <w:rFonts w:ascii="Times New Roman" w:hAnsi="Times New Roman" w:cs="Times New Roman"/>
                <w:sz w:val="20"/>
                <w:szCs w:val="20"/>
              </w:rPr>
              <w:t>0</w:t>
            </w:r>
          </w:p>
        </w:tc>
        <w:tc>
          <w:tcPr>
            <w:tcW w:w="1234" w:type="pct"/>
          </w:tcPr>
          <w:p w14:paraId="077A6366" w14:textId="64D375F4" w:rsidR="00202293" w:rsidRDefault="00202293" w:rsidP="00202293">
            <w:pPr>
              <w:adjustRightInd w:val="0"/>
              <w:spacing w:before="20" w:after="20"/>
              <w:jc w:val="center"/>
              <w:rPr>
                <w:rFonts w:ascii="Times New Roman" w:hAnsi="Times New Roman" w:cs="Times New Roman"/>
                <w:sz w:val="20"/>
                <w:szCs w:val="20"/>
              </w:rPr>
            </w:pPr>
            <w:r>
              <w:rPr>
                <w:rFonts w:ascii="Times New Roman" w:hAnsi="Times New Roman" w:cs="Times New Roman"/>
                <w:sz w:val="20"/>
                <w:szCs w:val="20"/>
              </w:rPr>
              <w:t>1 (1)</w:t>
            </w:r>
          </w:p>
        </w:tc>
        <w:tc>
          <w:tcPr>
            <w:tcW w:w="1233" w:type="pct"/>
          </w:tcPr>
          <w:p w14:paraId="7D43FBEB" w14:textId="1F60FFB6" w:rsidR="00202293" w:rsidRPr="001753EC" w:rsidRDefault="00202293" w:rsidP="00202293">
            <w:pPr>
              <w:adjustRightInd w:val="0"/>
              <w:spacing w:before="20" w:after="20"/>
              <w:jc w:val="center"/>
              <w:rPr>
                <w:rFonts w:ascii="Times New Roman" w:hAnsi="Times New Roman" w:cs="Times New Roman"/>
                <w:sz w:val="20"/>
                <w:szCs w:val="20"/>
              </w:rPr>
            </w:pPr>
            <w:r w:rsidRPr="00870345">
              <w:rPr>
                <w:rFonts w:ascii="Times New Roman" w:hAnsi="Times New Roman" w:cs="Times New Roman"/>
                <w:sz w:val="20"/>
                <w:szCs w:val="20"/>
              </w:rPr>
              <w:t>1 (1)</w:t>
            </w:r>
          </w:p>
        </w:tc>
      </w:tr>
      <w:tr w:rsidR="00202293" w:rsidRPr="00CA001A" w:rsidDel="007D2E65" w14:paraId="6C548126" w14:textId="77777777" w:rsidTr="008C4885">
        <w:trPr>
          <w:trHeight w:val="335"/>
        </w:trPr>
        <w:tc>
          <w:tcPr>
            <w:tcW w:w="1297" w:type="pct"/>
          </w:tcPr>
          <w:p w14:paraId="45DEE47F" w14:textId="257A5FF0" w:rsidR="00202293" w:rsidRDefault="000B7E3C" w:rsidP="001B2E4A">
            <w:pPr>
              <w:adjustRightInd w:val="0"/>
              <w:spacing w:before="20" w:after="20"/>
              <w:rPr>
                <w:rFonts w:ascii="Times New Roman" w:hAnsi="Times New Roman" w:cs="Times New Roman"/>
                <w:sz w:val="20"/>
                <w:szCs w:val="20"/>
              </w:rPr>
            </w:pPr>
            <w:r>
              <w:rPr>
                <w:rFonts w:ascii="Times New Roman" w:hAnsi="Times New Roman" w:cs="Times New Roman"/>
                <w:sz w:val="20"/>
                <w:szCs w:val="20"/>
              </w:rPr>
              <w:t xml:space="preserve">   </w:t>
            </w:r>
            <w:r w:rsidR="0012434D" w:rsidRPr="0012434D">
              <w:rPr>
                <w:rFonts w:ascii="Times New Roman" w:hAnsi="Times New Roman" w:cs="Times New Roman"/>
                <w:sz w:val="20"/>
                <w:szCs w:val="20"/>
              </w:rPr>
              <w:t>Ann Arbor, Michigan</w:t>
            </w:r>
          </w:p>
        </w:tc>
        <w:tc>
          <w:tcPr>
            <w:tcW w:w="1236" w:type="pct"/>
          </w:tcPr>
          <w:p w14:paraId="12F0ACFD" w14:textId="6CCFEDED" w:rsidR="00202293" w:rsidRDefault="00202293" w:rsidP="00202293">
            <w:pPr>
              <w:adjustRightInd w:val="0"/>
              <w:spacing w:before="20" w:after="20"/>
              <w:jc w:val="center"/>
              <w:rPr>
                <w:rFonts w:ascii="Times New Roman" w:hAnsi="Times New Roman" w:cs="Times New Roman"/>
                <w:sz w:val="20"/>
                <w:szCs w:val="20"/>
              </w:rPr>
            </w:pPr>
            <w:r>
              <w:rPr>
                <w:rFonts w:ascii="Times New Roman" w:hAnsi="Times New Roman" w:cs="Times New Roman"/>
                <w:sz w:val="20"/>
                <w:szCs w:val="20"/>
              </w:rPr>
              <w:t>0</w:t>
            </w:r>
          </w:p>
        </w:tc>
        <w:tc>
          <w:tcPr>
            <w:tcW w:w="1234" w:type="pct"/>
          </w:tcPr>
          <w:p w14:paraId="36291903" w14:textId="7FE783BF" w:rsidR="00202293" w:rsidRDefault="00202293" w:rsidP="00202293">
            <w:pPr>
              <w:adjustRightInd w:val="0"/>
              <w:spacing w:before="20" w:after="20"/>
              <w:jc w:val="center"/>
              <w:rPr>
                <w:rFonts w:ascii="Times New Roman" w:hAnsi="Times New Roman" w:cs="Times New Roman"/>
                <w:sz w:val="20"/>
                <w:szCs w:val="20"/>
              </w:rPr>
            </w:pPr>
            <w:r>
              <w:rPr>
                <w:rFonts w:ascii="Times New Roman" w:hAnsi="Times New Roman" w:cs="Times New Roman"/>
                <w:sz w:val="20"/>
                <w:szCs w:val="20"/>
              </w:rPr>
              <w:t>1 (1)</w:t>
            </w:r>
          </w:p>
        </w:tc>
        <w:tc>
          <w:tcPr>
            <w:tcW w:w="1233" w:type="pct"/>
          </w:tcPr>
          <w:p w14:paraId="61B15D48" w14:textId="6FB630E4" w:rsidR="00202293" w:rsidRPr="001753EC" w:rsidRDefault="00202293" w:rsidP="00202293">
            <w:pPr>
              <w:adjustRightInd w:val="0"/>
              <w:spacing w:before="20" w:after="20"/>
              <w:jc w:val="center"/>
              <w:rPr>
                <w:rFonts w:ascii="Times New Roman" w:hAnsi="Times New Roman" w:cs="Times New Roman"/>
                <w:sz w:val="20"/>
                <w:szCs w:val="20"/>
              </w:rPr>
            </w:pPr>
            <w:r w:rsidRPr="00870345">
              <w:rPr>
                <w:rFonts w:ascii="Times New Roman" w:hAnsi="Times New Roman" w:cs="Times New Roman"/>
                <w:sz w:val="20"/>
                <w:szCs w:val="20"/>
              </w:rPr>
              <w:t>1 (1)</w:t>
            </w:r>
          </w:p>
        </w:tc>
      </w:tr>
      <w:tr w:rsidR="00202293" w:rsidRPr="00CA001A" w:rsidDel="007D2E65" w14:paraId="2AB3CAE3" w14:textId="77777777" w:rsidTr="008C4885">
        <w:trPr>
          <w:trHeight w:val="335"/>
        </w:trPr>
        <w:tc>
          <w:tcPr>
            <w:tcW w:w="1297" w:type="pct"/>
          </w:tcPr>
          <w:p w14:paraId="145A8B55" w14:textId="3CAE37AB" w:rsidR="00202293" w:rsidRDefault="00202293" w:rsidP="00202293">
            <w:pPr>
              <w:adjustRightInd w:val="0"/>
              <w:spacing w:before="20" w:after="20"/>
              <w:rPr>
                <w:rFonts w:ascii="Times New Roman" w:hAnsi="Times New Roman" w:cs="Times New Roman"/>
                <w:sz w:val="20"/>
                <w:szCs w:val="20"/>
              </w:rPr>
            </w:pPr>
            <w:r>
              <w:rPr>
                <w:rFonts w:ascii="Times New Roman" w:hAnsi="Times New Roman" w:cs="Times New Roman"/>
                <w:sz w:val="20"/>
                <w:szCs w:val="20"/>
              </w:rPr>
              <w:t>Malaysia</w:t>
            </w:r>
          </w:p>
        </w:tc>
        <w:tc>
          <w:tcPr>
            <w:tcW w:w="1236" w:type="pct"/>
          </w:tcPr>
          <w:p w14:paraId="709FE769" w14:textId="029A7FC1" w:rsidR="00202293" w:rsidRDefault="00202293" w:rsidP="00202293">
            <w:pPr>
              <w:adjustRightInd w:val="0"/>
              <w:spacing w:before="20" w:after="20"/>
              <w:jc w:val="center"/>
              <w:rPr>
                <w:rFonts w:ascii="Times New Roman" w:hAnsi="Times New Roman" w:cs="Times New Roman"/>
                <w:sz w:val="20"/>
                <w:szCs w:val="20"/>
              </w:rPr>
            </w:pPr>
            <w:r>
              <w:rPr>
                <w:rFonts w:ascii="Times New Roman" w:hAnsi="Times New Roman" w:cs="Times New Roman"/>
                <w:sz w:val="20"/>
                <w:szCs w:val="20"/>
              </w:rPr>
              <w:t>3 (8)</w:t>
            </w:r>
          </w:p>
        </w:tc>
        <w:tc>
          <w:tcPr>
            <w:tcW w:w="1234" w:type="pct"/>
          </w:tcPr>
          <w:p w14:paraId="417D9570" w14:textId="7C23C06A" w:rsidR="00202293" w:rsidRDefault="00202293" w:rsidP="00202293">
            <w:pPr>
              <w:adjustRightInd w:val="0"/>
              <w:spacing w:before="20" w:after="20"/>
              <w:jc w:val="center"/>
              <w:rPr>
                <w:rFonts w:ascii="Times New Roman" w:hAnsi="Times New Roman" w:cs="Times New Roman"/>
                <w:sz w:val="20"/>
                <w:szCs w:val="20"/>
              </w:rPr>
            </w:pPr>
            <w:r>
              <w:rPr>
                <w:rFonts w:ascii="Times New Roman" w:hAnsi="Times New Roman" w:cs="Times New Roman"/>
                <w:sz w:val="20"/>
                <w:szCs w:val="20"/>
              </w:rPr>
              <w:t>3 (4)</w:t>
            </w:r>
          </w:p>
        </w:tc>
        <w:tc>
          <w:tcPr>
            <w:tcW w:w="1233" w:type="pct"/>
          </w:tcPr>
          <w:p w14:paraId="09DAD1EB" w14:textId="02999049" w:rsidR="00202293" w:rsidRPr="001753EC" w:rsidRDefault="00202293" w:rsidP="00202293">
            <w:pPr>
              <w:adjustRightInd w:val="0"/>
              <w:spacing w:before="20" w:after="20"/>
              <w:jc w:val="center"/>
              <w:rPr>
                <w:rFonts w:ascii="Times New Roman" w:hAnsi="Times New Roman" w:cs="Times New Roman"/>
                <w:sz w:val="20"/>
                <w:szCs w:val="20"/>
              </w:rPr>
            </w:pPr>
            <w:r w:rsidRPr="001753EC">
              <w:rPr>
                <w:rFonts w:ascii="Times New Roman" w:hAnsi="Times New Roman" w:cs="Times New Roman"/>
                <w:sz w:val="20"/>
                <w:szCs w:val="20"/>
              </w:rPr>
              <w:t>6 (5)</w:t>
            </w:r>
          </w:p>
        </w:tc>
      </w:tr>
      <w:tr w:rsidR="00202293" w:rsidRPr="00CA001A" w:rsidDel="007D2E65" w14:paraId="0EA16364" w14:textId="77777777" w:rsidTr="008C4885">
        <w:trPr>
          <w:trHeight w:val="335"/>
        </w:trPr>
        <w:tc>
          <w:tcPr>
            <w:tcW w:w="1297" w:type="pct"/>
          </w:tcPr>
          <w:p w14:paraId="59C0EE15" w14:textId="5DE0A9FE" w:rsidR="00202293" w:rsidRDefault="000B7E3C" w:rsidP="001B2E4A">
            <w:pPr>
              <w:adjustRightInd w:val="0"/>
              <w:spacing w:before="20" w:after="20"/>
              <w:rPr>
                <w:rFonts w:ascii="Times New Roman" w:hAnsi="Times New Roman" w:cs="Times New Roman"/>
                <w:sz w:val="20"/>
                <w:szCs w:val="20"/>
              </w:rPr>
            </w:pPr>
            <w:r>
              <w:rPr>
                <w:rFonts w:ascii="Times New Roman" w:hAnsi="Times New Roman" w:cs="Times New Roman"/>
                <w:sz w:val="20"/>
                <w:szCs w:val="20"/>
              </w:rPr>
              <w:t xml:space="preserve">   </w:t>
            </w:r>
            <w:r w:rsidR="0012434D">
              <w:rPr>
                <w:rFonts w:ascii="Times New Roman" w:hAnsi="Times New Roman" w:cs="Times New Roman"/>
                <w:sz w:val="20"/>
                <w:szCs w:val="20"/>
              </w:rPr>
              <w:t>Johor Bahru</w:t>
            </w:r>
          </w:p>
        </w:tc>
        <w:tc>
          <w:tcPr>
            <w:tcW w:w="1236" w:type="pct"/>
          </w:tcPr>
          <w:p w14:paraId="597A91B7" w14:textId="4D2862F8" w:rsidR="00202293" w:rsidRDefault="00202293" w:rsidP="00202293">
            <w:pPr>
              <w:adjustRightInd w:val="0"/>
              <w:spacing w:before="20" w:after="20"/>
              <w:jc w:val="center"/>
              <w:rPr>
                <w:rFonts w:ascii="Times New Roman" w:hAnsi="Times New Roman" w:cs="Times New Roman"/>
                <w:sz w:val="20"/>
                <w:szCs w:val="20"/>
              </w:rPr>
            </w:pPr>
            <w:r>
              <w:rPr>
                <w:rFonts w:ascii="Times New Roman" w:hAnsi="Times New Roman" w:cs="Times New Roman"/>
                <w:sz w:val="20"/>
                <w:szCs w:val="20"/>
              </w:rPr>
              <w:t>1 (3)</w:t>
            </w:r>
          </w:p>
        </w:tc>
        <w:tc>
          <w:tcPr>
            <w:tcW w:w="1234" w:type="pct"/>
          </w:tcPr>
          <w:p w14:paraId="4E34FD82" w14:textId="21699AB7" w:rsidR="00202293" w:rsidRDefault="00202293" w:rsidP="00202293">
            <w:pPr>
              <w:adjustRightInd w:val="0"/>
              <w:spacing w:before="20" w:after="20"/>
              <w:jc w:val="center"/>
              <w:rPr>
                <w:rFonts w:ascii="Times New Roman" w:hAnsi="Times New Roman" w:cs="Times New Roman"/>
                <w:sz w:val="20"/>
                <w:szCs w:val="20"/>
              </w:rPr>
            </w:pPr>
            <w:r>
              <w:rPr>
                <w:rFonts w:ascii="Times New Roman" w:hAnsi="Times New Roman" w:cs="Times New Roman"/>
                <w:sz w:val="20"/>
                <w:szCs w:val="20"/>
              </w:rPr>
              <w:t>0</w:t>
            </w:r>
          </w:p>
        </w:tc>
        <w:tc>
          <w:tcPr>
            <w:tcW w:w="1233" w:type="pct"/>
          </w:tcPr>
          <w:p w14:paraId="61EE50DF" w14:textId="6B61110E" w:rsidR="00202293" w:rsidRPr="001753EC" w:rsidRDefault="00202293" w:rsidP="00202293">
            <w:pPr>
              <w:adjustRightInd w:val="0"/>
              <w:spacing w:before="20" w:after="20"/>
              <w:jc w:val="center"/>
              <w:rPr>
                <w:rFonts w:ascii="Times New Roman" w:hAnsi="Times New Roman" w:cs="Times New Roman"/>
                <w:sz w:val="20"/>
                <w:szCs w:val="20"/>
              </w:rPr>
            </w:pPr>
            <w:r w:rsidRPr="00870345">
              <w:rPr>
                <w:rFonts w:ascii="Times New Roman" w:hAnsi="Times New Roman" w:cs="Times New Roman"/>
                <w:sz w:val="20"/>
                <w:szCs w:val="20"/>
              </w:rPr>
              <w:t>1 (1)</w:t>
            </w:r>
          </w:p>
        </w:tc>
      </w:tr>
      <w:tr w:rsidR="00202293" w:rsidRPr="00CA001A" w:rsidDel="007D2E65" w14:paraId="1CB5275A" w14:textId="77777777" w:rsidTr="008C4885">
        <w:trPr>
          <w:trHeight w:val="335"/>
        </w:trPr>
        <w:tc>
          <w:tcPr>
            <w:tcW w:w="1297" w:type="pct"/>
          </w:tcPr>
          <w:p w14:paraId="46B24EAD" w14:textId="06AB5711" w:rsidR="00202293" w:rsidRDefault="000B7E3C" w:rsidP="001B2E4A">
            <w:pPr>
              <w:adjustRightInd w:val="0"/>
              <w:spacing w:before="20" w:after="20"/>
              <w:rPr>
                <w:rFonts w:ascii="Times New Roman" w:hAnsi="Times New Roman" w:cs="Times New Roman"/>
                <w:sz w:val="20"/>
                <w:szCs w:val="20"/>
              </w:rPr>
            </w:pPr>
            <w:r>
              <w:rPr>
                <w:rFonts w:ascii="Times New Roman" w:hAnsi="Times New Roman" w:cs="Times New Roman"/>
                <w:sz w:val="20"/>
                <w:szCs w:val="20"/>
              </w:rPr>
              <w:t xml:space="preserve">   </w:t>
            </w:r>
            <w:r w:rsidR="0012434D" w:rsidRPr="0012434D">
              <w:rPr>
                <w:rFonts w:ascii="Times New Roman" w:hAnsi="Times New Roman" w:cs="Times New Roman"/>
                <w:sz w:val="20"/>
                <w:szCs w:val="20"/>
              </w:rPr>
              <w:t>Kota Kinabalu</w:t>
            </w:r>
          </w:p>
        </w:tc>
        <w:tc>
          <w:tcPr>
            <w:tcW w:w="1236" w:type="pct"/>
          </w:tcPr>
          <w:p w14:paraId="41810F80" w14:textId="52CB90B3" w:rsidR="00202293" w:rsidRDefault="00202293" w:rsidP="00202293">
            <w:pPr>
              <w:adjustRightInd w:val="0"/>
              <w:spacing w:before="20" w:after="20"/>
              <w:jc w:val="center"/>
              <w:rPr>
                <w:rFonts w:ascii="Times New Roman" w:hAnsi="Times New Roman" w:cs="Times New Roman"/>
                <w:sz w:val="20"/>
                <w:szCs w:val="20"/>
              </w:rPr>
            </w:pPr>
            <w:r>
              <w:rPr>
                <w:rFonts w:ascii="Times New Roman" w:hAnsi="Times New Roman" w:cs="Times New Roman"/>
                <w:sz w:val="20"/>
                <w:szCs w:val="20"/>
              </w:rPr>
              <w:t>1 (3)</w:t>
            </w:r>
          </w:p>
        </w:tc>
        <w:tc>
          <w:tcPr>
            <w:tcW w:w="1234" w:type="pct"/>
          </w:tcPr>
          <w:p w14:paraId="0F3C7460" w14:textId="667AFAB1" w:rsidR="00202293" w:rsidRDefault="00202293" w:rsidP="00202293">
            <w:pPr>
              <w:adjustRightInd w:val="0"/>
              <w:spacing w:before="20" w:after="20"/>
              <w:jc w:val="center"/>
              <w:rPr>
                <w:rFonts w:ascii="Times New Roman" w:hAnsi="Times New Roman" w:cs="Times New Roman"/>
                <w:sz w:val="20"/>
                <w:szCs w:val="20"/>
              </w:rPr>
            </w:pPr>
            <w:r>
              <w:rPr>
                <w:rFonts w:ascii="Times New Roman" w:hAnsi="Times New Roman" w:cs="Times New Roman"/>
                <w:sz w:val="20"/>
                <w:szCs w:val="20"/>
              </w:rPr>
              <w:t>1 (1)</w:t>
            </w:r>
          </w:p>
        </w:tc>
        <w:tc>
          <w:tcPr>
            <w:tcW w:w="1233" w:type="pct"/>
          </w:tcPr>
          <w:p w14:paraId="1D49364F" w14:textId="16F04613" w:rsidR="00202293" w:rsidRPr="001753EC" w:rsidRDefault="00202293" w:rsidP="00202293">
            <w:pPr>
              <w:adjustRightInd w:val="0"/>
              <w:spacing w:before="20" w:after="20"/>
              <w:jc w:val="center"/>
              <w:rPr>
                <w:rFonts w:ascii="Times New Roman" w:hAnsi="Times New Roman" w:cs="Times New Roman"/>
                <w:sz w:val="20"/>
                <w:szCs w:val="20"/>
              </w:rPr>
            </w:pPr>
            <w:r w:rsidRPr="00870345">
              <w:rPr>
                <w:rFonts w:ascii="Times New Roman" w:hAnsi="Times New Roman" w:cs="Times New Roman"/>
                <w:sz w:val="20"/>
                <w:szCs w:val="20"/>
              </w:rPr>
              <w:t>2 (2)</w:t>
            </w:r>
          </w:p>
        </w:tc>
      </w:tr>
      <w:tr w:rsidR="00202293" w:rsidRPr="00CA001A" w:rsidDel="007D2E65" w14:paraId="7A03EF27" w14:textId="77777777" w:rsidTr="008C4885">
        <w:trPr>
          <w:trHeight w:val="335"/>
        </w:trPr>
        <w:tc>
          <w:tcPr>
            <w:tcW w:w="1297" w:type="pct"/>
          </w:tcPr>
          <w:p w14:paraId="1E466DF1" w14:textId="346C610C" w:rsidR="00202293" w:rsidRDefault="000B7E3C" w:rsidP="001B2E4A">
            <w:pPr>
              <w:adjustRightInd w:val="0"/>
              <w:spacing w:before="20" w:after="20"/>
              <w:rPr>
                <w:rFonts w:ascii="Times New Roman" w:hAnsi="Times New Roman" w:cs="Times New Roman"/>
                <w:sz w:val="20"/>
                <w:szCs w:val="20"/>
              </w:rPr>
            </w:pPr>
            <w:r>
              <w:rPr>
                <w:rFonts w:ascii="Times New Roman" w:hAnsi="Times New Roman" w:cs="Times New Roman"/>
                <w:sz w:val="20"/>
                <w:szCs w:val="20"/>
              </w:rPr>
              <w:t xml:space="preserve">   </w:t>
            </w:r>
            <w:r w:rsidR="0012434D">
              <w:rPr>
                <w:rFonts w:ascii="Times New Roman" w:hAnsi="Times New Roman" w:cs="Times New Roman"/>
                <w:sz w:val="20"/>
                <w:szCs w:val="20"/>
              </w:rPr>
              <w:t>Ampang</w:t>
            </w:r>
          </w:p>
        </w:tc>
        <w:tc>
          <w:tcPr>
            <w:tcW w:w="1236" w:type="pct"/>
          </w:tcPr>
          <w:p w14:paraId="0EF48B13" w14:textId="5F76860E" w:rsidR="00202293" w:rsidRDefault="00202293" w:rsidP="00202293">
            <w:pPr>
              <w:adjustRightInd w:val="0"/>
              <w:spacing w:before="20" w:after="20"/>
              <w:jc w:val="center"/>
              <w:rPr>
                <w:rFonts w:ascii="Times New Roman" w:hAnsi="Times New Roman" w:cs="Times New Roman"/>
                <w:sz w:val="20"/>
                <w:szCs w:val="20"/>
              </w:rPr>
            </w:pPr>
            <w:r>
              <w:rPr>
                <w:rFonts w:ascii="Times New Roman" w:hAnsi="Times New Roman" w:cs="Times New Roman"/>
                <w:sz w:val="20"/>
                <w:szCs w:val="20"/>
              </w:rPr>
              <w:t>1 (3)</w:t>
            </w:r>
          </w:p>
        </w:tc>
        <w:tc>
          <w:tcPr>
            <w:tcW w:w="1234" w:type="pct"/>
          </w:tcPr>
          <w:p w14:paraId="5688072E" w14:textId="6101AC3D" w:rsidR="00202293" w:rsidRDefault="00202293" w:rsidP="00202293">
            <w:pPr>
              <w:adjustRightInd w:val="0"/>
              <w:spacing w:before="20" w:after="20"/>
              <w:jc w:val="center"/>
              <w:rPr>
                <w:rFonts w:ascii="Times New Roman" w:hAnsi="Times New Roman" w:cs="Times New Roman"/>
                <w:sz w:val="20"/>
                <w:szCs w:val="20"/>
              </w:rPr>
            </w:pPr>
            <w:r>
              <w:rPr>
                <w:rFonts w:ascii="Times New Roman" w:hAnsi="Times New Roman" w:cs="Times New Roman"/>
                <w:sz w:val="20"/>
                <w:szCs w:val="20"/>
              </w:rPr>
              <w:t>2 (3)</w:t>
            </w:r>
          </w:p>
        </w:tc>
        <w:tc>
          <w:tcPr>
            <w:tcW w:w="1233" w:type="pct"/>
          </w:tcPr>
          <w:p w14:paraId="3B886127" w14:textId="1839823E" w:rsidR="00202293" w:rsidRPr="001753EC" w:rsidRDefault="00202293" w:rsidP="00202293">
            <w:pPr>
              <w:adjustRightInd w:val="0"/>
              <w:spacing w:before="20" w:after="20"/>
              <w:jc w:val="center"/>
              <w:rPr>
                <w:rFonts w:ascii="Times New Roman" w:hAnsi="Times New Roman" w:cs="Times New Roman"/>
                <w:sz w:val="20"/>
                <w:szCs w:val="20"/>
              </w:rPr>
            </w:pPr>
            <w:r w:rsidRPr="00870345">
              <w:rPr>
                <w:rFonts w:ascii="Times New Roman" w:hAnsi="Times New Roman" w:cs="Times New Roman"/>
                <w:sz w:val="20"/>
                <w:szCs w:val="20"/>
              </w:rPr>
              <w:t>3 (3)</w:t>
            </w:r>
          </w:p>
        </w:tc>
      </w:tr>
      <w:tr w:rsidR="002C5131" w:rsidRPr="00CA001A" w:rsidDel="007D2E65" w14:paraId="4E2E638F" w14:textId="46E84503" w:rsidTr="001753EC">
        <w:trPr>
          <w:trHeight w:val="335"/>
        </w:trPr>
        <w:tc>
          <w:tcPr>
            <w:tcW w:w="1297" w:type="pct"/>
          </w:tcPr>
          <w:p w14:paraId="737218BE" w14:textId="427A6926" w:rsidR="002C5131" w:rsidRPr="00526DFA" w:rsidRDefault="002C5131" w:rsidP="00D02155">
            <w:pPr>
              <w:adjustRightInd w:val="0"/>
              <w:spacing w:before="20" w:after="20"/>
              <w:rPr>
                <w:rFonts w:ascii="Times New Roman" w:hAnsi="Times New Roman" w:cs="Times New Roman"/>
                <w:sz w:val="20"/>
                <w:szCs w:val="20"/>
              </w:rPr>
            </w:pPr>
            <w:r>
              <w:rPr>
                <w:rFonts w:ascii="Times New Roman" w:hAnsi="Times New Roman" w:cs="Times New Roman"/>
                <w:sz w:val="20"/>
                <w:szCs w:val="20"/>
              </w:rPr>
              <w:t>Australia</w:t>
            </w:r>
          </w:p>
        </w:tc>
        <w:tc>
          <w:tcPr>
            <w:tcW w:w="1236" w:type="pct"/>
          </w:tcPr>
          <w:p w14:paraId="694F710E" w14:textId="77E649E5" w:rsidR="002C5131" w:rsidRPr="00CA001A" w:rsidDel="007D2E65" w:rsidRDefault="008C4885" w:rsidP="00D02155">
            <w:pPr>
              <w:adjustRightInd w:val="0"/>
              <w:spacing w:before="20" w:after="20"/>
              <w:jc w:val="center"/>
              <w:rPr>
                <w:rFonts w:ascii="Times New Roman" w:hAnsi="Times New Roman" w:cs="Times New Roman"/>
                <w:sz w:val="20"/>
                <w:szCs w:val="20"/>
              </w:rPr>
            </w:pPr>
            <w:r>
              <w:rPr>
                <w:rFonts w:ascii="Times New Roman" w:hAnsi="Times New Roman" w:cs="Times New Roman"/>
                <w:sz w:val="20"/>
                <w:szCs w:val="20"/>
              </w:rPr>
              <w:t>2 (5)</w:t>
            </w:r>
          </w:p>
        </w:tc>
        <w:tc>
          <w:tcPr>
            <w:tcW w:w="1234" w:type="pct"/>
          </w:tcPr>
          <w:p w14:paraId="27B10C37" w14:textId="6A2005E0" w:rsidR="002C5131" w:rsidRPr="00CA001A" w:rsidDel="007D2E65" w:rsidRDefault="008C4885" w:rsidP="00D02155">
            <w:pPr>
              <w:adjustRightInd w:val="0"/>
              <w:spacing w:before="20" w:after="20"/>
              <w:jc w:val="center"/>
              <w:rPr>
                <w:rFonts w:ascii="Times New Roman" w:hAnsi="Times New Roman" w:cs="Times New Roman"/>
                <w:sz w:val="20"/>
                <w:szCs w:val="20"/>
              </w:rPr>
            </w:pPr>
            <w:r>
              <w:rPr>
                <w:rFonts w:ascii="Times New Roman" w:hAnsi="Times New Roman" w:cs="Times New Roman"/>
                <w:sz w:val="20"/>
                <w:szCs w:val="20"/>
              </w:rPr>
              <w:t>3 (4)</w:t>
            </w:r>
          </w:p>
        </w:tc>
        <w:tc>
          <w:tcPr>
            <w:tcW w:w="1233" w:type="pct"/>
          </w:tcPr>
          <w:p w14:paraId="57AC69B1" w14:textId="7DF88171" w:rsidR="002C5131" w:rsidRPr="006005AD" w:rsidDel="007D2E65" w:rsidRDefault="008C4885" w:rsidP="00D02155">
            <w:pPr>
              <w:adjustRightInd w:val="0"/>
              <w:spacing w:before="20" w:after="20"/>
              <w:jc w:val="center"/>
              <w:rPr>
                <w:rFonts w:ascii="Times New Roman" w:hAnsi="Times New Roman" w:cs="Times New Roman"/>
                <w:sz w:val="20"/>
                <w:szCs w:val="20"/>
              </w:rPr>
            </w:pPr>
            <w:r w:rsidRPr="00870345">
              <w:rPr>
                <w:rFonts w:ascii="Times New Roman" w:hAnsi="Times New Roman" w:cs="Times New Roman"/>
                <w:sz w:val="20"/>
                <w:szCs w:val="20"/>
              </w:rPr>
              <w:t>5 (4)</w:t>
            </w:r>
          </w:p>
        </w:tc>
      </w:tr>
      <w:tr w:rsidR="002C5131" w:rsidRPr="00CA001A" w:rsidDel="007D2E65" w14:paraId="0778AFBA" w14:textId="0C5F90D5" w:rsidTr="001753EC">
        <w:trPr>
          <w:trHeight w:val="349"/>
        </w:trPr>
        <w:tc>
          <w:tcPr>
            <w:tcW w:w="1297" w:type="pct"/>
          </w:tcPr>
          <w:p w14:paraId="64AE4D06" w14:textId="4992D9E2" w:rsidR="002C5131" w:rsidRPr="00526DFA" w:rsidRDefault="000B7E3C" w:rsidP="001B2E4A">
            <w:pPr>
              <w:adjustRightInd w:val="0"/>
              <w:spacing w:before="20" w:after="20"/>
              <w:rPr>
                <w:rFonts w:ascii="Times New Roman" w:hAnsi="Times New Roman" w:cs="Times New Roman"/>
                <w:sz w:val="20"/>
                <w:szCs w:val="20"/>
              </w:rPr>
            </w:pPr>
            <w:r>
              <w:rPr>
                <w:rFonts w:ascii="Times New Roman" w:hAnsi="Times New Roman" w:cs="Times New Roman"/>
                <w:sz w:val="20"/>
                <w:szCs w:val="20"/>
              </w:rPr>
              <w:lastRenderedPageBreak/>
              <w:t xml:space="preserve">   </w:t>
            </w:r>
            <w:r w:rsidR="0012434D" w:rsidRPr="0012434D">
              <w:rPr>
                <w:rFonts w:ascii="Times New Roman" w:hAnsi="Times New Roman" w:cs="Times New Roman"/>
                <w:sz w:val="20"/>
                <w:szCs w:val="20"/>
              </w:rPr>
              <w:t>Camperdown</w:t>
            </w:r>
          </w:p>
        </w:tc>
        <w:tc>
          <w:tcPr>
            <w:tcW w:w="1236" w:type="pct"/>
          </w:tcPr>
          <w:p w14:paraId="29F792B4" w14:textId="6EAD9050" w:rsidR="002C5131" w:rsidRPr="00CA001A" w:rsidDel="007D2E65" w:rsidRDefault="008C4885" w:rsidP="00D02155">
            <w:pPr>
              <w:adjustRightInd w:val="0"/>
              <w:spacing w:before="20" w:after="20"/>
              <w:jc w:val="center"/>
              <w:rPr>
                <w:rFonts w:ascii="Times New Roman" w:hAnsi="Times New Roman" w:cs="Times New Roman"/>
                <w:sz w:val="20"/>
                <w:szCs w:val="20"/>
              </w:rPr>
            </w:pPr>
            <w:r>
              <w:rPr>
                <w:rFonts w:ascii="Times New Roman" w:hAnsi="Times New Roman" w:cs="Times New Roman"/>
                <w:sz w:val="20"/>
                <w:szCs w:val="20"/>
              </w:rPr>
              <w:t>0</w:t>
            </w:r>
          </w:p>
        </w:tc>
        <w:tc>
          <w:tcPr>
            <w:tcW w:w="1234" w:type="pct"/>
          </w:tcPr>
          <w:p w14:paraId="19C3CC13" w14:textId="5A2C405A" w:rsidR="002C5131" w:rsidRPr="00CA001A" w:rsidDel="007D2E65" w:rsidRDefault="008C4885" w:rsidP="00D02155">
            <w:pPr>
              <w:adjustRightInd w:val="0"/>
              <w:spacing w:before="20" w:after="20"/>
              <w:jc w:val="center"/>
              <w:rPr>
                <w:rFonts w:ascii="Times New Roman" w:hAnsi="Times New Roman" w:cs="Times New Roman"/>
                <w:sz w:val="20"/>
                <w:szCs w:val="20"/>
              </w:rPr>
            </w:pPr>
            <w:r>
              <w:rPr>
                <w:rFonts w:ascii="Times New Roman" w:hAnsi="Times New Roman" w:cs="Times New Roman"/>
                <w:sz w:val="20"/>
                <w:szCs w:val="20"/>
              </w:rPr>
              <w:t>1 (1)</w:t>
            </w:r>
          </w:p>
        </w:tc>
        <w:tc>
          <w:tcPr>
            <w:tcW w:w="1233" w:type="pct"/>
          </w:tcPr>
          <w:p w14:paraId="4943F393" w14:textId="275903CE" w:rsidR="002C5131" w:rsidRPr="00870345" w:rsidDel="007D2E65" w:rsidRDefault="008C4885" w:rsidP="00D02155">
            <w:pPr>
              <w:adjustRightInd w:val="0"/>
              <w:spacing w:before="20" w:after="20"/>
              <w:jc w:val="center"/>
              <w:rPr>
                <w:rFonts w:ascii="Times New Roman" w:hAnsi="Times New Roman" w:cs="Times New Roman"/>
                <w:sz w:val="20"/>
                <w:szCs w:val="20"/>
              </w:rPr>
            </w:pPr>
            <w:r w:rsidRPr="00870345">
              <w:rPr>
                <w:rFonts w:ascii="Times New Roman" w:hAnsi="Times New Roman" w:cs="Times New Roman"/>
                <w:sz w:val="20"/>
                <w:szCs w:val="20"/>
              </w:rPr>
              <w:t>1 (1)</w:t>
            </w:r>
          </w:p>
        </w:tc>
      </w:tr>
      <w:tr w:rsidR="002C5131" w:rsidRPr="00CA001A" w:rsidDel="007D2E65" w14:paraId="2DCAAFA3" w14:textId="4EE43115" w:rsidTr="001753EC">
        <w:trPr>
          <w:trHeight w:val="335"/>
        </w:trPr>
        <w:tc>
          <w:tcPr>
            <w:tcW w:w="1297" w:type="pct"/>
          </w:tcPr>
          <w:p w14:paraId="3BFA163D" w14:textId="1028E450" w:rsidR="002C5131" w:rsidRPr="00526DFA" w:rsidRDefault="000B7E3C" w:rsidP="001B2E4A">
            <w:pPr>
              <w:adjustRightInd w:val="0"/>
              <w:spacing w:before="20" w:after="20"/>
              <w:rPr>
                <w:rFonts w:ascii="Times New Roman" w:hAnsi="Times New Roman" w:cs="Times New Roman"/>
                <w:sz w:val="20"/>
                <w:szCs w:val="20"/>
              </w:rPr>
            </w:pPr>
            <w:r>
              <w:rPr>
                <w:rFonts w:ascii="Times New Roman" w:hAnsi="Times New Roman" w:cs="Times New Roman"/>
                <w:sz w:val="20"/>
                <w:szCs w:val="20"/>
              </w:rPr>
              <w:t xml:space="preserve">   </w:t>
            </w:r>
            <w:r w:rsidR="0012434D">
              <w:rPr>
                <w:rFonts w:ascii="Times New Roman" w:hAnsi="Times New Roman" w:cs="Times New Roman"/>
                <w:sz w:val="20"/>
                <w:szCs w:val="20"/>
              </w:rPr>
              <w:t>Murdoch</w:t>
            </w:r>
          </w:p>
        </w:tc>
        <w:tc>
          <w:tcPr>
            <w:tcW w:w="1236" w:type="pct"/>
          </w:tcPr>
          <w:p w14:paraId="563E015D" w14:textId="0C9E0C5C" w:rsidR="002C5131" w:rsidRPr="00CA001A" w:rsidDel="007D2E65" w:rsidRDefault="008C4885" w:rsidP="00D02155">
            <w:pPr>
              <w:adjustRightInd w:val="0"/>
              <w:spacing w:before="20" w:after="20"/>
              <w:jc w:val="center"/>
              <w:rPr>
                <w:rFonts w:ascii="Times New Roman" w:hAnsi="Times New Roman" w:cs="Times New Roman"/>
                <w:sz w:val="20"/>
                <w:szCs w:val="20"/>
              </w:rPr>
            </w:pPr>
            <w:r>
              <w:rPr>
                <w:rFonts w:ascii="Times New Roman" w:hAnsi="Times New Roman" w:cs="Times New Roman"/>
                <w:sz w:val="20"/>
                <w:szCs w:val="20"/>
              </w:rPr>
              <w:t>2 (5)</w:t>
            </w:r>
          </w:p>
        </w:tc>
        <w:tc>
          <w:tcPr>
            <w:tcW w:w="1234" w:type="pct"/>
          </w:tcPr>
          <w:p w14:paraId="23C73F0E" w14:textId="264CCABD" w:rsidR="002C5131" w:rsidRPr="00CA001A" w:rsidDel="007D2E65" w:rsidRDefault="008C4885" w:rsidP="00D02155">
            <w:pPr>
              <w:adjustRightInd w:val="0"/>
              <w:spacing w:before="20" w:after="20"/>
              <w:jc w:val="center"/>
              <w:rPr>
                <w:rFonts w:ascii="Times New Roman" w:hAnsi="Times New Roman" w:cs="Times New Roman"/>
                <w:sz w:val="20"/>
                <w:szCs w:val="20"/>
              </w:rPr>
            </w:pPr>
            <w:r>
              <w:rPr>
                <w:rFonts w:ascii="Times New Roman" w:hAnsi="Times New Roman" w:cs="Times New Roman"/>
                <w:sz w:val="20"/>
                <w:szCs w:val="20"/>
              </w:rPr>
              <w:t>0</w:t>
            </w:r>
          </w:p>
        </w:tc>
        <w:tc>
          <w:tcPr>
            <w:tcW w:w="1233" w:type="pct"/>
          </w:tcPr>
          <w:p w14:paraId="233BD4F0" w14:textId="72DF8CCD" w:rsidR="002C5131" w:rsidRPr="00870345" w:rsidDel="007D2E65" w:rsidRDefault="008C4885" w:rsidP="00D02155">
            <w:pPr>
              <w:adjustRightInd w:val="0"/>
              <w:spacing w:before="20" w:after="20"/>
              <w:jc w:val="center"/>
              <w:rPr>
                <w:rFonts w:ascii="Times New Roman" w:hAnsi="Times New Roman" w:cs="Times New Roman"/>
                <w:sz w:val="20"/>
                <w:szCs w:val="20"/>
              </w:rPr>
            </w:pPr>
            <w:r w:rsidRPr="00870345">
              <w:rPr>
                <w:rFonts w:ascii="Times New Roman" w:hAnsi="Times New Roman" w:cs="Times New Roman"/>
                <w:sz w:val="20"/>
                <w:szCs w:val="20"/>
              </w:rPr>
              <w:t>2 (2)</w:t>
            </w:r>
          </w:p>
        </w:tc>
      </w:tr>
      <w:tr w:rsidR="002C5131" w:rsidRPr="00CA001A" w:rsidDel="007D2E65" w14:paraId="47348039" w14:textId="4964BAA7" w:rsidTr="001753EC">
        <w:trPr>
          <w:trHeight w:val="335"/>
        </w:trPr>
        <w:tc>
          <w:tcPr>
            <w:tcW w:w="1297" w:type="pct"/>
          </w:tcPr>
          <w:p w14:paraId="53C0D8DB" w14:textId="5AEE2228" w:rsidR="002C5131" w:rsidRPr="00526DFA" w:rsidRDefault="000B7E3C" w:rsidP="001B2E4A">
            <w:pPr>
              <w:adjustRightInd w:val="0"/>
              <w:spacing w:before="20" w:after="20"/>
              <w:rPr>
                <w:rFonts w:ascii="Times New Roman" w:hAnsi="Times New Roman" w:cs="Times New Roman"/>
                <w:sz w:val="20"/>
                <w:szCs w:val="20"/>
              </w:rPr>
            </w:pPr>
            <w:r>
              <w:rPr>
                <w:rFonts w:ascii="Times New Roman" w:hAnsi="Times New Roman" w:cs="Times New Roman"/>
                <w:sz w:val="20"/>
                <w:szCs w:val="20"/>
              </w:rPr>
              <w:t xml:space="preserve">   </w:t>
            </w:r>
            <w:r w:rsidR="0012434D">
              <w:rPr>
                <w:rFonts w:ascii="Times New Roman" w:hAnsi="Times New Roman" w:cs="Times New Roman"/>
                <w:sz w:val="20"/>
                <w:szCs w:val="20"/>
              </w:rPr>
              <w:t>Prahran</w:t>
            </w:r>
          </w:p>
        </w:tc>
        <w:tc>
          <w:tcPr>
            <w:tcW w:w="1236" w:type="pct"/>
          </w:tcPr>
          <w:p w14:paraId="0B47799E" w14:textId="72BB3983" w:rsidR="002C5131" w:rsidRPr="00CA001A" w:rsidDel="007D2E65" w:rsidRDefault="008C4885" w:rsidP="00D02155">
            <w:pPr>
              <w:adjustRightInd w:val="0"/>
              <w:spacing w:before="20" w:after="20"/>
              <w:jc w:val="center"/>
              <w:rPr>
                <w:rFonts w:ascii="Times New Roman" w:hAnsi="Times New Roman" w:cs="Times New Roman"/>
                <w:sz w:val="20"/>
                <w:szCs w:val="20"/>
              </w:rPr>
            </w:pPr>
            <w:r>
              <w:rPr>
                <w:rFonts w:ascii="Times New Roman" w:hAnsi="Times New Roman" w:cs="Times New Roman"/>
                <w:sz w:val="20"/>
                <w:szCs w:val="20"/>
              </w:rPr>
              <w:t>0</w:t>
            </w:r>
          </w:p>
        </w:tc>
        <w:tc>
          <w:tcPr>
            <w:tcW w:w="1234" w:type="pct"/>
          </w:tcPr>
          <w:p w14:paraId="50116AA1" w14:textId="56C4E5D5" w:rsidR="002C5131" w:rsidRPr="00CA001A" w:rsidDel="007D2E65" w:rsidRDefault="008C4885" w:rsidP="00D02155">
            <w:pPr>
              <w:adjustRightInd w:val="0"/>
              <w:spacing w:before="20" w:after="20"/>
              <w:jc w:val="center"/>
              <w:rPr>
                <w:rFonts w:ascii="Times New Roman" w:hAnsi="Times New Roman" w:cs="Times New Roman"/>
                <w:sz w:val="20"/>
                <w:szCs w:val="20"/>
              </w:rPr>
            </w:pPr>
            <w:r>
              <w:rPr>
                <w:rFonts w:ascii="Times New Roman" w:hAnsi="Times New Roman" w:cs="Times New Roman"/>
                <w:sz w:val="20"/>
                <w:szCs w:val="20"/>
              </w:rPr>
              <w:t>2 (3)</w:t>
            </w:r>
          </w:p>
        </w:tc>
        <w:tc>
          <w:tcPr>
            <w:tcW w:w="1233" w:type="pct"/>
          </w:tcPr>
          <w:p w14:paraId="38596CBD" w14:textId="209E449F" w:rsidR="002C5131" w:rsidRPr="00870345" w:rsidDel="007D2E65" w:rsidRDefault="008C4885" w:rsidP="00D02155">
            <w:pPr>
              <w:adjustRightInd w:val="0"/>
              <w:spacing w:before="20" w:after="20"/>
              <w:jc w:val="center"/>
              <w:rPr>
                <w:rFonts w:ascii="Times New Roman" w:hAnsi="Times New Roman" w:cs="Times New Roman"/>
                <w:sz w:val="20"/>
                <w:szCs w:val="20"/>
              </w:rPr>
            </w:pPr>
            <w:r w:rsidRPr="00870345">
              <w:rPr>
                <w:rFonts w:ascii="Times New Roman" w:hAnsi="Times New Roman" w:cs="Times New Roman"/>
                <w:sz w:val="20"/>
                <w:szCs w:val="20"/>
              </w:rPr>
              <w:t>2 (2)</w:t>
            </w:r>
          </w:p>
        </w:tc>
      </w:tr>
      <w:tr w:rsidR="00202293" w:rsidRPr="00CA001A" w:rsidDel="007D2E65" w14:paraId="44258320" w14:textId="77777777" w:rsidTr="008C4885">
        <w:trPr>
          <w:trHeight w:val="335"/>
        </w:trPr>
        <w:tc>
          <w:tcPr>
            <w:tcW w:w="1297" w:type="pct"/>
          </w:tcPr>
          <w:p w14:paraId="7661109A" w14:textId="238C1189" w:rsidR="00202293" w:rsidRDefault="00202293" w:rsidP="001753EC">
            <w:pPr>
              <w:adjustRightInd w:val="0"/>
              <w:spacing w:before="20" w:after="20"/>
              <w:rPr>
                <w:rFonts w:ascii="Times New Roman" w:hAnsi="Times New Roman" w:cs="Times New Roman"/>
                <w:sz w:val="20"/>
                <w:szCs w:val="20"/>
              </w:rPr>
            </w:pPr>
            <w:r>
              <w:rPr>
                <w:rFonts w:ascii="Times New Roman" w:hAnsi="Times New Roman" w:cs="Times New Roman"/>
                <w:sz w:val="20"/>
                <w:szCs w:val="20"/>
              </w:rPr>
              <w:t>France</w:t>
            </w:r>
          </w:p>
        </w:tc>
        <w:tc>
          <w:tcPr>
            <w:tcW w:w="1236" w:type="pct"/>
          </w:tcPr>
          <w:p w14:paraId="04C6D371" w14:textId="4F8973B5" w:rsidR="00202293" w:rsidRDefault="00202293" w:rsidP="00202293">
            <w:pPr>
              <w:adjustRightInd w:val="0"/>
              <w:spacing w:before="20" w:after="20"/>
              <w:jc w:val="center"/>
              <w:rPr>
                <w:rFonts w:ascii="Times New Roman" w:hAnsi="Times New Roman" w:cs="Times New Roman"/>
                <w:sz w:val="20"/>
                <w:szCs w:val="20"/>
              </w:rPr>
            </w:pPr>
            <w:r>
              <w:rPr>
                <w:rFonts w:ascii="Times New Roman" w:hAnsi="Times New Roman" w:cs="Times New Roman"/>
                <w:sz w:val="20"/>
                <w:szCs w:val="20"/>
              </w:rPr>
              <w:t>1 (3)</w:t>
            </w:r>
          </w:p>
        </w:tc>
        <w:tc>
          <w:tcPr>
            <w:tcW w:w="1234" w:type="pct"/>
          </w:tcPr>
          <w:p w14:paraId="5AAA5451" w14:textId="6728D6C5" w:rsidR="00202293" w:rsidRDefault="00202293" w:rsidP="00202293">
            <w:pPr>
              <w:adjustRightInd w:val="0"/>
              <w:spacing w:before="20" w:after="20"/>
              <w:jc w:val="center"/>
              <w:rPr>
                <w:rFonts w:ascii="Times New Roman" w:hAnsi="Times New Roman" w:cs="Times New Roman"/>
                <w:sz w:val="20"/>
                <w:szCs w:val="20"/>
              </w:rPr>
            </w:pPr>
            <w:r>
              <w:rPr>
                <w:rFonts w:ascii="Times New Roman" w:hAnsi="Times New Roman" w:cs="Times New Roman"/>
                <w:sz w:val="20"/>
                <w:szCs w:val="20"/>
              </w:rPr>
              <w:t>3 (4)</w:t>
            </w:r>
          </w:p>
        </w:tc>
        <w:tc>
          <w:tcPr>
            <w:tcW w:w="1233" w:type="pct"/>
          </w:tcPr>
          <w:p w14:paraId="53717F17" w14:textId="24C4329D" w:rsidR="00202293" w:rsidRPr="00870345" w:rsidRDefault="00202293" w:rsidP="00202293">
            <w:pPr>
              <w:adjustRightInd w:val="0"/>
              <w:spacing w:before="20" w:after="20"/>
              <w:jc w:val="center"/>
              <w:rPr>
                <w:rFonts w:ascii="Times New Roman" w:hAnsi="Times New Roman" w:cs="Times New Roman"/>
                <w:sz w:val="20"/>
                <w:szCs w:val="20"/>
              </w:rPr>
            </w:pPr>
            <w:r w:rsidRPr="001753EC">
              <w:rPr>
                <w:rFonts w:ascii="Times New Roman" w:hAnsi="Times New Roman" w:cs="Times New Roman"/>
                <w:sz w:val="20"/>
                <w:szCs w:val="20"/>
              </w:rPr>
              <w:t>4 (3)</w:t>
            </w:r>
          </w:p>
        </w:tc>
      </w:tr>
      <w:tr w:rsidR="00202293" w:rsidRPr="00CA001A" w:rsidDel="007D2E65" w14:paraId="02EEC99D" w14:textId="77777777" w:rsidTr="008C4885">
        <w:trPr>
          <w:trHeight w:val="335"/>
        </w:trPr>
        <w:tc>
          <w:tcPr>
            <w:tcW w:w="1297" w:type="pct"/>
          </w:tcPr>
          <w:p w14:paraId="60336D2B" w14:textId="6BA7D527" w:rsidR="00202293" w:rsidRDefault="000B7E3C" w:rsidP="001B2E4A">
            <w:pPr>
              <w:adjustRightInd w:val="0"/>
              <w:spacing w:before="20" w:after="20"/>
              <w:rPr>
                <w:rFonts w:ascii="Times New Roman" w:hAnsi="Times New Roman" w:cs="Times New Roman"/>
                <w:sz w:val="20"/>
                <w:szCs w:val="20"/>
              </w:rPr>
            </w:pPr>
            <w:r>
              <w:rPr>
                <w:rFonts w:ascii="Times New Roman" w:hAnsi="Times New Roman" w:cs="Times New Roman"/>
                <w:sz w:val="20"/>
                <w:szCs w:val="20"/>
              </w:rPr>
              <w:t xml:space="preserve">   </w:t>
            </w:r>
            <w:r w:rsidR="00294498">
              <w:rPr>
                <w:rFonts w:ascii="Times New Roman" w:hAnsi="Times New Roman" w:cs="Times New Roman"/>
                <w:sz w:val="20"/>
                <w:szCs w:val="20"/>
              </w:rPr>
              <w:t>Paris</w:t>
            </w:r>
          </w:p>
        </w:tc>
        <w:tc>
          <w:tcPr>
            <w:tcW w:w="1236" w:type="pct"/>
          </w:tcPr>
          <w:p w14:paraId="2FEFE74F" w14:textId="5DF47A96" w:rsidR="00202293" w:rsidRDefault="00202293" w:rsidP="00202293">
            <w:pPr>
              <w:adjustRightInd w:val="0"/>
              <w:spacing w:before="20" w:after="20"/>
              <w:jc w:val="center"/>
              <w:rPr>
                <w:rFonts w:ascii="Times New Roman" w:hAnsi="Times New Roman" w:cs="Times New Roman"/>
                <w:sz w:val="20"/>
                <w:szCs w:val="20"/>
              </w:rPr>
            </w:pPr>
            <w:r>
              <w:rPr>
                <w:rFonts w:ascii="Times New Roman" w:hAnsi="Times New Roman" w:cs="Times New Roman"/>
                <w:sz w:val="20"/>
                <w:szCs w:val="20"/>
              </w:rPr>
              <w:t>1 (3)</w:t>
            </w:r>
          </w:p>
        </w:tc>
        <w:tc>
          <w:tcPr>
            <w:tcW w:w="1234" w:type="pct"/>
          </w:tcPr>
          <w:p w14:paraId="21898FA0" w14:textId="070FB805" w:rsidR="00202293" w:rsidRDefault="00202293" w:rsidP="00202293">
            <w:pPr>
              <w:adjustRightInd w:val="0"/>
              <w:spacing w:before="20" w:after="20"/>
              <w:jc w:val="center"/>
              <w:rPr>
                <w:rFonts w:ascii="Times New Roman" w:hAnsi="Times New Roman" w:cs="Times New Roman"/>
                <w:sz w:val="20"/>
                <w:szCs w:val="20"/>
              </w:rPr>
            </w:pPr>
            <w:r>
              <w:rPr>
                <w:rFonts w:ascii="Times New Roman" w:hAnsi="Times New Roman" w:cs="Times New Roman"/>
                <w:sz w:val="20"/>
                <w:szCs w:val="20"/>
              </w:rPr>
              <w:t>3 (4)</w:t>
            </w:r>
          </w:p>
        </w:tc>
        <w:tc>
          <w:tcPr>
            <w:tcW w:w="1233" w:type="pct"/>
          </w:tcPr>
          <w:p w14:paraId="3557C35E" w14:textId="01133E09" w:rsidR="00202293" w:rsidRPr="00870345" w:rsidRDefault="00202293" w:rsidP="00202293">
            <w:pPr>
              <w:adjustRightInd w:val="0"/>
              <w:spacing w:before="20" w:after="20"/>
              <w:jc w:val="center"/>
              <w:rPr>
                <w:rFonts w:ascii="Times New Roman" w:hAnsi="Times New Roman" w:cs="Times New Roman"/>
                <w:sz w:val="20"/>
                <w:szCs w:val="20"/>
              </w:rPr>
            </w:pPr>
            <w:r w:rsidRPr="00870345">
              <w:rPr>
                <w:rFonts w:ascii="Times New Roman" w:hAnsi="Times New Roman" w:cs="Times New Roman"/>
                <w:sz w:val="20"/>
                <w:szCs w:val="20"/>
              </w:rPr>
              <w:t>4 (3)</w:t>
            </w:r>
          </w:p>
        </w:tc>
      </w:tr>
      <w:tr w:rsidR="00202293" w:rsidRPr="00CA001A" w:rsidDel="007D2E65" w14:paraId="3F2D356F" w14:textId="77777777" w:rsidTr="008C4885">
        <w:trPr>
          <w:trHeight w:val="335"/>
        </w:trPr>
        <w:tc>
          <w:tcPr>
            <w:tcW w:w="1297" w:type="pct"/>
          </w:tcPr>
          <w:p w14:paraId="39AFA86F" w14:textId="57E6B5CD" w:rsidR="00202293" w:rsidRDefault="00202293" w:rsidP="001753EC">
            <w:pPr>
              <w:adjustRightInd w:val="0"/>
              <w:spacing w:before="20" w:after="20"/>
              <w:rPr>
                <w:rFonts w:ascii="Times New Roman" w:hAnsi="Times New Roman" w:cs="Times New Roman"/>
                <w:sz w:val="20"/>
                <w:szCs w:val="20"/>
              </w:rPr>
            </w:pPr>
            <w:r>
              <w:rPr>
                <w:rFonts w:ascii="Times New Roman" w:hAnsi="Times New Roman" w:cs="Times New Roman"/>
                <w:sz w:val="20"/>
                <w:szCs w:val="20"/>
              </w:rPr>
              <w:t>Hungary</w:t>
            </w:r>
          </w:p>
        </w:tc>
        <w:tc>
          <w:tcPr>
            <w:tcW w:w="1236" w:type="pct"/>
          </w:tcPr>
          <w:p w14:paraId="22DD7448" w14:textId="48D94B5E" w:rsidR="00202293" w:rsidRDefault="00202293" w:rsidP="00202293">
            <w:pPr>
              <w:adjustRightInd w:val="0"/>
              <w:spacing w:before="20" w:after="20"/>
              <w:jc w:val="center"/>
              <w:rPr>
                <w:rFonts w:ascii="Times New Roman" w:hAnsi="Times New Roman" w:cs="Times New Roman"/>
                <w:sz w:val="20"/>
                <w:szCs w:val="20"/>
              </w:rPr>
            </w:pPr>
            <w:r>
              <w:rPr>
                <w:rFonts w:ascii="Times New Roman" w:hAnsi="Times New Roman" w:cs="Times New Roman"/>
                <w:sz w:val="20"/>
                <w:szCs w:val="20"/>
              </w:rPr>
              <w:t>0</w:t>
            </w:r>
          </w:p>
        </w:tc>
        <w:tc>
          <w:tcPr>
            <w:tcW w:w="1234" w:type="pct"/>
          </w:tcPr>
          <w:p w14:paraId="24C2AC59" w14:textId="532D4371" w:rsidR="00202293" w:rsidRDefault="00202293" w:rsidP="00202293">
            <w:pPr>
              <w:adjustRightInd w:val="0"/>
              <w:spacing w:before="20" w:after="20"/>
              <w:jc w:val="center"/>
              <w:rPr>
                <w:rFonts w:ascii="Times New Roman" w:hAnsi="Times New Roman" w:cs="Times New Roman"/>
                <w:sz w:val="20"/>
                <w:szCs w:val="20"/>
              </w:rPr>
            </w:pPr>
            <w:r>
              <w:rPr>
                <w:rFonts w:ascii="Times New Roman" w:hAnsi="Times New Roman" w:cs="Times New Roman"/>
                <w:sz w:val="20"/>
                <w:szCs w:val="20"/>
              </w:rPr>
              <w:t>3 (4)</w:t>
            </w:r>
          </w:p>
        </w:tc>
        <w:tc>
          <w:tcPr>
            <w:tcW w:w="1233" w:type="pct"/>
          </w:tcPr>
          <w:p w14:paraId="5B5AA307" w14:textId="0A812E48" w:rsidR="00202293" w:rsidRPr="00870345" w:rsidRDefault="00202293" w:rsidP="00202293">
            <w:pPr>
              <w:adjustRightInd w:val="0"/>
              <w:spacing w:before="20" w:after="20"/>
              <w:jc w:val="center"/>
              <w:rPr>
                <w:rFonts w:ascii="Times New Roman" w:hAnsi="Times New Roman" w:cs="Times New Roman"/>
                <w:sz w:val="20"/>
                <w:szCs w:val="20"/>
              </w:rPr>
            </w:pPr>
            <w:r w:rsidRPr="001753EC">
              <w:rPr>
                <w:rFonts w:ascii="Times New Roman" w:hAnsi="Times New Roman" w:cs="Times New Roman"/>
                <w:sz w:val="20"/>
                <w:szCs w:val="20"/>
              </w:rPr>
              <w:t>3 (3)</w:t>
            </w:r>
          </w:p>
        </w:tc>
      </w:tr>
      <w:tr w:rsidR="00202293" w:rsidRPr="00CA001A" w:rsidDel="007D2E65" w14:paraId="65E94222" w14:textId="77777777" w:rsidTr="008C4885">
        <w:trPr>
          <w:trHeight w:val="335"/>
        </w:trPr>
        <w:tc>
          <w:tcPr>
            <w:tcW w:w="1297" w:type="pct"/>
          </w:tcPr>
          <w:p w14:paraId="1E8A05B3" w14:textId="4018D128" w:rsidR="00202293" w:rsidRDefault="000B7E3C" w:rsidP="001B2E4A">
            <w:pPr>
              <w:adjustRightInd w:val="0"/>
              <w:spacing w:before="20" w:after="20"/>
              <w:rPr>
                <w:rFonts w:ascii="Times New Roman" w:hAnsi="Times New Roman" w:cs="Times New Roman"/>
                <w:sz w:val="20"/>
                <w:szCs w:val="20"/>
              </w:rPr>
            </w:pPr>
            <w:r>
              <w:rPr>
                <w:rFonts w:ascii="Times New Roman" w:hAnsi="Times New Roman" w:cs="Times New Roman"/>
                <w:sz w:val="20"/>
                <w:szCs w:val="20"/>
              </w:rPr>
              <w:t xml:space="preserve">   </w:t>
            </w:r>
            <w:r w:rsidR="0012434D">
              <w:rPr>
                <w:rFonts w:ascii="Times New Roman" w:hAnsi="Times New Roman" w:cs="Times New Roman"/>
                <w:sz w:val="20"/>
                <w:szCs w:val="20"/>
              </w:rPr>
              <w:t>Budapest</w:t>
            </w:r>
          </w:p>
        </w:tc>
        <w:tc>
          <w:tcPr>
            <w:tcW w:w="1236" w:type="pct"/>
          </w:tcPr>
          <w:p w14:paraId="30097866" w14:textId="5DAD55E5" w:rsidR="00202293" w:rsidRDefault="00202293" w:rsidP="00202293">
            <w:pPr>
              <w:adjustRightInd w:val="0"/>
              <w:spacing w:before="20" w:after="20"/>
              <w:jc w:val="center"/>
              <w:rPr>
                <w:rFonts w:ascii="Times New Roman" w:hAnsi="Times New Roman" w:cs="Times New Roman"/>
                <w:sz w:val="20"/>
                <w:szCs w:val="20"/>
              </w:rPr>
            </w:pPr>
            <w:r>
              <w:rPr>
                <w:rFonts w:ascii="Times New Roman" w:hAnsi="Times New Roman" w:cs="Times New Roman"/>
                <w:sz w:val="20"/>
                <w:szCs w:val="20"/>
              </w:rPr>
              <w:t>0</w:t>
            </w:r>
          </w:p>
        </w:tc>
        <w:tc>
          <w:tcPr>
            <w:tcW w:w="1234" w:type="pct"/>
          </w:tcPr>
          <w:p w14:paraId="765CA8C2" w14:textId="5DC521FC" w:rsidR="00202293" w:rsidRDefault="00202293" w:rsidP="00202293">
            <w:pPr>
              <w:adjustRightInd w:val="0"/>
              <w:spacing w:before="20" w:after="20"/>
              <w:jc w:val="center"/>
              <w:rPr>
                <w:rFonts w:ascii="Times New Roman" w:hAnsi="Times New Roman" w:cs="Times New Roman"/>
                <w:sz w:val="20"/>
                <w:szCs w:val="20"/>
              </w:rPr>
            </w:pPr>
            <w:r>
              <w:rPr>
                <w:rFonts w:ascii="Times New Roman" w:hAnsi="Times New Roman" w:cs="Times New Roman"/>
                <w:sz w:val="20"/>
                <w:szCs w:val="20"/>
              </w:rPr>
              <w:t>3 (4)</w:t>
            </w:r>
          </w:p>
        </w:tc>
        <w:tc>
          <w:tcPr>
            <w:tcW w:w="1233" w:type="pct"/>
          </w:tcPr>
          <w:p w14:paraId="5BC31429" w14:textId="6EB59AAF" w:rsidR="00202293" w:rsidRPr="00870345" w:rsidRDefault="00202293" w:rsidP="00202293">
            <w:pPr>
              <w:adjustRightInd w:val="0"/>
              <w:spacing w:before="20" w:after="20"/>
              <w:jc w:val="center"/>
              <w:rPr>
                <w:rFonts w:ascii="Times New Roman" w:hAnsi="Times New Roman" w:cs="Times New Roman"/>
                <w:sz w:val="20"/>
                <w:szCs w:val="20"/>
              </w:rPr>
            </w:pPr>
            <w:r w:rsidRPr="00870345">
              <w:rPr>
                <w:rFonts w:ascii="Times New Roman" w:hAnsi="Times New Roman" w:cs="Times New Roman"/>
                <w:sz w:val="20"/>
                <w:szCs w:val="20"/>
              </w:rPr>
              <w:t>3 (3)</w:t>
            </w:r>
          </w:p>
        </w:tc>
      </w:tr>
      <w:tr w:rsidR="00202293" w:rsidRPr="00CA001A" w:rsidDel="007D2E65" w14:paraId="1BCB74A8" w14:textId="77777777" w:rsidTr="008C4885">
        <w:trPr>
          <w:trHeight w:val="335"/>
        </w:trPr>
        <w:tc>
          <w:tcPr>
            <w:tcW w:w="1297" w:type="pct"/>
          </w:tcPr>
          <w:p w14:paraId="735842AF" w14:textId="0F02BB39" w:rsidR="00202293" w:rsidRDefault="00202293" w:rsidP="001753EC">
            <w:pPr>
              <w:adjustRightInd w:val="0"/>
              <w:spacing w:before="20" w:after="20"/>
              <w:rPr>
                <w:rFonts w:ascii="Times New Roman" w:hAnsi="Times New Roman" w:cs="Times New Roman"/>
                <w:sz w:val="20"/>
                <w:szCs w:val="20"/>
              </w:rPr>
            </w:pPr>
            <w:r>
              <w:rPr>
                <w:rFonts w:ascii="Times New Roman" w:hAnsi="Times New Roman" w:cs="Times New Roman"/>
                <w:sz w:val="20"/>
                <w:szCs w:val="20"/>
              </w:rPr>
              <w:t>Germany</w:t>
            </w:r>
          </w:p>
        </w:tc>
        <w:tc>
          <w:tcPr>
            <w:tcW w:w="1236" w:type="pct"/>
          </w:tcPr>
          <w:p w14:paraId="1C033B46" w14:textId="76D53EF0" w:rsidR="00202293" w:rsidRDefault="00202293" w:rsidP="00202293">
            <w:pPr>
              <w:adjustRightInd w:val="0"/>
              <w:spacing w:before="20" w:after="20"/>
              <w:jc w:val="center"/>
              <w:rPr>
                <w:rFonts w:ascii="Times New Roman" w:hAnsi="Times New Roman" w:cs="Times New Roman"/>
                <w:sz w:val="20"/>
                <w:szCs w:val="20"/>
              </w:rPr>
            </w:pPr>
            <w:r>
              <w:rPr>
                <w:rFonts w:ascii="Times New Roman" w:hAnsi="Times New Roman" w:cs="Times New Roman"/>
                <w:sz w:val="20"/>
                <w:szCs w:val="20"/>
              </w:rPr>
              <w:t>0</w:t>
            </w:r>
          </w:p>
        </w:tc>
        <w:tc>
          <w:tcPr>
            <w:tcW w:w="1234" w:type="pct"/>
          </w:tcPr>
          <w:p w14:paraId="43059E1B" w14:textId="6DDC7718" w:rsidR="00202293" w:rsidRDefault="00202293" w:rsidP="00202293">
            <w:pPr>
              <w:adjustRightInd w:val="0"/>
              <w:spacing w:before="20" w:after="20"/>
              <w:jc w:val="center"/>
              <w:rPr>
                <w:rFonts w:ascii="Times New Roman" w:hAnsi="Times New Roman" w:cs="Times New Roman"/>
                <w:sz w:val="20"/>
                <w:szCs w:val="20"/>
              </w:rPr>
            </w:pPr>
            <w:r>
              <w:rPr>
                <w:rFonts w:ascii="Times New Roman" w:hAnsi="Times New Roman" w:cs="Times New Roman"/>
                <w:sz w:val="20"/>
                <w:szCs w:val="20"/>
              </w:rPr>
              <w:t>2 (2)</w:t>
            </w:r>
          </w:p>
        </w:tc>
        <w:tc>
          <w:tcPr>
            <w:tcW w:w="1233" w:type="pct"/>
          </w:tcPr>
          <w:p w14:paraId="498F5C0F" w14:textId="3DD1C1F0" w:rsidR="00202293" w:rsidRPr="00870345" w:rsidRDefault="00202293" w:rsidP="00202293">
            <w:pPr>
              <w:adjustRightInd w:val="0"/>
              <w:spacing w:before="20" w:after="20"/>
              <w:jc w:val="center"/>
              <w:rPr>
                <w:rFonts w:ascii="Times New Roman" w:hAnsi="Times New Roman" w:cs="Times New Roman"/>
                <w:sz w:val="20"/>
                <w:szCs w:val="20"/>
              </w:rPr>
            </w:pPr>
            <w:r w:rsidRPr="001753EC">
              <w:rPr>
                <w:rFonts w:ascii="Times New Roman" w:hAnsi="Times New Roman" w:cs="Times New Roman"/>
                <w:sz w:val="20"/>
                <w:szCs w:val="20"/>
              </w:rPr>
              <w:t>2 (2)</w:t>
            </w:r>
          </w:p>
        </w:tc>
      </w:tr>
      <w:tr w:rsidR="00202293" w:rsidRPr="00CA001A" w:rsidDel="007D2E65" w14:paraId="2AB50845" w14:textId="77777777" w:rsidTr="008C4885">
        <w:trPr>
          <w:trHeight w:val="335"/>
        </w:trPr>
        <w:tc>
          <w:tcPr>
            <w:tcW w:w="1297" w:type="pct"/>
          </w:tcPr>
          <w:p w14:paraId="2846AD49" w14:textId="09FADF54" w:rsidR="00202293" w:rsidRDefault="000B7E3C" w:rsidP="001B2E4A">
            <w:pPr>
              <w:adjustRightInd w:val="0"/>
              <w:spacing w:before="20" w:after="20"/>
              <w:rPr>
                <w:rFonts w:ascii="Times New Roman" w:hAnsi="Times New Roman" w:cs="Times New Roman"/>
                <w:sz w:val="20"/>
                <w:szCs w:val="20"/>
              </w:rPr>
            </w:pPr>
            <w:r>
              <w:rPr>
                <w:rFonts w:ascii="Times New Roman" w:hAnsi="Times New Roman" w:cs="Times New Roman"/>
                <w:sz w:val="20"/>
                <w:szCs w:val="20"/>
              </w:rPr>
              <w:t xml:space="preserve">   </w:t>
            </w:r>
            <w:r w:rsidR="0012434D">
              <w:rPr>
                <w:rFonts w:ascii="Times New Roman" w:hAnsi="Times New Roman" w:cs="Times New Roman"/>
                <w:sz w:val="20"/>
                <w:szCs w:val="20"/>
              </w:rPr>
              <w:t>Berlin</w:t>
            </w:r>
          </w:p>
        </w:tc>
        <w:tc>
          <w:tcPr>
            <w:tcW w:w="1236" w:type="pct"/>
          </w:tcPr>
          <w:p w14:paraId="3A728A2F" w14:textId="201CC749" w:rsidR="00202293" w:rsidRDefault="00202293" w:rsidP="00202293">
            <w:pPr>
              <w:adjustRightInd w:val="0"/>
              <w:spacing w:before="20" w:after="20"/>
              <w:jc w:val="center"/>
              <w:rPr>
                <w:rFonts w:ascii="Times New Roman" w:hAnsi="Times New Roman" w:cs="Times New Roman"/>
                <w:sz w:val="20"/>
                <w:szCs w:val="20"/>
              </w:rPr>
            </w:pPr>
            <w:r>
              <w:rPr>
                <w:rFonts w:ascii="Times New Roman" w:hAnsi="Times New Roman" w:cs="Times New Roman"/>
                <w:sz w:val="20"/>
                <w:szCs w:val="20"/>
              </w:rPr>
              <w:t>0</w:t>
            </w:r>
          </w:p>
        </w:tc>
        <w:tc>
          <w:tcPr>
            <w:tcW w:w="1234" w:type="pct"/>
          </w:tcPr>
          <w:p w14:paraId="572BFD8C" w14:textId="0B15F871" w:rsidR="00202293" w:rsidRDefault="00202293" w:rsidP="00202293">
            <w:pPr>
              <w:adjustRightInd w:val="0"/>
              <w:spacing w:before="20" w:after="20"/>
              <w:jc w:val="center"/>
              <w:rPr>
                <w:rFonts w:ascii="Times New Roman" w:hAnsi="Times New Roman" w:cs="Times New Roman"/>
                <w:sz w:val="20"/>
                <w:szCs w:val="20"/>
              </w:rPr>
            </w:pPr>
            <w:r>
              <w:rPr>
                <w:rFonts w:ascii="Times New Roman" w:hAnsi="Times New Roman" w:cs="Times New Roman"/>
                <w:sz w:val="20"/>
                <w:szCs w:val="20"/>
              </w:rPr>
              <w:t>1 (1)</w:t>
            </w:r>
          </w:p>
        </w:tc>
        <w:tc>
          <w:tcPr>
            <w:tcW w:w="1233" w:type="pct"/>
          </w:tcPr>
          <w:p w14:paraId="4DAAC0D8" w14:textId="64E8AE03" w:rsidR="00202293" w:rsidRPr="006005AD" w:rsidRDefault="00202293" w:rsidP="00202293">
            <w:pPr>
              <w:adjustRightInd w:val="0"/>
              <w:spacing w:before="20" w:after="20"/>
              <w:jc w:val="center"/>
              <w:rPr>
                <w:rFonts w:ascii="Times New Roman" w:hAnsi="Times New Roman" w:cs="Times New Roman"/>
                <w:sz w:val="20"/>
                <w:szCs w:val="20"/>
              </w:rPr>
            </w:pPr>
            <w:r w:rsidRPr="00870345">
              <w:rPr>
                <w:rFonts w:ascii="Times New Roman" w:hAnsi="Times New Roman" w:cs="Times New Roman"/>
                <w:sz w:val="20"/>
                <w:szCs w:val="20"/>
              </w:rPr>
              <w:t>1 (1)</w:t>
            </w:r>
          </w:p>
        </w:tc>
      </w:tr>
      <w:tr w:rsidR="00202293" w:rsidRPr="00CA001A" w:rsidDel="007D2E65" w14:paraId="48E66D07" w14:textId="77777777" w:rsidTr="008C4885">
        <w:trPr>
          <w:trHeight w:val="335"/>
        </w:trPr>
        <w:tc>
          <w:tcPr>
            <w:tcW w:w="1297" w:type="pct"/>
          </w:tcPr>
          <w:p w14:paraId="3B9458FF" w14:textId="7640C41A" w:rsidR="00202293" w:rsidRDefault="000B7E3C" w:rsidP="001B2E4A">
            <w:pPr>
              <w:adjustRightInd w:val="0"/>
              <w:spacing w:before="20" w:after="20"/>
              <w:rPr>
                <w:rFonts w:ascii="Times New Roman" w:hAnsi="Times New Roman" w:cs="Times New Roman"/>
                <w:sz w:val="20"/>
                <w:szCs w:val="20"/>
              </w:rPr>
            </w:pPr>
            <w:r>
              <w:rPr>
                <w:rFonts w:ascii="Times New Roman" w:hAnsi="Times New Roman" w:cs="Times New Roman"/>
                <w:sz w:val="20"/>
                <w:szCs w:val="20"/>
              </w:rPr>
              <w:t xml:space="preserve">   </w:t>
            </w:r>
            <w:r w:rsidR="0012434D">
              <w:rPr>
                <w:rFonts w:ascii="Times New Roman" w:hAnsi="Times New Roman" w:cs="Times New Roman"/>
                <w:sz w:val="20"/>
                <w:szCs w:val="20"/>
              </w:rPr>
              <w:t>Leipzig</w:t>
            </w:r>
          </w:p>
        </w:tc>
        <w:tc>
          <w:tcPr>
            <w:tcW w:w="1236" w:type="pct"/>
          </w:tcPr>
          <w:p w14:paraId="4526F957" w14:textId="400E9821" w:rsidR="00202293" w:rsidRDefault="00202293" w:rsidP="00202293">
            <w:pPr>
              <w:adjustRightInd w:val="0"/>
              <w:spacing w:before="20" w:after="20"/>
              <w:jc w:val="center"/>
              <w:rPr>
                <w:rFonts w:ascii="Times New Roman" w:hAnsi="Times New Roman" w:cs="Times New Roman"/>
                <w:sz w:val="20"/>
                <w:szCs w:val="20"/>
              </w:rPr>
            </w:pPr>
            <w:r>
              <w:rPr>
                <w:rFonts w:ascii="Times New Roman" w:hAnsi="Times New Roman" w:cs="Times New Roman"/>
                <w:sz w:val="20"/>
                <w:szCs w:val="20"/>
              </w:rPr>
              <w:t>0</w:t>
            </w:r>
          </w:p>
        </w:tc>
        <w:tc>
          <w:tcPr>
            <w:tcW w:w="1234" w:type="pct"/>
          </w:tcPr>
          <w:p w14:paraId="03385C1F" w14:textId="0AEF0661" w:rsidR="00202293" w:rsidRDefault="00202293" w:rsidP="00202293">
            <w:pPr>
              <w:adjustRightInd w:val="0"/>
              <w:spacing w:before="20" w:after="20"/>
              <w:jc w:val="center"/>
              <w:rPr>
                <w:rFonts w:ascii="Times New Roman" w:hAnsi="Times New Roman" w:cs="Times New Roman"/>
                <w:sz w:val="20"/>
                <w:szCs w:val="20"/>
              </w:rPr>
            </w:pPr>
            <w:r>
              <w:rPr>
                <w:rFonts w:ascii="Times New Roman" w:hAnsi="Times New Roman" w:cs="Times New Roman"/>
                <w:sz w:val="20"/>
                <w:szCs w:val="20"/>
              </w:rPr>
              <w:t>1 (1)</w:t>
            </w:r>
          </w:p>
        </w:tc>
        <w:tc>
          <w:tcPr>
            <w:tcW w:w="1233" w:type="pct"/>
          </w:tcPr>
          <w:p w14:paraId="2432B8C0" w14:textId="0ED4694B" w:rsidR="00202293" w:rsidRPr="006005AD" w:rsidRDefault="00202293" w:rsidP="00202293">
            <w:pPr>
              <w:adjustRightInd w:val="0"/>
              <w:spacing w:before="20" w:after="20"/>
              <w:jc w:val="center"/>
              <w:rPr>
                <w:rFonts w:ascii="Times New Roman" w:hAnsi="Times New Roman" w:cs="Times New Roman"/>
                <w:sz w:val="20"/>
                <w:szCs w:val="20"/>
              </w:rPr>
            </w:pPr>
            <w:r w:rsidRPr="00870345">
              <w:rPr>
                <w:rFonts w:ascii="Times New Roman" w:hAnsi="Times New Roman" w:cs="Times New Roman"/>
                <w:sz w:val="20"/>
                <w:szCs w:val="20"/>
              </w:rPr>
              <w:t>1 (1)</w:t>
            </w:r>
          </w:p>
        </w:tc>
      </w:tr>
      <w:tr w:rsidR="00202293" w:rsidRPr="00CA001A" w:rsidDel="007D2E65" w14:paraId="3FFFEB00" w14:textId="77777777" w:rsidTr="008C4885">
        <w:trPr>
          <w:trHeight w:val="335"/>
        </w:trPr>
        <w:tc>
          <w:tcPr>
            <w:tcW w:w="1297" w:type="pct"/>
          </w:tcPr>
          <w:p w14:paraId="362C2D33" w14:textId="64CD0570" w:rsidR="00202293" w:rsidRDefault="00202293" w:rsidP="001753EC">
            <w:pPr>
              <w:adjustRightInd w:val="0"/>
              <w:spacing w:before="20" w:after="20"/>
              <w:rPr>
                <w:rFonts w:ascii="Times New Roman" w:hAnsi="Times New Roman" w:cs="Times New Roman"/>
                <w:sz w:val="20"/>
                <w:szCs w:val="20"/>
              </w:rPr>
            </w:pPr>
            <w:r>
              <w:rPr>
                <w:rFonts w:ascii="Times New Roman" w:hAnsi="Times New Roman" w:cs="Times New Roman"/>
                <w:sz w:val="20"/>
                <w:szCs w:val="20"/>
              </w:rPr>
              <w:t>Italy</w:t>
            </w:r>
          </w:p>
        </w:tc>
        <w:tc>
          <w:tcPr>
            <w:tcW w:w="1236" w:type="pct"/>
          </w:tcPr>
          <w:p w14:paraId="57CEE12E" w14:textId="28568F1A" w:rsidR="00202293" w:rsidRDefault="00202293" w:rsidP="00202293">
            <w:pPr>
              <w:adjustRightInd w:val="0"/>
              <w:spacing w:before="20" w:after="20"/>
              <w:jc w:val="center"/>
              <w:rPr>
                <w:rFonts w:ascii="Times New Roman" w:hAnsi="Times New Roman" w:cs="Times New Roman"/>
                <w:sz w:val="20"/>
                <w:szCs w:val="20"/>
              </w:rPr>
            </w:pPr>
            <w:r>
              <w:rPr>
                <w:rFonts w:ascii="Times New Roman" w:hAnsi="Times New Roman" w:cs="Times New Roman"/>
                <w:sz w:val="20"/>
                <w:szCs w:val="20"/>
              </w:rPr>
              <w:t>0</w:t>
            </w:r>
          </w:p>
        </w:tc>
        <w:tc>
          <w:tcPr>
            <w:tcW w:w="1234" w:type="pct"/>
          </w:tcPr>
          <w:p w14:paraId="36A191E1" w14:textId="1BBCA420" w:rsidR="00202293" w:rsidRDefault="00202293" w:rsidP="00202293">
            <w:pPr>
              <w:adjustRightInd w:val="0"/>
              <w:spacing w:before="20" w:after="20"/>
              <w:jc w:val="center"/>
              <w:rPr>
                <w:rFonts w:ascii="Times New Roman" w:hAnsi="Times New Roman" w:cs="Times New Roman"/>
                <w:sz w:val="20"/>
                <w:szCs w:val="20"/>
              </w:rPr>
            </w:pPr>
            <w:r>
              <w:rPr>
                <w:rFonts w:ascii="Times New Roman" w:hAnsi="Times New Roman" w:cs="Times New Roman"/>
                <w:sz w:val="20"/>
                <w:szCs w:val="20"/>
              </w:rPr>
              <w:t>2 (3)</w:t>
            </w:r>
          </w:p>
        </w:tc>
        <w:tc>
          <w:tcPr>
            <w:tcW w:w="1233" w:type="pct"/>
          </w:tcPr>
          <w:p w14:paraId="6F663B5A" w14:textId="2EF124A3" w:rsidR="00202293" w:rsidRPr="00870345" w:rsidRDefault="00202293" w:rsidP="00202293">
            <w:pPr>
              <w:adjustRightInd w:val="0"/>
              <w:spacing w:before="20" w:after="20"/>
              <w:jc w:val="center"/>
              <w:rPr>
                <w:rFonts w:ascii="Times New Roman" w:hAnsi="Times New Roman" w:cs="Times New Roman"/>
                <w:sz w:val="20"/>
                <w:szCs w:val="20"/>
              </w:rPr>
            </w:pPr>
            <w:r w:rsidRPr="001753EC">
              <w:rPr>
                <w:rFonts w:ascii="Times New Roman" w:hAnsi="Times New Roman" w:cs="Times New Roman"/>
                <w:sz w:val="20"/>
                <w:szCs w:val="20"/>
              </w:rPr>
              <w:t>2 (2)</w:t>
            </w:r>
          </w:p>
        </w:tc>
      </w:tr>
      <w:tr w:rsidR="00202293" w:rsidRPr="00CA001A" w:rsidDel="007D2E65" w14:paraId="6CAFF56C" w14:textId="77777777" w:rsidTr="008C4885">
        <w:trPr>
          <w:trHeight w:val="335"/>
        </w:trPr>
        <w:tc>
          <w:tcPr>
            <w:tcW w:w="1297" w:type="pct"/>
          </w:tcPr>
          <w:p w14:paraId="57E729DA" w14:textId="1FEE7C00" w:rsidR="00202293" w:rsidRDefault="000B7E3C" w:rsidP="001B2E4A">
            <w:pPr>
              <w:adjustRightInd w:val="0"/>
              <w:spacing w:before="20" w:after="20"/>
              <w:rPr>
                <w:rFonts w:ascii="Times New Roman" w:hAnsi="Times New Roman" w:cs="Times New Roman"/>
                <w:sz w:val="20"/>
                <w:szCs w:val="20"/>
              </w:rPr>
            </w:pPr>
            <w:r>
              <w:rPr>
                <w:rFonts w:ascii="Times New Roman" w:hAnsi="Times New Roman" w:cs="Times New Roman"/>
                <w:sz w:val="20"/>
                <w:szCs w:val="20"/>
              </w:rPr>
              <w:t xml:space="preserve">   </w:t>
            </w:r>
            <w:r w:rsidR="0012434D">
              <w:rPr>
                <w:rFonts w:ascii="Times New Roman" w:hAnsi="Times New Roman" w:cs="Times New Roman"/>
                <w:sz w:val="20"/>
                <w:szCs w:val="20"/>
              </w:rPr>
              <w:t>Padova</w:t>
            </w:r>
          </w:p>
        </w:tc>
        <w:tc>
          <w:tcPr>
            <w:tcW w:w="1236" w:type="pct"/>
          </w:tcPr>
          <w:p w14:paraId="5A3D7BA4" w14:textId="3AF988B4" w:rsidR="00202293" w:rsidRDefault="00202293" w:rsidP="00202293">
            <w:pPr>
              <w:adjustRightInd w:val="0"/>
              <w:spacing w:before="20" w:after="20"/>
              <w:jc w:val="center"/>
              <w:rPr>
                <w:rFonts w:ascii="Times New Roman" w:hAnsi="Times New Roman" w:cs="Times New Roman"/>
                <w:sz w:val="20"/>
                <w:szCs w:val="20"/>
              </w:rPr>
            </w:pPr>
            <w:r>
              <w:rPr>
                <w:rFonts w:ascii="Times New Roman" w:hAnsi="Times New Roman" w:cs="Times New Roman"/>
                <w:sz w:val="20"/>
                <w:szCs w:val="20"/>
              </w:rPr>
              <w:t>0</w:t>
            </w:r>
          </w:p>
        </w:tc>
        <w:tc>
          <w:tcPr>
            <w:tcW w:w="1234" w:type="pct"/>
          </w:tcPr>
          <w:p w14:paraId="03BD2E8E" w14:textId="11FE3AA2" w:rsidR="00202293" w:rsidRDefault="00202293" w:rsidP="00202293">
            <w:pPr>
              <w:adjustRightInd w:val="0"/>
              <w:spacing w:before="20" w:after="20"/>
              <w:jc w:val="center"/>
              <w:rPr>
                <w:rFonts w:ascii="Times New Roman" w:hAnsi="Times New Roman" w:cs="Times New Roman"/>
                <w:sz w:val="20"/>
                <w:szCs w:val="20"/>
              </w:rPr>
            </w:pPr>
            <w:r>
              <w:rPr>
                <w:rFonts w:ascii="Times New Roman" w:hAnsi="Times New Roman" w:cs="Times New Roman"/>
                <w:sz w:val="20"/>
                <w:szCs w:val="20"/>
              </w:rPr>
              <w:t>2 (3)</w:t>
            </w:r>
          </w:p>
        </w:tc>
        <w:tc>
          <w:tcPr>
            <w:tcW w:w="1233" w:type="pct"/>
          </w:tcPr>
          <w:p w14:paraId="0BAFA740" w14:textId="611C1923" w:rsidR="00202293" w:rsidRPr="00870345" w:rsidRDefault="00202293" w:rsidP="00202293">
            <w:pPr>
              <w:adjustRightInd w:val="0"/>
              <w:spacing w:before="20" w:after="20"/>
              <w:jc w:val="center"/>
              <w:rPr>
                <w:rFonts w:ascii="Times New Roman" w:hAnsi="Times New Roman" w:cs="Times New Roman"/>
                <w:sz w:val="20"/>
                <w:szCs w:val="20"/>
              </w:rPr>
            </w:pPr>
            <w:r w:rsidRPr="00870345">
              <w:rPr>
                <w:rFonts w:ascii="Times New Roman" w:hAnsi="Times New Roman" w:cs="Times New Roman"/>
                <w:sz w:val="20"/>
                <w:szCs w:val="20"/>
              </w:rPr>
              <w:t>2 (2)</w:t>
            </w:r>
          </w:p>
        </w:tc>
      </w:tr>
      <w:tr w:rsidR="002C5131" w:rsidRPr="00CA001A" w14:paraId="5E1E55E7" w14:textId="59AD60DB" w:rsidTr="001753EC">
        <w:trPr>
          <w:trHeight w:val="335"/>
        </w:trPr>
        <w:tc>
          <w:tcPr>
            <w:tcW w:w="1297" w:type="pct"/>
          </w:tcPr>
          <w:p w14:paraId="4427ED76" w14:textId="7EA44461" w:rsidR="002C5131" w:rsidRPr="00CA001A" w:rsidRDefault="008C4885" w:rsidP="00D02155">
            <w:pPr>
              <w:adjustRightInd w:val="0"/>
              <w:spacing w:before="20" w:after="20"/>
              <w:rPr>
                <w:rFonts w:ascii="Times New Roman" w:hAnsi="Times New Roman" w:cs="Times New Roman"/>
                <w:sz w:val="20"/>
                <w:szCs w:val="20"/>
              </w:rPr>
            </w:pPr>
            <w:r>
              <w:rPr>
                <w:rFonts w:ascii="Times New Roman" w:hAnsi="Times New Roman" w:cs="Times New Roman"/>
                <w:sz w:val="20"/>
                <w:szCs w:val="20"/>
              </w:rPr>
              <w:t>China</w:t>
            </w:r>
          </w:p>
        </w:tc>
        <w:tc>
          <w:tcPr>
            <w:tcW w:w="1236" w:type="pct"/>
          </w:tcPr>
          <w:p w14:paraId="501193C9" w14:textId="50DD4CA5" w:rsidR="002C5131" w:rsidRPr="00CA001A" w:rsidRDefault="008C4885" w:rsidP="00D02155">
            <w:pPr>
              <w:adjustRightInd w:val="0"/>
              <w:spacing w:before="20" w:after="20"/>
              <w:jc w:val="center"/>
              <w:rPr>
                <w:rFonts w:ascii="Times New Roman" w:hAnsi="Times New Roman" w:cs="Times New Roman"/>
                <w:sz w:val="20"/>
                <w:szCs w:val="20"/>
              </w:rPr>
            </w:pPr>
            <w:r>
              <w:rPr>
                <w:rFonts w:ascii="Times New Roman" w:hAnsi="Times New Roman" w:cs="Times New Roman"/>
                <w:sz w:val="20"/>
                <w:szCs w:val="20"/>
              </w:rPr>
              <w:t>0</w:t>
            </w:r>
          </w:p>
        </w:tc>
        <w:tc>
          <w:tcPr>
            <w:tcW w:w="1234" w:type="pct"/>
          </w:tcPr>
          <w:p w14:paraId="4D5F5A77" w14:textId="4FFE6744" w:rsidR="002C5131" w:rsidRPr="00CA001A" w:rsidRDefault="008C4885" w:rsidP="00D02155">
            <w:pPr>
              <w:adjustRightInd w:val="0"/>
              <w:spacing w:before="20" w:after="20"/>
              <w:jc w:val="center"/>
              <w:rPr>
                <w:rFonts w:ascii="Times New Roman" w:hAnsi="Times New Roman" w:cs="Times New Roman"/>
                <w:sz w:val="20"/>
                <w:szCs w:val="20"/>
              </w:rPr>
            </w:pPr>
            <w:r>
              <w:rPr>
                <w:rFonts w:ascii="Times New Roman" w:hAnsi="Times New Roman" w:cs="Times New Roman"/>
                <w:sz w:val="20"/>
                <w:szCs w:val="20"/>
              </w:rPr>
              <w:t>1 (1)</w:t>
            </w:r>
          </w:p>
        </w:tc>
        <w:tc>
          <w:tcPr>
            <w:tcW w:w="1233" w:type="pct"/>
          </w:tcPr>
          <w:p w14:paraId="6B69955C" w14:textId="05A61E19" w:rsidR="002C5131" w:rsidRPr="00870345" w:rsidRDefault="008C4885" w:rsidP="00D02155">
            <w:pPr>
              <w:adjustRightInd w:val="0"/>
              <w:spacing w:before="20" w:after="20"/>
              <w:jc w:val="center"/>
              <w:rPr>
                <w:rFonts w:ascii="Times New Roman" w:hAnsi="Times New Roman" w:cs="Times New Roman"/>
                <w:sz w:val="20"/>
                <w:szCs w:val="20"/>
              </w:rPr>
            </w:pPr>
            <w:r w:rsidRPr="00870345">
              <w:rPr>
                <w:rFonts w:ascii="Times New Roman" w:hAnsi="Times New Roman" w:cs="Times New Roman"/>
                <w:sz w:val="20"/>
                <w:szCs w:val="20"/>
              </w:rPr>
              <w:t>1 (1)</w:t>
            </w:r>
          </w:p>
        </w:tc>
      </w:tr>
      <w:tr w:rsidR="002C5131" w:rsidRPr="00CA001A" w14:paraId="377C199C" w14:textId="4C93E887" w:rsidTr="001753EC">
        <w:trPr>
          <w:trHeight w:val="335"/>
        </w:trPr>
        <w:tc>
          <w:tcPr>
            <w:tcW w:w="1297" w:type="pct"/>
          </w:tcPr>
          <w:p w14:paraId="4CD2747B" w14:textId="21DAC501" w:rsidR="002C5131" w:rsidRPr="00CA001A" w:rsidRDefault="000B7E3C" w:rsidP="001B2E4A">
            <w:pPr>
              <w:adjustRightInd w:val="0"/>
              <w:spacing w:before="20" w:after="20"/>
              <w:rPr>
                <w:rFonts w:ascii="Times New Roman" w:hAnsi="Times New Roman" w:cs="Times New Roman"/>
                <w:sz w:val="20"/>
                <w:szCs w:val="20"/>
              </w:rPr>
            </w:pPr>
            <w:r>
              <w:rPr>
                <w:rFonts w:ascii="Times New Roman" w:hAnsi="Times New Roman" w:cs="Times New Roman"/>
                <w:sz w:val="20"/>
                <w:szCs w:val="20"/>
              </w:rPr>
              <w:t xml:space="preserve">   </w:t>
            </w:r>
            <w:r w:rsidR="0012434D">
              <w:rPr>
                <w:rFonts w:ascii="Times New Roman" w:hAnsi="Times New Roman" w:cs="Times New Roman"/>
                <w:sz w:val="20"/>
                <w:szCs w:val="20"/>
              </w:rPr>
              <w:t>Hangzhou</w:t>
            </w:r>
          </w:p>
        </w:tc>
        <w:tc>
          <w:tcPr>
            <w:tcW w:w="1236" w:type="pct"/>
          </w:tcPr>
          <w:p w14:paraId="570682BD" w14:textId="6DCC85A6" w:rsidR="002C5131" w:rsidRPr="00CA001A" w:rsidRDefault="008C4885" w:rsidP="00D02155">
            <w:pPr>
              <w:adjustRightInd w:val="0"/>
              <w:spacing w:before="20" w:after="20"/>
              <w:jc w:val="center"/>
              <w:rPr>
                <w:rFonts w:ascii="Times New Roman" w:hAnsi="Times New Roman" w:cs="Times New Roman"/>
                <w:sz w:val="20"/>
                <w:szCs w:val="20"/>
              </w:rPr>
            </w:pPr>
            <w:r>
              <w:rPr>
                <w:rFonts w:ascii="Times New Roman" w:hAnsi="Times New Roman" w:cs="Times New Roman"/>
                <w:sz w:val="20"/>
                <w:szCs w:val="20"/>
              </w:rPr>
              <w:t>0</w:t>
            </w:r>
          </w:p>
        </w:tc>
        <w:tc>
          <w:tcPr>
            <w:tcW w:w="1234" w:type="pct"/>
          </w:tcPr>
          <w:p w14:paraId="2FD2726A" w14:textId="2A9F5BC7" w:rsidR="002C5131" w:rsidRPr="00CA001A" w:rsidRDefault="008C4885" w:rsidP="00D02155">
            <w:pPr>
              <w:adjustRightInd w:val="0"/>
              <w:spacing w:before="20" w:after="20"/>
              <w:jc w:val="center"/>
              <w:rPr>
                <w:rFonts w:ascii="Times New Roman" w:hAnsi="Times New Roman" w:cs="Times New Roman"/>
                <w:sz w:val="20"/>
                <w:szCs w:val="20"/>
              </w:rPr>
            </w:pPr>
            <w:r>
              <w:rPr>
                <w:rFonts w:ascii="Times New Roman" w:hAnsi="Times New Roman" w:cs="Times New Roman"/>
                <w:sz w:val="20"/>
                <w:szCs w:val="20"/>
              </w:rPr>
              <w:t>1 (1)</w:t>
            </w:r>
          </w:p>
        </w:tc>
        <w:tc>
          <w:tcPr>
            <w:tcW w:w="1233" w:type="pct"/>
          </w:tcPr>
          <w:p w14:paraId="614C517E" w14:textId="251717F8" w:rsidR="002C5131" w:rsidRPr="00870345" w:rsidRDefault="008C4885" w:rsidP="00D02155">
            <w:pPr>
              <w:adjustRightInd w:val="0"/>
              <w:spacing w:before="20" w:after="20"/>
              <w:jc w:val="center"/>
              <w:rPr>
                <w:rFonts w:ascii="Times New Roman" w:hAnsi="Times New Roman" w:cs="Times New Roman"/>
                <w:sz w:val="20"/>
                <w:szCs w:val="20"/>
              </w:rPr>
            </w:pPr>
            <w:r w:rsidRPr="00870345">
              <w:rPr>
                <w:rFonts w:ascii="Times New Roman" w:hAnsi="Times New Roman" w:cs="Times New Roman"/>
                <w:sz w:val="20"/>
                <w:szCs w:val="20"/>
              </w:rPr>
              <w:t>1 (1)</w:t>
            </w:r>
          </w:p>
        </w:tc>
      </w:tr>
      <w:tr w:rsidR="002C5131" w:rsidRPr="00CA001A" w14:paraId="7D0A634D" w14:textId="47DF2F6E" w:rsidTr="001753EC">
        <w:trPr>
          <w:trHeight w:val="335"/>
        </w:trPr>
        <w:tc>
          <w:tcPr>
            <w:tcW w:w="1297" w:type="pct"/>
          </w:tcPr>
          <w:p w14:paraId="2EEF4BFE" w14:textId="2CFE3EE4" w:rsidR="002C5131" w:rsidRPr="00CA001A" w:rsidRDefault="008C4885" w:rsidP="00D02155">
            <w:pPr>
              <w:adjustRightInd w:val="0"/>
              <w:spacing w:before="20" w:after="20"/>
              <w:rPr>
                <w:rFonts w:ascii="Times New Roman" w:hAnsi="Times New Roman" w:cs="Times New Roman"/>
                <w:sz w:val="20"/>
                <w:szCs w:val="20"/>
              </w:rPr>
            </w:pPr>
            <w:r>
              <w:rPr>
                <w:rFonts w:ascii="Times New Roman" w:hAnsi="Times New Roman" w:cs="Times New Roman"/>
                <w:sz w:val="20"/>
                <w:szCs w:val="20"/>
              </w:rPr>
              <w:t>Denmark</w:t>
            </w:r>
          </w:p>
        </w:tc>
        <w:tc>
          <w:tcPr>
            <w:tcW w:w="1236" w:type="pct"/>
          </w:tcPr>
          <w:p w14:paraId="003D40DF" w14:textId="353EE931" w:rsidR="002C5131" w:rsidRPr="00CA001A" w:rsidRDefault="008C4885" w:rsidP="00D02155">
            <w:pPr>
              <w:adjustRightInd w:val="0"/>
              <w:spacing w:before="20" w:after="20"/>
              <w:jc w:val="center"/>
              <w:rPr>
                <w:rFonts w:ascii="Times New Roman" w:hAnsi="Times New Roman" w:cs="Times New Roman"/>
                <w:sz w:val="20"/>
                <w:szCs w:val="20"/>
              </w:rPr>
            </w:pPr>
            <w:r>
              <w:rPr>
                <w:rFonts w:ascii="Times New Roman" w:hAnsi="Times New Roman" w:cs="Times New Roman"/>
                <w:sz w:val="20"/>
                <w:szCs w:val="20"/>
              </w:rPr>
              <w:t>0</w:t>
            </w:r>
          </w:p>
        </w:tc>
        <w:tc>
          <w:tcPr>
            <w:tcW w:w="1234" w:type="pct"/>
          </w:tcPr>
          <w:p w14:paraId="48EE67A1" w14:textId="4DAB072B" w:rsidR="002C5131" w:rsidRPr="00CA001A" w:rsidRDefault="008C4885" w:rsidP="00D02155">
            <w:pPr>
              <w:adjustRightInd w:val="0"/>
              <w:spacing w:before="20" w:after="20"/>
              <w:jc w:val="center"/>
              <w:rPr>
                <w:rFonts w:ascii="Times New Roman" w:hAnsi="Times New Roman" w:cs="Times New Roman"/>
                <w:sz w:val="20"/>
                <w:szCs w:val="20"/>
              </w:rPr>
            </w:pPr>
            <w:r>
              <w:rPr>
                <w:rFonts w:ascii="Times New Roman" w:hAnsi="Times New Roman" w:cs="Times New Roman"/>
                <w:sz w:val="20"/>
                <w:szCs w:val="20"/>
              </w:rPr>
              <w:t>1 (1)</w:t>
            </w:r>
          </w:p>
        </w:tc>
        <w:tc>
          <w:tcPr>
            <w:tcW w:w="1233" w:type="pct"/>
          </w:tcPr>
          <w:p w14:paraId="582B74F0" w14:textId="2B39BD81" w:rsidR="002C5131" w:rsidRPr="006005AD" w:rsidRDefault="008C4885" w:rsidP="00D02155">
            <w:pPr>
              <w:adjustRightInd w:val="0"/>
              <w:spacing w:before="20" w:after="20"/>
              <w:jc w:val="center"/>
              <w:rPr>
                <w:rFonts w:ascii="Times New Roman" w:hAnsi="Times New Roman" w:cs="Times New Roman"/>
                <w:sz w:val="20"/>
                <w:szCs w:val="20"/>
              </w:rPr>
            </w:pPr>
            <w:r w:rsidRPr="00870345">
              <w:rPr>
                <w:rFonts w:ascii="Times New Roman" w:hAnsi="Times New Roman" w:cs="Times New Roman"/>
                <w:sz w:val="20"/>
                <w:szCs w:val="20"/>
              </w:rPr>
              <w:t>1 (1)</w:t>
            </w:r>
          </w:p>
        </w:tc>
      </w:tr>
      <w:tr w:rsidR="008C4885" w:rsidRPr="00CA001A" w14:paraId="4EA23C59" w14:textId="1631FD32" w:rsidTr="001753EC">
        <w:trPr>
          <w:trHeight w:val="335"/>
        </w:trPr>
        <w:tc>
          <w:tcPr>
            <w:tcW w:w="1297" w:type="pct"/>
          </w:tcPr>
          <w:p w14:paraId="12908B12" w14:textId="5ECDA52A" w:rsidR="008C4885" w:rsidRPr="00CA001A" w:rsidRDefault="000B7E3C" w:rsidP="001B2E4A">
            <w:pPr>
              <w:adjustRightInd w:val="0"/>
              <w:spacing w:before="20" w:after="20"/>
              <w:rPr>
                <w:rFonts w:ascii="Times New Roman" w:hAnsi="Times New Roman" w:cs="Times New Roman"/>
                <w:sz w:val="20"/>
                <w:szCs w:val="20"/>
              </w:rPr>
            </w:pPr>
            <w:r>
              <w:rPr>
                <w:rFonts w:ascii="Times New Roman" w:hAnsi="Times New Roman" w:cs="Times New Roman"/>
                <w:sz w:val="20"/>
                <w:szCs w:val="20"/>
              </w:rPr>
              <w:t xml:space="preserve">   </w:t>
            </w:r>
            <w:r w:rsidR="0012434D">
              <w:rPr>
                <w:rFonts w:ascii="Times New Roman" w:hAnsi="Times New Roman" w:cs="Times New Roman"/>
                <w:sz w:val="20"/>
                <w:szCs w:val="20"/>
              </w:rPr>
              <w:t>Copenhagen</w:t>
            </w:r>
          </w:p>
        </w:tc>
        <w:tc>
          <w:tcPr>
            <w:tcW w:w="1236" w:type="pct"/>
          </w:tcPr>
          <w:p w14:paraId="368CABA5" w14:textId="08F663BD" w:rsidR="008C4885" w:rsidRPr="00CA001A" w:rsidRDefault="008C4885" w:rsidP="008C4885">
            <w:pPr>
              <w:adjustRightInd w:val="0"/>
              <w:spacing w:before="20" w:after="20"/>
              <w:jc w:val="center"/>
              <w:rPr>
                <w:rFonts w:ascii="Times New Roman" w:hAnsi="Times New Roman" w:cs="Times New Roman"/>
                <w:sz w:val="20"/>
                <w:szCs w:val="20"/>
              </w:rPr>
            </w:pPr>
            <w:r>
              <w:rPr>
                <w:rFonts w:ascii="Times New Roman" w:hAnsi="Times New Roman" w:cs="Times New Roman"/>
                <w:sz w:val="20"/>
                <w:szCs w:val="20"/>
              </w:rPr>
              <w:t>0</w:t>
            </w:r>
          </w:p>
        </w:tc>
        <w:tc>
          <w:tcPr>
            <w:tcW w:w="1234" w:type="pct"/>
          </w:tcPr>
          <w:p w14:paraId="4DA1AE22" w14:textId="6F5D0EF7" w:rsidR="008C4885" w:rsidRPr="00CA001A" w:rsidRDefault="008C4885" w:rsidP="008C4885">
            <w:pPr>
              <w:adjustRightInd w:val="0"/>
              <w:spacing w:before="20" w:after="20"/>
              <w:jc w:val="center"/>
              <w:rPr>
                <w:rFonts w:ascii="Times New Roman" w:hAnsi="Times New Roman" w:cs="Times New Roman"/>
                <w:sz w:val="20"/>
                <w:szCs w:val="20"/>
              </w:rPr>
            </w:pPr>
            <w:r>
              <w:rPr>
                <w:rFonts w:ascii="Times New Roman" w:hAnsi="Times New Roman" w:cs="Times New Roman"/>
                <w:sz w:val="20"/>
                <w:szCs w:val="20"/>
              </w:rPr>
              <w:t>1 (1)</w:t>
            </w:r>
          </w:p>
        </w:tc>
        <w:tc>
          <w:tcPr>
            <w:tcW w:w="1233" w:type="pct"/>
          </w:tcPr>
          <w:p w14:paraId="16CB311F" w14:textId="60141A9B" w:rsidR="008C4885" w:rsidRPr="006005AD" w:rsidRDefault="008C4885" w:rsidP="008C4885">
            <w:pPr>
              <w:adjustRightInd w:val="0"/>
              <w:spacing w:before="20" w:after="20"/>
              <w:jc w:val="center"/>
              <w:rPr>
                <w:rFonts w:ascii="Times New Roman" w:hAnsi="Times New Roman" w:cs="Times New Roman"/>
                <w:sz w:val="20"/>
                <w:szCs w:val="20"/>
              </w:rPr>
            </w:pPr>
            <w:r w:rsidRPr="00870345">
              <w:rPr>
                <w:rFonts w:ascii="Times New Roman" w:hAnsi="Times New Roman" w:cs="Times New Roman"/>
                <w:sz w:val="20"/>
                <w:szCs w:val="20"/>
              </w:rPr>
              <w:t>1 (1)</w:t>
            </w:r>
          </w:p>
        </w:tc>
      </w:tr>
      <w:tr w:rsidR="002C5131" w:rsidRPr="00CA001A" w14:paraId="473A36F9" w14:textId="1870FAB7" w:rsidTr="001753EC">
        <w:trPr>
          <w:trHeight w:val="335"/>
        </w:trPr>
        <w:tc>
          <w:tcPr>
            <w:tcW w:w="1297" w:type="pct"/>
          </w:tcPr>
          <w:p w14:paraId="212D6B39" w14:textId="5201C5BD" w:rsidR="002C5131" w:rsidRPr="00CA001A" w:rsidRDefault="00633366" w:rsidP="001753EC">
            <w:pPr>
              <w:adjustRightInd w:val="0"/>
              <w:spacing w:before="20" w:after="20"/>
              <w:rPr>
                <w:rFonts w:ascii="Times New Roman" w:hAnsi="Times New Roman" w:cs="Times New Roman"/>
                <w:sz w:val="20"/>
                <w:szCs w:val="20"/>
              </w:rPr>
            </w:pPr>
            <w:r>
              <w:rPr>
                <w:rFonts w:ascii="Times New Roman" w:hAnsi="Times New Roman" w:cs="Times New Roman"/>
                <w:sz w:val="20"/>
                <w:szCs w:val="20"/>
              </w:rPr>
              <w:t>Israel</w:t>
            </w:r>
          </w:p>
        </w:tc>
        <w:tc>
          <w:tcPr>
            <w:tcW w:w="1236" w:type="pct"/>
          </w:tcPr>
          <w:p w14:paraId="0481B069" w14:textId="2F6FD679" w:rsidR="002C5131" w:rsidRPr="00CA001A" w:rsidRDefault="00633366" w:rsidP="00D02155">
            <w:pPr>
              <w:adjustRightInd w:val="0"/>
              <w:spacing w:before="20" w:after="20"/>
              <w:jc w:val="center"/>
              <w:rPr>
                <w:rFonts w:ascii="Times New Roman" w:hAnsi="Times New Roman" w:cs="Times New Roman"/>
                <w:sz w:val="20"/>
                <w:szCs w:val="20"/>
              </w:rPr>
            </w:pPr>
            <w:r>
              <w:rPr>
                <w:rFonts w:ascii="Times New Roman" w:hAnsi="Times New Roman" w:cs="Times New Roman"/>
                <w:sz w:val="20"/>
                <w:szCs w:val="20"/>
              </w:rPr>
              <w:t>0</w:t>
            </w:r>
          </w:p>
        </w:tc>
        <w:tc>
          <w:tcPr>
            <w:tcW w:w="1234" w:type="pct"/>
          </w:tcPr>
          <w:p w14:paraId="7E5969BB" w14:textId="5FB4A020" w:rsidR="002C5131" w:rsidRPr="00CA001A" w:rsidRDefault="00633366" w:rsidP="00D02155">
            <w:pPr>
              <w:adjustRightInd w:val="0"/>
              <w:spacing w:before="20" w:after="20"/>
              <w:jc w:val="center"/>
              <w:rPr>
                <w:rFonts w:ascii="Times New Roman" w:hAnsi="Times New Roman" w:cs="Times New Roman"/>
                <w:sz w:val="20"/>
                <w:szCs w:val="20"/>
              </w:rPr>
            </w:pPr>
            <w:r>
              <w:rPr>
                <w:rFonts w:ascii="Times New Roman" w:hAnsi="Times New Roman" w:cs="Times New Roman"/>
                <w:sz w:val="20"/>
                <w:szCs w:val="20"/>
              </w:rPr>
              <w:t>1 (1)</w:t>
            </w:r>
          </w:p>
        </w:tc>
        <w:tc>
          <w:tcPr>
            <w:tcW w:w="1233" w:type="pct"/>
          </w:tcPr>
          <w:p w14:paraId="414F0B35" w14:textId="16642777" w:rsidR="002C5131" w:rsidRPr="00870345" w:rsidRDefault="00633366" w:rsidP="00D02155">
            <w:pPr>
              <w:adjustRightInd w:val="0"/>
              <w:spacing w:before="20" w:after="20"/>
              <w:jc w:val="center"/>
              <w:rPr>
                <w:rFonts w:ascii="Times New Roman" w:hAnsi="Times New Roman" w:cs="Times New Roman"/>
                <w:sz w:val="20"/>
                <w:szCs w:val="20"/>
              </w:rPr>
            </w:pPr>
            <w:r w:rsidRPr="00870345">
              <w:rPr>
                <w:rFonts w:ascii="Times New Roman" w:hAnsi="Times New Roman" w:cs="Times New Roman"/>
                <w:sz w:val="20"/>
                <w:szCs w:val="20"/>
              </w:rPr>
              <w:t>1 (1)</w:t>
            </w:r>
          </w:p>
        </w:tc>
      </w:tr>
      <w:tr w:rsidR="002C5131" w:rsidRPr="00CA001A" w14:paraId="706BBAFE" w14:textId="106DCA19" w:rsidTr="001753EC">
        <w:trPr>
          <w:trHeight w:val="335"/>
        </w:trPr>
        <w:tc>
          <w:tcPr>
            <w:tcW w:w="1297" w:type="pct"/>
          </w:tcPr>
          <w:p w14:paraId="1F5BDB08" w14:textId="2FE1F995" w:rsidR="002C5131" w:rsidRPr="00CA001A" w:rsidRDefault="000B7E3C" w:rsidP="001B2E4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   </w:t>
            </w:r>
            <w:r w:rsidR="0012434D">
              <w:rPr>
                <w:rFonts w:ascii="Times New Roman" w:hAnsi="Times New Roman" w:cs="Times New Roman"/>
                <w:sz w:val="20"/>
                <w:szCs w:val="20"/>
              </w:rPr>
              <w:t>Ramat-Gan</w:t>
            </w:r>
          </w:p>
        </w:tc>
        <w:tc>
          <w:tcPr>
            <w:tcW w:w="1236" w:type="pct"/>
          </w:tcPr>
          <w:p w14:paraId="553C5536" w14:textId="368FCFC1" w:rsidR="002C5131" w:rsidRPr="00CA001A" w:rsidRDefault="00143A16" w:rsidP="00D02155">
            <w:pPr>
              <w:adjustRightInd w:val="0"/>
              <w:spacing w:before="20" w:after="20"/>
              <w:jc w:val="center"/>
              <w:rPr>
                <w:rFonts w:ascii="Times New Roman" w:hAnsi="Times New Roman" w:cs="Times New Roman"/>
                <w:sz w:val="20"/>
                <w:szCs w:val="20"/>
              </w:rPr>
            </w:pPr>
            <w:r>
              <w:rPr>
                <w:rFonts w:ascii="Times New Roman" w:hAnsi="Times New Roman" w:cs="Times New Roman"/>
                <w:sz w:val="20"/>
                <w:szCs w:val="20"/>
              </w:rPr>
              <w:t>0</w:t>
            </w:r>
          </w:p>
        </w:tc>
        <w:tc>
          <w:tcPr>
            <w:tcW w:w="1234" w:type="pct"/>
          </w:tcPr>
          <w:p w14:paraId="069DD7C8" w14:textId="117AFEDB" w:rsidR="002C5131" w:rsidRPr="00CA001A" w:rsidRDefault="00143A16" w:rsidP="00D02155">
            <w:pPr>
              <w:adjustRightInd w:val="0"/>
              <w:spacing w:before="20" w:after="20"/>
              <w:jc w:val="center"/>
              <w:rPr>
                <w:rFonts w:ascii="Times New Roman" w:hAnsi="Times New Roman" w:cs="Times New Roman"/>
                <w:sz w:val="20"/>
                <w:szCs w:val="20"/>
              </w:rPr>
            </w:pPr>
            <w:r>
              <w:rPr>
                <w:rFonts w:ascii="Times New Roman" w:hAnsi="Times New Roman" w:cs="Times New Roman"/>
                <w:sz w:val="20"/>
                <w:szCs w:val="20"/>
              </w:rPr>
              <w:t>1 (1)</w:t>
            </w:r>
          </w:p>
        </w:tc>
        <w:tc>
          <w:tcPr>
            <w:tcW w:w="1233" w:type="pct"/>
          </w:tcPr>
          <w:p w14:paraId="5EEECC64" w14:textId="6631BF15" w:rsidR="002C5131" w:rsidRPr="00870345" w:rsidRDefault="00633366" w:rsidP="00D02155">
            <w:pPr>
              <w:adjustRightInd w:val="0"/>
              <w:spacing w:before="20" w:after="20"/>
              <w:jc w:val="center"/>
              <w:rPr>
                <w:rFonts w:ascii="Times New Roman" w:hAnsi="Times New Roman" w:cs="Times New Roman"/>
                <w:sz w:val="20"/>
                <w:szCs w:val="20"/>
              </w:rPr>
            </w:pPr>
            <w:r w:rsidRPr="00870345">
              <w:rPr>
                <w:rFonts w:ascii="Times New Roman" w:hAnsi="Times New Roman" w:cs="Times New Roman"/>
                <w:sz w:val="20"/>
                <w:szCs w:val="20"/>
              </w:rPr>
              <w:t>1 (1)</w:t>
            </w:r>
          </w:p>
        </w:tc>
      </w:tr>
      <w:tr w:rsidR="00143A16" w:rsidRPr="00CA001A" w14:paraId="20DF71F7" w14:textId="19374498" w:rsidTr="001753EC">
        <w:trPr>
          <w:trHeight w:val="335"/>
        </w:trPr>
        <w:tc>
          <w:tcPr>
            <w:tcW w:w="1297" w:type="pct"/>
          </w:tcPr>
          <w:p w14:paraId="582EF1AA" w14:textId="7FC852DA" w:rsidR="00143A16" w:rsidRPr="00CA001A" w:rsidRDefault="00143A16" w:rsidP="00143A16">
            <w:pPr>
              <w:adjustRightInd w:val="0"/>
              <w:spacing w:before="20" w:after="20"/>
              <w:rPr>
                <w:rFonts w:ascii="Times New Roman" w:hAnsi="Times New Roman" w:cs="Times New Roman"/>
                <w:sz w:val="20"/>
                <w:szCs w:val="20"/>
              </w:rPr>
            </w:pPr>
            <w:r>
              <w:rPr>
                <w:rFonts w:ascii="Times New Roman" w:hAnsi="Times New Roman" w:cs="Times New Roman"/>
                <w:sz w:val="20"/>
                <w:szCs w:val="20"/>
              </w:rPr>
              <w:t>Japan</w:t>
            </w:r>
          </w:p>
        </w:tc>
        <w:tc>
          <w:tcPr>
            <w:tcW w:w="1236" w:type="pct"/>
          </w:tcPr>
          <w:p w14:paraId="5DAE2DCB" w14:textId="2E6D09A4" w:rsidR="00143A16" w:rsidRPr="00CA001A" w:rsidRDefault="00143A16" w:rsidP="00143A16">
            <w:pPr>
              <w:adjustRightInd w:val="0"/>
              <w:spacing w:before="20" w:after="20"/>
              <w:jc w:val="center"/>
              <w:rPr>
                <w:rFonts w:ascii="Times New Roman" w:hAnsi="Times New Roman" w:cs="Times New Roman"/>
                <w:sz w:val="20"/>
                <w:szCs w:val="20"/>
              </w:rPr>
            </w:pPr>
            <w:r>
              <w:rPr>
                <w:rFonts w:ascii="Times New Roman" w:hAnsi="Times New Roman" w:cs="Times New Roman"/>
                <w:sz w:val="20"/>
                <w:szCs w:val="20"/>
              </w:rPr>
              <w:t>0</w:t>
            </w:r>
          </w:p>
        </w:tc>
        <w:tc>
          <w:tcPr>
            <w:tcW w:w="1234" w:type="pct"/>
          </w:tcPr>
          <w:p w14:paraId="7E1FB13D" w14:textId="2817A60E" w:rsidR="00143A16" w:rsidRPr="00CA001A" w:rsidRDefault="00143A16" w:rsidP="00143A16">
            <w:pPr>
              <w:adjustRightInd w:val="0"/>
              <w:spacing w:before="20" w:after="20"/>
              <w:jc w:val="center"/>
              <w:rPr>
                <w:rFonts w:ascii="Times New Roman" w:hAnsi="Times New Roman" w:cs="Times New Roman"/>
                <w:sz w:val="20"/>
                <w:szCs w:val="20"/>
              </w:rPr>
            </w:pPr>
            <w:r>
              <w:rPr>
                <w:rFonts w:ascii="Times New Roman" w:hAnsi="Times New Roman" w:cs="Times New Roman"/>
                <w:sz w:val="20"/>
                <w:szCs w:val="20"/>
              </w:rPr>
              <w:t>1 (1)</w:t>
            </w:r>
          </w:p>
        </w:tc>
        <w:tc>
          <w:tcPr>
            <w:tcW w:w="1233" w:type="pct"/>
          </w:tcPr>
          <w:p w14:paraId="784F295F" w14:textId="2E4A39E2" w:rsidR="00143A16" w:rsidRPr="00870345" w:rsidRDefault="00143A16" w:rsidP="00143A16">
            <w:pPr>
              <w:adjustRightInd w:val="0"/>
              <w:spacing w:before="20" w:after="20"/>
              <w:jc w:val="center"/>
              <w:rPr>
                <w:rFonts w:ascii="Times New Roman" w:hAnsi="Times New Roman" w:cs="Times New Roman"/>
                <w:sz w:val="20"/>
                <w:szCs w:val="20"/>
              </w:rPr>
            </w:pPr>
            <w:r w:rsidRPr="00870345">
              <w:rPr>
                <w:rFonts w:ascii="Times New Roman" w:hAnsi="Times New Roman" w:cs="Times New Roman"/>
                <w:sz w:val="20"/>
                <w:szCs w:val="20"/>
              </w:rPr>
              <w:t>1 (1)</w:t>
            </w:r>
          </w:p>
        </w:tc>
      </w:tr>
      <w:tr w:rsidR="00143A16" w:rsidRPr="00CA001A" w14:paraId="57840298" w14:textId="0FF31D85" w:rsidTr="001753EC">
        <w:trPr>
          <w:trHeight w:val="335"/>
        </w:trPr>
        <w:tc>
          <w:tcPr>
            <w:tcW w:w="1297" w:type="pct"/>
          </w:tcPr>
          <w:p w14:paraId="3723CD80" w14:textId="52C6B075" w:rsidR="00143A16" w:rsidRPr="00CA001A" w:rsidRDefault="000B7E3C" w:rsidP="001B2E4A">
            <w:pPr>
              <w:adjustRightInd w:val="0"/>
              <w:spacing w:before="20" w:after="20"/>
              <w:rPr>
                <w:rFonts w:ascii="Times New Roman" w:hAnsi="Times New Roman" w:cs="Times New Roman"/>
                <w:sz w:val="20"/>
                <w:szCs w:val="20"/>
              </w:rPr>
            </w:pPr>
            <w:r>
              <w:rPr>
                <w:rFonts w:ascii="Times New Roman" w:hAnsi="Times New Roman" w:cs="Times New Roman"/>
                <w:sz w:val="20"/>
                <w:szCs w:val="20"/>
              </w:rPr>
              <w:t xml:space="preserve">   </w:t>
            </w:r>
            <w:proofErr w:type="spellStart"/>
            <w:r w:rsidR="0012434D">
              <w:rPr>
                <w:rFonts w:ascii="Times New Roman" w:hAnsi="Times New Roman" w:cs="Times New Roman"/>
                <w:sz w:val="20"/>
                <w:szCs w:val="20"/>
              </w:rPr>
              <w:t>Isehara</w:t>
            </w:r>
            <w:proofErr w:type="spellEnd"/>
          </w:p>
        </w:tc>
        <w:tc>
          <w:tcPr>
            <w:tcW w:w="1236" w:type="pct"/>
          </w:tcPr>
          <w:p w14:paraId="5F6B05EE" w14:textId="125740D3" w:rsidR="00143A16" w:rsidRPr="00CA001A" w:rsidRDefault="00143A16" w:rsidP="00143A16">
            <w:pPr>
              <w:adjustRightInd w:val="0"/>
              <w:spacing w:before="20" w:after="20"/>
              <w:jc w:val="center"/>
              <w:rPr>
                <w:rFonts w:ascii="Times New Roman" w:hAnsi="Times New Roman" w:cs="Times New Roman"/>
                <w:sz w:val="20"/>
                <w:szCs w:val="20"/>
              </w:rPr>
            </w:pPr>
            <w:r>
              <w:rPr>
                <w:rFonts w:ascii="Times New Roman" w:hAnsi="Times New Roman" w:cs="Times New Roman"/>
                <w:sz w:val="20"/>
                <w:szCs w:val="20"/>
              </w:rPr>
              <w:t>0</w:t>
            </w:r>
          </w:p>
        </w:tc>
        <w:tc>
          <w:tcPr>
            <w:tcW w:w="1234" w:type="pct"/>
          </w:tcPr>
          <w:p w14:paraId="27CF51DB" w14:textId="385EA755" w:rsidR="00143A16" w:rsidRPr="00CA001A" w:rsidRDefault="00143A16" w:rsidP="00143A16">
            <w:pPr>
              <w:adjustRightInd w:val="0"/>
              <w:spacing w:before="20" w:after="20"/>
              <w:jc w:val="center"/>
              <w:rPr>
                <w:rFonts w:ascii="Times New Roman" w:hAnsi="Times New Roman" w:cs="Times New Roman"/>
                <w:sz w:val="20"/>
                <w:szCs w:val="20"/>
              </w:rPr>
            </w:pPr>
            <w:r>
              <w:rPr>
                <w:rFonts w:ascii="Times New Roman" w:hAnsi="Times New Roman" w:cs="Times New Roman"/>
                <w:sz w:val="20"/>
                <w:szCs w:val="20"/>
              </w:rPr>
              <w:t>1 (1)</w:t>
            </w:r>
          </w:p>
        </w:tc>
        <w:tc>
          <w:tcPr>
            <w:tcW w:w="1233" w:type="pct"/>
          </w:tcPr>
          <w:p w14:paraId="7CC04277" w14:textId="22464910" w:rsidR="00143A16" w:rsidRPr="00870345" w:rsidRDefault="00143A16" w:rsidP="00143A16">
            <w:pPr>
              <w:adjustRightInd w:val="0"/>
              <w:spacing w:before="20" w:after="20"/>
              <w:jc w:val="center"/>
              <w:rPr>
                <w:rFonts w:ascii="Times New Roman" w:hAnsi="Times New Roman" w:cs="Times New Roman"/>
                <w:sz w:val="20"/>
                <w:szCs w:val="20"/>
              </w:rPr>
            </w:pPr>
            <w:r w:rsidRPr="00870345">
              <w:rPr>
                <w:rFonts w:ascii="Times New Roman" w:hAnsi="Times New Roman" w:cs="Times New Roman"/>
                <w:sz w:val="20"/>
                <w:szCs w:val="20"/>
              </w:rPr>
              <w:t>1 (1)</w:t>
            </w:r>
          </w:p>
        </w:tc>
      </w:tr>
      <w:tr w:rsidR="002C5131" w:rsidRPr="00CA001A" w14:paraId="5D72F1AB" w14:textId="0151E903" w:rsidTr="001753EC">
        <w:trPr>
          <w:trHeight w:val="335"/>
        </w:trPr>
        <w:tc>
          <w:tcPr>
            <w:tcW w:w="1297" w:type="pct"/>
          </w:tcPr>
          <w:p w14:paraId="6EB3A36B" w14:textId="1AA1C724" w:rsidR="002C5131" w:rsidRPr="00CA001A" w:rsidRDefault="00143A16" w:rsidP="001753EC">
            <w:pPr>
              <w:adjustRightInd w:val="0"/>
              <w:spacing w:before="20" w:after="20"/>
              <w:rPr>
                <w:rFonts w:ascii="Times New Roman" w:hAnsi="Times New Roman" w:cs="Times New Roman"/>
                <w:sz w:val="20"/>
                <w:szCs w:val="20"/>
              </w:rPr>
            </w:pPr>
            <w:r>
              <w:rPr>
                <w:rFonts w:ascii="Times New Roman" w:hAnsi="Times New Roman" w:cs="Times New Roman"/>
                <w:sz w:val="20"/>
                <w:szCs w:val="20"/>
              </w:rPr>
              <w:t>South Africa</w:t>
            </w:r>
          </w:p>
        </w:tc>
        <w:tc>
          <w:tcPr>
            <w:tcW w:w="1236" w:type="pct"/>
          </w:tcPr>
          <w:p w14:paraId="67743757" w14:textId="5CA7CABA" w:rsidR="002C5131" w:rsidRPr="00CA001A" w:rsidRDefault="00143A16" w:rsidP="00D02155">
            <w:pPr>
              <w:adjustRightInd w:val="0"/>
              <w:spacing w:before="20" w:after="20"/>
              <w:jc w:val="center"/>
              <w:rPr>
                <w:rFonts w:ascii="Times New Roman" w:hAnsi="Times New Roman" w:cs="Times New Roman"/>
                <w:sz w:val="20"/>
                <w:szCs w:val="20"/>
              </w:rPr>
            </w:pPr>
            <w:r>
              <w:rPr>
                <w:rFonts w:ascii="Times New Roman" w:hAnsi="Times New Roman" w:cs="Times New Roman"/>
                <w:sz w:val="20"/>
                <w:szCs w:val="20"/>
              </w:rPr>
              <w:t>0</w:t>
            </w:r>
          </w:p>
        </w:tc>
        <w:tc>
          <w:tcPr>
            <w:tcW w:w="1234" w:type="pct"/>
          </w:tcPr>
          <w:p w14:paraId="707BEE54" w14:textId="7DD4FAE1" w:rsidR="002C5131" w:rsidRPr="00CA001A" w:rsidRDefault="00143A16" w:rsidP="00D02155">
            <w:pPr>
              <w:adjustRightInd w:val="0"/>
              <w:spacing w:before="20" w:after="20"/>
              <w:jc w:val="center"/>
              <w:rPr>
                <w:rFonts w:ascii="Times New Roman" w:hAnsi="Times New Roman" w:cs="Times New Roman"/>
                <w:sz w:val="20"/>
                <w:szCs w:val="20"/>
              </w:rPr>
            </w:pPr>
            <w:r>
              <w:rPr>
                <w:rFonts w:ascii="Times New Roman" w:hAnsi="Times New Roman" w:cs="Times New Roman"/>
                <w:sz w:val="20"/>
                <w:szCs w:val="20"/>
              </w:rPr>
              <w:t>5 (6)</w:t>
            </w:r>
          </w:p>
        </w:tc>
        <w:tc>
          <w:tcPr>
            <w:tcW w:w="1233" w:type="pct"/>
          </w:tcPr>
          <w:p w14:paraId="3E64B816" w14:textId="4EE90669" w:rsidR="002C5131" w:rsidRPr="00870345" w:rsidRDefault="00143A16" w:rsidP="00D02155">
            <w:pPr>
              <w:adjustRightInd w:val="0"/>
              <w:spacing w:before="20" w:after="20"/>
              <w:jc w:val="center"/>
              <w:rPr>
                <w:rFonts w:ascii="Times New Roman" w:hAnsi="Times New Roman" w:cs="Times New Roman"/>
                <w:sz w:val="20"/>
                <w:szCs w:val="20"/>
              </w:rPr>
            </w:pPr>
            <w:r w:rsidRPr="00870345">
              <w:rPr>
                <w:rFonts w:ascii="Times New Roman" w:hAnsi="Times New Roman" w:cs="Times New Roman"/>
                <w:sz w:val="20"/>
                <w:szCs w:val="20"/>
              </w:rPr>
              <w:t>5 (4)</w:t>
            </w:r>
          </w:p>
        </w:tc>
      </w:tr>
      <w:tr w:rsidR="00143A16" w:rsidRPr="00CA001A" w14:paraId="305330DD" w14:textId="38F6ECF9" w:rsidTr="001753EC">
        <w:trPr>
          <w:trHeight w:val="335"/>
        </w:trPr>
        <w:tc>
          <w:tcPr>
            <w:tcW w:w="1297" w:type="pct"/>
          </w:tcPr>
          <w:p w14:paraId="1DAE0F5B" w14:textId="509B2256" w:rsidR="00143A16" w:rsidRPr="00CA001A" w:rsidRDefault="000B7E3C" w:rsidP="001B2E4A">
            <w:pPr>
              <w:adjustRightInd w:val="0"/>
              <w:spacing w:before="20" w:after="20"/>
              <w:rPr>
                <w:rFonts w:ascii="Times New Roman" w:hAnsi="Times New Roman" w:cs="Times New Roman"/>
                <w:sz w:val="20"/>
                <w:szCs w:val="20"/>
              </w:rPr>
            </w:pPr>
            <w:r>
              <w:rPr>
                <w:rFonts w:ascii="Times New Roman" w:hAnsi="Times New Roman" w:cs="Times New Roman"/>
                <w:sz w:val="20"/>
                <w:szCs w:val="20"/>
              </w:rPr>
              <w:t xml:space="preserve">   </w:t>
            </w:r>
            <w:r w:rsidR="0012434D">
              <w:rPr>
                <w:rFonts w:ascii="Times New Roman" w:hAnsi="Times New Roman" w:cs="Times New Roman"/>
                <w:sz w:val="20"/>
                <w:szCs w:val="20"/>
              </w:rPr>
              <w:t>Parktown</w:t>
            </w:r>
          </w:p>
        </w:tc>
        <w:tc>
          <w:tcPr>
            <w:tcW w:w="1236" w:type="pct"/>
          </w:tcPr>
          <w:p w14:paraId="5CF3F5C6" w14:textId="4B3EA7B5" w:rsidR="00143A16" w:rsidRPr="00CA001A" w:rsidRDefault="00143A16" w:rsidP="00143A16">
            <w:pPr>
              <w:adjustRightInd w:val="0"/>
              <w:spacing w:before="20" w:after="20"/>
              <w:jc w:val="center"/>
              <w:rPr>
                <w:rFonts w:ascii="Times New Roman" w:hAnsi="Times New Roman" w:cs="Times New Roman"/>
                <w:sz w:val="20"/>
                <w:szCs w:val="20"/>
              </w:rPr>
            </w:pPr>
            <w:r>
              <w:rPr>
                <w:rFonts w:ascii="Times New Roman" w:hAnsi="Times New Roman" w:cs="Times New Roman"/>
                <w:sz w:val="20"/>
                <w:szCs w:val="20"/>
              </w:rPr>
              <w:t>0</w:t>
            </w:r>
          </w:p>
        </w:tc>
        <w:tc>
          <w:tcPr>
            <w:tcW w:w="1234" w:type="pct"/>
          </w:tcPr>
          <w:p w14:paraId="1628A51E" w14:textId="3DB4B1DB" w:rsidR="00143A16" w:rsidRPr="00CA001A" w:rsidRDefault="00143A16" w:rsidP="00143A16">
            <w:pPr>
              <w:adjustRightInd w:val="0"/>
              <w:spacing w:before="20" w:after="20"/>
              <w:jc w:val="center"/>
              <w:rPr>
                <w:rFonts w:ascii="Times New Roman" w:hAnsi="Times New Roman" w:cs="Times New Roman"/>
                <w:sz w:val="20"/>
                <w:szCs w:val="20"/>
              </w:rPr>
            </w:pPr>
            <w:r>
              <w:rPr>
                <w:rFonts w:ascii="Times New Roman" w:hAnsi="Times New Roman" w:cs="Times New Roman"/>
                <w:sz w:val="20"/>
                <w:szCs w:val="20"/>
              </w:rPr>
              <w:t>5 (6)</w:t>
            </w:r>
          </w:p>
        </w:tc>
        <w:tc>
          <w:tcPr>
            <w:tcW w:w="1233" w:type="pct"/>
          </w:tcPr>
          <w:p w14:paraId="73EDEE9C" w14:textId="5817F600" w:rsidR="00143A16" w:rsidRPr="00870345" w:rsidRDefault="00143A16" w:rsidP="00143A16">
            <w:pPr>
              <w:adjustRightInd w:val="0"/>
              <w:spacing w:before="20" w:after="20"/>
              <w:jc w:val="center"/>
              <w:rPr>
                <w:rFonts w:ascii="Times New Roman" w:hAnsi="Times New Roman" w:cs="Times New Roman"/>
                <w:sz w:val="20"/>
                <w:szCs w:val="20"/>
              </w:rPr>
            </w:pPr>
            <w:r w:rsidRPr="00870345">
              <w:rPr>
                <w:rFonts w:ascii="Times New Roman" w:hAnsi="Times New Roman" w:cs="Times New Roman"/>
                <w:sz w:val="20"/>
                <w:szCs w:val="20"/>
              </w:rPr>
              <w:t>5 (4)</w:t>
            </w:r>
          </w:p>
        </w:tc>
      </w:tr>
      <w:tr w:rsidR="00143A16" w:rsidRPr="00CA001A" w14:paraId="1C2D3BD3" w14:textId="77777777" w:rsidTr="008C4885">
        <w:trPr>
          <w:trHeight w:val="335"/>
        </w:trPr>
        <w:tc>
          <w:tcPr>
            <w:tcW w:w="1297" w:type="pct"/>
          </w:tcPr>
          <w:p w14:paraId="3BE444F8" w14:textId="25F1ECD3" w:rsidR="00143A16" w:rsidRDefault="007937DA" w:rsidP="00143A16">
            <w:pPr>
              <w:adjustRightInd w:val="0"/>
              <w:spacing w:before="20" w:after="20"/>
              <w:rPr>
                <w:rFonts w:ascii="Times New Roman" w:hAnsi="Times New Roman" w:cs="Times New Roman"/>
                <w:sz w:val="20"/>
                <w:szCs w:val="20"/>
              </w:rPr>
            </w:pPr>
            <w:r>
              <w:rPr>
                <w:rFonts w:ascii="Times New Roman" w:hAnsi="Times New Roman" w:cs="Times New Roman"/>
                <w:sz w:val="20"/>
                <w:szCs w:val="20"/>
              </w:rPr>
              <w:t>United Kingdom</w:t>
            </w:r>
          </w:p>
        </w:tc>
        <w:tc>
          <w:tcPr>
            <w:tcW w:w="1236" w:type="pct"/>
          </w:tcPr>
          <w:p w14:paraId="3F36A666" w14:textId="676B2BC8" w:rsidR="00143A16" w:rsidRPr="00CA001A" w:rsidRDefault="007937DA" w:rsidP="00D02155">
            <w:pPr>
              <w:adjustRightInd w:val="0"/>
              <w:spacing w:before="20" w:after="20"/>
              <w:jc w:val="center"/>
              <w:rPr>
                <w:rFonts w:ascii="Times New Roman" w:hAnsi="Times New Roman" w:cs="Times New Roman"/>
                <w:sz w:val="20"/>
                <w:szCs w:val="20"/>
              </w:rPr>
            </w:pPr>
            <w:r>
              <w:rPr>
                <w:rFonts w:ascii="Times New Roman" w:hAnsi="Times New Roman" w:cs="Times New Roman"/>
                <w:sz w:val="20"/>
                <w:szCs w:val="20"/>
              </w:rPr>
              <w:t>1 (3)</w:t>
            </w:r>
          </w:p>
        </w:tc>
        <w:tc>
          <w:tcPr>
            <w:tcW w:w="1234" w:type="pct"/>
          </w:tcPr>
          <w:p w14:paraId="2E9A7BC2" w14:textId="157B9577" w:rsidR="00143A16" w:rsidRPr="00CA001A" w:rsidRDefault="007937DA" w:rsidP="00D02155">
            <w:pPr>
              <w:adjustRightInd w:val="0"/>
              <w:spacing w:before="20" w:after="20"/>
              <w:jc w:val="center"/>
              <w:rPr>
                <w:rFonts w:ascii="Times New Roman" w:hAnsi="Times New Roman" w:cs="Times New Roman"/>
                <w:sz w:val="20"/>
                <w:szCs w:val="20"/>
              </w:rPr>
            </w:pPr>
            <w:r>
              <w:rPr>
                <w:rFonts w:ascii="Times New Roman" w:hAnsi="Times New Roman" w:cs="Times New Roman"/>
                <w:sz w:val="20"/>
                <w:szCs w:val="20"/>
              </w:rPr>
              <w:t>0</w:t>
            </w:r>
          </w:p>
        </w:tc>
        <w:tc>
          <w:tcPr>
            <w:tcW w:w="1233" w:type="pct"/>
          </w:tcPr>
          <w:p w14:paraId="778AA01C" w14:textId="75AF33D1" w:rsidR="00143A16" w:rsidRPr="00870345" w:rsidRDefault="007937DA" w:rsidP="00D02155">
            <w:pPr>
              <w:adjustRightInd w:val="0"/>
              <w:spacing w:before="20" w:after="20"/>
              <w:jc w:val="center"/>
              <w:rPr>
                <w:rFonts w:ascii="Times New Roman" w:hAnsi="Times New Roman" w:cs="Times New Roman"/>
                <w:sz w:val="20"/>
                <w:szCs w:val="20"/>
              </w:rPr>
            </w:pPr>
            <w:r w:rsidRPr="00870345">
              <w:rPr>
                <w:rFonts w:ascii="Times New Roman" w:hAnsi="Times New Roman" w:cs="Times New Roman"/>
                <w:sz w:val="20"/>
                <w:szCs w:val="20"/>
              </w:rPr>
              <w:t>1 (1)</w:t>
            </w:r>
          </w:p>
        </w:tc>
      </w:tr>
      <w:tr w:rsidR="007937DA" w:rsidRPr="00CA001A" w14:paraId="1292EE0D" w14:textId="77777777" w:rsidTr="008C4885">
        <w:trPr>
          <w:trHeight w:val="335"/>
        </w:trPr>
        <w:tc>
          <w:tcPr>
            <w:tcW w:w="1297" w:type="pct"/>
          </w:tcPr>
          <w:p w14:paraId="0614BBC8" w14:textId="64C3D421" w:rsidR="007937DA" w:rsidRDefault="000B7E3C" w:rsidP="001B2E4A">
            <w:pPr>
              <w:adjustRightInd w:val="0"/>
              <w:spacing w:before="20" w:after="20"/>
              <w:rPr>
                <w:rFonts w:ascii="Times New Roman" w:hAnsi="Times New Roman" w:cs="Times New Roman"/>
                <w:sz w:val="20"/>
                <w:szCs w:val="20"/>
              </w:rPr>
            </w:pPr>
            <w:r>
              <w:rPr>
                <w:rFonts w:ascii="Times New Roman" w:hAnsi="Times New Roman" w:cs="Times New Roman"/>
                <w:sz w:val="20"/>
                <w:szCs w:val="20"/>
              </w:rPr>
              <w:t xml:space="preserve">   </w:t>
            </w:r>
            <w:r w:rsidR="00870345">
              <w:rPr>
                <w:rFonts w:ascii="Times New Roman" w:hAnsi="Times New Roman" w:cs="Times New Roman"/>
                <w:sz w:val="20"/>
                <w:szCs w:val="20"/>
              </w:rPr>
              <w:t>Glasgow</w:t>
            </w:r>
          </w:p>
        </w:tc>
        <w:tc>
          <w:tcPr>
            <w:tcW w:w="1236" w:type="pct"/>
          </w:tcPr>
          <w:p w14:paraId="6474AAF1" w14:textId="66D6D9A7" w:rsidR="007937DA" w:rsidRPr="00CA001A" w:rsidRDefault="007937DA" w:rsidP="007937DA">
            <w:pPr>
              <w:adjustRightInd w:val="0"/>
              <w:spacing w:before="20" w:after="20"/>
              <w:jc w:val="center"/>
              <w:rPr>
                <w:rFonts w:ascii="Times New Roman" w:hAnsi="Times New Roman" w:cs="Times New Roman"/>
                <w:sz w:val="20"/>
                <w:szCs w:val="20"/>
              </w:rPr>
            </w:pPr>
            <w:r>
              <w:rPr>
                <w:rFonts w:ascii="Times New Roman" w:hAnsi="Times New Roman" w:cs="Times New Roman"/>
                <w:sz w:val="20"/>
                <w:szCs w:val="20"/>
              </w:rPr>
              <w:t>1 (3)</w:t>
            </w:r>
          </w:p>
        </w:tc>
        <w:tc>
          <w:tcPr>
            <w:tcW w:w="1234" w:type="pct"/>
          </w:tcPr>
          <w:p w14:paraId="6ACEBDBC" w14:textId="5B68B85A" w:rsidR="007937DA" w:rsidRPr="00CA001A" w:rsidRDefault="007937DA" w:rsidP="007937DA">
            <w:pPr>
              <w:adjustRightInd w:val="0"/>
              <w:spacing w:before="20" w:after="20"/>
              <w:jc w:val="center"/>
              <w:rPr>
                <w:rFonts w:ascii="Times New Roman" w:hAnsi="Times New Roman" w:cs="Times New Roman"/>
                <w:sz w:val="20"/>
                <w:szCs w:val="20"/>
              </w:rPr>
            </w:pPr>
            <w:r>
              <w:rPr>
                <w:rFonts w:ascii="Times New Roman" w:hAnsi="Times New Roman" w:cs="Times New Roman"/>
                <w:sz w:val="20"/>
                <w:szCs w:val="20"/>
              </w:rPr>
              <w:t>0</w:t>
            </w:r>
          </w:p>
        </w:tc>
        <w:tc>
          <w:tcPr>
            <w:tcW w:w="1233" w:type="pct"/>
          </w:tcPr>
          <w:p w14:paraId="1851BB80" w14:textId="5B7548FC" w:rsidR="007937DA" w:rsidRPr="00870345" w:rsidRDefault="007937DA" w:rsidP="007937DA">
            <w:pPr>
              <w:adjustRightInd w:val="0"/>
              <w:spacing w:before="20" w:after="20"/>
              <w:jc w:val="center"/>
              <w:rPr>
                <w:rFonts w:ascii="Times New Roman" w:hAnsi="Times New Roman" w:cs="Times New Roman"/>
                <w:sz w:val="20"/>
                <w:szCs w:val="20"/>
              </w:rPr>
            </w:pPr>
            <w:r w:rsidRPr="00870345">
              <w:rPr>
                <w:rFonts w:ascii="Times New Roman" w:hAnsi="Times New Roman" w:cs="Times New Roman"/>
                <w:sz w:val="20"/>
                <w:szCs w:val="20"/>
              </w:rPr>
              <w:t>1 (1)</w:t>
            </w:r>
          </w:p>
        </w:tc>
      </w:tr>
    </w:tbl>
    <w:p w14:paraId="7E515426" w14:textId="07966AB5" w:rsidR="002C5131" w:rsidRDefault="002C5131">
      <w:pPr>
        <w:rPr>
          <w:rFonts w:ascii="Times New Roman" w:hAnsi="Times New Roman" w:cs="Times New Roman"/>
          <w:b/>
          <w:sz w:val="20"/>
          <w:szCs w:val="20"/>
          <w:lang w:val="en-US"/>
        </w:rPr>
      </w:pPr>
      <w:r>
        <w:rPr>
          <w:rFonts w:ascii="Times New Roman" w:hAnsi="Times New Roman" w:cs="Times New Roman"/>
          <w:b/>
          <w:sz w:val="20"/>
          <w:szCs w:val="20"/>
          <w:lang w:val="en-US"/>
        </w:rPr>
        <w:br w:type="page"/>
      </w:r>
    </w:p>
    <w:p w14:paraId="61679B0F" w14:textId="6BDA0342" w:rsidR="00680F8E" w:rsidRPr="00CB4379" w:rsidRDefault="00680F8E" w:rsidP="00CB4379">
      <w:pPr>
        <w:spacing w:line="240" w:lineRule="auto"/>
        <w:rPr>
          <w:rFonts w:ascii="Times New Roman" w:hAnsi="Times New Roman" w:cs="Times New Roman"/>
          <w:b/>
          <w:sz w:val="20"/>
          <w:szCs w:val="20"/>
          <w:lang w:val="en-US"/>
        </w:rPr>
      </w:pPr>
      <w:r w:rsidRPr="00CB4379">
        <w:rPr>
          <w:rFonts w:ascii="Times New Roman" w:hAnsi="Times New Roman" w:cs="Times New Roman"/>
          <w:b/>
          <w:sz w:val="20"/>
          <w:szCs w:val="20"/>
          <w:lang w:val="en-US"/>
        </w:rPr>
        <w:lastRenderedPageBreak/>
        <w:t xml:space="preserve">Table </w:t>
      </w:r>
      <w:r w:rsidR="00870345" w:rsidRPr="00CB4379">
        <w:rPr>
          <w:rFonts w:ascii="Times New Roman" w:hAnsi="Times New Roman" w:cs="Times New Roman"/>
          <w:b/>
          <w:sz w:val="20"/>
          <w:szCs w:val="20"/>
          <w:lang w:val="en-US"/>
        </w:rPr>
        <w:t>S</w:t>
      </w:r>
      <w:r w:rsidR="00870345">
        <w:rPr>
          <w:rFonts w:ascii="Times New Roman" w:hAnsi="Times New Roman" w:cs="Times New Roman"/>
          <w:b/>
          <w:sz w:val="20"/>
          <w:szCs w:val="20"/>
          <w:lang w:val="en-US"/>
        </w:rPr>
        <w:t>2</w:t>
      </w:r>
      <w:r w:rsidRPr="00CB4379">
        <w:rPr>
          <w:rFonts w:ascii="Times New Roman" w:hAnsi="Times New Roman" w:cs="Times New Roman"/>
          <w:b/>
          <w:sz w:val="20"/>
          <w:szCs w:val="20"/>
          <w:lang w:val="en-US"/>
        </w:rPr>
        <w:t xml:space="preserve">: Bleed </w:t>
      </w:r>
      <w:r w:rsidR="00CB4379">
        <w:rPr>
          <w:rFonts w:ascii="Times New Roman" w:hAnsi="Times New Roman" w:cs="Times New Roman"/>
          <w:b/>
          <w:sz w:val="20"/>
          <w:szCs w:val="20"/>
          <w:lang w:val="en-US"/>
        </w:rPr>
        <w:t>m</w:t>
      </w:r>
      <w:r w:rsidRPr="00CB4379">
        <w:rPr>
          <w:rFonts w:ascii="Times New Roman" w:hAnsi="Times New Roman" w:cs="Times New Roman"/>
          <w:b/>
          <w:sz w:val="20"/>
          <w:szCs w:val="20"/>
          <w:lang w:val="en-US"/>
        </w:rPr>
        <w:t xml:space="preserve">anagement </w:t>
      </w:r>
      <w:r w:rsidR="00CB4379">
        <w:rPr>
          <w:rFonts w:ascii="Times New Roman" w:hAnsi="Times New Roman" w:cs="Times New Roman"/>
          <w:b/>
          <w:sz w:val="20"/>
          <w:szCs w:val="20"/>
          <w:lang w:val="en-US"/>
        </w:rPr>
        <w:t>d</w:t>
      </w:r>
      <w:r w:rsidRPr="00CB4379">
        <w:rPr>
          <w:rFonts w:ascii="Times New Roman" w:hAnsi="Times New Roman" w:cs="Times New Roman"/>
          <w:b/>
          <w:sz w:val="20"/>
          <w:szCs w:val="20"/>
          <w:lang w:val="en-US"/>
        </w:rPr>
        <w:t xml:space="preserve">osing </w:t>
      </w:r>
      <w:r w:rsidR="00CB4379">
        <w:rPr>
          <w:rFonts w:ascii="Times New Roman" w:hAnsi="Times New Roman" w:cs="Times New Roman"/>
          <w:b/>
          <w:sz w:val="20"/>
          <w:szCs w:val="20"/>
          <w:lang w:val="en-US"/>
        </w:rPr>
        <w:t>g</w:t>
      </w:r>
      <w:r w:rsidRPr="00CB4379">
        <w:rPr>
          <w:rFonts w:ascii="Times New Roman" w:hAnsi="Times New Roman" w:cs="Times New Roman"/>
          <w:b/>
          <w:sz w:val="20"/>
          <w:szCs w:val="20"/>
          <w:lang w:val="en-US"/>
        </w:rPr>
        <w:t>uidelines</w:t>
      </w:r>
      <w:r w:rsidR="00ED4F03" w:rsidRPr="00CB4379">
        <w:rPr>
          <w:rFonts w:ascii="Times New Roman" w:hAnsi="Times New Roman" w:cs="Times New Roman"/>
          <w:b/>
          <w:sz w:val="20"/>
          <w:szCs w:val="20"/>
          <w:lang w:val="en-US"/>
        </w:rPr>
        <w:t xml:space="preserve"> </w:t>
      </w:r>
      <w:r w:rsidR="00CB4379">
        <w:rPr>
          <w:rFonts w:ascii="Times New Roman" w:hAnsi="Times New Roman" w:cs="Times New Roman"/>
          <w:b/>
          <w:sz w:val="20"/>
          <w:szCs w:val="20"/>
          <w:lang w:val="en-US"/>
        </w:rPr>
        <w:t>d</w:t>
      </w:r>
      <w:r w:rsidR="00ED4F03" w:rsidRPr="00CB4379">
        <w:rPr>
          <w:rFonts w:ascii="Times New Roman" w:hAnsi="Times New Roman" w:cs="Times New Roman"/>
          <w:b/>
          <w:sz w:val="20"/>
          <w:szCs w:val="20"/>
          <w:lang w:val="en-US"/>
        </w:rPr>
        <w:t xml:space="preserve">uring </w:t>
      </w:r>
      <w:proofErr w:type="spellStart"/>
      <w:r w:rsidR="00CB4379">
        <w:rPr>
          <w:rFonts w:ascii="Times New Roman" w:hAnsi="Times New Roman" w:cs="Times New Roman"/>
          <w:b/>
          <w:sz w:val="20"/>
          <w:szCs w:val="20"/>
          <w:lang w:val="en-US"/>
        </w:rPr>
        <w:t>f</w:t>
      </w:r>
      <w:r w:rsidR="00ED4F03" w:rsidRPr="00CB4379">
        <w:rPr>
          <w:rFonts w:ascii="Times New Roman" w:hAnsi="Times New Roman" w:cs="Times New Roman"/>
          <w:b/>
          <w:sz w:val="20"/>
          <w:szCs w:val="20"/>
          <w:lang w:val="en-US"/>
        </w:rPr>
        <w:t>itusiran</w:t>
      </w:r>
      <w:proofErr w:type="spellEnd"/>
      <w:r w:rsidR="00ED4F03" w:rsidRPr="00CB4379">
        <w:rPr>
          <w:rFonts w:ascii="Times New Roman" w:hAnsi="Times New Roman" w:cs="Times New Roman"/>
          <w:b/>
          <w:sz w:val="20"/>
          <w:szCs w:val="20"/>
          <w:lang w:val="en-US"/>
        </w:rPr>
        <w:t xml:space="preserve"> </w:t>
      </w:r>
      <w:r w:rsidR="00CB4379">
        <w:rPr>
          <w:rFonts w:ascii="Times New Roman" w:hAnsi="Times New Roman" w:cs="Times New Roman"/>
          <w:b/>
          <w:sz w:val="20"/>
          <w:szCs w:val="20"/>
          <w:lang w:val="en-US"/>
        </w:rPr>
        <w:t>p</w:t>
      </w:r>
      <w:r w:rsidR="00ED4F03" w:rsidRPr="00CB4379">
        <w:rPr>
          <w:rFonts w:ascii="Times New Roman" w:hAnsi="Times New Roman" w:cs="Times New Roman"/>
          <w:b/>
          <w:sz w:val="20"/>
          <w:szCs w:val="20"/>
          <w:lang w:val="en-US"/>
        </w:rPr>
        <w:t xml:space="preserve">rophylaxis </w:t>
      </w:r>
    </w:p>
    <w:tbl>
      <w:tblPr>
        <w:tblStyle w:val="TableGrid"/>
        <w:tblW w:w="0" w:type="auto"/>
        <w:tblLook w:val="04A0" w:firstRow="1" w:lastRow="0" w:firstColumn="1" w:lastColumn="0" w:noHBand="0" w:noVBand="1"/>
      </w:tblPr>
      <w:tblGrid>
        <w:gridCol w:w="2182"/>
        <w:gridCol w:w="2182"/>
        <w:gridCol w:w="2182"/>
        <w:gridCol w:w="2184"/>
      </w:tblGrid>
      <w:tr w:rsidR="00680F8E" w:rsidRPr="0054587A" w14:paraId="5BE22F44" w14:textId="77777777" w:rsidTr="0054587A">
        <w:trPr>
          <w:trHeight w:val="386"/>
        </w:trPr>
        <w:tc>
          <w:tcPr>
            <w:tcW w:w="2182" w:type="dxa"/>
            <w:vAlign w:val="center"/>
          </w:tcPr>
          <w:p w14:paraId="5EB47780" w14:textId="57CF6A41" w:rsidR="00680F8E" w:rsidRPr="0054587A" w:rsidRDefault="00BC13DD" w:rsidP="00CB4379">
            <w:pPr>
              <w:jc w:val="center"/>
              <w:rPr>
                <w:rFonts w:ascii="Times New Roman" w:hAnsi="Times New Roman" w:cs="Times New Roman"/>
                <w:b/>
                <w:sz w:val="20"/>
                <w:szCs w:val="20"/>
                <w:lang w:val="en-US"/>
              </w:rPr>
            </w:pPr>
            <w:r w:rsidRPr="0054587A">
              <w:rPr>
                <w:rFonts w:ascii="Times New Roman" w:hAnsi="Times New Roman" w:cs="Times New Roman"/>
                <w:b/>
                <w:sz w:val="20"/>
                <w:szCs w:val="20"/>
                <w:lang w:val="en-US"/>
              </w:rPr>
              <w:t>Guideline</w:t>
            </w:r>
          </w:p>
        </w:tc>
        <w:tc>
          <w:tcPr>
            <w:tcW w:w="2182" w:type="dxa"/>
            <w:vAlign w:val="center"/>
          </w:tcPr>
          <w:p w14:paraId="4C594D4E" w14:textId="77777777" w:rsidR="00680F8E" w:rsidRPr="0054587A" w:rsidRDefault="00680F8E" w:rsidP="00CB4379">
            <w:pPr>
              <w:jc w:val="center"/>
              <w:rPr>
                <w:rFonts w:ascii="Times New Roman" w:hAnsi="Times New Roman" w:cs="Times New Roman"/>
                <w:b/>
                <w:sz w:val="20"/>
                <w:szCs w:val="20"/>
                <w:lang w:val="en-US"/>
              </w:rPr>
            </w:pPr>
            <w:r w:rsidRPr="0054587A">
              <w:rPr>
                <w:rFonts w:ascii="Times New Roman" w:hAnsi="Times New Roman" w:cs="Times New Roman"/>
                <w:b/>
                <w:sz w:val="20"/>
                <w:szCs w:val="20"/>
                <w:lang w:val="en-US"/>
              </w:rPr>
              <w:t>Factor VIII</w:t>
            </w:r>
          </w:p>
        </w:tc>
        <w:tc>
          <w:tcPr>
            <w:tcW w:w="2182" w:type="dxa"/>
            <w:vAlign w:val="center"/>
          </w:tcPr>
          <w:p w14:paraId="18F78114" w14:textId="77777777" w:rsidR="00680F8E" w:rsidRPr="0054587A" w:rsidRDefault="00680F8E" w:rsidP="00CB4379">
            <w:pPr>
              <w:jc w:val="center"/>
              <w:rPr>
                <w:rFonts w:ascii="Times New Roman" w:hAnsi="Times New Roman" w:cs="Times New Roman"/>
                <w:b/>
                <w:sz w:val="20"/>
                <w:szCs w:val="20"/>
                <w:lang w:val="en-US"/>
              </w:rPr>
            </w:pPr>
            <w:r w:rsidRPr="0054587A">
              <w:rPr>
                <w:rFonts w:ascii="Times New Roman" w:hAnsi="Times New Roman" w:cs="Times New Roman"/>
                <w:b/>
                <w:sz w:val="20"/>
                <w:szCs w:val="20"/>
                <w:lang w:val="en-US"/>
              </w:rPr>
              <w:t>Factor IX standard half-life</w:t>
            </w:r>
          </w:p>
        </w:tc>
        <w:tc>
          <w:tcPr>
            <w:tcW w:w="2182" w:type="dxa"/>
            <w:vAlign w:val="center"/>
          </w:tcPr>
          <w:p w14:paraId="6A1FAAA3" w14:textId="77777777" w:rsidR="00680F8E" w:rsidRPr="0054587A" w:rsidRDefault="00680F8E" w:rsidP="00CB4379">
            <w:pPr>
              <w:jc w:val="center"/>
              <w:rPr>
                <w:rFonts w:ascii="Times New Roman" w:hAnsi="Times New Roman" w:cs="Times New Roman"/>
                <w:b/>
                <w:sz w:val="20"/>
                <w:szCs w:val="20"/>
                <w:lang w:val="en-US"/>
              </w:rPr>
            </w:pPr>
            <w:r w:rsidRPr="0054587A">
              <w:rPr>
                <w:rFonts w:ascii="Times New Roman" w:hAnsi="Times New Roman" w:cs="Times New Roman"/>
                <w:b/>
                <w:sz w:val="20"/>
                <w:szCs w:val="20"/>
                <w:lang w:val="en-US"/>
              </w:rPr>
              <w:t>Factor IX extended half-life</w:t>
            </w:r>
          </w:p>
        </w:tc>
      </w:tr>
      <w:tr w:rsidR="00680F8E" w:rsidRPr="0054587A" w14:paraId="5D81E940" w14:textId="77777777" w:rsidTr="0054587A">
        <w:trPr>
          <w:trHeight w:val="386"/>
        </w:trPr>
        <w:tc>
          <w:tcPr>
            <w:tcW w:w="2182" w:type="dxa"/>
            <w:vAlign w:val="center"/>
          </w:tcPr>
          <w:p w14:paraId="0F3C2DCE" w14:textId="77777777" w:rsidR="00680F8E" w:rsidRPr="0054587A" w:rsidRDefault="00680F8E" w:rsidP="00CB4379">
            <w:pPr>
              <w:jc w:val="center"/>
              <w:rPr>
                <w:rFonts w:ascii="Times New Roman" w:hAnsi="Times New Roman" w:cs="Times New Roman"/>
                <w:bCs/>
                <w:sz w:val="20"/>
                <w:szCs w:val="20"/>
                <w:lang w:val="en-US"/>
              </w:rPr>
            </w:pPr>
            <w:r w:rsidRPr="0054587A">
              <w:rPr>
                <w:rFonts w:ascii="Times New Roman" w:hAnsi="Times New Roman" w:cs="Times New Roman"/>
                <w:bCs/>
                <w:sz w:val="20"/>
                <w:szCs w:val="20"/>
                <w:lang w:val="en-US"/>
              </w:rPr>
              <w:t>Recommended single dose</w:t>
            </w:r>
          </w:p>
        </w:tc>
        <w:tc>
          <w:tcPr>
            <w:tcW w:w="2182" w:type="dxa"/>
            <w:vAlign w:val="center"/>
          </w:tcPr>
          <w:p w14:paraId="12B5F31B" w14:textId="77777777" w:rsidR="00680F8E" w:rsidRPr="0054587A" w:rsidRDefault="00680F8E" w:rsidP="00CB4379">
            <w:pPr>
              <w:jc w:val="center"/>
              <w:rPr>
                <w:rFonts w:ascii="Times New Roman" w:hAnsi="Times New Roman" w:cs="Times New Roman"/>
                <w:bCs/>
                <w:sz w:val="20"/>
                <w:szCs w:val="20"/>
                <w:lang w:val="en-US"/>
              </w:rPr>
            </w:pPr>
            <w:r w:rsidRPr="0054587A">
              <w:rPr>
                <w:rFonts w:ascii="Times New Roman" w:hAnsi="Times New Roman" w:cs="Times New Roman"/>
                <w:bCs/>
                <w:sz w:val="20"/>
                <w:szCs w:val="20"/>
                <w:lang w:val="en-US"/>
              </w:rPr>
              <w:t>10 IU/kg</w:t>
            </w:r>
          </w:p>
        </w:tc>
        <w:tc>
          <w:tcPr>
            <w:tcW w:w="2182" w:type="dxa"/>
            <w:vAlign w:val="center"/>
          </w:tcPr>
          <w:p w14:paraId="693C2048" w14:textId="77777777" w:rsidR="00680F8E" w:rsidRPr="0054587A" w:rsidRDefault="00680F8E" w:rsidP="00CB4379">
            <w:pPr>
              <w:jc w:val="center"/>
              <w:rPr>
                <w:rFonts w:ascii="Times New Roman" w:hAnsi="Times New Roman" w:cs="Times New Roman"/>
                <w:bCs/>
                <w:sz w:val="20"/>
                <w:szCs w:val="20"/>
                <w:lang w:val="en-US"/>
              </w:rPr>
            </w:pPr>
            <w:r w:rsidRPr="0054587A">
              <w:rPr>
                <w:rFonts w:ascii="Times New Roman" w:hAnsi="Times New Roman" w:cs="Times New Roman"/>
                <w:bCs/>
                <w:sz w:val="20"/>
                <w:szCs w:val="20"/>
                <w:lang w:val="en-US"/>
              </w:rPr>
              <w:t>20 IU/kg</w:t>
            </w:r>
          </w:p>
        </w:tc>
        <w:tc>
          <w:tcPr>
            <w:tcW w:w="2182" w:type="dxa"/>
            <w:vAlign w:val="center"/>
          </w:tcPr>
          <w:p w14:paraId="42AF6351" w14:textId="77777777" w:rsidR="00680F8E" w:rsidRPr="0054587A" w:rsidRDefault="00680F8E" w:rsidP="00CB4379">
            <w:pPr>
              <w:jc w:val="center"/>
              <w:rPr>
                <w:rFonts w:ascii="Times New Roman" w:hAnsi="Times New Roman" w:cs="Times New Roman"/>
                <w:bCs/>
                <w:sz w:val="20"/>
                <w:szCs w:val="20"/>
                <w:lang w:val="en-US"/>
              </w:rPr>
            </w:pPr>
            <w:r w:rsidRPr="0054587A">
              <w:rPr>
                <w:rFonts w:ascii="Times New Roman" w:hAnsi="Times New Roman" w:cs="Times New Roman"/>
                <w:bCs/>
                <w:sz w:val="20"/>
                <w:szCs w:val="20"/>
                <w:lang w:val="en-US"/>
              </w:rPr>
              <w:t>20 IU/kg</w:t>
            </w:r>
          </w:p>
        </w:tc>
      </w:tr>
      <w:tr w:rsidR="00680F8E" w:rsidRPr="0054587A" w14:paraId="158F7C96" w14:textId="77777777" w:rsidTr="0054587A">
        <w:trPr>
          <w:trHeight w:val="386"/>
        </w:trPr>
        <w:tc>
          <w:tcPr>
            <w:tcW w:w="2182" w:type="dxa"/>
            <w:vAlign w:val="center"/>
          </w:tcPr>
          <w:p w14:paraId="5BDE1962" w14:textId="77777777" w:rsidR="00680F8E" w:rsidRPr="0054587A" w:rsidRDefault="00680F8E" w:rsidP="00CB4379">
            <w:pPr>
              <w:jc w:val="center"/>
              <w:rPr>
                <w:rFonts w:ascii="Times New Roman" w:hAnsi="Times New Roman" w:cs="Times New Roman"/>
                <w:bCs/>
                <w:sz w:val="20"/>
                <w:szCs w:val="20"/>
                <w:lang w:val="en-US"/>
              </w:rPr>
            </w:pPr>
            <w:r w:rsidRPr="0054587A">
              <w:rPr>
                <w:rFonts w:ascii="Times New Roman" w:hAnsi="Times New Roman" w:cs="Times New Roman"/>
                <w:bCs/>
                <w:sz w:val="20"/>
                <w:szCs w:val="20"/>
                <w:lang w:val="en-US"/>
              </w:rPr>
              <w:t>Single dose should not exceed</w:t>
            </w:r>
          </w:p>
        </w:tc>
        <w:tc>
          <w:tcPr>
            <w:tcW w:w="2182" w:type="dxa"/>
            <w:vAlign w:val="center"/>
          </w:tcPr>
          <w:p w14:paraId="7280BC56" w14:textId="77777777" w:rsidR="00680F8E" w:rsidRPr="0054587A" w:rsidRDefault="00680F8E" w:rsidP="00CB4379">
            <w:pPr>
              <w:jc w:val="center"/>
              <w:rPr>
                <w:rFonts w:ascii="Times New Roman" w:hAnsi="Times New Roman" w:cs="Times New Roman"/>
                <w:bCs/>
                <w:sz w:val="20"/>
                <w:szCs w:val="20"/>
                <w:lang w:val="en-US"/>
              </w:rPr>
            </w:pPr>
            <w:r w:rsidRPr="0054587A">
              <w:rPr>
                <w:rFonts w:ascii="Times New Roman" w:hAnsi="Times New Roman" w:cs="Times New Roman"/>
                <w:bCs/>
                <w:sz w:val="20"/>
                <w:szCs w:val="20"/>
                <w:lang w:val="en-US"/>
              </w:rPr>
              <w:t>20 IU/kg</w:t>
            </w:r>
          </w:p>
        </w:tc>
        <w:tc>
          <w:tcPr>
            <w:tcW w:w="2182" w:type="dxa"/>
            <w:vAlign w:val="center"/>
          </w:tcPr>
          <w:p w14:paraId="4FC6131F" w14:textId="77777777" w:rsidR="00680F8E" w:rsidRPr="0054587A" w:rsidRDefault="00680F8E" w:rsidP="00CB4379">
            <w:pPr>
              <w:jc w:val="center"/>
              <w:rPr>
                <w:rFonts w:ascii="Times New Roman" w:hAnsi="Times New Roman" w:cs="Times New Roman"/>
                <w:bCs/>
                <w:sz w:val="20"/>
                <w:szCs w:val="20"/>
                <w:lang w:val="en-US"/>
              </w:rPr>
            </w:pPr>
            <w:r w:rsidRPr="0054587A">
              <w:rPr>
                <w:rFonts w:ascii="Times New Roman" w:hAnsi="Times New Roman" w:cs="Times New Roman"/>
                <w:bCs/>
                <w:sz w:val="20"/>
                <w:szCs w:val="20"/>
                <w:lang w:val="en-US"/>
              </w:rPr>
              <w:t>30 IU/kg</w:t>
            </w:r>
          </w:p>
        </w:tc>
        <w:tc>
          <w:tcPr>
            <w:tcW w:w="2182" w:type="dxa"/>
            <w:vAlign w:val="center"/>
          </w:tcPr>
          <w:p w14:paraId="7CD86B0B" w14:textId="77777777" w:rsidR="00680F8E" w:rsidRPr="0054587A" w:rsidRDefault="00680F8E" w:rsidP="00CB4379">
            <w:pPr>
              <w:jc w:val="center"/>
              <w:rPr>
                <w:rFonts w:ascii="Times New Roman" w:hAnsi="Times New Roman" w:cs="Times New Roman"/>
                <w:bCs/>
                <w:sz w:val="20"/>
                <w:szCs w:val="20"/>
                <w:lang w:val="en-US"/>
              </w:rPr>
            </w:pPr>
            <w:r w:rsidRPr="0054587A">
              <w:rPr>
                <w:rFonts w:ascii="Times New Roman" w:hAnsi="Times New Roman" w:cs="Times New Roman"/>
                <w:bCs/>
                <w:sz w:val="20"/>
                <w:szCs w:val="20"/>
                <w:lang w:val="en-US"/>
              </w:rPr>
              <w:t>30 IU/kg</w:t>
            </w:r>
          </w:p>
        </w:tc>
      </w:tr>
      <w:tr w:rsidR="00680F8E" w:rsidRPr="0054587A" w14:paraId="13CBA648" w14:textId="77777777" w:rsidTr="0054587A">
        <w:trPr>
          <w:trHeight w:val="386"/>
        </w:trPr>
        <w:tc>
          <w:tcPr>
            <w:tcW w:w="2182" w:type="dxa"/>
            <w:vMerge w:val="restart"/>
            <w:vAlign w:val="center"/>
          </w:tcPr>
          <w:p w14:paraId="3CAB3612" w14:textId="77777777" w:rsidR="00680F8E" w:rsidRPr="0054587A" w:rsidRDefault="00680F8E" w:rsidP="00CB4379">
            <w:pPr>
              <w:jc w:val="center"/>
              <w:rPr>
                <w:rFonts w:ascii="Times New Roman" w:hAnsi="Times New Roman" w:cs="Times New Roman"/>
                <w:bCs/>
                <w:sz w:val="20"/>
                <w:szCs w:val="20"/>
                <w:lang w:val="en-US"/>
              </w:rPr>
            </w:pPr>
            <w:r w:rsidRPr="0054587A">
              <w:rPr>
                <w:rFonts w:ascii="Times New Roman" w:hAnsi="Times New Roman" w:cs="Times New Roman"/>
                <w:bCs/>
                <w:sz w:val="20"/>
                <w:szCs w:val="20"/>
                <w:lang w:val="en-US"/>
              </w:rPr>
              <w:t>Repeat dose instructions</w:t>
            </w:r>
          </w:p>
        </w:tc>
        <w:tc>
          <w:tcPr>
            <w:tcW w:w="6548" w:type="dxa"/>
            <w:gridSpan w:val="3"/>
            <w:vAlign w:val="center"/>
          </w:tcPr>
          <w:p w14:paraId="0F46377E" w14:textId="77777777" w:rsidR="00680F8E" w:rsidRPr="0054587A" w:rsidRDefault="00680F8E" w:rsidP="00CB4379">
            <w:pPr>
              <w:jc w:val="center"/>
              <w:rPr>
                <w:rFonts w:ascii="Times New Roman" w:hAnsi="Times New Roman" w:cs="Times New Roman"/>
                <w:bCs/>
                <w:sz w:val="20"/>
                <w:szCs w:val="20"/>
                <w:lang w:val="en-US"/>
              </w:rPr>
            </w:pPr>
            <w:r w:rsidRPr="0054587A">
              <w:rPr>
                <w:rFonts w:ascii="Times New Roman" w:hAnsi="Times New Roman" w:cs="Times New Roman"/>
                <w:bCs/>
                <w:sz w:val="20"/>
                <w:szCs w:val="20"/>
                <w:lang w:val="en-US"/>
              </w:rPr>
              <w:t>Mandatory to call the clinical study center prior to second dose</w:t>
            </w:r>
          </w:p>
        </w:tc>
      </w:tr>
      <w:tr w:rsidR="00680F8E" w:rsidRPr="0054587A" w14:paraId="1FB056D3" w14:textId="77777777" w:rsidTr="0054587A">
        <w:trPr>
          <w:trHeight w:val="804"/>
        </w:trPr>
        <w:tc>
          <w:tcPr>
            <w:tcW w:w="2182" w:type="dxa"/>
            <w:vMerge/>
          </w:tcPr>
          <w:p w14:paraId="06B6D2E7" w14:textId="77777777" w:rsidR="00680F8E" w:rsidRPr="0054587A" w:rsidRDefault="00680F8E" w:rsidP="00CB4379">
            <w:pPr>
              <w:rPr>
                <w:rFonts w:ascii="Times New Roman" w:hAnsi="Times New Roman" w:cs="Times New Roman"/>
                <w:b/>
                <w:sz w:val="20"/>
                <w:szCs w:val="20"/>
                <w:lang w:val="en-US"/>
              </w:rPr>
            </w:pPr>
          </w:p>
        </w:tc>
        <w:tc>
          <w:tcPr>
            <w:tcW w:w="2182" w:type="dxa"/>
            <w:vAlign w:val="center"/>
          </w:tcPr>
          <w:p w14:paraId="2EC5AAFB" w14:textId="77777777" w:rsidR="00680F8E" w:rsidRPr="0054587A" w:rsidRDefault="00680F8E" w:rsidP="00CB4379">
            <w:pPr>
              <w:jc w:val="center"/>
              <w:rPr>
                <w:rFonts w:ascii="Times New Roman" w:hAnsi="Times New Roman" w:cs="Times New Roman"/>
                <w:b/>
                <w:sz w:val="20"/>
                <w:szCs w:val="20"/>
                <w:lang w:val="en-US"/>
              </w:rPr>
            </w:pPr>
            <w:r w:rsidRPr="0054587A">
              <w:rPr>
                <w:rFonts w:ascii="Times New Roman" w:hAnsi="Times New Roman" w:cs="Times New Roman"/>
                <w:bCs/>
                <w:sz w:val="20"/>
                <w:szCs w:val="20"/>
                <w:lang w:val="en-US"/>
              </w:rPr>
              <w:t>Should not repeat in less than 24 hours</w:t>
            </w:r>
          </w:p>
        </w:tc>
        <w:tc>
          <w:tcPr>
            <w:tcW w:w="2182" w:type="dxa"/>
            <w:vAlign w:val="center"/>
          </w:tcPr>
          <w:p w14:paraId="703D2876" w14:textId="77777777" w:rsidR="00680F8E" w:rsidRPr="0054587A" w:rsidRDefault="00680F8E" w:rsidP="00CB4379">
            <w:pPr>
              <w:jc w:val="center"/>
              <w:rPr>
                <w:rFonts w:ascii="Times New Roman" w:hAnsi="Times New Roman" w:cs="Times New Roman"/>
                <w:b/>
                <w:sz w:val="20"/>
                <w:szCs w:val="20"/>
                <w:lang w:val="en-US"/>
              </w:rPr>
            </w:pPr>
            <w:r w:rsidRPr="0054587A">
              <w:rPr>
                <w:rFonts w:ascii="Times New Roman" w:hAnsi="Times New Roman" w:cs="Times New Roman"/>
                <w:bCs/>
                <w:sz w:val="20"/>
                <w:szCs w:val="20"/>
                <w:lang w:val="en-US"/>
              </w:rPr>
              <w:t>Should not repeat in less than 24 hours</w:t>
            </w:r>
          </w:p>
        </w:tc>
        <w:tc>
          <w:tcPr>
            <w:tcW w:w="2182" w:type="dxa"/>
            <w:vAlign w:val="center"/>
          </w:tcPr>
          <w:p w14:paraId="7546296E" w14:textId="77777777" w:rsidR="00680F8E" w:rsidRPr="0054587A" w:rsidRDefault="00680F8E" w:rsidP="00CB4379">
            <w:pPr>
              <w:jc w:val="center"/>
              <w:rPr>
                <w:rFonts w:ascii="Times New Roman" w:hAnsi="Times New Roman" w:cs="Times New Roman"/>
                <w:b/>
                <w:sz w:val="20"/>
                <w:szCs w:val="20"/>
                <w:lang w:val="en-US"/>
              </w:rPr>
            </w:pPr>
            <w:r w:rsidRPr="0054587A">
              <w:rPr>
                <w:rFonts w:ascii="Times New Roman" w:hAnsi="Times New Roman" w:cs="Times New Roman"/>
                <w:bCs/>
                <w:sz w:val="20"/>
                <w:szCs w:val="20"/>
                <w:lang w:val="en-US"/>
              </w:rPr>
              <w:t>Should not repeat in less than 5–7 days</w:t>
            </w:r>
          </w:p>
        </w:tc>
      </w:tr>
      <w:tr w:rsidR="00680F8E" w:rsidRPr="0054587A" w14:paraId="1143BF45" w14:textId="77777777" w:rsidTr="0054587A">
        <w:trPr>
          <w:trHeight w:val="804"/>
        </w:trPr>
        <w:tc>
          <w:tcPr>
            <w:tcW w:w="2182" w:type="dxa"/>
            <w:vMerge/>
          </w:tcPr>
          <w:p w14:paraId="4AFFABDA" w14:textId="77777777" w:rsidR="00680F8E" w:rsidRPr="0054587A" w:rsidRDefault="00680F8E" w:rsidP="00CB4379">
            <w:pPr>
              <w:rPr>
                <w:rFonts w:ascii="Times New Roman" w:hAnsi="Times New Roman" w:cs="Times New Roman"/>
                <w:b/>
                <w:sz w:val="20"/>
                <w:szCs w:val="20"/>
                <w:lang w:val="en-US"/>
              </w:rPr>
            </w:pPr>
          </w:p>
        </w:tc>
        <w:tc>
          <w:tcPr>
            <w:tcW w:w="6548" w:type="dxa"/>
            <w:gridSpan w:val="3"/>
          </w:tcPr>
          <w:p w14:paraId="4D70A3CF" w14:textId="77777777" w:rsidR="00680F8E" w:rsidRPr="0054587A" w:rsidRDefault="00680F8E" w:rsidP="00CB4379">
            <w:pPr>
              <w:jc w:val="center"/>
              <w:rPr>
                <w:rFonts w:ascii="Times New Roman" w:hAnsi="Times New Roman" w:cs="Times New Roman"/>
                <w:bCs/>
                <w:sz w:val="20"/>
                <w:szCs w:val="20"/>
                <w:lang w:val="en-US"/>
              </w:rPr>
            </w:pPr>
            <w:r w:rsidRPr="0054587A">
              <w:rPr>
                <w:rFonts w:ascii="Times New Roman" w:hAnsi="Times New Roman" w:cs="Times New Roman"/>
                <w:bCs/>
                <w:sz w:val="20"/>
                <w:szCs w:val="20"/>
                <w:lang w:val="en-US"/>
              </w:rPr>
              <w:t>Should be seen at site within 48–72 hours if more</w:t>
            </w:r>
          </w:p>
          <w:p w14:paraId="75491F54" w14:textId="77777777" w:rsidR="00680F8E" w:rsidRPr="0054587A" w:rsidRDefault="00680F8E" w:rsidP="00CB4379">
            <w:pPr>
              <w:jc w:val="center"/>
              <w:rPr>
                <w:rFonts w:ascii="Times New Roman" w:hAnsi="Times New Roman" w:cs="Times New Roman"/>
                <w:b/>
                <w:sz w:val="20"/>
                <w:szCs w:val="20"/>
                <w:lang w:val="en-US"/>
              </w:rPr>
            </w:pPr>
            <w:r w:rsidRPr="0054587A">
              <w:rPr>
                <w:rFonts w:ascii="Times New Roman" w:hAnsi="Times New Roman" w:cs="Times New Roman"/>
                <w:bCs/>
                <w:sz w:val="20"/>
                <w:szCs w:val="20"/>
                <w:lang w:val="en-US"/>
              </w:rPr>
              <w:t>than 2 doses are required</w:t>
            </w:r>
          </w:p>
        </w:tc>
      </w:tr>
    </w:tbl>
    <w:p w14:paraId="6F0D8751" w14:textId="3A7CB23E" w:rsidR="00680F8E" w:rsidRPr="00804636" w:rsidRDefault="00C304EB" w:rsidP="00CB4379">
      <w:pPr>
        <w:spacing w:line="240" w:lineRule="auto"/>
        <w:rPr>
          <w:rFonts w:ascii="Times New Roman" w:hAnsi="Times New Roman" w:cs="Times New Roman"/>
          <w:bCs/>
          <w:sz w:val="20"/>
          <w:szCs w:val="20"/>
          <w:lang w:val="en-US"/>
        </w:rPr>
      </w:pPr>
      <w:r w:rsidRPr="00804636">
        <w:rPr>
          <w:rFonts w:ascii="Times New Roman" w:hAnsi="Times New Roman" w:cs="Times New Roman"/>
          <w:bCs/>
          <w:sz w:val="20"/>
          <w:szCs w:val="20"/>
          <w:lang w:val="en-US"/>
        </w:rPr>
        <w:t>For situations requiring higher doses, more frequent administration, multiple repeated doses, discussion with study Medical Monitor and Clinical Advisor was recommended, and an</w:t>
      </w:r>
      <w:r w:rsidR="000F7BAF" w:rsidRPr="00804636">
        <w:rPr>
          <w:rFonts w:ascii="Times New Roman" w:hAnsi="Times New Roman" w:cs="Times New Roman"/>
          <w:bCs/>
          <w:sz w:val="20"/>
          <w:szCs w:val="20"/>
          <w:lang w:val="en-US"/>
        </w:rPr>
        <w:t>t</w:t>
      </w:r>
      <w:r w:rsidRPr="00804636">
        <w:rPr>
          <w:rFonts w:ascii="Times New Roman" w:hAnsi="Times New Roman" w:cs="Times New Roman"/>
          <w:bCs/>
          <w:sz w:val="20"/>
          <w:szCs w:val="20"/>
          <w:lang w:val="en-US"/>
        </w:rPr>
        <w:t>ithrombin replacement considered.</w:t>
      </w:r>
      <w:r w:rsidR="002714C9">
        <w:rPr>
          <w:rFonts w:ascii="Times New Roman" w:hAnsi="Times New Roman" w:cs="Times New Roman"/>
          <w:bCs/>
          <w:sz w:val="20"/>
          <w:szCs w:val="20"/>
          <w:lang w:val="en-US"/>
        </w:rPr>
        <w:t xml:space="preserve"> Antifibrinolytics were not recommended for use in combination with clotting factor concentrates.</w:t>
      </w:r>
      <w:r w:rsidR="00680F8E" w:rsidRPr="00804636">
        <w:rPr>
          <w:rFonts w:ascii="Times New Roman" w:hAnsi="Times New Roman" w:cs="Times New Roman"/>
          <w:b/>
          <w:sz w:val="24"/>
          <w:szCs w:val="24"/>
          <w:lang w:val="en-US"/>
        </w:rPr>
        <w:br w:type="page"/>
      </w:r>
    </w:p>
    <w:p w14:paraId="41510B31" w14:textId="2C829781" w:rsidR="00071C5A" w:rsidRDefault="00071C5A" w:rsidP="00CB4379">
      <w:pPr>
        <w:keepNext/>
        <w:keepLines/>
        <w:spacing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Table S</w:t>
      </w:r>
      <w:r w:rsidR="00870345">
        <w:rPr>
          <w:rFonts w:ascii="Times New Roman" w:hAnsi="Times New Roman" w:cs="Times New Roman"/>
          <w:b/>
          <w:bCs/>
          <w:sz w:val="20"/>
          <w:szCs w:val="20"/>
          <w:lang w:val="en-US"/>
        </w:rPr>
        <w:t>3</w:t>
      </w:r>
      <w:r>
        <w:rPr>
          <w:rFonts w:ascii="Times New Roman" w:hAnsi="Times New Roman" w:cs="Times New Roman"/>
          <w:b/>
          <w:bCs/>
          <w:sz w:val="20"/>
          <w:szCs w:val="20"/>
          <w:lang w:val="en-US"/>
        </w:rPr>
        <w:t xml:space="preserve">: </w:t>
      </w:r>
      <w:r w:rsidR="00735C12">
        <w:rPr>
          <w:rFonts w:ascii="Times New Roman" w:hAnsi="Times New Roman" w:cs="Times New Roman"/>
          <w:b/>
          <w:bCs/>
          <w:sz w:val="20"/>
          <w:szCs w:val="20"/>
          <w:lang w:val="en-US"/>
        </w:rPr>
        <w:t xml:space="preserve">Major protocol deviations in </w:t>
      </w:r>
      <w:proofErr w:type="spellStart"/>
      <w:r w:rsidR="00735C12">
        <w:rPr>
          <w:rFonts w:ascii="Times New Roman" w:hAnsi="Times New Roman" w:cs="Times New Roman"/>
          <w:b/>
          <w:bCs/>
          <w:sz w:val="20"/>
          <w:szCs w:val="20"/>
          <w:lang w:val="en-US"/>
        </w:rPr>
        <w:t>randomised</w:t>
      </w:r>
      <w:proofErr w:type="spellEnd"/>
      <w:r w:rsidR="00735C12">
        <w:rPr>
          <w:rFonts w:ascii="Times New Roman" w:hAnsi="Times New Roman" w:cs="Times New Roman"/>
          <w:b/>
          <w:bCs/>
          <w:sz w:val="20"/>
          <w:szCs w:val="20"/>
          <w:lang w:val="en-US"/>
        </w:rPr>
        <w:t xml:space="preserve"> participants</w:t>
      </w:r>
    </w:p>
    <w:tbl>
      <w:tblPr>
        <w:tblStyle w:val="TableGrid1"/>
        <w:tblW w:w="9015" w:type="dxa"/>
        <w:tblLook w:val="04A0" w:firstRow="1" w:lastRow="0" w:firstColumn="1" w:lastColumn="0" w:noHBand="0" w:noVBand="1"/>
      </w:tblPr>
      <w:tblGrid>
        <w:gridCol w:w="5613"/>
        <w:gridCol w:w="1701"/>
        <w:gridCol w:w="1701"/>
      </w:tblGrid>
      <w:tr w:rsidR="00071C5A" w:rsidRPr="00CA001A" w14:paraId="06E7155C" w14:textId="77777777" w:rsidTr="00D02155">
        <w:tc>
          <w:tcPr>
            <w:tcW w:w="5613" w:type="dxa"/>
            <w:vAlign w:val="center"/>
          </w:tcPr>
          <w:p w14:paraId="000D87EE" w14:textId="0404E984" w:rsidR="00071C5A" w:rsidRPr="00870345" w:rsidRDefault="00071C5A" w:rsidP="00D02155">
            <w:pPr>
              <w:rPr>
                <w:rFonts w:ascii="Times New Roman" w:hAnsi="Times New Roman" w:cs="Times New Roman"/>
                <w:b/>
                <w:bCs/>
                <w:sz w:val="20"/>
                <w:szCs w:val="20"/>
              </w:rPr>
            </w:pPr>
            <w:r w:rsidRPr="001753EC">
              <w:rPr>
                <w:rFonts w:ascii="Times New Roman" w:hAnsi="Times New Roman" w:cs="Times New Roman"/>
                <w:b/>
                <w:bCs/>
                <w:sz w:val="20"/>
                <w:szCs w:val="20"/>
              </w:rPr>
              <w:t>Deviation category</w:t>
            </w:r>
            <w:r w:rsidRPr="001753EC">
              <w:rPr>
                <w:rFonts w:ascii="Times New Roman" w:hAnsi="Times New Roman" w:cs="Times New Roman"/>
                <w:b/>
                <w:bCs/>
                <w:sz w:val="20"/>
                <w:szCs w:val="20"/>
              </w:rPr>
              <w:br/>
              <w:t>     Deviation term n (%)</w:t>
            </w:r>
          </w:p>
        </w:tc>
        <w:tc>
          <w:tcPr>
            <w:tcW w:w="1701" w:type="dxa"/>
            <w:vAlign w:val="center"/>
          </w:tcPr>
          <w:p w14:paraId="2224674A" w14:textId="7B316EA3" w:rsidR="00071C5A" w:rsidRPr="008C1EA3" w:rsidRDefault="00071C5A" w:rsidP="00D02155">
            <w:pPr>
              <w:jc w:val="center"/>
              <w:rPr>
                <w:rFonts w:ascii="Times New Roman" w:hAnsi="Times New Roman" w:cs="Times New Roman"/>
                <w:b/>
                <w:bCs/>
                <w:sz w:val="20"/>
                <w:szCs w:val="20"/>
              </w:rPr>
            </w:pPr>
            <w:r w:rsidRPr="008C1EA3">
              <w:rPr>
                <w:rFonts w:ascii="Times New Roman" w:hAnsi="Times New Roman" w:cs="Times New Roman"/>
                <w:b/>
                <w:bCs/>
                <w:sz w:val="20"/>
                <w:szCs w:val="20"/>
              </w:rPr>
              <w:t>On-demand clotting factor concentrates</w:t>
            </w:r>
            <w:r w:rsidRPr="008C1EA3">
              <w:rPr>
                <w:rFonts w:ascii="Times New Roman" w:hAnsi="Times New Roman" w:cs="Times New Roman"/>
                <w:b/>
                <w:bCs/>
                <w:sz w:val="20"/>
                <w:szCs w:val="20"/>
              </w:rPr>
              <w:br/>
              <w:t>(N=40)</w:t>
            </w:r>
          </w:p>
        </w:tc>
        <w:tc>
          <w:tcPr>
            <w:tcW w:w="1701" w:type="dxa"/>
            <w:vAlign w:val="center"/>
          </w:tcPr>
          <w:p w14:paraId="699B53B4" w14:textId="796BFA3B" w:rsidR="00071C5A" w:rsidRPr="008C1EA3" w:rsidRDefault="00071C5A" w:rsidP="00D02155">
            <w:pPr>
              <w:jc w:val="center"/>
              <w:rPr>
                <w:rFonts w:ascii="Times New Roman" w:hAnsi="Times New Roman" w:cs="Times New Roman"/>
                <w:b/>
                <w:bCs/>
                <w:sz w:val="20"/>
                <w:szCs w:val="20"/>
              </w:rPr>
            </w:pPr>
            <w:proofErr w:type="spellStart"/>
            <w:r w:rsidRPr="008C1EA3">
              <w:rPr>
                <w:rFonts w:ascii="Times New Roman" w:hAnsi="Times New Roman" w:cs="Times New Roman"/>
                <w:b/>
                <w:bCs/>
                <w:sz w:val="20"/>
                <w:szCs w:val="20"/>
              </w:rPr>
              <w:t>Fitusiran</w:t>
            </w:r>
            <w:proofErr w:type="spellEnd"/>
            <w:r w:rsidRPr="008C1EA3">
              <w:rPr>
                <w:rFonts w:ascii="Times New Roman" w:hAnsi="Times New Roman" w:cs="Times New Roman"/>
                <w:b/>
                <w:bCs/>
                <w:sz w:val="20"/>
                <w:szCs w:val="20"/>
              </w:rPr>
              <w:t xml:space="preserve"> 80 mg prophylaxis</w:t>
            </w:r>
            <w:r w:rsidRPr="008C1EA3">
              <w:rPr>
                <w:rFonts w:ascii="Times New Roman" w:hAnsi="Times New Roman" w:cs="Times New Roman"/>
                <w:b/>
                <w:bCs/>
                <w:sz w:val="20"/>
                <w:szCs w:val="20"/>
              </w:rPr>
              <w:br/>
              <w:t>(N=80)</w:t>
            </w:r>
          </w:p>
        </w:tc>
      </w:tr>
      <w:tr w:rsidR="00071C5A" w:rsidRPr="00CA001A" w14:paraId="7DE4E170" w14:textId="77777777" w:rsidTr="001753EC">
        <w:tc>
          <w:tcPr>
            <w:tcW w:w="5613" w:type="dxa"/>
          </w:tcPr>
          <w:p w14:paraId="6A2B0C4A" w14:textId="77777777" w:rsidR="00071C5A" w:rsidRPr="006005AD" w:rsidRDefault="00071C5A" w:rsidP="00D02155">
            <w:pPr>
              <w:rPr>
                <w:rFonts w:ascii="Times New Roman" w:hAnsi="Times New Roman" w:cs="Times New Roman"/>
                <w:b/>
                <w:bCs/>
                <w:sz w:val="20"/>
                <w:szCs w:val="20"/>
              </w:rPr>
            </w:pPr>
            <w:r w:rsidRPr="00870345">
              <w:rPr>
                <w:rFonts w:ascii="Times New Roman" w:hAnsi="Times New Roman" w:cs="Times New Roman"/>
                <w:b/>
                <w:bCs/>
                <w:sz w:val="20"/>
                <w:szCs w:val="20"/>
              </w:rPr>
              <w:t xml:space="preserve">Any major or critical deviations </w:t>
            </w:r>
          </w:p>
        </w:tc>
        <w:tc>
          <w:tcPr>
            <w:tcW w:w="1701" w:type="dxa"/>
            <w:vAlign w:val="center"/>
          </w:tcPr>
          <w:p w14:paraId="1083509F" w14:textId="1EEB622D" w:rsidR="00071C5A" w:rsidRPr="008C1EA3" w:rsidRDefault="00071C5A" w:rsidP="00870345">
            <w:pPr>
              <w:jc w:val="center"/>
              <w:rPr>
                <w:rFonts w:ascii="Times New Roman" w:hAnsi="Times New Roman" w:cs="Times New Roman"/>
                <w:sz w:val="20"/>
                <w:szCs w:val="20"/>
              </w:rPr>
            </w:pPr>
            <w:r w:rsidRPr="008C1EA3">
              <w:rPr>
                <w:rFonts w:ascii="Times New Roman" w:hAnsi="Times New Roman" w:cs="Times New Roman"/>
                <w:sz w:val="20"/>
                <w:szCs w:val="20"/>
              </w:rPr>
              <w:t>37 (93)</w:t>
            </w:r>
          </w:p>
        </w:tc>
        <w:tc>
          <w:tcPr>
            <w:tcW w:w="1701" w:type="dxa"/>
            <w:vAlign w:val="center"/>
          </w:tcPr>
          <w:p w14:paraId="18B8A028" w14:textId="42F2F982" w:rsidR="00071C5A" w:rsidRPr="008C1EA3" w:rsidRDefault="00071C5A">
            <w:pPr>
              <w:jc w:val="center"/>
              <w:rPr>
                <w:rFonts w:ascii="Times New Roman" w:hAnsi="Times New Roman" w:cs="Times New Roman"/>
                <w:sz w:val="20"/>
                <w:szCs w:val="20"/>
              </w:rPr>
            </w:pPr>
            <w:r w:rsidRPr="008C1EA3">
              <w:rPr>
                <w:rFonts w:ascii="Times New Roman" w:hAnsi="Times New Roman" w:cs="Times New Roman"/>
                <w:sz w:val="20"/>
                <w:szCs w:val="20"/>
              </w:rPr>
              <w:t>66 (83)</w:t>
            </w:r>
          </w:p>
        </w:tc>
      </w:tr>
      <w:tr w:rsidR="00071C5A" w:rsidRPr="00CA001A" w14:paraId="47CE7C83" w14:textId="77777777" w:rsidTr="001753EC">
        <w:tc>
          <w:tcPr>
            <w:tcW w:w="5613" w:type="dxa"/>
          </w:tcPr>
          <w:p w14:paraId="1CECF60C" w14:textId="31A53019" w:rsidR="00071C5A" w:rsidRPr="001753EC" w:rsidRDefault="00071C5A" w:rsidP="001753EC">
            <w:pPr>
              <w:rPr>
                <w:rFonts w:ascii="Times New Roman" w:hAnsi="Times New Roman" w:cs="Times New Roman"/>
                <w:b/>
                <w:bCs/>
                <w:sz w:val="20"/>
                <w:szCs w:val="20"/>
              </w:rPr>
            </w:pPr>
            <w:r w:rsidRPr="001753EC">
              <w:rPr>
                <w:rFonts w:ascii="Times New Roman" w:hAnsi="Times New Roman" w:cs="Times New Roman"/>
                <w:b/>
                <w:bCs/>
                <w:sz w:val="20"/>
                <w:szCs w:val="20"/>
              </w:rPr>
              <w:t>Excluded concomitant medication</w:t>
            </w:r>
          </w:p>
        </w:tc>
        <w:tc>
          <w:tcPr>
            <w:tcW w:w="1701" w:type="dxa"/>
            <w:vAlign w:val="center"/>
          </w:tcPr>
          <w:p w14:paraId="49A7E9C0" w14:textId="18CE8D80" w:rsidR="00071C5A" w:rsidRPr="00870345" w:rsidRDefault="00071C5A" w:rsidP="00870345">
            <w:pPr>
              <w:jc w:val="center"/>
              <w:rPr>
                <w:rFonts w:ascii="Times New Roman" w:hAnsi="Times New Roman" w:cs="Times New Roman"/>
                <w:sz w:val="20"/>
                <w:szCs w:val="20"/>
              </w:rPr>
            </w:pPr>
            <w:r w:rsidRPr="00870345">
              <w:rPr>
                <w:rFonts w:ascii="Times New Roman" w:hAnsi="Times New Roman" w:cs="Times New Roman"/>
                <w:sz w:val="20"/>
                <w:szCs w:val="20"/>
              </w:rPr>
              <w:t>1 (3)</w:t>
            </w:r>
          </w:p>
        </w:tc>
        <w:tc>
          <w:tcPr>
            <w:tcW w:w="1701" w:type="dxa"/>
            <w:vAlign w:val="center"/>
          </w:tcPr>
          <w:p w14:paraId="49BF37DA" w14:textId="6C5F3503" w:rsidR="00071C5A" w:rsidRPr="008C1EA3" w:rsidRDefault="007543CA">
            <w:pPr>
              <w:jc w:val="center"/>
              <w:rPr>
                <w:rFonts w:ascii="Times New Roman" w:hAnsi="Times New Roman" w:cs="Times New Roman"/>
                <w:sz w:val="20"/>
                <w:szCs w:val="20"/>
              </w:rPr>
            </w:pPr>
            <w:r w:rsidRPr="008C1EA3">
              <w:rPr>
                <w:rFonts w:ascii="Times New Roman" w:hAnsi="Times New Roman" w:cs="Times New Roman"/>
                <w:sz w:val="20"/>
                <w:szCs w:val="20"/>
              </w:rPr>
              <w:t>2</w:t>
            </w:r>
            <w:r w:rsidR="00071C5A" w:rsidRPr="008C1EA3">
              <w:rPr>
                <w:rFonts w:ascii="Times New Roman" w:hAnsi="Times New Roman" w:cs="Times New Roman"/>
                <w:sz w:val="20"/>
                <w:szCs w:val="20"/>
              </w:rPr>
              <w:t xml:space="preserve"> (</w:t>
            </w:r>
            <w:r w:rsidRPr="008C1EA3">
              <w:rPr>
                <w:rFonts w:ascii="Times New Roman" w:hAnsi="Times New Roman" w:cs="Times New Roman"/>
                <w:sz w:val="20"/>
                <w:szCs w:val="20"/>
              </w:rPr>
              <w:t>3</w:t>
            </w:r>
            <w:r w:rsidR="00071C5A" w:rsidRPr="008C1EA3">
              <w:rPr>
                <w:rFonts w:ascii="Times New Roman" w:hAnsi="Times New Roman" w:cs="Times New Roman"/>
                <w:sz w:val="20"/>
                <w:szCs w:val="20"/>
              </w:rPr>
              <w:t>)</w:t>
            </w:r>
          </w:p>
        </w:tc>
      </w:tr>
      <w:tr w:rsidR="00071C5A" w:rsidRPr="00CA001A" w14:paraId="3904E058" w14:textId="77777777" w:rsidTr="001753EC">
        <w:tc>
          <w:tcPr>
            <w:tcW w:w="5613" w:type="dxa"/>
          </w:tcPr>
          <w:p w14:paraId="593EAF15" w14:textId="75615CCF" w:rsidR="00071C5A" w:rsidRPr="00870345" w:rsidRDefault="004B0E61" w:rsidP="001B2E4A">
            <w:pPr>
              <w:rPr>
                <w:rFonts w:ascii="Times New Roman" w:hAnsi="Times New Roman" w:cs="Times New Roman"/>
                <w:sz w:val="20"/>
                <w:szCs w:val="20"/>
              </w:rPr>
            </w:pPr>
            <w:r>
              <w:rPr>
                <w:rFonts w:ascii="Times New Roman" w:hAnsi="Times New Roman" w:cs="Times New Roman"/>
                <w:sz w:val="20"/>
                <w:szCs w:val="20"/>
              </w:rPr>
              <w:t xml:space="preserve">   </w:t>
            </w:r>
            <w:r w:rsidR="00071C5A" w:rsidRPr="001753EC">
              <w:rPr>
                <w:rFonts w:ascii="Times New Roman" w:hAnsi="Times New Roman" w:cs="Times New Roman"/>
                <w:sz w:val="20"/>
                <w:szCs w:val="20"/>
              </w:rPr>
              <w:t xml:space="preserve">The </w:t>
            </w:r>
            <w:proofErr w:type="gramStart"/>
            <w:r w:rsidR="00071C5A" w:rsidRPr="001753EC">
              <w:rPr>
                <w:rFonts w:ascii="Times New Roman" w:hAnsi="Times New Roman" w:cs="Times New Roman"/>
                <w:sz w:val="20"/>
                <w:szCs w:val="20"/>
              </w:rPr>
              <w:t>participant initiated</w:t>
            </w:r>
            <w:proofErr w:type="gramEnd"/>
            <w:r w:rsidR="00071C5A" w:rsidRPr="001753EC">
              <w:rPr>
                <w:rFonts w:ascii="Times New Roman" w:hAnsi="Times New Roman" w:cs="Times New Roman"/>
                <w:sz w:val="20"/>
                <w:szCs w:val="20"/>
              </w:rPr>
              <w:t xml:space="preserve"> use of factor concentrates or bypassing agents as prophylaxis for bleeding episode prevention, including doses related to anticipated </w:t>
            </w:r>
            <w:r w:rsidR="008623D0" w:rsidRPr="001753EC">
              <w:rPr>
                <w:rFonts w:ascii="Times New Roman" w:hAnsi="Times New Roman" w:cs="Times New Roman"/>
                <w:sz w:val="20"/>
                <w:szCs w:val="20"/>
              </w:rPr>
              <w:t>haemostatic</w:t>
            </w:r>
            <w:r w:rsidR="00071C5A" w:rsidRPr="001753EC">
              <w:rPr>
                <w:rFonts w:ascii="Times New Roman" w:hAnsi="Times New Roman" w:cs="Times New Roman"/>
                <w:sz w:val="20"/>
                <w:szCs w:val="20"/>
              </w:rPr>
              <w:t xml:space="preserve"> challenges such as physical activity, during the treatment period but the study drug was not discontinued.</w:t>
            </w:r>
          </w:p>
        </w:tc>
        <w:tc>
          <w:tcPr>
            <w:tcW w:w="1701" w:type="dxa"/>
            <w:vAlign w:val="center"/>
          </w:tcPr>
          <w:p w14:paraId="54CFAFC4" w14:textId="7F1D6908" w:rsidR="00071C5A" w:rsidRPr="00870345" w:rsidRDefault="00071C5A" w:rsidP="00870345">
            <w:pPr>
              <w:jc w:val="center"/>
              <w:rPr>
                <w:rFonts w:ascii="Times New Roman" w:hAnsi="Times New Roman" w:cs="Times New Roman"/>
                <w:sz w:val="20"/>
                <w:szCs w:val="20"/>
              </w:rPr>
            </w:pPr>
            <w:r w:rsidRPr="00870345">
              <w:rPr>
                <w:rFonts w:ascii="Times New Roman" w:hAnsi="Times New Roman" w:cs="Times New Roman"/>
                <w:sz w:val="20"/>
                <w:szCs w:val="20"/>
              </w:rPr>
              <w:t>1 (3)</w:t>
            </w:r>
          </w:p>
        </w:tc>
        <w:tc>
          <w:tcPr>
            <w:tcW w:w="1701" w:type="dxa"/>
            <w:vAlign w:val="center"/>
          </w:tcPr>
          <w:p w14:paraId="3E96C4B3" w14:textId="5525EA16" w:rsidR="00071C5A" w:rsidRPr="008C1EA3" w:rsidRDefault="007543CA">
            <w:pPr>
              <w:jc w:val="center"/>
              <w:rPr>
                <w:rFonts w:ascii="Times New Roman" w:hAnsi="Times New Roman" w:cs="Times New Roman"/>
                <w:sz w:val="20"/>
                <w:szCs w:val="20"/>
              </w:rPr>
            </w:pPr>
            <w:r w:rsidRPr="008C1EA3">
              <w:rPr>
                <w:rFonts w:ascii="Times New Roman" w:hAnsi="Times New Roman" w:cs="Times New Roman"/>
                <w:sz w:val="20"/>
                <w:szCs w:val="20"/>
              </w:rPr>
              <w:t>2</w:t>
            </w:r>
            <w:r w:rsidR="00071C5A" w:rsidRPr="008C1EA3">
              <w:rPr>
                <w:rFonts w:ascii="Times New Roman" w:hAnsi="Times New Roman" w:cs="Times New Roman"/>
                <w:sz w:val="20"/>
                <w:szCs w:val="20"/>
              </w:rPr>
              <w:t xml:space="preserve"> (3)</w:t>
            </w:r>
          </w:p>
        </w:tc>
      </w:tr>
      <w:tr w:rsidR="00071C5A" w:rsidRPr="00CA001A" w14:paraId="3F4FDE58" w14:textId="77777777" w:rsidTr="001753EC">
        <w:tc>
          <w:tcPr>
            <w:tcW w:w="5613" w:type="dxa"/>
          </w:tcPr>
          <w:p w14:paraId="50A98DC2" w14:textId="77777777" w:rsidR="00071C5A" w:rsidRPr="001753EC" w:rsidRDefault="00071C5A" w:rsidP="001753EC">
            <w:pPr>
              <w:rPr>
                <w:rFonts w:ascii="Times New Roman" w:hAnsi="Times New Roman" w:cs="Times New Roman"/>
                <w:b/>
                <w:bCs/>
                <w:sz w:val="20"/>
                <w:szCs w:val="20"/>
              </w:rPr>
            </w:pPr>
            <w:r w:rsidRPr="001753EC">
              <w:rPr>
                <w:rFonts w:ascii="Times New Roman" w:hAnsi="Times New Roman" w:cs="Times New Roman"/>
                <w:b/>
                <w:bCs/>
                <w:sz w:val="20"/>
                <w:szCs w:val="20"/>
              </w:rPr>
              <w:t>Procedure deviation</w:t>
            </w:r>
          </w:p>
        </w:tc>
        <w:tc>
          <w:tcPr>
            <w:tcW w:w="1701" w:type="dxa"/>
            <w:vAlign w:val="center"/>
          </w:tcPr>
          <w:p w14:paraId="13B01FEC" w14:textId="304DDB72" w:rsidR="00071C5A" w:rsidRPr="006005AD" w:rsidRDefault="00071C5A" w:rsidP="00870345">
            <w:pPr>
              <w:jc w:val="center"/>
              <w:rPr>
                <w:rFonts w:ascii="Times New Roman" w:hAnsi="Times New Roman" w:cs="Times New Roman"/>
                <w:sz w:val="20"/>
                <w:szCs w:val="20"/>
              </w:rPr>
            </w:pPr>
            <w:r w:rsidRPr="00870345">
              <w:rPr>
                <w:rFonts w:ascii="Times New Roman" w:hAnsi="Times New Roman" w:cs="Times New Roman"/>
                <w:sz w:val="20"/>
                <w:szCs w:val="20"/>
              </w:rPr>
              <w:t>29 (73)</w:t>
            </w:r>
          </w:p>
        </w:tc>
        <w:tc>
          <w:tcPr>
            <w:tcW w:w="1701" w:type="dxa"/>
            <w:vAlign w:val="center"/>
          </w:tcPr>
          <w:p w14:paraId="66C56F68" w14:textId="2A27C8EA" w:rsidR="00071C5A" w:rsidRPr="008C1EA3" w:rsidRDefault="00071C5A">
            <w:pPr>
              <w:jc w:val="center"/>
              <w:rPr>
                <w:rFonts w:ascii="Times New Roman" w:hAnsi="Times New Roman" w:cs="Times New Roman"/>
                <w:sz w:val="20"/>
                <w:szCs w:val="20"/>
              </w:rPr>
            </w:pPr>
            <w:r w:rsidRPr="008C1EA3">
              <w:rPr>
                <w:rFonts w:ascii="Times New Roman" w:hAnsi="Times New Roman" w:cs="Times New Roman"/>
                <w:sz w:val="20"/>
                <w:szCs w:val="20"/>
              </w:rPr>
              <w:t>52 (65)</w:t>
            </w:r>
          </w:p>
        </w:tc>
      </w:tr>
      <w:tr w:rsidR="00071C5A" w:rsidRPr="00CA001A" w14:paraId="079A51E9" w14:textId="77777777" w:rsidTr="001753EC">
        <w:tc>
          <w:tcPr>
            <w:tcW w:w="5613" w:type="dxa"/>
          </w:tcPr>
          <w:p w14:paraId="7611AF94" w14:textId="6D3E8346" w:rsidR="00071C5A" w:rsidRPr="001753EC" w:rsidRDefault="004B0E61" w:rsidP="001B2E4A">
            <w:pPr>
              <w:autoSpaceDE w:val="0"/>
              <w:autoSpaceDN w:val="0"/>
              <w:adjustRightInd w:val="0"/>
              <w:rPr>
                <w:rFonts w:ascii="Times New Roman" w:hAnsi="Times New Roman" w:cs="Times New Roman"/>
                <w:sz w:val="20"/>
                <w:szCs w:val="20"/>
                <w:lang w:val="en-US"/>
              </w:rPr>
            </w:pPr>
            <w:r>
              <w:rPr>
                <w:rFonts w:ascii="Times New Roman" w:hAnsi="Times New Roman" w:cs="Times New Roman"/>
                <w:sz w:val="20"/>
                <w:szCs w:val="20"/>
              </w:rPr>
              <w:t xml:space="preserve">   </w:t>
            </w:r>
            <w:r w:rsidR="00735C12" w:rsidRPr="001753EC">
              <w:rPr>
                <w:rFonts w:ascii="Times New Roman" w:hAnsi="Times New Roman" w:cs="Times New Roman"/>
                <w:sz w:val="20"/>
                <w:szCs w:val="20"/>
              </w:rPr>
              <w:t>A monitoring assessment for follow up on LFT elevation &gt;3x ULN was not performed as per protocol.</w:t>
            </w:r>
          </w:p>
        </w:tc>
        <w:tc>
          <w:tcPr>
            <w:tcW w:w="1701" w:type="dxa"/>
            <w:vAlign w:val="center"/>
          </w:tcPr>
          <w:p w14:paraId="1F89CA43" w14:textId="0861DA13" w:rsidR="00071C5A" w:rsidRPr="00870345" w:rsidRDefault="00735C12" w:rsidP="00870345">
            <w:pPr>
              <w:jc w:val="center"/>
              <w:rPr>
                <w:rFonts w:ascii="Times New Roman" w:hAnsi="Times New Roman" w:cs="Times New Roman"/>
                <w:sz w:val="20"/>
                <w:szCs w:val="20"/>
              </w:rPr>
            </w:pPr>
            <w:r w:rsidRPr="00870345">
              <w:rPr>
                <w:rFonts w:ascii="Times New Roman" w:hAnsi="Times New Roman" w:cs="Times New Roman"/>
                <w:sz w:val="20"/>
                <w:szCs w:val="20"/>
              </w:rPr>
              <w:t>0</w:t>
            </w:r>
          </w:p>
        </w:tc>
        <w:tc>
          <w:tcPr>
            <w:tcW w:w="1701" w:type="dxa"/>
            <w:vAlign w:val="center"/>
          </w:tcPr>
          <w:p w14:paraId="04212BCF" w14:textId="128613A9" w:rsidR="00071C5A" w:rsidRPr="008C1EA3" w:rsidRDefault="00735C12">
            <w:pPr>
              <w:jc w:val="center"/>
              <w:rPr>
                <w:rFonts w:ascii="Times New Roman" w:hAnsi="Times New Roman" w:cs="Times New Roman"/>
                <w:sz w:val="20"/>
                <w:szCs w:val="20"/>
              </w:rPr>
            </w:pPr>
            <w:r w:rsidRPr="008C1EA3">
              <w:rPr>
                <w:rFonts w:ascii="Times New Roman" w:hAnsi="Times New Roman" w:cs="Times New Roman"/>
                <w:sz w:val="20"/>
                <w:szCs w:val="20"/>
              </w:rPr>
              <w:t>5 (6)</w:t>
            </w:r>
          </w:p>
        </w:tc>
      </w:tr>
      <w:tr w:rsidR="00071C5A" w:rsidRPr="00CA001A" w14:paraId="745BB685" w14:textId="77777777" w:rsidTr="001753EC">
        <w:tc>
          <w:tcPr>
            <w:tcW w:w="5613" w:type="dxa"/>
          </w:tcPr>
          <w:p w14:paraId="4645037A" w14:textId="664FD5E7" w:rsidR="00071C5A" w:rsidRPr="001753EC" w:rsidRDefault="004B0E61" w:rsidP="001B2E4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   </w:t>
            </w:r>
            <w:r w:rsidR="00735C12" w:rsidRPr="001753EC">
              <w:rPr>
                <w:rFonts w:ascii="Times New Roman" w:hAnsi="Times New Roman" w:cs="Times New Roman"/>
                <w:sz w:val="20"/>
                <w:szCs w:val="20"/>
              </w:rPr>
              <w:t xml:space="preserve">A planned assessment (vital signs, </w:t>
            </w:r>
            <w:proofErr w:type="gramStart"/>
            <w:r w:rsidR="00735C12" w:rsidRPr="001753EC">
              <w:rPr>
                <w:rFonts w:ascii="Times New Roman" w:hAnsi="Times New Roman" w:cs="Times New Roman"/>
                <w:sz w:val="20"/>
                <w:szCs w:val="20"/>
              </w:rPr>
              <w:t>ECG</w:t>
            </w:r>
            <w:proofErr w:type="gramEnd"/>
            <w:r w:rsidR="00735C12" w:rsidRPr="001753EC">
              <w:rPr>
                <w:rFonts w:ascii="Times New Roman" w:hAnsi="Times New Roman" w:cs="Times New Roman"/>
                <w:sz w:val="20"/>
                <w:szCs w:val="20"/>
              </w:rPr>
              <w:t xml:space="preserve"> or physical examination) was not performed.</w:t>
            </w:r>
          </w:p>
        </w:tc>
        <w:tc>
          <w:tcPr>
            <w:tcW w:w="1701" w:type="dxa"/>
            <w:vAlign w:val="center"/>
          </w:tcPr>
          <w:p w14:paraId="60A34320" w14:textId="49373DE8" w:rsidR="00071C5A" w:rsidRPr="00870345" w:rsidRDefault="00735C12" w:rsidP="00870345">
            <w:pPr>
              <w:jc w:val="center"/>
              <w:rPr>
                <w:rFonts w:ascii="Times New Roman" w:hAnsi="Times New Roman" w:cs="Times New Roman"/>
                <w:sz w:val="20"/>
                <w:szCs w:val="20"/>
              </w:rPr>
            </w:pPr>
            <w:r w:rsidRPr="00870345">
              <w:rPr>
                <w:rFonts w:ascii="Times New Roman" w:hAnsi="Times New Roman" w:cs="Times New Roman"/>
                <w:sz w:val="20"/>
                <w:szCs w:val="20"/>
              </w:rPr>
              <w:t>5 (13)</w:t>
            </w:r>
          </w:p>
        </w:tc>
        <w:tc>
          <w:tcPr>
            <w:tcW w:w="1701" w:type="dxa"/>
            <w:vAlign w:val="center"/>
          </w:tcPr>
          <w:p w14:paraId="7252FA5D" w14:textId="21A7B402" w:rsidR="00071C5A" w:rsidRPr="008C1EA3" w:rsidRDefault="00735C12">
            <w:pPr>
              <w:jc w:val="center"/>
              <w:rPr>
                <w:rFonts w:ascii="Times New Roman" w:hAnsi="Times New Roman" w:cs="Times New Roman"/>
                <w:sz w:val="20"/>
                <w:szCs w:val="20"/>
              </w:rPr>
            </w:pPr>
            <w:r w:rsidRPr="008C1EA3">
              <w:rPr>
                <w:rFonts w:ascii="Times New Roman" w:hAnsi="Times New Roman" w:cs="Times New Roman"/>
                <w:sz w:val="20"/>
                <w:szCs w:val="20"/>
              </w:rPr>
              <w:t>9 (11)</w:t>
            </w:r>
          </w:p>
        </w:tc>
      </w:tr>
      <w:tr w:rsidR="00071C5A" w:rsidRPr="00CA001A" w14:paraId="7F2BABF5" w14:textId="77777777" w:rsidTr="001753EC">
        <w:tc>
          <w:tcPr>
            <w:tcW w:w="5613" w:type="dxa"/>
          </w:tcPr>
          <w:p w14:paraId="7D760C84" w14:textId="7953B602" w:rsidR="00071C5A" w:rsidRPr="001753EC" w:rsidRDefault="004B0E61" w:rsidP="001B2E4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   </w:t>
            </w:r>
            <w:r w:rsidR="00735C12" w:rsidRPr="001753EC">
              <w:rPr>
                <w:rFonts w:ascii="Times New Roman" w:hAnsi="Times New Roman" w:cs="Times New Roman"/>
                <w:sz w:val="20"/>
                <w:szCs w:val="20"/>
              </w:rPr>
              <w:t>A planned laboratory assessment of LFT (ALT, AST, GGT, ALP, direct or indirect bilirubin) for dosing considerations was not performed.</w:t>
            </w:r>
          </w:p>
        </w:tc>
        <w:tc>
          <w:tcPr>
            <w:tcW w:w="1701" w:type="dxa"/>
            <w:vAlign w:val="center"/>
          </w:tcPr>
          <w:p w14:paraId="34CB1C10" w14:textId="4263E384" w:rsidR="00071C5A" w:rsidRPr="00870345" w:rsidRDefault="00735C12" w:rsidP="00870345">
            <w:pPr>
              <w:jc w:val="center"/>
              <w:rPr>
                <w:rFonts w:ascii="Times New Roman" w:hAnsi="Times New Roman" w:cs="Times New Roman"/>
                <w:sz w:val="20"/>
                <w:szCs w:val="20"/>
              </w:rPr>
            </w:pPr>
            <w:r w:rsidRPr="00870345">
              <w:rPr>
                <w:rFonts w:ascii="Times New Roman" w:hAnsi="Times New Roman" w:cs="Times New Roman"/>
                <w:sz w:val="20"/>
                <w:szCs w:val="20"/>
              </w:rPr>
              <w:t>0</w:t>
            </w:r>
          </w:p>
        </w:tc>
        <w:tc>
          <w:tcPr>
            <w:tcW w:w="1701" w:type="dxa"/>
            <w:vAlign w:val="center"/>
          </w:tcPr>
          <w:p w14:paraId="6F00723E" w14:textId="459F3D25" w:rsidR="00071C5A" w:rsidRPr="008C1EA3" w:rsidRDefault="00735C12">
            <w:pPr>
              <w:jc w:val="center"/>
              <w:rPr>
                <w:rFonts w:ascii="Times New Roman" w:hAnsi="Times New Roman" w:cs="Times New Roman"/>
                <w:sz w:val="20"/>
                <w:szCs w:val="20"/>
              </w:rPr>
            </w:pPr>
            <w:r w:rsidRPr="008C1EA3">
              <w:rPr>
                <w:rFonts w:ascii="Times New Roman" w:hAnsi="Times New Roman" w:cs="Times New Roman"/>
                <w:sz w:val="20"/>
                <w:szCs w:val="20"/>
              </w:rPr>
              <w:t>12 (15)</w:t>
            </w:r>
          </w:p>
        </w:tc>
      </w:tr>
      <w:tr w:rsidR="00071C5A" w:rsidRPr="00CA001A" w14:paraId="5A564CAC" w14:textId="77777777" w:rsidTr="001753EC">
        <w:tc>
          <w:tcPr>
            <w:tcW w:w="5613" w:type="dxa"/>
          </w:tcPr>
          <w:p w14:paraId="4970C486" w14:textId="46497356" w:rsidR="00071C5A" w:rsidRPr="001753EC" w:rsidRDefault="004B0E61" w:rsidP="001B2E4A">
            <w:pPr>
              <w:rPr>
                <w:rFonts w:ascii="Times New Roman" w:hAnsi="Times New Roman" w:cs="Times New Roman"/>
                <w:sz w:val="20"/>
                <w:szCs w:val="20"/>
              </w:rPr>
            </w:pPr>
            <w:r>
              <w:rPr>
                <w:rFonts w:ascii="Times New Roman" w:hAnsi="Times New Roman" w:cs="Times New Roman"/>
                <w:sz w:val="20"/>
                <w:szCs w:val="20"/>
              </w:rPr>
              <w:t xml:space="preserve">   </w:t>
            </w:r>
            <w:r w:rsidR="00735C12" w:rsidRPr="001753EC">
              <w:rPr>
                <w:rFonts w:ascii="Times New Roman" w:hAnsi="Times New Roman" w:cs="Times New Roman"/>
                <w:sz w:val="20"/>
                <w:szCs w:val="20"/>
              </w:rPr>
              <w:t>A planned laboratory test was not performed.</w:t>
            </w:r>
          </w:p>
        </w:tc>
        <w:tc>
          <w:tcPr>
            <w:tcW w:w="1701" w:type="dxa"/>
            <w:vAlign w:val="center"/>
          </w:tcPr>
          <w:p w14:paraId="06301F87" w14:textId="1905D0EB" w:rsidR="00071C5A" w:rsidRPr="006005AD" w:rsidRDefault="00735C12" w:rsidP="00870345">
            <w:pPr>
              <w:jc w:val="center"/>
              <w:rPr>
                <w:rFonts w:ascii="Times New Roman" w:hAnsi="Times New Roman" w:cs="Times New Roman"/>
                <w:sz w:val="20"/>
                <w:szCs w:val="20"/>
              </w:rPr>
            </w:pPr>
            <w:r w:rsidRPr="00870345">
              <w:rPr>
                <w:rFonts w:ascii="Times New Roman" w:hAnsi="Times New Roman" w:cs="Times New Roman"/>
                <w:sz w:val="20"/>
                <w:szCs w:val="20"/>
              </w:rPr>
              <w:t>9 (23)</w:t>
            </w:r>
          </w:p>
        </w:tc>
        <w:tc>
          <w:tcPr>
            <w:tcW w:w="1701" w:type="dxa"/>
            <w:vAlign w:val="center"/>
          </w:tcPr>
          <w:p w14:paraId="7F361F28" w14:textId="38CD1F73" w:rsidR="00071C5A" w:rsidRPr="008C1EA3" w:rsidRDefault="00735C12">
            <w:pPr>
              <w:jc w:val="center"/>
              <w:rPr>
                <w:rFonts w:ascii="Times New Roman" w:hAnsi="Times New Roman" w:cs="Times New Roman"/>
                <w:sz w:val="20"/>
                <w:szCs w:val="20"/>
              </w:rPr>
            </w:pPr>
            <w:r w:rsidRPr="008C1EA3">
              <w:rPr>
                <w:rFonts w:ascii="Times New Roman" w:hAnsi="Times New Roman" w:cs="Times New Roman"/>
                <w:sz w:val="20"/>
                <w:szCs w:val="20"/>
              </w:rPr>
              <w:t>17 (21)</w:t>
            </w:r>
          </w:p>
        </w:tc>
      </w:tr>
      <w:tr w:rsidR="00071C5A" w:rsidRPr="00CA001A" w14:paraId="15B9C143" w14:textId="77777777" w:rsidTr="001753EC">
        <w:tc>
          <w:tcPr>
            <w:tcW w:w="5613" w:type="dxa"/>
          </w:tcPr>
          <w:p w14:paraId="3BC8482A" w14:textId="5496653E" w:rsidR="00071C5A" w:rsidRPr="001753EC" w:rsidRDefault="004B0E61" w:rsidP="001B2E4A">
            <w:pPr>
              <w:autoSpaceDE w:val="0"/>
              <w:autoSpaceDN w:val="0"/>
              <w:adjustRightInd w:val="0"/>
              <w:rPr>
                <w:rFonts w:ascii="Times New Roman" w:hAnsi="Times New Roman" w:cs="Times New Roman"/>
                <w:sz w:val="20"/>
                <w:szCs w:val="20"/>
                <w:lang w:val="en-US"/>
              </w:rPr>
            </w:pPr>
            <w:r>
              <w:rPr>
                <w:rFonts w:ascii="Times New Roman" w:hAnsi="Times New Roman" w:cs="Times New Roman"/>
                <w:sz w:val="20"/>
                <w:szCs w:val="20"/>
              </w:rPr>
              <w:t xml:space="preserve">   </w:t>
            </w:r>
            <w:r w:rsidR="00735C12" w:rsidRPr="001753EC">
              <w:rPr>
                <w:rFonts w:ascii="Times New Roman" w:hAnsi="Times New Roman" w:cs="Times New Roman"/>
                <w:sz w:val="20"/>
                <w:szCs w:val="20"/>
              </w:rPr>
              <w:t>A planned PK and/or immunogenicity sample was not taken.</w:t>
            </w:r>
          </w:p>
        </w:tc>
        <w:tc>
          <w:tcPr>
            <w:tcW w:w="1701" w:type="dxa"/>
            <w:vAlign w:val="center"/>
          </w:tcPr>
          <w:p w14:paraId="0D853965" w14:textId="58C27FB0" w:rsidR="00071C5A" w:rsidRPr="00870345" w:rsidRDefault="00735C12" w:rsidP="00870345">
            <w:pPr>
              <w:jc w:val="center"/>
              <w:rPr>
                <w:rFonts w:ascii="Times New Roman" w:hAnsi="Times New Roman" w:cs="Times New Roman"/>
                <w:sz w:val="20"/>
                <w:szCs w:val="20"/>
              </w:rPr>
            </w:pPr>
            <w:r w:rsidRPr="00870345">
              <w:rPr>
                <w:rFonts w:ascii="Times New Roman" w:hAnsi="Times New Roman" w:cs="Times New Roman"/>
                <w:sz w:val="20"/>
                <w:szCs w:val="20"/>
              </w:rPr>
              <w:t>1 (3)</w:t>
            </w:r>
          </w:p>
        </w:tc>
        <w:tc>
          <w:tcPr>
            <w:tcW w:w="1701" w:type="dxa"/>
            <w:vAlign w:val="center"/>
          </w:tcPr>
          <w:p w14:paraId="4AF78BC4" w14:textId="5A94989F" w:rsidR="00071C5A" w:rsidRPr="008C1EA3" w:rsidRDefault="00735C12">
            <w:pPr>
              <w:jc w:val="center"/>
              <w:rPr>
                <w:rFonts w:ascii="Times New Roman" w:hAnsi="Times New Roman" w:cs="Times New Roman"/>
                <w:sz w:val="20"/>
                <w:szCs w:val="20"/>
              </w:rPr>
            </w:pPr>
            <w:r w:rsidRPr="008C1EA3">
              <w:rPr>
                <w:rFonts w:ascii="Times New Roman" w:hAnsi="Times New Roman" w:cs="Times New Roman"/>
                <w:sz w:val="20"/>
                <w:szCs w:val="20"/>
              </w:rPr>
              <w:t>6 (8)</w:t>
            </w:r>
          </w:p>
        </w:tc>
      </w:tr>
      <w:tr w:rsidR="00735C12" w:rsidRPr="00CA001A" w14:paraId="54277710" w14:textId="77777777" w:rsidTr="001753EC">
        <w:tc>
          <w:tcPr>
            <w:tcW w:w="5613" w:type="dxa"/>
          </w:tcPr>
          <w:p w14:paraId="1237DFC4" w14:textId="5C236F1C" w:rsidR="00735C12" w:rsidRPr="001753EC" w:rsidRDefault="004B0E61" w:rsidP="001B2E4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   </w:t>
            </w:r>
            <w:r w:rsidR="00735C12" w:rsidRPr="001753EC">
              <w:rPr>
                <w:rFonts w:ascii="Times New Roman" w:hAnsi="Times New Roman" w:cs="Times New Roman"/>
                <w:sz w:val="20"/>
                <w:szCs w:val="20"/>
              </w:rPr>
              <w:t>A planned questionnaire (EQ-5DD questionnaire, haemophilia quality of life questionnaire for adults, haemophilia quality of life questionnaire for children and adolescents, treatment satisfaction questionnaire for medication, haemophilia activities list, p</w:t>
            </w:r>
            <w:r w:rsidR="008623D0" w:rsidRPr="001753EC">
              <w:rPr>
                <w:rFonts w:ascii="Times New Roman" w:hAnsi="Times New Roman" w:cs="Times New Roman"/>
                <w:sz w:val="20"/>
                <w:szCs w:val="20"/>
              </w:rPr>
              <w:t>a</w:t>
            </w:r>
            <w:r w:rsidR="00735C12" w:rsidRPr="001753EC">
              <w:rPr>
                <w:rFonts w:ascii="Times New Roman" w:hAnsi="Times New Roman" w:cs="Times New Roman"/>
                <w:sz w:val="20"/>
                <w:szCs w:val="20"/>
              </w:rPr>
              <w:t xml:space="preserve">ediatric haemophilia </w:t>
            </w:r>
            <w:r w:rsidR="008623D0" w:rsidRPr="001753EC">
              <w:rPr>
                <w:rFonts w:ascii="Times New Roman" w:hAnsi="Times New Roman" w:cs="Times New Roman"/>
                <w:sz w:val="20"/>
                <w:szCs w:val="20"/>
              </w:rPr>
              <w:t>activities</w:t>
            </w:r>
            <w:r w:rsidR="00735C12" w:rsidRPr="001753EC">
              <w:rPr>
                <w:rFonts w:ascii="Times New Roman" w:hAnsi="Times New Roman" w:cs="Times New Roman"/>
                <w:sz w:val="20"/>
                <w:szCs w:val="20"/>
              </w:rPr>
              <w:t xml:space="preserve"> list or </w:t>
            </w:r>
            <w:r w:rsidR="008623D0" w:rsidRPr="001753EC">
              <w:rPr>
                <w:rFonts w:ascii="Times New Roman" w:hAnsi="Times New Roman" w:cs="Times New Roman"/>
                <w:sz w:val="20"/>
                <w:szCs w:val="20"/>
              </w:rPr>
              <w:t>participant</w:t>
            </w:r>
            <w:r w:rsidR="00735C12" w:rsidRPr="001753EC">
              <w:rPr>
                <w:rFonts w:ascii="Times New Roman" w:hAnsi="Times New Roman" w:cs="Times New Roman"/>
                <w:sz w:val="20"/>
                <w:szCs w:val="20"/>
              </w:rPr>
              <w:t xml:space="preserve"> resource use) was not completed.</w:t>
            </w:r>
          </w:p>
        </w:tc>
        <w:tc>
          <w:tcPr>
            <w:tcW w:w="1701" w:type="dxa"/>
            <w:vAlign w:val="center"/>
          </w:tcPr>
          <w:p w14:paraId="04900D11" w14:textId="2D2D9059" w:rsidR="00735C12" w:rsidRPr="00870345" w:rsidRDefault="00735C12" w:rsidP="00870345">
            <w:pPr>
              <w:jc w:val="center"/>
              <w:rPr>
                <w:rFonts w:ascii="Times New Roman" w:hAnsi="Times New Roman" w:cs="Times New Roman"/>
                <w:sz w:val="20"/>
                <w:szCs w:val="20"/>
              </w:rPr>
            </w:pPr>
            <w:r w:rsidRPr="00870345">
              <w:rPr>
                <w:rFonts w:ascii="Times New Roman" w:hAnsi="Times New Roman" w:cs="Times New Roman"/>
                <w:sz w:val="20"/>
                <w:szCs w:val="20"/>
              </w:rPr>
              <w:t>3 (8)</w:t>
            </w:r>
          </w:p>
        </w:tc>
        <w:tc>
          <w:tcPr>
            <w:tcW w:w="1701" w:type="dxa"/>
            <w:vAlign w:val="center"/>
          </w:tcPr>
          <w:p w14:paraId="2551F4C2" w14:textId="3058B39D" w:rsidR="00735C12" w:rsidRPr="008C1EA3" w:rsidRDefault="00735C12">
            <w:pPr>
              <w:jc w:val="center"/>
              <w:rPr>
                <w:rFonts w:ascii="Times New Roman" w:hAnsi="Times New Roman" w:cs="Times New Roman"/>
                <w:sz w:val="20"/>
                <w:szCs w:val="20"/>
              </w:rPr>
            </w:pPr>
            <w:r w:rsidRPr="008C1EA3">
              <w:rPr>
                <w:rFonts w:ascii="Times New Roman" w:hAnsi="Times New Roman" w:cs="Times New Roman"/>
                <w:sz w:val="20"/>
                <w:szCs w:val="20"/>
              </w:rPr>
              <w:t>9 (11)</w:t>
            </w:r>
          </w:p>
        </w:tc>
      </w:tr>
      <w:tr w:rsidR="00735C12" w:rsidRPr="00CA001A" w14:paraId="50963479" w14:textId="77777777" w:rsidTr="001753EC">
        <w:tc>
          <w:tcPr>
            <w:tcW w:w="5613" w:type="dxa"/>
          </w:tcPr>
          <w:p w14:paraId="090F90AF" w14:textId="563CCC1C" w:rsidR="00735C12" w:rsidRPr="001753EC" w:rsidRDefault="004B0E61" w:rsidP="001B2E4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   </w:t>
            </w:r>
            <w:r w:rsidR="00735C12" w:rsidRPr="001753EC">
              <w:rPr>
                <w:rFonts w:ascii="Times New Roman" w:hAnsi="Times New Roman" w:cs="Times New Roman"/>
                <w:sz w:val="20"/>
                <w:szCs w:val="20"/>
              </w:rPr>
              <w:t>A repeated dose of factor or BPA to treat a bleeding was given within less than the defined interval as per protocol.</w:t>
            </w:r>
          </w:p>
        </w:tc>
        <w:tc>
          <w:tcPr>
            <w:tcW w:w="1701" w:type="dxa"/>
            <w:vAlign w:val="center"/>
          </w:tcPr>
          <w:p w14:paraId="352E4452" w14:textId="456B5FDE" w:rsidR="00735C12" w:rsidRPr="00870345" w:rsidRDefault="00735C12" w:rsidP="00870345">
            <w:pPr>
              <w:jc w:val="center"/>
              <w:rPr>
                <w:rFonts w:ascii="Times New Roman" w:hAnsi="Times New Roman" w:cs="Times New Roman"/>
                <w:sz w:val="20"/>
                <w:szCs w:val="20"/>
              </w:rPr>
            </w:pPr>
            <w:r w:rsidRPr="00870345">
              <w:rPr>
                <w:rFonts w:ascii="Times New Roman" w:hAnsi="Times New Roman" w:cs="Times New Roman"/>
                <w:sz w:val="20"/>
                <w:szCs w:val="20"/>
              </w:rPr>
              <w:t>0</w:t>
            </w:r>
          </w:p>
        </w:tc>
        <w:tc>
          <w:tcPr>
            <w:tcW w:w="1701" w:type="dxa"/>
            <w:vAlign w:val="center"/>
          </w:tcPr>
          <w:p w14:paraId="4AFFC0D9" w14:textId="15B6118C" w:rsidR="00735C12" w:rsidRPr="008C1EA3" w:rsidRDefault="00735C12">
            <w:pPr>
              <w:jc w:val="center"/>
              <w:rPr>
                <w:rFonts w:ascii="Times New Roman" w:hAnsi="Times New Roman" w:cs="Times New Roman"/>
                <w:sz w:val="20"/>
                <w:szCs w:val="20"/>
              </w:rPr>
            </w:pPr>
            <w:r w:rsidRPr="008C1EA3">
              <w:rPr>
                <w:rFonts w:ascii="Times New Roman" w:hAnsi="Times New Roman" w:cs="Times New Roman"/>
                <w:sz w:val="20"/>
                <w:szCs w:val="20"/>
              </w:rPr>
              <w:t>1 (1)</w:t>
            </w:r>
          </w:p>
        </w:tc>
      </w:tr>
      <w:tr w:rsidR="00735C12" w:rsidRPr="00CA001A" w14:paraId="258F5D80" w14:textId="77777777" w:rsidTr="001753EC">
        <w:tc>
          <w:tcPr>
            <w:tcW w:w="5613" w:type="dxa"/>
          </w:tcPr>
          <w:p w14:paraId="2D67F886" w14:textId="07AFF683" w:rsidR="00735C12" w:rsidRPr="001753EC" w:rsidRDefault="004B0E61" w:rsidP="001B2E4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   </w:t>
            </w:r>
            <w:r w:rsidR="00735C12" w:rsidRPr="001753EC">
              <w:rPr>
                <w:rFonts w:ascii="Times New Roman" w:hAnsi="Times New Roman" w:cs="Times New Roman"/>
                <w:sz w:val="20"/>
                <w:szCs w:val="20"/>
              </w:rPr>
              <w:t>A third dose and/or additional repeated doses of factor or BPA was needed to treat a bleeding episode, but study centre was not visited.</w:t>
            </w:r>
          </w:p>
        </w:tc>
        <w:tc>
          <w:tcPr>
            <w:tcW w:w="1701" w:type="dxa"/>
            <w:vAlign w:val="center"/>
          </w:tcPr>
          <w:p w14:paraId="08B5FC1B" w14:textId="06D0F46F" w:rsidR="00735C12" w:rsidRPr="00870345" w:rsidRDefault="00735C12" w:rsidP="00870345">
            <w:pPr>
              <w:jc w:val="center"/>
              <w:rPr>
                <w:rFonts w:ascii="Times New Roman" w:hAnsi="Times New Roman" w:cs="Times New Roman"/>
                <w:sz w:val="20"/>
                <w:szCs w:val="20"/>
              </w:rPr>
            </w:pPr>
            <w:r w:rsidRPr="00870345">
              <w:rPr>
                <w:rFonts w:ascii="Times New Roman" w:hAnsi="Times New Roman" w:cs="Times New Roman"/>
                <w:sz w:val="20"/>
                <w:szCs w:val="20"/>
              </w:rPr>
              <w:t>0</w:t>
            </w:r>
          </w:p>
        </w:tc>
        <w:tc>
          <w:tcPr>
            <w:tcW w:w="1701" w:type="dxa"/>
            <w:vAlign w:val="center"/>
          </w:tcPr>
          <w:p w14:paraId="48955FF7" w14:textId="4356545C" w:rsidR="00735C12" w:rsidRPr="008C1EA3" w:rsidRDefault="00735C12">
            <w:pPr>
              <w:jc w:val="center"/>
              <w:rPr>
                <w:rFonts w:ascii="Times New Roman" w:hAnsi="Times New Roman" w:cs="Times New Roman"/>
                <w:sz w:val="20"/>
                <w:szCs w:val="20"/>
              </w:rPr>
            </w:pPr>
            <w:r w:rsidRPr="008C1EA3">
              <w:rPr>
                <w:rFonts w:ascii="Times New Roman" w:hAnsi="Times New Roman" w:cs="Times New Roman"/>
                <w:sz w:val="20"/>
                <w:szCs w:val="20"/>
              </w:rPr>
              <w:t>3 (4)</w:t>
            </w:r>
          </w:p>
        </w:tc>
      </w:tr>
      <w:tr w:rsidR="00735C12" w:rsidRPr="00CA001A" w14:paraId="75BA65D6" w14:textId="77777777" w:rsidTr="001753EC">
        <w:tc>
          <w:tcPr>
            <w:tcW w:w="5613" w:type="dxa"/>
          </w:tcPr>
          <w:p w14:paraId="0802B804" w14:textId="0F0BA574" w:rsidR="00735C12" w:rsidRPr="001753EC" w:rsidRDefault="004B0E61" w:rsidP="001B2E4A">
            <w:pPr>
              <w:rPr>
                <w:rFonts w:ascii="Times New Roman" w:hAnsi="Times New Roman" w:cs="Times New Roman"/>
                <w:sz w:val="20"/>
                <w:szCs w:val="20"/>
              </w:rPr>
            </w:pPr>
            <w:r>
              <w:rPr>
                <w:rFonts w:ascii="Times New Roman" w:hAnsi="Times New Roman" w:cs="Times New Roman"/>
                <w:sz w:val="20"/>
                <w:szCs w:val="20"/>
              </w:rPr>
              <w:t xml:space="preserve">   </w:t>
            </w:r>
            <w:r w:rsidR="00735C12" w:rsidRPr="001753EC">
              <w:rPr>
                <w:rFonts w:ascii="Times New Roman" w:hAnsi="Times New Roman" w:cs="Times New Roman"/>
                <w:sz w:val="20"/>
                <w:szCs w:val="20"/>
              </w:rPr>
              <w:t xml:space="preserve">Telephone calls scheduled every 2 weeks in between visits by the site for the bleed management review and patient </w:t>
            </w:r>
            <w:proofErr w:type="spellStart"/>
            <w:r w:rsidR="00735C12" w:rsidRPr="001753EC">
              <w:rPr>
                <w:rFonts w:ascii="Times New Roman" w:hAnsi="Times New Roman" w:cs="Times New Roman"/>
                <w:sz w:val="20"/>
                <w:szCs w:val="20"/>
              </w:rPr>
              <w:t>eDiary</w:t>
            </w:r>
            <w:proofErr w:type="spellEnd"/>
            <w:r w:rsidR="00735C12" w:rsidRPr="001753EC">
              <w:rPr>
                <w:rFonts w:ascii="Times New Roman" w:hAnsi="Times New Roman" w:cs="Times New Roman"/>
                <w:sz w:val="20"/>
                <w:szCs w:val="20"/>
              </w:rPr>
              <w:t xml:space="preserve"> review were not performed.</w:t>
            </w:r>
          </w:p>
        </w:tc>
        <w:tc>
          <w:tcPr>
            <w:tcW w:w="1701" w:type="dxa"/>
            <w:vAlign w:val="center"/>
          </w:tcPr>
          <w:p w14:paraId="6B5A33FD" w14:textId="084E7F1B" w:rsidR="00735C12" w:rsidRPr="00870345" w:rsidRDefault="008E2826" w:rsidP="00870345">
            <w:pPr>
              <w:jc w:val="center"/>
              <w:rPr>
                <w:rFonts w:ascii="Times New Roman" w:hAnsi="Times New Roman" w:cs="Times New Roman"/>
                <w:sz w:val="20"/>
                <w:szCs w:val="20"/>
              </w:rPr>
            </w:pPr>
            <w:r w:rsidRPr="00870345">
              <w:rPr>
                <w:rFonts w:ascii="Times New Roman" w:hAnsi="Times New Roman" w:cs="Times New Roman"/>
                <w:sz w:val="20"/>
                <w:szCs w:val="20"/>
              </w:rPr>
              <w:t>2 (5)</w:t>
            </w:r>
          </w:p>
        </w:tc>
        <w:tc>
          <w:tcPr>
            <w:tcW w:w="1701" w:type="dxa"/>
            <w:vAlign w:val="center"/>
          </w:tcPr>
          <w:p w14:paraId="7E895623" w14:textId="1DBCF264" w:rsidR="00735C12" w:rsidRPr="008C1EA3" w:rsidRDefault="008E2826">
            <w:pPr>
              <w:jc w:val="center"/>
              <w:rPr>
                <w:rFonts w:ascii="Times New Roman" w:hAnsi="Times New Roman" w:cs="Times New Roman"/>
                <w:sz w:val="20"/>
                <w:szCs w:val="20"/>
              </w:rPr>
            </w:pPr>
            <w:r w:rsidRPr="008C1EA3">
              <w:rPr>
                <w:rFonts w:ascii="Times New Roman" w:hAnsi="Times New Roman" w:cs="Times New Roman"/>
                <w:sz w:val="20"/>
                <w:szCs w:val="20"/>
              </w:rPr>
              <w:t>3 (4)</w:t>
            </w:r>
          </w:p>
        </w:tc>
      </w:tr>
      <w:tr w:rsidR="00735C12" w:rsidRPr="00CA001A" w14:paraId="58C673FF" w14:textId="77777777" w:rsidTr="001753EC">
        <w:tc>
          <w:tcPr>
            <w:tcW w:w="5613" w:type="dxa"/>
          </w:tcPr>
          <w:p w14:paraId="0AE1BCF4" w14:textId="290A9811" w:rsidR="00735C12" w:rsidRPr="001753EC" w:rsidRDefault="004B0E61" w:rsidP="001B2E4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   </w:t>
            </w:r>
            <w:r w:rsidR="008E2826" w:rsidRPr="001753EC">
              <w:rPr>
                <w:rFonts w:ascii="Times New Roman" w:hAnsi="Times New Roman" w:cs="Times New Roman"/>
                <w:sz w:val="20"/>
                <w:szCs w:val="20"/>
              </w:rPr>
              <w:t xml:space="preserve">The participant </w:t>
            </w:r>
            <w:proofErr w:type="spellStart"/>
            <w:r w:rsidR="008E2826" w:rsidRPr="001753EC">
              <w:rPr>
                <w:rFonts w:ascii="Times New Roman" w:hAnsi="Times New Roman" w:cs="Times New Roman"/>
                <w:sz w:val="20"/>
                <w:szCs w:val="20"/>
              </w:rPr>
              <w:t>eDiary</w:t>
            </w:r>
            <w:proofErr w:type="spellEnd"/>
            <w:r w:rsidR="008E2826" w:rsidRPr="001753EC">
              <w:rPr>
                <w:rFonts w:ascii="Times New Roman" w:hAnsi="Times New Roman" w:cs="Times New Roman"/>
                <w:sz w:val="20"/>
                <w:szCs w:val="20"/>
              </w:rPr>
              <w:t xml:space="preserve"> was not reviewed by the site for completeness and accuracy at every study visit.</w:t>
            </w:r>
          </w:p>
        </w:tc>
        <w:tc>
          <w:tcPr>
            <w:tcW w:w="1701" w:type="dxa"/>
            <w:vAlign w:val="center"/>
          </w:tcPr>
          <w:p w14:paraId="111A9A03" w14:textId="10A121FB" w:rsidR="00735C12" w:rsidRPr="00870345" w:rsidRDefault="008E2826" w:rsidP="00870345">
            <w:pPr>
              <w:jc w:val="center"/>
              <w:rPr>
                <w:rFonts w:ascii="Times New Roman" w:hAnsi="Times New Roman" w:cs="Times New Roman"/>
                <w:sz w:val="20"/>
                <w:szCs w:val="20"/>
              </w:rPr>
            </w:pPr>
            <w:r w:rsidRPr="00870345">
              <w:rPr>
                <w:rFonts w:ascii="Times New Roman" w:hAnsi="Times New Roman" w:cs="Times New Roman"/>
                <w:sz w:val="20"/>
                <w:szCs w:val="20"/>
              </w:rPr>
              <w:t>3 (8)</w:t>
            </w:r>
          </w:p>
        </w:tc>
        <w:tc>
          <w:tcPr>
            <w:tcW w:w="1701" w:type="dxa"/>
            <w:vAlign w:val="center"/>
          </w:tcPr>
          <w:p w14:paraId="44930F80" w14:textId="5CCF83D0" w:rsidR="00735C12" w:rsidRPr="008C1EA3" w:rsidRDefault="008E2826">
            <w:pPr>
              <w:jc w:val="center"/>
              <w:rPr>
                <w:rFonts w:ascii="Times New Roman" w:hAnsi="Times New Roman" w:cs="Times New Roman"/>
                <w:sz w:val="20"/>
                <w:szCs w:val="20"/>
              </w:rPr>
            </w:pPr>
            <w:r w:rsidRPr="008C1EA3">
              <w:rPr>
                <w:rFonts w:ascii="Times New Roman" w:hAnsi="Times New Roman" w:cs="Times New Roman"/>
                <w:sz w:val="20"/>
                <w:szCs w:val="20"/>
              </w:rPr>
              <w:t>3 (4)</w:t>
            </w:r>
          </w:p>
        </w:tc>
      </w:tr>
      <w:tr w:rsidR="008E2826" w:rsidRPr="00CA001A" w14:paraId="47781B0B" w14:textId="77777777" w:rsidTr="001753EC">
        <w:tc>
          <w:tcPr>
            <w:tcW w:w="5613" w:type="dxa"/>
          </w:tcPr>
          <w:p w14:paraId="3C2A813A" w14:textId="1E688679" w:rsidR="008E2826" w:rsidRPr="001753EC" w:rsidRDefault="004B0E61" w:rsidP="001B2E4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   </w:t>
            </w:r>
            <w:r w:rsidR="008E2826" w:rsidRPr="001753EC">
              <w:rPr>
                <w:rFonts w:ascii="Times New Roman" w:hAnsi="Times New Roman" w:cs="Times New Roman"/>
                <w:sz w:val="20"/>
                <w:szCs w:val="20"/>
              </w:rPr>
              <w:t xml:space="preserve">The participant was non-compliant with </w:t>
            </w:r>
            <w:proofErr w:type="spellStart"/>
            <w:r w:rsidR="008E2826" w:rsidRPr="001753EC">
              <w:rPr>
                <w:rFonts w:ascii="Times New Roman" w:hAnsi="Times New Roman" w:cs="Times New Roman"/>
                <w:sz w:val="20"/>
                <w:szCs w:val="20"/>
              </w:rPr>
              <w:t>eDiary</w:t>
            </w:r>
            <w:proofErr w:type="spellEnd"/>
            <w:r w:rsidR="008E2826" w:rsidRPr="001753EC">
              <w:rPr>
                <w:rFonts w:ascii="Times New Roman" w:hAnsi="Times New Roman" w:cs="Times New Roman"/>
                <w:sz w:val="20"/>
                <w:szCs w:val="20"/>
              </w:rPr>
              <w:t xml:space="preserve"> completion.</w:t>
            </w:r>
          </w:p>
        </w:tc>
        <w:tc>
          <w:tcPr>
            <w:tcW w:w="1701" w:type="dxa"/>
            <w:vAlign w:val="center"/>
          </w:tcPr>
          <w:p w14:paraId="45AC5ED8" w14:textId="596FBBE8" w:rsidR="008E2826" w:rsidRPr="00870345" w:rsidRDefault="008E2826" w:rsidP="00870345">
            <w:pPr>
              <w:jc w:val="center"/>
              <w:rPr>
                <w:rFonts w:ascii="Times New Roman" w:hAnsi="Times New Roman" w:cs="Times New Roman"/>
                <w:sz w:val="20"/>
                <w:szCs w:val="20"/>
              </w:rPr>
            </w:pPr>
            <w:r w:rsidRPr="00870345">
              <w:rPr>
                <w:rFonts w:ascii="Times New Roman" w:hAnsi="Times New Roman" w:cs="Times New Roman"/>
                <w:sz w:val="20"/>
                <w:szCs w:val="20"/>
              </w:rPr>
              <w:t>19 (48)</w:t>
            </w:r>
          </w:p>
        </w:tc>
        <w:tc>
          <w:tcPr>
            <w:tcW w:w="1701" w:type="dxa"/>
            <w:vAlign w:val="center"/>
          </w:tcPr>
          <w:p w14:paraId="00BF56F8" w14:textId="748B1A38" w:rsidR="008E2826" w:rsidRPr="008C1EA3" w:rsidRDefault="008E2826">
            <w:pPr>
              <w:jc w:val="center"/>
              <w:rPr>
                <w:rFonts w:ascii="Times New Roman" w:hAnsi="Times New Roman" w:cs="Times New Roman"/>
                <w:sz w:val="20"/>
                <w:szCs w:val="20"/>
              </w:rPr>
            </w:pPr>
            <w:r w:rsidRPr="008C1EA3">
              <w:rPr>
                <w:rFonts w:ascii="Times New Roman" w:hAnsi="Times New Roman" w:cs="Times New Roman"/>
                <w:sz w:val="20"/>
                <w:szCs w:val="20"/>
              </w:rPr>
              <w:t>30 (38)</w:t>
            </w:r>
          </w:p>
        </w:tc>
      </w:tr>
      <w:tr w:rsidR="008E2826" w:rsidRPr="00CA001A" w14:paraId="7346D238" w14:textId="77777777" w:rsidTr="001753EC">
        <w:tc>
          <w:tcPr>
            <w:tcW w:w="5613" w:type="dxa"/>
          </w:tcPr>
          <w:p w14:paraId="07233380" w14:textId="05FC7B54" w:rsidR="008E2826" w:rsidRPr="001753EC" w:rsidRDefault="004B0E61" w:rsidP="001B2E4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   </w:t>
            </w:r>
            <w:r w:rsidR="008E2826" w:rsidRPr="001753EC">
              <w:rPr>
                <w:rFonts w:ascii="Times New Roman" w:hAnsi="Times New Roman" w:cs="Times New Roman"/>
                <w:sz w:val="20"/>
                <w:szCs w:val="20"/>
              </w:rPr>
              <w:t>The participant had missing visits.</w:t>
            </w:r>
          </w:p>
        </w:tc>
        <w:tc>
          <w:tcPr>
            <w:tcW w:w="1701" w:type="dxa"/>
            <w:vAlign w:val="center"/>
          </w:tcPr>
          <w:p w14:paraId="6C7B684D" w14:textId="3AF833D0" w:rsidR="008E2826" w:rsidRPr="006005AD" w:rsidRDefault="008E2826" w:rsidP="00870345">
            <w:pPr>
              <w:jc w:val="center"/>
              <w:rPr>
                <w:rFonts w:ascii="Times New Roman" w:hAnsi="Times New Roman" w:cs="Times New Roman"/>
                <w:sz w:val="20"/>
                <w:szCs w:val="20"/>
              </w:rPr>
            </w:pPr>
            <w:r w:rsidRPr="00870345">
              <w:rPr>
                <w:rFonts w:ascii="Times New Roman" w:hAnsi="Times New Roman" w:cs="Times New Roman"/>
                <w:sz w:val="20"/>
                <w:szCs w:val="20"/>
              </w:rPr>
              <w:t>1 (3)</w:t>
            </w:r>
          </w:p>
        </w:tc>
        <w:tc>
          <w:tcPr>
            <w:tcW w:w="1701" w:type="dxa"/>
            <w:vAlign w:val="center"/>
          </w:tcPr>
          <w:p w14:paraId="555D31A8" w14:textId="48E4AD8E" w:rsidR="008E2826" w:rsidRPr="008C1EA3" w:rsidRDefault="008E2826">
            <w:pPr>
              <w:jc w:val="center"/>
              <w:rPr>
                <w:rFonts w:ascii="Times New Roman" w:hAnsi="Times New Roman" w:cs="Times New Roman"/>
                <w:sz w:val="20"/>
                <w:szCs w:val="20"/>
              </w:rPr>
            </w:pPr>
            <w:r w:rsidRPr="008C1EA3">
              <w:rPr>
                <w:rFonts w:ascii="Times New Roman" w:hAnsi="Times New Roman" w:cs="Times New Roman"/>
                <w:sz w:val="20"/>
                <w:szCs w:val="20"/>
              </w:rPr>
              <w:t>3 (4)</w:t>
            </w:r>
          </w:p>
        </w:tc>
      </w:tr>
      <w:tr w:rsidR="00735C12" w:rsidRPr="00CA001A" w14:paraId="2ACC8F91" w14:textId="77777777" w:rsidTr="001753EC">
        <w:tc>
          <w:tcPr>
            <w:tcW w:w="5613" w:type="dxa"/>
          </w:tcPr>
          <w:p w14:paraId="505CD6F3" w14:textId="49A8FA21" w:rsidR="00735C12" w:rsidRPr="001753EC" w:rsidRDefault="00735C12" w:rsidP="00735C12">
            <w:pPr>
              <w:rPr>
                <w:rFonts w:ascii="Times New Roman" w:hAnsi="Times New Roman" w:cs="Times New Roman"/>
                <w:b/>
                <w:bCs/>
                <w:sz w:val="20"/>
                <w:szCs w:val="20"/>
              </w:rPr>
            </w:pPr>
            <w:r w:rsidRPr="001753EC">
              <w:rPr>
                <w:rFonts w:ascii="Times New Roman" w:hAnsi="Times New Roman" w:cs="Times New Roman"/>
                <w:b/>
                <w:bCs/>
                <w:sz w:val="20"/>
                <w:szCs w:val="20"/>
              </w:rPr>
              <w:t>Randomi</w:t>
            </w:r>
            <w:r w:rsidR="00202293" w:rsidRPr="001753EC">
              <w:rPr>
                <w:rFonts w:ascii="Times New Roman" w:hAnsi="Times New Roman" w:cs="Times New Roman"/>
                <w:b/>
                <w:bCs/>
                <w:sz w:val="20"/>
                <w:szCs w:val="20"/>
              </w:rPr>
              <w:t>s</w:t>
            </w:r>
            <w:r w:rsidRPr="001753EC">
              <w:rPr>
                <w:rFonts w:ascii="Times New Roman" w:hAnsi="Times New Roman" w:cs="Times New Roman"/>
                <w:b/>
                <w:bCs/>
                <w:sz w:val="20"/>
                <w:szCs w:val="20"/>
              </w:rPr>
              <w:t>ation procedure</w:t>
            </w:r>
          </w:p>
        </w:tc>
        <w:tc>
          <w:tcPr>
            <w:tcW w:w="1701" w:type="dxa"/>
            <w:vAlign w:val="center"/>
          </w:tcPr>
          <w:p w14:paraId="14AF15E7" w14:textId="311D1F76" w:rsidR="00735C12" w:rsidRPr="00870345" w:rsidRDefault="007543CA" w:rsidP="00870345">
            <w:pPr>
              <w:jc w:val="center"/>
              <w:rPr>
                <w:rFonts w:ascii="Times New Roman" w:hAnsi="Times New Roman" w:cs="Times New Roman"/>
                <w:sz w:val="20"/>
                <w:szCs w:val="20"/>
              </w:rPr>
            </w:pPr>
            <w:r w:rsidRPr="00870345">
              <w:rPr>
                <w:rFonts w:ascii="Times New Roman" w:hAnsi="Times New Roman" w:cs="Times New Roman"/>
                <w:sz w:val="20"/>
                <w:szCs w:val="20"/>
              </w:rPr>
              <w:t>2 (5)</w:t>
            </w:r>
          </w:p>
        </w:tc>
        <w:tc>
          <w:tcPr>
            <w:tcW w:w="1701" w:type="dxa"/>
            <w:vAlign w:val="center"/>
          </w:tcPr>
          <w:p w14:paraId="1BE7E86E" w14:textId="35579F2A" w:rsidR="00735C12" w:rsidRPr="008C1EA3" w:rsidRDefault="007543CA">
            <w:pPr>
              <w:jc w:val="center"/>
              <w:rPr>
                <w:rFonts w:ascii="Times New Roman" w:hAnsi="Times New Roman" w:cs="Times New Roman"/>
                <w:sz w:val="20"/>
                <w:szCs w:val="20"/>
              </w:rPr>
            </w:pPr>
            <w:r w:rsidRPr="008C1EA3">
              <w:rPr>
                <w:rFonts w:ascii="Times New Roman" w:hAnsi="Times New Roman" w:cs="Times New Roman"/>
                <w:sz w:val="20"/>
                <w:szCs w:val="20"/>
              </w:rPr>
              <w:t>6 (8)</w:t>
            </w:r>
          </w:p>
        </w:tc>
      </w:tr>
      <w:tr w:rsidR="00735C12" w:rsidRPr="00CA001A" w14:paraId="519EC5F4" w14:textId="77777777" w:rsidTr="001753EC">
        <w:tc>
          <w:tcPr>
            <w:tcW w:w="5613" w:type="dxa"/>
          </w:tcPr>
          <w:p w14:paraId="04AC6BB8" w14:textId="0A5963BF" w:rsidR="00735C12" w:rsidRPr="00870345" w:rsidRDefault="004B0E61" w:rsidP="001B2E4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   </w:t>
            </w:r>
            <w:r w:rsidR="007543CA" w:rsidRPr="001753EC">
              <w:rPr>
                <w:rFonts w:ascii="Times New Roman" w:hAnsi="Times New Roman" w:cs="Times New Roman"/>
                <w:sz w:val="20"/>
                <w:szCs w:val="20"/>
              </w:rPr>
              <w:t>Site provided incorrect stratification data in IRT for participants randomisation.</w:t>
            </w:r>
          </w:p>
        </w:tc>
        <w:tc>
          <w:tcPr>
            <w:tcW w:w="1701" w:type="dxa"/>
            <w:vAlign w:val="center"/>
          </w:tcPr>
          <w:p w14:paraId="65AD349A" w14:textId="4F231C36" w:rsidR="00735C12" w:rsidRPr="00870345" w:rsidRDefault="007543CA" w:rsidP="00870345">
            <w:pPr>
              <w:jc w:val="center"/>
              <w:rPr>
                <w:rFonts w:ascii="Times New Roman" w:hAnsi="Times New Roman" w:cs="Times New Roman"/>
                <w:sz w:val="20"/>
                <w:szCs w:val="20"/>
              </w:rPr>
            </w:pPr>
            <w:r w:rsidRPr="00870345">
              <w:rPr>
                <w:rFonts w:ascii="Times New Roman" w:hAnsi="Times New Roman" w:cs="Times New Roman"/>
                <w:sz w:val="20"/>
                <w:szCs w:val="20"/>
              </w:rPr>
              <w:t>2 (5)</w:t>
            </w:r>
          </w:p>
        </w:tc>
        <w:tc>
          <w:tcPr>
            <w:tcW w:w="1701" w:type="dxa"/>
            <w:vAlign w:val="center"/>
          </w:tcPr>
          <w:p w14:paraId="40C7F214" w14:textId="6970F3E2" w:rsidR="00735C12" w:rsidRPr="008C1EA3" w:rsidRDefault="007543CA">
            <w:pPr>
              <w:jc w:val="center"/>
              <w:rPr>
                <w:rFonts w:ascii="Times New Roman" w:hAnsi="Times New Roman" w:cs="Times New Roman"/>
                <w:sz w:val="20"/>
                <w:szCs w:val="20"/>
              </w:rPr>
            </w:pPr>
            <w:r w:rsidRPr="008C1EA3">
              <w:rPr>
                <w:rFonts w:ascii="Times New Roman" w:hAnsi="Times New Roman" w:cs="Times New Roman"/>
                <w:sz w:val="20"/>
                <w:szCs w:val="20"/>
              </w:rPr>
              <w:t>6 (8)</w:t>
            </w:r>
          </w:p>
        </w:tc>
      </w:tr>
      <w:tr w:rsidR="00735C12" w:rsidRPr="00CA001A" w14:paraId="18316CC4" w14:textId="77777777" w:rsidTr="001753EC">
        <w:tc>
          <w:tcPr>
            <w:tcW w:w="5613" w:type="dxa"/>
          </w:tcPr>
          <w:p w14:paraId="531CEF91" w14:textId="77777777" w:rsidR="00735C12" w:rsidRPr="001753EC" w:rsidRDefault="00735C12" w:rsidP="00735C12">
            <w:pPr>
              <w:rPr>
                <w:rFonts w:ascii="Times New Roman" w:hAnsi="Times New Roman" w:cs="Times New Roman"/>
                <w:b/>
                <w:bCs/>
                <w:sz w:val="20"/>
                <w:szCs w:val="20"/>
              </w:rPr>
            </w:pPr>
            <w:r w:rsidRPr="001753EC">
              <w:rPr>
                <w:rFonts w:ascii="Times New Roman" w:hAnsi="Times New Roman" w:cs="Times New Roman"/>
                <w:b/>
                <w:bCs/>
                <w:sz w:val="20"/>
                <w:szCs w:val="20"/>
                <w:lang w:val="en-US"/>
              </w:rPr>
              <w:t>Selection criteria not met</w:t>
            </w:r>
          </w:p>
        </w:tc>
        <w:tc>
          <w:tcPr>
            <w:tcW w:w="1701" w:type="dxa"/>
            <w:vAlign w:val="center"/>
          </w:tcPr>
          <w:p w14:paraId="181F63EC" w14:textId="7531A97A" w:rsidR="00735C12" w:rsidRPr="00870345" w:rsidRDefault="007543CA" w:rsidP="00870345">
            <w:pPr>
              <w:jc w:val="center"/>
              <w:rPr>
                <w:rFonts w:ascii="Times New Roman" w:hAnsi="Times New Roman" w:cs="Times New Roman"/>
                <w:sz w:val="20"/>
                <w:szCs w:val="20"/>
              </w:rPr>
            </w:pPr>
            <w:r w:rsidRPr="00870345">
              <w:rPr>
                <w:rFonts w:ascii="Times New Roman" w:hAnsi="Times New Roman" w:cs="Times New Roman"/>
                <w:sz w:val="20"/>
                <w:szCs w:val="20"/>
              </w:rPr>
              <w:t>2 (5)</w:t>
            </w:r>
          </w:p>
        </w:tc>
        <w:tc>
          <w:tcPr>
            <w:tcW w:w="1701" w:type="dxa"/>
            <w:vAlign w:val="center"/>
          </w:tcPr>
          <w:p w14:paraId="07490AD6" w14:textId="377EB05F" w:rsidR="00735C12" w:rsidRPr="008C1EA3" w:rsidRDefault="007543CA">
            <w:pPr>
              <w:jc w:val="center"/>
              <w:rPr>
                <w:rFonts w:ascii="Times New Roman" w:hAnsi="Times New Roman" w:cs="Times New Roman"/>
                <w:sz w:val="20"/>
                <w:szCs w:val="20"/>
              </w:rPr>
            </w:pPr>
            <w:r w:rsidRPr="008C1EA3">
              <w:rPr>
                <w:rFonts w:ascii="Times New Roman" w:hAnsi="Times New Roman" w:cs="Times New Roman"/>
                <w:sz w:val="20"/>
                <w:szCs w:val="20"/>
              </w:rPr>
              <w:t>1 (1)</w:t>
            </w:r>
          </w:p>
        </w:tc>
      </w:tr>
      <w:tr w:rsidR="00735C12" w:rsidRPr="00CA001A" w14:paraId="09865BB0" w14:textId="77777777" w:rsidTr="001753EC">
        <w:tc>
          <w:tcPr>
            <w:tcW w:w="5613" w:type="dxa"/>
          </w:tcPr>
          <w:p w14:paraId="5884FAEC" w14:textId="674FAE8A" w:rsidR="00735C12" w:rsidRPr="00870345" w:rsidRDefault="004B0E61" w:rsidP="001B2E4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   </w:t>
            </w:r>
            <w:r w:rsidR="007543CA" w:rsidRPr="001753EC">
              <w:rPr>
                <w:rFonts w:ascii="Times New Roman" w:hAnsi="Times New Roman" w:cs="Times New Roman"/>
                <w:sz w:val="20"/>
                <w:szCs w:val="20"/>
              </w:rPr>
              <w:t xml:space="preserve">The participant had acute </w:t>
            </w:r>
            <w:r w:rsidR="008C1EA3">
              <w:rPr>
                <w:rFonts w:ascii="Times New Roman" w:hAnsi="Times New Roman" w:cs="Times New Roman"/>
                <w:sz w:val="20"/>
                <w:szCs w:val="20"/>
              </w:rPr>
              <w:t>H</w:t>
            </w:r>
            <w:r w:rsidR="007543CA" w:rsidRPr="001753EC">
              <w:rPr>
                <w:rFonts w:ascii="Times New Roman" w:hAnsi="Times New Roman" w:cs="Times New Roman"/>
                <w:sz w:val="20"/>
                <w:szCs w:val="20"/>
              </w:rPr>
              <w:t xml:space="preserve">epatitis, </w:t>
            </w:r>
            <w:proofErr w:type="spellStart"/>
            <w:r w:rsidR="007543CA" w:rsidRPr="001753EC">
              <w:rPr>
                <w:rFonts w:ascii="Times New Roman" w:hAnsi="Times New Roman" w:cs="Times New Roman"/>
                <w:sz w:val="20"/>
                <w:szCs w:val="20"/>
              </w:rPr>
              <w:t>ie</w:t>
            </w:r>
            <w:proofErr w:type="spellEnd"/>
            <w:r w:rsidR="007543CA" w:rsidRPr="001753EC">
              <w:rPr>
                <w:rFonts w:ascii="Times New Roman" w:hAnsi="Times New Roman" w:cs="Times New Roman"/>
                <w:sz w:val="20"/>
                <w:szCs w:val="20"/>
              </w:rPr>
              <w:t xml:space="preserve">, </w:t>
            </w:r>
            <w:r w:rsidR="008C1EA3">
              <w:rPr>
                <w:rFonts w:ascii="Times New Roman" w:hAnsi="Times New Roman" w:cs="Times New Roman"/>
                <w:sz w:val="20"/>
                <w:szCs w:val="20"/>
              </w:rPr>
              <w:t>H</w:t>
            </w:r>
            <w:r w:rsidR="007543CA" w:rsidRPr="001753EC">
              <w:rPr>
                <w:rFonts w:ascii="Times New Roman" w:hAnsi="Times New Roman" w:cs="Times New Roman"/>
                <w:sz w:val="20"/>
                <w:szCs w:val="20"/>
              </w:rPr>
              <w:t>epatitis A, hepatitis E, but participant was randomised.</w:t>
            </w:r>
          </w:p>
        </w:tc>
        <w:tc>
          <w:tcPr>
            <w:tcW w:w="1701" w:type="dxa"/>
            <w:vAlign w:val="center"/>
          </w:tcPr>
          <w:p w14:paraId="009B2826" w14:textId="2A922536" w:rsidR="00735C12" w:rsidRPr="00870345" w:rsidRDefault="007543CA" w:rsidP="00870345">
            <w:pPr>
              <w:jc w:val="center"/>
              <w:rPr>
                <w:rFonts w:ascii="Times New Roman" w:hAnsi="Times New Roman" w:cs="Times New Roman"/>
                <w:sz w:val="20"/>
                <w:szCs w:val="20"/>
              </w:rPr>
            </w:pPr>
            <w:r w:rsidRPr="00870345">
              <w:rPr>
                <w:rFonts w:ascii="Times New Roman" w:hAnsi="Times New Roman" w:cs="Times New Roman"/>
                <w:sz w:val="20"/>
                <w:szCs w:val="20"/>
              </w:rPr>
              <w:t>0</w:t>
            </w:r>
          </w:p>
        </w:tc>
        <w:tc>
          <w:tcPr>
            <w:tcW w:w="1701" w:type="dxa"/>
            <w:vAlign w:val="center"/>
          </w:tcPr>
          <w:p w14:paraId="5B5FE94F" w14:textId="5DB8FB57" w:rsidR="00735C12" w:rsidRPr="008C1EA3" w:rsidRDefault="007543CA">
            <w:pPr>
              <w:jc w:val="center"/>
              <w:rPr>
                <w:rFonts w:ascii="Times New Roman" w:hAnsi="Times New Roman" w:cs="Times New Roman"/>
                <w:sz w:val="20"/>
                <w:szCs w:val="20"/>
              </w:rPr>
            </w:pPr>
            <w:r w:rsidRPr="008C1EA3">
              <w:rPr>
                <w:rFonts w:ascii="Times New Roman" w:hAnsi="Times New Roman" w:cs="Times New Roman"/>
                <w:sz w:val="20"/>
                <w:szCs w:val="20"/>
              </w:rPr>
              <w:t>1 (1)</w:t>
            </w:r>
          </w:p>
        </w:tc>
      </w:tr>
      <w:tr w:rsidR="00735C12" w:rsidRPr="00CA001A" w14:paraId="71CBACA5" w14:textId="77777777" w:rsidTr="001753EC">
        <w:tc>
          <w:tcPr>
            <w:tcW w:w="5613" w:type="dxa"/>
          </w:tcPr>
          <w:p w14:paraId="027821AB" w14:textId="5EC48809" w:rsidR="00735C12" w:rsidRPr="00870345" w:rsidRDefault="004B0E61" w:rsidP="001B2E4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   </w:t>
            </w:r>
            <w:r w:rsidR="008623D0" w:rsidRPr="001753EC">
              <w:rPr>
                <w:rFonts w:ascii="Times New Roman" w:hAnsi="Times New Roman" w:cs="Times New Roman"/>
                <w:sz w:val="20"/>
                <w:szCs w:val="20"/>
              </w:rPr>
              <w:t xml:space="preserve">The participant had acute or chronic </w:t>
            </w:r>
            <w:r w:rsidR="008C1EA3">
              <w:rPr>
                <w:rFonts w:ascii="Times New Roman" w:hAnsi="Times New Roman" w:cs="Times New Roman"/>
                <w:sz w:val="20"/>
                <w:szCs w:val="20"/>
              </w:rPr>
              <w:t>H</w:t>
            </w:r>
            <w:r w:rsidR="008623D0" w:rsidRPr="001753EC">
              <w:rPr>
                <w:rFonts w:ascii="Times New Roman" w:hAnsi="Times New Roman" w:cs="Times New Roman"/>
                <w:sz w:val="20"/>
                <w:szCs w:val="20"/>
              </w:rPr>
              <w:t>epatitis B infection, but participant was randomised.</w:t>
            </w:r>
          </w:p>
        </w:tc>
        <w:tc>
          <w:tcPr>
            <w:tcW w:w="1701" w:type="dxa"/>
            <w:vAlign w:val="center"/>
          </w:tcPr>
          <w:p w14:paraId="55B04F79" w14:textId="158EA5D8" w:rsidR="00735C12" w:rsidRPr="00870345" w:rsidRDefault="008623D0" w:rsidP="00870345">
            <w:pPr>
              <w:jc w:val="center"/>
              <w:rPr>
                <w:rFonts w:ascii="Times New Roman" w:hAnsi="Times New Roman" w:cs="Times New Roman"/>
                <w:sz w:val="20"/>
                <w:szCs w:val="20"/>
              </w:rPr>
            </w:pPr>
            <w:r w:rsidRPr="00870345">
              <w:rPr>
                <w:rFonts w:ascii="Times New Roman" w:hAnsi="Times New Roman" w:cs="Times New Roman"/>
                <w:sz w:val="20"/>
                <w:szCs w:val="20"/>
              </w:rPr>
              <w:t>0</w:t>
            </w:r>
          </w:p>
        </w:tc>
        <w:tc>
          <w:tcPr>
            <w:tcW w:w="1701" w:type="dxa"/>
            <w:vAlign w:val="center"/>
          </w:tcPr>
          <w:p w14:paraId="67E5B132" w14:textId="6A8CF8E9" w:rsidR="00735C12" w:rsidRPr="008C1EA3" w:rsidRDefault="008623D0">
            <w:pPr>
              <w:jc w:val="center"/>
              <w:rPr>
                <w:rFonts w:ascii="Times New Roman" w:hAnsi="Times New Roman" w:cs="Times New Roman"/>
                <w:sz w:val="20"/>
                <w:szCs w:val="20"/>
              </w:rPr>
            </w:pPr>
            <w:r w:rsidRPr="008C1EA3">
              <w:rPr>
                <w:rFonts w:ascii="Times New Roman" w:hAnsi="Times New Roman" w:cs="Times New Roman"/>
                <w:sz w:val="20"/>
                <w:szCs w:val="20"/>
              </w:rPr>
              <w:t>1 (1)</w:t>
            </w:r>
          </w:p>
        </w:tc>
      </w:tr>
      <w:tr w:rsidR="008623D0" w:rsidRPr="00CA001A" w14:paraId="3A593250" w14:textId="77777777" w:rsidTr="001753EC">
        <w:tc>
          <w:tcPr>
            <w:tcW w:w="5613" w:type="dxa"/>
          </w:tcPr>
          <w:p w14:paraId="53E523A0" w14:textId="60D2D919" w:rsidR="008623D0" w:rsidRPr="001753EC" w:rsidRDefault="004B0E61" w:rsidP="001B2E4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   </w:t>
            </w:r>
            <w:r w:rsidR="008623D0" w:rsidRPr="001753EC">
              <w:rPr>
                <w:rFonts w:ascii="Times New Roman" w:hAnsi="Times New Roman" w:cs="Times New Roman"/>
                <w:sz w:val="20"/>
                <w:szCs w:val="20"/>
              </w:rPr>
              <w:t>The participant completed a surgical procedure within 14 days prior to screening or was receiving additional factor infusion for postoperative haemostasis, but participant was randomised.</w:t>
            </w:r>
          </w:p>
        </w:tc>
        <w:tc>
          <w:tcPr>
            <w:tcW w:w="1701" w:type="dxa"/>
            <w:vAlign w:val="center"/>
          </w:tcPr>
          <w:p w14:paraId="189496F5" w14:textId="5E009058" w:rsidR="008623D0" w:rsidRPr="00870345" w:rsidRDefault="008623D0" w:rsidP="00870345">
            <w:pPr>
              <w:jc w:val="center"/>
              <w:rPr>
                <w:rFonts w:ascii="Times New Roman" w:hAnsi="Times New Roman" w:cs="Times New Roman"/>
                <w:sz w:val="20"/>
                <w:szCs w:val="20"/>
              </w:rPr>
            </w:pPr>
            <w:r w:rsidRPr="00870345">
              <w:rPr>
                <w:rFonts w:ascii="Times New Roman" w:hAnsi="Times New Roman" w:cs="Times New Roman"/>
                <w:sz w:val="20"/>
                <w:szCs w:val="20"/>
              </w:rPr>
              <w:t>1 (3)</w:t>
            </w:r>
          </w:p>
        </w:tc>
        <w:tc>
          <w:tcPr>
            <w:tcW w:w="1701" w:type="dxa"/>
            <w:vAlign w:val="center"/>
          </w:tcPr>
          <w:p w14:paraId="176FE2B7" w14:textId="56AE6951" w:rsidR="008623D0" w:rsidRPr="008C1EA3" w:rsidRDefault="008623D0">
            <w:pPr>
              <w:jc w:val="center"/>
              <w:rPr>
                <w:rFonts w:ascii="Times New Roman" w:hAnsi="Times New Roman" w:cs="Times New Roman"/>
                <w:sz w:val="20"/>
                <w:szCs w:val="20"/>
              </w:rPr>
            </w:pPr>
            <w:r w:rsidRPr="008C1EA3">
              <w:rPr>
                <w:rFonts w:ascii="Times New Roman" w:hAnsi="Times New Roman" w:cs="Times New Roman"/>
                <w:sz w:val="20"/>
                <w:szCs w:val="20"/>
              </w:rPr>
              <w:t>0</w:t>
            </w:r>
          </w:p>
        </w:tc>
      </w:tr>
      <w:tr w:rsidR="008623D0" w:rsidRPr="00CA001A" w14:paraId="7B65A358" w14:textId="77777777" w:rsidTr="001753EC">
        <w:tc>
          <w:tcPr>
            <w:tcW w:w="5613" w:type="dxa"/>
          </w:tcPr>
          <w:p w14:paraId="36886315" w14:textId="75B0664B" w:rsidR="008623D0" w:rsidRPr="001753EC" w:rsidRDefault="004B0E61" w:rsidP="001B2E4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   </w:t>
            </w:r>
            <w:r w:rsidR="008623D0" w:rsidRPr="001753EC">
              <w:rPr>
                <w:rFonts w:ascii="Times New Roman" w:hAnsi="Times New Roman" w:cs="Times New Roman"/>
                <w:sz w:val="20"/>
                <w:szCs w:val="20"/>
              </w:rPr>
              <w:t xml:space="preserve">The participant was </w:t>
            </w:r>
            <w:r w:rsidR="008C1EA3">
              <w:rPr>
                <w:rFonts w:ascii="Times New Roman" w:hAnsi="Times New Roman" w:cs="Times New Roman"/>
                <w:sz w:val="20"/>
                <w:szCs w:val="20"/>
              </w:rPr>
              <w:t>H</w:t>
            </w:r>
            <w:r w:rsidR="008623D0" w:rsidRPr="001753EC">
              <w:rPr>
                <w:rFonts w:ascii="Times New Roman" w:hAnsi="Times New Roman" w:cs="Times New Roman"/>
                <w:sz w:val="20"/>
                <w:szCs w:val="20"/>
              </w:rPr>
              <w:t>epatitis C virus antibody positive except for participants with history of HCV infection, who met both conditions:</w:t>
            </w:r>
            <w:r w:rsidR="008623D0" w:rsidRPr="001753EC">
              <w:rPr>
                <w:rFonts w:ascii="Times New Roman" w:hAnsi="Times New Roman" w:cs="Times New Roman"/>
                <w:sz w:val="20"/>
                <w:szCs w:val="20"/>
              </w:rPr>
              <w:br/>
              <w:t xml:space="preserve">- completed curative treatment at least 12 weeks prior to enrolment and attained sustained virologic response as documented by a negative HCV RNA at screening, or they have spontaneously cleared infection as documented by negative HCV RNA at </w:t>
            </w:r>
            <w:r w:rsidR="008623D0" w:rsidRPr="001753EC">
              <w:rPr>
                <w:rFonts w:ascii="Times New Roman" w:hAnsi="Times New Roman" w:cs="Times New Roman"/>
                <w:sz w:val="20"/>
                <w:szCs w:val="20"/>
              </w:rPr>
              <w:lastRenderedPageBreak/>
              <w:t>screening.</w:t>
            </w:r>
            <w:r w:rsidR="008623D0" w:rsidRPr="001753EC">
              <w:rPr>
                <w:rFonts w:ascii="Times New Roman" w:hAnsi="Times New Roman" w:cs="Times New Roman"/>
                <w:sz w:val="20"/>
                <w:szCs w:val="20"/>
              </w:rPr>
              <w:br/>
              <w:t>- no evidence of cirrhosis according to one of the following assessments:</w:t>
            </w:r>
            <w:r w:rsidR="008623D0" w:rsidRPr="001753EC">
              <w:rPr>
                <w:rFonts w:ascii="Times New Roman" w:hAnsi="Times New Roman" w:cs="Times New Roman"/>
                <w:sz w:val="20"/>
                <w:szCs w:val="20"/>
              </w:rPr>
              <w:br/>
              <w:t xml:space="preserve">- </w:t>
            </w:r>
            <w:proofErr w:type="spellStart"/>
            <w:r w:rsidR="008623D0" w:rsidRPr="001753EC">
              <w:rPr>
                <w:rFonts w:ascii="Times New Roman" w:hAnsi="Times New Roman" w:cs="Times New Roman"/>
                <w:sz w:val="20"/>
                <w:szCs w:val="20"/>
              </w:rPr>
              <w:t>fibroscan</w:t>
            </w:r>
            <w:proofErr w:type="spellEnd"/>
            <w:r w:rsidR="008623D0" w:rsidRPr="001753EC">
              <w:rPr>
                <w:rFonts w:ascii="Times New Roman" w:hAnsi="Times New Roman" w:cs="Times New Roman"/>
                <w:sz w:val="20"/>
                <w:szCs w:val="20"/>
              </w:rPr>
              <w:t xml:space="preserve"> &lt; 12.5 </w:t>
            </w:r>
            <w:proofErr w:type="spellStart"/>
            <w:r w:rsidR="008623D0" w:rsidRPr="001753EC">
              <w:rPr>
                <w:rFonts w:ascii="Times New Roman" w:hAnsi="Times New Roman" w:cs="Times New Roman"/>
                <w:sz w:val="20"/>
                <w:szCs w:val="20"/>
              </w:rPr>
              <w:t>kpa</w:t>
            </w:r>
            <w:proofErr w:type="spellEnd"/>
            <w:r w:rsidR="008623D0" w:rsidRPr="001753EC">
              <w:rPr>
                <w:rFonts w:ascii="Times New Roman" w:hAnsi="Times New Roman" w:cs="Times New Roman"/>
                <w:sz w:val="20"/>
                <w:szCs w:val="20"/>
              </w:rPr>
              <w:t xml:space="preserve"> (where available)</w:t>
            </w:r>
            <w:r w:rsidR="008623D0" w:rsidRPr="001753EC">
              <w:rPr>
                <w:rFonts w:ascii="Times New Roman" w:hAnsi="Times New Roman" w:cs="Times New Roman"/>
                <w:sz w:val="20"/>
                <w:szCs w:val="20"/>
              </w:rPr>
              <w:br/>
              <w:t xml:space="preserve">- </w:t>
            </w:r>
            <w:proofErr w:type="spellStart"/>
            <w:r w:rsidR="008623D0" w:rsidRPr="001753EC">
              <w:rPr>
                <w:rFonts w:ascii="Times New Roman" w:hAnsi="Times New Roman" w:cs="Times New Roman"/>
                <w:sz w:val="20"/>
                <w:szCs w:val="20"/>
              </w:rPr>
              <w:t>fibrotest</w:t>
            </w:r>
            <w:proofErr w:type="spellEnd"/>
            <w:r w:rsidR="008623D0" w:rsidRPr="001753EC">
              <w:rPr>
                <w:rFonts w:ascii="Times New Roman" w:hAnsi="Times New Roman" w:cs="Times New Roman"/>
                <w:sz w:val="20"/>
                <w:szCs w:val="20"/>
              </w:rPr>
              <w:t xml:space="preserve"> score &lt; 0.75 and APRI &lt; 2 (if </w:t>
            </w:r>
            <w:proofErr w:type="spellStart"/>
            <w:r w:rsidR="008623D0" w:rsidRPr="001753EC">
              <w:rPr>
                <w:rFonts w:ascii="Times New Roman" w:hAnsi="Times New Roman" w:cs="Times New Roman"/>
                <w:sz w:val="20"/>
                <w:szCs w:val="20"/>
              </w:rPr>
              <w:t>fibroscan</w:t>
            </w:r>
            <w:proofErr w:type="spellEnd"/>
            <w:r w:rsidR="008623D0" w:rsidRPr="001753EC">
              <w:rPr>
                <w:rFonts w:ascii="Times New Roman" w:hAnsi="Times New Roman" w:cs="Times New Roman"/>
                <w:sz w:val="20"/>
                <w:szCs w:val="20"/>
              </w:rPr>
              <w:t xml:space="preserve"> unavailable) but participant was randomised.</w:t>
            </w:r>
          </w:p>
        </w:tc>
        <w:tc>
          <w:tcPr>
            <w:tcW w:w="1701" w:type="dxa"/>
            <w:vAlign w:val="center"/>
          </w:tcPr>
          <w:p w14:paraId="294DE05E" w14:textId="36EFE2FB" w:rsidR="008623D0" w:rsidRPr="00870345" w:rsidRDefault="008623D0" w:rsidP="00870345">
            <w:pPr>
              <w:jc w:val="center"/>
              <w:rPr>
                <w:rFonts w:ascii="Times New Roman" w:hAnsi="Times New Roman" w:cs="Times New Roman"/>
                <w:sz w:val="20"/>
                <w:szCs w:val="20"/>
              </w:rPr>
            </w:pPr>
            <w:r w:rsidRPr="00870345">
              <w:rPr>
                <w:rFonts w:ascii="Times New Roman" w:hAnsi="Times New Roman" w:cs="Times New Roman"/>
                <w:sz w:val="20"/>
                <w:szCs w:val="20"/>
              </w:rPr>
              <w:lastRenderedPageBreak/>
              <w:t>1 (3)</w:t>
            </w:r>
          </w:p>
        </w:tc>
        <w:tc>
          <w:tcPr>
            <w:tcW w:w="1701" w:type="dxa"/>
            <w:vAlign w:val="center"/>
          </w:tcPr>
          <w:p w14:paraId="2BA5316B" w14:textId="2BE391C6" w:rsidR="008623D0" w:rsidRPr="008C1EA3" w:rsidRDefault="008623D0">
            <w:pPr>
              <w:jc w:val="center"/>
              <w:rPr>
                <w:rFonts w:ascii="Times New Roman" w:hAnsi="Times New Roman" w:cs="Times New Roman"/>
                <w:sz w:val="20"/>
                <w:szCs w:val="20"/>
              </w:rPr>
            </w:pPr>
            <w:r w:rsidRPr="008C1EA3">
              <w:rPr>
                <w:rFonts w:ascii="Times New Roman" w:hAnsi="Times New Roman" w:cs="Times New Roman"/>
                <w:sz w:val="20"/>
                <w:szCs w:val="20"/>
              </w:rPr>
              <w:t>0</w:t>
            </w:r>
          </w:p>
        </w:tc>
      </w:tr>
      <w:tr w:rsidR="008623D0" w:rsidRPr="00CA001A" w14:paraId="53AF3B27" w14:textId="77777777" w:rsidTr="001753EC">
        <w:tc>
          <w:tcPr>
            <w:tcW w:w="5613" w:type="dxa"/>
          </w:tcPr>
          <w:p w14:paraId="2DAB1BD8" w14:textId="77777777" w:rsidR="008623D0" w:rsidRPr="001753EC" w:rsidRDefault="008623D0" w:rsidP="008623D0">
            <w:pPr>
              <w:rPr>
                <w:rFonts w:ascii="Times New Roman" w:hAnsi="Times New Roman" w:cs="Times New Roman"/>
                <w:b/>
                <w:bCs/>
                <w:sz w:val="20"/>
                <w:szCs w:val="20"/>
              </w:rPr>
            </w:pPr>
            <w:r w:rsidRPr="001753EC">
              <w:rPr>
                <w:rFonts w:ascii="Times New Roman" w:hAnsi="Times New Roman" w:cs="Times New Roman"/>
                <w:b/>
                <w:bCs/>
                <w:sz w:val="20"/>
                <w:szCs w:val="20"/>
                <w:lang w:val="en-US"/>
              </w:rPr>
              <w:t>Time window deviation</w:t>
            </w:r>
          </w:p>
        </w:tc>
        <w:tc>
          <w:tcPr>
            <w:tcW w:w="1701" w:type="dxa"/>
            <w:vAlign w:val="center"/>
          </w:tcPr>
          <w:p w14:paraId="18580882" w14:textId="5E63BFFA" w:rsidR="008623D0" w:rsidRPr="00870345" w:rsidRDefault="008623D0" w:rsidP="00870345">
            <w:pPr>
              <w:jc w:val="center"/>
              <w:rPr>
                <w:rFonts w:ascii="Times New Roman" w:hAnsi="Times New Roman" w:cs="Times New Roman"/>
                <w:sz w:val="20"/>
                <w:szCs w:val="20"/>
              </w:rPr>
            </w:pPr>
            <w:r w:rsidRPr="00870345">
              <w:rPr>
                <w:rFonts w:ascii="Times New Roman" w:hAnsi="Times New Roman" w:cs="Times New Roman"/>
                <w:sz w:val="20"/>
                <w:szCs w:val="20"/>
              </w:rPr>
              <w:t>0</w:t>
            </w:r>
          </w:p>
        </w:tc>
        <w:tc>
          <w:tcPr>
            <w:tcW w:w="1701" w:type="dxa"/>
            <w:vAlign w:val="center"/>
          </w:tcPr>
          <w:p w14:paraId="044B314E" w14:textId="33963BFA" w:rsidR="008623D0" w:rsidRPr="008C1EA3" w:rsidRDefault="008623D0">
            <w:pPr>
              <w:jc w:val="center"/>
              <w:rPr>
                <w:rFonts w:ascii="Times New Roman" w:hAnsi="Times New Roman" w:cs="Times New Roman"/>
                <w:sz w:val="20"/>
                <w:szCs w:val="20"/>
              </w:rPr>
            </w:pPr>
            <w:r w:rsidRPr="008C1EA3">
              <w:rPr>
                <w:rFonts w:ascii="Times New Roman" w:hAnsi="Times New Roman" w:cs="Times New Roman"/>
                <w:sz w:val="20"/>
                <w:szCs w:val="20"/>
              </w:rPr>
              <w:t>1 (1)</w:t>
            </w:r>
          </w:p>
        </w:tc>
      </w:tr>
      <w:tr w:rsidR="008623D0" w:rsidRPr="00CA001A" w14:paraId="03B2F170" w14:textId="77777777" w:rsidTr="001753EC">
        <w:tc>
          <w:tcPr>
            <w:tcW w:w="5613" w:type="dxa"/>
          </w:tcPr>
          <w:p w14:paraId="047D1B64" w14:textId="2BD16981" w:rsidR="008623D0" w:rsidRPr="008C1EA3" w:rsidRDefault="004B0E61" w:rsidP="001B2E4A">
            <w:pPr>
              <w:rPr>
                <w:rFonts w:ascii="Times New Roman" w:hAnsi="Times New Roman" w:cs="Times New Roman"/>
                <w:sz w:val="20"/>
                <w:szCs w:val="20"/>
              </w:rPr>
            </w:pPr>
            <w:r>
              <w:rPr>
                <w:rFonts w:ascii="Times New Roman" w:hAnsi="Times New Roman" w:cs="Times New Roman"/>
                <w:sz w:val="20"/>
                <w:szCs w:val="20"/>
              </w:rPr>
              <w:t xml:space="preserve">   </w:t>
            </w:r>
            <w:r w:rsidR="008623D0" w:rsidRPr="00870345">
              <w:rPr>
                <w:rFonts w:ascii="Times New Roman" w:hAnsi="Times New Roman" w:cs="Times New Roman"/>
                <w:sz w:val="20"/>
                <w:szCs w:val="20"/>
              </w:rPr>
              <w:t>The participant’s</w:t>
            </w:r>
            <w:r w:rsidR="008623D0" w:rsidRPr="006005AD">
              <w:rPr>
                <w:rFonts w:ascii="Times New Roman" w:hAnsi="Times New Roman" w:cs="Times New Roman"/>
                <w:sz w:val="20"/>
                <w:szCs w:val="20"/>
              </w:rPr>
              <w:t xml:space="preserve"> visit was</w:t>
            </w:r>
            <w:r w:rsidR="008623D0" w:rsidRPr="008C1EA3">
              <w:rPr>
                <w:rFonts w:ascii="Times New Roman" w:hAnsi="Times New Roman" w:cs="Times New Roman"/>
                <w:sz w:val="20"/>
                <w:szCs w:val="20"/>
              </w:rPr>
              <w:t xml:space="preserve"> done out of window.</w:t>
            </w:r>
          </w:p>
        </w:tc>
        <w:tc>
          <w:tcPr>
            <w:tcW w:w="1701" w:type="dxa"/>
            <w:vAlign w:val="center"/>
          </w:tcPr>
          <w:p w14:paraId="4E908519" w14:textId="6CAE209B" w:rsidR="008623D0" w:rsidRPr="008C1EA3" w:rsidRDefault="008623D0" w:rsidP="00870345">
            <w:pPr>
              <w:jc w:val="center"/>
              <w:rPr>
                <w:rFonts w:ascii="Times New Roman" w:hAnsi="Times New Roman" w:cs="Times New Roman"/>
                <w:sz w:val="20"/>
                <w:szCs w:val="20"/>
              </w:rPr>
            </w:pPr>
            <w:r w:rsidRPr="008C1EA3">
              <w:rPr>
                <w:rFonts w:ascii="Times New Roman" w:hAnsi="Times New Roman" w:cs="Times New Roman"/>
                <w:sz w:val="20"/>
                <w:szCs w:val="20"/>
              </w:rPr>
              <w:t>0</w:t>
            </w:r>
          </w:p>
        </w:tc>
        <w:tc>
          <w:tcPr>
            <w:tcW w:w="1701" w:type="dxa"/>
            <w:vAlign w:val="center"/>
          </w:tcPr>
          <w:p w14:paraId="194EEBA6" w14:textId="17568161" w:rsidR="008623D0" w:rsidRPr="008C1EA3" w:rsidRDefault="008623D0">
            <w:pPr>
              <w:jc w:val="center"/>
              <w:rPr>
                <w:rFonts w:ascii="Times New Roman" w:hAnsi="Times New Roman" w:cs="Times New Roman"/>
                <w:sz w:val="20"/>
                <w:szCs w:val="20"/>
              </w:rPr>
            </w:pPr>
            <w:r w:rsidRPr="008C1EA3">
              <w:rPr>
                <w:rFonts w:ascii="Times New Roman" w:hAnsi="Times New Roman" w:cs="Times New Roman"/>
                <w:sz w:val="20"/>
                <w:szCs w:val="20"/>
              </w:rPr>
              <w:t>1 (1)</w:t>
            </w:r>
          </w:p>
        </w:tc>
      </w:tr>
      <w:tr w:rsidR="008623D0" w:rsidRPr="00CA001A" w14:paraId="2DDFE7CA" w14:textId="77777777" w:rsidTr="008623D0">
        <w:tc>
          <w:tcPr>
            <w:tcW w:w="5613" w:type="dxa"/>
          </w:tcPr>
          <w:p w14:paraId="51A53980" w14:textId="42956A2A" w:rsidR="008623D0" w:rsidRPr="001753EC" w:rsidRDefault="008623D0" w:rsidP="008623D0">
            <w:pPr>
              <w:rPr>
                <w:rFonts w:ascii="Times New Roman" w:hAnsi="Times New Roman" w:cs="Times New Roman"/>
                <w:b/>
                <w:bCs/>
                <w:sz w:val="20"/>
                <w:szCs w:val="20"/>
                <w:lang w:val="en-US"/>
              </w:rPr>
            </w:pPr>
            <w:r w:rsidRPr="001753EC">
              <w:rPr>
                <w:rFonts w:ascii="Times New Roman" w:hAnsi="Times New Roman" w:cs="Times New Roman"/>
                <w:b/>
                <w:bCs/>
                <w:sz w:val="20"/>
                <w:szCs w:val="20"/>
                <w:lang w:val="en-US"/>
              </w:rPr>
              <w:t>Treatment deviation</w:t>
            </w:r>
          </w:p>
        </w:tc>
        <w:tc>
          <w:tcPr>
            <w:tcW w:w="1701" w:type="dxa"/>
            <w:vAlign w:val="center"/>
          </w:tcPr>
          <w:p w14:paraId="4A9BD6F7" w14:textId="7916B076" w:rsidR="008623D0" w:rsidRPr="00870345" w:rsidRDefault="008623D0" w:rsidP="008623D0">
            <w:pPr>
              <w:jc w:val="center"/>
              <w:rPr>
                <w:rFonts w:ascii="Times New Roman" w:hAnsi="Times New Roman" w:cs="Times New Roman"/>
                <w:sz w:val="20"/>
                <w:szCs w:val="20"/>
              </w:rPr>
            </w:pPr>
            <w:r w:rsidRPr="00870345">
              <w:rPr>
                <w:rFonts w:ascii="Times New Roman" w:hAnsi="Times New Roman" w:cs="Times New Roman"/>
                <w:sz w:val="20"/>
                <w:szCs w:val="20"/>
              </w:rPr>
              <w:t>0</w:t>
            </w:r>
          </w:p>
        </w:tc>
        <w:tc>
          <w:tcPr>
            <w:tcW w:w="1701" w:type="dxa"/>
            <w:vAlign w:val="center"/>
          </w:tcPr>
          <w:p w14:paraId="5792980C" w14:textId="518A688C" w:rsidR="008623D0" w:rsidRPr="008C1EA3" w:rsidRDefault="008623D0" w:rsidP="008623D0">
            <w:pPr>
              <w:jc w:val="center"/>
              <w:rPr>
                <w:rFonts w:ascii="Times New Roman" w:hAnsi="Times New Roman" w:cs="Times New Roman"/>
                <w:sz w:val="20"/>
                <w:szCs w:val="20"/>
              </w:rPr>
            </w:pPr>
            <w:r w:rsidRPr="008C1EA3">
              <w:rPr>
                <w:rFonts w:ascii="Times New Roman" w:hAnsi="Times New Roman" w:cs="Times New Roman"/>
                <w:sz w:val="20"/>
                <w:szCs w:val="20"/>
              </w:rPr>
              <w:t>2 (3)</w:t>
            </w:r>
          </w:p>
        </w:tc>
      </w:tr>
      <w:tr w:rsidR="008623D0" w:rsidRPr="00CA001A" w14:paraId="083936A7" w14:textId="77777777" w:rsidTr="008623D0">
        <w:tc>
          <w:tcPr>
            <w:tcW w:w="5613" w:type="dxa"/>
          </w:tcPr>
          <w:p w14:paraId="422FB85B" w14:textId="4F484E81" w:rsidR="008623D0" w:rsidRPr="001753EC" w:rsidRDefault="004B0E61" w:rsidP="001B2E4A">
            <w:pPr>
              <w:rPr>
                <w:rFonts w:ascii="Times New Roman" w:hAnsi="Times New Roman" w:cs="Times New Roman"/>
                <w:sz w:val="20"/>
                <w:szCs w:val="20"/>
                <w:lang w:val="en-US"/>
              </w:rPr>
            </w:pPr>
            <w:r>
              <w:rPr>
                <w:rFonts w:ascii="Times New Roman" w:hAnsi="Times New Roman" w:cs="Times New Roman"/>
                <w:sz w:val="20"/>
                <w:szCs w:val="20"/>
              </w:rPr>
              <w:t xml:space="preserve">   </w:t>
            </w:r>
            <w:r w:rsidR="008623D0" w:rsidRPr="001753EC">
              <w:rPr>
                <w:rFonts w:ascii="Times New Roman" w:hAnsi="Times New Roman" w:cs="Times New Roman"/>
                <w:sz w:val="20"/>
                <w:szCs w:val="20"/>
              </w:rPr>
              <w:t>Open deviations to the study drug storage conditions when administered to participant</w:t>
            </w:r>
            <w:r w:rsidR="008C1EA3">
              <w:rPr>
                <w:rFonts w:ascii="Times New Roman" w:hAnsi="Times New Roman" w:cs="Times New Roman"/>
                <w:sz w:val="20"/>
                <w:szCs w:val="20"/>
              </w:rPr>
              <w:t>.</w:t>
            </w:r>
          </w:p>
        </w:tc>
        <w:tc>
          <w:tcPr>
            <w:tcW w:w="1701" w:type="dxa"/>
            <w:vAlign w:val="center"/>
          </w:tcPr>
          <w:p w14:paraId="3BC05832" w14:textId="7D83CBC3" w:rsidR="008623D0" w:rsidRPr="00870345" w:rsidRDefault="008623D0" w:rsidP="008623D0">
            <w:pPr>
              <w:jc w:val="center"/>
              <w:rPr>
                <w:rFonts w:ascii="Times New Roman" w:hAnsi="Times New Roman" w:cs="Times New Roman"/>
                <w:sz w:val="20"/>
                <w:szCs w:val="20"/>
              </w:rPr>
            </w:pPr>
            <w:r w:rsidRPr="00870345">
              <w:rPr>
                <w:rFonts w:ascii="Times New Roman" w:hAnsi="Times New Roman" w:cs="Times New Roman"/>
                <w:sz w:val="20"/>
                <w:szCs w:val="20"/>
              </w:rPr>
              <w:t>0</w:t>
            </w:r>
          </w:p>
        </w:tc>
        <w:tc>
          <w:tcPr>
            <w:tcW w:w="1701" w:type="dxa"/>
            <w:vAlign w:val="center"/>
          </w:tcPr>
          <w:p w14:paraId="5D044789" w14:textId="24E197A8" w:rsidR="008623D0" w:rsidRPr="008C1EA3" w:rsidRDefault="008623D0" w:rsidP="008623D0">
            <w:pPr>
              <w:jc w:val="center"/>
              <w:rPr>
                <w:rFonts w:ascii="Times New Roman" w:hAnsi="Times New Roman" w:cs="Times New Roman"/>
                <w:sz w:val="20"/>
                <w:szCs w:val="20"/>
              </w:rPr>
            </w:pPr>
            <w:r w:rsidRPr="008C1EA3">
              <w:rPr>
                <w:rFonts w:ascii="Times New Roman" w:hAnsi="Times New Roman" w:cs="Times New Roman"/>
                <w:sz w:val="20"/>
                <w:szCs w:val="20"/>
              </w:rPr>
              <w:t>2 (3)</w:t>
            </w:r>
          </w:p>
        </w:tc>
      </w:tr>
      <w:tr w:rsidR="008623D0" w:rsidRPr="00CA001A" w14:paraId="2ACBEE57" w14:textId="77777777" w:rsidTr="001753EC">
        <w:tc>
          <w:tcPr>
            <w:tcW w:w="5613" w:type="dxa"/>
          </w:tcPr>
          <w:p w14:paraId="02E4F6A9" w14:textId="77777777" w:rsidR="008623D0" w:rsidRPr="001753EC" w:rsidRDefault="008623D0" w:rsidP="008623D0">
            <w:pPr>
              <w:rPr>
                <w:rFonts w:ascii="Times New Roman" w:hAnsi="Times New Roman" w:cs="Times New Roman"/>
                <w:b/>
                <w:bCs/>
                <w:sz w:val="20"/>
                <w:szCs w:val="20"/>
              </w:rPr>
            </w:pPr>
            <w:r w:rsidRPr="001753EC">
              <w:rPr>
                <w:rFonts w:ascii="Times New Roman" w:hAnsi="Times New Roman" w:cs="Times New Roman"/>
                <w:b/>
                <w:bCs/>
                <w:sz w:val="20"/>
                <w:szCs w:val="20"/>
                <w:lang w:val="en-US"/>
              </w:rPr>
              <w:t>Visit not performed</w:t>
            </w:r>
          </w:p>
        </w:tc>
        <w:tc>
          <w:tcPr>
            <w:tcW w:w="1701" w:type="dxa"/>
            <w:vAlign w:val="center"/>
          </w:tcPr>
          <w:p w14:paraId="24D761E0" w14:textId="2FCB483E" w:rsidR="008623D0" w:rsidRPr="00870345" w:rsidRDefault="008C1EA3" w:rsidP="00870345">
            <w:pPr>
              <w:jc w:val="center"/>
              <w:rPr>
                <w:rFonts w:ascii="Times New Roman" w:hAnsi="Times New Roman" w:cs="Times New Roman"/>
                <w:sz w:val="20"/>
                <w:szCs w:val="20"/>
              </w:rPr>
            </w:pPr>
            <w:r w:rsidRPr="00870345">
              <w:rPr>
                <w:rFonts w:ascii="Times New Roman" w:hAnsi="Times New Roman" w:cs="Times New Roman"/>
                <w:sz w:val="20"/>
                <w:szCs w:val="20"/>
              </w:rPr>
              <w:t>13 (33)</w:t>
            </w:r>
          </w:p>
        </w:tc>
        <w:tc>
          <w:tcPr>
            <w:tcW w:w="1701" w:type="dxa"/>
            <w:vAlign w:val="center"/>
          </w:tcPr>
          <w:p w14:paraId="75D295DB" w14:textId="11B6BCC2" w:rsidR="008623D0" w:rsidRPr="008C1EA3" w:rsidRDefault="008C1EA3">
            <w:pPr>
              <w:jc w:val="center"/>
              <w:rPr>
                <w:rFonts w:ascii="Times New Roman" w:hAnsi="Times New Roman" w:cs="Times New Roman"/>
                <w:sz w:val="20"/>
                <w:szCs w:val="20"/>
              </w:rPr>
            </w:pPr>
            <w:r w:rsidRPr="008C1EA3">
              <w:rPr>
                <w:rFonts w:ascii="Times New Roman" w:hAnsi="Times New Roman" w:cs="Times New Roman"/>
                <w:sz w:val="20"/>
                <w:szCs w:val="20"/>
              </w:rPr>
              <w:t>8 (10)</w:t>
            </w:r>
          </w:p>
        </w:tc>
      </w:tr>
      <w:tr w:rsidR="008C1EA3" w:rsidRPr="00CA001A" w14:paraId="1A5611DF" w14:textId="77777777" w:rsidTr="001753EC">
        <w:tc>
          <w:tcPr>
            <w:tcW w:w="5613" w:type="dxa"/>
          </w:tcPr>
          <w:p w14:paraId="6C835C24" w14:textId="3D8097B8" w:rsidR="008C1EA3" w:rsidRPr="00870345" w:rsidRDefault="004B0E61" w:rsidP="001B2E4A">
            <w:pPr>
              <w:rPr>
                <w:rFonts w:ascii="Times New Roman" w:hAnsi="Times New Roman" w:cs="Times New Roman"/>
                <w:sz w:val="20"/>
                <w:szCs w:val="20"/>
              </w:rPr>
            </w:pPr>
            <w:r>
              <w:rPr>
                <w:rFonts w:ascii="Times New Roman" w:hAnsi="Times New Roman" w:cs="Times New Roman"/>
                <w:sz w:val="20"/>
                <w:szCs w:val="20"/>
              </w:rPr>
              <w:t xml:space="preserve">   </w:t>
            </w:r>
            <w:r w:rsidR="008C1EA3" w:rsidRPr="00870345">
              <w:rPr>
                <w:rFonts w:ascii="Times New Roman" w:hAnsi="Times New Roman" w:cs="Times New Roman"/>
                <w:sz w:val="20"/>
                <w:szCs w:val="20"/>
              </w:rPr>
              <w:t>The participant has missing visits</w:t>
            </w:r>
            <w:r w:rsidR="008C1EA3">
              <w:rPr>
                <w:rFonts w:ascii="Times New Roman" w:hAnsi="Times New Roman" w:cs="Times New Roman"/>
                <w:sz w:val="20"/>
                <w:szCs w:val="20"/>
              </w:rPr>
              <w:t>.</w:t>
            </w:r>
          </w:p>
        </w:tc>
        <w:tc>
          <w:tcPr>
            <w:tcW w:w="1701" w:type="dxa"/>
            <w:vAlign w:val="center"/>
          </w:tcPr>
          <w:p w14:paraId="0672B76F" w14:textId="66038A6D" w:rsidR="008C1EA3" w:rsidRPr="006005AD" w:rsidRDefault="008C1EA3" w:rsidP="00870345">
            <w:pPr>
              <w:jc w:val="center"/>
              <w:rPr>
                <w:rFonts w:ascii="Times New Roman" w:hAnsi="Times New Roman" w:cs="Times New Roman"/>
                <w:sz w:val="20"/>
                <w:szCs w:val="20"/>
              </w:rPr>
            </w:pPr>
            <w:r w:rsidRPr="00870345">
              <w:rPr>
                <w:rFonts w:ascii="Times New Roman" w:hAnsi="Times New Roman" w:cs="Times New Roman"/>
                <w:sz w:val="20"/>
                <w:szCs w:val="20"/>
              </w:rPr>
              <w:t>13 (33)</w:t>
            </w:r>
          </w:p>
        </w:tc>
        <w:tc>
          <w:tcPr>
            <w:tcW w:w="1701" w:type="dxa"/>
            <w:vAlign w:val="center"/>
          </w:tcPr>
          <w:p w14:paraId="79F3D598" w14:textId="30E26585" w:rsidR="008C1EA3" w:rsidRPr="008C1EA3" w:rsidRDefault="008C1EA3">
            <w:pPr>
              <w:jc w:val="center"/>
              <w:rPr>
                <w:rFonts w:ascii="Times New Roman" w:hAnsi="Times New Roman" w:cs="Times New Roman"/>
                <w:sz w:val="20"/>
                <w:szCs w:val="20"/>
              </w:rPr>
            </w:pPr>
            <w:r w:rsidRPr="008C1EA3">
              <w:rPr>
                <w:rFonts w:ascii="Times New Roman" w:hAnsi="Times New Roman" w:cs="Times New Roman"/>
                <w:sz w:val="20"/>
                <w:szCs w:val="20"/>
              </w:rPr>
              <w:t>8 (10)</w:t>
            </w:r>
          </w:p>
        </w:tc>
      </w:tr>
      <w:tr w:rsidR="008623D0" w:rsidRPr="00CA001A" w14:paraId="69EFE8F2" w14:textId="77777777" w:rsidTr="001753EC">
        <w:tc>
          <w:tcPr>
            <w:tcW w:w="5613" w:type="dxa"/>
          </w:tcPr>
          <w:p w14:paraId="72F84FFB" w14:textId="77777777" w:rsidR="008623D0" w:rsidRPr="001753EC" w:rsidRDefault="008623D0" w:rsidP="008623D0">
            <w:pPr>
              <w:rPr>
                <w:rFonts w:ascii="Times New Roman" w:hAnsi="Times New Roman" w:cs="Times New Roman"/>
                <w:b/>
                <w:bCs/>
                <w:sz w:val="20"/>
                <w:szCs w:val="20"/>
              </w:rPr>
            </w:pPr>
            <w:r w:rsidRPr="001753EC">
              <w:rPr>
                <w:rFonts w:ascii="Times New Roman" w:hAnsi="Times New Roman" w:cs="Times New Roman"/>
                <w:b/>
                <w:bCs/>
                <w:sz w:val="20"/>
                <w:szCs w:val="20"/>
              </w:rPr>
              <w:t>Other</w:t>
            </w:r>
          </w:p>
        </w:tc>
        <w:tc>
          <w:tcPr>
            <w:tcW w:w="1701" w:type="dxa"/>
            <w:vAlign w:val="center"/>
          </w:tcPr>
          <w:p w14:paraId="3B214453" w14:textId="76AF2A39" w:rsidR="008623D0" w:rsidRPr="00870345" w:rsidRDefault="008C1EA3" w:rsidP="00870345">
            <w:pPr>
              <w:jc w:val="center"/>
              <w:rPr>
                <w:rFonts w:ascii="Times New Roman" w:hAnsi="Times New Roman" w:cs="Times New Roman"/>
                <w:sz w:val="20"/>
                <w:szCs w:val="20"/>
              </w:rPr>
            </w:pPr>
            <w:r w:rsidRPr="00870345">
              <w:rPr>
                <w:rFonts w:ascii="Times New Roman" w:hAnsi="Times New Roman" w:cs="Times New Roman"/>
                <w:sz w:val="20"/>
                <w:szCs w:val="20"/>
              </w:rPr>
              <w:t>16 (40)</w:t>
            </w:r>
          </w:p>
        </w:tc>
        <w:tc>
          <w:tcPr>
            <w:tcW w:w="1701" w:type="dxa"/>
            <w:vAlign w:val="center"/>
          </w:tcPr>
          <w:p w14:paraId="0646EC9D" w14:textId="79175013" w:rsidR="008623D0" w:rsidRPr="008C1EA3" w:rsidRDefault="008C1EA3">
            <w:pPr>
              <w:jc w:val="center"/>
              <w:rPr>
                <w:rFonts w:ascii="Times New Roman" w:hAnsi="Times New Roman" w:cs="Times New Roman"/>
                <w:sz w:val="20"/>
                <w:szCs w:val="20"/>
              </w:rPr>
            </w:pPr>
            <w:r w:rsidRPr="008C1EA3">
              <w:rPr>
                <w:rFonts w:ascii="Times New Roman" w:hAnsi="Times New Roman" w:cs="Times New Roman"/>
                <w:sz w:val="20"/>
                <w:szCs w:val="20"/>
              </w:rPr>
              <w:t>32 (40)</w:t>
            </w:r>
          </w:p>
        </w:tc>
      </w:tr>
      <w:tr w:rsidR="008623D0" w:rsidRPr="00CA001A" w14:paraId="5392FEDC" w14:textId="77777777" w:rsidTr="001753EC">
        <w:tc>
          <w:tcPr>
            <w:tcW w:w="5613" w:type="dxa"/>
          </w:tcPr>
          <w:p w14:paraId="33C888AC" w14:textId="2A9BB6D0" w:rsidR="008623D0" w:rsidRPr="001753EC" w:rsidRDefault="004B0E61" w:rsidP="001B2E4A">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   </w:t>
            </w:r>
            <w:r w:rsidR="008C1EA3" w:rsidRPr="001753EC">
              <w:rPr>
                <w:rFonts w:ascii="Times New Roman" w:hAnsi="Times New Roman" w:cs="Times New Roman"/>
                <w:sz w:val="20"/>
                <w:szCs w:val="20"/>
              </w:rPr>
              <w:t>Failure to report an SAE, AESI, pregnancy, overdose or update containing critical information to CRO within 24 hours, as required per protocol.</w:t>
            </w:r>
          </w:p>
        </w:tc>
        <w:tc>
          <w:tcPr>
            <w:tcW w:w="1701" w:type="dxa"/>
            <w:vAlign w:val="center"/>
          </w:tcPr>
          <w:p w14:paraId="2F2FF285" w14:textId="79E80BB2" w:rsidR="008623D0" w:rsidRPr="00870345" w:rsidRDefault="008C1EA3" w:rsidP="00870345">
            <w:pPr>
              <w:jc w:val="center"/>
              <w:rPr>
                <w:rFonts w:ascii="Times New Roman" w:hAnsi="Times New Roman" w:cs="Times New Roman"/>
                <w:sz w:val="20"/>
                <w:szCs w:val="20"/>
              </w:rPr>
            </w:pPr>
            <w:r w:rsidRPr="00870345">
              <w:rPr>
                <w:rFonts w:ascii="Times New Roman" w:hAnsi="Times New Roman" w:cs="Times New Roman"/>
                <w:sz w:val="20"/>
                <w:szCs w:val="20"/>
              </w:rPr>
              <w:t>2 (5)</w:t>
            </w:r>
          </w:p>
        </w:tc>
        <w:tc>
          <w:tcPr>
            <w:tcW w:w="1701" w:type="dxa"/>
            <w:vAlign w:val="center"/>
          </w:tcPr>
          <w:p w14:paraId="5D77AF75" w14:textId="2445FD67" w:rsidR="008623D0" w:rsidRPr="008C1EA3" w:rsidRDefault="008C1EA3">
            <w:pPr>
              <w:jc w:val="center"/>
              <w:rPr>
                <w:rFonts w:ascii="Times New Roman" w:hAnsi="Times New Roman" w:cs="Times New Roman"/>
                <w:sz w:val="20"/>
                <w:szCs w:val="20"/>
              </w:rPr>
            </w:pPr>
            <w:r w:rsidRPr="008C1EA3">
              <w:rPr>
                <w:rFonts w:ascii="Times New Roman" w:hAnsi="Times New Roman" w:cs="Times New Roman"/>
                <w:sz w:val="20"/>
                <w:szCs w:val="20"/>
              </w:rPr>
              <w:t>2 (3)</w:t>
            </w:r>
          </w:p>
        </w:tc>
      </w:tr>
      <w:tr w:rsidR="008623D0" w:rsidRPr="00CA001A" w14:paraId="5CCFDB7A" w14:textId="77777777" w:rsidTr="001753EC">
        <w:tc>
          <w:tcPr>
            <w:tcW w:w="5613" w:type="dxa"/>
          </w:tcPr>
          <w:p w14:paraId="49481237" w14:textId="09292CE6" w:rsidR="008623D0" w:rsidRPr="001753EC" w:rsidRDefault="004B0E61" w:rsidP="001B2E4A">
            <w:pPr>
              <w:rPr>
                <w:rFonts w:ascii="Times New Roman" w:hAnsi="Times New Roman" w:cs="Times New Roman"/>
                <w:sz w:val="20"/>
                <w:szCs w:val="20"/>
              </w:rPr>
            </w:pPr>
            <w:r>
              <w:rPr>
                <w:rFonts w:ascii="Times New Roman" w:hAnsi="Times New Roman" w:cs="Times New Roman"/>
                <w:sz w:val="20"/>
                <w:szCs w:val="20"/>
              </w:rPr>
              <w:t xml:space="preserve">   </w:t>
            </w:r>
            <w:r w:rsidR="008C1EA3" w:rsidRPr="001753EC">
              <w:rPr>
                <w:rFonts w:ascii="Times New Roman" w:hAnsi="Times New Roman" w:cs="Times New Roman"/>
                <w:sz w:val="20"/>
                <w:szCs w:val="20"/>
              </w:rPr>
              <w:t>Site reported protocol deviation not specified elsewhere.</w:t>
            </w:r>
          </w:p>
        </w:tc>
        <w:tc>
          <w:tcPr>
            <w:tcW w:w="1701" w:type="dxa"/>
            <w:vAlign w:val="center"/>
          </w:tcPr>
          <w:p w14:paraId="6CEFAF14" w14:textId="5A638E29" w:rsidR="008623D0" w:rsidRPr="008C1EA3" w:rsidRDefault="008C1EA3" w:rsidP="00870345">
            <w:pPr>
              <w:jc w:val="center"/>
              <w:rPr>
                <w:rFonts w:ascii="Times New Roman" w:hAnsi="Times New Roman" w:cs="Times New Roman"/>
                <w:sz w:val="20"/>
                <w:szCs w:val="20"/>
              </w:rPr>
            </w:pPr>
            <w:r w:rsidRPr="00870345">
              <w:rPr>
                <w:rFonts w:ascii="Times New Roman" w:hAnsi="Times New Roman" w:cs="Times New Roman"/>
                <w:sz w:val="20"/>
                <w:szCs w:val="20"/>
              </w:rPr>
              <w:t>15 (3</w:t>
            </w:r>
            <w:r w:rsidRPr="006005AD">
              <w:rPr>
                <w:rFonts w:ascii="Times New Roman" w:hAnsi="Times New Roman" w:cs="Times New Roman"/>
                <w:sz w:val="20"/>
                <w:szCs w:val="20"/>
              </w:rPr>
              <w:t>8)</w:t>
            </w:r>
          </w:p>
        </w:tc>
        <w:tc>
          <w:tcPr>
            <w:tcW w:w="1701" w:type="dxa"/>
            <w:vAlign w:val="center"/>
          </w:tcPr>
          <w:p w14:paraId="421C9012" w14:textId="4616E8DD" w:rsidR="008623D0" w:rsidRPr="008C1EA3" w:rsidRDefault="008C1EA3">
            <w:pPr>
              <w:jc w:val="center"/>
              <w:rPr>
                <w:rFonts w:ascii="Times New Roman" w:hAnsi="Times New Roman" w:cs="Times New Roman"/>
                <w:sz w:val="20"/>
                <w:szCs w:val="20"/>
              </w:rPr>
            </w:pPr>
            <w:r w:rsidRPr="008C1EA3">
              <w:rPr>
                <w:rFonts w:ascii="Times New Roman" w:hAnsi="Times New Roman" w:cs="Times New Roman"/>
                <w:sz w:val="20"/>
                <w:szCs w:val="20"/>
              </w:rPr>
              <w:t>31 (39)</w:t>
            </w:r>
          </w:p>
        </w:tc>
      </w:tr>
    </w:tbl>
    <w:tbl>
      <w:tblPr>
        <w:tblW w:w="5239" w:type="pct"/>
        <w:tblCellMar>
          <w:left w:w="0" w:type="dxa"/>
          <w:right w:w="0" w:type="dxa"/>
        </w:tblCellMar>
        <w:tblLook w:val="0000" w:firstRow="0" w:lastRow="0" w:firstColumn="0" w:lastColumn="0" w:noHBand="0" w:noVBand="0"/>
      </w:tblPr>
      <w:tblGrid>
        <w:gridCol w:w="9457"/>
      </w:tblGrid>
      <w:tr w:rsidR="008C1EA3" w14:paraId="446ED75C" w14:textId="77777777" w:rsidTr="008C1EA3">
        <w:trPr>
          <w:cantSplit/>
        </w:trPr>
        <w:tc>
          <w:tcPr>
            <w:tcW w:w="5000" w:type="pct"/>
            <w:tcBorders>
              <w:top w:val="nil"/>
              <w:left w:val="nil"/>
              <w:bottom w:val="nil"/>
              <w:right w:val="nil"/>
            </w:tcBorders>
            <w:shd w:val="clear" w:color="auto" w:fill="FFFFFF"/>
          </w:tcPr>
          <w:p w14:paraId="6001E9AF" w14:textId="1D43CFFE" w:rsidR="008C1EA3" w:rsidRPr="001753EC" w:rsidRDefault="008C1EA3" w:rsidP="00D02155">
            <w:pPr>
              <w:adjustRightInd w:val="0"/>
              <w:spacing w:before="20" w:after="20"/>
              <w:rPr>
                <w:rFonts w:ascii="Times" w:hAnsi="Times" w:cs="Times"/>
                <w:sz w:val="20"/>
                <w:szCs w:val="20"/>
              </w:rPr>
            </w:pPr>
            <w:r w:rsidRPr="001753EC">
              <w:rPr>
                <w:rFonts w:ascii="Times" w:hAnsi="Times" w:cs="Times"/>
                <w:sz w:val="20"/>
                <w:szCs w:val="20"/>
              </w:rPr>
              <w:t>Percentages are calculated using the number of participants randomized as denominator.</w:t>
            </w:r>
          </w:p>
        </w:tc>
      </w:tr>
      <w:tr w:rsidR="008C1EA3" w14:paraId="5F986EF1" w14:textId="77777777" w:rsidTr="008C1EA3">
        <w:trPr>
          <w:cantSplit/>
        </w:trPr>
        <w:tc>
          <w:tcPr>
            <w:tcW w:w="5000" w:type="pct"/>
            <w:tcBorders>
              <w:top w:val="nil"/>
              <w:left w:val="nil"/>
              <w:bottom w:val="nil"/>
              <w:right w:val="nil"/>
            </w:tcBorders>
            <w:shd w:val="clear" w:color="auto" w:fill="FFFFFF"/>
          </w:tcPr>
          <w:p w14:paraId="6B48B6C4" w14:textId="4D8F0403" w:rsidR="008C1EA3" w:rsidRPr="001753EC" w:rsidRDefault="008C1EA3" w:rsidP="00D02155">
            <w:pPr>
              <w:adjustRightInd w:val="0"/>
              <w:spacing w:before="20" w:after="20"/>
              <w:rPr>
                <w:rFonts w:ascii="Times" w:hAnsi="Times" w:cs="Times"/>
                <w:sz w:val="20"/>
                <w:szCs w:val="20"/>
              </w:rPr>
            </w:pPr>
            <w:r w:rsidRPr="001753EC">
              <w:rPr>
                <w:rFonts w:ascii="Times" w:hAnsi="Times" w:cs="Times"/>
                <w:sz w:val="20"/>
                <w:szCs w:val="20"/>
              </w:rPr>
              <w:t>A participant can be counted in several deviation categories.</w:t>
            </w:r>
          </w:p>
        </w:tc>
      </w:tr>
      <w:tr w:rsidR="008C1EA3" w14:paraId="6EACB65F" w14:textId="77777777" w:rsidTr="008C1EA3">
        <w:trPr>
          <w:cantSplit/>
        </w:trPr>
        <w:tc>
          <w:tcPr>
            <w:tcW w:w="5000" w:type="pct"/>
            <w:tcBorders>
              <w:top w:val="nil"/>
              <w:left w:val="nil"/>
              <w:bottom w:val="nil"/>
              <w:right w:val="nil"/>
            </w:tcBorders>
            <w:shd w:val="clear" w:color="auto" w:fill="FFFFFF"/>
          </w:tcPr>
          <w:p w14:paraId="75E5098F" w14:textId="0299BE89" w:rsidR="008C1EA3" w:rsidRPr="001753EC" w:rsidRDefault="008C1EA3" w:rsidP="00D02155">
            <w:pPr>
              <w:adjustRightInd w:val="0"/>
              <w:spacing w:before="20" w:after="20"/>
              <w:rPr>
                <w:rFonts w:ascii="Times" w:hAnsi="Times" w:cs="Times"/>
                <w:sz w:val="20"/>
                <w:szCs w:val="20"/>
              </w:rPr>
            </w:pPr>
            <w:r w:rsidRPr="001753EC">
              <w:rPr>
                <w:rFonts w:ascii="Times" w:hAnsi="Times" w:cs="Times"/>
                <w:sz w:val="20"/>
                <w:szCs w:val="20"/>
              </w:rPr>
              <w:t>Automatic deviations are identified based on pre-configured rules from the data available in the clinical database.</w:t>
            </w:r>
          </w:p>
        </w:tc>
      </w:tr>
      <w:tr w:rsidR="008C1EA3" w14:paraId="2EA38A9C" w14:textId="77777777" w:rsidTr="008C1EA3">
        <w:trPr>
          <w:cantSplit/>
        </w:trPr>
        <w:tc>
          <w:tcPr>
            <w:tcW w:w="5000" w:type="pct"/>
            <w:tcBorders>
              <w:top w:val="nil"/>
              <w:left w:val="nil"/>
              <w:bottom w:val="nil"/>
              <w:right w:val="nil"/>
            </w:tcBorders>
            <w:shd w:val="clear" w:color="auto" w:fill="FFFFFF"/>
          </w:tcPr>
          <w:p w14:paraId="72DD4B6D" w14:textId="489D1A4E" w:rsidR="008C1EA3" w:rsidRPr="001753EC" w:rsidRDefault="008C1EA3" w:rsidP="00D02155">
            <w:pPr>
              <w:adjustRightInd w:val="0"/>
              <w:spacing w:before="20" w:after="20"/>
              <w:rPr>
                <w:rFonts w:ascii="Times" w:hAnsi="Times" w:cs="Times"/>
                <w:sz w:val="20"/>
                <w:szCs w:val="20"/>
              </w:rPr>
            </w:pPr>
            <w:r w:rsidRPr="001753EC">
              <w:rPr>
                <w:rFonts w:ascii="Times" w:hAnsi="Times" w:cs="Times"/>
                <w:sz w:val="20"/>
                <w:szCs w:val="20"/>
              </w:rPr>
              <w:t>Manual deviations are detected based on monitoring activities at site level, and may also be detected during audits or inspections.</w:t>
            </w:r>
            <w:r w:rsidRPr="001753EC">
              <w:rPr>
                <w:rFonts w:ascii="Times" w:hAnsi="Times" w:cs="Times"/>
                <w:sz w:val="20"/>
                <w:szCs w:val="20"/>
              </w:rPr>
              <w:br/>
            </w:r>
            <w:r w:rsidR="002C5131" w:rsidRPr="001753EC">
              <w:rPr>
                <w:rFonts w:ascii="Times" w:hAnsi="Times" w:cs="Times"/>
                <w:sz w:val="20"/>
                <w:szCs w:val="20"/>
              </w:rPr>
              <w:t xml:space="preserve">AESI, adverse event of special interest; </w:t>
            </w:r>
            <w:r w:rsidRPr="001753EC">
              <w:rPr>
                <w:rFonts w:ascii="Times" w:hAnsi="Times" w:cs="Times"/>
                <w:sz w:val="20"/>
                <w:szCs w:val="20"/>
              </w:rPr>
              <w:t xml:space="preserve">ALP, alkaline phosphatase; ALT, alanine aminotransferase; AST, aspartate aminotransferase; BPA, bypassing agent; </w:t>
            </w:r>
            <w:r w:rsidR="002C5131" w:rsidRPr="001753EC">
              <w:rPr>
                <w:rFonts w:ascii="Times" w:hAnsi="Times" w:cs="Times"/>
                <w:sz w:val="20"/>
                <w:szCs w:val="20"/>
              </w:rPr>
              <w:t xml:space="preserve">CRO, contract research organization; </w:t>
            </w:r>
            <w:r w:rsidRPr="001753EC">
              <w:rPr>
                <w:rFonts w:ascii="Times" w:hAnsi="Times" w:cs="Times"/>
                <w:sz w:val="20"/>
                <w:szCs w:val="20"/>
              </w:rPr>
              <w:t>ECG, electrocardiogram; GGT, gamma-glutamyl transferase; HCV, hepatitis C virus; ICF, Informed Consent Form; IRT, interactive response technology; LFT, liver function test; PK, pharmacokinetics; RNA, ribonucleic acid; SAE, serious adverse event</w:t>
            </w:r>
            <w:r w:rsidR="002C5131" w:rsidRPr="001753EC">
              <w:rPr>
                <w:rFonts w:ascii="Times" w:hAnsi="Times" w:cs="Times"/>
                <w:sz w:val="20"/>
                <w:szCs w:val="20"/>
              </w:rPr>
              <w:t>.</w:t>
            </w:r>
          </w:p>
        </w:tc>
      </w:tr>
    </w:tbl>
    <w:p w14:paraId="4500240D" w14:textId="77777777" w:rsidR="00071C5A" w:rsidRDefault="00071C5A">
      <w:pPr>
        <w:rPr>
          <w:rFonts w:ascii="Times New Roman" w:hAnsi="Times New Roman" w:cs="Times New Roman"/>
          <w:b/>
          <w:bCs/>
          <w:sz w:val="20"/>
          <w:szCs w:val="20"/>
          <w:lang w:val="en-US"/>
        </w:rPr>
      </w:pPr>
      <w:r>
        <w:rPr>
          <w:rFonts w:ascii="Times New Roman" w:hAnsi="Times New Roman" w:cs="Times New Roman"/>
          <w:b/>
          <w:bCs/>
          <w:sz w:val="20"/>
          <w:szCs w:val="20"/>
          <w:lang w:val="en-US"/>
        </w:rPr>
        <w:br w:type="page"/>
      </w:r>
    </w:p>
    <w:p w14:paraId="750D12AD" w14:textId="25BBFA95" w:rsidR="00680F8E" w:rsidRPr="00804636" w:rsidRDefault="00680F8E" w:rsidP="00CB4379">
      <w:pPr>
        <w:keepNext/>
        <w:keepLines/>
        <w:spacing w:line="240" w:lineRule="auto"/>
        <w:rPr>
          <w:rFonts w:ascii="Times New Roman" w:hAnsi="Times New Roman" w:cs="Times New Roman"/>
          <w:b/>
          <w:sz w:val="24"/>
          <w:szCs w:val="24"/>
          <w:lang w:val="en-US"/>
        </w:rPr>
      </w:pPr>
      <w:r w:rsidRPr="00CB4379">
        <w:rPr>
          <w:rFonts w:ascii="Times New Roman" w:hAnsi="Times New Roman" w:cs="Times New Roman"/>
          <w:b/>
          <w:bCs/>
          <w:sz w:val="20"/>
          <w:szCs w:val="20"/>
          <w:lang w:val="en-US"/>
        </w:rPr>
        <w:lastRenderedPageBreak/>
        <w:t xml:space="preserve">Table </w:t>
      </w:r>
      <w:r w:rsidR="00870345" w:rsidRPr="00CB4379">
        <w:rPr>
          <w:rFonts w:ascii="Times New Roman" w:hAnsi="Times New Roman" w:cs="Times New Roman"/>
          <w:b/>
          <w:bCs/>
          <w:sz w:val="20"/>
          <w:szCs w:val="20"/>
          <w:lang w:val="en-US"/>
        </w:rPr>
        <w:t>S</w:t>
      </w:r>
      <w:r w:rsidR="00870345">
        <w:rPr>
          <w:rFonts w:ascii="Times New Roman" w:hAnsi="Times New Roman" w:cs="Times New Roman"/>
          <w:b/>
          <w:bCs/>
          <w:sz w:val="20"/>
          <w:szCs w:val="20"/>
          <w:lang w:val="en-US"/>
        </w:rPr>
        <w:t>4</w:t>
      </w:r>
      <w:r w:rsidRPr="00CB4379">
        <w:rPr>
          <w:rFonts w:ascii="Times New Roman" w:hAnsi="Times New Roman" w:cs="Times New Roman"/>
          <w:b/>
          <w:bCs/>
          <w:sz w:val="20"/>
          <w:szCs w:val="20"/>
          <w:lang w:val="en-US"/>
        </w:rPr>
        <w:t xml:space="preserve">: </w:t>
      </w:r>
      <w:r w:rsidRPr="00CB4379">
        <w:rPr>
          <w:rFonts w:ascii="Times New Roman" w:eastAsia="MS Gothic" w:hAnsi="Times New Roman" w:cs="Times New Roman"/>
          <w:b/>
          <w:sz w:val="20"/>
          <w:szCs w:val="16"/>
          <w:lang w:val="en-US"/>
        </w:rPr>
        <w:t xml:space="preserve">Bleeding </w:t>
      </w:r>
      <w:r w:rsidR="00CB4379">
        <w:rPr>
          <w:rFonts w:ascii="Times New Roman" w:eastAsia="MS Gothic" w:hAnsi="Times New Roman" w:cs="Times New Roman"/>
          <w:b/>
          <w:sz w:val="20"/>
          <w:szCs w:val="16"/>
          <w:lang w:val="en-US"/>
        </w:rPr>
        <w:t>e</w:t>
      </w:r>
      <w:r w:rsidRPr="00CB4379">
        <w:rPr>
          <w:rFonts w:ascii="Times New Roman" w:eastAsia="MS Gothic" w:hAnsi="Times New Roman" w:cs="Times New Roman"/>
          <w:b/>
          <w:sz w:val="20"/>
          <w:szCs w:val="16"/>
          <w:lang w:val="en-US"/>
        </w:rPr>
        <w:t xml:space="preserve">vents in the </w:t>
      </w:r>
      <w:r w:rsidR="00CB4379">
        <w:rPr>
          <w:rFonts w:ascii="Times New Roman" w:eastAsia="MS Gothic" w:hAnsi="Times New Roman" w:cs="Times New Roman"/>
          <w:b/>
          <w:sz w:val="20"/>
          <w:szCs w:val="16"/>
          <w:lang w:val="en-US"/>
        </w:rPr>
        <w:t>e</w:t>
      </w:r>
      <w:r w:rsidRPr="00CB4379">
        <w:rPr>
          <w:rFonts w:ascii="Times New Roman" w:eastAsia="MS Gothic" w:hAnsi="Times New Roman" w:cs="Times New Roman"/>
          <w:b/>
          <w:sz w:val="20"/>
          <w:szCs w:val="16"/>
          <w:lang w:val="en-US"/>
        </w:rPr>
        <w:t xml:space="preserve">fficacy </w:t>
      </w:r>
      <w:r w:rsidR="00CB4379">
        <w:rPr>
          <w:rFonts w:ascii="Times New Roman" w:eastAsia="MS Gothic" w:hAnsi="Times New Roman" w:cs="Times New Roman"/>
          <w:b/>
          <w:sz w:val="20"/>
          <w:szCs w:val="16"/>
          <w:lang w:val="en-US"/>
        </w:rPr>
        <w:t>p</w:t>
      </w:r>
      <w:r w:rsidRPr="00CB4379">
        <w:rPr>
          <w:rFonts w:ascii="Times New Roman" w:eastAsia="MS Gothic" w:hAnsi="Times New Roman" w:cs="Times New Roman"/>
          <w:b/>
          <w:sz w:val="20"/>
          <w:szCs w:val="16"/>
          <w:lang w:val="en-US"/>
        </w:rPr>
        <w:t xml:space="preserve">eriod </w:t>
      </w:r>
      <w:r w:rsidR="00CB4379">
        <w:rPr>
          <w:rFonts w:ascii="Times New Roman" w:eastAsia="MS Gothic" w:hAnsi="Times New Roman" w:cs="Times New Roman"/>
          <w:b/>
          <w:sz w:val="20"/>
          <w:szCs w:val="16"/>
          <w:lang w:val="en-US"/>
        </w:rPr>
        <w:t>b</w:t>
      </w:r>
      <w:r w:rsidRPr="00CB4379">
        <w:rPr>
          <w:rFonts w:ascii="Times New Roman" w:eastAsia="MS Gothic" w:hAnsi="Times New Roman" w:cs="Times New Roman"/>
          <w:b/>
          <w:sz w:val="20"/>
          <w:szCs w:val="16"/>
          <w:lang w:val="en-US"/>
        </w:rPr>
        <w:t xml:space="preserve">ased on </w:t>
      </w:r>
      <w:proofErr w:type="spellStart"/>
      <w:r w:rsidR="00CB4379">
        <w:rPr>
          <w:rFonts w:ascii="Times New Roman" w:eastAsia="MS Gothic" w:hAnsi="Times New Roman" w:cs="Times New Roman"/>
          <w:b/>
          <w:sz w:val="20"/>
          <w:szCs w:val="16"/>
          <w:lang w:val="en-US"/>
        </w:rPr>
        <w:t>h</w:t>
      </w:r>
      <w:r w:rsidR="00DB61D3" w:rsidRPr="00CB4379">
        <w:rPr>
          <w:rFonts w:ascii="Times New Roman" w:eastAsia="MS Gothic" w:hAnsi="Times New Roman" w:cs="Times New Roman"/>
          <w:b/>
          <w:sz w:val="20"/>
          <w:szCs w:val="16"/>
          <w:lang w:val="en-US"/>
        </w:rPr>
        <w:t>aemophilia</w:t>
      </w:r>
      <w:proofErr w:type="spellEnd"/>
      <w:r w:rsidRPr="00CB4379">
        <w:rPr>
          <w:rFonts w:ascii="Times New Roman" w:eastAsia="MS Gothic" w:hAnsi="Times New Roman" w:cs="Times New Roman"/>
          <w:b/>
          <w:sz w:val="20"/>
          <w:szCs w:val="16"/>
          <w:lang w:val="en-US"/>
        </w:rPr>
        <w:t xml:space="preserve"> </w:t>
      </w:r>
      <w:r w:rsidR="00CB4379">
        <w:rPr>
          <w:rFonts w:ascii="Times New Roman" w:eastAsia="MS Gothic" w:hAnsi="Times New Roman" w:cs="Times New Roman"/>
          <w:b/>
          <w:sz w:val="20"/>
          <w:szCs w:val="16"/>
          <w:lang w:val="en-US"/>
        </w:rPr>
        <w:t>s</w:t>
      </w:r>
      <w:r w:rsidRPr="00CB4379">
        <w:rPr>
          <w:rFonts w:ascii="Times New Roman" w:eastAsia="MS Gothic" w:hAnsi="Times New Roman" w:cs="Times New Roman"/>
          <w:b/>
          <w:sz w:val="20"/>
          <w:szCs w:val="16"/>
          <w:lang w:val="en-US"/>
        </w:rPr>
        <w:t>ubtype</w:t>
      </w:r>
      <w:r w:rsidR="00F517A9" w:rsidRPr="00CB4379">
        <w:rPr>
          <w:rFonts w:ascii="Times New Roman" w:eastAsia="MS Gothic" w:hAnsi="Times New Roman" w:cs="Times New Roman"/>
          <w:b/>
          <w:sz w:val="20"/>
          <w:szCs w:val="16"/>
          <w:lang w:val="en-US"/>
        </w:rPr>
        <w:t xml:space="preserve"> (</w:t>
      </w:r>
      <w:r w:rsidR="00CB4379">
        <w:rPr>
          <w:rFonts w:ascii="Times New Roman" w:eastAsia="MS Gothic" w:hAnsi="Times New Roman" w:cs="Times New Roman"/>
          <w:b/>
          <w:sz w:val="20"/>
          <w:szCs w:val="16"/>
          <w:lang w:val="en-US"/>
        </w:rPr>
        <w:t>i</w:t>
      </w:r>
      <w:r w:rsidR="00F517A9" w:rsidRPr="00CB4379">
        <w:rPr>
          <w:rFonts w:ascii="Times New Roman" w:eastAsia="MS Gothic" w:hAnsi="Times New Roman" w:cs="Times New Roman"/>
          <w:b/>
          <w:sz w:val="20"/>
          <w:szCs w:val="16"/>
          <w:lang w:val="en-US"/>
        </w:rPr>
        <w:t xml:space="preserve">ntent-to-treat </w:t>
      </w:r>
      <w:r w:rsidR="00CB4379">
        <w:rPr>
          <w:rFonts w:ascii="Times New Roman" w:eastAsia="MS Gothic" w:hAnsi="Times New Roman" w:cs="Times New Roman"/>
          <w:b/>
          <w:sz w:val="20"/>
          <w:szCs w:val="16"/>
          <w:lang w:val="en-US"/>
        </w:rPr>
        <w:t>a</w:t>
      </w:r>
      <w:r w:rsidR="00F517A9" w:rsidRPr="00CB4379">
        <w:rPr>
          <w:rFonts w:ascii="Times New Roman" w:eastAsia="MS Gothic" w:hAnsi="Times New Roman" w:cs="Times New Roman"/>
          <w:b/>
          <w:sz w:val="20"/>
          <w:szCs w:val="16"/>
          <w:lang w:val="en-US"/>
        </w:rPr>
        <w:t xml:space="preserve">nalysis </w:t>
      </w:r>
      <w:r w:rsidR="00CB4379">
        <w:rPr>
          <w:rFonts w:ascii="Times New Roman" w:eastAsia="MS Gothic" w:hAnsi="Times New Roman" w:cs="Times New Roman"/>
          <w:b/>
          <w:sz w:val="20"/>
          <w:szCs w:val="16"/>
          <w:lang w:val="en-US"/>
        </w:rPr>
        <w:t>s</w:t>
      </w:r>
      <w:r w:rsidR="00F517A9" w:rsidRPr="00CB4379">
        <w:rPr>
          <w:rFonts w:ascii="Times New Roman" w:eastAsia="MS Gothic" w:hAnsi="Times New Roman" w:cs="Times New Roman"/>
          <w:b/>
          <w:sz w:val="20"/>
          <w:szCs w:val="16"/>
          <w:lang w:val="en-US"/>
        </w:rPr>
        <w:t>et)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544"/>
        <w:gridCol w:w="1773"/>
        <w:gridCol w:w="1773"/>
        <w:gridCol w:w="963"/>
        <w:gridCol w:w="963"/>
      </w:tblGrid>
      <w:tr w:rsidR="00257FAE" w:rsidRPr="00804636" w14:paraId="0ECADEF9" w14:textId="77777777" w:rsidTr="001753EC">
        <w:trPr>
          <w:cantSplit/>
          <w:trHeight w:val="315"/>
          <w:tblHeader/>
        </w:trPr>
        <w:tc>
          <w:tcPr>
            <w:tcW w:w="1965" w:type="pct"/>
            <w:shd w:val="clear" w:color="auto" w:fill="FFFFFF"/>
            <w:tcMar>
              <w:left w:w="20" w:type="dxa"/>
              <w:right w:w="20" w:type="dxa"/>
            </w:tcMar>
            <w:vAlign w:val="center"/>
          </w:tcPr>
          <w:p w14:paraId="1192788D" w14:textId="0037263B" w:rsidR="00257FAE" w:rsidRPr="0054587A" w:rsidRDefault="00257FAE" w:rsidP="00CB4379">
            <w:pPr>
              <w:keepNext/>
              <w:keepLines/>
              <w:autoSpaceDE w:val="0"/>
              <w:autoSpaceDN w:val="0"/>
              <w:adjustRightInd w:val="0"/>
              <w:spacing w:before="20" w:after="20" w:line="240" w:lineRule="auto"/>
              <w:rPr>
                <w:rFonts w:ascii="Times New Roman" w:hAnsi="Times New Roman" w:cs="Times New Roman"/>
                <w:b/>
                <w:bCs/>
                <w:sz w:val="20"/>
                <w:szCs w:val="20"/>
                <w:lang w:val="en-US" w:eastAsia="zh-CN"/>
              </w:rPr>
            </w:pPr>
            <w:r w:rsidRPr="0054587A">
              <w:rPr>
                <w:rFonts w:ascii="Times New Roman" w:hAnsi="Times New Roman" w:cs="Times New Roman"/>
                <w:b/>
                <w:bCs/>
                <w:sz w:val="20"/>
                <w:szCs w:val="20"/>
                <w:lang w:val="en-US" w:eastAsia="zh-CN"/>
              </w:rPr>
              <w:t>Event</w:t>
            </w:r>
          </w:p>
        </w:tc>
        <w:tc>
          <w:tcPr>
            <w:tcW w:w="983" w:type="pct"/>
            <w:shd w:val="clear" w:color="auto" w:fill="FFFFFF"/>
            <w:vAlign w:val="center"/>
          </w:tcPr>
          <w:p w14:paraId="3B277CE2" w14:textId="7564721D" w:rsidR="00257FAE" w:rsidRPr="0054587A" w:rsidRDefault="00257FAE" w:rsidP="00CB4379">
            <w:pPr>
              <w:keepNext/>
              <w:keepLines/>
              <w:autoSpaceDE w:val="0"/>
              <w:autoSpaceDN w:val="0"/>
              <w:adjustRightInd w:val="0"/>
              <w:spacing w:before="20" w:after="20" w:line="240" w:lineRule="auto"/>
              <w:jc w:val="center"/>
              <w:rPr>
                <w:rFonts w:ascii="Times New Roman" w:hAnsi="Times New Roman" w:cs="Times New Roman"/>
                <w:b/>
                <w:bCs/>
                <w:sz w:val="20"/>
                <w:szCs w:val="20"/>
                <w:lang w:val="en-US" w:eastAsia="zh-CN"/>
              </w:rPr>
            </w:pPr>
            <w:r w:rsidRPr="0054587A">
              <w:rPr>
                <w:rFonts w:ascii="Times New Roman" w:hAnsi="Times New Roman" w:cs="Times New Roman"/>
                <w:b/>
                <w:bCs/>
                <w:sz w:val="20"/>
                <w:szCs w:val="20"/>
                <w:lang w:val="en-US" w:eastAsia="zh-CN"/>
              </w:rPr>
              <w:t>On-demand clotting factor concentrates</w:t>
            </w:r>
            <w:r w:rsidRPr="0054587A">
              <w:rPr>
                <w:rFonts w:ascii="Times New Roman" w:hAnsi="Times New Roman" w:cs="Times New Roman"/>
                <w:b/>
                <w:bCs/>
                <w:sz w:val="20"/>
                <w:szCs w:val="20"/>
                <w:lang w:val="en-US" w:eastAsia="zh-CN"/>
              </w:rPr>
              <w:br/>
            </w:r>
          </w:p>
        </w:tc>
        <w:tc>
          <w:tcPr>
            <w:tcW w:w="983" w:type="pct"/>
            <w:shd w:val="clear" w:color="auto" w:fill="FFFFFF"/>
            <w:vAlign w:val="center"/>
          </w:tcPr>
          <w:p w14:paraId="74EEC4C3" w14:textId="61EEB008" w:rsidR="00257FAE" w:rsidRPr="0054587A" w:rsidRDefault="00257FAE" w:rsidP="00CB4379">
            <w:pPr>
              <w:keepNext/>
              <w:keepLines/>
              <w:autoSpaceDE w:val="0"/>
              <w:autoSpaceDN w:val="0"/>
              <w:adjustRightInd w:val="0"/>
              <w:spacing w:before="20" w:after="20" w:line="240" w:lineRule="auto"/>
              <w:jc w:val="center"/>
              <w:rPr>
                <w:rFonts w:ascii="Times New Roman" w:hAnsi="Times New Roman" w:cs="Times New Roman"/>
                <w:b/>
                <w:bCs/>
                <w:sz w:val="20"/>
                <w:szCs w:val="20"/>
                <w:lang w:val="en-US" w:eastAsia="zh-CN"/>
              </w:rPr>
            </w:pPr>
            <w:proofErr w:type="spellStart"/>
            <w:r w:rsidRPr="0054587A">
              <w:rPr>
                <w:rFonts w:ascii="Times New Roman" w:hAnsi="Times New Roman" w:cs="Times New Roman"/>
                <w:b/>
                <w:bCs/>
                <w:sz w:val="20"/>
                <w:szCs w:val="20"/>
                <w:lang w:val="en-US" w:eastAsia="zh-CN"/>
              </w:rPr>
              <w:t>Fitusiran</w:t>
            </w:r>
            <w:proofErr w:type="spellEnd"/>
            <w:r w:rsidRPr="0054587A">
              <w:rPr>
                <w:rFonts w:ascii="Times New Roman" w:hAnsi="Times New Roman" w:cs="Times New Roman"/>
                <w:b/>
                <w:bCs/>
                <w:sz w:val="20"/>
                <w:szCs w:val="20"/>
                <w:lang w:val="en-US" w:eastAsia="zh-CN"/>
              </w:rPr>
              <w:t xml:space="preserve"> 80 mg prophylaxis</w:t>
            </w:r>
            <w:r w:rsidRPr="0054587A">
              <w:rPr>
                <w:rFonts w:ascii="Times New Roman" w:hAnsi="Times New Roman" w:cs="Times New Roman"/>
                <w:b/>
                <w:bCs/>
                <w:sz w:val="20"/>
                <w:szCs w:val="20"/>
                <w:lang w:val="en-US" w:eastAsia="zh-CN"/>
              </w:rPr>
              <w:br/>
            </w:r>
          </w:p>
        </w:tc>
        <w:tc>
          <w:tcPr>
            <w:tcW w:w="534" w:type="pct"/>
            <w:shd w:val="clear" w:color="auto" w:fill="FFFFFF"/>
          </w:tcPr>
          <w:p w14:paraId="7F25EE9A" w14:textId="77777777" w:rsidR="00257FAE" w:rsidRDefault="00257FAE" w:rsidP="00CB4379">
            <w:pPr>
              <w:keepNext/>
              <w:keepLines/>
              <w:autoSpaceDE w:val="0"/>
              <w:autoSpaceDN w:val="0"/>
              <w:adjustRightInd w:val="0"/>
              <w:spacing w:before="20" w:after="20" w:line="240" w:lineRule="auto"/>
              <w:jc w:val="cente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Rate </w:t>
            </w:r>
            <w:proofErr w:type="spellStart"/>
            <w:r>
              <w:rPr>
                <w:rFonts w:ascii="Times New Roman" w:hAnsi="Times New Roman" w:cs="Times New Roman"/>
                <w:b/>
                <w:bCs/>
                <w:sz w:val="20"/>
                <w:szCs w:val="20"/>
                <w:lang w:val="en-US" w:eastAsia="zh-CN"/>
              </w:rPr>
              <w:t>ratio</w:t>
            </w:r>
            <w:r>
              <w:rPr>
                <w:rFonts w:ascii="Times New Roman" w:hAnsi="Times New Roman" w:cs="Times New Roman"/>
                <w:b/>
                <w:bCs/>
                <w:sz w:val="20"/>
                <w:szCs w:val="20"/>
                <w:vertAlign w:val="superscript"/>
                <w:lang w:val="en-US" w:eastAsia="zh-CN"/>
              </w:rPr>
              <w:t>a</w:t>
            </w:r>
            <w:proofErr w:type="spellEnd"/>
          </w:p>
          <w:p w14:paraId="1CDFECEB" w14:textId="31C3C6E9" w:rsidR="00257FAE" w:rsidRPr="00257FAE" w:rsidRDefault="00257FAE" w:rsidP="00CB4379">
            <w:pPr>
              <w:keepNext/>
              <w:keepLines/>
              <w:autoSpaceDE w:val="0"/>
              <w:autoSpaceDN w:val="0"/>
              <w:adjustRightInd w:val="0"/>
              <w:spacing w:before="20" w:after="20" w:line="240" w:lineRule="auto"/>
              <w:jc w:val="cente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(95%CI)</w:t>
            </w:r>
          </w:p>
        </w:tc>
        <w:tc>
          <w:tcPr>
            <w:tcW w:w="534" w:type="pct"/>
            <w:shd w:val="clear" w:color="auto" w:fill="FFFFFF"/>
            <w:vAlign w:val="center"/>
          </w:tcPr>
          <w:p w14:paraId="06FF64CE" w14:textId="3788E67E" w:rsidR="00257FAE" w:rsidRPr="0054587A" w:rsidRDefault="00257FAE" w:rsidP="00CB4379">
            <w:pPr>
              <w:keepNext/>
              <w:keepLines/>
              <w:autoSpaceDE w:val="0"/>
              <w:autoSpaceDN w:val="0"/>
              <w:adjustRightInd w:val="0"/>
              <w:spacing w:before="20" w:after="20" w:line="240" w:lineRule="auto"/>
              <w:jc w:val="center"/>
              <w:rPr>
                <w:rFonts w:ascii="Times New Roman" w:hAnsi="Times New Roman" w:cs="Times New Roman"/>
                <w:b/>
                <w:bCs/>
                <w:sz w:val="20"/>
                <w:szCs w:val="20"/>
                <w:vertAlign w:val="superscript"/>
                <w:lang w:val="en-US" w:eastAsia="zh-CN"/>
              </w:rPr>
            </w:pPr>
            <w:r w:rsidRPr="0054587A">
              <w:rPr>
                <w:rFonts w:ascii="Times New Roman" w:hAnsi="Times New Roman" w:cs="Times New Roman"/>
                <w:b/>
                <w:bCs/>
                <w:sz w:val="20"/>
                <w:szCs w:val="20"/>
                <w:lang w:val="en-US" w:eastAsia="zh-CN"/>
              </w:rPr>
              <w:t>P-</w:t>
            </w:r>
            <w:proofErr w:type="spellStart"/>
            <w:r w:rsidRPr="0054587A">
              <w:rPr>
                <w:rFonts w:ascii="Times New Roman" w:hAnsi="Times New Roman" w:cs="Times New Roman"/>
                <w:b/>
                <w:bCs/>
                <w:sz w:val="20"/>
                <w:szCs w:val="20"/>
                <w:lang w:val="en-US" w:eastAsia="zh-CN"/>
              </w:rPr>
              <w:t>value</w:t>
            </w:r>
            <w:r>
              <w:rPr>
                <w:rFonts w:ascii="Times New Roman" w:hAnsi="Times New Roman" w:cs="Times New Roman"/>
                <w:b/>
                <w:bCs/>
                <w:sz w:val="20"/>
                <w:szCs w:val="20"/>
                <w:vertAlign w:val="superscript"/>
                <w:lang w:val="en-US" w:eastAsia="zh-CN"/>
              </w:rPr>
              <w:t>b</w:t>
            </w:r>
            <w:proofErr w:type="spellEnd"/>
          </w:p>
        </w:tc>
      </w:tr>
      <w:tr w:rsidR="00257FAE" w:rsidRPr="00804636" w14:paraId="3396100E" w14:textId="77777777" w:rsidTr="001753EC">
        <w:trPr>
          <w:cantSplit/>
          <w:trHeight w:val="443"/>
        </w:trPr>
        <w:tc>
          <w:tcPr>
            <w:tcW w:w="1965" w:type="pct"/>
            <w:shd w:val="clear" w:color="auto" w:fill="FFFFFF"/>
            <w:tcMar>
              <w:left w:w="20" w:type="dxa"/>
              <w:right w:w="20" w:type="dxa"/>
            </w:tcMar>
            <w:vAlign w:val="center"/>
          </w:tcPr>
          <w:p w14:paraId="17D8A969" w14:textId="32EA79BC" w:rsidR="00257FAE" w:rsidRPr="0054587A" w:rsidRDefault="00257FAE" w:rsidP="00CB4379">
            <w:pPr>
              <w:autoSpaceDE w:val="0"/>
              <w:autoSpaceDN w:val="0"/>
              <w:adjustRightInd w:val="0"/>
              <w:spacing w:after="0" w:line="240" w:lineRule="auto"/>
              <w:rPr>
                <w:rFonts w:ascii="Times New Roman" w:hAnsi="Times New Roman" w:cs="Times New Roman"/>
                <w:b/>
                <w:bCs/>
                <w:sz w:val="20"/>
                <w:szCs w:val="20"/>
                <w:lang w:val="en-US" w:eastAsia="zh-CN"/>
              </w:rPr>
            </w:pPr>
            <w:r w:rsidRPr="0054587A">
              <w:rPr>
                <w:rFonts w:ascii="Times New Roman" w:hAnsi="Times New Roman" w:cs="Times New Roman"/>
                <w:b/>
                <w:bCs/>
                <w:sz w:val="20"/>
                <w:szCs w:val="20"/>
                <w:lang w:val="en-US" w:eastAsia="zh-CN"/>
              </w:rPr>
              <w:t xml:space="preserve">Participants with </w:t>
            </w:r>
            <w:proofErr w:type="spellStart"/>
            <w:r w:rsidRPr="0054587A">
              <w:rPr>
                <w:rFonts w:ascii="Times New Roman" w:hAnsi="Times New Roman" w:cs="Times New Roman"/>
                <w:b/>
                <w:bCs/>
                <w:sz w:val="20"/>
                <w:szCs w:val="20"/>
                <w:lang w:val="en-US" w:eastAsia="zh-CN"/>
              </w:rPr>
              <w:t>haemophilia</w:t>
            </w:r>
            <w:proofErr w:type="spellEnd"/>
            <w:r w:rsidRPr="0054587A">
              <w:rPr>
                <w:rFonts w:ascii="Times New Roman" w:hAnsi="Times New Roman" w:cs="Times New Roman"/>
                <w:b/>
                <w:bCs/>
                <w:sz w:val="20"/>
                <w:szCs w:val="20"/>
                <w:lang w:val="en-US" w:eastAsia="zh-CN"/>
              </w:rPr>
              <w:t xml:space="preserve"> A, n</w:t>
            </w:r>
          </w:p>
        </w:tc>
        <w:tc>
          <w:tcPr>
            <w:tcW w:w="983" w:type="pct"/>
            <w:shd w:val="clear" w:color="auto" w:fill="FFFFFF"/>
            <w:vAlign w:val="center"/>
          </w:tcPr>
          <w:p w14:paraId="6DE7E866" w14:textId="77777777" w:rsidR="00257FAE" w:rsidRPr="0054587A" w:rsidRDefault="00257FAE" w:rsidP="00CB4379">
            <w:pPr>
              <w:autoSpaceDE w:val="0"/>
              <w:autoSpaceDN w:val="0"/>
              <w:adjustRightInd w:val="0"/>
              <w:spacing w:after="0" w:line="240" w:lineRule="auto"/>
              <w:jc w:val="center"/>
              <w:rPr>
                <w:rFonts w:ascii="Times New Roman" w:hAnsi="Times New Roman" w:cs="Times New Roman"/>
                <w:sz w:val="20"/>
                <w:szCs w:val="20"/>
                <w:lang w:val="en-US" w:eastAsia="zh-CN"/>
              </w:rPr>
            </w:pPr>
            <w:r w:rsidRPr="0054587A">
              <w:rPr>
                <w:rFonts w:ascii="Times New Roman" w:hAnsi="Times New Roman" w:cs="Times New Roman"/>
                <w:sz w:val="20"/>
                <w:szCs w:val="20"/>
                <w:lang w:val="en-US" w:eastAsia="zh-CN"/>
              </w:rPr>
              <w:t>31</w:t>
            </w:r>
          </w:p>
        </w:tc>
        <w:tc>
          <w:tcPr>
            <w:tcW w:w="983" w:type="pct"/>
            <w:shd w:val="clear" w:color="auto" w:fill="FFFFFF"/>
            <w:vAlign w:val="center"/>
          </w:tcPr>
          <w:p w14:paraId="74CB874A" w14:textId="77777777" w:rsidR="00257FAE" w:rsidRPr="0054587A" w:rsidRDefault="00257FAE" w:rsidP="00CB4379">
            <w:pPr>
              <w:autoSpaceDE w:val="0"/>
              <w:autoSpaceDN w:val="0"/>
              <w:adjustRightInd w:val="0"/>
              <w:spacing w:after="0" w:line="240" w:lineRule="auto"/>
              <w:jc w:val="center"/>
              <w:rPr>
                <w:rFonts w:ascii="Times New Roman" w:hAnsi="Times New Roman" w:cs="Times New Roman"/>
                <w:sz w:val="20"/>
                <w:szCs w:val="20"/>
                <w:lang w:val="en-US" w:eastAsia="zh-CN"/>
              </w:rPr>
            </w:pPr>
            <w:r w:rsidRPr="0054587A">
              <w:rPr>
                <w:rFonts w:ascii="Times New Roman" w:hAnsi="Times New Roman" w:cs="Times New Roman"/>
                <w:sz w:val="20"/>
                <w:szCs w:val="20"/>
                <w:lang w:val="en-US" w:eastAsia="zh-CN"/>
              </w:rPr>
              <w:t>61</w:t>
            </w:r>
          </w:p>
        </w:tc>
        <w:tc>
          <w:tcPr>
            <w:tcW w:w="534" w:type="pct"/>
            <w:shd w:val="clear" w:color="auto" w:fill="FFFFFF"/>
          </w:tcPr>
          <w:p w14:paraId="2A2F7B11" w14:textId="77777777" w:rsidR="00257FAE" w:rsidRPr="0054587A" w:rsidRDefault="00257FAE" w:rsidP="00CB4379">
            <w:pPr>
              <w:autoSpaceDE w:val="0"/>
              <w:autoSpaceDN w:val="0"/>
              <w:adjustRightInd w:val="0"/>
              <w:spacing w:after="0" w:line="240" w:lineRule="auto"/>
              <w:jc w:val="center"/>
              <w:rPr>
                <w:rFonts w:ascii="Times New Roman" w:hAnsi="Times New Roman" w:cs="Times New Roman"/>
                <w:sz w:val="20"/>
                <w:szCs w:val="20"/>
                <w:lang w:val="en-US" w:eastAsia="zh-CN"/>
              </w:rPr>
            </w:pPr>
          </w:p>
        </w:tc>
        <w:tc>
          <w:tcPr>
            <w:tcW w:w="534" w:type="pct"/>
            <w:shd w:val="clear" w:color="auto" w:fill="FFFFFF"/>
            <w:vAlign w:val="center"/>
          </w:tcPr>
          <w:p w14:paraId="3F121400" w14:textId="5590AC51" w:rsidR="00257FAE" w:rsidRPr="0054587A" w:rsidRDefault="00257FAE" w:rsidP="00CB4379">
            <w:pPr>
              <w:autoSpaceDE w:val="0"/>
              <w:autoSpaceDN w:val="0"/>
              <w:adjustRightInd w:val="0"/>
              <w:spacing w:after="0" w:line="240" w:lineRule="auto"/>
              <w:jc w:val="center"/>
              <w:rPr>
                <w:rFonts w:ascii="Times New Roman" w:hAnsi="Times New Roman" w:cs="Times New Roman"/>
                <w:sz w:val="20"/>
                <w:szCs w:val="20"/>
                <w:lang w:val="en-US" w:eastAsia="zh-CN"/>
              </w:rPr>
            </w:pPr>
          </w:p>
        </w:tc>
      </w:tr>
      <w:tr w:rsidR="00257FAE" w:rsidRPr="00804636" w14:paraId="32E16257" w14:textId="77777777" w:rsidTr="001753EC">
        <w:trPr>
          <w:cantSplit/>
          <w:trHeight w:val="443"/>
        </w:trPr>
        <w:tc>
          <w:tcPr>
            <w:tcW w:w="1965" w:type="pct"/>
            <w:shd w:val="clear" w:color="auto" w:fill="FFFFFF"/>
            <w:tcMar>
              <w:left w:w="20" w:type="dxa"/>
              <w:right w:w="20" w:type="dxa"/>
            </w:tcMar>
            <w:vAlign w:val="center"/>
          </w:tcPr>
          <w:p w14:paraId="1EF2AA93" w14:textId="77777777" w:rsidR="00257FAE" w:rsidRPr="0054587A" w:rsidRDefault="00257FAE" w:rsidP="00CB4379">
            <w:pPr>
              <w:autoSpaceDE w:val="0"/>
              <w:autoSpaceDN w:val="0"/>
              <w:adjustRightInd w:val="0"/>
              <w:spacing w:after="0" w:line="240" w:lineRule="auto"/>
              <w:rPr>
                <w:rFonts w:ascii="Times New Roman" w:hAnsi="Times New Roman" w:cs="Times New Roman"/>
                <w:b/>
                <w:bCs/>
                <w:sz w:val="20"/>
                <w:szCs w:val="20"/>
                <w:lang w:val="en-US" w:eastAsia="zh-CN"/>
              </w:rPr>
            </w:pPr>
            <w:r w:rsidRPr="0054587A">
              <w:rPr>
                <w:rFonts w:ascii="Times New Roman" w:hAnsi="Times New Roman" w:cs="Times New Roman"/>
                <w:b/>
                <w:bCs/>
                <w:sz w:val="20"/>
                <w:szCs w:val="20"/>
                <w:lang w:val="en-US" w:eastAsia="zh-CN"/>
              </w:rPr>
              <w:t>Any treated bleeding event</w:t>
            </w:r>
          </w:p>
        </w:tc>
        <w:tc>
          <w:tcPr>
            <w:tcW w:w="983" w:type="pct"/>
            <w:shd w:val="clear" w:color="auto" w:fill="FFFFFF"/>
            <w:vAlign w:val="center"/>
          </w:tcPr>
          <w:p w14:paraId="5E8699CD" w14:textId="77777777" w:rsidR="00257FAE" w:rsidRPr="0054587A" w:rsidRDefault="00257FAE" w:rsidP="00CB4379">
            <w:pPr>
              <w:autoSpaceDE w:val="0"/>
              <w:autoSpaceDN w:val="0"/>
              <w:adjustRightInd w:val="0"/>
              <w:spacing w:after="0" w:line="240" w:lineRule="auto"/>
              <w:jc w:val="center"/>
              <w:rPr>
                <w:rFonts w:ascii="Times New Roman" w:hAnsi="Times New Roman" w:cs="Times New Roman"/>
                <w:sz w:val="20"/>
                <w:szCs w:val="20"/>
                <w:lang w:val="en-US" w:eastAsia="zh-CN"/>
              </w:rPr>
            </w:pPr>
          </w:p>
        </w:tc>
        <w:tc>
          <w:tcPr>
            <w:tcW w:w="983" w:type="pct"/>
            <w:shd w:val="clear" w:color="auto" w:fill="FFFFFF"/>
            <w:vAlign w:val="center"/>
          </w:tcPr>
          <w:p w14:paraId="6CC7237D" w14:textId="77777777" w:rsidR="00257FAE" w:rsidRPr="0054587A" w:rsidRDefault="00257FAE" w:rsidP="00CB4379">
            <w:pPr>
              <w:autoSpaceDE w:val="0"/>
              <w:autoSpaceDN w:val="0"/>
              <w:adjustRightInd w:val="0"/>
              <w:spacing w:after="0" w:line="240" w:lineRule="auto"/>
              <w:jc w:val="center"/>
              <w:rPr>
                <w:rFonts w:ascii="Times New Roman" w:hAnsi="Times New Roman" w:cs="Times New Roman"/>
                <w:sz w:val="20"/>
                <w:szCs w:val="20"/>
                <w:lang w:val="en-US" w:eastAsia="zh-CN"/>
              </w:rPr>
            </w:pPr>
          </w:p>
        </w:tc>
        <w:tc>
          <w:tcPr>
            <w:tcW w:w="534" w:type="pct"/>
            <w:shd w:val="clear" w:color="auto" w:fill="FFFFFF"/>
          </w:tcPr>
          <w:p w14:paraId="25F7E4A4" w14:textId="77777777" w:rsidR="00257FAE" w:rsidRPr="0054587A" w:rsidRDefault="00257FAE" w:rsidP="00CB4379">
            <w:pPr>
              <w:autoSpaceDE w:val="0"/>
              <w:autoSpaceDN w:val="0"/>
              <w:adjustRightInd w:val="0"/>
              <w:spacing w:after="0" w:line="240" w:lineRule="auto"/>
              <w:jc w:val="center"/>
              <w:rPr>
                <w:rFonts w:ascii="Times New Roman" w:hAnsi="Times New Roman" w:cs="Times New Roman"/>
                <w:sz w:val="20"/>
                <w:szCs w:val="20"/>
                <w:lang w:val="en-US" w:eastAsia="zh-CN"/>
              </w:rPr>
            </w:pPr>
          </w:p>
        </w:tc>
        <w:tc>
          <w:tcPr>
            <w:tcW w:w="534" w:type="pct"/>
            <w:shd w:val="clear" w:color="auto" w:fill="FFFFFF"/>
            <w:vAlign w:val="center"/>
          </w:tcPr>
          <w:p w14:paraId="2EA96055" w14:textId="7A90F445" w:rsidR="00257FAE" w:rsidRPr="0054587A" w:rsidRDefault="00257FAE" w:rsidP="00CB4379">
            <w:pPr>
              <w:autoSpaceDE w:val="0"/>
              <w:autoSpaceDN w:val="0"/>
              <w:adjustRightInd w:val="0"/>
              <w:spacing w:after="0" w:line="240" w:lineRule="auto"/>
              <w:jc w:val="center"/>
              <w:rPr>
                <w:rFonts w:ascii="Times New Roman" w:hAnsi="Times New Roman" w:cs="Times New Roman"/>
                <w:sz w:val="20"/>
                <w:szCs w:val="20"/>
                <w:lang w:val="en-US" w:eastAsia="zh-CN"/>
              </w:rPr>
            </w:pPr>
          </w:p>
        </w:tc>
      </w:tr>
      <w:tr w:rsidR="00257FAE" w:rsidRPr="00804636" w14:paraId="07AEE6E0" w14:textId="77777777" w:rsidTr="001753EC">
        <w:trPr>
          <w:cantSplit/>
          <w:trHeight w:val="443"/>
        </w:trPr>
        <w:tc>
          <w:tcPr>
            <w:tcW w:w="1965" w:type="pct"/>
            <w:shd w:val="clear" w:color="auto" w:fill="FFFFFF"/>
            <w:tcMar>
              <w:left w:w="20" w:type="dxa"/>
              <w:right w:w="20" w:type="dxa"/>
            </w:tcMar>
            <w:vAlign w:val="center"/>
          </w:tcPr>
          <w:p w14:paraId="0B8665B2" w14:textId="5D19D525" w:rsidR="00257FAE" w:rsidRPr="0054587A" w:rsidRDefault="000B7E3C" w:rsidP="001B2E4A">
            <w:pPr>
              <w:autoSpaceDE w:val="0"/>
              <w:autoSpaceDN w:val="0"/>
              <w:adjustRightInd w:val="0"/>
              <w:spacing w:after="0" w:line="240" w:lineRule="auto"/>
              <w:ind w:right="227"/>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   </w:t>
            </w:r>
            <w:r w:rsidR="00257FAE" w:rsidRPr="0054587A">
              <w:rPr>
                <w:rFonts w:ascii="Times New Roman" w:hAnsi="Times New Roman" w:cs="Times New Roman"/>
                <w:sz w:val="20"/>
                <w:szCs w:val="20"/>
                <w:lang w:val="en-US" w:eastAsia="zh-CN"/>
              </w:rPr>
              <w:t>Median ABR (IQR)</w:t>
            </w:r>
          </w:p>
        </w:tc>
        <w:tc>
          <w:tcPr>
            <w:tcW w:w="983" w:type="pct"/>
            <w:shd w:val="clear" w:color="auto" w:fill="FFFFFF"/>
            <w:vAlign w:val="center"/>
          </w:tcPr>
          <w:p w14:paraId="3DF81915" w14:textId="6C2028EF" w:rsidR="00257FAE" w:rsidRPr="0054587A" w:rsidRDefault="00257FAE" w:rsidP="00CB4379">
            <w:pPr>
              <w:autoSpaceDE w:val="0"/>
              <w:autoSpaceDN w:val="0"/>
              <w:adjustRightInd w:val="0"/>
              <w:spacing w:after="0" w:line="240" w:lineRule="auto"/>
              <w:jc w:val="center"/>
              <w:rPr>
                <w:rFonts w:ascii="Times New Roman" w:hAnsi="Times New Roman" w:cs="Times New Roman"/>
                <w:sz w:val="20"/>
                <w:szCs w:val="20"/>
                <w:lang w:val="en-US" w:eastAsia="zh-CN"/>
              </w:rPr>
            </w:pPr>
            <w:r w:rsidRPr="0054587A">
              <w:rPr>
                <w:rFonts w:ascii="Times New Roman" w:hAnsi="Times New Roman" w:cs="Times New Roman"/>
                <w:sz w:val="20"/>
                <w:szCs w:val="20"/>
                <w:lang w:val="en-US" w:eastAsia="zh-CN"/>
              </w:rPr>
              <w:t>21·8 (8·4; 38·5)</w:t>
            </w:r>
          </w:p>
        </w:tc>
        <w:tc>
          <w:tcPr>
            <w:tcW w:w="983" w:type="pct"/>
            <w:shd w:val="clear" w:color="auto" w:fill="FFFFFF"/>
            <w:vAlign w:val="center"/>
          </w:tcPr>
          <w:p w14:paraId="71E7160A" w14:textId="050F76F3" w:rsidR="00257FAE" w:rsidRPr="0054587A" w:rsidRDefault="00257FAE" w:rsidP="00CB4379">
            <w:pPr>
              <w:autoSpaceDE w:val="0"/>
              <w:autoSpaceDN w:val="0"/>
              <w:adjustRightInd w:val="0"/>
              <w:spacing w:after="0" w:line="240" w:lineRule="auto"/>
              <w:jc w:val="center"/>
              <w:rPr>
                <w:rFonts w:ascii="Times New Roman" w:hAnsi="Times New Roman" w:cs="Times New Roman"/>
                <w:sz w:val="20"/>
                <w:szCs w:val="20"/>
                <w:lang w:val="en-US" w:eastAsia="zh-CN"/>
              </w:rPr>
            </w:pPr>
            <w:r w:rsidRPr="0054587A">
              <w:rPr>
                <w:rFonts w:ascii="Times New Roman" w:hAnsi="Times New Roman" w:cs="Times New Roman"/>
                <w:sz w:val="20"/>
                <w:szCs w:val="20"/>
                <w:lang w:val="en-US" w:eastAsia="zh-CN"/>
              </w:rPr>
              <w:t>0·0 (0·0; 3·4)</w:t>
            </w:r>
          </w:p>
        </w:tc>
        <w:tc>
          <w:tcPr>
            <w:tcW w:w="534" w:type="pct"/>
            <w:shd w:val="clear" w:color="auto" w:fill="FFFFFF"/>
          </w:tcPr>
          <w:p w14:paraId="7477BBF0" w14:textId="77777777" w:rsidR="00257FAE" w:rsidRPr="0054587A" w:rsidRDefault="00257FAE" w:rsidP="00CB4379">
            <w:pPr>
              <w:autoSpaceDE w:val="0"/>
              <w:autoSpaceDN w:val="0"/>
              <w:adjustRightInd w:val="0"/>
              <w:spacing w:after="0" w:line="240" w:lineRule="auto"/>
              <w:jc w:val="center"/>
              <w:rPr>
                <w:rFonts w:ascii="Times New Roman" w:hAnsi="Times New Roman" w:cs="Times New Roman"/>
                <w:sz w:val="20"/>
                <w:szCs w:val="20"/>
                <w:lang w:val="en-US" w:eastAsia="zh-CN"/>
              </w:rPr>
            </w:pPr>
          </w:p>
        </w:tc>
        <w:tc>
          <w:tcPr>
            <w:tcW w:w="534" w:type="pct"/>
            <w:shd w:val="clear" w:color="auto" w:fill="FFFFFF"/>
            <w:vAlign w:val="center"/>
          </w:tcPr>
          <w:p w14:paraId="49456E8D" w14:textId="320B3EDF" w:rsidR="00257FAE" w:rsidRPr="0054587A" w:rsidRDefault="00257FAE" w:rsidP="00CB4379">
            <w:pPr>
              <w:autoSpaceDE w:val="0"/>
              <w:autoSpaceDN w:val="0"/>
              <w:adjustRightInd w:val="0"/>
              <w:spacing w:after="0" w:line="240" w:lineRule="auto"/>
              <w:jc w:val="center"/>
              <w:rPr>
                <w:rFonts w:ascii="Times New Roman" w:hAnsi="Times New Roman" w:cs="Times New Roman"/>
                <w:sz w:val="20"/>
                <w:szCs w:val="20"/>
                <w:lang w:val="en-US" w:eastAsia="zh-CN"/>
              </w:rPr>
            </w:pPr>
          </w:p>
        </w:tc>
      </w:tr>
      <w:tr w:rsidR="00257FAE" w:rsidRPr="00804636" w14:paraId="65E5558A" w14:textId="77777777" w:rsidTr="001753EC">
        <w:trPr>
          <w:cantSplit/>
          <w:trHeight w:val="443"/>
        </w:trPr>
        <w:tc>
          <w:tcPr>
            <w:tcW w:w="1965" w:type="pct"/>
            <w:shd w:val="clear" w:color="auto" w:fill="FFFFFF"/>
            <w:tcMar>
              <w:left w:w="20" w:type="dxa"/>
              <w:right w:w="20" w:type="dxa"/>
            </w:tcMar>
            <w:vAlign w:val="center"/>
          </w:tcPr>
          <w:p w14:paraId="5BDBD612" w14:textId="17787020" w:rsidR="00257FAE" w:rsidRPr="0054587A" w:rsidRDefault="000B7E3C" w:rsidP="001B2E4A">
            <w:pPr>
              <w:autoSpaceDE w:val="0"/>
              <w:autoSpaceDN w:val="0"/>
              <w:adjustRightInd w:val="0"/>
              <w:spacing w:after="0" w:line="240" w:lineRule="auto"/>
              <w:ind w:right="227"/>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   </w:t>
            </w:r>
            <w:r w:rsidR="00257FAE" w:rsidRPr="0054587A">
              <w:rPr>
                <w:rFonts w:ascii="Times New Roman" w:hAnsi="Times New Roman" w:cs="Times New Roman"/>
                <w:sz w:val="20"/>
                <w:szCs w:val="20"/>
                <w:lang w:val="en-US" w:eastAsia="zh-CN"/>
              </w:rPr>
              <w:t>Mean ABR estimated by negative binomial model (95% CI)</w:t>
            </w:r>
          </w:p>
        </w:tc>
        <w:tc>
          <w:tcPr>
            <w:tcW w:w="983" w:type="pct"/>
            <w:shd w:val="clear" w:color="auto" w:fill="FFFFFF"/>
            <w:vAlign w:val="center"/>
          </w:tcPr>
          <w:p w14:paraId="1BB0614F" w14:textId="0855A31F" w:rsidR="00257FAE" w:rsidRPr="0054587A" w:rsidRDefault="00257FAE" w:rsidP="00CB4379">
            <w:pPr>
              <w:autoSpaceDE w:val="0"/>
              <w:autoSpaceDN w:val="0"/>
              <w:adjustRightInd w:val="0"/>
              <w:spacing w:after="0" w:line="240" w:lineRule="auto"/>
              <w:jc w:val="center"/>
              <w:rPr>
                <w:rFonts w:ascii="Times New Roman" w:hAnsi="Times New Roman" w:cs="Times New Roman"/>
                <w:sz w:val="20"/>
                <w:szCs w:val="20"/>
                <w:lang w:val="en-US" w:eastAsia="zh-CN"/>
              </w:rPr>
            </w:pPr>
            <w:r w:rsidRPr="0054587A">
              <w:rPr>
                <w:rFonts w:ascii="Times New Roman" w:hAnsi="Times New Roman" w:cs="Times New Roman"/>
                <w:sz w:val="20"/>
                <w:szCs w:val="20"/>
                <w:lang w:val="en-US" w:eastAsia="zh-CN"/>
              </w:rPr>
              <w:t>30·8 (19·8; 47·9)</w:t>
            </w:r>
          </w:p>
        </w:tc>
        <w:tc>
          <w:tcPr>
            <w:tcW w:w="983" w:type="pct"/>
            <w:shd w:val="clear" w:color="auto" w:fill="FFFFFF"/>
            <w:vAlign w:val="center"/>
          </w:tcPr>
          <w:p w14:paraId="5891D556" w14:textId="6CCFCFE5" w:rsidR="00257FAE" w:rsidRPr="0054587A" w:rsidRDefault="00257FAE" w:rsidP="00CB4379">
            <w:pPr>
              <w:autoSpaceDE w:val="0"/>
              <w:autoSpaceDN w:val="0"/>
              <w:adjustRightInd w:val="0"/>
              <w:spacing w:after="0" w:line="240" w:lineRule="auto"/>
              <w:jc w:val="center"/>
              <w:rPr>
                <w:rFonts w:ascii="Times New Roman" w:hAnsi="Times New Roman" w:cs="Times New Roman"/>
                <w:sz w:val="20"/>
                <w:szCs w:val="20"/>
                <w:lang w:val="en-US" w:eastAsia="zh-CN"/>
              </w:rPr>
            </w:pPr>
            <w:r w:rsidRPr="0054587A">
              <w:rPr>
                <w:rFonts w:ascii="Times New Roman" w:hAnsi="Times New Roman" w:cs="Times New Roman"/>
                <w:sz w:val="20"/>
                <w:szCs w:val="20"/>
                <w:lang w:val="en-US" w:eastAsia="zh-CN"/>
              </w:rPr>
              <w:t>2·9 (2·1; 4·2)</w:t>
            </w:r>
          </w:p>
        </w:tc>
        <w:tc>
          <w:tcPr>
            <w:tcW w:w="534" w:type="pct"/>
            <w:shd w:val="clear" w:color="auto" w:fill="FFFFFF"/>
          </w:tcPr>
          <w:p w14:paraId="1A8F73E0" w14:textId="423BA885" w:rsidR="00257FAE" w:rsidRPr="00257FAE" w:rsidRDefault="00257FAE" w:rsidP="00CB4379">
            <w:pPr>
              <w:autoSpaceDE w:val="0"/>
              <w:autoSpaceDN w:val="0"/>
              <w:adjustRightInd w:val="0"/>
              <w:spacing w:after="0" w:line="240" w:lineRule="auto"/>
              <w:jc w:val="center"/>
              <w:rPr>
                <w:rFonts w:ascii="Times New Roman" w:hAnsi="Times New Roman" w:cs="Times New Roman"/>
                <w:sz w:val="20"/>
                <w:szCs w:val="20"/>
                <w:lang w:val="en-US" w:eastAsia="zh-CN"/>
              </w:rPr>
            </w:pPr>
            <w:r w:rsidRPr="001753EC">
              <w:rPr>
                <w:rFonts w:ascii="Times New Roman" w:hAnsi="Times New Roman" w:cs="Times New Roman"/>
                <w:sz w:val="20"/>
                <w:szCs w:val="20"/>
                <w:lang w:val="en-US" w:eastAsia="zh-CN"/>
              </w:rPr>
              <w:t>0·095 (0·054, 0·167)</w:t>
            </w:r>
          </w:p>
        </w:tc>
        <w:tc>
          <w:tcPr>
            <w:tcW w:w="534" w:type="pct"/>
            <w:shd w:val="clear" w:color="auto" w:fill="FFFFFF"/>
            <w:vAlign w:val="center"/>
          </w:tcPr>
          <w:p w14:paraId="6DB22293" w14:textId="3071D89B" w:rsidR="00257FAE" w:rsidRPr="0054587A" w:rsidRDefault="00257FAE" w:rsidP="00CB4379">
            <w:pPr>
              <w:autoSpaceDE w:val="0"/>
              <w:autoSpaceDN w:val="0"/>
              <w:adjustRightInd w:val="0"/>
              <w:spacing w:after="0" w:line="240" w:lineRule="auto"/>
              <w:jc w:val="center"/>
              <w:rPr>
                <w:rFonts w:ascii="Times New Roman" w:hAnsi="Times New Roman" w:cs="Times New Roman"/>
                <w:sz w:val="20"/>
                <w:szCs w:val="20"/>
                <w:lang w:val="en-US" w:eastAsia="zh-CN"/>
              </w:rPr>
            </w:pPr>
            <w:r w:rsidRPr="0054587A">
              <w:rPr>
                <w:rFonts w:ascii="Times New Roman" w:hAnsi="Times New Roman" w:cs="Times New Roman"/>
                <w:sz w:val="20"/>
                <w:szCs w:val="20"/>
                <w:lang w:val="en-US" w:eastAsia="zh-CN"/>
              </w:rPr>
              <w:t>&lt;0·001</w:t>
            </w:r>
          </w:p>
        </w:tc>
      </w:tr>
      <w:tr w:rsidR="00257FAE" w:rsidRPr="00804636" w14:paraId="5DB0C04D" w14:textId="77777777" w:rsidTr="001753EC">
        <w:trPr>
          <w:cantSplit/>
          <w:trHeight w:val="443"/>
        </w:trPr>
        <w:tc>
          <w:tcPr>
            <w:tcW w:w="1965" w:type="pct"/>
            <w:shd w:val="clear" w:color="auto" w:fill="FFFFFF"/>
            <w:tcMar>
              <w:left w:w="20" w:type="dxa"/>
              <w:right w:w="20" w:type="dxa"/>
            </w:tcMar>
            <w:vAlign w:val="center"/>
          </w:tcPr>
          <w:p w14:paraId="2A0F7DF4" w14:textId="3C8184C3" w:rsidR="00257FAE" w:rsidRPr="0054587A" w:rsidRDefault="000B7E3C" w:rsidP="001B2E4A">
            <w:pPr>
              <w:autoSpaceDE w:val="0"/>
              <w:autoSpaceDN w:val="0"/>
              <w:adjustRightInd w:val="0"/>
              <w:spacing w:after="0" w:line="240" w:lineRule="auto"/>
              <w:ind w:right="227"/>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   </w:t>
            </w:r>
            <w:r w:rsidR="00257FAE" w:rsidRPr="0054587A">
              <w:rPr>
                <w:rFonts w:ascii="Times New Roman" w:hAnsi="Times New Roman" w:cs="Times New Roman"/>
                <w:sz w:val="20"/>
                <w:szCs w:val="20"/>
                <w:lang w:val="en-US" w:eastAsia="zh-CN"/>
              </w:rPr>
              <w:t>Participants with zero treated bleeds, n (%)</w:t>
            </w:r>
          </w:p>
        </w:tc>
        <w:tc>
          <w:tcPr>
            <w:tcW w:w="983" w:type="pct"/>
            <w:shd w:val="clear" w:color="auto" w:fill="FFFFFF"/>
            <w:vAlign w:val="center"/>
          </w:tcPr>
          <w:p w14:paraId="2F5FC5EB" w14:textId="19FF4ABD" w:rsidR="00257FAE" w:rsidRPr="0054587A" w:rsidRDefault="00257FAE" w:rsidP="00CB4379">
            <w:pPr>
              <w:autoSpaceDE w:val="0"/>
              <w:autoSpaceDN w:val="0"/>
              <w:adjustRightInd w:val="0"/>
              <w:spacing w:after="0" w:line="240" w:lineRule="auto"/>
              <w:jc w:val="center"/>
              <w:rPr>
                <w:rFonts w:ascii="Times New Roman" w:hAnsi="Times New Roman" w:cs="Times New Roman"/>
                <w:sz w:val="20"/>
                <w:szCs w:val="20"/>
                <w:lang w:val="en-US" w:eastAsia="zh-CN"/>
              </w:rPr>
            </w:pPr>
            <w:r w:rsidRPr="0054587A">
              <w:rPr>
                <w:rFonts w:ascii="Times New Roman" w:hAnsi="Times New Roman" w:cs="Times New Roman"/>
                <w:sz w:val="20"/>
                <w:szCs w:val="20"/>
                <w:lang w:val="en-US" w:eastAsia="zh-CN"/>
              </w:rPr>
              <w:t>2 (</w:t>
            </w:r>
            <w:r>
              <w:rPr>
                <w:rFonts w:ascii="Times New Roman" w:hAnsi="Times New Roman" w:cs="Times New Roman"/>
                <w:sz w:val="20"/>
                <w:szCs w:val="20"/>
                <w:lang w:val="en-US" w:eastAsia="zh-CN"/>
              </w:rPr>
              <w:t>7</w:t>
            </w:r>
            <w:r w:rsidRPr="0054587A">
              <w:rPr>
                <w:rFonts w:ascii="Times New Roman" w:hAnsi="Times New Roman" w:cs="Times New Roman"/>
                <w:sz w:val="20"/>
                <w:szCs w:val="20"/>
                <w:lang w:val="en-US" w:eastAsia="zh-CN"/>
              </w:rPr>
              <w:t>)</w:t>
            </w:r>
          </w:p>
        </w:tc>
        <w:tc>
          <w:tcPr>
            <w:tcW w:w="983" w:type="pct"/>
            <w:shd w:val="clear" w:color="auto" w:fill="FFFFFF"/>
            <w:vAlign w:val="center"/>
          </w:tcPr>
          <w:p w14:paraId="08389EC4" w14:textId="71E2FBC4" w:rsidR="00257FAE" w:rsidRPr="0054587A" w:rsidRDefault="00257FAE" w:rsidP="00CB4379">
            <w:pPr>
              <w:autoSpaceDE w:val="0"/>
              <w:autoSpaceDN w:val="0"/>
              <w:adjustRightInd w:val="0"/>
              <w:spacing w:after="0" w:line="240" w:lineRule="auto"/>
              <w:jc w:val="center"/>
              <w:rPr>
                <w:rFonts w:ascii="Times New Roman" w:hAnsi="Times New Roman" w:cs="Times New Roman"/>
                <w:sz w:val="20"/>
                <w:szCs w:val="20"/>
                <w:lang w:val="en-US" w:eastAsia="zh-CN"/>
              </w:rPr>
            </w:pPr>
            <w:r w:rsidRPr="0054587A">
              <w:rPr>
                <w:rFonts w:ascii="Times New Roman" w:hAnsi="Times New Roman" w:cs="Times New Roman"/>
                <w:sz w:val="20"/>
                <w:szCs w:val="20"/>
                <w:lang w:val="en-US" w:eastAsia="zh-CN"/>
              </w:rPr>
              <w:t>34 (5</w:t>
            </w:r>
            <w:r>
              <w:rPr>
                <w:rFonts w:ascii="Times New Roman" w:hAnsi="Times New Roman" w:cs="Times New Roman"/>
                <w:sz w:val="20"/>
                <w:szCs w:val="20"/>
                <w:lang w:val="en-US" w:eastAsia="zh-CN"/>
              </w:rPr>
              <w:t>6</w:t>
            </w:r>
            <w:r w:rsidRPr="0054587A">
              <w:rPr>
                <w:rFonts w:ascii="Times New Roman" w:hAnsi="Times New Roman" w:cs="Times New Roman"/>
                <w:sz w:val="20"/>
                <w:szCs w:val="20"/>
                <w:lang w:val="en-US" w:eastAsia="zh-CN"/>
              </w:rPr>
              <w:t>)</w:t>
            </w:r>
          </w:p>
        </w:tc>
        <w:tc>
          <w:tcPr>
            <w:tcW w:w="534" w:type="pct"/>
            <w:shd w:val="clear" w:color="auto" w:fill="FFFFFF"/>
          </w:tcPr>
          <w:p w14:paraId="683DA022" w14:textId="77777777" w:rsidR="00257FAE" w:rsidRPr="0054587A" w:rsidRDefault="00257FAE" w:rsidP="00CB4379">
            <w:pPr>
              <w:autoSpaceDE w:val="0"/>
              <w:autoSpaceDN w:val="0"/>
              <w:adjustRightInd w:val="0"/>
              <w:spacing w:after="0" w:line="240" w:lineRule="auto"/>
              <w:jc w:val="center"/>
              <w:rPr>
                <w:rFonts w:ascii="Times New Roman" w:hAnsi="Times New Roman" w:cs="Times New Roman"/>
                <w:sz w:val="20"/>
                <w:szCs w:val="20"/>
                <w:lang w:val="en-US" w:eastAsia="zh-CN"/>
              </w:rPr>
            </w:pPr>
          </w:p>
        </w:tc>
        <w:tc>
          <w:tcPr>
            <w:tcW w:w="534" w:type="pct"/>
            <w:shd w:val="clear" w:color="auto" w:fill="FFFFFF"/>
            <w:vAlign w:val="center"/>
          </w:tcPr>
          <w:p w14:paraId="7F2F893C" w14:textId="0C5D0962" w:rsidR="00257FAE" w:rsidRPr="0054587A" w:rsidRDefault="00257FAE" w:rsidP="00CB4379">
            <w:pPr>
              <w:autoSpaceDE w:val="0"/>
              <w:autoSpaceDN w:val="0"/>
              <w:adjustRightInd w:val="0"/>
              <w:spacing w:after="0" w:line="240" w:lineRule="auto"/>
              <w:jc w:val="center"/>
              <w:rPr>
                <w:rFonts w:ascii="Times New Roman" w:hAnsi="Times New Roman" w:cs="Times New Roman"/>
                <w:sz w:val="20"/>
                <w:szCs w:val="20"/>
                <w:lang w:val="en-US" w:eastAsia="zh-CN"/>
              </w:rPr>
            </w:pPr>
          </w:p>
        </w:tc>
      </w:tr>
      <w:tr w:rsidR="00257FAE" w:rsidRPr="00804636" w14:paraId="4B73EABE" w14:textId="77777777" w:rsidTr="001753EC">
        <w:trPr>
          <w:cantSplit/>
          <w:trHeight w:val="443"/>
        </w:trPr>
        <w:tc>
          <w:tcPr>
            <w:tcW w:w="1965" w:type="pct"/>
            <w:shd w:val="clear" w:color="auto" w:fill="FFFFFF"/>
            <w:tcMar>
              <w:left w:w="20" w:type="dxa"/>
              <w:right w:w="20" w:type="dxa"/>
            </w:tcMar>
            <w:vAlign w:val="center"/>
          </w:tcPr>
          <w:p w14:paraId="60CE2D67" w14:textId="4D5D4D33" w:rsidR="00257FAE" w:rsidRPr="0054587A" w:rsidRDefault="000B7E3C" w:rsidP="001B2E4A">
            <w:pPr>
              <w:autoSpaceDE w:val="0"/>
              <w:autoSpaceDN w:val="0"/>
              <w:adjustRightInd w:val="0"/>
              <w:spacing w:after="0" w:line="240" w:lineRule="auto"/>
              <w:ind w:right="227"/>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   </w:t>
            </w:r>
            <w:r w:rsidR="00257FAE" w:rsidRPr="0054587A">
              <w:rPr>
                <w:rFonts w:ascii="Times New Roman" w:hAnsi="Times New Roman" w:cs="Times New Roman"/>
                <w:sz w:val="20"/>
                <w:szCs w:val="20"/>
                <w:lang w:val="en-US" w:eastAsia="zh-CN"/>
              </w:rPr>
              <w:t>Participants with ≤3 treated bleeds, n (%)</w:t>
            </w:r>
          </w:p>
        </w:tc>
        <w:tc>
          <w:tcPr>
            <w:tcW w:w="983" w:type="pct"/>
            <w:shd w:val="clear" w:color="auto" w:fill="FFFFFF"/>
            <w:vAlign w:val="center"/>
          </w:tcPr>
          <w:p w14:paraId="60B0A3AE" w14:textId="2BE17681" w:rsidR="00257FAE" w:rsidRPr="0054587A" w:rsidRDefault="00257FAE" w:rsidP="00CB4379">
            <w:pPr>
              <w:autoSpaceDE w:val="0"/>
              <w:autoSpaceDN w:val="0"/>
              <w:adjustRightInd w:val="0"/>
              <w:spacing w:after="0" w:line="240" w:lineRule="auto"/>
              <w:jc w:val="center"/>
              <w:rPr>
                <w:rFonts w:ascii="Times New Roman" w:hAnsi="Times New Roman" w:cs="Times New Roman"/>
                <w:sz w:val="20"/>
                <w:szCs w:val="20"/>
                <w:lang w:val="en-US" w:eastAsia="zh-CN"/>
              </w:rPr>
            </w:pPr>
            <w:r w:rsidRPr="0054587A">
              <w:rPr>
                <w:rFonts w:ascii="Times New Roman" w:hAnsi="Times New Roman" w:cs="Times New Roman"/>
                <w:sz w:val="20"/>
                <w:szCs w:val="20"/>
                <w:lang w:val="en-US" w:eastAsia="zh-CN"/>
              </w:rPr>
              <w:t>5 (16)</w:t>
            </w:r>
          </w:p>
        </w:tc>
        <w:tc>
          <w:tcPr>
            <w:tcW w:w="983" w:type="pct"/>
            <w:shd w:val="clear" w:color="auto" w:fill="FFFFFF"/>
            <w:vAlign w:val="center"/>
          </w:tcPr>
          <w:p w14:paraId="73842D30" w14:textId="038C06B6" w:rsidR="00257FAE" w:rsidRPr="0054587A" w:rsidRDefault="00257FAE" w:rsidP="00CB4379">
            <w:pPr>
              <w:autoSpaceDE w:val="0"/>
              <w:autoSpaceDN w:val="0"/>
              <w:adjustRightInd w:val="0"/>
              <w:spacing w:after="0" w:line="240" w:lineRule="auto"/>
              <w:jc w:val="center"/>
              <w:rPr>
                <w:rFonts w:ascii="Times New Roman" w:hAnsi="Times New Roman" w:cs="Times New Roman"/>
                <w:sz w:val="20"/>
                <w:szCs w:val="20"/>
                <w:lang w:val="en-US" w:eastAsia="zh-CN"/>
              </w:rPr>
            </w:pPr>
            <w:r w:rsidRPr="0054587A">
              <w:rPr>
                <w:rFonts w:ascii="Times New Roman" w:hAnsi="Times New Roman" w:cs="Times New Roman"/>
                <w:sz w:val="20"/>
                <w:szCs w:val="20"/>
                <w:lang w:val="en-US" w:eastAsia="zh-CN"/>
              </w:rPr>
              <w:t>52 (85)</w:t>
            </w:r>
          </w:p>
        </w:tc>
        <w:tc>
          <w:tcPr>
            <w:tcW w:w="534" w:type="pct"/>
            <w:shd w:val="clear" w:color="auto" w:fill="FFFFFF"/>
          </w:tcPr>
          <w:p w14:paraId="5518702A" w14:textId="77777777" w:rsidR="00257FAE" w:rsidRPr="0054587A" w:rsidRDefault="00257FAE" w:rsidP="00CB4379">
            <w:pPr>
              <w:autoSpaceDE w:val="0"/>
              <w:autoSpaceDN w:val="0"/>
              <w:adjustRightInd w:val="0"/>
              <w:spacing w:after="0" w:line="240" w:lineRule="auto"/>
              <w:jc w:val="center"/>
              <w:rPr>
                <w:rFonts w:ascii="Times New Roman" w:hAnsi="Times New Roman" w:cs="Times New Roman"/>
                <w:sz w:val="20"/>
                <w:szCs w:val="20"/>
                <w:lang w:val="en-US" w:eastAsia="zh-CN"/>
              </w:rPr>
            </w:pPr>
          </w:p>
        </w:tc>
        <w:tc>
          <w:tcPr>
            <w:tcW w:w="534" w:type="pct"/>
            <w:shd w:val="clear" w:color="auto" w:fill="FFFFFF"/>
            <w:vAlign w:val="center"/>
          </w:tcPr>
          <w:p w14:paraId="30C6889E" w14:textId="1F3526A6" w:rsidR="00257FAE" w:rsidRPr="0054587A" w:rsidRDefault="00257FAE" w:rsidP="00CB4379">
            <w:pPr>
              <w:autoSpaceDE w:val="0"/>
              <w:autoSpaceDN w:val="0"/>
              <w:adjustRightInd w:val="0"/>
              <w:spacing w:after="0" w:line="240" w:lineRule="auto"/>
              <w:jc w:val="center"/>
              <w:rPr>
                <w:rFonts w:ascii="Times New Roman" w:hAnsi="Times New Roman" w:cs="Times New Roman"/>
                <w:sz w:val="20"/>
                <w:szCs w:val="20"/>
                <w:lang w:val="en-US" w:eastAsia="zh-CN"/>
              </w:rPr>
            </w:pPr>
          </w:p>
        </w:tc>
      </w:tr>
      <w:tr w:rsidR="00257FAE" w:rsidRPr="00804636" w14:paraId="7BDFA517" w14:textId="77777777" w:rsidTr="001753EC">
        <w:trPr>
          <w:cantSplit/>
          <w:trHeight w:val="443"/>
        </w:trPr>
        <w:tc>
          <w:tcPr>
            <w:tcW w:w="1965" w:type="pct"/>
            <w:shd w:val="clear" w:color="auto" w:fill="FFFFFF"/>
            <w:tcMar>
              <w:left w:w="20" w:type="dxa"/>
              <w:right w:w="20" w:type="dxa"/>
            </w:tcMar>
            <w:vAlign w:val="center"/>
          </w:tcPr>
          <w:p w14:paraId="39015098" w14:textId="77777777" w:rsidR="00257FAE" w:rsidRPr="0054587A" w:rsidRDefault="00257FAE" w:rsidP="00CB4379">
            <w:pPr>
              <w:keepNext/>
              <w:autoSpaceDE w:val="0"/>
              <w:autoSpaceDN w:val="0"/>
              <w:adjustRightInd w:val="0"/>
              <w:spacing w:after="0" w:line="240" w:lineRule="auto"/>
              <w:rPr>
                <w:rFonts w:ascii="Times New Roman" w:hAnsi="Times New Roman" w:cs="Times New Roman"/>
                <w:sz w:val="20"/>
                <w:szCs w:val="20"/>
                <w:lang w:val="en-US" w:eastAsia="zh-CN"/>
              </w:rPr>
            </w:pPr>
            <w:r w:rsidRPr="0054587A">
              <w:rPr>
                <w:rFonts w:ascii="Times New Roman" w:hAnsi="Times New Roman" w:cs="Times New Roman"/>
                <w:b/>
                <w:bCs/>
                <w:sz w:val="20"/>
                <w:szCs w:val="20"/>
                <w:lang w:val="en-US" w:eastAsia="zh-CN"/>
              </w:rPr>
              <w:t>Treated spontaneous bleeds</w:t>
            </w:r>
          </w:p>
        </w:tc>
        <w:tc>
          <w:tcPr>
            <w:tcW w:w="983" w:type="pct"/>
            <w:shd w:val="clear" w:color="auto" w:fill="FFFFFF"/>
            <w:vAlign w:val="center"/>
          </w:tcPr>
          <w:p w14:paraId="027D9B55" w14:textId="77777777" w:rsidR="00257FAE" w:rsidRPr="0054587A" w:rsidRDefault="00257FAE" w:rsidP="00CB4379">
            <w:pPr>
              <w:adjustRightInd w:val="0"/>
              <w:spacing w:after="0" w:line="240" w:lineRule="auto"/>
              <w:jc w:val="center"/>
              <w:rPr>
                <w:rFonts w:ascii="Times New Roman" w:hAnsi="Times New Roman" w:cs="Times New Roman"/>
                <w:sz w:val="20"/>
                <w:szCs w:val="20"/>
                <w:lang w:val="en-US"/>
              </w:rPr>
            </w:pPr>
          </w:p>
        </w:tc>
        <w:tc>
          <w:tcPr>
            <w:tcW w:w="983" w:type="pct"/>
            <w:shd w:val="clear" w:color="auto" w:fill="FFFFFF"/>
            <w:vAlign w:val="center"/>
          </w:tcPr>
          <w:p w14:paraId="27BCC3A1" w14:textId="77777777" w:rsidR="00257FAE" w:rsidRPr="0054587A" w:rsidRDefault="00257FAE" w:rsidP="00CB4379">
            <w:pPr>
              <w:adjustRightInd w:val="0"/>
              <w:spacing w:after="0" w:line="240" w:lineRule="auto"/>
              <w:jc w:val="center"/>
              <w:rPr>
                <w:rFonts w:ascii="Times New Roman" w:hAnsi="Times New Roman" w:cs="Times New Roman"/>
                <w:sz w:val="20"/>
                <w:szCs w:val="20"/>
                <w:lang w:val="en-US"/>
              </w:rPr>
            </w:pPr>
          </w:p>
        </w:tc>
        <w:tc>
          <w:tcPr>
            <w:tcW w:w="534" w:type="pct"/>
            <w:shd w:val="clear" w:color="auto" w:fill="FFFFFF"/>
          </w:tcPr>
          <w:p w14:paraId="373165EA" w14:textId="77777777" w:rsidR="00257FAE" w:rsidRPr="0054587A" w:rsidRDefault="00257FAE" w:rsidP="00CB4379">
            <w:pPr>
              <w:adjustRightInd w:val="0"/>
              <w:spacing w:after="0" w:line="240" w:lineRule="auto"/>
              <w:jc w:val="center"/>
              <w:rPr>
                <w:rFonts w:ascii="Times New Roman" w:hAnsi="Times New Roman" w:cs="Times New Roman"/>
                <w:sz w:val="20"/>
                <w:szCs w:val="20"/>
                <w:lang w:val="en-US"/>
              </w:rPr>
            </w:pPr>
          </w:p>
        </w:tc>
        <w:tc>
          <w:tcPr>
            <w:tcW w:w="534" w:type="pct"/>
            <w:shd w:val="clear" w:color="auto" w:fill="FFFFFF"/>
            <w:vAlign w:val="center"/>
          </w:tcPr>
          <w:p w14:paraId="0FA9B05D" w14:textId="2593EE80" w:rsidR="00257FAE" w:rsidRPr="0054587A" w:rsidRDefault="00257FAE" w:rsidP="00CB4379">
            <w:pPr>
              <w:adjustRightInd w:val="0"/>
              <w:spacing w:after="0" w:line="240" w:lineRule="auto"/>
              <w:jc w:val="center"/>
              <w:rPr>
                <w:rFonts w:ascii="Times New Roman" w:hAnsi="Times New Roman" w:cs="Times New Roman"/>
                <w:sz w:val="20"/>
                <w:szCs w:val="20"/>
                <w:lang w:val="en-US"/>
              </w:rPr>
            </w:pPr>
          </w:p>
        </w:tc>
      </w:tr>
      <w:tr w:rsidR="00257FAE" w:rsidRPr="00804636" w14:paraId="2518B1C5" w14:textId="77777777" w:rsidTr="001753EC">
        <w:trPr>
          <w:cantSplit/>
          <w:trHeight w:val="443"/>
        </w:trPr>
        <w:tc>
          <w:tcPr>
            <w:tcW w:w="1965" w:type="pct"/>
            <w:shd w:val="clear" w:color="auto" w:fill="FFFFFF"/>
            <w:tcMar>
              <w:left w:w="20" w:type="dxa"/>
              <w:right w:w="20" w:type="dxa"/>
            </w:tcMar>
            <w:vAlign w:val="center"/>
          </w:tcPr>
          <w:p w14:paraId="4DCD643B" w14:textId="72109BDB" w:rsidR="00257FAE" w:rsidRPr="0054587A" w:rsidRDefault="000B7E3C" w:rsidP="001B2E4A">
            <w:pPr>
              <w:keepNext/>
              <w:autoSpaceDE w:val="0"/>
              <w:autoSpaceDN w:val="0"/>
              <w:adjustRightInd w:val="0"/>
              <w:spacing w:after="0" w:line="240" w:lineRule="auto"/>
              <w:ind w:right="227"/>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   </w:t>
            </w:r>
            <w:r w:rsidR="00257FAE" w:rsidRPr="0054587A">
              <w:rPr>
                <w:rFonts w:ascii="Times New Roman" w:hAnsi="Times New Roman" w:cs="Times New Roman"/>
                <w:sz w:val="20"/>
                <w:szCs w:val="20"/>
                <w:lang w:val="en-US" w:eastAsia="zh-CN"/>
              </w:rPr>
              <w:t>Median ABR (IQR)</w:t>
            </w:r>
          </w:p>
        </w:tc>
        <w:tc>
          <w:tcPr>
            <w:tcW w:w="983" w:type="pct"/>
            <w:shd w:val="clear" w:color="auto" w:fill="FFFFFF"/>
            <w:vAlign w:val="center"/>
          </w:tcPr>
          <w:p w14:paraId="5B8B1575" w14:textId="6BDA4A42" w:rsidR="00257FAE" w:rsidRPr="0054587A" w:rsidRDefault="00257FAE" w:rsidP="00CB4379">
            <w:pPr>
              <w:adjustRightInd w:val="0"/>
              <w:spacing w:after="0" w:line="240" w:lineRule="auto"/>
              <w:jc w:val="center"/>
              <w:rPr>
                <w:rFonts w:ascii="Times New Roman" w:hAnsi="Times New Roman" w:cs="Times New Roman"/>
                <w:sz w:val="20"/>
                <w:szCs w:val="20"/>
                <w:lang w:val="en-US" w:eastAsia="zh-CN"/>
              </w:rPr>
            </w:pPr>
            <w:r w:rsidRPr="0054587A">
              <w:rPr>
                <w:rFonts w:ascii="Times New Roman" w:hAnsi="Times New Roman" w:cs="Times New Roman"/>
                <w:sz w:val="20"/>
                <w:szCs w:val="20"/>
                <w:lang w:val="en-US" w:eastAsia="zh-CN"/>
              </w:rPr>
              <w:t>15·1 (3·4; 28·5)</w:t>
            </w:r>
          </w:p>
        </w:tc>
        <w:tc>
          <w:tcPr>
            <w:tcW w:w="983" w:type="pct"/>
            <w:shd w:val="clear" w:color="auto" w:fill="FFFFFF"/>
            <w:vAlign w:val="center"/>
          </w:tcPr>
          <w:p w14:paraId="01C3042C" w14:textId="42C44202" w:rsidR="00257FAE" w:rsidRPr="0054587A" w:rsidRDefault="00257FAE" w:rsidP="00CB4379">
            <w:pPr>
              <w:adjustRightInd w:val="0"/>
              <w:spacing w:after="0" w:line="240" w:lineRule="auto"/>
              <w:jc w:val="center"/>
              <w:rPr>
                <w:rFonts w:ascii="Times New Roman" w:hAnsi="Times New Roman" w:cs="Times New Roman"/>
                <w:sz w:val="20"/>
                <w:szCs w:val="20"/>
                <w:lang w:val="en-US" w:eastAsia="zh-CN"/>
              </w:rPr>
            </w:pPr>
            <w:r w:rsidRPr="0054587A">
              <w:rPr>
                <w:rFonts w:ascii="Times New Roman" w:hAnsi="Times New Roman" w:cs="Times New Roman"/>
                <w:sz w:val="20"/>
                <w:szCs w:val="20"/>
                <w:lang w:val="en-US" w:eastAsia="zh-CN"/>
              </w:rPr>
              <w:t>0·0 (0·0; 1·7)</w:t>
            </w:r>
          </w:p>
        </w:tc>
        <w:tc>
          <w:tcPr>
            <w:tcW w:w="534" w:type="pct"/>
            <w:shd w:val="clear" w:color="auto" w:fill="FFFFFF"/>
          </w:tcPr>
          <w:p w14:paraId="3E3521D4" w14:textId="77777777" w:rsidR="00257FAE" w:rsidRPr="0054587A" w:rsidRDefault="00257FAE" w:rsidP="00CB4379">
            <w:pPr>
              <w:adjustRightInd w:val="0"/>
              <w:spacing w:after="0" w:line="240" w:lineRule="auto"/>
              <w:jc w:val="center"/>
              <w:rPr>
                <w:rFonts w:ascii="Times New Roman" w:hAnsi="Times New Roman" w:cs="Times New Roman"/>
                <w:sz w:val="20"/>
                <w:szCs w:val="20"/>
                <w:lang w:val="en-US" w:eastAsia="zh-CN"/>
              </w:rPr>
            </w:pPr>
          </w:p>
        </w:tc>
        <w:tc>
          <w:tcPr>
            <w:tcW w:w="534" w:type="pct"/>
            <w:shd w:val="clear" w:color="auto" w:fill="FFFFFF"/>
            <w:vAlign w:val="center"/>
          </w:tcPr>
          <w:p w14:paraId="3183B738" w14:textId="7D1F8B6F" w:rsidR="00257FAE" w:rsidRPr="0054587A" w:rsidRDefault="00257FAE" w:rsidP="00CB4379">
            <w:pPr>
              <w:adjustRightInd w:val="0"/>
              <w:spacing w:after="0" w:line="240" w:lineRule="auto"/>
              <w:jc w:val="center"/>
              <w:rPr>
                <w:rFonts w:ascii="Times New Roman" w:hAnsi="Times New Roman" w:cs="Times New Roman"/>
                <w:sz w:val="20"/>
                <w:szCs w:val="20"/>
                <w:lang w:val="en-US" w:eastAsia="zh-CN"/>
              </w:rPr>
            </w:pPr>
          </w:p>
        </w:tc>
      </w:tr>
      <w:tr w:rsidR="00257FAE" w:rsidRPr="00804636" w14:paraId="1D865010" w14:textId="77777777" w:rsidTr="001753EC">
        <w:trPr>
          <w:cantSplit/>
          <w:trHeight w:val="443"/>
        </w:trPr>
        <w:tc>
          <w:tcPr>
            <w:tcW w:w="1965" w:type="pct"/>
            <w:shd w:val="clear" w:color="auto" w:fill="FFFFFF"/>
            <w:tcMar>
              <w:left w:w="20" w:type="dxa"/>
              <w:right w:w="20" w:type="dxa"/>
            </w:tcMar>
            <w:vAlign w:val="center"/>
          </w:tcPr>
          <w:p w14:paraId="3F68958D" w14:textId="469EFDE5" w:rsidR="00257FAE" w:rsidRPr="0054587A" w:rsidRDefault="000B7E3C" w:rsidP="001B2E4A">
            <w:pPr>
              <w:keepNext/>
              <w:autoSpaceDE w:val="0"/>
              <w:autoSpaceDN w:val="0"/>
              <w:adjustRightInd w:val="0"/>
              <w:spacing w:after="0" w:line="240" w:lineRule="auto"/>
              <w:ind w:right="227"/>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   </w:t>
            </w:r>
            <w:r w:rsidR="00257FAE" w:rsidRPr="0054587A">
              <w:rPr>
                <w:rFonts w:ascii="Times New Roman" w:hAnsi="Times New Roman" w:cs="Times New Roman"/>
                <w:sz w:val="20"/>
                <w:szCs w:val="20"/>
                <w:lang w:val="en-US" w:eastAsia="zh-CN"/>
              </w:rPr>
              <w:t>Mean ABR estimated by negative binomial model (95% CI)</w:t>
            </w:r>
          </w:p>
        </w:tc>
        <w:tc>
          <w:tcPr>
            <w:tcW w:w="983" w:type="pct"/>
            <w:shd w:val="clear" w:color="auto" w:fill="FFFFFF"/>
            <w:vAlign w:val="center"/>
          </w:tcPr>
          <w:p w14:paraId="2A3E2AE6" w14:textId="04BBEB53" w:rsidR="00257FAE" w:rsidRPr="0054587A" w:rsidRDefault="00257FAE" w:rsidP="00CB4379">
            <w:pPr>
              <w:adjustRightInd w:val="0"/>
              <w:spacing w:after="0" w:line="240" w:lineRule="auto"/>
              <w:jc w:val="center"/>
              <w:rPr>
                <w:rFonts w:ascii="Times New Roman" w:hAnsi="Times New Roman" w:cs="Times New Roman"/>
                <w:sz w:val="20"/>
                <w:szCs w:val="20"/>
                <w:lang w:val="en-US" w:eastAsia="zh-CN"/>
              </w:rPr>
            </w:pPr>
            <w:r w:rsidRPr="0054587A">
              <w:rPr>
                <w:rFonts w:ascii="Times New Roman" w:hAnsi="Times New Roman" w:cs="Times New Roman"/>
                <w:sz w:val="20"/>
                <w:szCs w:val="20"/>
                <w:lang w:val="en-US" w:eastAsia="zh-CN"/>
              </w:rPr>
              <w:t>23·2 (14·2; 37·8)</w:t>
            </w:r>
          </w:p>
        </w:tc>
        <w:tc>
          <w:tcPr>
            <w:tcW w:w="983" w:type="pct"/>
            <w:shd w:val="clear" w:color="auto" w:fill="FFFFFF"/>
            <w:vAlign w:val="center"/>
          </w:tcPr>
          <w:p w14:paraId="2E0089E1" w14:textId="062E8061" w:rsidR="00257FAE" w:rsidRPr="0054587A" w:rsidRDefault="00257FAE" w:rsidP="00CB4379">
            <w:pPr>
              <w:adjustRightInd w:val="0"/>
              <w:spacing w:after="0" w:line="240" w:lineRule="auto"/>
              <w:jc w:val="center"/>
              <w:rPr>
                <w:rFonts w:ascii="Times New Roman" w:hAnsi="Times New Roman" w:cs="Times New Roman"/>
                <w:sz w:val="20"/>
                <w:szCs w:val="20"/>
                <w:lang w:val="en-US"/>
              </w:rPr>
            </w:pPr>
            <w:r w:rsidRPr="0054587A">
              <w:rPr>
                <w:rFonts w:ascii="Times New Roman" w:hAnsi="Times New Roman" w:cs="Times New Roman"/>
                <w:sz w:val="20"/>
                <w:szCs w:val="20"/>
                <w:lang w:val="en-US" w:eastAsia="zh-CN"/>
              </w:rPr>
              <w:t>1·8 (1·2; 2·8)</w:t>
            </w:r>
          </w:p>
        </w:tc>
        <w:tc>
          <w:tcPr>
            <w:tcW w:w="534" w:type="pct"/>
            <w:shd w:val="clear" w:color="auto" w:fill="FFFFFF"/>
          </w:tcPr>
          <w:p w14:paraId="4722124E" w14:textId="3CD8DB89" w:rsidR="00257FAE" w:rsidRPr="0054587A" w:rsidRDefault="00257FAE" w:rsidP="001753EC">
            <w:pPr>
              <w:autoSpaceDE w:val="0"/>
              <w:autoSpaceDN w:val="0"/>
              <w:adjustRightInd w:val="0"/>
              <w:spacing w:after="0" w:line="240" w:lineRule="auto"/>
              <w:jc w:val="center"/>
              <w:rPr>
                <w:rFonts w:ascii="Times New Roman" w:hAnsi="Times New Roman" w:cs="Times New Roman"/>
                <w:sz w:val="20"/>
                <w:szCs w:val="20"/>
                <w:lang w:val="en-US" w:eastAsia="zh-CN"/>
              </w:rPr>
            </w:pPr>
            <w:r w:rsidRPr="001753EC">
              <w:rPr>
                <w:rFonts w:ascii="Times New Roman" w:hAnsi="Times New Roman" w:cs="Times New Roman"/>
                <w:sz w:val="20"/>
                <w:szCs w:val="20"/>
                <w:lang w:val="en-US" w:eastAsia="zh-CN"/>
              </w:rPr>
              <w:t>0·079 (0·042, 0·149)</w:t>
            </w:r>
          </w:p>
        </w:tc>
        <w:tc>
          <w:tcPr>
            <w:tcW w:w="534" w:type="pct"/>
            <w:shd w:val="clear" w:color="auto" w:fill="FFFFFF"/>
            <w:vAlign w:val="center"/>
          </w:tcPr>
          <w:p w14:paraId="65B64BC9" w14:textId="175F8946" w:rsidR="00257FAE" w:rsidRPr="0054587A" w:rsidRDefault="00257FAE" w:rsidP="00CB4379">
            <w:pPr>
              <w:adjustRightInd w:val="0"/>
              <w:spacing w:after="0" w:line="240" w:lineRule="auto"/>
              <w:jc w:val="center"/>
              <w:rPr>
                <w:rFonts w:ascii="Times New Roman" w:hAnsi="Times New Roman" w:cs="Times New Roman"/>
                <w:sz w:val="20"/>
                <w:szCs w:val="20"/>
                <w:lang w:val="en-US" w:eastAsia="zh-CN"/>
              </w:rPr>
            </w:pPr>
            <w:r w:rsidRPr="0054587A">
              <w:rPr>
                <w:rFonts w:ascii="Times New Roman" w:hAnsi="Times New Roman" w:cs="Times New Roman"/>
                <w:sz w:val="20"/>
                <w:szCs w:val="20"/>
                <w:lang w:val="en-US" w:eastAsia="zh-CN"/>
              </w:rPr>
              <w:t>&lt;0·001</w:t>
            </w:r>
          </w:p>
        </w:tc>
      </w:tr>
      <w:tr w:rsidR="00257FAE" w:rsidRPr="00804636" w:rsidDel="001164FE" w14:paraId="7031A674" w14:textId="77777777" w:rsidTr="001753EC">
        <w:trPr>
          <w:cantSplit/>
          <w:trHeight w:val="443"/>
        </w:trPr>
        <w:tc>
          <w:tcPr>
            <w:tcW w:w="1965" w:type="pct"/>
            <w:shd w:val="clear" w:color="auto" w:fill="FFFFFF"/>
            <w:tcMar>
              <w:left w:w="20" w:type="dxa"/>
              <w:right w:w="20" w:type="dxa"/>
            </w:tcMar>
            <w:vAlign w:val="center"/>
          </w:tcPr>
          <w:p w14:paraId="44BA3AD2" w14:textId="77777777" w:rsidR="00257FAE" w:rsidRPr="0054587A" w:rsidDel="001164FE" w:rsidRDefault="00257FAE" w:rsidP="00CB4379">
            <w:pPr>
              <w:spacing w:after="0" w:line="240" w:lineRule="auto"/>
              <w:rPr>
                <w:rFonts w:ascii="Times New Roman" w:hAnsi="Times New Roman" w:cs="Times New Roman"/>
                <w:sz w:val="20"/>
                <w:szCs w:val="20"/>
                <w:lang w:val="en-US"/>
              </w:rPr>
            </w:pPr>
            <w:r w:rsidRPr="0054587A">
              <w:rPr>
                <w:rFonts w:ascii="Times New Roman" w:hAnsi="Times New Roman" w:cs="Times New Roman"/>
                <w:b/>
                <w:bCs/>
                <w:sz w:val="20"/>
                <w:szCs w:val="20"/>
                <w:lang w:val="en-US"/>
              </w:rPr>
              <w:t>Treated joint bleeds</w:t>
            </w:r>
          </w:p>
        </w:tc>
        <w:tc>
          <w:tcPr>
            <w:tcW w:w="983" w:type="pct"/>
            <w:shd w:val="clear" w:color="auto" w:fill="FFFFFF"/>
            <w:vAlign w:val="center"/>
          </w:tcPr>
          <w:p w14:paraId="376F6F4B" w14:textId="77777777" w:rsidR="00257FAE" w:rsidRPr="0054587A" w:rsidDel="001164FE" w:rsidRDefault="00257FAE" w:rsidP="00CB4379">
            <w:pPr>
              <w:spacing w:after="0" w:line="240" w:lineRule="auto"/>
              <w:jc w:val="center"/>
              <w:rPr>
                <w:rFonts w:ascii="Times New Roman" w:hAnsi="Times New Roman" w:cs="Times New Roman"/>
                <w:sz w:val="20"/>
                <w:szCs w:val="20"/>
                <w:lang w:val="en-US"/>
              </w:rPr>
            </w:pPr>
          </w:p>
        </w:tc>
        <w:tc>
          <w:tcPr>
            <w:tcW w:w="983" w:type="pct"/>
            <w:shd w:val="clear" w:color="auto" w:fill="FFFFFF"/>
            <w:tcMar>
              <w:left w:w="20" w:type="dxa"/>
              <w:right w:w="20" w:type="dxa"/>
            </w:tcMar>
            <w:vAlign w:val="center"/>
          </w:tcPr>
          <w:p w14:paraId="490D6464" w14:textId="77777777" w:rsidR="00257FAE" w:rsidRPr="0054587A" w:rsidDel="001164FE" w:rsidRDefault="00257FAE" w:rsidP="00CB4379">
            <w:pPr>
              <w:spacing w:after="0" w:line="240" w:lineRule="auto"/>
              <w:jc w:val="center"/>
              <w:rPr>
                <w:rFonts w:ascii="Times New Roman" w:hAnsi="Times New Roman" w:cs="Times New Roman"/>
                <w:sz w:val="20"/>
                <w:szCs w:val="20"/>
                <w:lang w:val="en-US"/>
              </w:rPr>
            </w:pPr>
          </w:p>
        </w:tc>
        <w:tc>
          <w:tcPr>
            <w:tcW w:w="534" w:type="pct"/>
          </w:tcPr>
          <w:p w14:paraId="0461AC98" w14:textId="77777777" w:rsidR="00257FAE" w:rsidRPr="0054587A" w:rsidDel="001164FE" w:rsidRDefault="00257FAE" w:rsidP="00CB4379">
            <w:pPr>
              <w:spacing w:after="0" w:line="240" w:lineRule="auto"/>
              <w:jc w:val="center"/>
              <w:rPr>
                <w:rFonts w:ascii="Times New Roman" w:hAnsi="Times New Roman" w:cs="Times New Roman"/>
                <w:sz w:val="20"/>
                <w:szCs w:val="20"/>
                <w:lang w:val="en-US"/>
              </w:rPr>
            </w:pPr>
          </w:p>
        </w:tc>
        <w:tc>
          <w:tcPr>
            <w:tcW w:w="534" w:type="pct"/>
            <w:vAlign w:val="center"/>
          </w:tcPr>
          <w:p w14:paraId="21D1297F" w14:textId="012505F1" w:rsidR="00257FAE" w:rsidRPr="0054587A" w:rsidDel="001164FE" w:rsidRDefault="00257FAE" w:rsidP="00CB4379">
            <w:pPr>
              <w:spacing w:after="0" w:line="240" w:lineRule="auto"/>
              <w:jc w:val="center"/>
              <w:rPr>
                <w:rFonts w:ascii="Times New Roman" w:hAnsi="Times New Roman" w:cs="Times New Roman"/>
                <w:sz w:val="20"/>
                <w:szCs w:val="20"/>
                <w:lang w:val="en-US"/>
              </w:rPr>
            </w:pPr>
          </w:p>
        </w:tc>
      </w:tr>
      <w:tr w:rsidR="00257FAE" w:rsidRPr="00804636" w:rsidDel="001164FE" w14:paraId="441F550E" w14:textId="77777777" w:rsidTr="001753EC">
        <w:trPr>
          <w:cantSplit/>
          <w:trHeight w:val="443"/>
        </w:trPr>
        <w:tc>
          <w:tcPr>
            <w:tcW w:w="1965" w:type="pct"/>
            <w:shd w:val="clear" w:color="auto" w:fill="FFFFFF"/>
            <w:tcMar>
              <w:left w:w="20" w:type="dxa"/>
              <w:right w:w="20" w:type="dxa"/>
            </w:tcMar>
            <w:vAlign w:val="center"/>
          </w:tcPr>
          <w:p w14:paraId="3BCBAE9F" w14:textId="3C72CD5D" w:rsidR="00257FAE" w:rsidRPr="0054587A" w:rsidRDefault="00E231D8" w:rsidP="001B2E4A">
            <w:pPr>
              <w:autoSpaceDE w:val="0"/>
              <w:autoSpaceDN w:val="0"/>
              <w:adjustRightInd w:val="0"/>
              <w:spacing w:after="0" w:line="240" w:lineRule="auto"/>
              <w:ind w:right="227"/>
              <w:rPr>
                <w:rFonts w:ascii="Times New Roman" w:hAnsi="Times New Roman" w:cs="Times New Roman"/>
                <w:sz w:val="20"/>
                <w:szCs w:val="20"/>
                <w:lang w:val="en-US"/>
              </w:rPr>
            </w:pPr>
            <w:r>
              <w:rPr>
                <w:rFonts w:ascii="Times New Roman" w:hAnsi="Times New Roman" w:cs="Times New Roman"/>
                <w:sz w:val="20"/>
                <w:szCs w:val="20"/>
                <w:lang w:val="en-US" w:eastAsia="zh-CN"/>
              </w:rPr>
              <w:t xml:space="preserve">   </w:t>
            </w:r>
            <w:r w:rsidR="00257FAE" w:rsidRPr="0054587A">
              <w:rPr>
                <w:rFonts w:ascii="Times New Roman" w:hAnsi="Times New Roman" w:cs="Times New Roman"/>
                <w:sz w:val="20"/>
                <w:szCs w:val="20"/>
                <w:lang w:val="en-US" w:eastAsia="zh-CN"/>
              </w:rPr>
              <w:t>Median ABR (IQR)</w:t>
            </w:r>
          </w:p>
        </w:tc>
        <w:tc>
          <w:tcPr>
            <w:tcW w:w="983" w:type="pct"/>
            <w:shd w:val="clear" w:color="auto" w:fill="FFFFFF"/>
            <w:vAlign w:val="center"/>
          </w:tcPr>
          <w:p w14:paraId="0FF6D49E" w14:textId="1C495FBA" w:rsidR="00257FAE" w:rsidRPr="0054587A" w:rsidRDefault="00257FAE" w:rsidP="00CB4379">
            <w:pPr>
              <w:spacing w:after="0" w:line="240" w:lineRule="auto"/>
              <w:jc w:val="center"/>
              <w:rPr>
                <w:rFonts w:ascii="Times New Roman" w:hAnsi="Times New Roman" w:cs="Times New Roman"/>
                <w:sz w:val="20"/>
                <w:szCs w:val="20"/>
                <w:lang w:val="en-US"/>
              </w:rPr>
            </w:pPr>
            <w:r w:rsidRPr="0054587A">
              <w:rPr>
                <w:rFonts w:ascii="Times New Roman" w:hAnsi="Times New Roman" w:cs="Times New Roman"/>
                <w:sz w:val="20"/>
                <w:szCs w:val="20"/>
                <w:lang w:val="en-US"/>
              </w:rPr>
              <w:t>15·1 (3·4; 38·5)</w:t>
            </w:r>
          </w:p>
        </w:tc>
        <w:tc>
          <w:tcPr>
            <w:tcW w:w="983" w:type="pct"/>
            <w:shd w:val="clear" w:color="auto" w:fill="FFFFFF"/>
            <w:tcMar>
              <w:left w:w="20" w:type="dxa"/>
              <w:right w:w="20" w:type="dxa"/>
            </w:tcMar>
            <w:vAlign w:val="center"/>
          </w:tcPr>
          <w:p w14:paraId="0B47767C" w14:textId="3B7C477A" w:rsidR="00257FAE" w:rsidRPr="0054587A" w:rsidRDefault="00257FAE" w:rsidP="00CB4379">
            <w:pPr>
              <w:spacing w:after="0" w:line="240" w:lineRule="auto"/>
              <w:jc w:val="center"/>
              <w:rPr>
                <w:rFonts w:ascii="Times New Roman" w:hAnsi="Times New Roman" w:cs="Times New Roman"/>
                <w:sz w:val="20"/>
                <w:szCs w:val="20"/>
                <w:lang w:val="en-US"/>
              </w:rPr>
            </w:pPr>
            <w:r w:rsidRPr="0054587A">
              <w:rPr>
                <w:rFonts w:ascii="Times New Roman" w:hAnsi="Times New Roman" w:cs="Times New Roman"/>
                <w:sz w:val="20"/>
                <w:szCs w:val="20"/>
                <w:lang w:val="en-US"/>
              </w:rPr>
              <w:t>0·0 (0·0; 3,4)</w:t>
            </w:r>
          </w:p>
        </w:tc>
        <w:tc>
          <w:tcPr>
            <w:tcW w:w="534" w:type="pct"/>
          </w:tcPr>
          <w:p w14:paraId="1E1D4D74" w14:textId="77777777" w:rsidR="00257FAE" w:rsidRPr="0054587A" w:rsidRDefault="00257FAE" w:rsidP="00CB4379">
            <w:pPr>
              <w:spacing w:after="0" w:line="240" w:lineRule="auto"/>
              <w:jc w:val="center"/>
              <w:rPr>
                <w:rFonts w:ascii="Times New Roman" w:hAnsi="Times New Roman" w:cs="Times New Roman"/>
                <w:sz w:val="20"/>
                <w:szCs w:val="20"/>
                <w:lang w:val="en-US"/>
              </w:rPr>
            </w:pPr>
          </w:p>
        </w:tc>
        <w:tc>
          <w:tcPr>
            <w:tcW w:w="534" w:type="pct"/>
            <w:vAlign w:val="center"/>
          </w:tcPr>
          <w:p w14:paraId="4F9938A8" w14:textId="322705FB" w:rsidR="00257FAE" w:rsidRPr="0054587A" w:rsidRDefault="00257FAE" w:rsidP="00CB4379">
            <w:pPr>
              <w:spacing w:after="0" w:line="240" w:lineRule="auto"/>
              <w:jc w:val="center"/>
              <w:rPr>
                <w:rFonts w:ascii="Times New Roman" w:hAnsi="Times New Roman" w:cs="Times New Roman"/>
                <w:sz w:val="20"/>
                <w:szCs w:val="20"/>
                <w:lang w:val="en-US"/>
              </w:rPr>
            </w:pPr>
          </w:p>
        </w:tc>
      </w:tr>
      <w:tr w:rsidR="00257FAE" w:rsidRPr="00804636" w:rsidDel="001164FE" w14:paraId="08098CDD" w14:textId="77777777" w:rsidTr="001753EC">
        <w:trPr>
          <w:cantSplit/>
          <w:trHeight w:val="443"/>
        </w:trPr>
        <w:tc>
          <w:tcPr>
            <w:tcW w:w="1965" w:type="pct"/>
            <w:shd w:val="clear" w:color="auto" w:fill="FFFFFF"/>
            <w:tcMar>
              <w:left w:w="20" w:type="dxa"/>
              <w:right w:w="20" w:type="dxa"/>
            </w:tcMar>
            <w:vAlign w:val="center"/>
          </w:tcPr>
          <w:p w14:paraId="010ED3A1" w14:textId="18E6C942" w:rsidR="00257FAE" w:rsidRPr="0054587A" w:rsidDel="001164FE" w:rsidRDefault="00E231D8" w:rsidP="001B2E4A">
            <w:pPr>
              <w:autoSpaceDE w:val="0"/>
              <w:autoSpaceDN w:val="0"/>
              <w:adjustRightInd w:val="0"/>
              <w:spacing w:after="0" w:line="240" w:lineRule="auto"/>
              <w:ind w:right="227"/>
              <w:rPr>
                <w:rFonts w:ascii="Times New Roman" w:hAnsi="Times New Roman" w:cs="Times New Roman"/>
                <w:sz w:val="20"/>
                <w:szCs w:val="20"/>
                <w:lang w:val="en-US"/>
              </w:rPr>
            </w:pPr>
            <w:r>
              <w:rPr>
                <w:rFonts w:ascii="Times New Roman" w:hAnsi="Times New Roman" w:cs="Times New Roman"/>
                <w:sz w:val="20"/>
                <w:szCs w:val="20"/>
                <w:lang w:val="en-US" w:eastAsia="zh-CN"/>
              </w:rPr>
              <w:t xml:space="preserve">   </w:t>
            </w:r>
            <w:r w:rsidR="00257FAE" w:rsidRPr="0054587A">
              <w:rPr>
                <w:rFonts w:ascii="Times New Roman" w:hAnsi="Times New Roman" w:cs="Times New Roman"/>
                <w:sz w:val="20"/>
                <w:szCs w:val="20"/>
                <w:lang w:val="en-US" w:eastAsia="zh-CN"/>
              </w:rPr>
              <w:t>Mean ABR estimated by negative binomial model (95% CI)</w:t>
            </w:r>
          </w:p>
        </w:tc>
        <w:tc>
          <w:tcPr>
            <w:tcW w:w="983" w:type="pct"/>
            <w:shd w:val="clear" w:color="auto" w:fill="FFFFFF"/>
            <w:vAlign w:val="center"/>
          </w:tcPr>
          <w:p w14:paraId="30D97D4A" w14:textId="0CC0D547" w:rsidR="00257FAE" w:rsidRPr="0054587A" w:rsidRDefault="00257FAE" w:rsidP="00CB4379">
            <w:pPr>
              <w:spacing w:after="0" w:line="240" w:lineRule="auto"/>
              <w:jc w:val="center"/>
              <w:rPr>
                <w:rFonts w:ascii="Times New Roman" w:hAnsi="Times New Roman" w:cs="Times New Roman"/>
                <w:sz w:val="20"/>
                <w:szCs w:val="20"/>
                <w:lang w:val="en-US"/>
              </w:rPr>
            </w:pPr>
            <w:r w:rsidRPr="0054587A">
              <w:rPr>
                <w:rFonts w:ascii="Times New Roman" w:hAnsi="Times New Roman" w:cs="Times New Roman"/>
                <w:sz w:val="20"/>
                <w:szCs w:val="20"/>
                <w:lang w:val="en-US"/>
              </w:rPr>
              <w:t>22·9 (14·2; 36·9)</w:t>
            </w:r>
          </w:p>
        </w:tc>
        <w:tc>
          <w:tcPr>
            <w:tcW w:w="983" w:type="pct"/>
            <w:shd w:val="clear" w:color="auto" w:fill="FFFFFF"/>
            <w:tcMar>
              <w:left w:w="20" w:type="dxa"/>
              <w:right w:w="20" w:type="dxa"/>
            </w:tcMar>
            <w:vAlign w:val="center"/>
          </w:tcPr>
          <w:p w14:paraId="22A84366" w14:textId="0F45B901" w:rsidR="00257FAE" w:rsidRPr="0054587A" w:rsidDel="001164FE" w:rsidRDefault="00257FAE" w:rsidP="00CB4379">
            <w:pPr>
              <w:spacing w:after="0" w:line="240" w:lineRule="auto"/>
              <w:jc w:val="center"/>
              <w:rPr>
                <w:rFonts w:ascii="Times New Roman" w:hAnsi="Times New Roman" w:cs="Times New Roman"/>
                <w:sz w:val="20"/>
                <w:szCs w:val="20"/>
                <w:lang w:val="en-US"/>
              </w:rPr>
            </w:pPr>
            <w:r w:rsidRPr="0054587A">
              <w:rPr>
                <w:rFonts w:ascii="Times New Roman" w:hAnsi="Times New Roman" w:cs="Times New Roman"/>
                <w:sz w:val="20"/>
                <w:szCs w:val="20"/>
                <w:lang w:val="en-US"/>
              </w:rPr>
              <w:t>2·1 (1·4; 3·1)</w:t>
            </w:r>
          </w:p>
        </w:tc>
        <w:tc>
          <w:tcPr>
            <w:tcW w:w="534" w:type="pct"/>
          </w:tcPr>
          <w:p w14:paraId="27849411" w14:textId="4985596E" w:rsidR="00257FAE" w:rsidRPr="0054587A" w:rsidRDefault="00257FAE" w:rsidP="001753EC">
            <w:pPr>
              <w:autoSpaceDE w:val="0"/>
              <w:autoSpaceDN w:val="0"/>
              <w:adjustRightInd w:val="0"/>
              <w:spacing w:after="0" w:line="240" w:lineRule="auto"/>
              <w:jc w:val="center"/>
              <w:rPr>
                <w:rFonts w:ascii="Times New Roman" w:hAnsi="Times New Roman" w:cs="Times New Roman"/>
                <w:sz w:val="20"/>
                <w:szCs w:val="20"/>
                <w:lang w:val="en-US"/>
              </w:rPr>
            </w:pPr>
            <w:r w:rsidRPr="001753EC">
              <w:rPr>
                <w:rFonts w:ascii="Times New Roman" w:hAnsi="Times New Roman" w:cs="Times New Roman"/>
                <w:sz w:val="20"/>
                <w:szCs w:val="20"/>
                <w:lang w:val="en-US" w:eastAsia="zh-CN"/>
              </w:rPr>
              <w:t>0·090 (0·048, 0·167)</w:t>
            </w:r>
          </w:p>
        </w:tc>
        <w:tc>
          <w:tcPr>
            <w:tcW w:w="534" w:type="pct"/>
            <w:vAlign w:val="center"/>
          </w:tcPr>
          <w:p w14:paraId="2C2E51EC" w14:textId="65311878" w:rsidR="00257FAE" w:rsidRPr="0054587A" w:rsidRDefault="00257FAE" w:rsidP="00CB4379">
            <w:pPr>
              <w:spacing w:after="0" w:line="240" w:lineRule="auto"/>
              <w:jc w:val="center"/>
              <w:rPr>
                <w:rFonts w:ascii="Times New Roman" w:hAnsi="Times New Roman" w:cs="Times New Roman"/>
                <w:sz w:val="20"/>
                <w:szCs w:val="20"/>
                <w:lang w:val="en-US"/>
              </w:rPr>
            </w:pPr>
            <w:r w:rsidRPr="0054587A">
              <w:rPr>
                <w:rFonts w:ascii="Times New Roman" w:hAnsi="Times New Roman" w:cs="Times New Roman"/>
                <w:sz w:val="20"/>
                <w:szCs w:val="20"/>
                <w:lang w:val="en-US"/>
              </w:rPr>
              <w:t>&lt;0·001</w:t>
            </w:r>
          </w:p>
        </w:tc>
      </w:tr>
      <w:tr w:rsidR="00257FAE" w:rsidRPr="00804636" w:rsidDel="001164FE" w14:paraId="350B2C0B" w14:textId="77777777" w:rsidTr="001753EC">
        <w:trPr>
          <w:cantSplit/>
          <w:trHeight w:val="443"/>
        </w:trPr>
        <w:tc>
          <w:tcPr>
            <w:tcW w:w="1965" w:type="pct"/>
            <w:shd w:val="clear" w:color="auto" w:fill="FFFFFF"/>
            <w:tcMar>
              <w:left w:w="20" w:type="dxa"/>
              <w:right w:w="20" w:type="dxa"/>
            </w:tcMar>
            <w:vAlign w:val="center"/>
          </w:tcPr>
          <w:p w14:paraId="716DA601" w14:textId="6C1A6195" w:rsidR="00257FAE" w:rsidRPr="0054587A" w:rsidRDefault="00257FAE" w:rsidP="00CB4379">
            <w:pPr>
              <w:autoSpaceDE w:val="0"/>
              <w:autoSpaceDN w:val="0"/>
              <w:adjustRightInd w:val="0"/>
              <w:spacing w:after="0" w:line="240" w:lineRule="auto"/>
              <w:ind w:right="227"/>
              <w:rPr>
                <w:rFonts w:ascii="Times New Roman" w:hAnsi="Times New Roman" w:cs="Times New Roman"/>
                <w:sz w:val="20"/>
                <w:szCs w:val="20"/>
                <w:lang w:val="en-US" w:eastAsia="zh-CN"/>
              </w:rPr>
            </w:pPr>
            <w:r w:rsidRPr="0054587A">
              <w:rPr>
                <w:rFonts w:ascii="Times New Roman" w:hAnsi="Times New Roman" w:cs="Times New Roman"/>
                <w:b/>
                <w:bCs/>
                <w:sz w:val="20"/>
                <w:szCs w:val="20"/>
                <w:lang w:val="en-US" w:eastAsia="zh-CN"/>
              </w:rPr>
              <w:t xml:space="preserve">Participants with </w:t>
            </w:r>
            <w:proofErr w:type="spellStart"/>
            <w:r w:rsidRPr="0054587A">
              <w:rPr>
                <w:rFonts w:ascii="Times New Roman" w:hAnsi="Times New Roman" w:cs="Times New Roman"/>
                <w:b/>
                <w:bCs/>
                <w:sz w:val="20"/>
                <w:szCs w:val="20"/>
                <w:lang w:val="en-US" w:eastAsia="zh-CN"/>
              </w:rPr>
              <w:t>haemophilia</w:t>
            </w:r>
            <w:proofErr w:type="spellEnd"/>
            <w:r w:rsidRPr="0054587A">
              <w:rPr>
                <w:rFonts w:ascii="Times New Roman" w:hAnsi="Times New Roman" w:cs="Times New Roman"/>
                <w:b/>
                <w:bCs/>
                <w:sz w:val="20"/>
                <w:szCs w:val="20"/>
                <w:lang w:val="en-US" w:eastAsia="zh-CN"/>
              </w:rPr>
              <w:t xml:space="preserve"> B, n</w:t>
            </w:r>
          </w:p>
        </w:tc>
        <w:tc>
          <w:tcPr>
            <w:tcW w:w="983" w:type="pct"/>
            <w:shd w:val="clear" w:color="auto" w:fill="FFFFFF"/>
            <w:vAlign w:val="center"/>
          </w:tcPr>
          <w:p w14:paraId="168660E6" w14:textId="77777777" w:rsidR="00257FAE" w:rsidRPr="0054587A" w:rsidRDefault="00257FAE" w:rsidP="00CB4379">
            <w:pPr>
              <w:spacing w:after="0" w:line="240" w:lineRule="auto"/>
              <w:jc w:val="center"/>
              <w:rPr>
                <w:rFonts w:ascii="Times New Roman" w:hAnsi="Times New Roman" w:cs="Times New Roman"/>
                <w:sz w:val="20"/>
                <w:szCs w:val="20"/>
                <w:lang w:val="en-US"/>
              </w:rPr>
            </w:pPr>
            <w:r w:rsidRPr="0054587A">
              <w:rPr>
                <w:rFonts w:ascii="Times New Roman" w:hAnsi="Times New Roman" w:cs="Times New Roman"/>
                <w:sz w:val="20"/>
                <w:szCs w:val="20"/>
                <w:lang w:val="en-US"/>
              </w:rPr>
              <w:t>9</w:t>
            </w:r>
          </w:p>
        </w:tc>
        <w:tc>
          <w:tcPr>
            <w:tcW w:w="983" w:type="pct"/>
            <w:shd w:val="clear" w:color="auto" w:fill="FFFFFF"/>
            <w:tcMar>
              <w:left w:w="20" w:type="dxa"/>
              <w:right w:w="20" w:type="dxa"/>
            </w:tcMar>
            <w:vAlign w:val="center"/>
          </w:tcPr>
          <w:p w14:paraId="3C402269" w14:textId="77777777" w:rsidR="00257FAE" w:rsidRPr="0054587A" w:rsidRDefault="00257FAE" w:rsidP="00CB4379">
            <w:pPr>
              <w:spacing w:after="0" w:line="240" w:lineRule="auto"/>
              <w:jc w:val="center"/>
              <w:rPr>
                <w:rFonts w:ascii="Times New Roman" w:hAnsi="Times New Roman" w:cs="Times New Roman"/>
                <w:sz w:val="20"/>
                <w:szCs w:val="20"/>
                <w:lang w:val="en-US"/>
              </w:rPr>
            </w:pPr>
            <w:r w:rsidRPr="0054587A">
              <w:rPr>
                <w:rFonts w:ascii="Times New Roman" w:hAnsi="Times New Roman" w:cs="Times New Roman"/>
                <w:sz w:val="20"/>
                <w:szCs w:val="20"/>
                <w:lang w:val="en-US"/>
              </w:rPr>
              <w:t>18</w:t>
            </w:r>
          </w:p>
        </w:tc>
        <w:tc>
          <w:tcPr>
            <w:tcW w:w="534" w:type="pct"/>
          </w:tcPr>
          <w:p w14:paraId="0979B76B" w14:textId="77777777" w:rsidR="00257FAE" w:rsidRPr="0054587A" w:rsidRDefault="00257FAE" w:rsidP="00CB4379">
            <w:pPr>
              <w:spacing w:after="0" w:line="240" w:lineRule="auto"/>
              <w:jc w:val="center"/>
              <w:rPr>
                <w:rFonts w:ascii="Times New Roman" w:hAnsi="Times New Roman" w:cs="Times New Roman"/>
                <w:sz w:val="20"/>
                <w:szCs w:val="20"/>
                <w:lang w:val="en-US"/>
              </w:rPr>
            </w:pPr>
          </w:p>
        </w:tc>
        <w:tc>
          <w:tcPr>
            <w:tcW w:w="534" w:type="pct"/>
            <w:vAlign w:val="center"/>
          </w:tcPr>
          <w:p w14:paraId="0374DB3C" w14:textId="24311184" w:rsidR="00257FAE" w:rsidRPr="0054587A" w:rsidRDefault="00257FAE" w:rsidP="00CB4379">
            <w:pPr>
              <w:spacing w:after="0" w:line="240" w:lineRule="auto"/>
              <w:jc w:val="center"/>
              <w:rPr>
                <w:rFonts w:ascii="Times New Roman" w:hAnsi="Times New Roman" w:cs="Times New Roman"/>
                <w:sz w:val="20"/>
                <w:szCs w:val="20"/>
                <w:lang w:val="en-US"/>
              </w:rPr>
            </w:pPr>
          </w:p>
        </w:tc>
      </w:tr>
      <w:tr w:rsidR="00257FAE" w:rsidRPr="00804636" w:rsidDel="001164FE" w14:paraId="55B34D25" w14:textId="77777777" w:rsidTr="001753EC">
        <w:trPr>
          <w:cantSplit/>
          <w:trHeight w:val="443"/>
        </w:trPr>
        <w:tc>
          <w:tcPr>
            <w:tcW w:w="1965" w:type="pct"/>
            <w:shd w:val="clear" w:color="auto" w:fill="FFFFFF"/>
            <w:tcMar>
              <w:left w:w="20" w:type="dxa"/>
              <w:right w:w="20" w:type="dxa"/>
            </w:tcMar>
            <w:vAlign w:val="center"/>
          </w:tcPr>
          <w:p w14:paraId="08A57206" w14:textId="77777777" w:rsidR="00257FAE" w:rsidRPr="0054587A" w:rsidRDefault="00257FAE" w:rsidP="00CB4379">
            <w:pPr>
              <w:autoSpaceDE w:val="0"/>
              <w:autoSpaceDN w:val="0"/>
              <w:adjustRightInd w:val="0"/>
              <w:spacing w:after="0" w:line="240" w:lineRule="auto"/>
              <w:ind w:right="227"/>
              <w:rPr>
                <w:rFonts w:ascii="Times New Roman" w:hAnsi="Times New Roman" w:cs="Times New Roman"/>
                <w:sz w:val="20"/>
                <w:szCs w:val="20"/>
                <w:lang w:val="en-US" w:eastAsia="zh-CN"/>
              </w:rPr>
            </w:pPr>
            <w:r w:rsidRPr="0054587A">
              <w:rPr>
                <w:rFonts w:ascii="Times New Roman" w:hAnsi="Times New Roman" w:cs="Times New Roman"/>
                <w:b/>
                <w:bCs/>
                <w:sz w:val="20"/>
                <w:szCs w:val="20"/>
                <w:lang w:val="en-US" w:eastAsia="zh-CN"/>
              </w:rPr>
              <w:t>Any treated bleeding event</w:t>
            </w:r>
          </w:p>
        </w:tc>
        <w:tc>
          <w:tcPr>
            <w:tcW w:w="983" w:type="pct"/>
            <w:shd w:val="clear" w:color="auto" w:fill="FFFFFF"/>
            <w:vAlign w:val="center"/>
          </w:tcPr>
          <w:p w14:paraId="4E14035B" w14:textId="77777777" w:rsidR="00257FAE" w:rsidRPr="0054587A" w:rsidRDefault="00257FAE" w:rsidP="00CB4379">
            <w:pPr>
              <w:spacing w:after="0" w:line="240" w:lineRule="auto"/>
              <w:jc w:val="center"/>
              <w:rPr>
                <w:rFonts w:ascii="Times New Roman" w:hAnsi="Times New Roman" w:cs="Times New Roman"/>
                <w:sz w:val="20"/>
                <w:szCs w:val="20"/>
                <w:lang w:val="en-US"/>
              </w:rPr>
            </w:pPr>
          </w:p>
        </w:tc>
        <w:tc>
          <w:tcPr>
            <w:tcW w:w="983" w:type="pct"/>
            <w:shd w:val="clear" w:color="auto" w:fill="FFFFFF"/>
            <w:tcMar>
              <w:left w:w="20" w:type="dxa"/>
              <w:right w:w="20" w:type="dxa"/>
            </w:tcMar>
            <w:vAlign w:val="center"/>
          </w:tcPr>
          <w:p w14:paraId="70D19638" w14:textId="77777777" w:rsidR="00257FAE" w:rsidRPr="0054587A" w:rsidRDefault="00257FAE" w:rsidP="00CB4379">
            <w:pPr>
              <w:spacing w:after="0" w:line="240" w:lineRule="auto"/>
              <w:jc w:val="center"/>
              <w:rPr>
                <w:rFonts w:ascii="Times New Roman" w:hAnsi="Times New Roman" w:cs="Times New Roman"/>
                <w:sz w:val="20"/>
                <w:szCs w:val="20"/>
                <w:lang w:val="en-US"/>
              </w:rPr>
            </w:pPr>
          </w:p>
        </w:tc>
        <w:tc>
          <w:tcPr>
            <w:tcW w:w="534" w:type="pct"/>
          </w:tcPr>
          <w:p w14:paraId="0EC7BB61" w14:textId="77777777" w:rsidR="00257FAE" w:rsidRPr="0054587A" w:rsidRDefault="00257FAE" w:rsidP="00CB4379">
            <w:pPr>
              <w:spacing w:after="0" w:line="240" w:lineRule="auto"/>
              <w:jc w:val="center"/>
              <w:rPr>
                <w:rFonts w:ascii="Times New Roman" w:hAnsi="Times New Roman" w:cs="Times New Roman"/>
                <w:sz w:val="20"/>
                <w:szCs w:val="20"/>
                <w:lang w:val="en-US"/>
              </w:rPr>
            </w:pPr>
          </w:p>
        </w:tc>
        <w:tc>
          <w:tcPr>
            <w:tcW w:w="534" w:type="pct"/>
            <w:vAlign w:val="center"/>
          </w:tcPr>
          <w:p w14:paraId="337CCC38" w14:textId="1D7E3BC5" w:rsidR="00257FAE" w:rsidRPr="0054587A" w:rsidRDefault="00257FAE" w:rsidP="00CB4379">
            <w:pPr>
              <w:spacing w:after="0" w:line="240" w:lineRule="auto"/>
              <w:jc w:val="center"/>
              <w:rPr>
                <w:rFonts w:ascii="Times New Roman" w:hAnsi="Times New Roman" w:cs="Times New Roman"/>
                <w:sz w:val="20"/>
                <w:szCs w:val="20"/>
                <w:lang w:val="en-US"/>
              </w:rPr>
            </w:pPr>
          </w:p>
        </w:tc>
      </w:tr>
      <w:tr w:rsidR="00257FAE" w:rsidRPr="00804636" w:rsidDel="001164FE" w14:paraId="70117CDE" w14:textId="77777777" w:rsidTr="001753EC">
        <w:trPr>
          <w:cantSplit/>
          <w:trHeight w:val="443"/>
        </w:trPr>
        <w:tc>
          <w:tcPr>
            <w:tcW w:w="1965" w:type="pct"/>
            <w:shd w:val="clear" w:color="auto" w:fill="FFFFFF"/>
            <w:tcMar>
              <w:left w:w="20" w:type="dxa"/>
              <w:right w:w="20" w:type="dxa"/>
            </w:tcMar>
            <w:vAlign w:val="center"/>
          </w:tcPr>
          <w:p w14:paraId="5AA3653F" w14:textId="76937078" w:rsidR="00257FAE" w:rsidRPr="0054587A" w:rsidRDefault="00E231D8" w:rsidP="001B2E4A">
            <w:pPr>
              <w:autoSpaceDE w:val="0"/>
              <w:autoSpaceDN w:val="0"/>
              <w:adjustRightInd w:val="0"/>
              <w:spacing w:after="0" w:line="240" w:lineRule="auto"/>
              <w:ind w:right="227"/>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   </w:t>
            </w:r>
            <w:r w:rsidR="00257FAE" w:rsidRPr="0054587A">
              <w:rPr>
                <w:rFonts w:ascii="Times New Roman" w:hAnsi="Times New Roman" w:cs="Times New Roman"/>
                <w:sz w:val="20"/>
                <w:szCs w:val="20"/>
                <w:lang w:val="en-US" w:eastAsia="zh-CN"/>
              </w:rPr>
              <w:t>Median ABR (IQR)</w:t>
            </w:r>
          </w:p>
        </w:tc>
        <w:tc>
          <w:tcPr>
            <w:tcW w:w="983" w:type="pct"/>
            <w:shd w:val="clear" w:color="auto" w:fill="FFFFFF"/>
            <w:vAlign w:val="center"/>
          </w:tcPr>
          <w:p w14:paraId="497015CD" w14:textId="60E39E1D" w:rsidR="00257FAE" w:rsidRPr="0054587A" w:rsidRDefault="00257FAE" w:rsidP="00CB4379">
            <w:pPr>
              <w:spacing w:after="0" w:line="240" w:lineRule="auto"/>
              <w:jc w:val="center"/>
              <w:rPr>
                <w:rFonts w:ascii="Times New Roman" w:hAnsi="Times New Roman" w:cs="Times New Roman"/>
                <w:sz w:val="20"/>
                <w:szCs w:val="20"/>
                <w:lang w:val="en-US"/>
              </w:rPr>
            </w:pPr>
            <w:r w:rsidRPr="0054587A">
              <w:rPr>
                <w:rFonts w:ascii="Times New Roman" w:hAnsi="Times New Roman" w:cs="Times New Roman"/>
                <w:sz w:val="20"/>
                <w:szCs w:val="20"/>
                <w:lang w:val="en-US"/>
              </w:rPr>
              <w:t>25·1 (8·4; 46·9)</w:t>
            </w:r>
          </w:p>
        </w:tc>
        <w:tc>
          <w:tcPr>
            <w:tcW w:w="983" w:type="pct"/>
            <w:shd w:val="clear" w:color="auto" w:fill="FFFFFF"/>
            <w:tcMar>
              <w:left w:w="20" w:type="dxa"/>
              <w:right w:w="20" w:type="dxa"/>
            </w:tcMar>
            <w:vAlign w:val="center"/>
          </w:tcPr>
          <w:p w14:paraId="6C01333C" w14:textId="2D97380D" w:rsidR="00257FAE" w:rsidRPr="0054587A" w:rsidRDefault="00257FAE" w:rsidP="00CB4379">
            <w:pPr>
              <w:spacing w:after="0" w:line="240" w:lineRule="auto"/>
              <w:jc w:val="center"/>
              <w:rPr>
                <w:rFonts w:ascii="Times New Roman" w:hAnsi="Times New Roman" w:cs="Times New Roman"/>
                <w:sz w:val="20"/>
                <w:szCs w:val="20"/>
                <w:lang w:val="en-US"/>
              </w:rPr>
            </w:pPr>
            <w:r w:rsidRPr="0054587A">
              <w:rPr>
                <w:rFonts w:ascii="Times New Roman" w:hAnsi="Times New Roman" w:cs="Times New Roman"/>
                <w:sz w:val="20"/>
                <w:szCs w:val="20"/>
                <w:lang w:val="en-US"/>
              </w:rPr>
              <w:t>2·74 (0·0, 5·0)</w:t>
            </w:r>
          </w:p>
        </w:tc>
        <w:tc>
          <w:tcPr>
            <w:tcW w:w="534" w:type="pct"/>
          </w:tcPr>
          <w:p w14:paraId="11D3544E" w14:textId="77777777" w:rsidR="00257FAE" w:rsidRPr="0054587A" w:rsidRDefault="00257FAE" w:rsidP="00CB4379">
            <w:pPr>
              <w:spacing w:after="0" w:line="240" w:lineRule="auto"/>
              <w:jc w:val="center"/>
              <w:rPr>
                <w:rFonts w:ascii="Times New Roman" w:hAnsi="Times New Roman" w:cs="Times New Roman"/>
                <w:sz w:val="20"/>
                <w:szCs w:val="20"/>
                <w:lang w:val="en-US"/>
              </w:rPr>
            </w:pPr>
          </w:p>
        </w:tc>
        <w:tc>
          <w:tcPr>
            <w:tcW w:w="534" w:type="pct"/>
            <w:vAlign w:val="center"/>
          </w:tcPr>
          <w:p w14:paraId="051775DE" w14:textId="1F6C1E4E" w:rsidR="00257FAE" w:rsidRPr="0054587A" w:rsidRDefault="00257FAE" w:rsidP="00CB4379">
            <w:pPr>
              <w:spacing w:after="0" w:line="240" w:lineRule="auto"/>
              <w:jc w:val="center"/>
              <w:rPr>
                <w:rFonts w:ascii="Times New Roman" w:hAnsi="Times New Roman" w:cs="Times New Roman"/>
                <w:sz w:val="20"/>
                <w:szCs w:val="20"/>
                <w:lang w:val="en-US"/>
              </w:rPr>
            </w:pPr>
          </w:p>
        </w:tc>
      </w:tr>
      <w:tr w:rsidR="00257FAE" w:rsidRPr="00804636" w:rsidDel="001164FE" w14:paraId="0A35A8F5" w14:textId="77777777" w:rsidTr="001753EC">
        <w:trPr>
          <w:cantSplit/>
          <w:trHeight w:val="443"/>
        </w:trPr>
        <w:tc>
          <w:tcPr>
            <w:tcW w:w="1965" w:type="pct"/>
            <w:shd w:val="clear" w:color="auto" w:fill="FFFFFF"/>
            <w:tcMar>
              <w:left w:w="20" w:type="dxa"/>
              <w:right w:w="20" w:type="dxa"/>
            </w:tcMar>
            <w:vAlign w:val="center"/>
          </w:tcPr>
          <w:p w14:paraId="69F04BD4" w14:textId="34669A73" w:rsidR="00257FAE" w:rsidRPr="0054587A" w:rsidRDefault="00E231D8" w:rsidP="001B2E4A">
            <w:pPr>
              <w:autoSpaceDE w:val="0"/>
              <w:autoSpaceDN w:val="0"/>
              <w:adjustRightInd w:val="0"/>
              <w:spacing w:after="0" w:line="240" w:lineRule="auto"/>
              <w:ind w:right="227"/>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   </w:t>
            </w:r>
            <w:r w:rsidR="00257FAE" w:rsidRPr="0054587A">
              <w:rPr>
                <w:rFonts w:ascii="Times New Roman" w:hAnsi="Times New Roman" w:cs="Times New Roman"/>
                <w:sz w:val="20"/>
                <w:szCs w:val="20"/>
                <w:lang w:val="en-US" w:eastAsia="zh-CN"/>
              </w:rPr>
              <w:t>Mean ABR estimated by negative binomial model (95% CI)</w:t>
            </w:r>
          </w:p>
        </w:tc>
        <w:tc>
          <w:tcPr>
            <w:tcW w:w="983" w:type="pct"/>
            <w:shd w:val="clear" w:color="auto" w:fill="FFFFFF"/>
            <w:vAlign w:val="center"/>
          </w:tcPr>
          <w:p w14:paraId="4299F588" w14:textId="0DE3C2FC" w:rsidR="00257FAE" w:rsidRPr="0054587A" w:rsidRDefault="00257FAE" w:rsidP="00CB4379">
            <w:pPr>
              <w:spacing w:after="0" w:line="240" w:lineRule="auto"/>
              <w:jc w:val="center"/>
              <w:rPr>
                <w:rFonts w:ascii="Times New Roman" w:hAnsi="Times New Roman" w:cs="Times New Roman"/>
                <w:sz w:val="20"/>
                <w:szCs w:val="20"/>
                <w:lang w:val="en-US"/>
              </w:rPr>
            </w:pPr>
            <w:r w:rsidRPr="0054587A">
              <w:rPr>
                <w:rFonts w:ascii="Times New Roman" w:hAnsi="Times New Roman" w:cs="Times New Roman"/>
                <w:sz w:val="20"/>
                <w:szCs w:val="20"/>
                <w:lang w:val="en-US"/>
              </w:rPr>
              <w:t>28·1 (17·1; 46·1)</w:t>
            </w:r>
          </w:p>
        </w:tc>
        <w:tc>
          <w:tcPr>
            <w:tcW w:w="983" w:type="pct"/>
            <w:shd w:val="clear" w:color="auto" w:fill="FFFFFF"/>
            <w:tcMar>
              <w:left w:w="20" w:type="dxa"/>
              <w:right w:w="20" w:type="dxa"/>
            </w:tcMar>
            <w:vAlign w:val="center"/>
          </w:tcPr>
          <w:p w14:paraId="276D435E" w14:textId="1E41B67A" w:rsidR="00257FAE" w:rsidRPr="0054587A" w:rsidRDefault="00257FAE" w:rsidP="00CB4379">
            <w:pPr>
              <w:spacing w:after="0" w:line="240" w:lineRule="auto"/>
              <w:jc w:val="center"/>
              <w:rPr>
                <w:rFonts w:ascii="Times New Roman" w:hAnsi="Times New Roman" w:cs="Times New Roman"/>
                <w:sz w:val="20"/>
                <w:szCs w:val="20"/>
                <w:lang w:val="en-US"/>
              </w:rPr>
            </w:pPr>
            <w:r w:rsidRPr="0054587A">
              <w:rPr>
                <w:rFonts w:ascii="Times New Roman" w:hAnsi="Times New Roman" w:cs="Times New Roman"/>
                <w:sz w:val="20"/>
                <w:szCs w:val="20"/>
                <w:lang w:val="en-US"/>
              </w:rPr>
              <w:t>3·5 (2·2, 5·7)</w:t>
            </w:r>
          </w:p>
        </w:tc>
        <w:tc>
          <w:tcPr>
            <w:tcW w:w="534" w:type="pct"/>
          </w:tcPr>
          <w:p w14:paraId="42E9F9E1" w14:textId="13221EA6" w:rsidR="00257FAE" w:rsidRPr="0054587A" w:rsidRDefault="00257FAE" w:rsidP="001753EC">
            <w:pPr>
              <w:autoSpaceDE w:val="0"/>
              <w:autoSpaceDN w:val="0"/>
              <w:adjustRightInd w:val="0"/>
              <w:spacing w:after="0" w:line="240" w:lineRule="auto"/>
              <w:jc w:val="center"/>
              <w:rPr>
                <w:rFonts w:ascii="Times New Roman" w:hAnsi="Times New Roman" w:cs="Times New Roman"/>
                <w:sz w:val="20"/>
                <w:szCs w:val="20"/>
                <w:lang w:val="en-US"/>
              </w:rPr>
            </w:pPr>
            <w:r w:rsidRPr="001753EC">
              <w:rPr>
                <w:rFonts w:ascii="Times New Roman" w:hAnsi="Times New Roman" w:cs="Times New Roman"/>
                <w:sz w:val="20"/>
                <w:szCs w:val="20"/>
                <w:lang w:val="en-US" w:eastAsia="zh-CN"/>
              </w:rPr>
              <w:t>0·126 (0·064, 0·246)</w:t>
            </w:r>
          </w:p>
        </w:tc>
        <w:tc>
          <w:tcPr>
            <w:tcW w:w="534" w:type="pct"/>
            <w:vAlign w:val="center"/>
          </w:tcPr>
          <w:p w14:paraId="25BE2246" w14:textId="7355F020" w:rsidR="00257FAE" w:rsidRPr="0054587A" w:rsidRDefault="00257FAE" w:rsidP="00CB4379">
            <w:pPr>
              <w:spacing w:after="0" w:line="240" w:lineRule="auto"/>
              <w:jc w:val="center"/>
              <w:rPr>
                <w:rFonts w:ascii="Times New Roman" w:hAnsi="Times New Roman" w:cs="Times New Roman"/>
                <w:sz w:val="20"/>
                <w:szCs w:val="20"/>
                <w:lang w:val="en-US"/>
              </w:rPr>
            </w:pPr>
            <w:r w:rsidRPr="0054587A">
              <w:rPr>
                <w:rFonts w:ascii="Times New Roman" w:hAnsi="Times New Roman" w:cs="Times New Roman"/>
                <w:sz w:val="20"/>
                <w:szCs w:val="20"/>
                <w:lang w:val="en-US"/>
              </w:rPr>
              <w:t>&lt;0·001</w:t>
            </w:r>
          </w:p>
        </w:tc>
      </w:tr>
      <w:tr w:rsidR="00257FAE" w:rsidRPr="00804636" w:rsidDel="001164FE" w14:paraId="5CCEBB44" w14:textId="77777777" w:rsidTr="001753EC">
        <w:trPr>
          <w:cantSplit/>
          <w:trHeight w:val="443"/>
        </w:trPr>
        <w:tc>
          <w:tcPr>
            <w:tcW w:w="1965" w:type="pct"/>
            <w:shd w:val="clear" w:color="auto" w:fill="FFFFFF"/>
            <w:tcMar>
              <w:left w:w="20" w:type="dxa"/>
              <w:right w:w="20" w:type="dxa"/>
            </w:tcMar>
            <w:vAlign w:val="center"/>
          </w:tcPr>
          <w:p w14:paraId="479F6418" w14:textId="649CB98E" w:rsidR="00257FAE" w:rsidRPr="0054587A" w:rsidRDefault="00E231D8" w:rsidP="001B2E4A">
            <w:pPr>
              <w:autoSpaceDE w:val="0"/>
              <w:autoSpaceDN w:val="0"/>
              <w:adjustRightInd w:val="0"/>
              <w:spacing w:after="0" w:line="240" w:lineRule="auto"/>
              <w:ind w:right="227"/>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   </w:t>
            </w:r>
            <w:r w:rsidR="00257FAE" w:rsidRPr="0054587A">
              <w:rPr>
                <w:rFonts w:ascii="Times New Roman" w:hAnsi="Times New Roman" w:cs="Times New Roman"/>
                <w:sz w:val="20"/>
                <w:szCs w:val="20"/>
                <w:lang w:val="en-US" w:eastAsia="zh-CN"/>
              </w:rPr>
              <w:t>Participants with zero treated bleeds, n (%)</w:t>
            </w:r>
          </w:p>
        </w:tc>
        <w:tc>
          <w:tcPr>
            <w:tcW w:w="983" w:type="pct"/>
            <w:shd w:val="clear" w:color="auto" w:fill="FFFFFF"/>
            <w:vAlign w:val="center"/>
          </w:tcPr>
          <w:p w14:paraId="48CFC330" w14:textId="2DEA3169" w:rsidR="00257FAE" w:rsidRPr="0054587A" w:rsidRDefault="00257FAE" w:rsidP="00CB4379">
            <w:pPr>
              <w:spacing w:after="0" w:line="240" w:lineRule="auto"/>
              <w:jc w:val="center"/>
              <w:rPr>
                <w:rFonts w:ascii="Times New Roman" w:hAnsi="Times New Roman" w:cs="Times New Roman"/>
                <w:sz w:val="20"/>
                <w:szCs w:val="20"/>
                <w:lang w:val="en-US"/>
              </w:rPr>
            </w:pPr>
            <w:r w:rsidRPr="0054587A">
              <w:rPr>
                <w:rFonts w:ascii="Times New Roman" w:hAnsi="Times New Roman" w:cs="Times New Roman"/>
                <w:sz w:val="20"/>
                <w:szCs w:val="20"/>
                <w:lang w:val="en-US"/>
              </w:rPr>
              <w:t>0 (0)</w:t>
            </w:r>
          </w:p>
        </w:tc>
        <w:tc>
          <w:tcPr>
            <w:tcW w:w="983" w:type="pct"/>
            <w:shd w:val="clear" w:color="auto" w:fill="FFFFFF"/>
            <w:tcMar>
              <w:left w:w="20" w:type="dxa"/>
              <w:right w:w="20" w:type="dxa"/>
            </w:tcMar>
            <w:vAlign w:val="center"/>
          </w:tcPr>
          <w:p w14:paraId="657FD370" w14:textId="0C7652F4" w:rsidR="00257FAE" w:rsidRPr="0054587A" w:rsidRDefault="00257FAE" w:rsidP="00CB4379">
            <w:pPr>
              <w:spacing w:after="0" w:line="240" w:lineRule="auto"/>
              <w:jc w:val="center"/>
              <w:rPr>
                <w:rFonts w:ascii="Times New Roman" w:hAnsi="Times New Roman" w:cs="Times New Roman"/>
                <w:sz w:val="20"/>
                <w:szCs w:val="20"/>
                <w:lang w:val="en-US"/>
              </w:rPr>
            </w:pPr>
            <w:r w:rsidRPr="0054587A">
              <w:rPr>
                <w:rFonts w:ascii="Times New Roman" w:hAnsi="Times New Roman" w:cs="Times New Roman"/>
                <w:sz w:val="20"/>
                <w:szCs w:val="20"/>
                <w:lang w:val="en-US"/>
              </w:rPr>
              <w:t>6 (33)</w:t>
            </w:r>
          </w:p>
        </w:tc>
        <w:tc>
          <w:tcPr>
            <w:tcW w:w="534" w:type="pct"/>
          </w:tcPr>
          <w:p w14:paraId="727EE90A" w14:textId="77777777" w:rsidR="00257FAE" w:rsidRPr="0054587A" w:rsidRDefault="00257FAE" w:rsidP="00CB4379">
            <w:pPr>
              <w:spacing w:after="0" w:line="240" w:lineRule="auto"/>
              <w:jc w:val="center"/>
              <w:rPr>
                <w:rFonts w:ascii="Times New Roman" w:hAnsi="Times New Roman" w:cs="Times New Roman"/>
                <w:sz w:val="20"/>
                <w:szCs w:val="20"/>
                <w:lang w:val="en-US"/>
              </w:rPr>
            </w:pPr>
          </w:p>
        </w:tc>
        <w:tc>
          <w:tcPr>
            <w:tcW w:w="534" w:type="pct"/>
            <w:vAlign w:val="center"/>
          </w:tcPr>
          <w:p w14:paraId="73DF6912" w14:textId="25240920" w:rsidR="00257FAE" w:rsidRPr="0054587A" w:rsidRDefault="00257FAE" w:rsidP="00CB4379">
            <w:pPr>
              <w:spacing w:after="0" w:line="240" w:lineRule="auto"/>
              <w:jc w:val="center"/>
              <w:rPr>
                <w:rFonts w:ascii="Times New Roman" w:hAnsi="Times New Roman" w:cs="Times New Roman"/>
                <w:sz w:val="20"/>
                <w:szCs w:val="20"/>
                <w:lang w:val="en-US"/>
              </w:rPr>
            </w:pPr>
          </w:p>
        </w:tc>
      </w:tr>
      <w:tr w:rsidR="00257FAE" w:rsidRPr="00804636" w:rsidDel="001164FE" w14:paraId="22B53720" w14:textId="77777777" w:rsidTr="001753EC">
        <w:trPr>
          <w:cantSplit/>
          <w:trHeight w:val="443"/>
        </w:trPr>
        <w:tc>
          <w:tcPr>
            <w:tcW w:w="1965" w:type="pct"/>
            <w:shd w:val="clear" w:color="auto" w:fill="FFFFFF"/>
            <w:tcMar>
              <w:left w:w="20" w:type="dxa"/>
              <w:right w:w="20" w:type="dxa"/>
            </w:tcMar>
            <w:vAlign w:val="center"/>
          </w:tcPr>
          <w:p w14:paraId="01F316EB" w14:textId="2C997E9D" w:rsidR="00257FAE" w:rsidRPr="0054587A" w:rsidRDefault="00E231D8" w:rsidP="001B2E4A">
            <w:pPr>
              <w:autoSpaceDE w:val="0"/>
              <w:autoSpaceDN w:val="0"/>
              <w:adjustRightInd w:val="0"/>
              <w:spacing w:after="0" w:line="240" w:lineRule="auto"/>
              <w:ind w:right="227"/>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   </w:t>
            </w:r>
            <w:r w:rsidR="00257FAE" w:rsidRPr="0054587A">
              <w:rPr>
                <w:rFonts w:ascii="Times New Roman" w:hAnsi="Times New Roman" w:cs="Times New Roman"/>
                <w:sz w:val="20"/>
                <w:szCs w:val="20"/>
                <w:lang w:val="en-US" w:eastAsia="zh-CN"/>
              </w:rPr>
              <w:t>Participants with ≤3 treated bleeds, n (%)</w:t>
            </w:r>
          </w:p>
        </w:tc>
        <w:tc>
          <w:tcPr>
            <w:tcW w:w="983" w:type="pct"/>
            <w:shd w:val="clear" w:color="auto" w:fill="FFFFFF"/>
            <w:vAlign w:val="center"/>
          </w:tcPr>
          <w:p w14:paraId="65C2E878" w14:textId="32590AE5" w:rsidR="00257FAE" w:rsidRPr="0054587A" w:rsidRDefault="00257FAE" w:rsidP="00CB4379">
            <w:pPr>
              <w:spacing w:after="0" w:line="240" w:lineRule="auto"/>
              <w:jc w:val="center"/>
              <w:rPr>
                <w:rFonts w:ascii="Times New Roman" w:hAnsi="Times New Roman" w:cs="Times New Roman"/>
                <w:sz w:val="20"/>
                <w:szCs w:val="20"/>
                <w:lang w:val="en-US"/>
              </w:rPr>
            </w:pPr>
            <w:r w:rsidRPr="0054587A">
              <w:rPr>
                <w:rFonts w:ascii="Times New Roman" w:hAnsi="Times New Roman" w:cs="Times New Roman"/>
                <w:sz w:val="20"/>
                <w:szCs w:val="20"/>
                <w:lang w:val="en-US"/>
              </w:rPr>
              <w:t>1 (11)</w:t>
            </w:r>
          </w:p>
        </w:tc>
        <w:tc>
          <w:tcPr>
            <w:tcW w:w="983" w:type="pct"/>
            <w:shd w:val="clear" w:color="auto" w:fill="FFFFFF"/>
            <w:tcMar>
              <w:left w:w="20" w:type="dxa"/>
              <w:right w:w="20" w:type="dxa"/>
            </w:tcMar>
            <w:vAlign w:val="center"/>
          </w:tcPr>
          <w:p w14:paraId="015D3F28" w14:textId="1D03CC22" w:rsidR="00257FAE" w:rsidRPr="0054587A" w:rsidRDefault="00257FAE" w:rsidP="00CB4379">
            <w:pPr>
              <w:spacing w:after="0" w:line="240" w:lineRule="auto"/>
              <w:jc w:val="center"/>
              <w:rPr>
                <w:rFonts w:ascii="Times New Roman" w:hAnsi="Times New Roman" w:cs="Times New Roman"/>
                <w:sz w:val="20"/>
                <w:szCs w:val="20"/>
                <w:lang w:val="en-US"/>
              </w:rPr>
            </w:pPr>
            <w:r w:rsidRPr="0054587A">
              <w:rPr>
                <w:rFonts w:ascii="Times New Roman" w:hAnsi="Times New Roman" w:cs="Times New Roman"/>
                <w:sz w:val="20"/>
                <w:szCs w:val="20"/>
                <w:lang w:val="en-US"/>
              </w:rPr>
              <w:t>14 (7</w:t>
            </w:r>
            <w:r>
              <w:rPr>
                <w:rFonts w:ascii="Times New Roman" w:hAnsi="Times New Roman" w:cs="Times New Roman"/>
                <w:sz w:val="20"/>
                <w:szCs w:val="20"/>
                <w:lang w:val="en-US"/>
              </w:rPr>
              <w:t>8</w:t>
            </w:r>
            <w:r w:rsidRPr="0054587A">
              <w:rPr>
                <w:rFonts w:ascii="Times New Roman" w:hAnsi="Times New Roman" w:cs="Times New Roman"/>
                <w:sz w:val="20"/>
                <w:szCs w:val="20"/>
                <w:lang w:val="en-US"/>
              </w:rPr>
              <w:t>)</w:t>
            </w:r>
          </w:p>
        </w:tc>
        <w:tc>
          <w:tcPr>
            <w:tcW w:w="534" w:type="pct"/>
          </w:tcPr>
          <w:p w14:paraId="0123A377" w14:textId="77777777" w:rsidR="00257FAE" w:rsidRPr="0054587A" w:rsidRDefault="00257FAE" w:rsidP="00CB4379">
            <w:pPr>
              <w:spacing w:after="0" w:line="240" w:lineRule="auto"/>
              <w:jc w:val="center"/>
              <w:rPr>
                <w:rFonts w:ascii="Times New Roman" w:hAnsi="Times New Roman" w:cs="Times New Roman"/>
                <w:sz w:val="20"/>
                <w:szCs w:val="20"/>
                <w:lang w:val="en-US"/>
              </w:rPr>
            </w:pPr>
          </w:p>
        </w:tc>
        <w:tc>
          <w:tcPr>
            <w:tcW w:w="534" w:type="pct"/>
            <w:vAlign w:val="center"/>
          </w:tcPr>
          <w:p w14:paraId="714C99CD" w14:textId="09BF0B5D" w:rsidR="00257FAE" w:rsidRPr="0054587A" w:rsidRDefault="00257FAE" w:rsidP="00CB4379">
            <w:pPr>
              <w:spacing w:after="0" w:line="240" w:lineRule="auto"/>
              <w:jc w:val="center"/>
              <w:rPr>
                <w:rFonts w:ascii="Times New Roman" w:hAnsi="Times New Roman" w:cs="Times New Roman"/>
                <w:sz w:val="20"/>
                <w:szCs w:val="20"/>
                <w:lang w:val="en-US"/>
              </w:rPr>
            </w:pPr>
          </w:p>
        </w:tc>
      </w:tr>
      <w:tr w:rsidR="00257FAE" w:rsidRPr="00804636" w:rsidDel="001164FE" w14:paraId="395ACE27" w14:textId="77777777" w:rsidTr="001753EC">
        <w:trPr>
          <w:cantSplit/>
          <w:trHeight w:val="443"/>
        </w:trPr>
        <w:tc>
          <w:tcPr>
            <w:tcW w:w="1965" w:type="pct"/>
            <w:shd w:val="clear" w:color="auto" w:fill="FFFFFF"/>
            <w:tcMar>
              <w:left w:w="20" w:type="dxa"/>
              <w:right w:w="20" w:type="dxa"/>
            </w:tcMar>
            <w:vAlign w:val="center"/>
          </w:tcPr>
          <w:p w14:paraId="1D1089FD" w14:textId="77777777" w:rsidR="00257FAE" w:rsidRPr="0054587A" w:rsidRDefault="00257FAE" w:rsidP="00CB4379">
            <w:pPr>
              <w:autoSpaceDE w:val="0"/>
              <w:autoSpaceDN w:val="0"/>
              <w:adjustRightInd w:val="0"/>
              <w:spacing w:after="0" w:line="240" w:lineRule="auto"/>
              <w:ind w:right="227"/>
              <w:rPr>
                <w:rFonts w:ascii="Times New Roman" w:hAnsi="Times New Roman" w:cs="Times New Roman"/>
                <w:sz w:val="20"/>
                <w:szCs w:val="20"/>
                <w:lang w:val="en-US" w:eastAsia="zh-CN"/>
              </w:rPr>
            </w:pPr>
            <w:r w:rsidRPr="0054587A">
              <w:rPr>
                <w:rFonts w:ascii="Times New Roman" w:hAnsi="Times New Roman" w:cs="Times New Roman"/>
                <w:b/>
                <w:bCs/>
                <w:sz w:val="20"/>
                <w:szCs w:val="20"/>
                <w:lang w:val="en-US" w:eastAsia="zh-CN"/>
              </w:rPr>
              <w:t>Treated spontaneous bleeds</w:t>
            </w:r>
          </w:p>
        </w:tc>
        <w:tc>
          <w:tcPr>
            <w:tcW w:w="983" w:type="pct"/>
            <w:shd w:val="clear" w:color="auto" w:fill="FFFFFF"/>
            <w:vAlign w:val="center"/>
          </w:tcPr>
          <w:p w14:paraId="1E8A6DB4" w14:textId="77777777" w:rsidR="00257FAE" w:rsidRPr="0054587A" w:rsidRDefault="00257FAE" w:rsidP="00CB4379">
            <w:pPr>
              <w:spacing w:after="0" w:line="240" w:lineRule="auto"/>
              <w:jc w:val="center"/>
              <w:rPr>
                <w:rFonts w:ascii="Times New Roman" w:hAnsi="Times New Roman" w:cs="Times New Roman"/>
                <w:sz w:val="20"/>
                <w:szCs w:val="20"/>
                <w:lang w:val="en-US"/>
              </w:rPr>
            </w:pPr>
          </w:p>
        </w:tc>
        <w:tc>
          <w:tcPr>
            <w:tcW w:w="983" w:type="pct"/>
            <w:shd w:val="clear" w:color="auto" w:fill="FFFFFF"/>
            <w:tcMar>
              <w:left w:w="20" w:type="dxa"/>
              <w:right w:w="20" w:type="dxa"/>
            </w:tcMar>
            <w:vAlign w:val="center"/>
          </w:tcPr>
          <w:p w14:paraId="3F9F4E1C" w14:textId="77777777" w:rsidR="00257FAE" w:rsidRPr="0054587A" w:rsidRDefault="00257FAE" w:rsidP="00CB4379">
            <w:pPr>
              <w:spacing w:after="0" w:line="240" w:lineRule="auto"/>
              <w:jc w:val="center"/>
              <w:rPr>
                <w:rFonts w:ascii="Times New Roman" w:hAnsi="Times New Roman" w:cs="Times New Roman"/>
                <w:sz w:val="20"/>
                <w:szCs w:val="20"/>
                <w:lang w:val="en-US"/>
              </w:rPr>
            </w:pPr>
          </w:p>
        </w:tc>
        <w:tc>
          <w:tcPr>
            <w:tcW w:w="534" w:type="pct"/>
          </w:tcPr>
          <w:p w14:paraId="4CFE08BB" w14:textId="77777777" w:rsidR="00257FAE" w:rsidRPr="0054587A" w:rsidRDefault="00257FAE" w:rsidP="00CB4379">
            <w:pPr>
              <w:spacing w:after="0" w:line="240" w:lineRule="auto"/>
              <w:jc w:val="center"/>
              <w:rPr>
                <w:rFonts w:ascii="Times New Roman" w:hAnsi="Times New Roman" w:cs="Times New Roman"/>
                <w:sz w:val="20"/>
                <w:szCs w:val="20"/>
                <w:lang w:val="en-US"/>
              </w:rPr>
            </w:pPr>
          </w:p>
        </w:tc>
        <w:tc>
          <w:tcPr>
            <w:tcW w:w="534" w:type="pct"/>
            <w:vAlign w:val="center"/>
          </w:tcPr>
          <w:p w14:paraId="5D845918" w14:textId="4F42B3F1" w:rsidR="00257FAE" w:rsidRPr="0054587A" w:rsidRDefault="00257FAE" w:rsidP="00CB4379">
            <w:pPr>
              <w:spacing w:after="0" w:line="240" w:lineRule="auto"/>
              <w:jc w:val="center"/>
              <w:rPr>
                <w:rFonts w:ascii="Times New Roman" w:hAnsi="Times New Roman" w:cs="Times New Roman"/>
                <w:sz w:val="20"/>
                <w:szCs w:val="20"/>
                <w:lang w:val="en-US"/>
              </w:rPr>
            </w:pPr>
          </w:p>
        </w:tc>
      </w:tr>
      <w:tr w:rsidR="00257FAE" w:rsidRPr="00804636" w:rsidDel="001164FE" w14:paraId="649601EB" w14:textId="77777777" w:rsidTr="001753EC">
        <w:trPr>
          <w:cantSplit/>
          <w:trHeight w:val="443"/>
        </w:trPr>
        <w:tc>
          <w:tcPr>
            <w:tcW w:w="1965" w:type="pct"/>
            <w:shd w:val="clear" w:color="auto" w:fill="FFFFFF"/>
            <w:tcMar>
              <w:left w:w="20" w:type="dxa"/>
              <w:right w:w="20" w:type="dxa"/>
            </w:tcMar>
            <w:vAlign w:val="center"/>
          </w:tcPr>
          <w:p w14:paraId="6BA37F3D" w14:textId="5EEC481B" w:rsidR="00257FAE" w:rsidRPr="0054587A" w:rsidRDefault="00E231D8" w:rsidP="001B2E4A">
            <w:pPr>
              <w:autoSpaceDE w:val="0"/>
              <w:autoSpaceDN w:val="0"/>
              <w:adjustRightInd w:val="0"/>
              <w:spacing w:after="0" w:line="240" w:lineRule="auto"/>
              <w:ind w:right="227"/>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   </w:t>
            </w:r>
            <w:r w:rsidR="00257FAE" w:rsidRPr="0054587A">
              <w:rPr>
                <w:rFonts w:ascii="Times New Roman" w:hAnsi="Times New Roman" w:cs="Times New Roman"/>
                <w:sz w:val="20"/>
                <w:szCs w:val="20"/>
                <w:lang w:val="en-US" w:eastAsia="zh-CN"/>
              </w:rPr>
              <w:t>Median ABR (IQR)</w:t>
            </w:r>
          </w:p>
        </w:tc>
        <w:tc>
          <w:tcPr>
            <w:tcW w:w="983" w:type="pct"/>
            <w:shd w:val="clear" w:color="auto" w:fill="FFFFFF"/>
            <w:vAlign w:val="center"/>
          </w:tcPr>
          <w:p w14:paraId="7A553587" w14:textId="6A2C8CFB" w:rsidR="00257FAE" w:rsidRPr="0054587A" w:rsidRDefault="00257FAE" w:rsidP="00CB4379">
            <w:pPr>
              <w:spacing w:after="0" w:line="240" w:lineRule="auto"/>
              <w:jc w:val="center"/>
              <w:rPr>
                <w:rFonts w:ascii="Times New Roman" w:hAnsi="Times New Roman" w:cs="Times New Roman"/>
                <w:sz w:val="20"/>
                <w:szCs w:val="20"/>
                <w:lang w:val="en-US"/>
              </w:rPr>
            </w:pPr>
            <w:r w:rsidRPr="0054587A">
              <w:rPr>
                <w:rFonts w:ascii="Times New Roman" w:hAnsi="Times New Roman" w:cs="Times New Roman"/>
                <w:sz w:val="20"/>
                <w:szCs w:val="20"/>
                <w:lang w:val="en-US"/>
              </w:rPr>
              <w:t>17·2 (6·7; 25·1)</w:t>
            </w:r>
          </w:p>
        </w:tc>
        <w:tc>
          <w:tcPr>
            <w:tcW w:w="983" w:type="pct"/>
            <w:shd w:val="clear" w:color="auto" w:fill="FFFFFF"/>
            <w:tcMar>
              <w:left w:w="20" w:type="dxa"/>
              <w:right w:w="20" w:type="dxa"/>
            </w:tcMar>
            <w:vAlign w:val="center"/>
          </w:tcPr>
          <w:p w14:paraId="31F36B50" w14:textId="44857BC4" w:rsidR="00257FAE" w:rsidRPr="0054587A" w:rsidRDefault="00257FAE" w:rsidP="00CB4379">
            <w:pPr>
              <w:spacing w:after="0" w:line="240" w:lineRule="auto"/>
              <w:jc w:val="center"/>
              <w:rPr>
                <w:rFonts w:ascii="Times New Roman" w:hAnsi="Times New Roman" w:cs="Times New Roman"/>
                <w:sz w:val="20"/>
                <w:szCs w:val="20"/>
                <w:lang w:val="en-US"/>
              </w:rPr>
            </w:pPr>
            <w:r w:rsidRPr="0054587A">
              <w:rPr>
                <w:rFonts w:ascii="Times New Roman" w:hAnsi="Times New Roman" w:cs="Times New Roman"/>
                <w:sz w:val="20"/>
                <w:szCs w:val="20"/>
                <w:lang w:val="en-US"/>
              </w:rPr>
              <w:t>0·8 (0·0; 3·4)</w:t>
            </w:r>
          </w:p>
        </w:tc>
        <w:tc>
          <w:tcPr>
            <w:tcW w:w="534" w:type="pct"/>
          </w:tcPr>
          <w:p w14:paraId="0259FE85" w14:textId="77777777" w:rsidR="00257FAE" w:rsidRPr="0054587A" w:rsidRDefault="00257FAE" w:rsidP="00CB4379">
            <w:pPr>
              <w:spacing w:after="0" w:line="240" w:lineRule="auto"/>
              <w:jc w:val="center"/>
              <w:rPr>
                <w:rFonts w:ascii="Times New Roman" w:hAnsi="Times New Roman" w:cs="Times New Roman"/>
                <w:sz w:val="20"/>
                <w:szCs w:val="20"/>
                <w:lang w:val="en-US"/>
              </w:rPr>
            </w:pPr>
          </w:p>
        </w:tc>
        <w:tc>
          <w:tcPr>
            <w:tcW w:w="534" w:type="pct"/>
            <w:vAlign w:val="center"/>
          </w:tcPr>
          <w:p w14:paraId="6268ABDC" w14:textId="48A1CD9E" w:rsidR="00257FAE" w:rsidRPr="0054587A" w:rsidRDefault="00257FAE" w:rsidP="00CB4379">
            <w:pPr>
              <w:spacing w:after="0" w:line="240" w:lineRule="auto"/>
              <w:jc w:val="center"/>
              <w:rPr>
                <w:rFonts w:ascii="Times New Roman" w:hAnsi="Times New Roman" w:cs="Times New Roman"/>
                <w:sz w:val="20"/>
                <w:szCs w:val="20"/>
                <w:lang w:val="en-US"/>
              </w:rPr>
            </w:pPr>
          </w:p>
        </w:tc>
      </w:tr>
      <w:tr w:rsidR="00257FAE" w:rsidRPr="00804636" w:rsidDel="001164FE" w14:paraId="03FEE71C" w14:textId="77777777" w:rsidTr="001753EC">
        <w:trPr>
          <w:cantSplit/>
          <w:trHeight w:val="443"/>
        </w:trPr>
        <w:tc>
          <w:tcPr>
            <w:tcW w:w="1965" w:type="pct"/>
            <w:shd w:val="clear" w:color="auto" w:fill="FFFFFF"/>
            <w:tcMar>
              <w:left w:w="20" w:type="dxa"/>
              <w:right w:w="20" w:type="dxa"/>
            </w:tcMar>
            <w:vAlign w:val="center"/>
          </w:tcPr>
          <w:p w14:paraId="69D47CE5" w14:textId="6D55D109" w:rsidR="00257FAE" w:rsidRPr="0054587A" w:rsidRDefault="00E231D8" w:rsidP="001B2E4A">
            <w:pPr>
              <w:autoSpaceDE w:val="0"/>
              <w:autoSpaceDN w:val="0"/>
              <w:adjustRightInd w:val="0"/>
              <w:spacing w:after="0" w:line="240" w:lineRule="auto"/>
              <w:ind w:right="227"/>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   </w:t>
            </w:r>
            <w:r w:rsidR="00257FAE" w:rsidRPr="0054587A">
              <w:rPr>
                <w:rFonts w:ascii="Times New Roman" w:hAnsi="Times New Roman" w:cs="Times New Roman"/>
                <w:sz w:val="20"/>
                <w:szCs w:val="20"/>
                <w:lang w:val="en-US" w:eastAsia="zh-CN"/>
              </w:rPr>
              <w:t>Mean ABR estimated by negative binomial model (95% CI)</w:t>
            </w:r>
          </w:p>
        </w:tc>
        <w:tc>
          <w:tcPr>
            <w:tcW w:w="983" w:type="pct"/>
            <w:shd w:val="clear" w:color="auto" w:fill="FFFFFF"/>
            <w:vAlign w:val="center"/>
          </w:tcPr>
          <w:p w14:paraId="17C845F2" w14:textId="72F4524B" w:rsidR="00257FAE" w:rsidRPr="0054587A" w:rsidRDefault="00257FAE" w:rsidP="00CB4379">
            <w:pPr>
              <w:spacing w:after="0" w:line="240" w:lineRule="auto"/>
              <w:jc w:val="center"/>
              <w:rPr>
                <w:rFonts w:ascii="Times New Roman" w:hAnsi="Times New Roman" w:cs="Times New Roman"/>
                <w:sz w:val="20"/>
                <w:szCs w:val="20"/>
                <w:lang w:val="en-US"/>
              </w:rPr>
            </w:pPr>
            <w:r w:rsidRPr="0054587A">
              <w:rPr>
                <w:rFonts w:ascii="Times New Roman" w:hAnsi="Times New Roman" w:cs="Times New Roman"/>
                <w:sz w:val="20"/>
                <w:szCs w:val="20"/>
                <w:lang w:val="en-US"/>
              </w:rPr>
              <w:t>19·5 (10·1; 37·8)</w:t>
            </w:r>
          </w:p>
        </w:tc>
        <w:tc>
          <w:tcPr>
            <w:tcW w:w="983" w:type="pct"/>
            <w:shd w:val="clear" w:color="auto" w:fill="FFFFFF"/>
            <w:tcMar>
              <w:left w:w="20" w:type="dxa"/>
              <w:right w:w="20" w:type="dxa"/>
            </w:tcMar>
            <w:vAlign w:val="center"/>
          </w:tcPr>
          <w:p w14:paraId="793005D7" w14:textId="5E2E40ED" w:rsidR="00257FAE" w:rsidRPr="0054587A" w:rsidRDefault="00257FAE" w:rsidP="00CB4379">
            <w:pPr>
              <w:spacing w:after="0" w:line="240" w:lineRule="auto"/>
              <w:jc w:val="center"/>
              <w:rPr>
                <w:rFonts w:ascii="Times New Roman" w:hAnsi="Times New Roman" w:cs="Times New Roman"/>
                <w:sz w:val="20"/>
                <w:szCs w:val="20"/>
                <w:lang w:val="en-US"/>
              </w:rPr>
            </w:pPr>
            <w:r w:rsidRPr="0054587A">
              <w:rPr>
                <w:rFonts w:ascii="Times New Roman" w:hAnsi="Times New Roman" w:cs="Times New Roman"/>
                <w:sz w:val="20"/>
                <w:szCs w:val="20"/>
                <w:lang w:val="en-US"/>
              </w:rPr>
              <w:t>1·9 (1·0; 3·7)</w:t>
            </w:r>
          </w:p>
        </w:tc>
        <w:tc>
          <w:tcPr>
            <w:tcW w:w="534" w:type="pct"/>
          </w:tcPr>
          <w:p w14:paraId="16DB424A" w14:textId="4D63213A" w:rsidR="00257FAE" w:rsidRPr="0054587A" w:rsidRDefault="00257FAE" w:rsidP="001753EC">
            <w:pPr>
              <w:autoSpaceDE w:val="0"/>
              <w:autoSpaceDN w:val="0"/>
              <w:adjustRightInd w:val="0"/>
              <w:spacing w:after="0" w:line="240" w:lineRule="auto"/>
              <w:jc w:val="center"/>
              <w:rPr>
                <w:rFonts w:ascii="Times New Roman" w:hAnsi="Times New Roman" w:cs="Times New Roman"/>
                <w:sz w:val="20"/>
                <w:szCs w:val="20"/>
                <w:lang w:val="en-US"/>
              </w:rPr>
            </w:pPr>
            <w:r w:rsidRPr="001753EC">
              <w:rPr>
                <w:rFonts w:ascii="Times New Roman" w:hAnsi="Times New Roman" w:cs="Times New Roman"/>
                <w:sz w:val="20"/>
                <w:szCs w:val="20"/>
                <w:lang w:val="en-US" w:eastAsia="zh-CN"/>
              </w:rPr>
              <w:t>0·099 (0·040, 0·244)</w:t>
            </w:r>
          </w:p>
        </w:tc>
        <w:tc>
          <w:tcPr>
            <w:tcW w:w="534" w:type="pct"/>
            <w:vAlign w:val="center"/>
          </w:tcPr>
          <w:p w14:paraId="425CFA66" w14:textId="5185D8CE" w:rsidR="00257FAE" w:rsidRPr="0054587A" w:rsidRDefault="00257FAE" w:rsidP="00CB4379">
            <w:pPr>
              <w:spacing w:after="0" w:line="240" w:lineRule="auto"/>
              <w:jc w:val="center"/>
              <w:rPr>
                <w:rFonts w:ascii="Times New Roman" w:hAnsi="Times New Roman" w:cs="Times New Roman"/>
                <w:sz w:val="20"/>
                <w:szCs w:val="20"/>
                <w:lang w:val="en-US"/>
              </w:rPr>
            </w:pPr>
            <w:r w:rsidRPr="0054587A">
              <w:rPr>
                <w:rFonts w:ascii="Times New Roman" w:hAnsi="Times New Roman" w:cs="Times New Roman"/>
                <w:sz w:val="20"/>
                <w:szCs w:val="20"/>
                <w:lang w:val="en-US"/>
              </w:rPr>
              <w:t>&lt;0·001</w:t>
            </w:r>
          </w:p>
        </w:tc>
      </w:tr>
      <w:tr w:rsidR="00257FAE" w:rsidRPr="00804636" w:rsidDel="001164FE" w14:paraId="5B62C239" w14:textId="77777777" w:rsidTr="001753EC">
        <w:trPr>
          <w:cantSplit/>
          <w:trHeight w:val="443"/>
        </w:trPr>
        <w:tc>
          <w:tcPr>
            <w:tcW w:w="1965" w:type="pct"/>
            <w:shd w:val="clear" w:color="auto" w:fill="FFFFFF"/>
            <w:tcMar>
              <w:left w:w="20" w:type="dxa"/>
              <w:right w:w="20" w:type="dxa"/>
            </w:tcMar>
            <w:vAlign w:val="center"/>
          </w:tcPr>
          <w:p w14:paraId="64F4DEA8" w14:textId="77777777" w:rsidR="00257FAE" w:rsidRPr="0054587A" w:rsidRDefault="00257FAE" w:rsidP="00CB4379">
            <w:pPr>
              <w:autoSpaceDE w:val="0"/>
              <w:autoSpaceDN w:val="0"/>
              <w:adjustRightInd w:val="0"/>
              <w:spacing w:after="0" w:line="240" w:lineRule="auto"/>
              <w:ind w:right="227"/>
              <w:rPr>
                <w:rFonts w:ascii="Times New Roman" w:hAnsi="Times New Roman" w:cs="Times New Roman"/>
                <w:sz w:val="20"/>
                <w:szCs w:val="20"/>
                <w:lang w:val="en-US" w:eastAsia="zh-CN"/>
              </w:rPr>
            </w:pPr>
            <w:r w:rsidRPr="0054587A">
              <w:rPr>
                <w:rFonts w:ascii="Times New Roman" w:hAnsi="Times New Roman" w:cs="Times New Roman"/>
                <w:b/>
                <w:bCs/>
                <w:sz w:val="20"/>
                <w:szCs w:val="20"/>
                <w:lang w:val="en-US"/>
              </w:rPr>
              <w:t>Treated joint bleeds</w:t>
            </w:r>
          </w:p>
        </w:tc>
        <w:tc>
          <w:tcPr>
            <w:tcW w:w="983" w:type="pct"/>
            <w:shd w:val="clear" w:color="auto" w:fill="FFFFFF"/>
            <w:vAlign w:val="center"/>
          </w:tcPr>
          <w:p w14:paraId="210EC9CB" w14:textId="77777777" w:rsidR="00257FAE" w:rsidRPr="0054587A" w:rsidRDefault="00257FAE" w:rsidP="00CB4379">
            <w:pPr>
              <w:spacing w:after="0" w:line="240" w:lineRule="auto"/>
              <w:jc w:val="center"/>
              <w:rPr>
                <w:rFonts w:ascii="Times New Roman" w:hAnsi="Times New Roman" w:cs="Times New Roman"/>
                <w:sz w:val="20"/>
                <w:szCs w:val="20"/>
                <w:lang w:val="en-US"/>
              </w:rPr>
            </w:pPr>
          </w:p>
        </w:tc>
        <w:tc>
          <w:tcPr>
            <w:tcW w:w="983" w:type="pct"/>
            <w:shd w:val="clear" w:color="auto" w:fill="FFFFFF"/>
            <w:tcMar>
              <w:left w:w="20" w:type="dxa"/>
              <w:right w:w="20" w:type="dxa"/>
            </w:tcMar>
            <w:vAlign w:val="center"/>
          </w:tcPr>
          <w:p w14:paraId="4F6046C3" w14:textId="77777777" w:rsidR="00257FAE" w:rsidRPr="0054587A" w:rsidRDefault="00257FAE" w:rsidP="00CB4379">
            <w:pPr>
              <w:spacing w:after="0" w:line="240" w:lineRule="auto"/>
              <w:jc w:val="center"/>
              <w:rPr>
                <w:rFonts w:ascii="Times New Roman" w:hAnsi="Times New Roman" w:cs="Times New Roman"/>
                <w:sz w:val="20"/>
                <w:szCs w:val="20"/>
                <w:lang w:val="en-US"/>
              </w:rPr>
            </w:pPr>
          </w:p>
        </w:tc>
        <w:tc>
          <w:tcPr>
            <w:tcW w:w="534" w:type="pct"/>
          </w:tcPr>
          <w:p w14:paraId="0B062A50" w14:textId="77777777" w:rsidR="00257FAE" w:rsidRPr="0054587A" w:rsidRDefault="00257FAE" w:rsidP="00CB4379">
            <w:pPr>
              <w:spacing w:after="0" w:line="240" w:lineRule="auto"/>
              <w:jc w:val="center"/>
              <w:rPr>
                <w:rFonts w:ascii="Times New Roman" w:hAnsi="Times New Roman" w:cs="Times New Roman"/>
                <w:sz w:val="20"/>
                <w:szCs w:val="20"/>
                <w:lang w:val="en-US"/>
              </w:rPr>
            </w:pPr>
          </w:p>
        </w:tc>
        <w:tc>
          <w:tcPr>
            <w:tcW w:w="534" w:type="pct"/>
            <w:vAlign w:val="center"/>
          </w:tcPr>
          <w:p w14:paraId="3B8794C3" w14:textId="748AC721" w:rsidR="00257FAE" w:rsidRPr="0054587A" w:rsidRDefault="00257FAE" w:rsidP="00CB4379">
            <w:pPr>
              <w:spacing w:after="0" w:line="240" w:lineRule="auto"/>
              <w:jc w:val="center"/>
              <w:rPr>
                <w:rFonts w:ascii="Times New Roman" w:hAnsi="Times New Roman" w:cs="Times New Roman"/>
                <w:sz w:val="20"/>
                <w:szCs w:val="20"/>
                <w:lang w:val="en-US"/>
              </w:rPr>
            </w:pPr>
          </w:p>
        </w:tc>
      </w:tr>
      <w:tr w:rsidR="00257FAE" w:rsidRPr="00804636" w:rsidDel="001164FE" w14:paraId="70BB22C8" w14:textId="77777777" w:rsidTr="001753EC">
        <w:trPr>
          <w:cantSplit/>
          <w:trHeight w:val="443"/>
        </w:trPr>
        <w:tc>
          <w:tcPr>
            <w:tcW w:w="1965" w:type="pct"/>
            <w:shd w:val="clear" w:color="auto" w:fill="FFFFFF"/>
            <w:tcMar>
              <w:left w:w="20" w:type="dxa"/>
              <w:right w:w="20" w:type="dxa"/>
            </w:tcMar>
            <w:vAlign w:val="center"/>
          </w:tcPr>
          <w:p w14:paraId="76C1E630" w14:textId="3C2F6551" w:rsidR="00257FAE" w:rsidRPr="0054587A" w:rsidRDefault="00E231D8" w:rsidP="001B2E4A">
            <w:pPr>
              <w:autoSpaceDE w:val="0"/>
              <w:autoSpaceDN w:val="0"/>
              <w:adjustRightInd w:val="0"/>
              <w:spacing w:after="0" w:line="240" w:lineRule="auto"/>
              <w:ind w:right="227"/>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   </w:t>
            </w:r>
            <w:r w:rsidR="00257FAE" w:rsidRPr="0054587A">
              <w:rPr>
                <w:rFonts w:ascii="Times New Roman" w:hAnsi="Times New Roman" w:cs="Times New Roman"/>
                <w:sz w:val="20"/>
                <w:szCs w:val="20"/>
                <w:lang w:val="en-US" w:eastAsia="zh-CN"/>
              </w:rPr>
              <w:t>Median ABR (IQR)</w:t>
            </w:r>
          </w:p>
        </w:tc>
        <w:tc>
          <w:tcPr>
            <w:tcW w:w="983" w:type="pct"/>
            <w:shd w:val="clear" w:color="auto" w:fill="FFFFFF"/>
            <w:vAlign w:val="center"/>
          </w:tcPr>
          <w:p w14:paraId="07A8A558" w14:textId="744A4355" w:rsidR="00257FAE" w:rsidRPr="0054587A" w:rsidRDefault="00257FAE" w:rsidP="00CB4379">
            <w:pPr>
              <w:spacing w:after="0" w:line="240" w:lineRule="auto"/>
              <w:jc w:val="center"/>
              <w:rPr>
                <w:rFonts w:ascii="Times New Roman" w:hAnsi="Times New Roman" w:cs="Times New Roman"/>
                <w:sz w:val="20"/>
                <w:szCs w:val="20"/>
                <w:lang w:val="en-US"/>
              </w:rPr>
            </w:pPr>
            <w:r w:rsidRPr="0054587A">
              <w:rPr>
                <w:rFonts w:ascii="Times New Roman" w:hAnsi="Times New Roman" w:cs="Times New Roman"/>
                <w:sz w:val="20"/>
                <w:szCs w:val="20"/>
                <w:lang w:val="en-US"/>
              </w:rPr>
              <w:t>23·5 (6·7; 31·8)</w:t>
            </w:r>
          </w:p>
        </w:tc>
        <w:tc>
          <w:tcPr>
            <w:tcW w:w="983" w:type="pct"/>
            <w:shd w:val="clear" w:color="auto" w:fill="FFFFFF"/>
            <w:tcMar>
              <w:left w:w="20" w:type="dxa"/>
              <w:right w:w="20" w:type="dxa"/>
            </w:tcMar>
            <w:vAlign w:val="center"/>
          </w:tcPr>
          <w:p w14:paraId="6BDBD5A4" w14:textId="509FDC5F" w:rsidR="00257FAE" w:rsidRPr="0054587A" w:rsidRDefault="00257FAE" w:rsidP="00CB4379">
            <w:pPr>
              <w:spacing w:after="0" w:line="240" w:lineRule="auto"/>
              <w:jc w:val="center"/>
              <w:rPr>
                <w:rFonts w:ascii="Times New Roman" w:hAnsi="Times New Roman" w:cs="Times New Roman"/>
                <w:sz w:val="20"/>
                <w:szCs w:val="20"/>
                <w:lang w:val="en-US"/>
              </w:rPr>
            </w:pPr>
            <w:r w:rsidRPr="0054587A">
              <w:rPr>
                <w:rFonts w:ascii="Times New Roman" w:hAnsi="Times New Roman" w:cs="Times New Roman"/>
                <w:sz w:val="20"/>
                <w:szCs w:val="20"/>
                <w:lang w:val="en-US"/>
              </w:rPr>
              <w:t>1·7 (0·0; 3·4)</w:t>
            </w:r>
          </w:p>
        </w:tc>
        <w:tc>
          <w:tcPr>
            <w:tcW w:w="534" w:type="pct"/>
          </w:tcPr>
          <w:p w14:paraId="282968C6" w14:textId="77777777" w:rsidR="00257FAE" w:rsidRPr="0054587A" w:rsidRDefault="00257FAE" w:rsidP="00CB4379">
            <w:pPr>
              <w:spacing w:after="0" w:line="240" w:lineRule="auto"/>
              <w:jc w:val="center"/>
              <w:rPr>
                <w:rFonts w:ascii="Times New Roman" w:hAnsi="Times New Roman" w:cs="Times New Roman"/>
                <w:sz w:val="20"/>
                <w:szCs w:val="20"/>
                <w:lang w:val="en-US"/>
              </w:rPr>
            </w:pPr>
          </w:p>
        </w:tc>
        <w:tc>
          <w:tcPr>
            <w:tcW w:w="534" w:type="pct"/>
            <w:vAlign w:val="center"/>
          </w:tcPr>
          <w:p w14:paraId="6B9FE904" w14:textId="0691F324" w:rsidR="00257FAE" w:rsidRPr="0054587A" w:rsidRDefault="00257FAE" w:rsidP="00CB4379">
            <w:pPr>
              <w:spacing w:after="0" w:line="240" w:lineRule="auto"/>
              <w:jc w:val="center"/>
              <w:rPr>
                <w:rFonts w:ascii="Times New Roman" w:hAnsi="Times New Roman" w:cs="Times New Roman"/>
                <w:sz w:val="20"/>
                <w:szCs w:val="20"/>
                <w:lang w:val="en-US"/>
              </w:rPr>
            </w:pPr>
          </w:p>
        </w:tc>
      </w:tr>
      <w:tr w:rsidR="00257FAE" w:rsidRPr="00804636" w:rsidDel="001164FE" w14:paraId="503C44FC" w14:textId="77777777" w:rsidTr="001753EC">
        <w:trPr>
          <w:cantSplit/>
          <w:trHeight w:val="443"/>
        </w:trPr>
        <w:tc>
          <w:tcPr>
            <w:tcW w:w="1965" w:type="pct"/>
            <w:shd w:val="clear" w:color="auto" w:fill="FFFFFF"/>
            <w:tcMar>
              <w:left w:w="20" w:type="dxa"/>
              <w:right w:w="20" w:type="dxa"/>
            </w:tcMar>
            <w:vAlign w:val="center"/>
          </w:tcPr>
          <w:p w14:paraId="563234E3" w14:textId="2CF5C1B6" w:rsidR="00257FAE" w:rsidRPr="0054587A" w:rsidRDefault="00E231D8" w:rsidP="001B2E4A">
            <w:pPr>
              <w:autoSpaceDE w:val="0"/>
              <w:autoSpaceDN w:val="0"/>
              <w:adjustRightInd w:val="0"/>
              <w:spacing w:after="0" w:line="240" w:lineRule="auto"/>
              <w:ind w:right="227"/>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   </w:t>
            </w:r>
            <w:r w:rsidR="00257FAE" w:rsidRPr="0054587A">
              <w:rPr>
                <w:rFonts w:ascii="Times New Roman" w:hAnsi="Times New Roman" w:cs="Times New Roman"/>
                <w:sz w:val="20"/>
                <w:szCs w:val="20"/>
                <w:lang w:val="en-US" w:eastAsia="zh-CN"/>
              </w:rPr>
              <w:t>Mean ABR estimated by negative binomial model (95% CI)</w:t>
            </w:r>
          </w:p>
        </w:tc>
        <w:tc>
          <w:tcPr>
            <w:tcW w:w="983" w:type="pct"/>
            <w:shd w:val="clear" w:color="auto" w:fill="FFFFFF"/>
            <w:vAlign w:val="center"/>
          </w:tcPr>
          <w:p w14:paraId="5F23C766" w14:textId="67E074C7" w:rsidR="00257FAE" w:rsidRPr="0054587A" w:rsidRDefault="00257FAE" w:rsidP="00CB4379">
            <w:pPr>
              <w:spacing w:after="0" w:line="240" w:lineRule="auto"/>
              <w:jc w:val="center"/>
              <w:rPr>
                <w:rFonts w:ascii="Times New Roman" w:hAnsi="Times New Roman" w:cs="Times New Roman"/>
                <w:sz w:val="20"/>
                <w:szCs w:val="20"/>
                <w:lang w:val="en-US"/>
              </w:rPr>
            </w:pPr>
            <w:r w:rsidRPr="0054587A">
              <w:rPr>
                <w:rFonts w:ascii="Times New Roman" w:hAnsi="Times New Roman" w:cs="Times New Roman"/>
                <w:sz w:val="20"/>
                <w:szCs w:val="20"/>
                <w:lang w:val="en-US"/>
              </w:rPr>
              <w:t>21·4 (12·5; 36·5)</w:t>
            </w:r>
          </w:p>
        </w:tc>
        <w:tc>
          <w:tcPr>
            <w:tcW w:w="983" w:type="pct"/>
            <w:shd w:val="clear" w:color="auto" w:fill="FFFFFF"/>
            <w:tcMar>
              <w:left w:w="20" w:type="dxa"/>
              <w:right w:w="20" w:type="dxa"/>
            </w:tcMar>
            <w:vAlign w:val="center"/>
          </w:tcPr>
          <w:p w14:paraId="7AA57336" w14:textId="1532B8A2" w:rsidR="00257FAE" w:rsidRPr="0054587A" w:rsidRDefault="00257FAE" w:rsidP="00CB4379">
            <w:pPr>
              <w:spacing w:after="0" w:line="240" w:lineRule="auto"/>
              <w:jc w:val="center"/>
              <w:rPr>
                <w:rFonts w:ascii="Times New Roman" w:hAnsi="Times New Roman" w:cs="Times New Roman"/>
                <w:sz w:val="20"/>
                <w:szCs w:val="20"/>
                <w:lang w:val="en-US"/>
              </w:rPr>
            </w:pPr>
            <w:r w:rsidRPr="0054587A">
              <w:rPr>
                <w:rFonts w:ascii="Times New Roman" w:hAnsi="Times New Roman" w:cs="Times New Roman"/>
                <w:sz w:val="20"/>
                <w:szCs w:val="20"/>
                <w:lang w:val="en-US"/>
              </w:rPr>
              <w:t>2·8 (1·6; 4·6)</w:t>
            </w:r>
          </w:p>
        </w:tc>
        <w:tc>
          <w:tcPr>
            <w:tcW w:w="534" w:type="pct"/>
          </w:tcPr>
          <w:p w14:paraId="76A349EA" w14:textId="6055A566" w:rsidR="00257FAE" w:rsidRPr="0054587A" w:rsidRDefault="00257FAE" w:rsidP="001753EC">
            <w:pPr>
              <w:autoSpaceDE w:val="0"/>
              <w:autoSpaceDN w:val="0"/>
              <w:adjustRightInd w:val="0"/>
              <w:spacing w:after="0" w:line="240" w:lineRule="auto"/>
              <w:jc w:val="center"/>
              <w:rPr>
                <w:rFonts w:ascii="Times New Roman" w:hAnsi="Times New Roman" w:cs="Times New Roman"/>
                <w:sz w:val="20"/>
                <w:szCs w:val="20"/>
                <w:lang w:val="en-US"/>
              </w:rPr>
            </w:pPr>
            <w:r w:rsidRPr="001753EC">
              <w:rPr>
                <w:rFonts w:ascii="Times New Roman" w:hAnsi="Times New Roman" w:cs="Times New Roman"/>
                <w:sz w:val="20"/>
                <w:szCs w:val="20"/>
                <w:lang w:val="en-US" w:eastAsia="zh-CN"/>
              </w:rPr>
              <w:t>0·128 (0·062, 0·268)</w:t>
            </w:r>
          </w:p>
        </w:tc>
        <w:tc>
          <w:tcPr>
            <w:tcW w:w="534" w:type="pct"/>
            <w:vAlign w:val="center"/>
          </w:tcPr>
          <w:p w14:paraId="3841D2AF" w14:textId="57A52C59" w:rsidR="00257FAE" w:rsidRPr="0054587A" w:rsidRDefault="00257FAE" w:rsidP="00CB4379">
            <w:pPr>
              <w:spacing w:after="0" w:line="240" w:lineRule="auto"/>
              <w:jc w:val="center"/>
              <w:rPr>
                <w:rFonts w:ascii="Times New Roman" w:hAnsi="Times New Roman" w:cs="Times New Roman"/>
                <w:sz w:val="20"/>
                <w:szCs w:val="20"/>
                <w:lang w:val="en-US"/>
              </w:rPr>
            </w:pPr>
            <w:r w:rsidRPr="0054587A">
              <w:rPr>
                <w:rFonts w:ascii="Times New Roman" w:hAnsi="Times New Roman" w:cs="Times New Roman"/>
                <w:sz w:val="20"/>
                <w:szCs w:val="20"/>
                <w:lang w:val="en-US"/>
              </w:rPr>
              <w:t>&lt;0·001</w:t>
            </w:r>
          </w:p>
        </w:tc>
      </w:tr>
    </w:tbl>
    <w:p w14:paraId="332F6757" w14:textId="35BAFF22" w:rsidR="00C07658" w:rsidRPr="00804636" w:rsidRDefault="00257FAE" w:rsidP="00CB4379">
      <w:pPr>
        <w:spacing w:after="0" w:line="240" w:lineRule="auto"/>
        <w:rPr>
          <w:rFonts w:ascii="Times New Roman" w:hAnsi="Times New Roman" w:cs="Times New Roman"/>
          <w:sz w:val="20"/>
          <w:szCs w:val="20"/>
          <w:lang w:val="en-US"/>
        </w:rPr>
      </w:pPr>
      <w:proofErr w:type="spellStart"/>
      <w:r w:rsidRPr="001753EC">
        <w:rPr>
          <w:rFonts w:ascii="Times New Roman" w:hAnsi="Times New Roman" w:cs="Times New Roman"/>
          <w:sz w:val="20"/>
          <w:szCs w:val="20"/>
          <w:vertAlign w:val="superscript"/>
          <w:lang w:val="en-US"/>
        </w:rPr>
        <w:lastRenderedPageBreak/>
        <w:t>a</w:t>
      </w:r>
      <w:r w:rsidRPr="001753EC">
        <w:rPr>
          <w:rFonts w:ascii="Times New Roman" w:hAnsi="Times New Roman" w:cs="Times New Roman"/>
          <w:sz w:val="20"/>
          <w:szCs w:val="20"/>
          <w:lang w:val="en-US"/>
        </w:rPr>
        <w:t>Fitusiran</w:t>
      </w:r>
      <w:proofErr w:type="spellEnd"/>
      <w:r w:rsidRPr="001753EC">
        <w:rPr>
          <w:rFonts w:ascii="Times New Roman" w:hAnsi="Times New Roman" w:cs="Times New Roman"/>
          <w:sz w:val="20"/>
          <w:szCs w:val="20"/>
          <w:lang w:val="en-US"/>
        </w:rPr>
        <w:t xml:space="preserve"> rate divided by factor on-demand rate</w:t>
      </w:r>
      <w:r>
        <w:rPr>
          <w:rFonts w:ascii="Times New Roman" w:hAnsi="Times New Roman" w:cs="Times New Roman"/>
          <w:color w:val="0070C0"/>
          <w:sz w:val="20"/>
          <w:szCs w:val="20"/>
          <w:lang w:val="en-US"/>
        </w:rPr>
        <w:t xml:space="preserve">. </w:t>
      </w:r>
      <w:r w:rsidR="002C5131">
        <w:rPr>
          <w:rFonts w:ascii="Times New Roman" w:hAnsi="Times New Roman" w:cs="Times New Roman"/>
          <w:color w:val="0070C0"/>
          <w:sz w:val="20"/>
          <w:szCs w:val="20"/>
          <w:lang w:val="en-US"/>
        </w:rPr>
        <w:br/>
      </w:r>
      <w:proofErr w:type="spellStart"/>
      <w:r>
        <w:rPr>
          <w:rFonts w:ascii="Times New Roman" w:hAnsi="Times New Roman" w:cs="Times New Roman"/>
          <w:sz w:val="20"/>
          <w:szCs w:val="20"/>
          <w:vertAlign w:val="superscript"/>
          <w:lang w:val="en-US"/>
        </w:rPr>
        <w:t>b</w:t>
      </w:r>
      <w:r w:rsidR="00680F8E" w:rsidRPr="00804636">
        <w:rPr>
          <w:rFonts w:ascii="Times New Roman" w:hAnsi="Times New Roman" w:cs="Times New Roman"/>
          <w:sz w:val="20"/>
          <w:szCs w:val="20"/>
          <w:lang w:val="en-US"/>
        </w:rPr>
        <w:t>P</w:t>
      </w:r>
      <w:proofErr w:type="spellEnd"/>
      <w:r w:rsidR="00680F8E" w:rsidRPr="00804636">
        <w:rPr>
          <w:rFonts w:ascii="Times New Roman" w:hAnsi="Times New Roman" w:cs="Times New Roman"/>
          <w:sz w:val="20"/>
          <w:szCs w:val="20"/>
          <w:lang w:val="en-US"/>
        </w:rPr>
        <w:t xml:space="preserve">-value from a negative binomial regression model with treatment </w:t>
      </w:r>
      <w:r w:rsidR="00970FD9" w:rsidRPr="00804636">
        <w:rPr>
          <w:rFonts w:ascii="Times New Roman" w:hAnsi="Times New Roman" w:cs="Times New Roman"/>
          <w:sz w:val="20"/>
          <w:szCs w:val="20"/>
          <w:lang w:val="en-US"/>
        </w:rPr>
        <w:t>group</w:t>
      </w:r>
      <w:r w:rsidR="00680F8E" w:rsidRPr="00804636">
        <w:rPr>
          <w:rFonts w:ascii="Times New Roman" w:hAnsi="Times New Roman" w:cs="Times New Roman"/>
          <w:sz w:val="20"/>
          <w:szCs w:val="20"/>
          <w:lang w:val="en-US"/>
        </w:rPr>
        <w:t xml:space="preserve">, randomization strata of number of bleeds in the 6 months prior to study (&lt;=10, &gt;10) and randomization strata of </w:t>
      </w:r>
      <w:proofErr w:type="spellStart"/>
      <w:r w:rsidR="00DB61D3">
        <w:rPr>
          <w:rFonts w:ascii="Times New Roman" w:hAnsi="Times New Roman" w:cs="Times New Roman"/>
          <w:sz w:val="20"/>
          <w:szCs w:val="20"/>
          <w:lang w:val="en-US"/>
        </w:rPr>
        <w:t>haemophilia</w:t>
      </w:r>
      <w:proofErr w:type="spellEnd"/>
      <w:r w:rsidR="00680F8E" w:rsidRPr="00804636">
        <w:rPr>
          <w:rFonts w:ascii="Times New Roman" w:hAnsi="Times New Roman" w:cs="Times New Roman"/>
          <w:sz w:val="20"/>
          <w:szCs w:val="20"/>
          <w:lang w:val="en-US"/>
        </w:rPr>
        <w:t xml:space="preserve"> type (A vs. B) as fixed effects, and the logarithm of the duration that each participant spends in the efficacy period matching the bleeding episode being analyzed as an offset variable (P-value versus null hypothesis of ratio = 1). </w:t>
      </w:r>
      <w:r w:rsidR="007B0186" w:rsidRPr="00804636">
        <w:rPr>
          <w:rFonts w:ascii="Times New Roman" w:hAnsi="Times New Roman" w:cs="Times New Roman"/>
          <w:sz w:val="20"/>
          <w:szCs w:val="20"/>
          <w:lang w:val="en-US"/>
        </w:rPr>
        <w:br/>
      </w:r>
      <w:r w:rsidR="00680F8E" w:rsidRPr="00804636">
        <w:rPr>
          <w:rFonts w:ascii="Times New Roman" w:hAnsi="Times New Roman" w:cs="Times New Roman"/>
          <w:sz w:val="20"/>
          <w:szCs w:val="20"/>
          <w:lang w:val="en-US"/>
        </w:rPr>
        <w:t xml:space="preserve">ABR, </w:t>
      </w:r>
      <w:proofErr w:type="spellStart"/>
      <w:r w:rsidR="008B3EAA">
        <w:rPr>
          <w:rFonts w:ascii="Times New Roman" w:hAnsi="Times New Roman" w:cs="Times New Roman"/>
          <w:sz w:val="20"/>
          <w:szCs w:val="20"/>
          <w:lang w:val="en-US"/>
        </w:rPr>
        <w:t>annualised</w:t>
      </w:r>
      <w:proofErr w:type="spellEnd"/>
      <w:r w:rsidR="00680F8E" w:rsidRPr="00804636">
        <w:rPr>
          <w:rFonts w:ascii="Times New Roman" w:hAnsi="Times New Roman" w:cs="Times New Roman"/>
          <w:sz w:val="20"/>
          <w:szCs w:val="20"/>
          <w:lang w:val="en-US"/>
        </w:rPr>
        <w:t xml:space="preserve"> bleeding rate; CI, confidence interval; IQR, interquartile range.</w:t>
      </w:r>
    </w:p>
    <w:p w14:paraId="7E35713F" w14:textId="2501B30B" w:rsidR="005E7283" w:rsidRPr="00FD5851" w:rsidRDefault="005E7283" w:rsidP="00CB4379">
      <w:pPr>
        <w:autoSpaceDE w:val="0"/>
        <w:autoSpaceDN w:val="0"/>
        <w:adjustRightInd w:val="0"/>
        <w:spacing w:after="0" w:line="240" w:lineRule="auto"/>
        <w:rPr>
          <w:rFonts w:ascii="Times New Roman" w:hAnsi="Times New Roman" w:cs="Times New Roman"/>
          <w:b/>
          <w:bCs/>
          <w:sz w:val="20"/>
          <w:szCs w:val="20"/>
        </w:rPr>
      </w:pPr>
      <w:r w:rsidRPr="00FD5851">
        <w:rPr>
          <w:rFonts w:ascii="Times New Roman" w:hAnsi="Times New Roman" w:cs="Times New Roman"/>
          <w:b/>
          <w:bCs/>
          <w:sz w:val="20"/>
          <w:szCs w:val="20"/>
        </w:rPr>
        <w:br w:type="page"/>
      </w:r>
    </w:p>
    <w:p w14:paraId="6E0A7011" w14:textId="61DA7977" w:rsidR="00C07658" w:rsidRPr="00CB4379" w:rsidRDefault="00A2182C" w:rsidP="00CB4379">
      <w:pPr>
        <w:spacing w:after="0" w:line="240" w:lineRule="auto"/>
        <w:rPr>
          <w:rFonts w:ascii="Times New Roman" w:hAnsi="Times New Roman" w:cs="Times New Roman"/>
          <w:b/>
          <w:bCs/>
          <w:lang w:val="en-US"/>
        </w:rPr>
      </w:pPr>
      <w:r w:rsidRPr="00CB4379">
        <w:rPr>
          <w:rFonts w:ascii="Times New Roman" w:hAnsi="Times New Roman" w:cs="Times New Roman"/>
          <w:b/>
          <w:bCs/>
          <w:sz w:val="20"/>
          <w:szCs w:val="20"/>
          <w:lang w:val="en-US"/>
        </w:rPr>
        <w:lastRenderedPageBreak/>
        <w:t xml:space="preserve">Table </w:t>
      </w:r>
      <w:r w:rsidR="00870345" w:rsidRPr="00CB4379">
        <w:rPr>
          <w:rFonts w:ascii="Times New Roman" w:hAnsi="Times New Roman" w:cs="Times New Roman"/>
          <w:b/>
          <w:bCs/>
          <w:sz w:val="20"/>
          <w:szCs w:val="20"/>
          <w:lang w:val="en-US"/>
        </w:rPr>
        <w:t>S</w:t>
      </w:r>
      <w:r w:rsidR="00870345">
        <w:rPr>
          <w:rFonts w:ascii="Times New Roman" w:hAnsi="Times New Roman" w:cs="Times New Roman"/>
          <w:b/>
          <w:bCs/>
          <w:sz w:val="20"/>
          <w:szCs w:val="20"/>
          <w:lang w:val="en-US"/>
        </w:rPr>
        <w:t>5</w:t>
      </w:r>
      <w:r w:rsidRPr="00CB4379">
        <w:rPr>
          <w:rFonts w:ascii="Times New Roman" w:hAnsi="Times New Roman" w:cs="Times New Roman"/>
          <w:b/>
          <w:bCs/>
          <w:sz w:val="20"/>
          <w:szCs w:val="20"/>
          <w:lang w:val="en-US"/>
        </w:rPr>
        <w:t xml:space="preserve">: </w:t>
      </w:r>
      <w:r w:rsidR="00C07658" w:rsidRPr="00CB4379">
        <w:rPr>
          <w:rFonts w:ascii="Times New Roman" w:hAnsi="Times New Roman" w:cs="Times New Roman"/>
          <w:b/>
          <w:bCs/>
          <w:sz w:val="20"/>
          <w:szCs w:val="20"/>
          <w:lang w:val="en-US"/>
        </w:rPr>
        <w:t xml:space="preserve">Hemostatic </w:t>
      </w:r>
      <w:r w:rsidR="00CB4379">
        <w:rPr>
          <w:rFonts w:ascii="Times New Roman" w:hAnsi="Times New Roman" w:cs="Times New Roman"/>
          <w:b/>
          <w:bCs/>
          <w:sz w:val="20"/>
          <w:szCs w:val="20"/>
          <w:lang w:val="en-US"/>
        </w:rPr>
        <w:t>e</w:t>
      </w:r>
      <w:r w:rsidR="00C07658" w:rsidRPr="00CB4379">
        <w:rPr>
          <w:rFonts w:ascii="Times New Roman" w:hAnsi="Times New Roman" w:cs="Times New Roman"/>
          <w:b/>
          <w:bCs/>
          <w:sz w:val="20"/>
          <w:szCs w:val="20"/>
          <w:lang w:val="en-US"/>
        </w:rPr>
        <w:t xml:space="preserve">fficacy </w:t>
      </w:r>
      <w:r w:rsidR="00CB4379">
        <w:rPr>
          <w:rFonts w:ascii="Times New Roman" w:hAnsi="Times New Roman" w:cs="Times New Roman"/>
          <w:b/>
          <w:bCs/>
          <w:sz w:val="20"/>
          <w:szCs w:val="20"/>
          <w:lang w:val="en-US"/>
        </w:rPr>
        <w:t>r</w:t>
      </w:r>
      <w:r w:rsidR="00C07658" w:rsidRPr="00CB4379">
        <w:rPr>
          <w:rFonts w:ascii="Times New Roman" w:hAnsi="Times New Roman" w:cs="Times New Roman"/>
          <w:b/>
          <w:bCs/>
          <w:sz w:val="20"/>
          <w:szCs w:val="20"/>
          <w:lang w:val="en-US"/>
        </w:rPr>
        <w:t xml:space="preserve">ating and </w:t>
      </w:r>
      <w:r w:rsidR="00CB4379">
        <w:rPr>
          <w:rFonts w:ascii="Times New Roman" w:hAnsi="Times New Roman" w:cs="Times New Roman"/>
          <w:b/>
          <w:bCs/>
          <w:sz w:val="20"/>
          <w:szCs w:val="20"/>
          <w:lang w:val="en-US"/>
        </w:rPr>
        <w:t>p</w:t>
      </w:r>
      <w:r w:rsidR="00C07658" w:rsidRPr="00CB4379">
        <w:rPr>
          <w:rFonts w:ascii="Times New Roman" w:hAnsi="Times New Roman" w:cs="Times New Roman"/>
          <w:b/>
          <w:bCs/>
          <w:sz w:val="20"/>
          <w:szCs w:val="20"/>
          <w:lang w:val="en-US"/>
        </w:rPr>
        <w:t xml:space="preserve">erioperative </w:t>
      </w:r>
      <w:r w:rsidR="00CB4379">
        <w:rPr>
          <w:rFonts w:ascii="Times New Roman" w:hAnsi="Times New Roman" w:cs="Times New Roman"/>
          <w:b/>
          <w:bCs/>
          <w:sz w:val="20"/>
          <w:szCs w:val="20"/>
          <w:lang w:val="en-US"/>
        </w:rPr>
        <w:t>s</w:t>
      </w:r>
      <w:r w:rsidR="00C07658" w:rsidRPr="00CB4379">
        <w:rPr>
          <w:rFonts w:ascii="Times New Roman" w:hAnsi="Times New Roman" w:cs="Times New Roman"/>
          <w:b/>
          <w:bCs/>
          <w:sz w:val="20"/>
          <w:szCs w:val="20"/>
          <w:lang w:val="en-US"/>
        </w:rPr>
        <w:t xml:space="preserve">afety </w:t>
      </w:r>
      <w:r w:rsidR="00CB4379">
        <w:rPr>
          <w:rFonts w:ascii="Times New Roman" w:hAnsi="Times New Roman" w:cs="Times New Roman"/>
          <w:b/>
          <w:bCs/>
          <w:sz w:val="20"/>
          <w:szCs w:val="20"/>
          <w:lang w:val="en-US"/>
        </w:rPr>
        <w:t>s</w:t>
      </w:r>
      <w:r w:rsidR="00C07658" w:rsidRPr="00CB4379">
        <w:rPr>
          <w:rFonts w:ascii="Times New Roman" w:hAnsi="Times New Roman" w:cs="Times New Roman"/>
          <w:b/>
          <w:bCs/>
          <w:sz w:val="20"/>
          <w:szCs w:val="20"/>
          <w:lang w:val="en-US"/>
        </w:rPr>
        <w:t>ummary (</w:t>
      </w:r>
      <w:r w:rsidR="00CB4379">
        <w:rPr>
          <w:rFonts w:ascii="Times New Roman" w:hAnsi="Times New Roman" w:cs="Times New Roman"/>
          <w:b/>
          <w:bCs/>
          <w:sz w:val="20"/>
          <w:szCs w:val="20"/>
          <w:lang w:val="en-US"/>
        </w:rPr>
        <w:t>o</w:t>
      </w:r>
      <w:r w:rsidR="00C07658" w:rsidRPr="00CB4379">
        <w:rPr>
          <w:rFonts w:ascii="Times New Roman" w:hAnsi="Times New Roman" w:cs="Times New Roman"/>
          <w:b/>
          <w:bCs/>
          <w:sz w:val="20"/>
          <w:szCs w:val="20"/>
          <w:lang w:val="en-US"/>
        </w:rPr>
        <w:t xml:space="preserve">perative </w:t>
      </w:r>
      <w:r w:rsidR="00CB4379">
        <w:rPr>
          <w:rFonts w:ascii="Times New Roman" w:hAnsi="Times New Roman" w:cs="Times New Roman"/>
          <w:b/>
          <w:bCs/>
          <w:sz w:val="20"/>
          <w:szCs w:val="20"/>
          <w:lang w:val="en-US"/>
        </w:rPr>
        <w:t>p</w:t>
      </w:r>
      <w:r w:rsidR="00C07658" w:rsidRPr="00CB4379">
        <w:rPr>
          <w:rFonts w:ascii="Times New Roman" w:hAnsi="Times New Roman" w:cs="Times New Roman"/>
          <w:b/>
          <w:bCs/>
          <w:sz w:val="20"/>
          <w:szCs w:val="20"/>
          <w:lang w:val="en-US"/>
        </w:rPr>
        <w:t xml:space="preserve">rocedure </w:t>
      </w:r>
      <w:r w:rsidR="00CB4379">
        <w:rPr>
          <w:rFonts w:ascii="Times New Roman" w:hAnsi="Times New Roman" w:cs="Times New Roman"/>
          <w:b/>
          <w:bCs/>
          <w:sz w:val="20"/>
          <w:szCs w:val="20"/>
          <w:lang w:val="en-US"/>
        </w:rPr>
        <w:t>s</w:t>
      </w:r>
      <w:r w:rsidR="00C07658" w:rsidRPr="00CB4379">
        <w:rPr>
          <w:rFonts w:ascii="Times New Roman" w:hAnsi="Times New Roman" w:cs="Times New Roman"/>
          <w:b/>
          <w:bCs/>
          <w:sz w:val="20"/>
          <w:szCs w:val="20"/>
          <w:lang w:val="en-US"/>
        </w:rPr>
        <w:t>et)</w:t>
      </w:r>
    </w:p>
    <w:tbl>
      <w:tblPr>
        <w:tblStyle w:val="TableGrid"/>
        <w:tblW w:w="9184" w:type="dxa"/>
        <w:tblLook w:val="04A0" w:firstRow="1" w:lastRow="0" w:firstColumn="1" w:lastColumn="0" w:noHBand="0" w:noVBand="1"/>
      </w:tblPr>
      <w:tblGrid>
        <w:gridCol w:w="3061"/>
        <w:gridCol w:w="3061"/>
        <w:gridCol w:w="3062"/>
      </w:tblGrid>
      <w:tr w:rsidR="00261D07" w:rsidRPr="00804636" w14:paraId="4C384F61" w14:textId="77777777" w:rsidTr="00F877AD">
        <w:trPr>
          <w:trHeight w:val="589"/>
        </w:trPr>
        <w:tc>
          <w:tcPr>
            <w:tcW w:w="3061" w:type="dxa"/>
          </w:tcPr>
          <w:p w14:paraId="71344DE9" w14:textId="77777777" w:rsidR="00261D07" w:rsidRPr="0054587A" w:rsidRDefault="00261D07" w:rsidP="00CB4379">
            <w:pPr>
              <w:rPr>
                <w:rFonts w:ascii="Times New Roman" w:hAnsi="Times New Roman" w:cs="Times New Roman"/>
                <w:sz w:val="20"/>
                <w:szCs w:val="20"/>
                <w:lang w:val="en-US"/>
              </w:rPr>
            </w:pPr>
          </w:p>
        </w:tc>
        <w:tc>
          <w:tcPr>
            <w:tcW w:w="3061" w:type="dxa"/>
            <w:vAlign w:val="center"/>
          </w:tcPr>
          <w:p w14:paraId="7E9DD8C1" w14:textId="48E2E8FC" w:rsidR="00261D07" w:rsidRPr="0054587A" w:rsidRDefault="00261D07" w:rsidP="00CB4379">
            <w:pPr>
              <w:jc w:val="center"/>
              <w:rPr>
                <w:rFonts w:ascii="Times New Roman" w:hAnsi="Times New Roman" w:cs="Times New Roman"/>
                <w:b/>
                <w:bCs/>
                <w:sz w:val="20"/>
                <w:szCs w:val="20"/>
                <w:lang w:val="en-US"/>
              </w:rPr>
            </w:pPr>
            <w:r w:rsidRPr="0054587A">
              <w:rPr>
                <w:rFonts w:ascii="Times New Roman" w:hAnsi="Times New Roman" w:cs="Times New Roman"/>
                <w:b/>
                <w:bCs/>
                <w:sz w:val="20"/>
                <w:szCs w:val="20"/>
                <w:lang w:val="en-US" w:eastAsia="zh-CN"/>
              </w:rPr>
              <w:t>On-demand clotting factor concentrates (N=5)</w:t>
            </w:r>
          </w:p>
        </w:tc>
        <w:tc>
          <w:tcPr>
            <w:tcW w:w="3062" w:type="dxa"/>
            <w:vAlign w:val="center"/>
          </w:tcPr>
          <w:p w14:paraId="089160B9" w14:textId="1A1E03AB" w:rsidR="00261D07" w:rsidRPr="0054587A" w:rsidRDefault="00261D07" w:rsidP="00CB4379">
            <w:pPr>
              <w:jc w:val="center"/>
              <w:rPr>
                <w:rFonts w:ascii="Times New Roman" w:hAnsi="Times New Roman" w:cs="Times New Roman"/>
                <w:b/>
                <w:bCs/>
                <w:sz w:val="20"/>
                <w:szCs w:val="20"/>
                <w:lang w:val="en-US"/>
              </w:rPr>
            </w:pPr>
            <w:proofErr w:type="spellStart"/>
            <w:r w:rsidRPr="0054587A">
              <w:rPr>
                <w:rFonts w:ascii="Times New Roman" w:hAnsi="Times New Roman" w:cs="Times New Roman"/>
                <w:b/>
                <w:bCs/>
                <w:sz w:val="20"/>
                <w:szCs w:val="20"/>
                <w:lang w:val="en-US" w:eastAsia="zh-CN"/>
              </w:rPr>
              <w:t>Fitusiran</w:t>
            </w:r>
            <w:proofErr w:type="spellEnd"/>
            <w:r w:rsidRPr="0054587A">
              <w:rPr>
                <w:rFonts w:ascii="Times New Roman" w:hAnsi="Times New Roman" w:cs="Times New Roman"/>
                <w:b/>
                <w:bCs/>
                <w:sz w:val="20"/>
                <w:szCs w:val="20"/>
                <w:lang w:val="en-US" w:eastAsia="zh-CN"/>
              </w:rPr>
              <w:t xml:space="preserve"> 80 mg prophylaxis (N=3)</w:t>
            </w:r>
          </w:p>
        </w:tc>
      </w:tr>
      <w:tr w:rsidR="00261D07" w:rsidRPr="00804636" w14:paraId="45239BDA" w14:textId="77777777" w:rsidTr="00F877AD">
        <w:trPr>
          <w:trHeight w:val="332"/>
        </w:trPr>
        <w:tc>
          <w:tcPr>
            <w:tcW w:w="3061" w:type="dxa"/>
          </w:tcPr>
          <w:p w14:paraId="274A2298" w14:textId="7B274F0E" w:rsidR="00261D07" w:rsidRPr="0054587A" w:rsidRDefault="00261D07" w:rsidP="00CB4379">
            <w:pPr>
              <w:rPr>
                <w:rFonts w:ascii="Times New Roman" w:hAnsi="Times New Roman" w:cs="Times New Roman"/>
                <w:b/>
                <w:bCs/>
                <w:sz w:val="20"/>
                <w:szCs w:val="20"/>
                <w:lang w:val="en-US"/>
              </w:rPr>
            </w:pPr>
            <w:r w:rsidRPr="0054587A">
              <w:rPr>
                <w:rFonts w:ascii="Times New Roman" w:hAnsi="Times New Roman" w:cs="Times New Roman"/>
                <w:b/>
                <w:bCs/>
                <w:sz w:val="20"/>
                <w:szCs w:val="20"/>
                <w:lang w:val="en-US"/>
              </w:rPr>
              <w:t>Type of surgery, n (%)</w:t>
            </w:r>
          </w:p>
        </w:tc>
        <w:tc>
          <w:tcPr>
            <w:tcW w:w="3061" w:type="dxa"/>
          </w:tcPr>
          <w:p w14:paraId="621DD957" w14:textId="77777777" w:rsidR="00261D07" w:rsidRPr="0054587A" w:rsidRDefault="00261D07" w:rsidP="00CB4379">
            <w:pPr>
              <w:jc w:val="center"/>
              <w:rPr>
                <w:rFonts w:ascii="Times New Roman" w:hAnsi="Times New Roman" w:cs="Times New Roman"/>
                <w:sz w:val="20"/>
                <w:szCs w:val="20"/>
                <w:lang w:val="en-US"/>
              </w:rPr>
            </w:pPr>
          </w:p>
        </w:tc>
        <w:tc>
          <w:tcPr>
            <w:tcW w:w="3062" w:type="dxa"/>
          </w:tcPr>
          <w:p w14:paraId="2E27BA52" w14:textId="77777777" w:rsidR="00261D07" w:rsidRPr="0054587A" w:rsidRDefault="00261D07" w:rsidP="00CB4379">
            <w:pPr>
              <w:jc w:val="center"/>
              <w:rPr>
                <w:rFonts w:ascii="Times New Roman" w:hAnsi="Times New Roman" w:cs="Times New Roman"/>
                <w:sz w:val="20"/>
                <w:szCs w:val="20"/>
                <w:lang w:val="en-US"/>
              </w:rPr>
            </w:pPr>
          </w:p>
        </w:tc>
      </w:tr>
      <w:tr w:rsidR="00A04D58" w:rsidRPr="00804636" w14:paraId="250E0E49" w14:textId="77777777" w:rsidTr="00F877AD">
        <w:trPr>
          <w:trHeight w:val="323"/>
        </w:trPr>
        <w:tc>
          <w:tcPr>
            <w:tcW w:w="3061" w:type="dxa"/>
          </w:tcPr>
          <w:p w14:paraId="021EDFA7" w14:textId="1EF82276" w:rsidR="00A04D58" w:rsidRPr="0054587A" w:rsidRDefault="00E231D8" w:rsidP="001B2E4A">
            <w:pPr>
              <w:rPr>
                <w:rFonts w:ascii="Times New Roman" w:hAnsi="Times New Roman" w:cs="Times New Roman"/>
                <w:sz w:val="20"/>
                <w:szCs w:val="20"/>
                <w:lang w:val="en-US"/>
              </w:rPr>
            </w:pPr>
            <w:r>
              <w:rPr>
                <w:rFonts w:ascii="Times New Roman" w:hAnsi="Times New Roman" w:cs="Times New Roman"/>
                <w:sz w:val="20"/>
                <w:szCs w:val="20"/>
                <w:lang w:val="en-US"/>
              </w:rPr>
              <w:t xml:space="preserve">   </w:t>
            </w:r>
            <w:r w:rsidR="00A04D58" w:rsidRPr="0054587A">
              <w:rPr>
                <w:rFonts w:ascii="Times New Roman" w:hAnsi="Times New Roman" w:cs="Times New Roman"/>
                <w:sz w:val="20"/>
                <w:szCs w:val="20"/>
                <w:lang w:val="en-US"/>
              </w:rPr>
              <w:t>Elective</w:t>
            </w:r>
          </w:p>
        </w:tc>
        <w:tc>
          <w:tcPr>
            <w:tcW w:w="3061" w:type="dxa"/>
          </w:tcPr>
          <w:p w14:paraId="7576BAE5" w14:textId="5E18A301" w:rsidR="00A04D58" w:rsidRPr="0054587A" w:rsidRDefault="00A04D58" w:rsidP="00CB4379">
            <w:pPr>
              <w:jc w:val="center"/>
              <w:rPr>
                <w:rFonts w:ascii="Times New Roman" w:hAnsi="Times New Roman" w:cs="Times New Roman"/>
                <w:sz w:val="20"/>
                <w:szCs w:val="20"/>
                <w:lang w:val="en-US"/>
              </w:rPr>
            </w:pPr>
            <w:r w:rsidRPr="0054587A">
              <w:rPr>
                <w:rFonts w:ascii="Times New Roman" w:hAnsi="Times New Roman" w:cs="Times New Roman"/>
                <w:sz w:val="20"/>
                <w:szCs w:val="20"/>
              </w:rPr>
              <w:t>5 (100)</w:t>
            </w:r>
          </w:p>
        </w:tc>
        <w:tc>
          <w:tcPr>
            <w:tcW w:w="3062" w:type="dxa"/>
          </w:tcPr>
          <w:p w14:paraId="66ECC9FE" w14:textId="0317828A" w:rsidR="00A04D58" w:rsidRPr="0054587A" w:rsidRDefault="00A04D58" w:rsidP="00CB4379">
            <w:pPr>
              <w:jc w:val="center"/>
              <w:rPr>
                <w:rFonts w:ascii="Times New Roman" w:hAnsi="Times New Roman" w:cs="Times New Roman"/>
                <w:sz w:val="20"/>
                <w:szCs w:val="20"/>
                <w:lang w:val="en-US"/>
              </w:rPr>
            </w:pPr>
            <w:r w:rsidRPr="0054587A">
              <w:rPr>
                <w:rFonts w:ascii="Times New Roman" w:hAnsi="Times New Roman" w:cs="Times New Roman"/>
                <w:sz w:val="20"/>
                <w:szCs w:val="20"/>
              </w:rPr>
              <w:t>2 (6</w:t>
            </w:r>
            <w:r w:rsidR="00C63D4D">
              <w:rPr>
                <w:rFonts w:ascii="Times New Roman" w:hAnsi="Times New Roman" w:cs="Times New Roman"/>
                <w:sz w:val="20"/>
                <w:szCs w:val="20"/>
              </w:rPr>
              <w:t>7</w:t>
            </w:r>
            <w:r w:rsidRPr="0054587A">
              <w:rPr>
                <w:rFonts w:ascii="Times New Roman" w:hAnsi="Times New Roman" w:cs="Times New Roman"/>
                <w:sz w:val="20"/>
                <w:szCs w:val="20"/>
              </w:rPr>
              <w:t>)</w:t>
            </w:r>
          </w:p>
        </w:tc>
      </w:tr>
      <w:tr w:rsidR="00A04D58" w:rsidRPr="00804636" w14:paraId="6B6729E0" w14:textId="77777777" w:rsidTr="00F877AD">
        <w:trPr>
          <w:trHeight w:val="332"/>
        </w:trPr>
        <w:tc>
          <w:tcPr>
            <w:tcW w:w="3061" w:type="dxa"/>
          </w:tcPr>
          <w:p w14:paraId="2746C769" w14:textId="4A73FF8D" w:rsidR="00A04D58" w:rsidRPr="0054587A" w:rsidRDefault="00E231D8" w:rsidP="001B2E4A">
            <w:pPr>
              <w:rPr>
                <w:rFonts w:ascii="Times New Roman" w:hAnsi="Times New Roman" w:cs="Times New Roman"/>
                <w:sz w:val="20"/>
                <w:szCs w:val="20"/>
                <w:lang w:val="en-US"/>
              </w:rPr>
            </w:pPr>
            <w:r>
              <w:rPr>
                <w:rFonts w:ascii="Times New Roman" w:hAnsi="Times New Roman" w:cs="Times New Roman"/>
                <w:sz w:val="20"/>
                <w:szCs w:val="20"/>
                <w:lang w:val="en-US"/>
              </w:rPr>
              <w:t xml:space="preserve">   </w:t>
            </w:r>
            <w:r w:rsidR="00A04D58" w:rsidRPr="0054587A">
              <w:rPr>
                <w:rFonts w:ascii="Times New Roman" w:hAnsi="Times New Roman" w:cs="Times New Roman"/>
                <w:sz w:val="20"/>
                <w:szCs w:val="20"/>
                <w:lang w:val="en-US"/>
              </w:rPr>
              <w:t>Emergency</w:t>
            </w:r>
          </w:p>
        </w:tc>
        <w:tc>
          <w:tcPr>
            <w:tcW w:w="3061" w:type="dxa"/>
          </w:tcPr>
          <w:p w14:paraId="615CC628" w14:textId="2ECF1BBB" w:rsidR="00A04D58" w:rsidRPr="0054587A" w:rsidRDefault="00A04D58" w:rsidP="00CB4379">
            <w:pPr>
              <w:jc w:val="center"/>
              <w:rPr>
                <w:rFonts w:ascii="Times New Roman" w:hAnsi="Times New Roman" w:cs="Times New Roman"/>
                <w:sz w:val="20"/>
                <w:szCs w:val="20"/>
                <w:lang w:val="en-US"/>
              </w:rPr>
            </w:pPr>
            <w:r w:rsidRPr="0054587A">
              <w:rPr>
                <w:rFonts w:ascii="Times New Roman" w:hAnsi="Times New Roman" w:cs="Times New Roman"/>
                <w:sz w:val="20"/>
                <w:szCs w:val="20"/>
              </w:rPr>
              <w:t>1 (20)</w:t>
            </w:r>
          </w:p>
        </w:tc>
        <w:tc>
          <w:tcPr>
            <w:tcW w:w="3062" w:type="dxa"/>
          </w:tcPr>
          <w:p w14:paraId="3F2AE385" w14:textId="53CBB494" w:rsidR="00A04D58" w:rsidRPr="0054587A" w:rsidRDefault="00A04D58" w:rsidP="00CB4379">
            <w:pPr>
              <w:jc w:val="center"/>
              <w:rPr>
                <w:rFonts w:ascii="Times New Roman" w:hAnsi="Times New Roman" w:cs="Times New Roman"/>
                <w:sz w:val="20"/>
                <w:szCs w:val="20"/>
                <w:lang w:val="en-US"/>
              </w:rPr>
            </w:pPr>
            <w:r w:rsidRPr="0054587A">
              <w:rPr>
                <w:rFonts w:ascii="Times New Roman" w:hAnsi="Times New Roman" w:cs="Times New Roman"/>
                <w:sz w:val="20"/>
                <w:szCs w:val="20"/>
              </w:rPr>
              <w:t>2 (67)</w:t>
            </w:r>
          </w:p>
        </w:tc>
      </w:tr>
      <w:tr w:rsidR="00261D07" w:rsidRPr="00804636" w14:paraId="1528BD4A" w14:textId="77777777" w:rsidTr="00F877AD">
        <w:trPr>
          <w:trHeight w:val="323"/>
        </w:trPr>
        <w:tc>
          <w:tcPr>
            <w:tcW w:w="3061" w:type="dxa"/>
          </w:tcPr>
          <w:p w14:paraId="6FBE57EE" w14:textId="19D81FB2" w:rsidR="00261D07" w:rsidRPr="0054587A" w:rsidRDefault="00261D07" w:rsidP="00CB4379">
            <w:pPr>
              <w:rPr>
                <w:rFonts w:ascii="Times New Roman" w:hAnsi="Times New Roman" w:cs="Times New Roman"/>
                <w:b/>
                <w:bCs/>
                <w:sz w:val="20"/>
                <w:szCs w:val="20"/>
                <w:lang w:val="en-US"/>
              </w:rPr>
            </w:pPr>
            <w:r w:rsidRPr="0054587A">
              <w:rPr>
                <w:rFonts w:ascii="Times New Roman" w:hAnsi="Times New Roman" w:cs="Times New Roman"/>
                <w:b/>
                <w:bCs/>
                <w:sz w:val="20"/>
                <w:szCs w:val="20"/>
                <w:lang w:val="en-US"/>
              </w:rPr>
              <w:t>Major/minor surgery, n (%)</w:t>
            </w:r>
          </w:p>
        </w:tc>
        <w:tc>
          <w:tcPr>
            <w:tcW w:w="3061" w:type="dxa"/>
          </w:tcPr>
          <w:p w14:paraId="7440327B" w14:textId="77777777" w:rsidR="00261D07" w:rsidRPr="0054587A" w:rsidRDefault="00261D07" w:rsidP="00CB4379">
            <w:pPr>
              <w:jc w:val="center"/>
              <w:rPr>
                <w:rFonts w:ascii="Times New Roman" w:hAnsi="Times New Roman" w:cs="Times New Roman"/>
                <w:sz w:val="20"/>
                <w:szCs w:val="20"/>
                <w:lang w:val="en-US"/>
              </w:rPr>
            </w:pPr>
          </w:p>
        </w:tc>
        <w:tc>
          <w:tcPr>
            <w:tcW w:w="3062" w:type="dxa"/>
          </w:tcPr>
          <w:p w14:paraId="5DDD7D9C" w14:textId="77777777" w:rsidR="00261D07" w:rsidRPr="0054587A" w:rsidRDefault="00261D07" w:rsidP="00CB4379">
            <w:pPr>
              <w:jc w:val="center"/>
              <w:rPr>
                <w:rFonts w:ascii="Times New Roman" w:hAnsi="Times New Roman" w:cs="Times New Roman"/>
                <w:sz w:val="20"/>
                <w:szCs w:val="20"/>
                <w:lang w:val="en-US"/>
              </w:rPr>
            </w:pPr>
          </w:p>
        </w:tc>
      </w:tr>
      <w:tr w:rsidR="00A04D58" w:rsidRPr="00804636" w14:paraId="224CE895" w14:textId="77777777" w:rsidTr="00F877AD">
        <w:trPr>
          <w:trHeight w:val="332"/>
        </w:trPr>
        <w:tc>
          <w:tcPr>
            <w:tcW w:w="3061" w:type="dxa"/>
          </w:tcPr>
          <w:p w14:paraId="56F27DC6" w14:textId="7BA6ABF1" w:rsidR="00A04D58" w:rsidRPr="0054587A" w:rsidRDefault="00E231D8" w:rsidP="001B2E4A">
            <w:pPr>
              <w:rPr>
                <w:rFonts w:ascii="Times New Roman" w:hAnsi="Times New Roman" w:cs="Times New Roman"/>
                <w:sz w:val="20"/>
                <w:szCs w:val="20"/>
                <w:lang w:val="en-US"/>
              </w:rPr>
            </w:pPr>
            <w:r>
              <w:rPr>
                <w:rFonts w:ascii="Times New Roman" w:hAnsi="Times New Roman" w:cs="Times New Roman"/>
                <w:sz w:val="20"/>
                <w:szCs w:val="20"/>
                <w:lang w:val="en-US"/>
              </w:rPr>
              <w:t xml:space="preserve">   </w:t>
            </w:r>
            <w:r w:rsidR="00A04D58" w:rsidRPr="0054587A">
              <w:rPr>
                <w:rFonts w:ascii="Times New Roman" w:hAnsi="Times New Roman" w:cs="Times New Roman"/>
                <w:sz w:val="20"/>
                <w:szCs w:val="20"/>
                <w:lang w:val="en-US"/>
              </w:rPr>
              <w:t>Minor</w:t>
            </w:r>
          </w:p>
        </w:tc>
        <w:tc>
          <w:tcPr>
            <w:tcW w:w="3061" w:type="dxa"/>
          </w:tcPr>
          <w:p w14:paraId="2FCFF01E" w14:textId="26EC71C4" w:rsidR="00A04D58" w:rsidRPr="0054587A" w:rsidRDefault="00A04D58" w:rsidP="00CB4379">
            <w:pPr>
              <w:jc w:val="center"/>
              <w:rPr>
                <w:rFonts w:ascii="Times New Roman" w:hAnsi="Times New Roman" w:cs="Times New Roman"/>
                <w:sz w:val="20"/>
                <w:szCs w:val="20"/>
                <w:lang w:val="en-US"/>
              </w:rPr>
            </w:pPr>
            <w:r w:rsidRPr="0054587A">
              <w:rPr>
                <w:rFonts w:ascii="Times New Roman" w:hAnsi="Times New Roman" w:cs="Times New Roman"/>
                <w:sz w:val="20"/>
                <w:szCs w:val="20"/>
              </w:rPr>
              <w:t>3 (60)</w:t>
            </w:r>
          </w:p>
        </w:tc>
        <w:tc>
          <w:tcPr>
            <w:tcW w:w="3062" w:type="dxa"/>
          </w:tcPr>
          <w:p w14:paraId="573B8AE9" w14:textId="39269232" w:rsidR="00A04D58" w:rsidRPr="0054587A" w:rsidRDefault="00A04D58" w:rsidP="00CB4379">
            <w:pPr>
              <w:jc w:val="center"/>
              <w:rPr>
                <w:rFonts w:ascii="Times New Roman" w:hAnsi="Times New Roman" w:cs="Times New Roman"/>
                <w:sz w:val="20"/>
                <w:szCs w:val="20"/>
                <w:lang w:val="en-US"/>
              </w:rPr>
            </w:pPr>
            <w:r w:rsidRPr="0054587A">
              <w:rPr>
                <w:rFonts w:ascii="Times New Roman" w:hAnsi="Times New Roman" w:cs="Times New Roman"/>
                <w:sz w:val="20"/>
                <w:szCs w:val="20"/>
              </w:rPr>
              <w:t>2 (6</w:t>
            </w:r>
            <w:r w:rsidR="00C63D4D">
              <w:rPr>
                <w:rFonts w:ascii="Times New Roman" w:hAnsi="Times New Roman" w:cs="Times New Roman"/>
                <w:sz w:val="20"/>
                <w:szCs w:val="20"/>
              </w:rPr>
              <w:t>7</w:t>
            </w:r>
            <w:r w:rsidRPr="0054587A">
              <w:rPr>
                <w:rFonts w:ascii="Times New Roman" w:hAnsi="Times New Roman" w:cs="Times New Roman"/>
                <w:sz w:val="20"/>
                <w:szCs w:val="20"/>
              </w:rPr>
              <w:t>)</w:t>
            </w:r>
          </w:p>
        </w:tc>
      </w:tr>
      <w:tr w:rsidR="00A04D58" w:rsidRPr="00804636" w14:paraId="78F2CC35" w14:textId="77777777" w:rsidTr="00F877AD">
        <w:trPr>
          <w:trHeight w:val="323"/>
        </w:trPr>
        <w:tc>
          <w:tcPr>
            <w:tcW w:w="3061" w:type="dxa"/>
          </w:tcPr>
          <w:p w14:paraId="7B837118" w14:textId="7DB86F9E" w:rsidR="00A04D58" w:rsidRPr="0054587A" w:rsidRDefault="00E231D8" w:rsidP="001B2E4A">
            <w:pPr>
              <w:rPr>
                <w:rFonts w:ascii="Times New Roman" w:hAnsi="Times New Roman" w:cs="Times New Roman"/>
                <w:sz w:val="20"/>
                <w:szCs w:val="20"/>
                <w:lang w:val="en-US"/>
              </w:rPr>
            </w:pPr>
            <w:r>
              <w:rPr>
                <w:rFonts w:ascii="Times New Roman" w:hAnsi="Times New Roman" w:cs="Times New Roman"/>
                <w:sz w:val="20"/>
                <w:szCs w:val="20"/>
                <w:lang w:val="en-US"/>
              </w:rPr>
              <w:t xml:space="preserve">   </w:t>
            </w:r>
            <w:r w:rsidR="00A04D58" w:rsidRPr="0054587A">
              <w:rPr>
                <w:rFonts w:ascii="Times New Roman" w:hAnsi="Times New Roman" w:cs="Times New Roman"/>
                <w:sz w:val="20"/>
                <w:szCs w:val="20"/>
                <w:lang w:val="en-US"/>
              </w:rPr>
              <w:t>Major</w:t>
            </w:r>
          </w:p>
        </w:tc>
        <w:tc>
          <w:tcPr>
            <w:tcW w:w="3061" w:type="dxa"/>
          </w:tcPr>
          <w:p w14:paraId="7C96A52B" w14:textId="3D03D880" w:rsidR="00A04D58" w:rsidRPr="0054587A" w:rsidRDefault="00A04D58" w:rsidP="00CB4379">
            <w:pPr>
              <w:jc w:val="center"/>
              <w:rPr>
                <w:rFonts w:ascii="Times New Roman" w:hAnsi="Times New Roman" w:cs="Times New Roman"/>
                <w:sz w:val="20"/>
                <w:szCs w:val="20"/>
                <w:lang w:val="en-US"/>
              </w:rPr>
            </w:pPr>
            <w:r w:rsidRPr="0054587A">
              <w:rPr>
                <w:rFonts w:ascii="Times New Roman" w:hAnsi="Times New Roman" w:cs="Times New Roman"/>
                <w:sz w:val="20"/>
                <w:szCs w:val="20"/>
              </w:rPr>
              <w:t>2 (40)</w:t>
            </w:r>
          </w:p>
        </w:tc>
        <w:tc>
          <w:tcPr>
            <w:tcW w:w="3062" w:type="dxa"/>
          </w:tcPr>
          <w:p w14:paraId="3A4B61C6" w14:textId="1F7A437C" w:rsidR="00A04D58" w:rsidRPr="0054587A" w:rsidRDefault="00A04D58" w:rsidP="00CB4379">
            <w:pPr>
              <w:jc w:val="center"/>
              <w:rPr>
                <w:rFonts w:ascii="Times New Roman" w:hAnsi="Times New Roman" w:cs="Times New Roman"/>
                <w:sz w:val="20"/>
                <w:szCs w:val="20"/>
                <w:lang w:val="en-US"/>
              </w:rPr>
            </w:pPr>
            <w:r w:rsidRPr="0054587A">
              <w:rPr>
                <w:rFonts w:ascii="Times New Roman" w:hAnsi="Times New Roman" w:cs="Times New Roman"/>
                <w:sz w:val="20"/>
                <w:szCs w:val="20"/>
              </w:rPr>
              <w:t>2 (67)</w:t>
            </w:r>
          </w:p>
        </w:tc>
      </w:tr>
      <w:tr w:rsidR="00A04D58" w:rsidRPr="00804636" w14:paraId="012C952D" w14:textId="77777777" w:rsidTr="00F877AD">
        <w:trPr>
          <w:trHeight w:val="332"/>
        </w:trPr>
        <w:tc>
          <w:tcPr>
            <w:tcW w:w="3061" w:type="dxa"/>
          </w:tcPr>
          <w:p w14:paraId="159100F2" w14:textId="2F905A71" w:rsidR="00A04D58" w:rsidRPr="0054587A" w:rsidRDefault="00A04D58" w:rsidP="00CB4379">
            <w:pPr>
              <w:rPr>
                <w:rFonts w:ascii="Times New Roman" w:hAnsi="Times New Roman" w:cs="Times New Roman"/>
                <w:b/>
                <w:bCs/>
                <w:sz w:val="20"/>
                <w:szCs w:val="20"/>
                <w:lang w:val="en-US"/>
              </w:rPr>
            </w:pPr>
            <w:r w:rsidRPr="0054587A">
              <w:rPr>
                <w:rFonts w:ascii="Times New Roman" w:hAnsi="Times New Roman" w:cs="Times New Roman"/>
                <w:b/>
                <w:bCs/>
                <w:sz w:val="20"/>
                <w:szCs w:val="20"/>
                <w:lang w:val="en-US"/>
              </w:rPr>
              <w:t>Total number of surgeries</w:t>
            </w:r>
          </w:p>
        </w:tc>
        <w:tc>
          <w:tcPr>
            <w:tcW w:w="3061" w:type="dxa"/>
          </w:tcPr>
          <w:p w14:paraId="76DE08C5" w14:textId="228010AE" w:rsidR="00A04D58" w:rsidRPr="0054587A" w:rsidRDefault="00A04D58" w:rsidP="00CB4379">
            <w:pPr>
              <w:jc w:val="center"/>
              <w:rPr>
                <w:rFonts w:ascii="Times New Roman" w:hAnsi="Times New Roman" w:cs="Times New Roman"/>
                <w:sz w:val="20"/>
                <w:szCs w:val="20"/>
                <w:lang w:val="en-US"/>
              </w:rPr>
            </w:pPr>
            <w:r w:rsidRPr="0054587A">
              <w:rPr>
                <w:rFonts w:ascii="Times New Roman" w:hAnsi="Times New Roman" w:cs="Times New Roman"/>
                <w:sz w:val="20"/>
                <w:szCs w:val="20"/>
              </w:rPr>
              <w:t>12</w:t>
            </w:r>
          </w:p>
        </w:tc>
        <w:tc>
          <w:tcPr>
            <w:tcW w:w="3062" w:type="dxa"/>
          </w:tcPr>
          <w:p w14:paraId="3F036AFF" w14:textId="260CAEAA" w:rsidR="00A04D58" w:rsidRPr="0054587A" w:rsidRDefault="00A04D58" w:rsidP="00CB4379">
            <w:pPr>
              <w:jc w:val="center"/>
              <w:rPr>
                <w:rFonts w:ascii="Times New Roman" w:hAnsi="Times New Roman" w:cs="Times New Roman"/>
                <w:sz w:val="20"/>
                <w:szCs w:val="20"/>
                <w:lang w:val="en-US"/>
              </w:rPr>
            </w:pPr>
            <w:r w:rsidRPr="0054587A">
              <w:rPr>
                <w:rFonts w:ascii="Times New Roman" w:hAnsi="Times New Roman" w:cs="Times New Roman"/>
                <w:sz w:val="20"/>
                <w:szCs w:val="20"/>
              </w:rPr>
              <w:t>4</w:t>
            </w:r>
          </w:p>
        </w:tc>
      </w:tr>
      <w:tr w:rsidR="00A04D58" w:rsidRPr="00804636" w14:paraId="047A01E3" w14:textId="77777777" w:rsidTr="00F877AD">
        <w:trPr>
          <w:trHeight w:val="323"/>
        </w:trPr>
        <w:tc>
          <w:tcPr>
            <w:tcW w:w="3061" w:type="dxa"/>
          </w:tcPr>
          <w:p w14:paraId="41DCCEA4" w14:textId="755860EA" w:rsidR="00A04D58" w:rsidRPr="0054587A" w:rsidRDefault="00E231D8" w:rsidP="001B2E4A">
            <w:pPr>
              <w:rPr>
                <w:rFonts w:ascii="Times New Roman" w:hAnsi="Times New Roman" w:cs="Times New Roman"/>
                <w:sz w:val="20"/>
                <w:szCs w:val="20"/>
                <w:lang w:val="en-US"/>
              </w:rPr>
            </w:pPr>
            <w:r>
              <w:rPr>
                <w:rFonts w:ascii="Times New Roman" w:hAnsi="Times New Roman" w:cs="Times New Roman"/>
                <w:sz w:val="20"/>
                <w:szCs w:val="20"/>
                <w:lang w:val="en-US"/>
              </w:rPr>
              <w:t xml:space="preserve">   </w:t>
            </w:r>
            <w:r w:rsidR="00A04D58" w:rsidRPr="0054587A">
              <w:rPr>
                <w:rFonts w:ascii="Times New Roman" w:hAnsi="Times New Roman" w:cs="Times New Roman"/>
                <w:sz w:val="20"/>
                <w:szCs w:val="20"/>
                <w:lang w:val="en-US"/>
              </w:rPr>
              <w:t>Minor</w:t>
            </w:r>
          </w:p>
        </w:tc>
        <w:tc>
          <w:tcPr>
            <w:tcW w:w="3061" w:type="dxa"/>
          </w:tcPr>
          <w:p w14:paraId="4EF03E9F" w14:textId="4F958639" w:rsidR="00A04D58" w:rsidRPr="0054587A" w:rsidRDefault="00A04D58" w:rsidP="00CB4379">
            <w:pPr>
              <w:jc w:val="center"/>
              <w:rPr>
                <w:rFonts w:ascii="Times New Roman" w:hAnsi="Times New Roman" w:cs="Times New Roman"/>
                <w:sz w:val="20"/>
                <w:szCs w:val="20"/>
                <w:lang w:val="en-US"/>
              </w:rPr>
            </w:pPr>
            <w:r w:rsidRPr="0054587A">
              <w:rPr>
                <w:rFonts w:ascii="Times New Roman" w:hAnsi="Times New Roman" w:cs="Times New Roman"/>
                <w:sz w:val="20"/>
                <w:szCs w:val="20"/>
              </w:rPr>
              <w:t>4</w:t>
            </w:r>
          </w:p>
        </w:tc>
        <w:tc>
          <w:tcPr>
            <w:tcW w:w="3062" w:type="dxa"/>
          </w:tcPr>
          <w:p w14:paraId="719F39D1" w14:textId="364B2A13" w:rsidR="00A04D58" w:rsidRPr="0054587A" w:rsidRDefault="00A04D58" w:rsidP="00CB4379">
            <w:pPr>
              <w:jc w:val="center"/>
              <w:rPr>
                <w:rFonts w:ascii="Times New Roman" w:hAnsi="Times New Roman" w:cs="Times New Roman"/>
                <w:sz w:val="20"/>
                <w:szCs w:val="20"/>
                <w:lang w:val="en-US"/>
              </w:rPr>
            </w:pPr>
            <w:r w:rsidRPr="0054587A">
              <w:rPr>
                <w:rFonts w:ascii="Times New Roman" w:hAnsi="Times New Roman" w:cs="Times New Roman"/>
                <w:sz w:val="20"/>
                <w:szCs w:val="20"/>
              </w:rPr>
              <w:t>2</w:t>
            </w:r>
          </w:p>
        </w:tc>
      </w:tr>
      <w:tr w:rsidR="00A04D58" w:rsidRPr="00804636" w14:paraId="2E7169A7" w14:textId="77777777" w:rsidTr="00F877AD">
        <w:trPr>
          <w:trHeight w:val="332"/>
        </w:trPr>
        <w:tc>
          <w:tcPr>
            <w:tcW w:w="3061" w:type="dxa"/>
          </w:tcPr>
          <w:p w14:paraId="20C3D404" w14:textId="3C160202" w:rsidR="00A04D58" w:rsidRPr="0054587A" w:rsidRDefault="00E231D8" w:rsidP="001B2E4A">
            <w:pPr>
              <w:rPr>
                <w:rFonts w:ascii="Times New Roman" w:hAnsi="Times New Roman" w:cs="Times New Roman"/>
                <w:sz w:val="20"/>
                <w:szCs w:val="20"/>
                <w:lang w:val="en-US"/>
              </w:rPr>
            </w:pPr>
            <w:r>
              <w:rPr>
                <w:rFonts w:ascii="Times New Roman" w:hAnsi="Times New Roman" w:cs="Times New Roman"/>
                <w:sz w:val="20"/>
                <w:szCs w:val="20"/>
                <w:lang w:val="en-US"/>
              </w:rPr>
              <w:t xml:space="preserve">   </w:t>
            </w:r>
            <w:r w:rsidR="00A04D58" w:rsidRPr="0054587A">
              <w:rPr>
                <w:rFonts w:ascii="Times New Roman" w:hAnsi="Times New Roman" w:cs="Times New Roman"/>
                <w:sz w:val="20"/>
                <w:szCs w:val="20"/>
                <w:lang w:val="en-US"/>
              </w:rPr>
              <w:t>Major</w:t>
            </w:r>
          </w:p>
        </w:tc>
        <w:tc>
          <w:tcPr>
            <w:tcW w:w="3061" w:type="dxa"/>
          </w:tcPr>
          <w:p w14:paraId="13A9567A" w14:textId="7C99EDEB" w:rsidR="00A04D58" w:rsidRPr="0054587A" w:rsidRDefault="00A04D58" w:rsidP="00CB4379">
            <w:pPr>
              <w:jc w:val="center"/>
              <w:rPr>
                <w:rFonts w:ascii="Times New Roman" w:hAnsi="Times New Roman" w:cs="Times New Roman"/>
                <w:sz w:val="20"/>
                <w:szCs w:val="20"/>
                <w:lang w:val="en-US"/>
              </w:rPr>
            </w:pPr>
            <w:r w:rsidRPr="0054587A">
              <w:rPr>
                <w:rFonts w:ascii="Times New Roman" w:hAnsi="Times New Roman" w:cs="Times New Roman"/>
                <w:sz w:val="20"/>
                <w:szCs w:val="20"/>
              </w:rPr>
              <w:t>8</w:t>
            </w:r>
          </w:p>
        </w:tc>
        <w:tc>
          <w:tcPr>
            <w:tcW w:w="3062" w:type="dxa"/>
          </w:tcPr>
          <w:p w14:paraId="62674290" w14:textId="38495A77" w:rsidR="00A04D58" w:rsidRPr="0054587A" w:rsidRDefault="00A04D58" w:rsidP="00CB4379">
            <w:pPr>
              <w:jc w:val="center"/>
              <w:rPr>
                <w:rFonts w:ascii="Times New Roman" w:hAnsi="Times New Roman" w:cs="Times New Roman"/>
                <w:sz w:val="20"/>
                <w:szCs w:val="20"/>
                <w:lang w:val="en-US"/>
              </w:rPr>
            </w:pPr>
            <w:r w:rsidRPr="0054587A">
              <w:rPr>
                <w:rFonts w:ascii="Times New Roman" w:hAnsi="Times New Roman" w:cs="Times New Roman"/>
                <w:sz w:val="20"/>
                <w:szCs w:val="20"/>
              </w:rPr>
              <w:t>2</w:t>
            </w:r>
          </w:p>
        </w:tc>
      </w:tr>
      <w:tr w:rsidR="00261D07" w:rsidRPr="00804636" w14:paraId="582103E2" w14:textId="77777777" w:rsidTr="00F877AD">
        <w:trPr>
          <w:trHeight w:val="656"/>
        </w:trPr>
        <w:tc>
          <w:tcPr>
            <w:tcW w:w="3061" w:type="dxa"/>
          </w:tcPr>
          <w:p w14:paraId="70C2DAEA" w14:textId="69E7887A" w:rsidR="00261D07" w:rsidRPr="0054587A" w:rsidRDefault="00261D07" w:rsidP="00CB4379">
            <w:pPr>
              <w:rPr>
                <w:rFonts w:ascii="Times New Roman" w:hAnsi="Times New Roman" w:cs="Times New Roman"/>
                <w:b/>
                <w:bCs/>
                <w:sz w:val="20"/>
                <w:szCs w:val="20"/>
                <w:lang w:val="en-US"/>
              </w:rPr>
            </w:pPr>
            <w:r w:rsidRPr="0054587A">
              <w:rPr>
                <w:rFonts w:ascii="Times New Roman" w:hAnsi="Times New Roman" w:cs="Times New Roman"/>
                <w:b/>
                <w:bCs/>
                <w:sz w:val="20"/>
                <w:szCs w:val="20"/>
              </w:rPr>
              <w:t xml:space="preserve">Total </w:t>
            </w:r>
            <w:r w:rsidR="00CB4379" w:rsidRPr="0054587A">
              <w:rPr>
                <w:rFonts w:ascii="Times New Roman" w:hAnsi="Times New Roman" w:cs="Times New Roman"/>
                <w:b/>
                <w:bCs/>
                <w:sz w:val="20"/>
                <w:szCs w:val="20"/>
              </w:rPr>
              <w:t>s</w:t>
            </w:r>
            <w:r w:rsidRPr="0054587A">
              <w:rPr>
                <w:rFonts w:ascii="Times New Roman" w:hAnsi="Times New Roman" w:cs="Times New Roman"/>
                <w:b/>
                <w:bCs/>
                <w:sz w:val="20"/>
                <w:szCs w:val="20"/>
              </w:rPr>
              <w:t>urgeries rating on surgical procedure visit</w:t>
            </w:r>
          </w:p>
        </w:tc>
        <w:tc>
          <w:tcPr>
            <w:tcW w:w="3061" w:type="dxa"/>
          </w:tcPr>
          <w:p w14:paraId="7E553F3C" w14:textId="77777777" w:rsidR="00261D07" w:rsidRPr="0054587A" w:rsidRDefault="00261D07" w:rsidP="00CB4379">
            <w:pPr>
              <w:jc w:val="center"/>
              <w:rPr>
                <w:rFonts w:ascii="Times New Roman" w:hAnsi="Times New Roman" w:cs="Times New Roman"/>
                <w:sz w:val="20"/>
                <w:szCs w:val="20"/>
                <w:lang w:val="en-US"/>
              </w:rPr>
            </w:pPr>
          </w:p>
        </w:tc>
        <w:tc>
          <w:tcPr>
            <w:tcW w:w="3062" w:type="dxa"/>
          </w:tcPr>
          <w:p w14:paraId="2767E74C" w14:textId="77777777" w:rsidR="00261D07" w:rsidRPr="0054587A" w:rsidRDefault="00261D07" w:rsidP="00CB4379">
            <w:pPr>
              <w:jc w:val="center"/>
              <w:rPr>
                <w:rFonts w:ascii="Times New Roman" w:hAnsi="Times New Roman" w:cs="Times New Roman"/>
                <w:sz w:val="20"/>
                <w:szCs w:val="20"/>
                <w:lang w:val="en-US"/>
              </w:rPr>
            </w:pPr>
          </w:p>
        </w:tc>
      </w:tr>
      <w:tr w:rsidR="00F877AD" w:rsidRPr="00804636" w14:paraId="5EC25970" w14:textId="77777777" w:rsidTr="00F877AD">
        <w:trPr>
          <w:trHeight w:val="323"/>
        </w:trPr>
        <w:tc>
          <w:tcPr>
            <w:tcW w:w="3061" w:type="dxa"/>
          </w:tcPr>
          <w:p w14:paraId="57F20D83" w14:textId="55BF15E8" w:rsidR="00F877AD" w:rsidRPr="0054587A" w:rsidRDefault="00E231D8" w:rsidP="001B2E4A">
            <w:pPr>
              <w:rPr>
                <w:rFonts w:ascii="Times New Roman" w:hAnsi="Times New Roman" w:cs="Times New Roman"/>
                <w:sz w:val="20"/>
                <w:szCs w:val="20"/>
                <w:lang w:val="en-US"/>
              </w:rPr>
            </w:pPr>
            <w:r>
              <w:rPr>
                <w:rFonts w:ascii="Times New Roman" w:hAnsi="Times New Roman" w:cs="Times New Roman"/>
                <w:sz w:val="20"/>
                <w:szCs w:val="20"/>
              </w:rPr>
              <w:t xml:space="preserve">   </w:t>
            </w:r>
            <w:r w:rsidR="00F877AD" w:rsidRPr="0054587A">
              <w:rPr>
                <w:rFonts w:ascii="Times New Roman" w:hAnsi="Times New Roman" w:cs="Times New Roman"/>
                <w:sz w:val="20"/>
                <w:szCs w:val="20"/>
              </w:rPr>
              <w:t>N</w:t>
            </w:r>
          </w:p>
        </w:tc>
        <w:tc>
          <w:tcPr>
            <w:tcW w:w="3061" w:type="dxa"/>
          </w:tcPr>
          <w:p w14:paraId="7BFD5120" w14:textId="28BFD991" w:rsidR="00F877AD" w:rsidRPr="0054587A" w:rsidRDefault="00F877AD" w:rsidP="00CB4379">
            <w:pPr>
              <w:jc w:val="center"/>
              <w:rPr>
                <w:rFonts w:ascii="Times New Roman" w:hAnsi="Times New Roman" w:cs="Times New Roman"/>
                <w:sz w:val="20"/>
                <w:szCs w:val="20"/>
                <w:lang w:val="en-US"/>
              </w:rPr>
            </w:pPr>
            <w:r w:rsidRPr="0054587A">
              <w:rPr>
                <w:rFonts w:ascii="Times New Roman" w:hAnsi="Times New Roman" w:cs="Times New Roman"/>
                <w:sz w:val="20"/>
                <w:szCs w:val="20"/>
              </w:rPr>
              <w:t>6</w:t>
            </w:r>
          </w:p>
        </w:tc>
        <w:tc>
          <w:tcPr>
            <w:tcW w:w="3062" w:type="dxa"/>
          </w:tcPr>
          <w:p w14:paraId="401E201A" w14:textId="630A65FE" w:rsidR="00F877AD" w:rsidRPr="0054587A" w:rsidRDefault="00F877AD" w:rsidP="00CB4379">
            <w:pPr>
              <w:jc w:val="center"/>
              <w:rPr>
                <w:rFonts w:ascii="Times New Roman" w:hAnsi="Times New Roman" w:cs="Times New Roman"/>
                <w:sz w:val="20"/>
                <w:szCs w:val="20"/>
                <w:lang w:val="en-US"/>
              </w:rPr>
            </w:pPr>
            <w:r w:rsidRPr="0054587A">
              <w:rPr>
                <w:rFonts w:ascii="Times New Roman" w:hAnsi="Times New Roman" w:cs="Times New Roman"/>
                <w:sz w:val="20"/>
                <w:szCs w:val="20"/>
              </w:rPr>
              <w:t>3</w:t>
            </w:r>
          </w:p>
        </w:tc>
      </w:tr>
      <w:tr w:rsidR="00F877AD" w:rsidRPr="00804636" w14:paraId="00493F49" w14:textId="77777777" w:rsidTr="00F877AD">
        <w:trPr>
          <w:trHeight w:val="332"/>
        </w:trPr>
        <w:tc>
          <w:tcPr>
            <w:tcW w:w="3061" w:type="dxa"/>
          </w:tcPr>
          <w:p w14:paraId="11F8D984" w14:textId="4DBF4632" w:rsidR="00F877AD" w:rsidRPr="0054587A" w:rsidRDefault="00E231D8" w:rsidP="001B2E4A">
            <w:pPr>
              <w:rPr>
                <w:rFonts w:ascii="Times New Roman" w:hAnsi="Times New Roman" w:cs="Times New Roman"/>
                <w:sz w:val="20"/>
                <w:szCs w:val="20"/>
                <w:lang w:val="en-US"/>
              </w:rPr>
            </w:pPr>
            <w:r>
              <w:rPr>
                <w:rFonts w:ascii="Times New Roman" w:hAnsi="Times New Roman" w:cs="Times New Roman"/>
                <w:sz w:val="20"/>
                <w:szCs w:val="20"/>
              </w:rPr>
              <w:t xml:space="preserve">   </w:t>
            </w:r>
            <w:r w:rsidR="00F877AD" w:rsidRPr="0054587A">
              <w:rPr>
                <w:rFonts w:ascii="Times New Roman" w:hAnsi="Times New Roman" w:cs="Times New Roman"/>
                <w:sz w:val="20"/>
                <w:szCs w:val="20"/>
              </w:rPr>
              <w:t>Excellent</w:t>
            </w:r>
          </w:p>
        </w:tc>
        <w:tc>
          <w:tcPr>
            <w:tcW w:w="3061" w:type="dxa"/>
          </w:tcPr>
          <w:p w14:paraId="12BD64F6" w14:textId="12EB5A9D" w:rsidR="00F877AD" w:rsidRPr="0054587A" w:rsidRDefault="00F877AD" w:rsidP="00CB4379">
            <w:pPr>
              <w:jc w:val="center"/>
              <w:rPr>
                <w:rFonts w:ascii="Times New Roman" w:hAnsi="Times New Roman" w:cs="Times New Roman"/>
                <w:sz w:val="20"/>
                <w:szCs w:val="20"/>
                <w:lang w:val="en-US"/>
              </w:rPr>
            </w:pPr>
            <w:r w:rsidRPr="0054587A">
              <w:rPr>
                <w:rFonts w:ascii="Times New Roman" w:hAnsi="Times New Roman" w:cs="Times New Roman"/>
                <w:sz w:val="20"/>
                <w:szCs w:val="20"/>
              </w:rPr>
              <w:t>2 (33)</w:t>
            </w:r>
          </w:p>
        </w:tc>
        <w:tc>
          <w:tcPr>
            <w:tcW w:w="3062" w:type="dxa"/>
          </w:tcPr>
          <w:p w14:paraId="06D6FA34" w14:textId="577668A7" w:rsidR="00F877AD" w:rsidRPr="0054587A" w:rsidRDefault="00F877AD" w:rsidP="00CB4379">
            <w:pPr>
              <w:jc w:val="center"/>
              <w:rPr>
                <w:rFonts w:ascii="Times New Roman" w:hAnsi="Times New Roman" w:cs="Times New Roman"/>
                <w:sz w:val="20"/>
                <w:szCs w:val="20"/>
                <w:lang w:val="en-US"/>
              </w:rPr>
            </w:pPr>
            <w:r w:rsidRPr="0054587A">
              <w:rPr>
                <w:rFonts w:ascii="Times New Roman" w:hAnsi="Times New Roman" w:cs="Times New Roman"/>
                <w:sz w:val="20"/>
                <w:szCs w:val="20"/>
              </w:rPr>
              <w:t>3 (100)</w:t>
            </w:r>
          </w:p>
        </w:tc>
      </w:tr>
      <w:tr w:rsidR="00F877AD" w:rsidRPr="00804636" w14:paraId="3A973535" w14:textId="77777777" w:rsidTr="00F877AD">
        <w:trPr>
          <w:trHeight w:val="323"/>
        </w:trPr>
        <w:tc>
          <w:tcPr>
            <w:tcW w:w="3061" w:type="dxa"/>
          </w:tcPr>
          <w:p w14:paraId="012C1C89" w14:textId="56C2CE8B" w:rsidR="00F877AD" w:rsidRPr="0054587A" w:rsidRDefault="00E231D8" w:rsidP="001B2E4A">
            <w:pPr>
              <w:rPr>
                <w:rFonts w:ascii="Times New Roman" w:hAnsi="Times New Roman" w:cs="Times New Roman"/>
                <w:sz w:val="20"/>
                <w:szCs w:val="20"/>
                <w:lang w:val="en-US"/>
              </w:rPr>
            </w:pPr>
            <w:r>
              <w:rPr>
                <w:rFonts w:ascii="Times New Roman" w:hAnsi="Times New Roman" w:cs="Times New Roman"/>
                <w:sz w:val="20"/>
                <w:szCs w:val="20"/>
              </w:rPr>
              <w:t xml:space="preserve">   </w:t>
            </w:r>
            <w:r w:rsidR="00F877AD" w:rsidRPr="0054587A">
              <w:rPr>
                <w:rFonts w:ascii="Times New Roman" w:hAnsi="Times New Roman" w:cs="Times New Roman"/>
                <w:sz w:val="20"/>
                <w:szCs w:val="20"/>
              </w:rPr>
              <w:t>Good</w:t>
            </w:r>
          </w:p>
        </w:tc>
        <w:tc>
          <w:tcPr>
            <w:tcW w:w="3061" w:type="dxa"/>
          </w:tcPr>
          <w:p w14:paraId="144F55DD" w14:textId="18A5C056" w:rsidR="00F877AD" w:rsidRPr="0054587A" w:rsidRDefault="00F877AD" w:rsidP="00CB4379">
            <w:pPr>
              <w:jc w:val="center"/>
              <w:rPr>
                <w:rFonts w:ascii="Times New Roman" w:hAnsi="Times New Roman" w:cs="Times New Roman"/>
                <w:sz w:val="20"/>
                <w:szCs w:val="20"/>
                <w:lang w:val="en-US"/>
              </w:rPr>
            </w:pPr>
            <w:r w:rsidRPr="0054587A">
              <w:rPr>
                <w:rFonts w:ascii="Times New Roman" w:hAnsi="Times New Roman" w:cs="Times New Roman"/>
                <w:sz w:val="20"/>
                <w:szCs w:val="20"/>
              </w:rPr>
              <w:t>4 (67)</w:t>
            </w:r>
          </w:p>
        </w:tc>
        <w:tc>
          <w:tcPr>
            <w:tcW w:w="3062" w:type="dxa"/>
          </w:tcPr>
          <w:p w14:paraId="429DCB90" w14:textId="4741051F" w:rsidR="00F877AD" w:rsidRPr="0054587A" w:rsidRDefault="00F877AD" w:rsidP="00CB4379">
            <w:pPr>
              <w:jc w:val="center"/>
              <w:rPr>
                <w:rFonts w:ascii="Times New Roman" w:hAnsi="Times New Roman" w:cs="Times New Roman"/>
                <w:sz w:val="20"/>
                <w:szCs w:val="20"/>
                <w:lang w:val="en-US"/>
              </w:rPr>
            </w:pPr>
            <w:r w:rsidRPr="0054587A">
              <w:rPr>
                <w:rFonts w:ascii="Times New Roman" w:hAnsi="Times New Roman" w:cs="Times New Roman"/>
                <w:sz w:val="20"/>
                <w:szCs w:val="20"/>
              </w:rPr>
              <w:t>0</w:t>
            </w:r>
          </w:p>
        </w:tc>
      </w:tr>
      <w:tr w:rsidR="00F877AD" w:rsidRPr="00804636" w14:paraId="12ABD1CF" w14:textId="77777777" w:rsidTr="00F877AD">
        <w:trPr>
          <w:trHeight w:val="332"/>
        </w:trPr>
        <w:tc>
          <w:tcPr>
            <w:tcW w:w="3061" w:type="dxa"/>
          </w:tcPr>
          <w:p w14:paraId="337B74CF" w14:textId="7AF5F4A1" w:rsidR="00F877AD" w:rsidRPr="0054587A" w:rsidRDefault="00E231D8" w:rsidP="001B2E4A">
            <w:pPr>
              <w:rPr>
                <w:rFonts w:ascii="Times New Roman" w:hAnsi="Times New Roman" w:cs="Times New Roman"/>
                <w:sz w:val="20"/>
                <w:szCs w:val="20"/>
                <w:lang w:val="en-US"/>
              </w:rPr>
            </w:pPr>
            <w:r>
              <w:rPr>
                <w:rFonts w:ascii="Times New Roman" w:hAnsi="Times New Roman" w:cs="Times New Roman"/>
                <w:sz w:val="20"/>
                <w:szCs w:val="20"/>
                <w:lang w:val="en-US"/>
              </w:rPr>
              <w:t xml:space="preserve">   </w:t>
            </w:r>
            <w:r w:rsidR="00F877AD" w:rsidRPr="0054587A">
              <w:rPr>
                <w:rFonts w:ascii="Times New Roman" w:hAnsi="Times New Roman" w:cs="Times New Roman"/>
                <w:sz w:val="20"/>
                <w:szCs w:val="20"/>
                <w:lang w:val="en-US"/>
              </w:rPr>
              <w:t xml:space="preserve">Moderate </w:t>
            </w:r>
          </w:p>
        </w:tc>
        <w:tc>
          <w:tcPr>
            <w:tcW w:w="3061" w:type="dxa"/>
          </w:tcPr>
          <w:p w14:paraId="223CEA50" w14:textId="246E4B9B" w:rsidR="00F877AD" w:rsidRPr="0054587A" w:rsidRDefault="00F877AD" w:rsidP="00CB4379">
            <w:pPr>
              <w:jc w:val="center"/>
              <w:rPr>
                <w:rFonts w:ascii="Times New Roman" w:hAnsi="Times New Roman" w:cs="Times New Roman"/>
                <w:sz w:val="20"/>
                <w:szCs w:val="20"/>
                <w:lang w:val="en-US"/>
              </w:rPr>
            </w:pPr>
            <w:r w:rsidRPr="0054587A">
              <w:rPr>
                <w:rFonts w:ascii="Times New Roman" w:hAnsi="Times New Roman" w:cs="Times New Roman"/>
                <w:sz w:val="20"/>
                <w:szCs w:val="20"/>
              </w:rPr>
              <w:t>0</w:t>
            </w:r>
          </w:p>
        </w:tc>
        <w:tc>
          <w:tcPr>
            <w:tcW w:w="3062" w:type="dxa"/>
          </w:tcPr>
          <w:p w14:paraId="15F5D2FC" w14:textId="36574EE1" w:rsidR="00F877AD" w:rsidRPr="0054587A" w:rsidRDefault="00F877AD" w:rsidP="00CB4379">
            <w:pPr>
              <w:jc w:val="center"/>
              <w:rPr>
                <w:rFonts w:ascii="Times New Roman" w:hAnsi="Times New Roman" w:cs="Times New Roman"/>
                <w:sz w:val="20"/>
                <w:szCs w:val="20"/>
                <w:lang w:val="en-US"/>
              </w:rPr>
            </w:pPr>
            <w:r w:rsidRPr="0054587A">
              <w:rPr>
                <w:rFonts w:ascii="Times New Roman" w:hAnsi="Times New Roman" w:cs="Times New Roman"/>
                <w:sz w:val="20"/>
                <w:szCs w:val="20"/>
              </w:rPr>
              <w:t>0</w:t>
            </w:r>
          </w:p>
        </w:tc>
      </w:tr>
      <w:tr w:rsidR="00F877AD" w:rsidRPr="00804636" w14:paraId="0954EB6B" w14:textId="77777777" w:rsidTr="00F877AD">
        <w:trPr>
          <w:trHeight w:val="323"/>
        </w:trPr>
        <w:tc>
          <w:tcPr>
            <w:tcW w:w="3061" w:type="dxa"/>
          </w:tcPr>
          <w:p w14:paraId="79B2C140" w14:textId="5B09369F" w:rsidR="00F877AD" w:rsidRPr="0054587A" w:rsidRDefault="00E231D8" w:rsidP="001B2E4A">
            <w:pPr>
              <w:rPr>
                <w:rFonts w:ascii="Times New Roman" w:hAnsi="Times New Roman" w:cs="Times New Roman"/>
                <w:sz w:val="20"/>
                <w:szCs w:val="20"/>
                <w:lang w:val="en-US"/>
              </w:rPr>
            </w:pPr>
            <w:r>
              <w:rPr>
                <w:rFonts w:ascii="Times New Roman" w:hAnsi="Times New Roman" w:cs="Times New Roman"/>
                <w:sz w:val="20"/>
                <w:szCs w:val="20"/>
                <w:lang w:val="en-US"/>
              </w:rPr>
              <w:t xml:space="preserve">   </w:t>
            </w:r>
            <w:r w:rsidR="00F877AD" w:rsidRPr="0054587A">
              <w:rPr>
                <w:rFonts w:ascii="Times New Roman" w:hAnsi="Times New Roman" w:cs="Times New Roman"/>
                <w:sz w:val="20"/>
                <w:szCs w:val="20"/>
                <w:lang w:val="en-US"/>
              </w:rPr>
              <w:t>None</w:t>
            </w:r>
          </w:p>
        </w:tc>
        <w:tc>
          <w:tcPr>
            <w:tcW w:w="3061" w:type="dxa"/>
          </w:tcPr>
          <w:p w14:paraId="59AC9A9A" w14:textId="4E79D1D9" w:rsidR="00F877AD" w:rsidRPr="0054587A" w:rsidRDefault="00F877AD" w:rsidP="00CB4379">
            <w:pPr>
              <w:jc w:val="center"/>
              <w:rPr>
                <w:rFonts w:ascii="Times New Roman" w:hAnsi="Times New Roman" w:cs="Times New Roman"/>
                <w:sz w:val="20"/>
                <w:szCs w:val="20"/>
                <w:lang w:val="en-US"/>
              </w:rPr>
            </w:pPr>
            <w:r w:rsidRPr="0054587A">
              <w:rPr>
                <w:rFonts w:ascii="Times New Roman" w:hAnsi="Times New Roman" w:cs="Times New Roman"/>
                <w:sz w:val="20"/>
                <w:szCs w:val="20"/>
              </w:rPr>
              <w:t>0</w:t>
            </w:r>
          </w:p>
        </w:tc>
        <w:tc>
          <w:tcPr>
            <w:tcW w:w="3062" w:type="dxa"/>
          </w:tcPr>
          <w:p w14:paraId="4DB3E494" w14:textId="32744FF1" w:rsidR="00F877AD" w:rsidRPr="0054587A" w:rsidRDefault="00F877AD" w:rsidP="00CB4379">
            <w:pPr>
              <w:jc w:val="center"/>
              <w:rPr>
                <w:rFonts w:ascii="Times New Roman" w:hAnsi="Times New Roman" w:cs="Times New Roman"/>
                <w:sz w:val="20"/>
                <w:szCs w:val="20"/>
                <w:lang w:val="en-US"/>
              </w:rPr>
            </w:pPr>
            <w:r w:rsidRPr="0054587A">
              <w:rPr>
                <w:rFonts w:ascii="Times New Roman" w:hAnsi="Times New Roman" w:cs="Times New Roman"/>
                <w:sz w:val="20"/>
                <w:szCs w:val="20"/>
              </w:rPr>
              <w:t>0</w:t>
            </w:r>
          </w:p>
        </w:tc>
      </w:tr>
      <w:tr w:rsidR="00261D07" w:rsidRPr="00804636" w14:paraId="1312AD72" w14:textId="77777777" w:rsidTr="00F877AD">
        <w:trPr>
          <w:trHeight w:val="656"/>
        </w:trPr>
        <w:tc>
          <w:tcPr>
            <w:tcW w:w="3061" w:type="dxa"/>
          </w:tcPr>
          <w:p w14:paraId="7F454786" w14:textId="71729E85" w:rsidR="00261D07" w:rsidRPr="0054587A" w:rsidRDefault="00261D07" w:rsidP="00CB4379">
            <w:pPr>
              <w:rPr>
                <w:rFonts w:ascii="Times New Roman" w:hAnsi="Times New Roman" w:cs="Times New Roman"/>
                <w:b/>
                <w:bCs/>
                <w:sz w:val="20"/>
                <w:szCs w:val="20"/>
                <w:lang w:val="en-US"/>
              </w:rPr>
            </w:pPr>
            <w:r w:rsidRPr="0054587A">
              <w:rPr>
                <w:rFonts w:ascii="Times New Roman" w:hAnsi="Times New Roman" w:cs="Times New Roman"/>
                <w:b/>
                <w:bCs/>
                <w:sz w:val="20"/>
                <w:szCs w:val="20"/>
              </w:rPr>
              <w:t xml:space="preserve">Total </w:t>
            </w:r>
            <w:r w:rsidR="00CB4379" w:rsidRPr="0054587A">
              <w:rPr>
                <w:rFonts w:ascii="Times New Roman" w:hAnsi="Times New Roman" w:cs="Times New Roman"/>
                <w:b/>
                <w:bCs/>
                <w:sz w:val="20"/>
                <w:szCs w:val="20"/>
              </w:rPr>
              <w:t>s</w:t>
            </w:r>
            <w:r w:rsidRPr="0054587A">
              <w:rPr>
                <w:rFonts w:ascii="Times New Roman" w:hAnsi="Times New Roman" w:cs="Times New Roman"/>
                <w:b/>
                <w:bCs/>
                <w:sz w:val="20"/>
                <w:szCs w:val="20"/>
              </w:rPr>
              <w:t xml:space="preserve">urgeries rating on surgical </w:t>
            </w:r>
            <w:r w:rsidR="00A04D58" w:rsidRPr="0054587A">
              <w:rPr>
                <w:rFonts w:ascii="Times New Roman" w:hAnsi="Times New Roman" w:cs="Times New Roman"/>
                <w:b/>
                <w:bCs/>
                <w:sz w:val="20"/>
                <w:szCs w:val="20"/>
              </w:rPr>
              <w:t>postoperative visit 1</w:t>
            </w:r>
          </w:p>
        </w:tc>
        <w:tc>
          <w:tcPr>
            <w:tcW w:w="3061" w:type="dxa"/>
          </w:tcPr>
          <w:p w14:paraId="1FD5E115" w14:textId="77777777" w:rsidR="00261D07" w:rsidRPr="0054587A" w:rsidRDefault="00261D07" w:rsidP="00CB4379">
            <w:pPr>
              <w:jc w:val="center"/>
              <w:rPr>
                <w:rFonts w:ascii="Times New Roman" w:hAnsi="Times New Roman" w:cs="Times New Roman"/>
                <w:sz w:val="20"/>
                <w:szCs w:val="20"/>
                <w:lang w:val="en-US"/>
              </w:rPr>
            </w:pPr>
          </w:p>
        </w:tc>
        <w:tc>
          <w:tcPr>
            <w:tcW w:w="3062" w:type="dxa"/>
          </w:tcPr>
          <w:p w14:paraId="6B28B0C7" w14:textId="77777777" w:rsidR="00261D07" w:rsidRPr="0054587A" w:rsidRDefault="00261D07" w:rsidP="00CB4379">
            <w:pPr>
              <w:jc w:val="center"/>
              <w:rPr>
                <w:rFonts w:ascii="Times New Roman" w:hAnsi="Times New Roman" w:cs="Times New Roman"/>
                <w:sz w:val="20"/>
                <w:szCs w:val="20"/>
                <w:lang w:val="en-US"/>
              </w:rPr>
            </w:pPr>
          </w:p>
        </w:tc>
      </w:tr>
      <w:tr w:rsidR="00F877AD" w:rsidRPr="00804636" w14:paraId="76526B19" w14:textId="77777777" w:rsidTr="00F877AD">
        <w:trPr>
          <w:trHeight w:val="332"/>
        </w:trPr>
        <w:tc>
          <w:tcPr>
            <w:tcW w:w="3061" w:type="dxa"/>
          </w:tcPr>
          <w:p w14:paraId="4E94984C" w14:textId="0A551087" w:rsidR="00F877AD" w:rsidRPr="0054587A" w:rsidRDefault="00E231D8" w:rsidP="001B2E4A">
            <w:pPr>
              <w:rPr>
                <w:rFonts w:ascii="Times New Roman" w:hAnsi="Times New Roman" w:cs="Times New Roman"/>
                <w:sz w:val="20"/>
                <w:szCs w:val="20"/>
                <w:lang w:val="en-US"/>
              </w:rPr>
            </w:pPr>
            <w:r>
              <w:rPr>
                <w:rFonts w:ascii="Times New Roman" w:hAnsi="Times New Roman" w:cs="Times New Roman"/>
                <w:sz w:val="20"/>
                <w:szCs w:val="20"/>
              </w:rPr>
              <w:t xml:space="preserve">   </w:t>
            </w:r>
            <w:r w:rsidR="00F877AD" w:rsidRPr="0054587A">
              <w:rPr>
                <w:rFonts w:ascii="Times New Roman" w:hAnsi="Times New Roman" w:cs="Times New Roman"/>
                <w:sz w:val="20"/>
                <w:szCs w:val="20"/>
              </w:rPr>
              <w:t>N</w:t>
            </w:r>
          </w:p>
        </w:tc>
        <w:tc>
          <w:tcPr>
            <w:tcW w:w="3061" w:type="dxa"/>
          </w:tcPr>
          <w:p w14:paraId="35A38A0E" w14:textId="0105DACF" w:rsidR="00F877AD" w:rsidRPr="0054587A" w:rsidRDefault="00F877AD" w:rsidP="00CB4379">
            <w:pPr>
              <w:jc w:val="center"/>
              <w:rPr>
                <w:rFonts w:ascii="Times New Roman" w:hAnsi="Times New Roman" w:cs="Times New Roman"/>
                <w:sz w:val="20"/>
                <w:szCs w:val="20"/>
                <w:lang w:val="en-US"/>
              </w:rPr>
            </w:pPr>
            <w:r w:rsidRPr="0054587A">
              <w:rPr>
                <w:rFonts w:ascii="Times New Roman" w:hAnsi="Times New Roman" w:cs="Times New Roman"/>
                <w:sz w:val="20"/>
                <w:szCs w:val="20"/>
              </w:rPr>
              <w:t>3</w:t>
            </w:r>
          </w:p>
        </w:tc>
        <w:tc>
          <w:tcPr>
            <w:tcW w:w="3062" w:type="dxa"/>
          </w:tcPr>
          <w:p w14:paraId="5DF40AE2" w14:textId="58A7EA4D" w:rsidR="00F877AD" w:rsidRPr="0054587A" w:rsidRDefault="00F877AD" w:rsidP="00CB4379">
            <w:pPr>
              <w:jc w:val="center"/>
              <w:rPr>
                <w:rFonts w:ascii="Times New Roman" w:hAnsi="Times New Roman" w:cs="Times New Roman"/>
                <w:sz w:val="20"/>
                <w:szCs w:val="20"/>
                <w:lang w:val="en-US"/>
              </w:rPr>
            </w:pPr>
            <w:r w:rsidRPr="0054587A">
              <w:rPr>
                <w:rFonts w:ascii="Times New Roman" w:hAnsi="Times New Roman" w:cs="Times New Roman"/>
                <w:sz w:val="20"/>
                <w:szCs w:val="20"/>
              </w:rPr>
              <w:t>3</w:t>
            </w:r>
          </w:p>
        </w:tc>
      </w:tr>
      <w:tr w:rsidR="00F877AD" w:rsidRPr="00804636" w14:paraId="0686C4FF" w14:textId="77777777" w:rsidTr="00F877AD">
        <w:trPr>
          <w:trHeight w:val="323"/>
        </w:trPr>
        <w:tc>
          <w:tcPr>
            <w:tcW w:w="3061" w:type="dxa"/>
          </w:tcPr>
          <w:p w14:paraId="52E3869B" w14:textId="4978BF83" w:rsidR="00F877AD" w:rsidRPr="0054587A" w:rsidRDefault="00E231D8" w:rsidP="001B2E4A">
            <w:pPr>
              <w:rPr>
                <w:rFonts w:ascii="Times New Roman" w:hAnsi="Times New Roman" w:cs="Times New Roman"/>
                <w:sz w:val="20"/>
                <w:szCs w:val="20"/>
                <w:lang w:val="en-US"/>
              </w:rPr>
            </w:pPr>
            <w:r>
              <w:rPr>
                <w:rFonts w:ascii="Times New Roman" w:hAnsi="Times New Roman" w:cs="Times New Roman"/>
                <w:sz w:val="20"/>
                <w:szCs w:val="20"/>
              </w:rPr>
              <w:t xml:space="preserve">   </w:t>
            </w:r>
            <w:r w:rsidR="00F877AD" w:rsidRPr="0054587A">
              <w:rPr>
                <w:rFonts w:ascii="Times New Roman" w:hAnsi="Times New Roman" w:cs="Times New Roman"/>
                <w:sz w:val="20"/>
                <w:szCs w:val="20"/>
              </w:rPr>
              <w:t>Excellent</w:t>
            </w:r>
          </w:p>
        </w:tc>
        <w:tc>
          <w:tcPr>
            <w:tcW w:w="3061" w:type="dxa"/>
          </w:tcPr>
          <w:p w14:paraId="7DAFD121" w14:textId="3CD4612B" w:rsidR="00F877AD" w:rsidRPr="0054587A" w:rsidRDefault="00F877AD" w:rsidP="00CB4379">
            <w:pPr>
              <w:jc w:val="center"/>
              <w:rPr>
                <w:rFonts w:ascii="Times New Roman" w:hAnsi="Times New Roman" w:cs="Times New Roman"/>
                <w:sz w:val="20"/>
                <w:szCs w:val="20"/>
                <w:lang w:val="en-US"/>
              </w:rPr>
            </w:pPr>
            <w:r w:rsidRPr="0054587A">
              <w:rPr>
                <w:rFonts w:ascii="Times New Roman" w:hAnsi="Times New Roman" w:cs="Times New Roman"/>
                <w:sz w:val="20"/>
                <w:szCs w:val="20"/>
              </w:rPr>
              <w:t>0</w:t>
            </w:r>
          </w:p>
        </w:tc>
        <w:tc>
          <w:tcPr>
            <w:tcW w:w="3062" w:type="dxa"/>
          </w:tcPr>
          <w:p w14:paraId="5CF6E39C" w14:textId="3AA081B8" w:rsidR="00F877AD" w:rsidRPr="0054587A" w:rsidRDefault="00F877AD" w:rsidP="00CB4379">
            <w:pPr>
              <w:jc w:val="center"/>
              <w:rPr>
                <w:rFonts w:ascii="Times New Roman" w:hAnsi="Times New Roman" w:cs="Times New Roman"/>
                <w:sz w:val="20"/>
                <w:szCs w:val="20"/>
                <w:lang w:val="en-US"/>
              </w:rPr>
            </w:pPr>
            <w:r w:rsidRPr="0054587A">
              <w:rPr>
                <w:rFonts w:ascii="Times New Roman" w:hAnsi="Times New Roman" w:cs="Times New Roman"/>
                <w:sz w:val="20"/>
                <w:szCs w:val="20"/>
              </w:rPr>
              <w:t>3 (100)</w:t>
            </w:r>
          </w:p>
        </w:tc>
      </w:tr>
      <w:tr w:rsidR="00F877AD" w:rsidRPr="00804636" w14:paraId="1AF48B76" w14:textId="77777777" w:rsidTr="00F877AD">
        <w:trPr>
          <w:trHeight w:val="332"/>
        </w:trPr>
        <w:tc>
          <w:tcPr>
            <w:tcW w:w="3061" w:type="dxa"/>
          </w:tcPr>
          <w:p w14:paraId="7B401EA2" w14:textId="18205129" w:rsidR="00F877AD" w:rsidRPr="0054587A" w:rsidRDefault="00E231D8" w:rsidP="001B2E4A">
            <w:pPr>
              <w:rPr>
                <w:rFonts w:ascii="Times New Roman" w:hAnsi="Times New Roman" w:cs="Times New Roman"/>
                <w:sz w:val="20"/>
                <w:szCs w:val="20"/>
                <w:lang w:val="en-US"/>
              </w:rPr>
            </w:pPr>
            <w:r>
              <w:rPr>
                <w:rFonts w:ascii="Times New Roman" w:hAnsi="Times New Roman" w:cs="Times New Roman"/>
                <w:sz w:val="20"/>
                <w:szCs w:val="20"/>
              </w:rPr>
              <w:t xml:space="preserve">   </w:t>
            </w:r>
            <w:r w:rsidR="00F877AD" w:rsidRPr="0054587A">
              <w:rPr>
                <w:rFonts w:ascii="Times New Roman" w:hAnsi="Times New Roman" w:cs="Times New Roman"/>
                <w:sz w:val="20"/>
                <w:szCs w:val="20"/>
              </w:rPr>
              <w:t>Good</w:t>
            </w:r>
          </w:p>
        </w:tc>
        <w:tc>
          <w:tcPr>
            <w:tcW w:w="3061" w:type="dxa"/>
          </w:tcPr>
          <w:p w14:paraId="65E42F4D" w14:textId="53B49291" w:rsidR="00F877AD" w:rsidRPr="0054587A" w:rsidRDefault="00F877AD" w:rsidP="00CB4379">
            <w:pPr>
              <w:jc w:val="center"/>
              <w:rPr>
                <w:rFonts w:ascii="Times New Roman" w:hAnsi="Times New Roman" w:cs="Times New Roman"/>
                <w:sz w:val="20"/>
                <w:szCs w:val="20"/>
                <w:lang w:val="en-US"/>
              </w:rPr>
            </w:pPr>
            <w:r w:rsidRPr="0054587A">
              <w:rPr>
                <w:rFonts w:ascii="Times New Roman" w:hAnsi="Times New Roman" w:cs="Times New Roman"/>
                <w:sz w:val="20"/>
                <w:szCs w:val="20"/>
              </w:rPr>
              <w:t>3 (100)</w:t>
            </w:r>
          </w:p>
        </w:tc>
        <w:tc>
          <w:tcPr>
            <w:tcW w:w="3062" w:type="dxa"/>
          </w:tcPr>
          <w:p w14:paraId="7DF77FF3" w14:textId="5167B465" w:rsidR="00F877AD" w:rsidRPr="0054587A" w:rsidRDefault="00F877AD" w:rsidP="00CB4379">
            <w:pPr>
              <w:jc w:val="center"/>
              <w:rPr>
                <w:rFonts w:ascii="Times New Roman" w:hAnsi="Times New Roman" w:cs="Times New Roman"/>
                <w:sz w:val="20"/>
                <w:szCs w:val="20"/>
                <w:lang w:val="en-US"/>
              </w:rPr>
            </w:pPr>
            <w:r w:rsidRPr="0054587A">
              <w:rPr>
                <w:rFonts w:ascii="Times New Roman" w:hAnsi="Times New Roman" w:cs="Times New Roman"/>
                <w:sz w:val="20"/>
                <w:szCs w:val="20"/>
              </w:rPr>
              <w:t>0</w:t>
            </w:r>
          </w:p>
        </w:tc>
      </w:tr>
      <w:tr w:rsidR="00F877AD" w:rsidRPr="00804636" w14:paraId="48D19627" w14:textId="77777777" w:rsidTr="00F877AD">
        <w:trPr>
          <w:trHeight w:val="323"/>
        </w:trPr>
        <w:tc>
          <w:tcPr>
            <w:tcW w:w="3061" w:type="dxa"/>
          </w:tcPr>
          <w:p w14:paraId="3296DCD9" w14:textId="57472C0A" w:rsidR="00F877AD" w:rsidRPr="0054587A" w:rsidRDefault="00E231D8" w:rsidP="001B2E4A">
            <w:pPr>
              <w:rPr>
                <w:rFonts w:ascii="Times New Roman" w:hAnsi="Times New Roman" w:cs="Times New Roman"/>
                <w:sz w:val="20"/>
                <w:szCs w:val="20"/>
                <w:lang w:val="en-US"/>
              </w:rPr>
            </w:pPr>
            <w:r>
              <w:rPr>
                <w:rFonts w:ascii="Times New Roman" w:hAnsi="Times New Roman" w:cs="Times New Roman"/>
                <w:sz w:val="20"/>
                <w:szCs w:val="20"/>
                <w:lang w:val="en-US"/>
              </w:rPr>
              <w:t xml:space="preserve">   </w:t>
            </w:r>
            <w:r w:rsidR="00F877AD" w:rsidRPr="0054587A">
              <w:rPr>
                <w:rFonts w:ascii="Times New Roman" w:hAnsi="Times New Roman" w:cs="Times New Roman"/>
                <w:sz w:val="20"/>
                <w:szCs w:val="20"/>
                <w:lang w:val="en-US"/>
              </w:rPr>
              <w:t xml:space="preserve">Moderate </w:t>
            </w:r>
          </w:p>
        </w:tc>
        <w:tc>
          <w:tcPr>
            <w:tcW w:w="3061" w:type="dxa"/>
          </w:tcPr>
          <w:p w14:paraId="60A34666" w14:textId="128059DD" w:rsidR="00F877AD" w:rsidRPr="0054587A" w:rsidRDefault="00F877AD" w:rsidP="00CB4379">
            <w:pPr>
              <w:jc w:val="center"/>
              <w:rPr>
                <w:rFonts w:ascii="Times New Roman" w:hAnsi="Times New Roman" w:cs="Times New Roman"/>
                <w:sz w:val="20"/>
                <w:szCs w:val="20"/>
                <w:lang w:val="en-US"/>
              </w:rPr>
            </w:pPr>
            <w:r w:rsidRPr="0054587A">
              <w:rPr>
                <w:rFonts w:ascii="Times New Roman" w:hAnsi="Times New Roman" w:cs="Times New Roman"/>
                <w:sz w:val="20"/>
                <w:szCs w:val="20"/>
              </w:rPr>
              <w:t>0</w:t>
            </w:r>
          </w:p>
        </w:tc>
        <w:tc>
          <w:tcPr>
            <w:tcW w:w="3062" w:type="dxa"/>
          </w:tcPr>
          <w:p w14:paraId="72D0A186" w14:textId="61043E96" w:rsidR="00F877AD" w:rsidRPr="0054587A" w:rsidRDefault="00F877AD" w:rsidP="00CB4379">
            <w:pPr>
              <w:jc w:val="center"/>
              <w:rPr>
                <w:rFonts w:ascii="Times New Roman" w:hAnsi="Times New Roman" w:cs="Times New Roman"/>
                <w:sz w:val="20"/>
                <w:szCs w:val="20"/>
                <w:lang w:val="en-US"/>
              </w:rPr>
            </w:pPr>
            <w:r w:rsidRPr="0054587A">
              <w:rPr>
                <w:rFonts w:ascii="Times New Roman" w:hAnsi="Times New Roman" w:cs="Times New Roman"/>
                <w:sz w:val="20"/>
                <w:szCs w:val="20"/>
              </w:rPr>
              <w:t>0</w:t>
            </w:r>
          </w:p>
        </w:tc>
      </w:tr>
      <w:tr w:rsidR="00F877AD" w:rsidRPr="00804636" w14:paraId="3C2E4A3D" w14:textId="77777777" w:rsidTr="00F877AD">
        <w:trPr>
          <w:trHeight w:val="332"/>
        </w:trPr>
        <w:tc>
          <w:tcPr>
            <w:tcW w:w="3061" w:type="dxa"/>
          </w:tcPr>
          <w:p w14:paraId="2B7A3567" w14:textId="35F10988" w:rsidR="00F877AD" w:rsidRPr="0054587A" w:rsidRDefault="00E231D8" w:rsidP="001B2E4A">
            <w:pPr>
              <w:rPr>
                <w:rFonts w:ascii="Times New Roman" w:hAnsi="Times New Roman" w:cs="Times New Roman"/>
                <w:sz w:val="20"/>
                <w:szCs w:val="20"/>
                <w:lang w:val="en-US"/>
              </w:rPr>
            </w:pPr>
            <w:r>
              <w:rPr>
                <w:rFonts w:ascii="Times New Roman" w:hAnsi="Times New Roman" w:cs="Times New Roman"/>
                <w:sz w:val="20"/>
                <w:szCs w:val="20"/>
                <w:lang w:val="en-US"/>
              </w:rPr>
              <w:t xml:space="preserve">   </w:t>
            </w:r>
            <w:r w:rsidR="00F877AD" w:rsidRPr="0054587A">
              <w:rPr>
                <w:rFonts w:ascii="Times New Roman" w:hAnsi="Times New Roman" w:cs="Times New Roman"/>
                <w:sz w:val="20"/>
                <w:szCs w:val="20"/>
                <w:lang w:val="en-US"/>
              </w:rPr>
              <w:t>None</w:t>
            </w:r>
          </w:p>
        </w:tc>
        <w:tc>
          <w:tcPr>
            <w:tcW w:w="3061" w:type="dxa"/>
          </w:tcPr>
          <w:p w14:paraId="0A5F8517" w14:textId="7AE1EF62" w:rsidR="00F877AD" w:rsidRPr="0054587A" w:rsidRDefault="00F877AD" w:rsidP="00CB4379">
            <w:pPr>
              <w:jc w:val="center"/>
              <w:rPr>
                <w:rFonts w:ascii="Times New Roman" w:hAnsi="Times New Roman" w:cs="Times New Roman"/>
                <w:sz w:val="20"/>
                <w:szCs w:val="20"/>
                <w:lang w:val="en-US"/>
              </w:rPr>
            </w:pPr>
            <w:r w:rsidRPr="0054587A">
              <w:rPr>
                <w:rFonts w:ascii="Times New Roman" w:hAnsi="Times New Roman" w:cs="Times New Roman"/>
                <w:sz w:val="20"/>
                <w:szCs w:val="20"/>
              </w:rPr>
              <w:t>0</w:t>
            </w:r>
          </w:p>
        </w:tc>
        <w:tc>
          <w:tcPr>
            <w:tcW w:w="3062" w:type="dxa"/>
          </w:tcPr>
          <w:p w14:paraId="0D818093" w14:textId="48A97C36" w:rsidR="00F877AD" w:rsidRPr="0054587A" w:rsidRDefault="00F877AD" w:rsidP="00CB4379">
            <w:pPr>
              <w:jc w:val="center"/>
              <w:rPr>
                <w:rFonts w:ascii="Times New Roman" w:hAnsi="Times New Roman" w:cs="Times New Roman"/>
                <w:sz w:val="20"/>
                <w:szCs w:val="20"/>
                <w:lang w:val="en-US"/>
              </w:rPr>
            </w:pPr>
            <w:r w:rsidRPr="0054587A">
              <w:rPr>
                <w:rFonts w:ascii="Times New Roman" w:hAnsi="Times New Roman" w:cs="Times New Roman"/>
                <w:sz w:val="20"/>
                <w:szCs w:val="20"/>
              </w:rPr>
              <w:t>0</w:t>
            </w:r>
          </w:p>
        </w:tc>
      </w:tr>
      <w:tr w:rsidR="00A04D58" w:rsidRPr="00804636" w14:paraId="71EA7CB7" w14:textId="77777777" w:rsidTr="00F877AD">
        <w:trPr>
          <w:trHeight w:val="656"/>
        </w:trPr>
        <w:tc>
          <w:tcPr>
            <w:tcW w:w="3061" w:type="dxa"/>
          </w:tcPr>
          <w:p w14:paraId="1AFCFAD7" w14:textId="76ADCE54" w:rsidR="00A04D58" w:rsidRPr="0054587A" w:rsidRDefault="00A04D58" w:rsidP="00CB4379">
            <w:pPr>
              <w:rPr>
                <w:rFonts w:ascii="Times New Roman" w:hAnsi="Times New Roman" w:cs="Times New Roman"/>
                <w:b/>
                <w:bCs/>
                <w:sz w:val="20"/>
                <w:szCs w:val="20"/>
                <w:lang w:val="en-US"/>
              </w:rPr>
            </w:pPr>
            <w:r w:rsidRPr="0054587A">
              <w:rPr>
                <w:rFonts w:ascii="Times New Roman" w:hAnsi="Times New Roman" w:cs="Times New Roman"/>
                <w:b/>
                <w:bCs/>
                <w:sz w:val="20"/>
                <w:szCs w:val="20"/>
              </w:rPr>
              <w:t xml:space="preserve">Total </w:t>
            </w:r>
            <w:r w:rsidR="00CB4379" w:rsidRPr="0054587A">
              <w:rPr>
                <w:rFonts w:ascii="Times New Roman" w:hAnsi="Times New Roman" w:cs="Times New Roman"/>
                <w:b/>
                <w:bCs/>
                <w:sz w:val="20"/>
                <w:szCs w:val="20"/>
              </w:rPr>
              <w:t>s</w:t>
            </w:r>
            <w:r w:rsidRPr="0054587A">
              <w:rPr>
                <w:rFonts w:ascii="Times New Roman" w:hAnsi="Times New Roman" w:cs="Times New Roman"/>
                <w:b/>
                <w:bCs/>
                <w:sz w:val="20"/>
                <w:szCs w:val="20"/>
              </w:rPr>
              <w:t>urgeries rating on surgical postoperative visit 2</w:t>
            </w:r>
          </w:p>
        </w:tc>
        <w:tc>
          <w:tcPr>
            <w:tcW w:w="3061" w:type="dxa"/>
          </w:tcPr>
          <w:p w14:paraId="762FD867" w14:textId="77777777" w:rsidR="00A04D58" w:rsidRPr="0054587A" w:rsidRDefault="00A04D58" w:rsidP="00CB4379">
            <w:pPr>
              <w:jc w:val="center"/>
              <w:rPr>
                <w:rFonts w:ascii="Times New Roman" w:hAnsi="Times New Roman" w:cs="Times New Roman"/>
                <w:sz w:val="20"/>
                <w:szCs w:val="20"/>
                <w:lang w:val="en-US"/>
              </w:rPr>
            </w:pPr>
          </w:p>
        </w:tc>
        <w:tc>
          <w:tcPr>
            <w:tcW w:w="3062" w:type="dxa"/>
          </w:tcPr>
          <w:p w14:paraId="248DE081" w14:textId="77777777" w:rsidR="00A04D58" w:rsidRPr="0054587A" w:rsidRDefault="00A04D58" w:rsidP="00CB4379">
            <w:pPr>
              <w:jc w:val="center"/>
              <w:rPr>
                <w:rFonts w:ascii="Times New Roman" w:hAnsi="Times New Roman" w:cs="Times New Roman"/>
                <w:sz w:val="20"/>
                <w:szCs w:val="20"/>
                <w:lang w:val="en-US"/>
              </w:rPr>
            </w:pPr>
          </w:p>
        </w:tc>
      </w:tr>
      <w:tr w:rsidR="00F877AD" w:rsidRPr="00804636" w14:paraId="368026E0" w14:textId="77777777" w:rsidTr="00F877AD">
        <w:trPr>
          <w:trHeight w:val="323"/>
        </w:trPr>
        <w:tc>
          <w:tcPr>
            <w:tcW w:w="3061" w:type="dxa"/>
          </w:tcPr>
          <w:p w14:paraId="4BBF801A" w14:textId="02646E60" w:rsidR="00F877AD" w:rsidRPr="0054587A" w:rsidRDefault="00E231D8" w:rsidP="001B2E4A">
            <w:pPr>
              <w:rPr>
                <w:rFonts w:ascii="Times New Roman" w:hAnsi="Times New Roman" w:cs="Times New Roman"/>
                <w:sz w:val="20"/>
                <w:szCs w:val="20"/>
                <w:lang w:val="en-US"/>
              </w:rPr>
            </w:pPr>
            <w:r>
              <w:rPr>
                <w:rFonts w:ascii="Times New Roman" w:hAnsi="Times New Roman" w:cs="Times New Roman"/>
                <w:sz w:val="20"/>
                <w:szCs w:val="20"/>
              </w:rPr>
              <w:t xml:space="preserve">   </w:t>
            </w:r>
            <w:r w:rsidR="00F877AD" w:rsidRPr="0054587A">
              <w:rPr>
                <w:rFonts w:ascii="Times New Roman" w:hAnsi="Times New Roman" w:cs="Times New Roman"/>
                <w:sz w:val="20"/>
                <w:szCs w:val="20"/>
              </w:rPr>
              <w:t>N</w:t>
            </w:r>
          </w:p>
        </w:tc>
        <w:tc>
          <w:tcPr>
            <w:tcW w:w="3061" w:type="dxa"/>
          </w:tcPr>
          <w:p w14:paraId="0CA23699" w14:textId="2295F2B4" w:rsidR="00F877AD" w:rsidRPr="0054587A" w:rsidRDefault="00F877AD" w:rsidP="00CB4379">
            <w:pPr>
              <w:jc w:val="center"/>
              <w:rPr>
                <w:rFonts w:ascii="Times New Roman" w:hAnsi="Times New Roman" w:cs="Times New Roman"/>
                <w:sz w:val="20"/>
                <w:szCs w:val="20"/>
                <w:lang w:val="en-US"/>
              </w:rPr>
            </w:pPr>
            <w:r w:rsidRPr="0054587A">
              <w:rPr>
                <w:rFonts w:ascii="Times New Roman" w:hAnsi="Times New Roman" w:cs="Times New Roman"/>
                <w:sz w:val="20"/>
                <w:szCs w:val="20"/>
              </w:rPr>
              <w:t>3</w:t>
            </w:r>
          </w:p>
        </w:tc>
        <w:tc>
          <w:tcPr>
            <w:tcW w:w="3062" w:type="dxa"/>
          </w:tcPr>
          <w:p w14:paraId="46153431" w14:textId="6D8C9A29" w:rsidR="00F877AD" w:rsidRPr="0054587A" w:rsidRDefault="00F877AD" w:rsidP="00CB4379">
            <w:pPr>
              <w:jc w:val="center"/>
              <w:rPr>
                <w:rFonts w:ascii="Times New Roman" w:hAnsi="Times New Roman" w:cs="Times New Roman"/>
                <w:sz w:val="20"/>
                <w:szCs w:val="20"/>
                <w:lang w:val="en-US"/>
              </w:rPr>
            </w:pPr>
            <w:r w:rsidRPr="0054587A">
              <w:rPr>
                <w:rFonts w:ascii="Times New Roman" w:hAnsi="Times New Roman" w:cs="Times New Roman"/>
                <w:sz w:val="20"/>
                <w:szCs w:val="20"/>
              </w:rPr>
              <w:t>3</w:t>
            </w:r>
          </w:p>
        </w:tc>
      </w:tr>
      <w:tr w:rsidR="00F877AD" w:rsidRPr="00804636" w14:paraId="029F5455" w14:textId="77777777" w:rsidTr="00F877AD">
        <w:trPr>
          <w:trHeight w:val="332"/>
        </w:trPr>
        <w:tc>
          <w:tcPr>
            <w:tcW w:w="3061" w:type="dxa"/>
          </w:tcPr>
          <w:p w14:paraId="6D602881" w14:textId="22E03018" w:rsidR="00F877AD" w:rsidRPr="0054587A" w:rsidRDefault="00E231D8" w:rsidP="001B2E4A">
            <w:pPr>
              <w:rPr>
                <w:rFonts w:ascii="Times New Roman" w:hAnsi="Times New Roman" w:cs="Times New Roman"/>
                <w:sz w:val="20"/>
                <w:szCs w:val="20"/>
                <w:lang w:val="en-US"/>
              </w:rPr>
            </w:pPr>
            <w:r>
              <w:rPr>
                <w:rFonts w:ascii="Times New Roman" w:hAnsi="Times New Roman" w:cs="Times New Roman"/>
                <w:sz w:val="20"/>
                <w:szCs w:val="20"/>
              </w:rPr>
              <w:t xml:space="preserve">   </w:t>
            </w:r>
            <w:r w:rsidR="00F877AD" w:rsidRPr="0054587A">
              <w:rPr>
                <w:rFonts w:ascii="Times New Roman" w:hAnsi="Times New Roman" w:cs="Times New Roman"/>
                <w:sz w:val="20"/>
                <w:szCs w:val="20"/>
              </w:rPr>
              <w:t>Excellent</w:t>
            </w:r>
          </w:p>
        </w:tc>
        <w:tc>
          <w:tcPr>
            <w:tcW w:w="3061" w:type="dxa"/>
          </w:tcPr>
          <w:p w14:paraId="1CFEC17F" w14:textId="46030EA1" w:rsidR="00F877AD" w:rsidRPr="0054587A" w:rsidRDefault="00F877AD" w:rsidP="00CB4379">
            <w:pPr>
              <w:jc w:val="center"/>
              <w:rPr>
                <w:rFonts w:ascii="Times New Roman" w:hAnsi="Times New Roman" w:cs="Times New Roman"/>
                <w:sz w:val="20"/>
                <w:szCs w:val="20"/>
                <w:lang w:val="en-US"/>
              </w:rPr>
            </w:pPr>
            <w:r w:rsidRPr="0054587A">
              <w:rPr>
                <w:rFonts w:ascii="Times New Roman" w:hAnsi="Times New Roman" w:cs="Times New Roman"/>
                <w:sz w:val="20"/>
                <w:szCs w:val="20"/>
              </w:rPr>
              <w:t>0</w:t>
            </w:r>
          </w:p>
        </w:tc>
        <w:tc>
          <w:tcPr>
            <w:tcW w:w="3062" w:type="dxa"/>
          </w:tcPr>
          <w:p w14:paraId="7451D683" w14:textId="7E551A84" w:rsidR="00F877AD" w:rsidRPr="0054587A" w:rsidRDefault="00F877AD" w:rsidP="00CB4379">
            <w:pPr>
              <w:jc w:val="center"/>
              <w:rPr>
                <w:rFonts w:ascii="Times New Roman" w:hAnsi="Times New Roman" w:cs="Times New Roman"/>
                <w:sz w:val="20"/>
                <w:szCs w:val="20"/>
                <w:lang w:val="en-US"/>
              </w:rPr>
            </w:pPr>
            <w:r w:rsidRPr="0054587A">
              <w:rPr>
                <w:rFonts w:ascii="Times New Roman" w:hAnsi="Times New Roman" w:cs="Times New Roman"/>
                <w:sz w:val="20"/>
                <w:szCs w:val="20"/>
              </w:rPr>
              <w:t>3 (100)</w:t>
            </w:r>
          </w:p>
        </w:tc>
      </w:tr>
      <w:tr w:rsidR="00F877AD" w:rsidRPr="00804636" w14:paraId="5EC691AC" w14:textId="77777777" w:rsidTr="00F877AD">
        <w:trPr>
          <w:trHeight w:val="323"/>
        </w:trPr>
        <w:tc>
          <w:tcPr>
            <w:tcW w:w="3061" w:type="dxa"/>
          </w:tcPr>
          <w:p w14:paraId="3572F45B" w14:textId="044A160F" w:rsidR="00F877AD" w:rsidRPr="0054587A" w:rsidRDefault="00E231D8" w:rsidP="001B2E4A">
            <w:pPr>
              <w:rPr>
                <w:rFonts w:ascii="Times New Roman" w:hAnsi="Times New Roman" w:cs="Times New Roman"/>
                <w:sz w:val="20"/>
                <w:szCs w:val="20"/>
                <w:lang w:val="en-US"/>
              </w:rPr>
            </w:pPr>
            <w:r>
              <w:rPr>
                <w:rFonts w:ascii="Times New Roman" w:hAnsi="Times New Roman" w:cs="Times New Roman"/>
                <w:sz w:val="20"/>
                <w:szCs w:val="20"/>
              </w:rPr>
              <w:t xml:space="preserve">   </w:t>
            </w:r>
            <w:r w:rsidR="00F877AD" w:rsidRPr="0054587A">
              <w:rPr>
                <w:rFonts w:ascii="Times New Roman" w:hAnsi="Times New Roman" w:cs="Times New Roman"/>
                <w:sz w:val="20"/>
                <w:szCs w:val="20"/>
              </w:rPr>
              <w:t>Good</w:t>
            </w:r>
          </w:p>
        </w:tc>
        <w:tc>
          <w:tcPr>
            <w:tcW w:w="3061" w:type="dxa"/>
          </w:tcPr>
          <w:p w14:paraId="161518BC" w14:textId="21E7269A" w:rsidR="00F877AD" w:rsidRPr="0054587A" w:rsidRDefault="00F877AD" w:rsidP="00CB4379">
            <w:pPr>
              <w:jc w:val="center"/>
              <w:rPr>
                <w:rFonts w:ascii="Times New Roman" w:hAnsi="Times New Roman" w:cs="Times New Roman"/>
                <w:sz w:val="20"/>
                <w:szCs w:val="20"/>
                <w:lang w:val="en-US"/>
              </w:rPr>
            </w:pPr>
            <w:r w:rsidRPr="0054587A">
              <w:rPr>
                <w:rFonts w:ascii="Times New Roman" w:hAnsi="Times New Roman" w:cs="Times New Roman"/>
                <w:sz w:val="20"/>
                <w:szCs w:val="20"/>
              </w:rPr>
              <w:t>3 (100)</w:t>
            </w:r>
          </w:p>
        </w:tc>
        <w:tc>
          <w:tcPr>
            <w:tcW w:w="3062" w:type="dxa"/>
          </w:tcPr>
          <w:p w14:paraId="4262AE54" w14:textId="3BC0A41C" w:rsidR="00F877AD" w:rsidRPr="0054587A" w:rsidRDefault="00F877AD" w:rsidP="00CB4379">
            <w:pPr>
              <w:jc w:val="center"/>
              <w:rPr>
                <w:rFonts w:ascii="Times New Roman" w:hAnsi="Times New Roman" w:cs="Times New Roman"/>
                <w:sz w:val="20"/>
                <w:szCs w:val="20"/>
                <w:lang w:val="en-US"/>
              </w:rPr>
            </w:pPr>
            <w:r w:rsidRPr="0054587A">
              <w:rPr>
                <w:rFonts w:ascii="Times New Roman" w:hAnsi="Times New Roman" w:cs="Times New Roman"/>
                <w:sz w:val="20"/>
                <w:szCs w:val="20"/>
              </w:rPr>
              <w:t>0</w:t>
            </w:r>
          </w:p>
        </w:tc>
      </w:tr>
      <w:tr w:rsidR="00F877AD" w:rsidRPr="00804636" w14:paraId="48E8A127" w14:textId="77777777" w:rsidTr="00F877AD">
        <w:trPr>
          <w:trHeight w:val="332"/>
        </w:trPr>
        <w:tc>
          <w:tcPr>
            <w:tcW w:w="3061" w:type="dxa"/>
          </w:tcPr>
          <w:p w14:paraId="02CF666E" w14:textId="3DDEDE84" w:rsidR="00F877AD" w:rsidRPr="0054587A" w:rsidRDefault="00E231D8" w:rsidP="001B2E4A">
            <w:pPr>
              <w:rPr>
                <w:rFonts w:ascii="Times New Roman" w:hAnsi="Times New Roman" w:cs="Times New Roman"/>
                <w:sz w:val="20"/>
                <w:szCs w:val="20"/>
                <w:lang w:val="en-US"/>
              </w:rPr>
            </w:pPr>
            <w:r>
              <w:rPr>
                <w:rFonts w:ascii="Times New Roman" w:hAnsi="Times New Roman" w:cs="Times New Roman"/>
                <w:sz w:val="20"/>
                <w:szCs w:val="20"/>
                <w:lang w:val="en-US"/>
              </w:rPr>
              <w:t xml:space="preserve">   </w:t>
            </w:r>
            <w:r w:rsidR="00F877AD" w:rsidRPr="0054587A">
              <w:rPr>
                <w:rFonts w:ascii="Times New Roman" w:hAnsi="Times New Roman" w:cs="Times New Roman"/>
                <w:sz w:val="20"/>
                <w:szCs w:val="20"/>
                <w:lang w:val="en-US"/>
              </w:rPr>
              <w:t xml:space="preserve">Moderate </w:t>
            </w:r>
          </w:p>
        </w:tc>
        <w:tc>
          <w:tcPr>
            <w:tcW w:w="3061" w:type="dxa"/>
          </w:tcPr>
          <w:p w14:paraId="69992F7F" w14:textId="6864888E" w:rsidR="00F877AD" w:rsidRPr="0054587A" w:rsidRDefault="00F877AD" w:rsidP="00CB4379">
            <w:pPr>
              <w:jc w:val="center"/>
              <w:rPr>
                <w:rFonts w:ascii="Times New Roman" w:hAnsi="Times New Roman" w:cs="Times New Roman"/>
                <w:sz w:val="20"/>
                <w:szCs w:val="20"/>
                <w:lang w:val="en-US"/>
              </w:rPr>
            </w:pPr>
            <w:r w:rsidRPr="0054587A">
              <w:rPr>
                <w:rFonts w:ascii="Times New Roman" w:hAnsi="Times New Roman" w:cs="Times New Roman"/>
                <w:sz w:val="20"/>
                <w:szCs w:val="20"/>
              </w:rPr>
              <w:t>0</w:t>
            </w:r>
          </w:p>
        </w:tc>
        <w:tc>
          <w:tcPr>
            <w:tcW w:w="3062" w:type="dxa"/>
          </w:tcPr>
          <w:p w14:paraId="34C01B6B" w14:textId="73D7AD3D" w:rsidR="00F877AD" w:rsidRPr="0054587A" w:rsidRDefault="00F877AD" w:rsidP="00CB4379">
            <w:pPr>
              <w:jc w:val="center"/>
              <w:rPr>
                <w:rFonts w:ascii="Times New Roman" w:hAnsi="Times New Roman" w:cs="Times New Roman"/>
                <w:sz w:val="20"/>
                <w:szCs w:val="20"/>
                <w:lang w:val="en-US"/>
              </w:rPr>
            </w:pPr>
            <w:r w:rsidRPr="0054587A">
              <w:rPr>
                <w:rFonts w:ascii="Times New Roman" w:hAnsi="Times New Roman" w:cs="Times New Roman"/>
                <w:sz w:val="20"/>
                <w:szCs w:val="20"/>
              </w:rPr>
              <w:t>0</w:t>
            </w:r>
          </w:p>
        </w:tc>
      </w:tr>
      <w:tr w:rsidR="00F877AD" w:rsidRPr="00804636" w14:paraId="2EB3B1BD" w14:textId="77777777" w:rsidTr="00F877AD">
        <w:trPr>
          <w:trHeight w:val="323"/>
        </w:trPr>
        <w:tc>
          <w:tcPr>
            <w:tcW w:w="3061" w:type="dxa"/>
          </w:tcPr>
          <w:p w14:paraId="1F7B215F" w14:textId="41D35E07" w:rsidR="00F877AD" w:rsidRPr="0054587A" w:rsidRDefault="00E231D8" w:rsidP="001B2E4A">
            <w:pPr>
              <w:rPr>
                <w:rFonts w:ascii="Times New Roman" w:hAnsi="Times New Roman" w:cs="Times New Roman"/>
                <w:sz w:val="20"/>
                <w:szCs w:val="20"/>
                <w:lang w:val="en-US"/>
              </w:rPr>
            </w:pPr>
            <w:r>
              <w:rPr>
                <w:rFonts w:ascii="Times New Roman" w:hAnsi="Times New Roman" w:cs="Times New Roman"/>
                <w:sz w:val="20"/>
                <w:szCs w:val="20"/>
                <w:lang w:val="en-US"/>
              </w:rPr>
              <w:t xml:space="preserve">   </w:t>
            </w:r>
            <w:r w:rsidR="00F877AD" w:rsidRPr="0054587A">
              <w:rPr>
                <w:rFonts w:ascii="Times New Roman" w:hAnsi="Times New Roman" w:cs="Times New Roman"/>
                <w:sz w:val="20"/>
                <w:szCs w:val="20"/>
                <w:lang w:val="en-US"/>
              </w:rPr>
              <w:t>None</w:t>
            </w:r>
          </w:p>
        </w:tc>
        <w:tc>
          <w:tcPr>
            <w:tcW w:w="3061" w:type="dxa"/>
          </w:tcPr>
          <w:p w14:paraId="51BC08EF" w14:textId="341DEE74" w:rsidR="00F877AD" w:rsidRPr="0054587A" w:rsidRDefault="00F877AD" w:rsidP="00CB4379">
            <w:pPr>
              <w:jc w:val="center"/>
              <w:rPr>
                <w:rFonts w:ascii="Times New Roman" w:hAnsi="Times New Roman" w:cs="Times New Roman"/>
                <w:sz w:val="20"/>
                <w:szCs w:val="20"/>
                <w:lang w:val="en-US"/>
              </w:rPr>
            </w:pPr>
            <w:r w:rsidRPr="0054587A">
              <w:rPr>
                <w:rFonts w:ascii="Times New Roman" w:hAnsi="Times New Roman" w:cs="Times New Roman"/>
                <w:sz w:val="20"/>
                <w:szCs w:val="20"/>
              </w:rPr>
              <w:t>0</w:t>
            </w:r>
          </w:p>
        </w:tc>
        <w:tc>
          <w:tcPr>
            <w:tcW w:w="3062" w:type="dxa"/>
          </w:tcPr>
          <w:p w14:paraId="35AFA758" w14:textId="7B51A431" w:rsidR="00F877AD" w:rsidRPr="0054587A" w:rsidRDefault="00F877AD" w:rsidP="00CB4379">
            <w:pPr>
              <w:jc w:val="center"/>
              <w:rPr>
                <w:rFonts w:ascii="Times New Roman" w:hAnsi="Times New Roman" w:cs="Times New Roman"/>
                <w:sz w:val="20"/>
                <w:szCs w:val="20"/>
                <w:lang w:val="en-US"/>
              </w:rPr>
            </w:pPr>
            <w:r w:rsidRPr="0054587A">
              <w:rPr>
                <w:rFonts w:ascii="Times New Roman" w:hAnsi="Times New Roman" w:cs="Times New Roman"/>
                <w:sz w:val="20"/>
                <w:szCs w:val="20"/>
              </w:rPr>
              <w:t>0</w:t>
            </w:r>
          </w:p>
        </w:tc>
      </w:tr>
      <w:tr w:rsidR="00F877AD" w:rsidRPr="00804636" w14:paraId="55BB1EEC" w14:textId="77777777" w:rsidTr="00F877AD">
        <w:trPr>
          <w:trHeight w:val="656"/>
        </w:trPr>
        <w:tc>
          <w:tcPr>
            <w:tcW w:w="3061" w:type="dxa"/>
          </w:tcPr>
          <w:p w14:paraId="4C6E5003" w14:textId="32694A47" w:rsidR="00F877AD" w:rsidRPr="0054587A" w:rsidRDefault="00F877AD" w:rsidP="00CB4379">
            <w:pPr>
              <w:rPr>
                <w:rFonts w:ascii="Times New Roman" w:hAnsi="Times New Roman" w:cs="Times New Roman"/>
                <w:b/>
                <w:bCs/>
                <w:sz w:val="20"/>
                <w:szCs w:val="20"/>
                <w:lang w:val="en-US"/>
              </w:rPr>
            </w:pPr>
            <w:r w:rsidRPr="0054587A">
              <w:rPr>
                <w:rFonts w:ascii="Times New Roman" w:hAnsi="Times New Roman" w:cs="Times New Roman"/>
                <w:b/>
                <w:bCs/>
                <w:sz w:val="20"/>
                <w:szCs w:val="20"/>
              </w:rPr>
              <w:t xml:space="preserve">Total </w:t>
            </w:r>
            <w:r w:rsidR="00CB4379" w:rsidRPr="0054587A">
              <w:rPr>
                <w:rFonts w:ascii="Times New Roman" w:hAnsi="Times New Roman" w:cs="Times New Roman"/>
                <w:b/>
                <w:bCs/>
                <w:sz w:val="20"/>
                <w:szCs w:val="20"/>
              </w:rPr>
              <w:t>s</w:t>
            </w:r>
            <w:r w:rsidRPr="0054587A">
              <w:rPr>
                <w:rFonts w:ascii="Times New Roman" w:hAnsi="Times New Roman" w:cs="Times New Roman"/>
                <w:b/>
                <w:bCs/>
                <w:sz w:val="20"/>
                <w:szCs w:val="20"/>
              </w:rPr>
              <w:t>urgeries rating on final postoperative visit</w:t>
            </w:r>
          </w:p>
        </w:tc>
        <w:tc>
          <w:tcPr>
            <w:tcW w:w="3061" w:type="dxa"/>
          </w:tcPr>
          <w:p w14:paraId="3F006DF0" w14:textId="23EC2D74" w:rsidR="00F877AD" w:rsidRPr="0054587A" w:rsidRDefault="00F877AD" w:rsidP="00CB4379">
            <w:pPr>
              <w:jc w:val="center"/>
              <w:rPr>
                <w:rFonts w:ascii="Times New Roman" w:hAnsi="Times New Roman" w:cs="Times New Roman"/>
                <w:sz w:val="20"/>
                <w:szCs w:val="20"/>
                <w:lang w:val="en-US"/>
              </w:rPr>
            </w:pPr>
            <w:r w:rsidRPr="0054587A">
              <w:rPr>
                <w:rFonts w:ascii="Times New Roman" w:hAnsi="Times New Roman" w:cs="Times New Roman"/>
                <w:sz w:val="20"/>
                <w:szCs w:val="20"/>
              </w:rPr>
              <w:t>1</w:t>
            </w:r>
          </w:p>
        </w:tc>
        <w:tc>
          <w:tcPr>
            <w:tcW w:w="3062" w:type="dxa"/>
          </w:tcPr>
          <w:p w14:paraId="0E866AC7" w14:textId="36987DC1" w:rsidR="00F877AD" w:rsidRPr="0054587A" w:rsidRDefault="00F877AD" w:rsidP="00CB4379">
            <w:pPr>
              <w:jc w:val="center"/>
              <w:rPr>
                <w:rFonts w:ascii="Times New Roman" w:hAnsi="Times New Roman" w:cs="Times New Roman"/>
                <w:sz w:val="20"/>
                <w:szCs w:val="20"/>
                <w:lang w:val="en-US"/>
              </w:rPr>
            </w:pPr>
            <w:r w:rsidRPr="0054587A">
              <w:rPr>
                <w:rFonts w:ascii="Times New Roman" w:hAnsi="Times New Roman" w:cs="Times New Roman"/>
                <w:sz w:val="20"/>
                <w:szCs w:val="20"/>
              </w:rPr>
              <w:t>2</w:t>
            </w:r>
          </w:p>
        </w:tc>
      </w:tr>
      <w:tr w:rsidR="00F877AD" w:rsidRPr="00804636" w14:paraId="3169DEA0" w14:textId="77777777" w:rsidTr="00F877AD">
        <w:trPr>
          <w:trHeight w:val="323"/>
        </w:trPr>
        <w:tc>
          <w:tcPr>
            <w:tcW w:w="3061" w:type="dxa"/>
          </w:tcPr>
          <w:p w14:paraId="069E1A48" w14:textId="052A71E6" w:rsidR="00F877AD" w:rsidRPr="0054587A" w:rsidRDefault="00E231D8" w:rsidP="001B2E4A">
            <w:pPr>
              <w:rPr>
                <w:rFonts w:ascii="Times New Roman" w:hAnsi="Times New Roman" w:cs="Times New Roman"/>
                <w:sz w:val="20"/>
                <w:szCs w:val="20"/>
                <w:lang w:val="en-US"/>
              </w:rPr>
            </w:pPr>
            <w:r>
              <w:rPr>
                <w:rFonts w:ascii="Times New Roman" w:hAnsi="Times New Roman" w:cs="Times New Roman"/>
                <w:sz w:val="20"/>
                <w:szCs w:val="20"/>
              </w:rPr>
              <w:t xml:space="preserve">   </w:t>
            </w:r>
            <w:r w:rsidR="00F877AD" w:rsidRPr="0054587A">
              <w:rPr>
                <w:rFonts w:ascii="Times New Roman" w:hAnsi="Times New Roman" w:cs="Times New Roman"/>
                <w:sz w:val="20"/>
                <w:szCs w:val="20"/>
              </w:rPr>
              <w:t>N</w:t>
            </w:r>
          </w:p>
        </w:tc>
        <w:tc>
          <w:tcPr>
            <w:tcW w:w="3061" w:type="dxa"/>
          </w:tcPr>
          <w:p w14:paraId="7A62E7C3" w14:textId="131D1AF3" w:rsidR="00F877AD" w:rsidRPr="0054587A" w:rsidRDefault="00F877AD" w:rsidP="00CB4379">
            <w:pPr>
              <w:jc w:val="center"/>
              <w:rPr>
                <w:rFonts w:ascii="Times New Roman" w:hAnsi="Times New Roman" w:cs="Times New Roman"/>
                <w:sz w:val="20"/>
                <w:szCs w:val="20"/>
                <w:lang w:val="en-US"/>
              </w:rPr>
            </w:pPr>
            <w:r w:rsidRPr="0054587A">
              <w:rPr>
                <w:rFonts w:ascii="Times New Roman" w:hAnsi="Times New Roman" w:cs="Times New Roman"/>
                <w:sz w:val="20"/>
                <w:szCs w:val="20"/>
              </w:rPr>
              <w:t>0</w:t>
            </w:r>
          </w:p>
        </w:tc>
        <w:tc>
          <w:tcPr>
            <w:tcW w:w="3062" w:type="dxa"/>
          </w:tcPr>
          <w:p w14:paraId="3F62191A" w14:textId="5E9F9AD7" w:rsidR="00F877AD" w:rsidRPr="0054587A" w:rsidRDefault="00F877AD" w:rsidP="00CB4379">
            <w:pPr>
              <w:jc w:val="center"/>
              <w:rPr>
                <w:rFonts w:ascii="Times New Roman" w:hAnsi="Times New Roman" w:cs="Times New Roman"/>
                <w:sz w:val="20"/>
                <w:szCs w:val="20"/>
                <w:lang w:val="en-US"/>
              </w:rPr>
            </w:pPr>
            <w:r w:rsidRPr="0054587A">
              <w:rPr>
                <w:rFonts w:ascii="Times New Roman" w:hAnsi="Times New Roman" w:cs="Times New Roman"/>
                <w:sz w:val="20"/>
                <w:szCs w:val="20"/>
              </w:rPr>
              <w:t>2 (100)</w:t>
            </w:r>
          </w:p>
        </w:tc>
      </w:tr>
      <w:tr w:rsidR="00F877AD" w:rsidRPr="00804636" w14:paraId="24781638" w14:textId="77777777" w:rsidTr="00F877AD">
        <w:trPr>
          <w:trHeight w:val="332"/>
        </w:trPr>
        <w:tc>
          <w:tcPr>
            <w:tcW w:w="3061" w:type="dxa"/>
          </w:tcPr>
          <w:p w14:paraId="458E7458" w14:textId="4DF16655" w:rsidR="00F877AD" w:rsidRPr="0054587A" w:rsidRDefault="00E231D8" w:rsidP="001B2E4A">
            <w:pPr>
              <w:rPr>
                <w:rFonts w:ascii="Times New Roman" w:hAnsi="Times New Roman" w:cs="Times New Roman"/>
                <w:sz w:val="20"/>
                <w:szCs w:val="20"/>
                <w:lang w:val="en-US"/>
              </w:rPr>
            </w:pPr>
            <w:r>
              <w:rPr>
                <w:rFonts w:ascii="Times New Roman" w:hAnsi="Times New Roman" w:cs="Times New Roman"/>
                <w:sz w:val="20"/>
                <w:szCs w:val="20"/>
              </w:rPr>
              <w:t xml:space="preserve">   </w:t>
            </w:r>
            <w:r w:rsidR="00F877AD" w:rsidRPr="0054587A">
              <w:rPr>
                <w:rFonts w:ascii="Times New Roman" w:hAnsi="Times New Roman" w:cs="Times New Roman"/>
                <w:sz w:val="20"/>
                <w:szCs w:val="20"/>
              </w:rPr>
              <w:t>Excellent</w:t>
            </w:r>
          </w:p>
        </w:tc>
        <w:tc>
          <w:tcPr>
            <w:tcW w:w="3061" w:type="dxa"/>
          </w:tcPr>
          <w:p w14:paraId="0512341B" w14:textId="2C041DA5" w:rsidR="00F877AD" w:rsidRPr="0054587A" w:rsidRDefault="00F877AD" w:rsidP="00CB4379">
            <w:pPr>
              <w:jc w:val="center"/>
              <w:rPr>
                <w:rFonts w:ascii="Times New Roman" w:hAnsi="Times New Roman" w:cs="Times New Roman"/>
                <w:sz w:val="20"/>
                <w:szCs w:val="20"/>
                <w:lang w:val="en-US"/>
              </w:rPr>
            </w:pPr>
            <w:r w:rsidRPr="0054587A">
              <w:rPr>
                <w:rFonts w:ascii="Times New Roman" w:hAnsi="Times New Roman" w:cs="Times New Roman"/>
                <w:sz w:val="20"/>
                <w:szCs w:val="20"/>
              </w:rPr>
              <w:t>1 (100)</w:t>
            </w:r>
          </w:p>
        </w:tc>
        <w:tc>
          <w:tcPr>
            <w:tcW w:w="3062" w:type="dxa"/>
          </w:tcPr>
          <w:p w14:paraId="2665A502" w14:textId="34F2203A" w:rsidR="00F877AD" w:rsidRPr="0054587A" w:rsidRDefault="00F877AD" w:rsidP="00CB4379">
            <w:pPr>
              <w:jc w:val="center"/>
              <w:rPr>
                <w:rFonts w:ascii="Times New Roman" w:hAnsi="Times New Roman" w:cs="Times New Roman"/>
                <w:sz w:val="20"/>
                <w:szCs w:val="20"/>
                <w:lang w:val="en-US"/>
              </w:rPr>
            </w:pPr>
            <w:r w:rsidRPr="0054587A">
              <w:rPr>
                <w:rFonts w:ascii="Times New Roman" w:hAnsi="Times New Roman" w:cs="Times New Roman"/>
                <w:sz w:val="20"/>
                <w:szCs w:val="20"/>
              </w:rPr>
              <w:t>0</w:t>
            </w:r>
          </w:p>
        </w:tc>
      </w:tr>
      <w:tr w:rsidR="00F877AD" w:rsidRPr="00804636" w14:paraId="132BBE70" w14:textId="77777777" w:rsidTr="00F877AD">
        <w:trPr>
          <w:trHeight w:val="323"/>
        </w:trPr>
        <w:tc>
          <w:tcPr>
            <w:tcW w:w="3061" w:type="dxa"/>
          </w:tcPr>
          <w:p w14:paraId="2DF929AD" w14:textId="24919427" w:rsidR="00F877AD" w:rsidRPr="0054587A" w:rsidRDefault="00E231D8" w:rsidP="001B2E4A">
            <w:pPr>
              <w:rPr>
                <w:rFonts w:ascii="Times New Roman" w:hAnsi="Times New Roman" w:cs="Times New Roman"/>
                <w:sz w:val="20"/>
                <w:szCs w:val="20"/>
                <w:lang w:val="en-US"/>
              </w:rPr>
            </w:pPr>
            <w:r>
              <w:rPr>
                <w:rFonts w:ascii="Times New Roman" w:hAnsi="Times New Roman" w:cs="Times New Roman"/>
                <w:sz w:val="20"/>
                <w:szCs w:val="20"/>
              </w:rPr>
              <w:t xml:space="preserve">   </w:t>
            </w:r>
            <w:r w:rsidR="00F877AD" w:rsidRPr="0054587A">
              <w:rPr>
                <w:rFonts w:ascii="Times New Roman" w:hAnsi="Times New Roman" w:cs="Times New Roman"/>
                <w:sz w:val="20"/>
                <w:szCs w:val="20"/>
              </w:rPr>
              <w:t>Good</w:t>
            </w:r>
          </w:p>
        </w:tc>
        <w:tc>
          <w:tcPr>
            <w:tcW w:w="3061" w:type="dxa"/>
          </w:tcPr>
          <w:p w14:paraId="4AC0A8B0" w14:textId="47CB3061" w:rsidR="00F877AD" w:rsidRPr="0054587A" w:rsidRDefault="00F877AD" w:rsidP="00CB4379">
            <w:pPr>
              <w:jc w:val="center"/>
              <w:rPr>
                <w:rFonts w:ascii="Times New Roman" w:hAnsi="Times New Roman" w:cs="Times New Roman"/>
                <w:sz w:val="20"/>
                <w:szCs w:val="20"/>
                <w:lang w:val="en-US"/>
              </w:rPr>
            </w:pPr>
            <w:r w:rsidRPr="0054587A">
              <w:rPr>
                <w:rFonts w:ascii="Times New Roman" w:hAnsi="Times New Roman" w:cs="Times New Roman"/>
                <w:sz w:val="20"/>
                <w:szCs w:val="20"/>
              </w:rPr>
              <w:t>0</w:t>
            </w:r>
          </w:p>
        </w:tc>
        <w:tc>
          <w:tcPr>
            <w:tcW w:w="3062" w:type="dxa"/>
          </w:tcPr>
          <w:p w14:paraId="5C1455C8" w14:textId="590BD4E0" w:rsidR="00F877AD" w:rsidRPr="0054587A" w:rsidRDefault="00F877AD" w:rsidP="00CB4379">
            <w:pPr>
              <w:jc w:val="center"/>
              <w:rPr>
                <w:rFonts w:ascii="Times New Roman" w:hAnsi="Times New Roman" w:cs="Times New Roman"/>
                <w:sz w:val="20"/>
                <w:szCs w:val="20"/>
                <w:lang w:val="en-US"/>
              </w:rPr>
            </w:pPr>
            <w:r w:rsidRPr="0054587A">
              <w:rPr>
                <w:rFonts w:ascii="Times New Roman" w:hAnsi="Times New Roman" w:cs="Times New Roman"/>
                <w:sz w:val="20"/>
                <w:szCs w:val="20"/>
              </w:rPr>
              <w:t>0</w:t>
            </w:r>
          </w:p>
        </w:tc>
      </w:tr>
      <w:tr w:rsidR="00F877AD" w:rsidRPr="00804636" w14:paraId="3B54C668" w14:textId="77777777" w:rsidTr="00F877AD">
        <w:trPr>
          <w:trHeight w:val="332"/>
        </w:trPr>
        <w:tc>
          <w:tcPr>
            <w:tcW w:w="3061" w:type="dxa"/>
          </w:tcPr>
          <w:p w14:paraId="10358DEE" w14:textId="00899F85" w:rsidR="00F877AD" w:rsidRPr="0054587A" w:rsidRDefault="00E231D8" w:rsidP="001B2E4A">
            <w:pPr>
              <w:rPr>
                <w:rFonts w:ascii="Times New Roman" w:hAnsi="Times New Roman" w:cs="Times New Roman"/>
                <w:sz w:val="20"/>
                <w:szCs w:val="20"/>
                <w:lang w:val="en-US"/>
              </w:rPr>
            </w:pPr>
            <w:r>
              <w:rPr>
                <w:rFonts w:ascii="Times New Roman" w:hAnsi="Times New Roman" w:cs="Times New Roman"/>
                <w:sz w:val="20"/>
                <w:szCs w:val="20"/>
                <w:lang w:val="en-US"/>
              </w:rPr>
              <w:t xml:space="preserve">   </w:t>
            </w:r>
            <w:r w:rsidR="00F877AD" w:rsidRPr="0054587A">
              <w:rPr>
                <w:rFonts w:ascii="Times New Roman" w:hAnsi="Times New Roman" w:cs="Times New Roman"/>
                <w:sz w:val="20"/>
                <w:szCs w:val="20"/>
                <w:lang w:val="en-US"/>
              </w:rPr>
              <w:t xml:space="preserve">Moderate </w:t>
            </w:r>
          </w:p>
        </w:tc>
        <w:tc>
          <w:tcPr>
            <w:tcW w:w="3061" w:type="dxa"/>
          </w:tcPr>
          <w:p w14:paraId="7192A29F" w14:textId="35F274D6" w:rsidR="00F877AD" w:rsidRPr="0054587A" w:rsidRDefault="00F877AD" w:rsidP="00CB4379">
            <w:pPr>
              <w:jc w:val="center"/>
              <w:rPr>
                <w:rFonts w:ascii="Times New Roman" w:hAnsi="Times New Roman" w:cs="Times New Roman"/>
                <w:sz w:val="20"/>
                <w:szCs w:val="20"/>
                <w:lang w:val="en-US"/>
              </w:rPr>
            </w:pPr>
            <w:r w:rsidRPr="0054587A">
              <w:rPr>
                <w:rFonts w:ascii="Times New Roman" w:hAnsi="Times New Roman" w:cs="Times New Roman"/>
                <w:sz w:val="20"/>
                <w:szCs w:val="20"/>
              </w:rPr>
              <w:t>0</w:t>
            </w:r>
          </w:p>
        </w:tc>
        <w:tc>
          <w:tcPr>
            <w:tcW w:w="3062" w:type="dxa"/>
          </w:tcPr>
          <w:p w14:paraId="2175B2B0" w14:textId="3178F8F4" w:rsidR="00F877AD" w:rsidRPr="0054587A" w:rsidRDefault="00F877AD" w:rsidP="00CB4379">
            <w:pPr>
              <w:jc w:val="center"/>
              <w:rPr>
                <w:rFonts w:ascii="Times New Roman" w:hAnsi="Times New Roman" w:cs="Times New Roman"/>
                <w:sz w:val="20"/>
                <w:szCs w:val="20"/>
                <w:lang w:val="en-US"/>
              </w:rPr>
            </w:pPr>
            <w:r w:rsidRPr="0054587A">
              <w:rPr>
                <w:rFonts w:ascii="Times New Roman" w:hAnsi="Times New Roman" w:cs="Times New Roman"/>
                <w:sz w:val="20"/>
                <w:szCs w:val="20"/>
              </w:rPr>
              <w:t>0</w:t>
            </w:r>
          </w:p>
        </w:tc>
      </w:tr>
      <w:tr w:rsidR="00F877AD" w:rsidRPr="00804636" w14:paraId="165D8C85" w14:textId="77777777" w:rsidTr="00F877AD">
        <w:trPr>
          <w:trHeight w:val="323"/>
        </w:trPr>
        <w:tc>
          <w:tcPr>
            <w:tcW w:w="3061" w:type="dxa"/>
          </w:tcPr>
          <w:p w14:paraId="3E4C4DA9" w14:textId="28969296" w:rsidR="00F877AD" w:rsidRPr="0054587A" w:rsidRDefault="00E231D8" w:rsidP="001B2E4A">
            <w:pPr>
              <w:rPr>
                <w:rFonts w:ascii="Times New Roman" w:hAnsi="Times New Roman" w:cs="Times New Roman"/>
                <w:sz w:val="20"/>
                <w:szCs w:val="20"/>
                <w:lang w:val="en-US"/>
              </w:rPr>
            </w:pPr>
            <w:r>
              <w:rPr>
                <w:rFonts w:ascii="Times New Roman" w:hAnsi="Times New Roman" w:cs="Times New Roman"/>
                <w:sz w:val="20"/>
                <w:szCs w:val="20"/>
                <w:lang w:val="en-US"/>
              </w:rPr>
              <w:t xml:space="preserve">   </w:t>
            </w:r>
            <w:r w:rsidR="00F877AD" w:rsidRPr="0054587A">
              <w:rPr>
                <w:rFonts w:ascii="Times New Roman" w:hAnsi="Times New Roman" w:cs="Times New Roman"/>
                <w:sz w:val="20"/>
                <w:szCs w:val="20"/>
                <w:lang w:val="en-US"/>
              </w:rPr>
              <w:t>None</w:t>
            </w:r>
          </w:p>
        </w:tc>
        <w:tc>
          <w:tcPr>
            <w:tcW w:w="3061" w:type="dxa"/>
          </w:tcPr>
          <w:p w14:paraId="104C29FC" w14:textId="08F37FDC" w:rsidR="00F877AD" w:rsidRPr="0054587A" w:rsidRDefault="00F877AD" w:rsidP="00CB4379">
            <w:pPr>
              <w:jc w:val="center"/>
              <w:rPr>
                <w:rFonts w:ascii="Times New Roman" w:hAnsi="Times New Roman" w:cs="Times New Roman"/>
                <w:sz w:val="20"/>
                <w:szCs w:val="20"/>
                <w:lang w:val="en-US"/>
              </w:rPr>
            </w:pPr>
            <w:r w:rsidRPr="0054587A">
              <w:rPr>
                <w:rFonts w:ascii="Times New Roman" w:hAnsi="Times New Roman" w:cs="Times New Roman"/>
                <w:sz w:val="20"/>
                <w:szCs w:val="20"/>
              </w:rPr>
              <w:t>1</w:t>
            </w:r>
          </w:p>
        </w:tc>
        <w:tc>
          <w:tcPr>
            <w:tcW w:w="3062" w:type="dxa"/>
          </w:tcPr>
          <w:p w14:paraId="54F35700" w14:textId="007CDEE3" w:rsidR="00F877AD" w:rsidRPr="0054587A" w:rsidRDefault="00F877AD" w:rsidP="00CB4379">
            <w:pPr>
              <w:jc w:val="center"/>
              <w:rPr>
                <w:rFonts w:ascii="Times New Roman" w:hAnsi="Times New Roman" w:cs="Times New Roman"/>
                <w:sz w:val="20"/>
                <w:szCs w:val="20"/>
                <w:lang w:val="en-US"/>
              </w:rPr>
            </w:pPr>
            <w:r w:rsidRPr="0054587A">
              <w:rPr>
                <w:rFonts w:ascii="Times New Roman" w:hAnsi="Times New Roman" w:cs="Times New Roman"/>
                <w:sz w:val="20"/>
                <w:szCs w:val="20"/>
              </w:rPr>
              <w:t>2</w:t>
            </w:r>
          </w:p>
        </w:tc>
      </w:tr>
    </w:tbl>
    <w:p w14:paraId="65941EC0" w14:textId="77777777" w:rsidR="00C07658" w:rsidRPr="00804636" w:rsidRDefault="00C07658" w:rsidP="00CB4379">
      <w:pPr>
        <w:spacing w:after="0" w:line="240" w:lineRule="auto"/>
        <w:rPr>
          <w:rFonts w:ascii="Times New Roman" w:hAnsi="Times New Roman" w:cs="Times New Roman"/>
          <w:b/>
          <w:bCs/>
          <w:sz w:val="24"/>
          <w:szCs w:val="24"/>
          <w:lang w:val="en-US"/>
        </w:rPr>
      </w:pPr>
    </w:p>
    <w:p w14:paraId="25C293D1" w14:textId="77777777" w:rsidR="00680F8E" w:rsidRPr="00804636" w:rsidRDefault="00680F8E" w:rsidP="00CB4379">
      <w:pPr>
        <w:spacing w:after="0" w:line="240" w:lineRule="auto"/>
        <w:rPr>
          <w:rFonts w:ascii="Times New Roman" w:hAnsi="Times New Roman" w:cs="Times New Roman"/>
          <w:sz w:val="20"/>
          <w:szCs w:val="20"/>
          <w:lang w:val="en-US"/>
        </w:rPr>
      </w:pPr>
    </w:p>
    <w:p w14:paraId="641494EB" w14:textId="29D05D2A" w:rsidR="00A2182C" w:rsidRPr="00A2182C" w:rsidRDefault="00680F8E" w:rsidP="00CB4379">
      <w:pPr>
        <w:spacing w:line="240" w:lineRule="auto"/>
        <w:rPr>
          <w:rFonts w:ascii="Times New Roman" w:hAnsi="Times New Roman" w:cs="Times New Roman"/>
          <w:b/>
          <w:lang w:val="en-US"/>
        </w:rPr>
      </w:pPr>
      <w:r w:rsidRPr="00804636">
        <w:rPr>
          <w:rFonts w:ascii="Times New Roman" w:hAnsi="Times New Roman" w:cs="Times New Roman"/>
          <w:b/>
          <w:lang w:val="en-US"/>
        </w:rPr>
        <w:br w:type="page"/>
      </w:r>
      <w:r w:rsidR="00A2182C" w:rsidRPr="00CB4379">
        <w:rPr>
          <w:rFonts w:ascii="Times New Roman" w:hAnsi="Times New Roman" w:cs="Times New Roman"/>
          <w:b/>
          <w:bCs/>
          <w:sz w:val="20"/>
          <w:szCs w:val="20"/>
          <w:lang w:val="en-US"/>
        </w:rPr>
        <w:lastRenderedPageBreak/>
        <w:t xml:space="preserve">Table </w:t>
      </w:r>
      <w:r w:rsidR="00870345" w:rsidRPr="00CB4379">
        <w:rPr>
          <w:rFonts w:ascii="Times New Roman" w:hAnsi="Times New Roman" w:cs="Times New Roman"/>
          <w:b/>
          <w:bCs/>
          <w:sz w:val="20"/>
          <w:szCs w:val="20"/>
          <w:lang w:val="en-US"/>
        </w:rPr>
        <w:t>S</w:t>
      </w:r>
      <w:r w:rsidR="00870345">
        <w:rPr>
          <w:rFonts w:ascii="Times New Roman" w:hAnsi="Times New Roman" w:cs="Times New Roman"/>
          <w:b/>
          <w:bCs/>
          <w:sz w:val="20"/>
          <w:szCs w:val="20"/>
          <w:lang w:val="en-US"/>
        </w:rPr>
        <w:t>6</w:t>
      </w:r>
      <w:r w:rsidR="00A2182C" w:rsidRPr="00CB4379">
        <w:rPr>
          <w:rFonts w:ascii="Times New Roman" w:hAnsi="Times New Roman" w:cs="Times New Roman"/>
          <w:b/>
          <w:bCs/>
          <w:sz w:val="20"/>
          <w:szCs w:val="20"/>
          <w:lang w:val="en-US"/>
        </w:rPr>
        <w:t>:</w:t>
      </w:r>
      <w:r w:rsidR="00A2182C" w:rsidRPr="00CB4379">
        <w:rPr>
          <w:rFonts w:ascii="Times New Roman" w:hAnsi="Times New Roman" w:cs="Times New Roman"/>
          <w:b/>
          <w:bCs/>
          <w:sz w:val="20"/>
          <w:szCs w:val="20"/>
        </w:rPr>
        <w:t xml:space="preserve"> Sensitivity </w:t>
      </w:r>
      <w:r w:rsidR="00CB4379" w:rsidRPr="00CB4379">
        <w:rPr>
          <w:rFonts w:ascii="Times New Roman" w:hAnsi="Times New Roman" w:cs="Times New Roman"/>
          <w:b/>
          <w:bCs/>
          <w:sz w:val="20"/>
          <w:szCs w:val="20"/>
        </w:rPr>
        <w:t>a</w:t>
      </w:r>
      <w:r w:rsidR="00A2182C" w:rsidRPr="00CB4379">
        <w:rPr>
          <w:rFonts w:ascii="Times New Roman" w:hAnsi="Times New Roman" w:cs="Times New Roman"/>
          <w:b/>
          <w:bCs/>
          <w:sz w:val="20"/>
          <w:szCs w:val="20"/>
        </w:rPr>
        <w:t xml:space="preserve">nalysis: Estimated ABR for </w:t>
      </w:r>
      <w:r w:rsidR="00CB4379">
        <w:rPr>
          <w:rFonts w:ascii="Times New Roman" w:hAnsi="Times New Roman" w:cs="Times New Roman"/>
          <w:b/>
          <w:bCs/>
          <w:sz w:val="20"/>
          <w:szCs w:val="20"/>
        </w:rPr>
        <w:t>t</w:t>
      </w:r>
      <w:r w:rsidR="00A2182C" w:rsidRPr="00CB4379">
        <w:rPr>
          <w:rFonts w:ascii="Times New Roman" w:hAnsi="Times New Roman" w:cs="Times New Roman"/>
          <w:b/>
          <w:bCs/>
          <w:sz w:val="20"/>
          <w:szCs w:val="20"/>
        </w:rPr>
        <w:t xml:space="preserve">reated </w:t>
      </w:r>
      <w:r w:rsidR="00CB4379">
        <w:rPr>
          <w:rFonts w:ascii="Times New Roman" w:hAnsi="Times New Roman" w:cs="Times New Roman"/>
          <w:b/>
          <w:bCs/>
          <w:sz w:val="20"/>
          <w:szCs w:val="20"/>
        </w:rPr>
        <w:t>b</w:t>
      </w:r>
      <w:r w:rsidR="00A2182C" w:rsidRPr="00CB4379">
        <w:rPr>
          <w:rFonts w:ascii="Times New Roman" w:hAnsi="Times New Roman" w:cs="Times New Roman"/>
          <w:b/>
          <w:bCs/>
          <w:sz w:val="20"/>
          <w:szCs w:val="20"/>
        </w:rPr>
        <w:t xml:space="preserve">leeds in the </w:t>
      </w:r>
      <w:r w:rsidR="00CB4379">
        <w:rPr>
          <w:rFonts w:ascii="Times New Roman" w:hAnsi="Times New Roman" w:cs="Times New Roman"/>
          <w:b/>
          <w:bCs/>
          <w:sz w:val="20"/>
          <w:szCs w:val="20"/>
        </w:rPr>
        <w:t>e</w:t>
      </w:r>
      <w:r w:rsidR="00A2182C" w:rsidRPr="00CB4379">
        <w:rPr>
          <w:rFonts w:ascii="Times New Roman" w:hAnsi="Times New Roman" w:cs="Times New Roman"/>
          <w:b/>
          <w:bCs/>
          <w:sz w:val="20"/>
          <w:szCs w:val="20"/>
        </w:rPr>
        <w:t xml:space="preserve">fficacy </w:t>
      </w:r>
      <w:r w:rsidR="00CB4379">
        <w:rPr>
          <w:rFonts w:ascii="Times New Roman" w:hAnsi="Times New Roman" w:cs="Times New Roman"/>
          <w:b/>
          <w:bCs/>
          <w:sz w:val="20"/>
          <w:szCs w:val="20"/>
        </w:rPr>
        <w:t>p</w:t>
      </w:r>
      <w:r w:rsidR="00A2182C" w:rsidRPr="00CB4379">
        <w:rPr>
          <w:rFonts w:ascii="Times New Roman" w:hAnsi="Times New Roman" w:cs="Times New Roman"/>
          <w:b/>
          <w:bCs/>
          <w:sz w:val="20"/>
          <w:szCs w:val="20"/>
        </w:rPr>
        <w:t xml:space="preserve">eriod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544"/>
        <w:gridCol w:w="1773"/>
        <w:gridCol w:w="1773"/>
        <w:gridCol w:w="963"/>
        <w:gridCol w:w="963"/>
      </w:tblGrid>
      <w:tr w:rsidR="00257FAE" w:rsidRPr="00804636" w14:paraId="2F370DB9" w14:textId="77777777" w:rsidTr="001753EC">
        <w:trPr>
          <w:cantSplit/>
          <w:trHeight w:val="315"/>
          <w:tblHeader/>
        </w:trPr>
        <w:tc>
          <w:tcPr>
            <w:tcW w:w="1965" w:type="pct"/>
            <w:shd w:val="clear" w:color="auto" w:fill="FFFFFF"/>
            <w:tcMar>
              <w:left w:w="20" w:type="dxa"/>
              <w:right w:w="20" w:type="dxa"/>
            </w:tcMar>
            <w:vAlign w:val="center"/>
          </w:tcPr>
          <w:p w14:paraId="04A1D4C4" w14:textId="77777777" w:rsidR="00257FAE" w:rsidRPr="0054587A" w:rsidRDefault="00257FAE" w:rsidP="00CB4379">
            <w:pPr>
              <w:keepNext/>
              <w:keepLines/>
              <w:autoSpaceDE w:val="0"/>
              <w:autoSpaceDN w:val="0"/>
              <w:adjustRightInd w:val="0"/>
              <w:spacing w:before="20" w:after="20" w:line="240" w:lineRule="auto"/>
              <w:rPr>
                <w:rFonts w:ascii="Times New Roman" w:hAnsi="Times New Roman" w:cs="Times New Roman"/>
                <w:b/>
                <w:bCs/>
                <w:sz w:val="20"/>
                <w:szCs w:val="20"/>
                <w:lang w:val="en-US" w:eastAsia="zh-CN"/>
              </w:rPr>
            </w:pPr>
            <w:r w:rsidRPr="0054587A">
              <w:rPr>
                <w:rFonts w:ascii="Times New Roman" w:hAnsi="Times New Roman" w:cs="Times New Roman"/>
                <w:b/>
                <w:bCs/>
                <w:sz w:val="20"/>
                <w:szCs w:val="20"/>
                <w:lang w:val="en-US" w:eastAsia="zh-CN"/>
              </w:rPr>
              <w:t>Event</w:t>
            </w:r>
          </w:p>
        </w:tc>
        <w:tc>
          <w:tcPr>
            <w:tcW w:w="983" w:type="pct"/>
            <w:shd w:val="clear" w:color="auto" w:fill="FFFFFF"/>
            <w:vAlign w:val="center"/>
          </w:tcPr>
          <w:p w14:paraId="4F6C0B10" w14:textId="77777777" w:rsidR="00257FAE" w:rsidRPr="0054587A" w:rsidRDefault="00257FAE" w:rsidP="00CB4379">
            <w:pPr>
              <w:keepNext/>
              <w:keepLines/>
              <w:autoSpaceDE w:val="0"/>
              <w:autoSpaceDN w:val="0"/>
              <w:adjustRightInd w:val="0"/>
              <w:spacing w:before="20" w:after="20" w:line="240" w:lineRule="auto"/>
              <w:jc w:val="center"/>
              <w:rPr>
                <w:rFonts w:ascii="Times New Roman" w:hAnsi="Times New Roman" w:cs="Times New Roman"/>
                <w:b/>
                <w:bCs/>
                <w:sz w:val="20"/>
                <w:szCs w:val="20"/>
                <w:lang w:val="en-US" w:eastAsia="zh-CN"/>
              </w:rPr>
            </w:pPr>
            <w:r w:rsidRPr="0054587A">
              <w:rPr>
                <w:rFonts w:ascii="Times New Roman" w:hAnsi="Times New Roman" w:cs="Times New Roman"/>
                <w:b/>
                <w:bCs/>
                <w:sz w:val="20"/>
                <w:szCs w:val="20"/>
                <w:lang w:val="en-US" w:eastAsia="zh-CN"/>
              </w:rPr>
              <w:t>On-demand clotting factor concentrates</w:t>
            </w:r>
            <w:r w:rsidRPr="0054587A">
              <w:rPr>
                <w:rFonts w:ascii="Times New Roman" w:hAnsi="Times New Roman" w:cs="Times New Roman"/>
                <w:b/>
                <w:bCs/>
                <w:sz w:val="20"/>
                <w:szCs w:val="20"/>
                <w:lang w:val="en-US" w:eastAsia="zh-CN"/>
              </w:rPr>
              <w:br/>
            </w:r>
          </w:p>
        </w:tc>
        <w:tc>
          <w:tcPr>
            <w:tcW w:w="983" w:type="pct"/>
            <w:shd w:val="clear" w:color="auto" w:fill="FFFFFF"/>
            <w:vAlign w:val="center"/>
          </w:tcPr>
          <w:p w14:paraId="7EF156ED" w14:textId="77777777" w:rsidR="00257FAE" w:rsidRPr="0054587A" w:rsidRDefault="00257FAE" w:rsidP="00CB4379">
            <w:pPr>
              <w:keepNext/>
              <w:keepLines/>
              <w:autoSpaceDE w:val="0"/>
              <w:autoSpaceDN w:val="0"/>
              <w:adjustRightInd w:val="0"/>
              <w:spacing w:before="20" w:after="20" w:line="240" w:lineRule="auto"/>
              <w:jc w:val="center"/>
              <w:rPr>
                <w:rFonts w:ascii="Times New Roman" w:hAnsi="Times New Roman" w:cs="Times New Roman"/>
                <w:b/>
                <w:bCs/>
                <w:sz w:val="20"/>
                <w:szCs w:val="20"/>
                <w:lang w:val="en-US" w:eastAsia="zh-CN"/>
              </w:rPr>
            </w:pPr>
            <w:proofErr w:type="spellStart"/>
            <w:r w:rsidRPr="0054587A">
              <w:rPr>
                <w:rFonts w:ascii="Times New Roman" w:hAnsi="Times New Roman" w:cs="Times New Roman"/>
                <w:b/>
                <w:bCs/>
                <w:sz w:val="20"/>
                <w:szCs w:val="20"/>
                <w:lang w:val="en-US" w:eastAsia="zh-CN"/>
              </w:rPr>
              <w:t>Fitusiran</w:t>
            </w:r>
            <w:proofErr w:type="spellEnd"/>
            <w:r w:rsidRPr="0054587A">
              <w:rPr>
                <w:rFonts w:ascii="Times New Roman" w:hAnsi="Times New Roman" w:cs="Times New Roman"/>
                <w:b/>
                <w:bCs/>
                <w:sz w:val="20"/>
                <w:szCs w:val="20"/>
                <w:lang w:val="en-US" w:eastAsia="zh-CN"/>
              </w:rPr>
              <w:t xml:space="preserve"> 80 mg prophylaxis</w:t>
            </w:r>
            <w:r w:rsidRPr="0054587A">
              <w:rPr>
                <w:rFonts w:ascii="Times New Roman" w:hAnsi="Times New Roman" w:cs="Times New Roman"/>
                <w:b/>
                <w:bCs/>
                <w:sz w:val="20"/>
                <w:szCs w:val="20"/>
                <w:lang w:val="en-US" w:eastAsia="zh-CN"/>
              </w:rPr>
              <w:br/>
            </w:r>
          </w:p>
        </w:tc>
        <w:tc>
          <w:tcPr>
            <w:tcW w:w="534" w:type="pct"/>
            <w:shd w:val="clear" w:color="auto" w:fill="FFFFFF"/>
          </w:tcPr>
          <w:p w14:paraId="284631D0" w14:textId="77777777" w:rsidR="00257FAE" w:rsidRDefault="00257FAE" w:rsidP="00CB4379">
            <w:pPr>
              <w:keepNext/>
              <w:keepLines/>
              <w:autoSpaceDE w:val="0"/>
              <w:autoSpaceDN w:val="0"/>
              <w:adjustRightInd w:val="0"/>
              <w:spacing w:before="20" w:after="20" w:line="240" w:lineRule="auto"/>
              <w:jc w:val="cente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Rate </w:t>
            </w:r>
            <w:proofErr w:type="spellStart"/>
            <w:r>
              <w:rPr>
                <w:rFonts w:ascii="Times New Roman" w:hAnsi="Times New Roman" w:cs="Times New Roman"/>
                <w:b/>
                <w:bCs/>
                <w:sz w:val="20"/>
                <w:szCs w:val="20"/>
                <w:lang w:val="en-US" w:eastAsia="zh-CN"/>
              </w:rPr>
              <w:t>ratio</w:t>
            </w:r>
            <w:r>
              <w:rPr>
                <w:rFonts w:ascii="Times New Roman" w:hAnsi="Times New Roman" w:cs="Times New Roman"/>
                <w:b/>
                <w:bCs/>
                <w:sz w:val="20"/>
                <w:szCs w:val="20"/>
                <w:vertAlign w:val="superscript"/>
                <w:lang w:val="en-US" w:eastAsia="zh-CN"/>
              </w:rPr>
              <w:t>a</w:t>
            </w:r>
            <w:proofErr w:type="spellEnd"/>
          </w:p>
          <w:p w14:paraId="689DC600" w14:textId="73092C41" w:rsidR="00257FAE" w:rsidRPr="00257FAE" w:rsidRDefault="00257FAE" w:rsidP="00CB4379">
            <w:pPr>
              <w:keepNext/>
              <w:keepLines/>
              <w:autoSpaceDE w:val="0"/>
              <w:autoSpaceDN w:val="0"/>
              <w:adjustRightInd w:val="0"/>
              <w:spacing w:before="20" w:after="20" w:line="240" w:lineRule="auto"/>
              <w:jc w:val="cente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(95% CI)</w:t>
            </w:r>
          </w:p>
        </w:tc>
        <w:tc>
          <w:tcPr>
            <w:tcW w:w="534" w:type="pct"/>
            <w:shd w:val="clear" w:color="auto" w:fill="FFFFFF"/>
            <w:vAlign w:val="center"/>
          </w:tcPr>
          <w:p w14:paraId="0BA0B471" w14:textId="3992D765" w:rsidR="00257FAE" w:rsidRPr="0054587A" w:rsidRDefault="00257FAE" w:rsidP="00CB4379">
            <w:pPr>
              <w:keepNext/>
              <w:keepLines/>
              <w:autoSpaceDE w:val="0"/>
              <w:autoSpaceDN w:val="0"/>
              <w:adjustRightInd w:val="0"/>
              <w:spacing w:before="20" w:after="20" w:line="240" w:lineRule="auto"/>
              <w:jc w:val="center"/>
              <w:rPr>
                <w:rFonts w:ascii="Times New Roman" w:hAnsi="Times New Roman" w:cs="Times New Roman"/>
                <w:b/>
                <w:bCs/>
                <w:sz w:val="20"/>
                <w:szCs w:val="20"/>
                <w:vertAlign w:val="superscript"/>
                <w:lang w:val="en-US" w:eastAsia="zh-CN"/>
              </w:rPr>
            </w:pPr>
            <w:r w:rsidRPr="0054587A">
              <w:rPr>
                <w:rFonts w:ascii="Times New Roman" w:hAnsi="Times New Roman" w:cs="Times New Roman"/>
                <w:b/>
                <w:bCs/>
                <w:sz w:val="20"/>
                <w:szCs w:val="20"/>
                <w:lang w:val="en-US" w:eastAsia="zh-CN"/>
              </w:rPr>
              <w:t>P-</w:t>
            </w:r>
            <w:proofErr w:type="spellStart"/>
            <w:r w:rsidRPr="0054587A">
              <w:rPr>
                <w:rFonts w:ascii="Times New Roman" w:hAnsi="Times New Roman" w:cs="Times New Roman"/>
                <w:b/>
                <w:bCs/>
                <w:sz w:val="20"/>
                <w:szCs w:val="20"/>
                <w:lang w:val="en-US" w:eastAsia="zh-CN"/>
              </w:rPr>
              <w:t>value</w:t>
            </w:r>
            <w:r>
              <w:rPr>
                <w:rFonts w:ascii="Times New Roman" w:hAnsi="Times New Roman" w:cs="Times New Roman"/>
                <w:b/>
                <w:bCs/>
                <w:sz w:val="20"/>
                <w:szCs w:val="20"/>
                <w:vertAlign w:val="superscript"/>
                <w:lang w:val="en-US" w:eastAsia="zh-CN"/>
              </w:rPr>
              <w:t>b</w:t>
            </w:r>
            <w:proofErr w:type="spellEnd"/>
          </w:p>
        </w:tc>
      </w:tr>
      <w:tr w:rsidR="00257FAE" w:rsidRPr="00804636" w14:paraId="4779A4E5" w14:textId="77777777" w:rsidTr="001753EC">
        <w:trPr>
          <w:cantSplit/>
          <w:trHeight w:val="443"/>
        </w:trPr>
        <w:tc>
          <w:tcPr>
            <w:tcW w:w="1965" w:type="pct"/>
            <w:shd w:val="clear" w:color="auto" w:fill="FFFFFF"/>
            <w:tcMar>
              <w:left w:w="20" w:type="dxa"/>
              <w:right w:w="20" w:type="dxa"/>
            </w:tcMar>
            <w:vAlign w:val="center"/>
          </w:tcPr>
          <w:p w14:paraId="6E162E4C" w14:textId="515E0DF0" w:rsidR="00257FAE" w:rsidRPr="0054587A" w:rsidRDefault="00257FAE" w:rsidP="00CB4379">
            <w:pPr>
              <w:autoSpaceDE w:val="0"/>
              <w:autoSpaceDN w:val="0"/>
              <w:adjustRightInd w:val="0"/>
              <w:spacing w:after="0" w:line="240" w:lineRule="auto"/>
              <w:rPr>
                <w:rFonts w:ascii="Times New Roman" w:hAnsi="Times New Roman" w:cs="Times New Roman"/>
                <w:b/>
                <w:bCs/>
                <w:sz w:val="20"/>
                <w:szCs w:val="20"/>
                <w:vertAlign w:val="superscript"/>
                <w:lang w:val="en-US" w:eastAsia="zh-CN"/>
              </w:rPr>
            </w:pPr>
            <w:r w:rsidRPr="0054587A">
              <w:rPr>
                <w:rFonts w:ascii="Times New Roman" w:hAnsi="Times New Roman" w:cs="Times New Roman"/>
                <w:b/>
                <w:bCs/>
                <w:sz w:val="20"/>
                <w:szCs w:val="20"/>
                <w:lang w:val="en-US" w:eastAsia="zh-CN"/>
              </w:rPr>
              <w:t xml:space="preserve">ITT analysis set sensitivity </w:t>
            </w:r>
            <w:proofErr w:type="spellStart"/>
            <w:r w:rsidRPr="0054587A">
              <w:rPr>
                <w:rFonts w:ascii="Times New Roman" w:hAnsi="Times New Roman" w:cs="Times New Roman"/>
                <w:b/>
                <w:bCs/>
                <w:sz w:val="20"/>
                <w:szCs w:val="20"/>
                <w:lang w:val="en-US" w:eastAsia="zh-CN"/>
              </w:rPr>
              <w:t>analysis</w:t>
            </w:r>
            <w:r>
              <w:rPr>
                <w:rFonts w:ascii="Times New Roman" w:hAnsi="Times New Roman" w:cs="Times New Roman"/>
                <w:b/>
                <w:bCs/>
                <w:sz w:val="20"/>
                <w:szCs w:val="20"/>
                <w:vertAlign w:val="superscript"/>
                <w:lang w:val="en-US" w:eastAsia="zh-CN"/>
              </w:rPr>
              <w:t>c</w:t>
            </w:r>
            <w:proofErr w:type="spellEnd"/>
          </w:p>
        </w:tc>
        <w:tc>
          <w:tcPr>
            <w:tcW w:w="983" w:type="pct"/>
            <w:shd w:val="clear" w:color="auto" w:fill="FFFFFF"/>
            <w:vAlign w:val="center"/>
          </w:tcPr>
          <w:p w14:paraId="63FB0D5F" w14:textId="77777777" w:rsidR="00257FAE" w:rsidRPr="0054587A" w:rsidRDefault="00257FAE" w:rsidP="00CB4379">
            <w:pPr>
              <w:autoSpaceDE w:val="0"/>
              <w:autoSpaceDN w:val="0"/>
              <w:adjustRightInd w:val="0"/>
              <w:spacing w:after="0" w:line="240" w:lineRule="auto"/>
              <w:jc w:val="center"/>
              <w:rPr>
                <w:rFonts w:ascii="Times New Roman" w:hAnsi="Times New Roman" w:cs="Times New Roman"/>
                <w:sz w:val="20"/>
                <w:szCs w:val="20"/>
                <w:lang w:val="en-US" w:eastAsia="zh-CN"/>
              </w:rPr>
            </w:pPr>
          </w:p>
        </w:tc>
        <w:tc>
          <w:tcPr>
            <w:tcW w:w="983" w:type="pct"/>
            <w:shd w:val="clear" w:color="auto" w:fill="FFFFFF"/>
            <w:vAlign w:val="center"/>
          </w:tcPr>
          <w:p w14:paraId="313CE7C7" w14:textId="77777777" w:rsidR="00257FAE" w:rsidRPr="0054587A" w:rsidRDefault="00257FAE" w:rsidP="00CB4379">
            <w:pPr>
              <w:autoSpaceDE w:val="0"/>
              <w:autoSpaceDN w:val="0"/>
              <w:adjustRightInd w:val="0"/>
              <w:spacing w:after="0" w:line="240" w:lineRule="auto"/>
              <w:jc w:val="center"/>
              <w:rPr>
                <w:rFonts w:ascii="Times New Roman" w:hAnsi="Times New Roman" w:cs="Times New Roman"/>
                <w:sz w:val="20"/>
                <w:szCs w:val="20"/>
                <w:lang w:val="en-US" w:eastAsia="zh-CN"/>
              </w:rPr>
            </w:pPr>
          </w:p>
        </w:tc>
        <w:tc>
          <w:tcPr>
            <w:tcW w:w="534" w:type="pct"/>
            <w:shd w:val="clear" w:color="auto" w:fill="FFFFFF"/>
          </w:tcPr>
          <w:p w14:paraId="334CB00D" w14:textId="77777777" w:rsidR="00257FAE" w:rsidRPr="0054587A" w:rsidRDefault="00257FAE" w:rsidP="00CB4379">
            <w:pPr>
              <w:autoSpaceDE w:val="0"/>
              <w:autoSpaceDN w:val="0"/>
              <w:adjustRightInd w:val="0"/>
              <w:spacing w:after="0" w:line="240" w:lineRule="auto"/>
              <w:jc w:val="center"/>
              <w:rPr>
                <w:rFonts w:ascii="Times New Roman" w:hAnsi="Times New Roman" w:cs="Times New Roman"/>
                <w:sz w:val="20"/>
                <w:szCs w:val="20"/>
                <w:lang w:val="en-US" w:eastAsia="zh-CN"/>
              </w:rPr>
            </w:pPr>
          </w:p>
        </w:tc>
        <w:tc>
          <w:tcPr>
            <w:tcW w:w="534" w:type="pct"/>
            <w:shd w:val="clear" w:color="auto" w:fill="FFFFFF"/>
            <w:vAlign w:val="center"/>
          </w:tcPr>
          <w:p w14:paraId="08949736" w14:textId="07C1DD1F" w:rsidR="00257FAE" w:rsidRPr="0054587A" w:rsidRDefault="00257FAE" w:rsidP="00CB4379">
            <w:pPr>
              <w:autoSpaceDE w:val="0"/>
              <w:autoSpaceDN w:val="0"/>
              <w:adjustRightInd w:val="0"/>
              <w:spacing w:after="0" w:line="240" w:lineRule="auto"/>
              <w:jc w:val="center"/>
              <w:rPr>
                <w:rFonts w:ascii="Times New Roman" w:hAnsi="Times New Roman" w:cs="Times New Roman"/>
                <w:sz w:val="20"/>
                <w:szCs w:val="20"/>
                <w:lang w:val="en-US" w:eastAsia="zh-CN"/>
              </w:rPr>
            </w:pPr>
          </w:p>
        </w:tc>
      </w:tr>
      <w:tr w:rsidR="00257FAE" w:rsidRPr="00804636" w14:paraId="54E02AB8" w14:textId="77777777" w:rsidTr="001753EC">
        <w:trPr>
          <w:cantSplit/>
          <w:trHeight w:val="443"/>
        </w:trPr>
        <w:tc>
          <w:tcPr>
            <w:tcW w:w="1965" w:type="pct"/>
            <w:shd w:val="clear" w:color="auto" w:fill="FFFFFF"/>
            <w:tcMar>
              <w:left w:w="20" w:type="dxa"/>
              <w:right w:w="20" w:type="dxa"/>
            </w:tcMar>
            <w:vAlign w:val="center"/>
          </w:tcPr>
          <w:p w14:paraId="20B7BA76" w14:textId="77777777" w:rsidR="00257FAE" w:rsidRPr="0054587A" w:rsidRDefault="00257FAE" w:rsidP="00CB4379">
            <w:pPr>
              <w:autoSpaceDE w:val="0"/>
              <w:autoSpaceDN w:val="0"/>
              <w:adjustRightInd w:val="0"/>
              <w:spacing w:after="0" w:line="240" w:lineRule="auto"/>
              <w:rPr>
                <w:rFonts w:ascii="Times New Roman" w:hAnsi="Times New Roman" w:cs="Times New Roman"/>
                <w:sz w:val="20"/>
                <w:szCs w:val="20"/>
                <w:lang w:val="en-US" w:eastAsia="zh-CN"/>
              </w:rPr>
            </w:pPr>
            <w:r w:rsidRPr="0054587A">
              <w:rPr>
                <w:rFonts w:ascii="Times New Roman" w:hAnsi="Times New Roman" w:cs="Times New Roman"/>
                <w:sz w:val="20"/>
                <w:szCs w:val="20"/>
                <w:lang w:val="en-US" w:eastAsia="zh-CN"/>
              </w:rPr>
              <w:t>N</w:t>
            </w:r>
          </w:p>
        </w:tc>
        <w:tc>
          <w:tcPr>
            <w:tcW w:w="983" w:type="pct"/>
            <w:shd w:val="clear" w:color="auto" w:fill="FFFFFF"/>
            <w:vAlign w:val="center"/>
          </w:tcPr>
          <w:p w14:paraId="43790F78" w14:textId="77777777" w:rsidR="00257FAE" w:rsidRPr="0054587A" w:rsidRDefault="00257FAE" w:rsidP="00CB4379">
            <w:pPr>
              <w:autoSpaceDE w:val="0"/>
              <w:autoSpaceDN w:val="0"/>
              <w:adjustRightInd w:val="0"/>
              <w:spacing w:after="0" w:line="240" w:lineRule="auto"/>
              <w:jc w:val="center"/>
              <w:rPr>
                <w:rFonts w:ascii="Times New Roman" w:hAnsi="Times New Roman" w:cs="Times New Roman"/>
                <w:sz w:val="20"/>
                <w:szCs w:val="20"/>
                <w:lang w:val="en-US" w:eastAsia="zh-CN"/>
              </w:rPr>
            </w:pPr>
            <w:r w:rsidRPr="0054587A">
              <w:rPr>
                <w:rFonts w:ascii="Times New Roman" w:hAnsi="Times New Roman" w:cs="Times New Roman"/>
                <w:sz w:val="20"/>
                <w:szCs w:val="20"/>
                <w:lang w:val="en-US" w:eastAsia="zh-CN"/>
              </w:rPr>
              <w:t>40</w:t>
            </w:r>
          </w:p>
        </w:tc>
        <w:tc>
          <w:tcPr>
            <w:tcW w:w="983" w:type="pct"/>
            <w:shd w:val="clear" w:color="auto" w:fill="FFFFFF"/>
            <w:vAlign w:val="center"/>
          </w:tcPr>
          <w:p w14:paraId="165336D4" w14:textId="77777777" w:rsidR="00257FAE" w:rsidRPr="0054587A" w:rsidRDefault="00257FAE" w:rsidP="00CB4379">
            <w:pPr>
              <w:autoSpaceDE w:val="0"/>
              <w:autoSpaceDN w:val="0"/>
              <w:adjustRightInd w:val="0"/>
              <w:spacing w:after="0" w:line="240" w:lineRule="auto"/>
              <w:jc w:val="center"/>
              <w:rPr>
                <w:rFonts w:ascii="Times New Roman" w:hAnsi="Times New Roman" w:cs="Times New Roman"/>
                <w:sz w:val="20"/>
                <w:szCs w:val="20"/>
                <w:lang w:val="en-US" w:eastAsia="zh-CN"/>
              </w:rPr>
            </w:pPr>
            <w:r w:rsidRPr="0054587A">
              <w:rPr>
                <w:rFonts w:ascii="Times New Roman" w:hAnsi="Times New Roman" w:cs="Times New Roman"/>
                <w:sz w:val="20"/>
                <w:szCs w:val="20"/>
                <w:lang w:val="en-US" w:eastAsia="zh-CN"/>
              </w:rPr>
              <w:t>80</w:t>
            </w:r>
          </w:p>
        </w:tc>
        <w:tc>
          <w:tcPr>
            <w:tcW w:w="534" w:type="pct"/>
            <w:shd w:val="clear" w:color="auto" w:fill="FFFFFF"/>
          </w:tcPr>
          <w:p w14:paraId="53F41462" w14:textId="77777777" w:rsidR="00257FAE" w:rsidRPr="0054587A" w:rsidRDefault="00257FAE" w:rsidP="00CB4379">
            <w:pPr>
              <w:autoSpaceDE w:val="0"/>
              <w:autoSpaceDN w:val="0"/>
              <w:adjustRightInd w:val="0"/>
              <w:spacing w:after="0" w:line="240" w:lineRule="auto"/>
              <w:jc w:val="center"/>
              <w:rPr>
                <w:rFonts w:ascii="Times New Roman" w:hAnsi="Times New Roman" w:cs="Times New Roman"/>
                <w:sz w:val="20"/>
                <w:szCs w:val="20"/>
                <w:lang w:val="en-US" w:eastAsia="zh-CN"/>
              </w:rPr>
            </w:pPr>
          </w:p>
        </w:tc>
        <w:tc>
          <w:tcPr>
            <w:tcW w:w="534" w:type="pct"/>
            <w:shd w:val="clear" w:color="auto" w:fill="FFFFFF"/>
            <w:vAlign w:val="center"/>
          </w:tcPr>
          <w:p w14:paraId="116B1A64" w14:textId="200AA8A2" w:rsidR="00257FAE" w:rsidRPr="0054587A" w:rsidRDefault="00257FAE" w:rsidP="00CB4379">
            <w:pPr>
              <w:autoSpaceDE w:val="0"/>
              <w:autoSpaceDN w:val="0"/>
              <w:adjustRightInd w:val="0"/>
              <w:spacing w:after="0" w:line="240" w:lineRule="auto"/>
              <w:jc w:val="center"/>
              <w:rPr>
                <w:rFonts w:ascii="Times New Roman" w:hAnsi="Times New Roman" w:cs="Times New Roman"/>
                <w:sz w:val="20"/>
                <w:szCs w:val="20"/>
                <w:lang w:val="en-US" w:eastAsia="zh-CN"/>
              </w:rPr>
            </w:pPr>
          </w:p>
        </w:tc>
      </w:tr>
      <w:tr w:rsidR="00257FAE" w:rsidRPr="00804636" w14:paraId="793E8273" w14:textId="77777777" w:rsidTr="001753EC">
        <w:trPr>
          <w:cantSplit/>
          <w:trHeight w:val="443"/>
        </w:trPr>
        <w:tc>
          <w:tcPr>
            <w:tcW w:w="1965" w:type="pct"/>
            <w:shd w:val="clear" w:color="auto" w:fill="FFFFFF"/>
            <w:tcMar>
              <w:left w:w="20" w:type="dxa"/>
              <w:right w:w="20" w:type="dxa"/>
            </w:tcMar>
            <w:vAlign w:val="center"/>
          </w:tcPr>
          <w:p w14:paraId="36D3BE1E" w14:textId="045378FB" w:rsidR="00257FAE" w:rsidRPr="0054587A" w:rsidRDefault="00E231D8" w:rsidP="001B2E4A">
            <w:pPr>
              <w:autoSpaceDE w:val="0"/>
              <w:autoSpaceDN w:val="0"/>
              <w:adjustRightInd w:val="0"/>
              <w:spacing w:after="0" w:line="240" w:lineRule="auto"/>
              <w:ind w:right="227"/>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   </w:t>
            </w:r>
            <w:r w:rsidR="00257FAE" w:rsidRPr="0054587A">
              <w:rPr>
                <w:rFonts w:ascii="Times New Roman" w:hAnsi="Times New Roman" w:cs="Times New Roman"/>
                <w:sz w:val="20"/>
                <w:szCs w:val="20"/>
                <w:lang w:val="en-US" w:eastAsia="zh-CN"/>
              </w:rPr>
              <w:t>Median ABR (IQR)</w:t>
            </w:r>
          </w:p>
        </w:tc>
        <w:tc>
          <w:tcPr>
            <w:tcW w:w="983" w:type="pct"/>
            <w:shd w:val="clear" w:color="auto" w:fill="FFFFFF"/>
            <w:vAlign w:val="center"/>
          </w:tcPr>
          <w:p w14:paraId="7431669A" w14:textId="215A9CFA" w:rsidR="00257FAE" w:rsidRPr="0054587A" w:rsidRDefault="00257FAE" w:rsidP="00CB4379">
            <w:pPr>
              <w:autoSpaceDE w:val="0"/>
              <w:autoSpaceDN w:val="0"/>
              <w:adjustRightInd w:val="0"/>
              <w:spacing w:after="0" w:line="240" w:lineRule="auto"/>
              <w:jc w:val="center"/>
              <w:rPr>
                <w:rFonts w:ascii="Times New Roman" w:hAnsi="Times New Roman" w:cs="Times New Roman"/>
                <w:sz w:val="20"/>
                <w:szCs w:val="20"/>
                <w:lang w:val="en-US" w:eastAsia="zh-CN"/>
              </w:rPr>
            </w:pPr>
            <w:r w:rsidRPr="0054587A">
              <w:rPr>
                <w:rFonts w:ascii="Times New Roman" w:hAnsi="Times New Roman" w:cs="Times New Roman"/>
                <w:sz w:val="20"/>
                <w:szCs w:val="20"/>
                <w:lang w:val="en-US" w:eastAsia="zh-CN"/>
              </w:rPr>
              <w:t>21·8 (8·4; 41·0)</w:t>
            </w:r>
          </w:p>
        </w:tc>
        <w:tc>
          <w:tcPr>
            <w:tcW w:w="983" w:type="pct"/>
            <w:shd w:val="clear" w:color="auto" w:fill="FFFFFF"/>
            <w:vAlign w:val="center"/>
          </w:tcPr>
          <w:p w14:paraId="263A1CC1" w14:textId="168E8677" w:rsidR="00257FAE" w:rsidRPr="0054587A" w:rsidRDefault="00257FAE" w:rsidP="00CB4379">
            <w:pPr>
              <w:autoSpaceDE w:val="0"/>
              <w:autoSpaceDN w:val="0"/>
              <w:adjustRightInd w:val="0"/>
              <w:spacing w:after="0" w:line="240" w:lineRule="auto"/>
              <w:jc w:val="center"/>
              <w:rPr>
                <w:rFonts w:ascii="Times New Roman" w:hAnsi="Times New Roman" w:cs="Times New Roman"/>
                <w:sz w:val="20"/>
                <w:szCs w:val="20"/>
                <w:lang w:val="en-US" w:eastAsia="zh-CN"/>
              </w:rPr>
            </w:pPr>
            <w:r w:rsidRPr="0054587A">
              <w:rPr>
                <w:rFonts w:ascii="Times New Roman" w:hAnsi="Times New Roman" w:cs="Times New Roman"/>
                <w:sz w:val="20"/>
                <w:szCs w:val="20"/>
                <w:lang w:val="en-US" w:eastAsia="zh-CN"/>
              </w:rPr>
              <w:t>0·8 (0·0; 3·4)</w:t>
            </w:r>
          </w:p>
        </w:tc>
        <w:tc>
          <w:tcPr>
            <w:tcW w:w="534" w:type="pct"/>
            <w:shd w:val="clear" w:color="auto" w:fill="FFFFFF"/>
          </w:tcPr>
          <w:p w14:paraId="1718147B" w14:textId="77777777" w:rsidR="00257FAE" w:rsidRPr="0054587A" w:rsidRDefault="00257FAE" w:rsidP="00CB4379">
            <w:pPr>
              <w:autoSpaceDE w:val="0"/>
              <w:autoSpaceDN w:val="0"/>
              <w:adjustRightInd w:val="0"/>
              <w:spacing w:after="0" w:line="240" w:lineRule="auto"/>
              <w:jc w:val="center"/>
              <w:rPr>
                <w:rFonts w:ascii="Times New Roman" w:hAnsi="Times New Roman" w:cs="Times New Roman"/>
                <w:sz w:val="20"/>
                <w:szCs w:val="20"/>
                <w:lang w:val="en-US" w:eastAsia="zh-CN"/>
              </w:rPr>
            </w:pPr>
          </w:p>
        </w:tc>
        <w:tc>
          <w:tcPr>
            <w:tcW w:w="534" w:type="pct"/>
            <w:shd w:val="clear" w:color="auto" w:fill="FFFFFF"/>
            <w:vAlign w:val="center"/>
          </w:tcPr>
          <w:p w14:paraId="1E6DE6DE" w14:textId="55BEE305" w:rsidR="00257FAE" w:rsidRPr="0054587A" w:rsidRDefault="00257FAE" w:rsidP="00CB4379">
            <w:pPr>
              <w:autoSpaceDE w:val="0"/>
              <w:autoSpaceDN w:val="0"/>
              <w:adjustRightInd w:val="0"/>
              <w:spacing w:after="0" w:line="240" w:lineRule="auto"/>
              <w:jc w:val="center"/>
              <w:rPr>
                <w:rFonts w:ascii="Times New Roman" w:hAnsi="Times New Roman" w:cs="Times New Roman"/>
                <w:sz w:val="20"/>
                <w:szCs w:val="20"/>
                <w:lang w:val="en-US" w:eastAsia="zh-CN"/>
              </w:rPr>
            </w:pPr>
          </w:p>
        </w:tc>
      </w:tr>
      <w:tr w:rsidR="00257FAE" w:rsidRPr="00804636" w14:paraId="667D8C4E" w14:textId="77777777" w:rsidTr="001753EC">
        <w:trPr>
          <w:cantSplit/>
          <w:trHeight w:val="443"/>
        </w:trPr>
        <w:tc>
          <w:tcPr>
            <w:tcW w:w="1965" w:type="pct"/>
            <w:shd w:val="clear" w:color="auto" w:fill="FFFFFF"/>
            <w:tcMar>
              <w:left w:w="20" w:type="dxa"/>
              <w:right w:w="20" w:type="dxa"/>
            </w:tcMar>
            <w:vAlign w:val="center"/>
          </w:tcPr>
          <w:p w14:paraId="6E1F71A2" w14:textId="06BE570F" w:rsidR="00257FAE" w:rsidRPr="0054587A" w:rsidRDefault="00E231D8" w:rsidP="001B2E4A">
            <w:pPr>
              <w:autoSpaceDE w:val="0"/>
              <w:autoSpaceDN w:val="0"/>
              <w:adjustRightInd w:val="0"/>
              <w:spacing w:after="0" w:line="240" w:lineRule="auto"/>
              <w:ind w:right="227"/>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   </w:t>
            </w:r>
            <w:r w:rsidR="00257FAE" w:rsidRPr="0054587A">
              <w:rPr>
                <w:rFonts w:ascii="Times New Roman" w:hAnsi="Times New Roman" w:cs="Times New Roman"/>
                <w:sz w:val="20"/>
                <w:szCs w:val="20"/>
                <w:lang w:val="en-US" w:eastAsia="zh-CN"/>
              </w:rPr>
              <w:t>Mean ABR estimated by negative binomial model (95% CI)</w:t>
            </w:r>
          </w:p>
        </w:tc>
        <w:tc>
          <w:tcPr>
            <w:tcW w:w="983" w:type="pct"/>
            <w:shd w:val="clear" w:color="auto" w:fill="FFFFFF"/>
            <w:vAlign w:val="center"/>
          </w:tcPr>
          <w:p w14:paraId="4757376E" w14:textId="20A937CD" w:rsidR="00257FAE" w:rsidRPr="0054587A" w:rsidRDefault="00257FAE" w:rsidP="00CB4379">
            <w:pPr>
              <w:autoSpaceDE w:val="0"/>
              <w:autoSpaceDN w:val="0"/>
              <w:adjustRightInd w:val="0"/>
              <w:spacing w:after="0" w:line="240" w:lineRule="auto"/>
              <w:jc w:val="center"/>
              <w:rPr>
                <w:rFonts w:ascii="Times New Roman" w:hAnsi="Times New Roman" w:cs="Times New Roman"/>
                <w:sz w:val="20"/>
                <w:szCs w:val="20"/>
                <w:lang w:val="en-US" w:eastAsia="zh-CN"/>
              </w:rPr>
            </w:pPr>
            <w:r w:rsidRPr="0054587A">
              <w:rPr>
                <w:rFonts w:ascii="Times New Roman" w:hAnsi="Times New Roman" w:cs="Times New Roman"/>
                <w:sz w:val="20"/>
                <w:szCs w:val="20"/>
                <w:lang w:val="en-US" w:eastAsia="zh-CN"/>
              </w:rPr>
              <w:t>31·2 (21</w:t>
            </w:r>
            <w:r w:rsidR="00522D2E" w:rsidRPr="0054587A">
              <w:rPr>
                <w:rFonts w:ascii="Times New Roman" w:hAnsi="Times New Roman" w:cs="Times New Roman"/>
                <w:sz w:val="20"/>
                <w:szCs w:val="20"/>
                <w:lang w:val="en-US" w:eastAsia="zh-CN"/>
              </w:rPr>
              <w:t>·</w:t>
            </w:r>
            <w:r w:rsidRPr="0054587A">
              <w:rPr>
                <w:rFonts w:ascii="Times New Roman" w:hAnsi="Times New Roman" w:cs="Times New Roman"/>
                <w:sz w:val="20"/>
                <w:szCs w:val="20"/>
                <w:lang w:val="en-US" w:eastAsia="zh-CN"/>
              </w:rPr>
              <w:t>2; 45·9)</w:t>
            </w:r>
          </w:p>
        </w:tc>
        <w:tc>
          <w:tcPr>
            <w:tcW w:w="983" w:type="pct"/>
            <w:shd w:val="clear" w:color="auto" w:fill="FFFFFF"/>
            <w:vAlign w:val="center"/>
          </w:tcPr>
          <w:p w14:paraId="77F6603B" w14:textId="3F827968" w:rsidR="00257FAE" w:rsidRPr="0054587A" w:rsidRDefault="00257FAE" w:rsidP="00CB4379">
            <w:pPr>
              <w:autoSpaceDE w:val="0"/>
              <w:autoSpaceDN w:val="0"/>
              <w:adjustRightInd w:val="0"/>
              <w:spacing w:after="0" w:line="240" w:lineRule="auto"/>
              <w:jc w:val="center"/>
              <w:rPr>
                <w:rFonts w:ascii="Times New Roman" w:hAnsi="Times New Roman" w:cs="Times New Roman"/>
                <w:sz w:val="20"/>
                <w:szCs w:val="20"/>
                <w:lang w:val="en-US" w:eastAsia="zh-CN"/>
              </w:rPr>
            </w:pPr>
            <w:r w:rsidRPr="0054587A">
              <w:rPr>
                <w:rFonts w:ascii="Times New Roman" w:hAnsi="Times New Roman" w:cs="Times New Roman"/>
                <w:sz w:val="20"/>
                <w:szCs w:val="20"/>
                <w:lang w:val="en-US" w:eastAsia="zh-CN"/>
              </w:rPr>
              <w:t>3·2 (2·3; 4·4)</w:t>
            </w:r>
          </w:p>
        </w:tc>
        <w:tc>
          <w:tcPr>
            <w:tcW w:w="534" w:type="pct"/>
            <w:shd w:val="clear" w:color="auto" w:fill="FFFFFF"/>
          </w:tcPr>
          <w:p w14:paraId="6964C134" w14:textId="2799FB82" w:rsidR="00257FAE" w:rsidRPr="00257FAE" w:rsidRDefault="00257FAE" w:rsidP="00CB4379">
            <w:pPr>
              <w:autoSpaceDE w:val="0"/>
              <w:autoSpaceDN w:val="0"/>
              <w:adjustRightInd w:val="0"/>
              <w:spacing w:after="0" w:line="240" w:lineRule="auto"/>
              <w:jc w:val="center"/>
              <w:rPr>
                <w:rFonts w:ascii="Times New Roman" w:hAnsi="Times New Roman" w:cs="Times New Roman"/>
                <w:sz w:val="20"/>
                <w:szCs w:val="20"/>
                <w:lang w:val="en-US" w:eastAsia="zh-CN"/>
              </w:rPr>
            </w:pPr>
            <w:r w:rsidRPr="001753EC">
              <w:rPr>
                <w:rFonts w:ascii="Times New Roman" w:hAnsi="Times New Roman" w:cs="Times New Roman"/>
                <w:sz w:val="20"/>
                <w:szCs w:val="20"/>
                <w:lang w:val="en-US" w:eastAsia="zh-CN"/>
              </w:rPr>
              <w:t>0·101 (0·064, 0·159)</w:t>
            </w:r>
          </w:p>
        </w:tc>
        <w:tc>
          <w:tcPr>
            <w:tcW w:w="534" w:type="pct"/>
            <w:shd w:val="clear" w:color="auto" w:fill="FFFFFF"/>
            <w:vAlign w:val="center"/>
          </w:tcPr>
          <w:p w14:paraId="41D6BF81" w14:textId="11D6681C" w:rsidR="00257FAE" w:rsidRPr="0054587A" w:rsidRDefault="00257FAE" w:rsidP="00CB4379">
            <w:pPr>
              <w:autoSpaceDE w:val="0"/>
              <w:autoSpaceDN w:val="0"/>
              <w:adjustRightInd w:val="0"/>
              <w:spacing w:after="0" w:line="240" w:lineRule="auto"/>
              <w:jc w:val="center"/>
              <w:rPr>
                <w:rFonts w:ascii="Times New Roman" w:hAnsi="Times New Roman" w:cs="Times New Roman"/>
                <w:sz w:val="20"/>
                <w:szCs w:val="20"/>
                <w:lang w:val="en-US" w:eastAsia="zh-CN"/>
              </w:rPr>
            </w:pPr>
            <w:r w:rsidRPr="0054587A">
              <w:rPr>
                <w:rFonts w:ascii="Times New Roman" w:hAnsi="Times New Roman" w:cs="Times New Roman"/>
                <w:sz w:val="20"/>
                <w:szCs w:val="20"/>
                <w:lang w:val="en-US" w:eastAsia="zh-CN"/>
              </w:rPr>
              <w:t>&lt;0·0001</w:t>
            </w:r>
          </w:p>
        </w:tc>
      </w:tr>
      <w:tr w:rsidR="00257FAE" w:rsidRPr="00804636" w14:paraId="4477A146" w14:textId="77777777" w:rsidTr="001753EC">
        <w:trPr>
          <w:cantSplit/>
          <w:trHeight w:val="443"/>
        </w:trPr>
        <w:tc>
          <w:tcPr>
            <w:tcW w:w="1965" w:type="pct"/>
            <w:shd w:val="clear" w:color="auto" w:fill="FFFFFF"/>
            <w:tcMar>
              <w:left w:w="20" w:type="dxa"/>
              <w:right w:w="20" w:type="dxa"/>
            </w:tcMar>
            <w:vAlign w:val="center"/>
          </w:tcPr>
          <w:p w14:paraId="797C815F" w14:textId="20499EA2" w:rsidR="00257FAE" w:rsidRPr="0054587A" w:rsidRDefault="00257FAE" w:rsidP="001B2E4A">
            <w:pPr>
              <w:autoSpaceDE w:val="0"/>
              <w:autoSpaceDN w:val="0"/>
              <w:adjustRightInd w:val="0"/>
              <w:spacing w:after="0" w:line="240" w:lineRule="auto"/>
              <w:rPr>
                <w:rFonts w:ascii="Times New Roman" w:hAnsi="Times New Roman" w:cs="Times New Roman"/>
                <w:b/>
                <w:bCs/>
                <w:sz w:val="20"/>
                <w:szCs w:val="20"/>
                <w:vertAlign w:val="superscript"/>
                <w:lang w:val="en-US" w:eastAsia="zh-CN"/>
              </w:rPr>
            </w:pPr>
            <w:r w:rsidRPr="0054587A">
              <w:rPr>
                <w:rFonts w:ascii="Times New Roman" w:hAnsi="Times New Roman" w:cs="Times New Roman"/>
                <w:b/>
                <w:bCs/>
                <w:sz w:val="20"/>
                <w:szCs w:val="20"/>
                <w:lang w:val="en-US" w:eastAsia="zh-CN"/>
              </w:rPr>
              <w:t xml:space="preserve">COVID-19 Unaffected analysis set sensitivity </w:t>
            </w:r>
            <w:proofErr w:type="spellStart"/>
            <w:r w:rsidRPr="0054587A">
              <w:rPr>
                <w:rFonts w:ascii="Times New Roman" w:hAnsi="Times New Roman" w:cs="Times New Roman"/>
                <w:b/>
                <w:bCs/>
                <w:sz w:val="20"/>
                <w:szCs w:val="20"/>
                <w:lang w:val="en-US" w:eastAsia="zh-CN"/>
              </w:rPr>
              <w:t>analysis</w:t>
            </w:r>
            <w:r>
              <w:rPr>
                <w:rFonts w:ascii="Times New Roman" w:hAnsi="Times New Roman" w:cs="Times New Roman"/>
                <w:b/>
                <w:bCs/>
                <w:sz w:val="20"/>
                <w:szCs w:val="20"/>
                <w:vertAlign w:val="superscript"/>
                <w:lang w:val="en-US" w:eastAsia="zh-CN"/>
              </w:rPr>
              <w:t>d</w:t>
            </w:r>
            <w:proofErr w:type="spellEnd"/>
          </w:p>
        </w:tc>
        <w:tc>
          <w:tcPr>
            <w:tcW w:w="983" w:type="pct"/>
            <w:shd w:val="clear" w:color="auto" w:fill="FFFFFF"/>
            <w:vAlign w:val="center"/>
          </w:tcPr>
          <w:p w14:paraId="387C0F13" w14:textId="77777777" w:rsidR="00257FAE" w:rsidRPr="0054587A" w:rsidRDefault="00257FAE" w:rsidP="00CB4379">
            <w:pPr>
              <w:autoSpaceDE w:val="0"/>
              <w:autoSpaceDN w:val="0"/>
              <w:adjustRightInd w:val="0"/>
              <w:spacing w:after="0" w:line="240" w:lineRule="auto"/>
              <w:jc w:val="center"/>
              <w:rPr>
                <w:rFonts w:ascii="Times New Roman" w:hAnsi="Times New Roman" w:cs="Times New Roman"/>
                <w:sz w:val="20"/>
                <w:szCs w:val="20"/>
                <w:lang w:val="en-US" w:eastAsia="zh-CN"/>
              </w:rPr>
            </w:pPr>
          </w:p>
        </w:tc>
        <w:tc>
          <w:tcPr>
            <w:tcW w:w="983" w:type="pct"/>
            <w:shd w:val="clear" w:color="auto" w:fill="FFFFFF"/>
            <w:vAlign w:val="center"/>
          </w:tcPr>
          <w:p w14:paraId="0A5B2598" w14:textId="77777777" w:rsidR="00257FAE" w:rsidRPr="0054587A" w:rsidRDefault="00257FAE" w:rsidP="00CB4379">
            <w:pPr>
              <w:autoSpaceDE w:val="0"/>
              <w:autoSpaceDN w:val="0"/>
              <w:adjustRightInd w:val="0"/>
              <w:spacing w:after="0" w:line="240" w:lineRule="auto"/>
              <w:jc w:val="center"/>
              <w:rPr>
                <w:rFonts w:ascii="Times New Roman" w:hAnsi="Times New Roman" w:cs="Times New Roman"/>
                <w:sz w:val="20"/>
                <w:szCs w:val="20"/>
                <w:lang w:val="en-US" w:eastAsia="zh-CN"/>
              </w:rPr>
            </w:pPr>
          </w:p>
        </w:tc>
        <w:tc>
          <w:tcPr>
            <w:tcW w:w="534" w:type="pct"/>
            <w:shd w:val="clear" w:color="auto" w:fill="FFFFFF"/>
          </w:tcPr>
          <w:p w14:paraId="24B867AD" w14:textId="77777777" w:rsidR="00257FAE" w:rsidRPr="0054587A" w:rsidRDefault="00257FAE" w:rsidP="00CB4379">
            <w:pPr>
              <w:autoSpaceDE w:val="0"/>
              <w:autoSpaceDN w:val="0"/>
              <w:adjustRightInd w:val="0"/>
              <w:spacing w:after="0" w:line="240" w:lineRule="auto"/>
              <w:jc w:val="center"/>
              <w:rPr>
                <w:rFonts w:ascii="Times New Roman" w:hAnsi="Times New Roman" w:cs="Times New Roman"/>
                <w:sz w:val="20"/>
                <w:szCs w:val="20"/>
                <w:lang w:val="en-US" w:eastAsia="zh-CN"/>
              </w:rPr>
            </w:pPr>
          </w:p>
        </w:tc>
        <w:tc>
          <w:tcPr>
            <w:tcW w:w="534" w:type="pct"/>
            <w:shd w:val="clear" w:color="auto" w:fill="FFFFFF"/>
            <w:vAlign w:val="center"/>
          </w:tcPr>
          <w:p w14:paraId="65BDFBF4" w14:textId="5954C939" w:rsidR="00257FAE" w:rsidRPr="0054587A" w:rsidRDefault="00257FAE" w:rsidP="00CB4379">
            <w:pPr>
              <w:autoSpaceDE w:val="0"/>
              <w:autoSpaceDN w:val="0"/>
              <w:adjustRightInd w:val="0"/>
              <w:spacing w:after="0" w:line="240" w:lineRule="auto"/>
              <w:jc w:val="center"/>
              <w:rPr>
                <w:rFonts w:ascii="Times New Roman" w:hAnsi="Times New Roman" w:cs="Times New Roman"/>
                <w:sz w:val="20"/>
                <w:szCs w:val="20"/>
                <w:lang w:val="en-US" w:eastAsia="zh-CN"/>
              </w:rPr>
            </w:pPr>
          </w:p>
        </w:tc>
      </w:tr>
      <w:tr w:rsidR="00257FAE" w:rsidRPr="00804636" w14:paraId="0AF08E26" w14:textId="77777777" w:rsidTr="001753EC">
        <w:trPr>
          <w:cantSplit/>
          <w:trHeight w:val="443"/>
        </w:trPr>
        <w:tc>
          <w:tcPr>
            <w:tcW w:w="1965" w:type="pct"/>
            <w:shd w:val="clear" w:color="auto" w:fill="FFFFFF"/>
            <w:tcMar>
              <w:left w:w="20" w:type="dxa"/>
              <w:right w:w="20" w:type="dxa"/>
            </w:tcMar>
            <w:vAlign w:val="center"/>
          </w:tcPr>
          <w:p w14:paraId="3C72C7E8" w14:textId="77777777" w:rsidR="00257FAE" w:rsidRPr="0054587A" w:rsidRDefault="00257FAE" w:rsidP="001B2E4A">
            <w:pPr>
              <w:autoSpaceDE w:val="0"/>
              <w:autoSpaceDN w:val="0"/>
              <w:adjustRightInd w:val="0"/>
              <w:spacing w:after="0" w:line="240" w:lineRule="auto"/>
              <w:rPr>
                <w:rFonts w:ascii="Times New Roman" w:hAnsi="Times New Roman" w:cs="Times New Roman"/>
                <w:sz w:val="20"/>
                <w:szCs w:val="20"/>
                <w:lang w:val="en-US" w:eastAsia="zh-CN"/>
              </w:rPr>
            </w:pPr>
            <w:r w:rsidRPr="0054587A">
              <w:rPr>
                <w:rFonts w:ascii="Times New Roman" w:hAnsi="Times New Roman" w:cs="Times New Roman"/>
                <w:sz w:val="20"/>
                <w:szCs w:val="20"/>
                <w:lang w:val="en-US" w:eastAsia="zh-CN"/>
              </w:rPr>
              <w:t>N</w:t>
            </w:r>
          </w:p>
        </w:tc>
        <w:tc>
          <w:tcPr>
            <w:tcW w:w="983" w:type="pct"/>
            <w:shd w:val="clear" w:color="auto" w:fill="FFFFFF"/>
            <w:vAlign w:val="center"/>
          </w:tcPr>
          <w:p w14:paraId="1A6BE214" w14:textId="77777777" w:rsidR="00257FAE" w:rsidRPr="0054587A" w:rsidRDefault="00257FAE" w:rsidP="00CB4379">
            <w:pPr>
              <w:autoSpaceDE w:val="0"/>
              <w:autoSpaceDN w:val="0"/>
              <w:adjustRightInd w:val="0"/>
              <w:spacing w:after="0" w:line="240" w:lineRule="auto"/>
              <w:jc w:val="center"/>
              <w:rPr>
                <w:rFonts w:ascii="Times New Roman" w:hAnsi="Times New Roman" w:cs="Times New Roman"/>
                <w:sz w:val="20"/>
                <w:szCs w:val="20"/>
                <w:lang w:val="en-US" w:eastAsia="zh-CN"/>
              </w:rPr>
            </w:pPr>
            <w:r w:rsidRPr="0054587A">
              <w:rPr>
                <w:rFonts w:ascii="Times New Roman" w:hAnsi="Times New Roman" w:cs="Times New Roman"/>
                <w:sz w:val="20"/>
                <w:szCs w:val="20"/>
                <w:lang w:val="en-US" w:eastAsia="zh-CN"/>
              </w:rPr>
              <w:t>32</w:t>
            </w:r>
          </w:p>
        </w:tc>
        <w:tc>
          <w:tcPr>
            <w:tcW w:w="983" w:type="pct"/>
            <w:shd w:val="clear" w:color="auto" w:fill="FFFFFF"/>
            <w:vAlign w:val="center"/>
          </w:tcPr>
          <w:p w14:paraId="37CCE817" w14:textId="77777777" w:rsidR="00257FAE" w:rsidRPr="0054587A" w:rsidRDefault="00257FAE" w:rsidP="00CB4379">
            <w:pPr>
              <w:autoSpaceDE w:val="0"/>
              <w:autoSpaceDN w:val="0"/>
              <w:adjustRightInd w:val="0"/>
              <w:spacing w:after="0" w:line="240" w:lineRule="auto"/>
              <w:jc w:val="center"/>
              <w:rPr>
                <w:rFonts w:ascii="Times New Roman" w:hAnsi="Times New Roman" w:cs="Times New Roman"/>
                <w:sz w:val="20"/>
                <w:szCs w:val="20"/>
                <w:lang w:val="en-US" w:eastAsia="zh-CN"/>
              </w:rPr>
            </w:pPr>
            <w:r w:rsidRPr="0054587A">
              <w:rPr>
                <w:rFonts w:ascii="Times New Roman" w:hAnsi="Times New Roman" w:cs="Times New Roman"/>
                <w:sz w:val="20"/>
                <w:szCs w:val="20"/>
                <w:lang w:val="en-US" w:eastAsia="zh-CN"/>
              </w:rPr>
              <w:t>71</w:t>
            </w:r>
          </w:p>
        </w:tc>
        <w:tc>
          <w:tcPr>
            <w:tcW w:w="534" w:type="pct"/>
            <w:shd w:val="clear" w:color="auto" w:fill="FFFFFF"/>
          </w:tcPr>
          <w:p w14:paraId="071F7088" w14:textId="77777777" w:rsidR="00257FAE" w:rsidRPr="0054587A" w:rsidRDefault="00257FAE" w:rsidP="00CB4379">
            <w:pPr>
              <w:autoSpaceDE w:val="0"/>
              <w:autoSpaceDN w:val="0"/>
              <w:adjustRightInd w:val="0"/>
              <w:spacing w:after="0" w:line="240" w:lineRule="auto"/>
              <w:jc w:val="center"/>
              <w:rPr>
                <w:rFonts w:ascii="Times New Roman" w:hAnsi="Times New Roman" w:cs="Times New Roman"/>
                <w:sz w:val="20"/>
                <w:szCs w:val="20"/>
                <w:lang w:val="en-US" w:eastAsia="zh-CN"/>
              </w:rPr>
            </w:pPr>
          </w:p>
        </w:tc>
        <w:tc>
          <w:tcPr>
            <w:tcW w:w="534" w:type="pct"/>
            <w:shd w:val="clear" w:color="auto" w:fill="FFFFFF"/>
            <w:vAlign w:val="center"/>
          </w:tcPr>
          <w:p w14:paraId="4AF0977E" w14:textId="516E14C3" w:rsidR="00257FAE" w:rsidRPr="0054587A" w:rsidRDefault="00257FAE" w:rsidP="00CB4379">
            <w:pPr>
              <w:autoSpaceDE w:val="0"/>
              <w:autoSpaceDN w:val="0"/>
              <w:adjustRightInd w:val="0"/>
              <w:spacing w:after="0" w:line="240" w:lineRule="auto"/>
              <w:jc w:val="center"/>
              <w:rPr>
                <w:rFonts w:ascii="Times New Roman" w:hAnsi="Times New Roman" w:cs="Times New Roman"/>
                <w:sz w:val="20"/>
                <w:szCs w:val="20"/>
                <w:lang w:val="en-US" w:eastAsia="zh-CN"/>
              </w:rPr>
            </w:pPr>
          </w:p>
        </w:tc>
      </w:tr>
      <w:tr w:rsidR="00257FAE" w:rsidRPr="00804636" w14:paraId="734527EC" w14:textId="77777777" w:rsidTr="001753EC">
        <w:trPr>
          <w:cantSplit/>
          <w:trHeight w:val="443"/>
        </w:trPr>
        <w:tc>
          <w:tcPr>
            <w:tcW w:w="1965" w:type="pct"/>
            <w:shd w:val="clear" w:color="auto" w:fill="FFFFFF"/>
            <w:tcMar>
              <w:left w:w="20" w:type="dxa"/>
              <w:right w:w="20" w:type="dxa"/>
            </w:tcMar>
            <w:vAlign w:val="center"/>
          </w:tcPr>
          <w:p w14:paraId="498A0552" w14:textId="25538C84" w:rsidR="00257FAE" w:rsidRPr="0054587A" w:rsidRDefault="00E231D8" w:rsidP="001B2E4A">
            <w:pPr>
              <w:keepNext/>
              <w:autoSpaceDE w:val="0"/>
              <w:autoSpaceDN w:val="0"/>
              <w:adjustRightInd w:val="0"/>
              <w:spacing w:after="0" w:line="240" w:lineRule="auto"/>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   </w:t>
            </w:r>
            <w:r w:rsidR="00257FAE" w:rsidRPr="0054587A">
              <w:rPr>
                <w:rFonts w:ascii="Times New Roman" w:hAnsi="Times New Roman" w:cs="Times New Roman"/>
                <w:sz w:val="20"/>
                <w:szCs w:val="20"/>
                <w:lang w:val="en-US" w:eastAsia="zh-CN"/>
              </w:rPr>
              <w:t>Median ABR (IQR)</w:t>
            </w:r>
          </w:p>
        </w:tc>
        <w:tc>
          <w:tcPr>
            <w:tcW w:w="983" w:type="pct"/>
            <w:shd w:val="clear" w:color="auto" w:fill="FFFFFF"/>
            <w:vAlign w:val="center"/>
          </w:tcPr>
          <w:p w14:paraId="4EFAF97F" w14:textId="0DD51E37" w:rsidR="00257FAE" w:rsidRPr="0054587A" w:rsidRDefault="00257FAE" w:rsidP="00CB4379">
            <w:pPr>
              <w:adjustRightInd w:val="0"/>
              <w:spacing w:after="0" w:line="240" w:lineRule="auto"/>
              <w:jc w:val="center"/>
              <w:rPr>
                <w:rFonts w:ascii="Times New Roman" w:hAnsi="Times New Roman" w:cs="Times New Roman"/>
                <w:sz w:val="20"/>
                <w:szCs w:val="20"/>
                <w:lang w:val="en-US"/>
              </w:rPr>
            </w:pPr>
            <w:r w:rsidRPr="0054587A">
              <w:rPr>
                <w:rFonts w:ascii="Times New Roman" w:hAnsi="Times New Roman" w:cs="Times New Roman"/>
                <w:sz w:val="20"/>
                <w:szCs w:val="20"/>
                <w:lang w:val="en-US"/>
              </w:rPr>
              <w:t>25·9 (7·5; 48·6)</w:t>
            </w:r>
          </w:p>
        </w:tc>
        <w:tc>
          <w:tcPr>
            <w:tcW w:w="983" w:type="pct"/>
            <w:shd w:val="clear" w:color="auto" w:fill="FFFFFF"/>
            <w:vAlign w:val="center"/>
          </w:tcPr>
          <w:p w14:paraId="0D426DC2" w14:textId="0961C6F6" w:rsidR="00257FAE" w:rsidRPr="0054587A" w:rsidRDefault="00257FAE" w:rsidP="00CB4379">
            <w:pPr>
              <w:adjustRightInd w:val="0"/>
              <w:spacing w:after="0" w:line="240" w:lineRule="auto"/>
              <w:jc w:val="center"/>
              <w:rPr>
                <w:rFonts w:ascii="Times New Roman" w:hAnsi="Times New Roman" w:cs="Times New Roman"/>
                <w:sz w:val="20"/>
                <w:szCs w:val="20"/>
                <w:lang w:val="en-US"/>
              </w:rPr>
            </w:pPr>
            <w:r w:rsidRPr="0054587A">
              <w:rPr>
                <w:rFonts w:ascii="Times New Roman" w:hAnsi="Times New Roman" w:cs="Times New Roman"/>
                <w:sz w:val="20"/>
                <w:szCs w:val="20"/>
                <w:lang w:val="en-US"/>
              </w:rPr>
              <w:t>0·0 (0·0; 3·4)</w:t>
            </w:r>
          </w:p>
        </w:tc>
        <w:tc>
          <w:tcPr>
            <w:tcW w:w="534" w:type="pct"/>
            <w:shd w:val="clear" w:color="auto" w:fill="FFFFFF"/>
          </w:tcPr>
          <w:p w14:paraId="3F24C5C5" w14:textId="77777777" w:rsidR="00257FAE" w:rsidRPr="0054587A" w:rsidRDefault="00257FAE" w:rsidP="00CB4379">
            <w:pPr>
              <w:adjustRightInd w:val="0"/>
              <w:spacing w:after="0" w:line="240" w:lineRule="auto"/>
              <w:jc w:val="center"/>
              <w:rPr>
                <w:rFonts w:ascii="Times New Roman" w:hAnsi="Times New Roman" w:cs="Times New Roman"/>
                <w:sz w:val="20"/>
                <w:szCs w:val="20"/>
                <w:lang w:val="en-US"/>
              </w:rPr>
            </w:pPr>
          </w:p>
        </w:tc>
        <w:tc>
          <w:tcPr>
            <w:tcW w:w="534" w:type="pct"/>
            <w:shd w:val="clear" w:color="auto" w:fill="FFFFFF"/>
            <w:vAlign w:val="center"/>
          </w:tcPr>
          <w:p w14:paraId="48795F2D" w14:textId="5C2CD644" w:rsidR="00257FAE" w:rsidRPr="0054587A" w:rsidRDefault="00257FAE" w:rsidP="00CB4379">
            <w:pPr>
              <w:adjustRightInd w:val="0"/>
              <w:spacing w:after="0" w:line="240" w:lineRule="auto"/>
              <w:jc w:val="center"/>
              <w:rPr>
                <w:rFonts w:ascii="Times New Roman" w:hAnsi="Times New Roman" w:cs="Times New Roman"/>
                <w:sz w:val="20"/>
                <w:szCs w:val="20"/>
                <w:lang w:val="en-US"/>
              </w:rPr>
            </w:pPr>
          </w:p>
        </w:tc>
      </w:tr>
      <w:tr w:rsidR="00257FAE" w:rsidRPr="00804636" w14:paraId="12D5CE9D" w14:textId="77777777" w:rsidTr="001753EC">
        <w:trPr>
          <w:cantSplit/>
          <w:trHeight w:val="443"/>
        </w:trPr>
        <w:tc>
          <w:tcPr>
            <w:tcW w:w="1965" w:type="pct"/>
            <w:shd w:val="clear" w:color="auto" w:fill="FFFFFF"/>
            <w:tcMar>
              <w:left w:w="20" w:type="dxa"/>
              <w:right w:w="20" w:type="dxa"/>
            </w:tcMar>
            <w:vAlign w:val="center"/>
          </w:tcPr>
          <w:p w14:paraId="3F197C20" w14:textId="3BA99B53" w:rsidR="00257FAE" w:rsidRPr="0054587A" w:rsidRDefault="00E231D8" w:rsidP="001B2E4A">
            <w:pPr>
              <w:keepNext/>
              <w:autoSpaceDE w:val="0"/>
              <w:autoSpaceDN w:val="0"/>
              <w:adjustRightInd w:val="0"/>
              <w:spacing w:after="0" w:line="240" w:lineRule="auto"/>
              <w:ind w:right="227"/>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   </w:t>
            </w:r>
            <w:r w:rsidR="00257FAE" w:rsidRPr="0054587A">
              <w:rPr>
                <w:rFonts w:ascii="Times New Roman" w:hAnsi="Times New Roman" w:cs="Times New Roman"/>
                <w:sz w:val="20"/>
                <w:szCs w:val="20"/>
                <w:lang w:val="en-US" w:eastAsia="zh-CN"/>
              </w:rPr>
              <w:t>Mean ABR estimated by negative binomial model (95% CI)</w:t>
            </w:r>
          </w:p>
        </w:tc>
        <w:tc>
          <w:tcPr>
            <w:tcW w:w="983" w:type="pct"/>
            <w:shd w:val="clear" w:color="auto" w:fill="FFFFFF"/>
            <w:vAlign w:val="center"/>
          </w:tcPr>
          <w:p w14:paraId="4FBBA6F9" w14:textId="6BA1AE82" w:rsidR="00257FAE" w:rsidRPr="0054587A" w:rsidRDefault="00257FAE" w:rsidP="00CB4379">
            <w:pPr>
              <w:adjustRightInd w:val="0"/>
              <w:spacing w:after="0" w:line="240" w:lineRule="auto"/>
              <w:jc w:val="center"/>
              <w:rPr>
                <w:rFonts w:ascii="Times New Roman" w:hAnsi="Times New Roman" w:cs="Times New Roman"/>
                <w:sz w:val="20"/>
                <w:szCs w:val="20"/>
                <w:lang w:val="en-US" w:eastAsia="zh-CN"/>
              </w:rPr>
            </w:pPr>
            <w:r w:rsidRPr="0054587A">
              <w:rPr>
                <w:rFonts w:ascii="Times New Roman" w:hAnsi="Times New Roman" w:cs="Times New Roman"/>
                <w:sz w:val="20"/>
                <w:szCs w:val="20"/>
                <w:lang w:val="en-US" w:eastAsia="zh-CN"/>
              </w:rPr>
              <w:t>34·5 (22·3; 53·5)</w:t>
            </w:r>
          </w:p>
        </w:tc>
        <w:tc>
          <w:tcPr>
            <w:tcW w:w="983" w:type="pct"/>
            <w:shd w:val="clear" w:color="auto" w:fill="FFFFFF"/>
            <w:vAlign w:val="center"/>
          </w:tcPr>
          <w:p w14:paraId="6D018601" w14:textId="6DD033D3" w:rsidR="00257FAE" w:rsidRPr="0054587A" w:rsidRDefault="00257FAE" w:rsidP="00CB4379">
            <w:pPr>
              <w:adjustRightInd w:val="0"/>
              <w:spacing w:after="0" w:line="240" w:lineRule="auto"/>
              <w:jc w:val="center"/>
              <w:rPr>
                <w:rFonts w:ascii="Times New Roman" w:hAnsi="Times New Roman" w:cs="Times New Roman"/>
                <w:sz w:val="20"/>
                <w:szCs w:val="20"/>
                <w:lang w:val="en-US" w:eastAsia="zh-CN"/>
              </w:rPr>
            </w:pPr>
            <w:r w:rsidRPr="0054587A">
              <w:rPr>
                <w:rFonts w:ascii="Times New Roman" w:hAnsi="Times New Roman" w:cs="Times New Roman"/>
                <w:sz w:val="20"/>
                <w:szCs w:val="20"/>
                <w:lang w:val="en-US" w:eastAsia="zh-CN"/>
              </w:rPr>
              <w:t>3·1 (2·2; 4·4)</w:t>
            </w:r>
          </w:p>
        </w:tc>
        <w:tc>
          <w:tcPr>
            <w:tcW w:w="534" w:type="pct"/>
            <w:shd w:val="clear" w:color="auto" w:fill="FFFFFF"/>
          </w:tcPr>
          <w:p w14:paraId="784C530E" w14:textId="4B0C1641" w:rsidR="00257FAE" w:rsidRPr="00257FAE" w:rsidRDefault="00257FAE" w:rsidP="00CB4379">
            <w:pPr>
              <w:adjustRightInd w:val="0"/>
              <w:spacing w:after="0" w:line="240" w:lineRule="auto"/>
              <w:jc w:val="center"/>
              <w:rPr>
                <w:rFonts w:ascii="Times New Roman" w:hAnsi="Times New Roman" w:cs="Times New Roman"/>
                <w:sz w:val="20"/>
                <w:szCs w:val="20"/>
                <w:lang w:val="en-US" w:eastAsia="zh-CN"/>
              </w:rPr>
            </w:pPr>
            <w:r w:rsidRPr="001753EC">
              <w:rPr>
                <w:rFonts w:ascii="Times New Roman" w:hAnsi="Times New Roman" w:cs="Times New Roman"/>
                <w:sz w:val="20"/>
                <w:szCs w:val="20"/>
                <w:lang w:val="en-US" w:eastAsia="zh-CN"/>
              </w:rPr>
              <w:t>0·090 (0·054, 0·150)</w:t>
            </w:r>
          </w:p>
        </w:tc>
        <w:tc>
          <w:tcPr>
            <w:tcW w:w="534" w:type="pct"/>
            <w:shd w:val="clear" w:color="auto" w:fill="FFFFFF"/>
            <w:vAlign w:val="center"/>
          </w:tcPr>
          <w:p w14:paraId="6E7ED59D" w14:textId="00C3F2F5" w:rsidR="00257FAE" w:rsidRPr="0054587A" w:rsidRDefault="00257FAE" w:rsidP="00CB4379">
            <w:pPr>
              <w:adjustRightInd w:val="0"/>
              <w:spacing w:after="0" w:line="240" w:lineRule="auto"/>
              <w:jc w:val="center"/>
              <w:rPr>
                <w:rFonts w:ascii="Times New Roman" w:hAnsi="Times New Roman" w:cs="Times New Roman"/>
                <w:sz w:val="20"/>
                <w:szCs w:val="20"/>
                <w:lang w:val="en-US" w:eastAsia="zh-CN"/>
              </w:rPr>
            </w:pPr>
            <w:r w:rsidRPr="0054587A">
              <w:rPr>
                <w:rFonts w:ascii="Times New Roman" w:hAnsi="Times New Roman" w:cs="Times New Roman"/>
                <w:sz w:val="20"/>
                <w:szCs w:val="20"/>
                <w:lang w:val="en-US" w:eastAsia="zh-CN"/>
              </w:rPr>
              <w:t>&lt;0·0001</w:t>
            </w:r>
          </w:p>
        </w:tc>
      </w:tr>
      <w:tr w:rsidR="00257FAE" w:rsidRPr="00804636" w14:paraId="086A36D9" w14:textId="77777777" w:rsidTr="001753EC">
        <w:trPr>
          <w:cantSplit/>
          <w:trHeight w:val="443"/>
        </w:trPr>
        <w:tc>
          <w:tcPr>
            <w:tcW w:w="1965" w:type="pct"/>
            <w:shd w:val="clear" w:color="auto" w:fill="FFFFFF"/>
            <w:tcMar>
              <w:left w:w="20" w:type="dxa"/>
              <w:right w:w="20" w:type="dxa"/>
            </w:tcMar>
            <w:vAlign w:val="center"/>
          </w:tcPr>
          <w:p w14:paraId="2F642A23" w14:textId="43577CA6" w:rsidR="00257FAE" w:rsidRPr="0054587A" w:rsidRDefault="00257FAE" w:rsidP="001B2E4A">
            <w:pPr>
              <w:keepNext/>
              <w:autoSpaceDE w:val="0"/>
              <w:autoSpaceDN w:val="0"/>
              <w:adjustRightInd w:val="0"/>
              <w:spacing w:after="0" w:line="240" w:lineRule="auto"/>
              <w:rPr>
                <w:rFonts w:ascii="Times New Roman" w:hAnsi="Times New Roman" w:cs="Times New Roman"/>
                <w:b/>
                <w:bCs/>
                <w:sz w:val="20"/>
                <w:szCs w:val="20"/>
                <w:vertAlign w:val="superscript"/>
                <w:lang w:val="en-US" w:eastAsia="zh-CN"/>
              </w:rPr>
            </w:pPr>
            <w:r w:rsidRPr="0054587A">
              <w:rPr>
                <w:rFonts w:ascii="Times New Roman" w:hAnsi="Times New Roman" w:cs="Times New Roman"/>
                <w:b/>
                <w:bCs/>
                <w:sz w:val="20"/>
                <w:szCs w:val="20"/>
                <w:lang w:val="en-US" w:eastAsia="zh-CN"/>
              </w:rPr>
              <w:t xml:space="preserve">Per protocol analysis set sensitivity </w:t>
            </w:r>
            <w:proofErr w:type="spellStart"/>
            <w:r w:rsidRPr="0054587A">
              <w:rPr>
                <w:rFonts w:ascii="Times New Roman" w:hAnsi="Times New Roman" w:cs="Times New Roman"/>
                <w:b/>
                <w:bCs/>
                <w:sz w:val="20"/>
                <w:szCs w:val="20"/>
                <w:lang w:val="en-US" w:eastAsia="zh-CN"/>
              </w:rPr>
              <w:t>analysis</w:t>
            </w:r>
            <w:r>
              <w:rPr>
                <w:rFonts w:ascii="Times New Roman" w:hAnsi="Times New Roman" w:cs="Times New Roman"/>
                <w:b/>
                <w:bCs/>
                <w:sz w:val="20"/>
                <w:szCs w:val="20"/>
                <w:vertAlign w:val="superscript"/>
                <w:lang w:val="en-US" w:eastAsia="zh-CN"/>
              </w:rPr>
              <w:t>e</w:t>
            </w:r>
            <w:proofErr w:type="spellEnd"/>
          </w:p>
        </w:tc>
        <w:tc>
          <w:tcPr>
            <w:tcW w:w="983" w:type="pct"/>
            <w:shd w:val="clear" w:color="auto" w:fill="FFFFFF"/>
            <w:vAlign w:val="center"/>
          </w:tcPr>
          <w:p w14:paraId="30B15709" w14:textId="77777777" w:rsidR="00257FAE" w:rsidRPr="0054587A" w:rsidRDefault="00257FAE" w:rsidP="00CB4379">
            <w:pPr>
              <w:adjustRightInd w:val="0"/>
              <w:spacing w:after="0" w:line="240" w:lineRule="auto"/>
              <w:jc w:val="center"/>
              <w:rPr>
                <w:rFonts w:ascii="Times New Roman" w:hAnsi="Times New Roman" w:cs="Times New Roman"/>
                <w:sz w:val="20"/>
                <w:szCs w:val="20"/>
                <w:lang w:val="en-US" w:eastAsia="zh-CN"/>
              </w:rPr>
            </w:pPr>
            <w:r w:rsidRPr="0054587A">
              <w:rPr>
                <w:rFonts w:ascii="Times New Roman" w:hAnsi="Times New Roman" w:cs="Times New Roman"/>
                <w:sz w:val="20"/>
                <w:szCs w:val="20"/>
                <w:lang w:val="en-US" w:eastAsia="zh-CN"/>
              </w:rPr>
              <w:t>37</w:t>
            </w:r>
          </w:p>
        </w:tc>
        <w:tc>
          <w:tcPr>
            <w:tcW w:w="983" w:type="pct"/>
            <w:shd w:val="clear" w:color="auto" w:fill="FFFFFF"/>
            <w:vAlign w:val="center"/>
          </w:tcPr>
          <w:p w14:paraId="1E64B157" w14:textId="77777777" w:rsidR="00257FAE" w:rsidRPr="0054587A" w:rsidRDefault="00257FAE" w:rsidP="00CB4379">
            <w:pPr>
              <w:adjustRightInd w:val="0"/>
              <w:spacing w:after="0" w:line="240" w:lineRule="auto"/>
              <w:jc w:val="center"/>
              <w:rPr>
                <w:rFonts w:ascii="Times New Roman" w:hAnsi="Times New Roman" w:cs="Times New Roman"/>
                <w:sz w:val="20"/>
                <w:szCs w:val="20"/>
                <w:lang w:val="en-US"/>
              </w:rPr>
            </w:pPr>
            <w:r w:rsidRPr="0054587A">
              <w:rPr>
                <w:rFonts w:ascii="Times New Roman" w:hAnsi="Times New Roman" w:cs="Times New Roman"/>
                <w:sz w:val="20"/>
                <w:szCs w:val="20"/>
                <w:lang w:val="en-US"/>
              </w:rPr>
              <w:t>72</w:t>
            </w:r>
          </w:p>
        </w:tc>
        <w:tc>
          <w:tcPr>
            <w:tcW w:w="534" w:type="pct"/>
            <w:shd w:val="clear" w:color="auto" w:fill="FFFFFF"/>
          </w:tcPr>
          <w:p w14:paraId="63ACE023" w14:textId="77777777" w:rsidR="00257FAE" w:rsidRPr="0054587A" w:rsidRDefault="00257FAE" w:rsidP="00CB4379">
            <w:pPr>
              <w:adjustRightInd w:val="0"/>
              <w:spacing w:after="0" w:line="240" w:lineRule="auto"/>
              <w:jc w:val="center"/>
              <w:rPr>
                <w:rFonts w:ascii="Times New Roman" w:hAnsi="Times New Roman" w:cs="Times New Roman"/>
                <w:sz w:val="20"/>
                <w:szCs w:val="20"/>
                <w:lang w:val="en-US" w:eastAsia="zh-CN"/>
              </w:rPr>
            </w:pPr>
          </w:p>
        </w:tc>
        <w:tc>
          <w:tcPr>
            <w:tcW w:w="534" w:type="pct"/>
            <w:shd w:val="clear" w:color="auto" w:fill="FFFFFF"/>
            <w:vAlign w:val="center"/>
          </w:tcPr>
          <w:p w14:paraId="17F40B82" w14:textId="231B26D1" w:rsidR="00257FAE" w:rsidRPr="0054587A" w:rsidRDefault="00257FAE" w:rsidP="00CB4379">
            <w:pPr>
              <w:adjustRightInd w:val="0"/>
              <w:spacing w:after="0" w:line="240" w:lineRule="auto"/>
              <w:jc w:val="center"/>
              <w:rPr>
                <w:rFonts w:ascii="Times New Roman" w:hAnsi="Times New Roman" w:cs="Times New Roman"/>
                <w:sz w:val="20"/>
                <w:szCs w:val="20"/>
                <w:lang w:val="en-US" w:eastAsia="zh-CN"/>
              </w:rPr>
            </w:pPr>
          </w:p>
        </w:tc>
      </w:tr>
      <w:tr w:rsidR="00257FAE" w:rsidRPr="00804636" w:rsidDel="001164FE" w14:paraId="5495A0FE" w14:textId="77777777" w:rsidTr="001753EC">
        <w:trPr>
          <w:cantSplit/>
          <w:trHeight w:val="443"/>
        </w:trPr>
        <w:tc>
          <w:tcPr>
            <w:tcW w:w="1965" w:type="pct"/>
            <w:shd w:val="clear" w:color="auto" w:fill="FFFFFF"/>
            <w:tcMar>
              <w:left w:w="20" w:type="dxa"/>
              <w:right w:w="20" w:type="dxa"/>
            </w:tcMar>
            <w:vAlign w:val="center"/>
          </w:tcPr>
          <w:p w14:paraId="6DC6D448" w14:textId="5F82B96D" w:rsidR="00257FAE" w:rsidRPr="0054587A" w:rsidDel="001164FE" w:rsidRDefault="00E231D8" w:rsidP="001B2E4A">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eastAsia="zh-CN"/>
              </w:rPr>
              <w:t xml:space="preserve">   </w:t>
            </w:r>
            <w:r w:rsidR="00257FAE" w:rsidRPr="0054587A">
              <w:rPr>
                <w:rFonts w:ascii="Times New Roman" w:hAnsi="Times New Roman" w:cs="Times New Roman"/>
                <w:sz w:val="20"/>
                <w:szCs w:val="20"/>
                <w:lang w:val="en-US" w:eastAsia="zh-CN"/>
              </w:rPr>
              <w:t>Median ABR (IQR)</w:t>
            </w:r>
          </w:p>
        </w:tc>
        <w:tc>
          <w:tcPr>
            <w:tcW w:w="983" w:type="pct"/>
            <w:shd w:val="clear" w:color="auto" w:fill="FFFFFF"/>
            <w:vAlign w:val="center"/>
          </w:tcPr>
          <w:p w14:paraId="7FCAC9DC" w14:textId="037A02E9" w:rsidR="00257FAE" w:rsidRPr="0054587A" w:rsidDel="001164FE" w:rsidRDefault="00257FAE" w:rsidP="00CB4379">
            <w:pPr>
              <w:spacing w:after="0" w:line="240" w:lineRule="auto"/>
              <w:jc w:val="center"/>
              <w:rPr>
                <w:rFonts w:ascii="Times New Roman" w:hAnsi="Times New Roman" w:cs="Times New Roman"/>
                <w:sz w:val="20"/>
                <w:szCs w:val="20"/>
                <w:lang w:val="en-US"/>
              </w:rPr>
            </w:pPr>
            <w:r w:rsidRPr="0054587A">
              <w:rPr>
                <w:rFonts w:ascii="Times New Roman" w:hAnsi="Times New Roman" w:cs="Times New Roman"/>
                <w:sz w:val="20"/>
                <w:szCs w:val="20"/>
                <w:lang w:val="en-US"/>
              </w:rPr>
              <w:t>21·8 (8·4; 38·5)</w:t>
            </w:r>
          </w:p>
        </w:tc>
        <w:tc>
          <w:tcPr>
            <w:tcW w:w="983" w:type="pct"/>
            <w:shd w:val="clear" w:color="auto" w:fill="FFFFFF"/>
            <w:tcMar>
              <w:left w:w="20" w:type="dxa"/>
              <w:right w:w="20" w:type="dxa"/>
            </w:tcMar>
            <w:vAlign w:val="center"/>
          </w:tcPr>
          <w:p w14:paraId="21AEF8EE" w14:textId="4B999476" w:rsidR="00257FAE" w:rsidRPr="0054587A" w:rsidDel="001164FE" w:rsidRDefault="00257FAE" w:rsidP="00CB4379">
            <w:pPr>
              <w:spacing w:after="0" w:line="240" w:lineRule="auto"/>
              <w:jc w:val="center"/>
              <w:rPr>
                <w:rFonts w:ascii="Times New Roman" w:hAnsi="Times New Roman" w:cs="Times New Roman"/>
                <w:sz w:val="20"/>
                <w:szCs w:val="20"/>
                <w:lang w:val="en-US"/>
              </w:rPr>
            </w:pPr>
            <w:r w:rsidRPr="0054587A">
              <w:rPr>
                <w:rFonts w:ascii="Times New Roman" w:hAnsi="Times New Roman" w:cs="Times New Roman"/>
                <w:sz w:val="20"/>
                <w:szCs w:val="20"/>
                <w:lang w:val="en-US"/>
              </w:rPr>
              <w:t>0·0 (0·0; 3·4)</w:t>
            </w:r>
          </w:p>
        </w:tc>
        <w:tc>
          <w:tcPr>
            <w:tcW w:w="534" w:type="pct"/>
          </w:tcPr>
          <w:p w14:paraId="2834E529" w14:textId="77777777" w:rsidR="00257FAE" w:rsidRPr="0054587A" w:rsidDel="001164FE" w:rsidRDefault="00257FAE" w:rsidP="00CB4379">
            <w:pPr>
              <w:spacing w:after="0" w:line="240" w:lineRule="auto"/>
              <w:jc w:val="center"/>
              <w:rPr>
                <w:rFonts w:ascii="Times New Roman" w:hAnsi="Times New Roman" w:cs="Times New Roman"/>
                <w:sz w:val="20"/>
                <w:szCs w:val="20"/>
                <w:lang w:val="en-US"/>
              </w:rPr>
            </w:pPr>
          </w:p>
        </w:tc>
        <w:tc>
          <w:tcPr>
            <w:tcW w:w="534" w:type="pct"/>
            <w:vAlign w:val="center"/>
          </w:tcPr>
          <w:p w14:paraId="50908D9D" w14:textId="7A1F921A" w:rsidR="00257FAE" w:rsidRPr="0054587A" w:rsidDel="001164FE" w:rsidRDefault="00257FAE" w:rsidP="00CB4379">
            <w:pPr>
              <w:spacing w:after="0" w:line="240" w:lineRule="auto"/>
              <w:jc w:val="center"/>
              <w:rPr>
                <w:rFonts w:ascii="Times New Roman" w:hAnsi="Times New Roman" w:cs="Times New Roman"/>
                <w:sz w:val="20"/>
                <w:szCs w:val="20"/>
                <w:lang w:val="en-US"/>
              </w:rPr>
            </w:pPr>
          </w:p>
        </w:tc>
      </w:tr>
      <w:tr w:rsidR="00257FAE" w:rsidRPr="00804636" w:rsidDel="001164FE" w14:paraId="5D0EBD7D" w14:textId="77777777" w:rsidTr="001753EC">
        <w:trPr>
          <w:cantSplit/>
          <w:trHeight w:val="443"/>
        </w:trPr>
        <w:tc>
          <w:tcPr>
            <w:tcW w:w="1965" w:type="pct"/>
            <w:shd w:val="clear" w:color="auto" w:fill="FFFFFF"/>
            <w:tcMar>
              <w:left w:w="20" w:type="dxa"/>
              <w:right w:w="20" w:type="dxa"/>
            </w:tcMar>
            <w:vAlign w:val="center"/>
          </w:tcPr>
          <w:p w14:paraId="0B4E0BC4" w14:textId="4A947A00" w:rsidR="00257FAE" w:rsidRPr="0054587A" w:rsidRDefault="00E231D8" w:rsidP="001B2E4A">
            <w:pPr>
              <w:autoSpaceDE w:val="0"/>
              <w:autoSpaceDN w:val="0"/>
              <w:adjustRightInd w:val="0"/>
              <w:spacing w:after="0" w:line="240" w:lineRule="auto"/>
              <w:ind w:right="227"/>
              <w:rPr>
                <w:rFonts w:ascii="Times New Roman" w:hAnsi="Times New Roman" w:cs="Times New Roman"/>
                <w:sz w:val="20"/>
                <w:szCs w:val="20"/>
                <w:lang w:val="en-US"/>
              </w:rPr>
            </w:pPr>
            <w:r>
              <w:rPr>
                <w:rFonts w:ascii="Times New Roman" w:hAnsi="Times New Roman" w:cs="Times New Roman"/>
                <w:sz w:val="20"/>
                <w:szCs w:val="20"/>
                <w:lang w:val="en-US" w:eastAsia="zh-CN"/>
              </w:rPr>
              <w:t xml:space="preserve">   </w:t>
            </w:r>
            <w:r w:rsidR="00257FAE" w:rsidRPr="0054587A">
              <w:rPr>
                <w:rFonts w:ascii="Times New Roman" w:hAnsi="Times New Roman" w:cs="Times New Roman"/>
                <w:sz w:val="20"/>
                <w:szCs w:val="20"/>
                <w:lang w:val="en-US" w:eastAsia="zh-CN"/>
              </w:rPr>
              <w:t>Mean ABR estimated by negative binomial model (95% CI)</w:t>
            </w:r>
          </w:p>
        </w:tc>
        <w:tc>
          <w:tcPr>
            <w:tcW w:w="983" w:type="pct"/>
            <w:shd w:val="clear" w:color="auto" w:fill="FFFFFF"/>
            <w:vAlign w:val="center"/>
          </w:tcPr>
          <w:p w14:paraId="4C26095D" w14:textId="459A470A" w:rsidR="00257FAE" w:rsidRPr="0054587A" w:rsidRDefault="00257FAE" w:rsidP="00CB4379">
            <w:pPr>
              <w:spacing w:after="0" w:line="240" w:lineRule="auto"/>
              <w:jc w:val="center"/>
              <w:rPr>
                <w:rFonts w:ascii="Times New Roman" w:hAnsi="Times New Roman" w:cs="Times New Roman"/>
                <w:sz w:val="20"/>
                <w:szCs w:val="20"/>
                <w:lang w:val="en-US"/>
              </w:rPr>
            </w:pPr>
            <w:r w:rsidRPr="0054587A">
              <w:rPr>
                <w:rFonts w:ascii="Times New Roman" w:hAnsi="Times New Roman" w:cs="Times New Roman"/>
                <w:sz w:val="20"/>
                <w:szCs w:val="20"/>
                <w:lang w:val="en-US"/>
              </w:rPr>
              <w:t>31·1 (21·1; 45·8)</w:t>
            </w:r>
          </w:p>
        </w:tc>
        <w:tc>
          <w:tcPr>
            <w:tcW w:w="983" w:type="pct"/>
            <w:shd w:val="clear" w:color="auto" w:fill="FFFFFF"/>
            <w:tcMar>
              <w:left w:w="20" w:type="dxa"/>
              <w:right w:w="20" w:type="dxa"/>
            </w:tcMar>
            <w:vAlign w:val="center"/>
          </w:tcPr>
          <w:p w14:paraId="6A42003C" w14:textId="6077432D" w:rsidR="00257FAE" w:rsidRPr="0054587A" w:rsidRDefault="00257FAE" w:rsidP="00CB4379">
            <w:pPr>
              <w:spacing w:after="0" w:line="240" w:lineRule="auto"/>
              <w:jc w:val="center"/>
              <w:rPr>
                <w:rFonts w:ascii="Times New Roman" w:hAnsi="Times New Roman" w:cs="Times New Roman"/>
                <w:sz w:val="20"/>
                <w:szCs w:val="20"/>
                <w:lang w:val="en-US"/>
              </w:rPr>
            </w:pPr>
            <w:r w:rsidRPr="0054587A">
              <w:rPr>
                <w:rFonts w:ascii="Times New Roman" w:hAnsi="Times New Roman" w:cs="Times New Roman"/>
                <w:sz w:val="20"/>
                <w:szCs w:val="20"/>
                <w:lang w:val="en-US"/>
              </w:rPr>
              <w:t>2·8 (2·0; 4·0)</w:t>
            </w:r>
          </w:p>
        </w:tc>
        <w:tc>
          <w:tcPr>
            <w:tcW w:w="534" w:type="pct"/>
          </w:tcPr>
          <w:p w14:paraId="61443AF0" w14:textId="77777777" w:rsidR="00257FAE" w:rsidRPr="001753EC" w:rsidRDefault="00257FAE" w:rsidP="00257FAE">
            <w:pPr>
              <w:spacing w:after="0" w:line="240" w:lineRule="auto"/>
              <w:jc w:val="center"/>
              <w:rPr>
                <w:rFonts w:ascii="Times New Roman" w:hAnsi="Times New Roman" w:cs="Times New Roman"/>
                <w:sz w:val="20"/>
                <w:szCs w:val="20"/>
                <w:lang w:val="en-US"/>
              </w:rPr>
            </w:pPr>
            <w:r w:rsidRPr="001753EC">
              <w:rPr>
                <w:rFonts w:ascii="Times New Roman" w:hAnsi="Times New Roman" w:cs="Times New Roman"/>
                <w:sz w:val="20"/>
                <w:szCs w:val="20"/>
                <w:lang w:val="en-US"/>
              </w:rPr>
              <w:t>0</w:t>
            </w:r>
            <w:r w:rsidRPr="001753EC">
              <w:rPr>
                <w:rFonts w:ascii="Times New Roman" w:hAnsi="Times New Roman" w:cs="Times New Roman"/>
                <w:sz w:val="20"/>
                <w:szCs w:val="20"/>
                <w:lang w:val="en-US" w:eastAsia="zh-CN"/>
              </w:rPr>
              <w:t>·</w:t>
            </w:r>
            <w:r w:rsidRPr="001753EC">
              <w:rPr>
                <w:rFonts w:ascii="Times New Roman" w:hAnsi="Times New Roman" w:cs="Times New Roman"/>
                <w:sz w:val="20"/>
                <w:szCs w:val="20"/>
                <w:lang w:val="en-US"/>
              </w:rPr>
              <w:t>091</w:t>
            </w:r>
          </w:p>
          <w:p w14:paraId="38AD3B63" w14:textId="119605A6" w:rsidR="00257FAE" w:rsidRPr="0054587A" w:rsidRDefault="00257FAE" w:rsidP="00257FAE">
            <w:pPr>
              <w:spacing w:after="0" w:line="240" w:lineRule="auto"/>
              <w:jc w:val="center"/>
              <w:rPr>
                <w:rFonts w:ascii="Times New Roman" w:hAnsi="Times New Roman" w:cs="Times New Roman"/>
                <w:sz w:val="20"/>
                <w:szCs w:val="20"/>
                <w:lang w:val="en-US"/>
              </w:rPr>
            </w:pPr>
            <w:r w:rsidRPr="001753EC">
              <w:rPr>
                <w:rFonts w:ascii="Times New Roman" w:hAnsi="Times New Roman" w:cs="Times New Roman"/>
                <w:sz w:val="20"/>
                <w:szCs w:val="20"/>
                <w:lang w:val="en-US"/>
              </w:rPr>
              <w:t>(0</w:t>
            </w:r>
            <w:r w:rsidRPr="001753EC">
              <w:rPr>
                <w:rFonts w:ascii="Times New Roman" w:hAnsi="Times New Roman" w:cs="Times New Roman"/>
                <w:sz w:val="20"/>
                <w:szCs w:val="20"/>
                <w:lang w:val="en-US" w:eastAsia="zh-CN"/>
              </w:rPr>
              <w:t>·</w:t>
            </w:r>
            <w:r w:rsidRPr="001753EC">
              <w:rPr>
                <w:rFonts w:ascii="Times New Roman" w:hAnsi="Times New Roman" w:cs="Times New Roman"/>
                <w:sz w:val="20"/>
                <w:szCs w:val="20"/>
                <w:lang w:val="en-US"/>
              </w:rPr>
              <w:t>057, 0</w:t>
            </w:r>
            <w:r w:rsidRPr="001753EC">
              <w:rPr>
                <w:rFonts w:ascii="Times New Roman" w:hAnsi="Times New Roman" w:cs="Times New Roman"/>
                <w:sz w:val="20"/>
                <w:szCs w:val="20"/>
                <w:lang w:val="en-US" w:eastAsia="zh-CN"/>
              </w:rPr>
              <w:t>·</w:t>
            </w:r>
            <w:r w:rsidRPr="001753EC">
              <w:rPr>
                <w:rFonts w:ascii="Times New Roman" w:hAnsi="Times New Roman" w:cs="Times New Roman"/>
                <w:sz w:val="20"/>
                <w:szCs w:val="20"/>
                <w:lang w:val="en-US"/>
              </w:rPr>
              <w:t>145)</w:t>
            </w:r>
          </w:p>
        </w:tc>
        <w:tc>
          <w:tcPr>
            <w:tcW w:w="534" w:type="pct"/>
            <w:vAlign w:val="center"/>
          </w:tcPr>
          <w:p w14:paraId="010FFAA2" w14:textId="10481729" w:rsidR="00257FAE" w:rsidRPr="0054587A" w:rsidRDefault="00257FAE" w:rsidP="00CB4379">
            <w:pPr>
              <w:spacing w:after="0" w:line="240" w:lineRule="auto"/>
              <w:jc w:val="center"/>
              <w:rPr>
                <w:rFonts w:ascii="Times New Roman" w:hAnsi="Times New Roman" w:cs="Times New Roman"/>
                <w:sz w:val="20"/>
                <w:szCs w:val="20"/>
                <w:lang w:val="en-US"/>
              </w:rPr>
            </w:pPr>
            <w:r w:rsidRPr="0054587A">
              <w:rPr>
                <w:rFonts w:ascii="Times New Roman" w:hAnsi="Times New Roman" w:cs="Times New Roman"/>
                <w:sz w:val="20"/>
                <w:szCs w:val="20"/>
                <w:lang w:val="en-US"/>
              </w:rPr>
              <w:t>&lt;0·0001</w:t>
            </w:r>
          </w:p>
        </w:tc>
      </w:tr>
    </w:tbl>
    <w:p w14:paraId="19885DCC" w14:textId="0E55D74E" w:rsidR="00A2182C" w:rsidRPr="00496A55" w:rsidRDefault="00257FAE" w:rsidP="00CB4379">
      <w:pPr>
        <w:autoSpaceDE w:val="0"/>
        <w:autoSpaceDN w:val="0"/>
        <w:adjustRightInd w:val="0"/>
        <w:spacing w:after="0" w:line="240" w:lineRule="auto"/>
        <w:rPr>
          <w:rFonts w:ascii="Times New Roman" w:hAnsi="Times New Roman" w:cs="Times New Roman"/>
          <w:sz w:val="20"/>
          <w:szCs w:val="20"/>
        </w:rPr>
      </w:pPr>
      <w:proofErr w:type="spellStart"/>
      <w:r w:rsidRPr="001753EC">
        <w:rPr>
          <w:rFonts w:ascii="Times New Roman" w:hAnsi="Times New Roman" w:cs="Times New Roman"/>
          <w:sz w:val="20"/>
          <w:szCs w:val="20"/>
          <w:vertAlign w:val="superscript"/>
          <w:lang w:val="en-US"/>
        </w:rPr>
        <w:t>a</w:t>
      </w:r>
      <w:r w:rsidRPr="001753EC">
        <w:rPr>
          <w:rFonts w:ascii="Times New Roman" w:hAnsi="Times New Roman" w:cs="Times New Roman"/>
          <w:sz w:val="20"/>
          <w:szCs w:val="20"/>
          <w:lang w:val="en-US"/>
        </w:rPr>
        <w:t>Fitusiran</w:t>
      </w:r>
      <w:proofErr w:type="spellEnd"/>
      <w:r w:rsidRPr="001753EC">
        <w:rPr>
          <w:rFonts w:ascii="Times New Roman" w:hAnsi="Times New Roman" w:cs="Times New Roman"/>
          <w:sz w:val="20"/>
          <w:szCs w:val="20"/>
          <w:lang w:val="en-US"/>
        </w:rPr>
        <w:t xml:space="preserve"> rate divided by factor on-demand rate. </w:t>
      </w:r>
      <w:r w:rsidR="002C5131">
        <w:rPr>
          <w:rFonts w:ascii="Times New Roman" w:hAnsi="Times New Roman" w:cs="Times New Roman"/>
          <w:sz w:val="20"/>
          <w:szCs w:val="20"/>
          <w:lang w:val="en-US"/>
        </w:rPr>
        <w:br/>
      </w:r>
      <w:proofErr w:type="spellStart"/>
      <w:r>
        <w:rPr>
          <w:rFonts w:ascii="Times New Roman" w:hAnsi="Times New Roman" w:cs="Times New Roman"/>
          <w:sz w:val="20"/>
          <w:szCs w:val="20"/>
          <w:vertAlign w:val="superscript"/>
        </w:rPr>
        <w:t>b</w:t>
      </w:r>
      <w:r w:rsidR="00A2182C" w:rsidRPr="00496A55">
        <w:rPr>
          <w:rFonts w:ascii="Times New Roman" w:hAnsi="Times New Roman" w:cs="Times New Roman"/>
          <w:sz w:val="20"/>
          <w:szCs w:val="20"/>
        </w:rPr>
        <w:t>P</w:t>
      </w:r>
      <w:proofErr w:type="spellEnd"/>
      <w:r w:rsidR="00A2182C" w:rsidRPr="00496A55">
        <w:rPr>
          <w:rFonts w:ascii="Times New Roman" w:hAnsi="Times New Roman" w:cs="Times New Roman"/>
          <w:sz w:val="20"/>
          <w:szCs w:val="20"/>
        </w:rPr>
        <w:t>-value from a negative binomial regression model with treatment group, randomisation strata of number of bleeds in the 6 months prior to study (&lt;=10, &gt; 10) and randomization strata of haemophilia type (A vs B) as fixed effects, and the logarithm of the duration that each participant spent in the efficacy period matching the bleeding episode being analysed as an offset variable (p-value versus null hypothesis of ratio=1)</w:t>
      </w:r>
      <w:r w:rsidR="00A2182C">
        <w:rPr>
          <w:rFonts w:ascii="Times New Roman" w:hAnsi="Times New Roman" w:cs="Times New Roman"/>
          <w:sz w:val="20"/>
          <w:szCs w:val="20"/>
        </w:rPr>
        <w:t>.</w:t>
      </w:r>
    </w:p>
    <w:p w14:paraId="1F8323F1" w14:textId="0E318D80" w:rsidR="00A2182C" w:rsidRPr="00496A55" w:rsidRDefault="00257FAE" w:rsidP="00CB4379">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vertAlign w:val="superscript"/>
        </w:rPr>
        <w:t>c</w:t>
      </w:r>
      <w:r w:rsidR="00A2182C" w:rsidRPr="00496A55">
        <w:rPr>
          <w:rFonts w:ascii="Times New Roman" w:hAnsi="Times New Roman" w:cs="Times New Roman"/>
          <w:sz w:val="20"/>
          <w:szCs w:val="20"/>
        </w:rPr>
        <w:t>The</w:t>
      </w:r>
      <w:proofErr w:type="spellEnd"/>
      <w:r w:rsidR="00A2182C" w:rsidRPr="00496A55">
        <w:rPr>
          <w:rFonts w:ascii="Times New Roman" w:hAnsi="Times New Roman" w:cs="Times New Roman"/>
          <w:sz w:val="20"/>
          <w:szCs w:val="20"/>
        </w:rPr>
        <w:t xml:space="preserve"> analysis is based on treatment policy strategy which included all treated bleeding events in the efficacy period, regardless of any premature treatment discontinuation, excluding only events due to major or minor surgeries.</w:t>
      </w:r>
    </w:p>
    <w:p w14:paraId="05069D4F" w14:textId="1E0E29E4" w:rsidR="00A2182C" w:rsidRPr="00496A55" w:rsidRDefault="00257FAE" w:rsidP="00CB4379">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vertAlign w:val="superscript"/>
        </w:rPr>
        <w:t>d</w:t>
      </w:r>
      <w:r w:rsidR="00A2182C" w:rsidRPr="00496A55">
        <w:rPr>
          <w:rFonts w:ascii="Times New Roman" w:hAnsi="Times New Roman" w:cs="Times New Roman"/>
          <w:sz w:val="20"/>
          <w:szCs w:val="20"/>
        </w:rPr>
        <w:t>The</w:t>
      </w:r>
      <w:proofErr w:type="spellEnd"/>
      <w:r w:rsidR="00A2182C" w:rsidRPr="00496A55">
        <w:rPr>
          <w:rFonts w:ascii="Times New Roman" w:hAnsi="Times New Roman" w:cs="Times New Roman"/>
          <w:sz w:val="20"/>
          <w:szCs w:val="20"/>
        </w:rPr>
        <w:t xml:space="preserve"> COVID-19 unaffected set included all participants who had no major or critical protocol deviations due to COVID-19 at any visits up to end of study (Month 9). The analysis is based on on-treatment strategy which included all treated bleeding events in the corresponding period and excluded any bleeding events in the period of intercurrent events.</w:t>
      </w:r>
    </w:p>
    <w:p w14:paraId="69CDA17C" w14:textId="2069C0C2" w:rsidR="00A2182C" w:rsidRPr="00496A55" w:rsidRDefault="00257FAE" w:rsidP="00CB4379">
      <w:pPr>
        <w:autoSpaceDE w:val="0"/>
        <w:autoSpaceDN w:val="0"/>
        <w:adjustRightInd w:val="0"/>
        <w:spacing w:after="0" w:line="240" w:lineRule="auto"/>
        <w:rPr>
          <w:rFonts w:ascii="Times New Roman" w:hAnsi="Times New Roman" w:cs="Times New Roman"/>
          <w:b/>
          <w:bCs/>
          <w:sz w:val="20"/>
          <w:szCs w:val="20"/>
        </w:rPr>
      </w:pPr>
      <w:proofErr w:type="spellStart"/>
      <w:r>
        <w:rPr>
          <w:rFonts w:ascii="Times New Roman" w:hAnsi="Times New Roman" w:cs="Times New Roman"/>
          <w:sz w:val="20"/>
          <w:szCs w:val="20"/>
          <w:vertAlign w:val="superscript"/>
        </w:rPr>
        <w:t>e</w:t>
      </w:r>
      <w:r w:rsidR="00A2182C" w:rsidRPr="00496A55">
        <w:rPr>
          <w:rFonts w:ascii="Times New Roman" w:hAnsi="Times New Roman" w:cs="Times New Roman"/>
          <w:sz w:val="20"/>
          <w:szCs w:val="20"/>
        </w:rPr>
        <w:t>The</w:t>
      </w:r>
      <w:proofErr w:type="spellEnd"/>
      <w:r w:rsidR="00A2182C" w:rsidRPr="00496A55">
        <w:rPr>
          <w:rFonts w:ascii="Times New Roman" w:hAnsi="Times New Roman" w:cs="Times New Roman"/>
          <w:sz w:val="20"/>
          <w:szCs w:val="20"/>
        </w:rPr>
        <w:t xml:space="preserve"> per-protocol analysis set included All participants in the ITT set who did not have protocol deviations. The analysis is based on on-treatment strategy which included all treated bleeding events in the efficacy period and excluded any bleeding events in the period of intercurrent events.</w:t>
      </w:r>
    </w:p>
    <w:p w14:paraId="3B59B98E" w14:textId="10B8FE52" w:rsidR="00680F8E" w:rsidRPr="00804636" w:rsidRDefault="00A2182C" w:rsidP="00CB4379">
      <w:pPr>
        <w:spacing w:line="240" w:lineRule="auto"/>
        <w:rPr>
          <w:rFonts w:ascii="Times New Roman" w:hAnsi="Times New Roman" w:cs="Times New Roman"/>
          <w:b/>
          <w:lang w:val="en-US"/>
        </w:rPr>
      </w:pPr>
      <w:r w:rsidRPr="00496A55">
        <w:rPr>
          <w:rFonts w:ascii="Times New Roman" w:hAnsi="Times New Roman" w:cs="Times New Roman"/>
          <w:sz w:val="20"/>
          <w:szCs w:val="20"/>
        </w:rPr>
        <w:t>The efficacy period was from Day 29 to Day 246.</w:t>
      </w:r>
    </w:p>
    <w:p w14:paraId="338C3DE1" w14:textId="15D0F8F5" w:rsidR="00922B27" w:rsidRDefault="00A2182C" w:rsidP="00CB4379">
      <w:pPr>
        <w:spacing w:line="240" w:lineRule="auto"/>
        <w:rPr>
          <w:rFonts w:ascii="Times New Roman" w:hAnsi="Times New Roman" w:cs="Times New Roman"/>
          <w:b/>
          <w:lang w:val="en-US"/>
        </w:rPr>
        <w:sectPr w:rsidR="00922B27" w:rsidSect="00EF551D">
          <w:pgSz w:w="11906" w:h="16838"/>
          <w:pgMar w:top="1440" w:right="1440" w:bottom="1440" w:left="1440" w:header="709" w:footer="709" w:gutter="0"/>
          <w:cols w:space="708"/>
          <w:docGrid w:linePitch="360"/>
        </w:sectPr>
      </w:pPr>
      <w:r>
        <w:rPr>
          <w:rFonts w:ascii="Times New Roman" w:hAnsi="Times New Roman" w:cs="Times New Roman"/>
          <w:b/>
          <w:lang w:val="en-US"/>
        </w:rPr>
        <w:br w:type="page"/>
      </w:r>
    </w:p>
    <w:p w14:paraId="47003038" w14:textId="77777777" w:rsidR="001D741B" w:rsidRPr="00F33574" w:rsidRDefault="001D741B" w:rsidP="001D741B">
      <w:pPr>
        <w:rPr>
          <w:rFonts w:ascii="Times New Roman" w:hAnsi="Times New Roman" w:cs="Times New Roman"/>
          <w:b/>
          <w:bCs/>
          <w:sz w:val="20"/>
          <w:szCs w:val="20"/>
        </w:rPr>
      </w:pPr>
      <w:r>
        <w:rPr>
          <w:rFonts w:ascii="Times New Roman" w:hAnsi="Times New Roman" w:cs="Times New Roman"/>
          <w:b/>
          <w:bCs/>
          <w:sz w:val="20"/>
          <w:szCs w:val="20"/>
        </w:rPr>
        <w:lastRenderedPageBreak/>
        <w:t>Table S7: Details of clotting factor concentrates</w:t>
      </w:r>
      <w:r w:rsidRPr="002324AE">
        <w:rPr>
          <w:rFonts w:ascii="Times New Roman" w:hAnsi="Times New Roman" w:cs="Times New Roman"/>
          <w:b/>
          <w:bCs/>
          <w:sz w:val="20"/>
          <w:szCs w:val="20"/>
        </w:rPr>
        <w:t xml:space="preserve"> used to treat breakthrough bleeding</w:t>
      </w:r>
    </w:p>
    <w:tbl>
      <w:tblPr>
        <w:tblW w:w="15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0"/>
        <w:gridCol w:w="1701"/>
        <w:gridCol w:w="2166"/>
        <w:gridCol w:w="1378"/>
        <w:gridCol w:w="3260"/>
        <w:gridCol w:w="2977"/>
        <w:gridCol w:w="1602"/>
      </w:tblGrid>
      <w:tr w:rsidR="001D741B" w:rsidRPr="00C03354" w14:paraId="1678755F" w14:textId="77777777" w:rsidTr="00E04E0E">
        <w:trPr>
          <w:trHeight w:val="290"/>
        </w:trPr>
        <w:tc>
          <w:tcPr>
            <w:tcW w:w="2020" w:type="dxa"/>
            <w:shd w:val="clear" w:color="auto" w:fill="auto"/>
            <w:noWrap/>
            <w:vAlign w:val="bottom"/>
            <w:hideMark/>
          </w:tcPr>
          <w:p w14:paraId="6D46A6EA"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Bl</w:t>
            </w:r>
            <w:r w:rsidRPr="00FD088B">
              <w:rPr>
                <w:rFonts w:ascii="Times New Roman" w:eastAsia="Times New Roman" w:hAnsi="Times New Roman" w:cs="Times New Roman"/>
                <w:color w:val="000000"/>
                <w:sz w:val="20"/>
                <w:szCs w:val="20"/>
              </w:rPr>
              <w:t>ee</w:t>
            </w:r>
            <w:r w:rsidRPr="00C03354">
              <w:rPr>
                <w:rFonts w:ascii="Times New Roman" w:eastAsia="Times New Roman" w:hAnsi="Times New Roman" w:cs="Times New Roman"/>
                <w:color w:val="000000"/>
                <w:sz w:val="20"/>
                <w:szCs w:val="20"/>
              </w:rPr>
              <w:t>d start date</w:t>
            </w:r>
          </w:p>
        </w:tc>
        <w:tc>
          <w:tcPr>
            <w:tcW w:w="1701" w:type="dxa"/>
            <w:shd w:val="clear" w:color="auto" w:fill="auto"/>
            <w:noWrap/>
            <w:vAlign w:val="bottom"/>
            <w:hideMark/>
          </w:tcPr>
          <w:p w14:paraId="4A7E3F4A"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Bl</w:t>
            </w:r>
            <w:r w:rsidRPr="00FD088B">
              <w:rPr>
                <w:rFonts w:ascii="Times New Roman" w:eastAsia="Times New Roman" w:hAnsi="Times New Roman" w:cs="Times New Roman"/>
                <w:color w:val="000000"/>
                <w:sz w:val="20"/>
                <w:szCs w:val="20"/>
              </w:rPr>
              <w:t>ee</w:t>
            </w:r>
            <w:r w:rsidRPr="00C03354">
              <w:rPr>
                <w:rFonts w:ascii="Times New Roman" w:eastAsia="Times New Roman" w:hAnsi="Times New Roman" w:cs="Times New Roman"/>
                <w:color w:val="000000"/>
                <w:sz w:val="20"/>
                <w:szCs w:val="20"/>
              </w:rPr>
              <w:t>d type</w:t>
            </w:r>
          </w:p>
        </w:tc>
        <w:tc>
          <w:tcPr>
            <w:tcW w:w="2166" w:type="dxa"/>
            <w:shd w:val="clear" w:color="auto" w:fill="auto"/>
            <w:noWrap/>
            <w:vAlign w:val="bottom"/>
            <w:hideMark/>
          </w:tcPr>
          <w:p w14:paraId="684EE374"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Bl</w:t>
            </w:r>
            <w:r w:rsidRPr="00FD088B">
              <w:rPr>
                <w:rFonts w:ascii="Times New Roman" w:eastAsia="Times New Roman" w:hAnsi="Times New Roman" w:cs="Times New Roman"/>
                <w:color w:val="000000"/>
                <w:sz w:val="20"/>
                <w:szCs w:val="20"/>
              </w:rPr>
              <w:t>ee</w:t>
            </w:r>
            <w:r w:rsidRPr="00C03354">
              <w:rPr>
                <w:rFonts w:ascii="Times New Roman" w:eastAsia="Times New Roman" w:hAnsi="Times New Roman" w:cs="Times New Roman"/>
                <w:color w:val="000000"/>
                <w:sz w:val="20"/>
                <w:szCs w:val="20"/>
              </w:rPr>
              <w:t>d loc</w:t>
            </w:r>
            <w:r w:rsidRPr="00FD088B">
              <w:rPr>
                <w:rFonts w:ascii="Times New Roman" w:eastAsia="Times New Roman" w:hAnsi="Times New Roman" w:cs="Times New Roman"/>
                <w:color w:val="000000"/>
                <w:sz w:val="20"/>
                <w:szCs w:val="20"/>
              </w:rPr>
              <w:t>ation</w:t>
            </w:r>
            <w:r w:rsidRPr="00C03354">
              <w:rPr>
                <w:rFonts w:ascii="Times New Roman" w:eastAsia="Times New Roman" w:hAnsi="Times New Roman" w:cs="Times New Roman"/>
                <w:color w:val="000000"/>
                <w:sz w:val="20"/>
                <w:szCs w:val="20"/>
              </w:rPr>
              <w:t xml:space="preserve"> category</w:t>
            </w:r>
          </w:p>
        </w:tc>
        <w:tc>
          <w:tcPr>
            <w:tcW w:w="1378" w:type="dxa"/>
            <w:shd w:val="clear" w:color="auto" w:fill="auto"/>
            <w:noWrap/>
            <w:vAlign w:val="bottom"/>
            <w:hideMark/>
          </w:tcPr>
          <w:p w14:paraId="3578D6B9"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Bl</w:t>
            </w:r>
            <w:r w:rsidRPr="00FD088B">
              <w:rPr>
                <w:rFonts w:ascii="Times New Roman" w:eastAsia="Times New Roman" w:hAnsi="Times New Roman" w:cs="Times New Roman"/>
                <w:color w:val="000000"/>
                <w:sz w:val="20"/>
                <w:szCs w:val="20"/>
              </w:rPr>
              <w:t>ee</w:t>
            </w:r>
            <w:r w:rsidRPr="00C03354">
              <w:rPr>
                <w:rFonts w:ascii="Times New Roman" w:eastAsia="Times New Roman" w:hAnsi="Times New Roman" w:cs="Times New Roman"/>
                <w:color w:val="000000"/>
                <w:sz w:val="20"/>
                <w:szCs w:val="20"/>
              </w:rPr>
              <w:t>d loc</w:t>
            </w:r>
            <w:r w:rsidRPr="00FD088B">
              <w:rPr>
                <w:rFonts w:ascii="Times New Roman" w:eastAsia="Times New Roman" w:hAnsi="Times New Roman" w:cs="Times New Roman"/>
                <w:color w:val="000000"/>
                <w:sz w:val="20"/>
                <w:szCs w:val="20"/>
              </w:rPr>
              <w:t>ation</w:t>
            </w:r>
          </w:p>
        </w:tc>
        <w:tc>
          <w:tcPr>
            <w:tcW w:w="3260" w:type="dxa"/>
            <w:shd w:val="clear" w:color="auto" w:fill="auto"/>
            <w:noWrap/>
            <w:vAlign w:val="bottom"/>
            <w:hideMark/>
          </w:tcPr>
          <w:p w14:paraId="77D23B2A"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Standardi</w:t>
            </w:r>
            <w:r>
              <w:rPr>
                <w:rFonts w:ascii="Times New Roman" w:eastAsia="Times New Roman" w:hAnsi="Times New Roman" w:cs="Times New Roman"/>
                <w:color w:val="000000"/>
                <w:sz w:val="20"/>
                <w:szCs w:val="20"/>
              </w:rPr>
              <w:t>s</w:t>
            </w:r>
            <w:r w:rsidRPr="00C03354">
              <w:rPr>
                <w:rFonts w:ascii="Times New Roman" w:eastAsia="Times New Roman" w:hAnsi="Times New Roman" w:cs="Times New Roman"/>
                <w:color w:val="000000"/>
                <w:sz w:val="20"/>
                <w:szCs w:val="20"/>
              </w:rPr>
              <w:t>ed Medication Name</w:t>
            </w:r>
          </w:p>
        </w:tc>
        <w:tc>
          <w:tcPr>
            <w:tcW w:w="2977" w:type="dxa"/>
            <w:shd w:val="clear" w:color="auto" w:fill="auto"/>
            <w:noWrap/>
            <w:vAlign w:val="bottom"/>
            <w:hideMark/>
          </w:tcPr>
          <w:p w14:paraId="5734B0CB"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Start Date/Time of Medication</w:t>
            </w:r>
          </w:p>
        </w:tc>
        <w:tc>
          <w:tcPr>
            <w:tcW w:w="1602" w:type="dxa"/>
            <w:shd w:val="clear" w:color="auto" w:fill="auto"/>
            <w:noWrap/>
            <w:vAlign w:val="bottom"/>
            <w:hideMark/>
          </w:tcPr>
          <w:p w14:paraId="1B6F4360"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Standard dose</w:t>
            </w:r>
            <w:r>
              <w:rPr>
                <w:rFonts w:ascii="Times New Roman" w:eastAsia="Times New Roman" w:hAnsi="Times New Roman" w:cs="Times New Roman"/>
                <w:color w:val="000000"/>
                <w:sz w:val="20"/>
                <w:szCs w:val="20"/>
              </w:rPr>
              <w:br/>
              <w:t>IU/kg</w:t>
            </w:r>
          </w:p>
        </w:tc>
      </w:tr>
      <w:tr w:rsidR="001D741B" w:rsidRPr="00C03354" w14:paraId="336FF049" w14:textId="77777777" w:rsidTr="00E04E0E">
        <w:trPr>
          <w:trHeight w:val="290"/>
        </w:trPr>
        <w:tc>
          <w:tcPr>
            <w:tcW w:w="2020" w:type="dxa"/>
            <w:shd w:val="clear" w:color="auto" w:fill="auto"/>
            <w:noWrap/>
            <w:vAlign w:val="bottom"/>
            <w:hideMark/>
          </w:tcPr>
          <w:p w14:paraId="263B7988"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2019-10-02</w:t>
            </w:r>
            <w:r>
              <w:rPr>
                <w:rFonts w:ascii="Times New Roman" w:eastAsia="Times New Roman" w:hAnsi="Times New Roman" w:cs="Times New Roman"/>
                <w:color w:val="000000"/>
                <w:sz w:val="20"/>
                <w:szCs w:val="20"/>
              </w:rPr>
              <w:t>; 1</w:t>
            </w:r>
            <w:r w:rsidRPr="00C03354">
              <w:rPr>
                <w:rFonts w:ascii="Times New Roman" w:eastAsia="Times New Roman" w:hAnsi="Times New Roman" w:cs="Times New Roman"/>
                <w:color w:val="000000"/>
                <w:sz w:val="20"/>
                <w:szCs w:val="20"/>
              </w:rPr>
              <w:t>2:00:00</w:t>
            </w:r>
          </w:p>
        </w:tc>
        <w:tc>
          <w:tcPr>
            <w:tcW w:w="1701" w:type="dxa"/>
            <w:shd w:val="clear" w:color="auto" w:fill="auto"/>
            <w:noWrap/>
            <w:vAlign w:val="bottom"/>
            <w:hideMark/>
          </w:tcPr>
          <w:p w14:paraId="52B21CD7"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Spontaneous</w:t>
            </w:r>
          </w:p>
        </w:tc>
        <w:tc>
          <w:tcPr>
            <w:tcW w:w="2166" w:type="dxa"/>
            <w:shd w:val="clear" w:color="auto" w:fill="auto"/>
            <w:noWrap/>
            <w:vAlign w:val="bottom"/>
            <w:hideMark/>
          </w:tcPr>
          <w:p w14:paraId="1609340F"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Joint</w:t>
            </w:r>
          </w:p>
        </w:tc>
        <w:tc>
          <w:tcPr>
            <w:tcW w:w="1378" w:type="dxa"/>
            <w:shd w:val="clear" w:color="auto" w:fill="auto"/>
            <w:noWrap/>
            <w:vAlign w:val="bottom"/>
            <w:hideMark/>
          </w:tcPr>
          <w:p w14:paraId="7A1ECFA7"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Knee joint</w:t>
            </w:r>
          </w:p>
        </w:tc>
        <w:tc>
          <w:tcPr>
            <w:tcW w:w="3260" w:type="dxa"/>
            <w:shd w:val="clear" w:color="auto" w:fill="auto"/>
            <w:noWrap/>
            <w:vAlign w:val="bottom"/>
            <w:hideMark/>
          </w:tcPr>
          <w:p w14:paraId="0B114051"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proofErr w:type="spellStart"/>
            <w:r w:rsidRPr="00C03354">
              <w:rPr>
                <w:rFonts w:ascii="Times New Roman" w:eastAsia="Times New Roman" w:hAnsi="Times New Roman" w:cs="Times New Roman"/>
                <w:color w:val="000000"/>
                <w:sz w:val="20"/>
                <w:szCs w:val="20"/>
              </w:rPr>
              <w:t>Nonacog</w:t>
            </w:r>
            <w:proofErr w:type="spellEnd"/>
            <w:r w:rsidRPr="00C03354">
              <w:rPr>
                <w:rFonts w:ascii="Times New Roman" w:eastAsia="Times New Roman" w:hAnsi="Times New Roman" w:cs="Times New Roman"/>
                <w:color w:val="000000"/>
                <w:sz w:val="20"/>
                <w:szCs w:val="20"/>
              </w:rPr>
              <w:t xml:space="preserve"> alfa</w:t>
            </w:r>
          </w:p>
        </w:tc>
        <w:tc>
          <w:tcPr>
            <w:tcW w:w="2977" w:type="dxa"/>
            <w:shd w:val="clear" w:color="auto" w:fill="auto"/>
            <w:noWrap/>
            <w:vAlign w:val="bottom"/>
            <w:hideMark/>
          </w:tcPr>
          <w:p w14:paraId="2FDD26A3"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2019-10-02</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18:00</w:t>
            </w:r>
          </w:p>
        </w:tc>
        <w:tc>
          <w:tcPr>
            <w:tcW w:w="1602" w:type="dxa"/>
            <w:shd w:val="clear" w:color="auto" w:fill="auto"/>
            <w:noWrap/>
            <w:vAlign w:val="bottom"/>
            <w:hideMark/>
          </w:tcPr>
          <w:p w14:paraId="5220126E"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21.84707051</w:t>
            </w:r>
          </w:p>
        </w:tc>
      </w:tr>
      <w:tr w:rsidR="001D741B" w:rsidRPr="00C03354" w14:paraId="19E2CBCE" w14:textId="77777777" w:rsidTr="00E04E0E">
        <w:trPr>
          <w:trHeight w:val="290"/>
        </w:trPr>
        <w:tc>
          <w:tcPr>
            <w:tcW w:w="2020" w:type="dxa"/>
            <w:shd w:val="clear" w:color="auto" w:fill="auto"/>
            <w:noWrap/>
            <w:vAlign w:val="bottom"/>
            <w:hideMark/>
          </w:tcPr>
          <w:p w14:paraId="6861F0B1"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2019-11-15</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20:30:00</w:t>
            </w:r>
          </w:p>
        </w:tc>
        <w:tc>
          <w:tcPr>
            <w:tcW w:w="1701" w:type="dxa"/>
            <w:shd w:val="clear" w:color="auto" w:fill="auto"/>
            <w:noWrap/>
            <w:vAlign w:val="bottom"/>
            <w:hideMark/>
          </w:tcPr>
          <w:p w14:paraId="105B9DC8"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Traumatic</w:t>
            </w:r>
          </w:p>
        </w:tc>
        <w:tc>
          <w:tcPr>
            <w:tcW w:w="2166" w:type="dxa"/>
            <w:shd w:val="clear" w:color="auto" w:fill="auto"/>
            <w:noWrap/>
            <w:vAlign w:val="bottom"/>
            <w:hideMark/>
          </w:tcPr>
          <w:p w14:paraId="25C0AF37"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Muscle</w:t>
            </w:r>
          </w:p>
        </w:tc>
        <w:tc>
          <w:tcPr>
            <w:tcW w:w="1378" w:type="dxa"/>
            <w:shd w:val="clear" w:color="auto" w:fill="auto"/>
            <w:noWrap/>
            <w:vAlign w:val="bottom"/>
            <w:hideMark/>
          </w:tcPr>
          <w:p w14:paraId="6C0E953D"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Forearm</w:t>
            </w:r>
          </w:p>
        </w:tc>
        <w:tc>
          <w:tcPr>
            <w:tcW w:w="3260" w:type="dxa"/>
            <w:shd w:val="clear" w:color="auto" w:fill="auto"/>
            <w:noWrap/>
            <w:vAlign w:val="bottom"/>
            <w:hideMark/>
          </w:tcPr>
          <w:p w14:paraId="06803136"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proofErr w:type="spellStart"/>
            <w:r w:rsidRPr="00C03354">
              <w:rPr>
                <w:rFonts w:ascii="Times New Roman" w:eastAsia="Times New Roman" w:hAnsi="Times New Roman" w:cs="Times New Roman"/>
                <w:color w:val="000000"/>
                <w:sz w:val="20"/>
                <w:szCs w:val="20"/>
              </w:rPr>
              <w:t>Nonacog</w:t>
            </w:r>
            <w:proofErr w:type="spellEnd"/>
            <w:r w:rsidRPr="00C03354">
              <w:rPr>
                <w:rFonts w:ascii="Times New Roman" w:eastAsia="Times New Roman" w:hAnsi="Times New Roman" w:cs="Times New Roman"/>
                <w:color w:val="000000"/>
                <w:sz w:val="20"/>
                <w:szCs w:val="20"/>
              </w:rPr>
              <w:t xml:space="preserve"> alfa</w:t>
            </w:r>
          </w:p>
        </w:tc>
        <w:tc>
          <w:tcPr>
            <w:tcW w:w="2977" w:type="dxa"/>
            <w:shd w:val="clear" w:color="auto" w:fill="auto"/>
            <w:noWrap/>
            <w:vAlign w:val="bottom"/>
            <w:hideMark/>
          </w:tcPr>
          <w:p w14:paraId="7EEC9564"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2019-11-16</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10:32</w:t>
            </w:r>
          </w:p>
        </w:tc>
        <w:tc>
          <w:tcPr>
            <w:tcW w:w="1602" w:type="dxa"/>
            <w:shd w:val="clear" w:color="auto" w:fill="auto"/>
            <w:noWrap/>
            <w:vAlign w:val="bottom"/>
            <w:hideMark/>
          </w:tcPr>
          <w:p w14:paraId="552C270C"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22.56410256</w:t>
            </w:r>
          </w:p>
        </w:tc>
      </w:tr>
      <w:tr w:rsidR="001D741B" w:rsidRPr="00C03354" w14:paraId="271A0C42" w14:textId="77777777" w:rsidTr="00E04E0E">
        <w:trPr>
          <w:trHeight w:val="290"/>
        </w:trPr>
        <w:tc>
          <w:tcPr>
            <w:tcW w:w="2020" w:type="dxa"/>
            <w:shd w:val="clear" w:color="auto" w:fill="auto"/>
            <w:noWrap/>
            <w:vAlign w:val="bottom"/>
            <w:hideMark/>
          </w:tcPr>
          <w:p w14:paraId="2CB16C83"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2019-12-18</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22:40:00</w:t>
            </w:r>
          </w:p>
        </w:tc>
        <w:tc>
          <w:tcPr>
            <w:tcW w:w="1701" w:type="dxa"/>
            <w:shd w:val="clear" w:color="auto" w:fill="auto"/>
            <w:noWrap/>
            <w:vAlign w:val="bottom"/>
            <w:hideMark/>
          </w:tcPr>
          <w:p w14:paraId="2D9CACCA"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Spontaneous</w:t>
            </w:r>
          </w:p>
        </w:tc>
        <w:tc>
          <w:tcPr>
            <w:tcW w:w="2166" w:type="dxa"/>
            <w:shd w:val="clear" w:color="auto" w:fill="auto"/>
            <w:noWrap/>
            <w:vAlign w:val="bottom"/>
            <w:hideMark/>
          </w:tcPr>
          <w:p w14:paraId="6E9D9AFF"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Joint</w:t>
            </w:r>
          </w:p>
        </w:tc>
        <w:tc>
          <w:tcPr>
            <w:tcW w:w="1378" w:type="dxa"/>
            <w:shd w:val="clear" w:color="auto" w:fill="auto"/>
            <w:noWrap/>
            <w:vAlign w:val="bottom"/>
            <w:hideMark/>
          </w:tcPr>
          <w:p w14:paraId="2F500BC5"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Knee joint</w:t>
            </w:r>
          </w:p>
        </w:tc>
        <w:tc>
          <w:tcPr>
            <w:tcW w:w="3260" w:type="dxa"/>
            <w:shd w:val="clear" w:color="auto" w:fill="auto"/>
            <w:noWrap/>
            <w:vAlign w:val="bottom"/>
            <w:hideMark/>
          </w:tcPr>
          <w:p w14:paraId="2CE04408"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proofErr w:type="spellStart"/>
            <w:r w:rsidRPr="00C03354">
              <w:rPr>
                <w:rFonts w:ascii="Times New Roman" w:eastAsia="Times New Roman" w:hAnsi="Times New Roman" w:cs="Times New Roman"/>
                <w:color w:val="000000"/>
                <w:sz w:val="20"/>
                <w:szCs w:val="20"/>
              </w:rPr>
              <w:t>Nonacog</w:t>
            </w:r>
            <w:proofErr w:type="spellEnd"/>
            <w:r w:rsidRPr="00C03354">
              <w:rPr>
                <w:rFonts w:ascii="Times New Roman" w:eastAsia="Times New Roman" w:hAnsi="Times New Roman" w:cs="Times New Roman"/>
                <w:color w:val="000000"/>
                <w:sz w:val="20"/>
                <w:szCs w:val="20"/>
              </w:rPr>
              <w:t xml:space="preserve"> alfa</w:t>
            </w:r>
          </w:p>
        </w:tc>
        <w:tc>
          <w:tcPr>
            <w:tcW w:w="2977" w:type="dxa"/>
            <w:shd w:val="clear" w:color="auto" w:fill="auto"/>
            <w:noWrap/>
            <w:vAlign w:val="bottom"/>
            <w:hideMark/>
          </w:tcPr>
          <w:p w14:paraId="329EBAFA"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2019-12-19</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10:00</w:t>
            </w:r>
          </w:p>
        </w:tc>
        <w:tc>
          <w:tcPr>
            <w:tcW w:w="1602" w:type="dxa"/>
            <w:shd w:val="clear" w:color="auto" w:fill="auto"/>
            <w:noWrap/>
            <w:vAlign w:val="bottom"/>
            <w:hideMark/>
          </w:tcPr>
          <w:p w14:paraId="0E77DB05"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22.89281998</w:t>
            </w:r>
          </w:p>
        </w:tc>
      </w:tr>
      <w:tr w:rsidR="001D741B" w:rsidRPr="00C03354" w14:paraId="6EF24A97" w14:textId="77777777" w:rsidTr="00E04E0E">
        <w:trPr>
          <w:trHeight w:val="290"/>
        </w:trPr>
        <w:tc>
          <w:tcPr>
            <w:tcW w:w="2020" w:type="dxa"/>
            <w:shd w:val="clear" w:color="auto" w:fill="auto"/>
            <w:noWrap/>
            <w:vAlign w:val="bottom"/>
            <w:hideMark/>
          </w:tcPr>
          <w:p w14:paraId="2D5517B8"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2020-01-04</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21:33:00</w:t>
            </w:r>
          </w:p>
        </w:tc>
        <w:tc>
          <w:tcPr>
            <w:tcW w:w="1701" w:type="dxa"/>
            <w:shd w:val="clear" w:color="auto" w:fill="auto"/>
            <w:noWrap/>
            <w:vAlign w:val="bottom"/>
            <w:hideMark/>
          </w:tcPr>
          <w:p w14:paraId="347BBC38"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Spontaneous</w:t>
            </w:r>
          </w:p>
        </w:tc>
        <w:tc>
          <w:tcPr>
            <w:tcW w:w="2166" w:type="dxa"/>
            <w:shd w:val="clear" w:color="auto" w:fill="auto"/>
            <w:noWrap/>
            <w:vAlign w:val="bottom"/>
            <w:hideMark/>
          </w:tcPr>
          <w:p w14:paraId="09F08A09"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Joint</w:t>
            </w:r>
          </w:p>
        </w:tc>
        <w:tc>
          <w:tcPr>
            <w:tcW w:w="1378" w:type="dxa"/>
            <w:shd w:val="clear" w:color="auto" w:fill="auto"/>
            <w:noWrap/>
            <w:vAlign w:val="bottom"/>
            <w:hideMark/>
          </w:tcPr>
          <w:p w14:paraId="6BEC3F01"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Foot</w:t>
            </w:r>
          </w:p>
        </w:tc>
        <w:tc>
          <w:tcPr>
            <w:tcW w:w="3260" w:type="dxa"/>
            <w:shd w:val="clear" w:color="auto" w:fill="auto"/>
            <w:noWrap/>
            <w:vAlign w:val="bottom"/>
            <w:hideMark/>
          </w:tcPr>
          <w:p w14:paraId="6139EAFE"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proofErr w:type="spellStart"/>
            <w:r w:rsidRPr="00C03354">
              <w:rPr>
                <w:rFonts w:ascii="Times New Roman" w:eastAsia="Times New Roman" w:hAnsi="Times New Roman" w:cs="Times New Roman"/>
                <w:color w:val="000000"/>
                <w:sz w:val="20"/>
                <w:szCs w:val="20"/>
              </w:rPr>
              <w:t>Nonacog</w:t>
            </w:r>
            <w:proofErr w:type="spellEnd"/>
            <w:r w:rsidRPr="00C03354">
              <w:rPr>
                <w:rFonts w:ascii="Times New Roman" w:eastAsia="Times New Roman" w:hAnsi="Times New Roman" w:cs="Times New Roman"/>
                <w:color w:val="000000"/>
                <w:sz w:val="20"/>
                <w:szCs w:val="20"/>
              </w:rPr>
              <w:t xml:space="preserve"> alfa</w:t>
            </w:r>
          </w:p>
        </w:tc>
        <w:tc>
          <w:tcPr>
            <w:tcW w:w="2977" w:type="dxa"/>
            <w:shd w:val="clear" w:color="auto" w:fill="auto"/>
            <w:noWrap/>
            <w:vAlign w:val="bottom"/>
            <w:hideMark/>
          </w:tcPr>
          <w:p w14:paraId="05F90631"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2020-01-04</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23:48</w:t>
            </w:r>
          </w:p>
        </w:tc>
        <w:tc>
          <w:tcPr>
            <w:tcW w:w="1602" w:type="dxa"/>
            <w:shd w:val="clear" w:color="auto" w:fill="auto"/>
            <w:noWrap/>
            <w:vAlign w:val="bottom"/>
            <w:hideMark/>
          </w:tcPr>
          <w:p w14:paraId="3D6F3934"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22.89281998</w:t>
            </w:r>
          </w:p>
        </w:tc>
      </w:tr>
      <w:tr w:rsidR="001D741B" w:rsidRPr="00C03354" w14:paraId="5E6EA6CF" w14:textId="77777777" w:rsidTr="00E04E0E">
        <w:trPr>
          <w:trHeight w:val="290"/>
        </w:trPr>
        <w:tc>
          <w:tcPr>
            <w:tcW w:w="2020" w:type="dxa"/>
            <w:shd w:val="clear" w:color="auto" w:fill="auto"/>
            <w:noWrap/>
            <w:vAlign w:val="bottom"/>
            <w:hideMark/>
          </w:tcPr>
          <w:p w14:paraId="602486BA"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2020-02-28</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11:03:00</w:t>
            </w:r>
          </w:p>
        </w:tc>
        <w:tc>
          <w:tcPr>
            <w:tcW w:w="1701" w:type="dxa"/>
            <w:shd w:val="clear" w:color="auto" w:fill="auto"/>
            <w:noWrap/>
            <w:vAlign w:val="bottom"/>
            <w:hideMark/>
          </w:tcPr>
          <w:p w14:paraId="745181C8"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Spontaneous</w:t>
            </w:r>
          </w:p>
        </w:tc>
        <w:tc>
          <w:tcPr>
            <w:tcW w:w="2166" w:type="dxa"/>
            <w:shd w:val="clear" w:color="auto" w:fill="auto"/>
            <w:noWrap/>
            <w:vAlign w:val="bottom"/>
            <w:hideMark/>
          </w:tcPr>
          <w:p w14:paraId="75ECCB4A"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Joint</w:t>
            </w:r>
          </w:p>
        </w:tc>
        <w:tc>
          <w:tcPr>
            <w:tcW w:w="1378" w:type="dxa"/>
            <w:shd w:val="clear" w:color="auto" w:fill="auto"/>
            <w:noWrap/>
            <w:vAlign w:val="bottom"/>
            <w:hideMark/>
          </w:tcPr>
          <w:p w14:paraId="183FDCFB"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Knee joint</w:t>
            </w:r>
          </w:p>
        </w:tc>
        <w:tc>
          <w:tcPr>
            <w:tcW w:w="3260" w:type="dxa"/>
            <w:shd w:val="clear" w:color="auto" w:fill="auto"/>
            <w:noWrap/>
            <w:vAlign w:val="bottom"/>
            <w:hideMark/>
          </w:tcPr>
          <w:p w14:paraId="650D4FD7"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proofErr w:type="spellStart"/>
            <w:r w:rsidRPr="00C03354">
              <w:rPr>
                <w:rFonts w:ascii="Times New Roman" w:eastAsia="Times New Roman" w:hAnsi="Times New Roman" w:cs="Times New Roman"/>
                <w:color w:val="000000"/>
                <w:sz w:val="20"/>
                <w:szCs w:val="20"/>
              </w:rPr>
              <w:t>Nonacog</w:t>
            </w:r>
            <w:proofErr w:type="spellEnd"/>
            <w:r w:rsidRPr="00C03354">
              <w:rPr>
                <w:rFonts w:ascii="Times New Roman" w:eastAsia="Times New Roman" w:hAnsi="Times New Roman" w:cs="Times New Roman"/>
                <w:color w:val="000000"/>
                <w:sz w:val="20"/>
                <w:szCs w:val="20"/>
              </w:rPr>
              <w:t xml:space="preserve"> alfa</w:t>
            </w:r>
          </w:p>
        </w:tc>
        <w:tc>
          <w:tcPr>
            <w:tcW w:w="2977" w:type="dxa"/>
            <w:shd w:val="clear" w:color="auto" w:fill="auto"/>
            <w:noWrap/>
            <w:vAlign w:val="bottom"/>
            <w:hideMark/>
          </w:tcPr>
          <w:p w14:paraId="4ABCCFF5"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2020-03-01</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11:03</w:t>
            </w:r>
          </w:p>
        </w:tc>
        <w:tc>
          <w:tcPr>
            <w:tcW w:w="1602" w:type="dxa"/>
            <w:shd w:val="clear" w:color="auto" w:fill="auto"/>
            <w:noWrap/>
            <w:vAlign w:val="bottom"/>
            <w:hideMark/>
          </w:tcPr>
          <w:p w14:paraId="4882D693"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21.82539683</w:t>
            </w:r>
          </w:p>
        </w:tc>
      </w:tr>
      <w:tr w:rsidR="001D741B" w:rsidRPr="00C03354" w14:paraId="232DE413" w14:textId="77777777" w:rsidTr="00E04E0E">
        <w:trPr>
          <w:trHeight w:val="290"/>
        </w:trPr>
        <w:tc>
          <w:tcPr>
            <w:tcW w:w="2020" w:type="dxa"/>
            <w:shd w:val="clear" w:color="auto" w:fill="auto"/>
            <w:noWrap/>
            <w:vAlign w:val="bottom"/>
            <w:hideMark/>
          </w:tcPr>
          <w:p w14:paraId="56023222"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2020-03-28</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10:51:00</w:t>
            </w:r>
          </w:p>
        </w:tc>
        <w:tc>
          <w:tcPr>
            <w:tcW w:w="1701" w:type="dxa"/>
            <w:shd w:val="clear" w:color="auto" w:fill="auto"/>
            <w:noWrap/>
            <w:vAlign w:val="bottom"/>
            <w:hideMark/>
          </w:tcPr>
          <w:p w14:paraId="2D4A2183"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Spontaneous</w:t>
            </w:r>
          </w:p>
        </w:tc>
        <w:tc>
          <w:tcPr>
            <w:tcW w:w="2166" w:type="dxa"/>
            <w:shd w:val="clear" w:color="auto" w:fill="auto"/>
            <w:noWrap/>
            <w:vAlign w:val="bottom"/>
            <w:hideMark/>
          </w:tcPr>
          <w:p w14:paraId="0FF46C4B"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Joint</w:t>
            </w:r>
          </w:p>
        </w:tc>
        <w:tc>
          <w:tcPr>
            <w:tcW w:w="1378" w:type="dxa"/>
            <w:shd w:val="clear" w:color="auto" w:fill="auto"/>
            <w:noWrap/>
            <w:vAlign w:val="bottom"/>
            <w:hideMark/>
          </w:tcPr>
          <w:p w14:paraId="2EEB3A96"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Knee joint</w:t>
            </w:r>
          </w:p>
        </w:tc>
        <w:tc>
          <w:tcPr>
            <w:tcW w:w="3260" w:type="dxa"/>
            <w:shd w:val="clear" w:color="auto" w:fill="auto"/>
            <w:noWrap/>
            <w:vAlign w:val="bottom"/>
            <w:hideMark/>
          </w:tcPr>
          <w:p w14:paraId="11334EF5"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proofErr w:type="spellStart"/>
            <w:r w:rsidRPr="00C03354">
              <w:rPr>
                <w:rFonts w:ascii="Times New Roman" w:eastAsia="Times New Roman" w:hAnsi="Times New Roman" w:cs="Times New Roman"/>
                <w:color w:val="000000"/>
                <w:sz w:val="20"/>
                <w:szCs w:val="20"/>
              </w:rPr>
              <w:t>Nonacog</w:t>
            </w:r>
            <w:proofErr w:type="spellEnd"/>
            <w:r w:rsidRPr="00C03354">
              <w:rPr>
                <w:rFonts w:ascii="Times New Roman" w:eastAsia="Times New Roman" w:hAnsi="Times New Roman" w:cs="Times New Roman"/>
                <w:color w:val="000000"/>
                <w:sz w:val="20"/>
                <w:szCs w:val="20"/>
              </w:rPr>
              <w:t xml:space="preserve"> alfa</w:t>
            </w:r>
          </w:p>
        </w:tc>
        <w:tc>
          <w:tcPr>
            <w:tcW w:w="2977" w:type="dxa"/>
            <w:shd w:val="clear" w:color="auto" w:fill="auto"/>
            <w:noWrap/>
            <w:vAlign w:val="bottom"/>
            <w:hideMark/>
          </w:tcPr>
          <w:p w14:paraId="7868C4E6"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2020-03-28</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10:51</w:t>
            </w:r>
          </w:p>
        </w:tc>
        <w:tc>
          <w:tcPr>
            <w:tcW w:w="1602" w:type="dxa"/>
            <w:shd w:val="clear" w:color="auto" w:fill="auto"/>
            <w:noWrap/>
            <w:vAlign w:val="bottom"/>
            <w:hideMark/>
          </w:tcPr>
          <w:p w14:paraId="665698B9"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20.85402185</w:t>
            </w:r>
          </w:p>
        </w:tc>
      </w:tr>
      <w:tr w:rsidR="001D741B" w:rsidRPr="00C03354" w14:paraId="0589679A" w14:textId="77777777" w:rsidTr="00E04E0E">
        <w:trPr>
          <w:trHeight w:val="290"/>
        </w:trPr>
        <w:tc>
          <w:tcPr>
            <w:tcW w:w="2020" w:type="dxa"/>
            <w:shd w:val="clear" w:color="auto" w:fill="auto"/>
            <w:noWrap/>
            <w:vAlign w:val="bottom"/>
            <w:hideMark/>
          </w:tcPr>
          <w:p w14:paraId="329371D6"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2019-02-13</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22:30:00</w:t>
            </w:r>
          </w:p>
        </w:tc>
        <w:tc>
          <w:tcPr>
            <w:tcW w:w="1701" w:type="dxa"/>
            <w:shd w:val="clear" w:color="auto" w:fill="auto"/>
            <w:noWrap/>
            <w:vAlign w:val="bottom"/>
            <w:hideMark/>
          </w:tcPr>
          <w:p w14:paraId="5D82FCC7"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Traumatic</w:t>
            </w:r>
          </w:p>
        </w:tc>
        <w:tc>
          <w:tcPr>
            <w:tcW w:w="2166" w:type="dxa"/>
            <w:shd w:val="clear" w:color="auto" w:fill="auto"/>
            <w:noWrap/>
            <w:vAlign w:val="bottom"/>
            <w:hideMark/>
          </w:tcPr>
          <w:p w14:paraId="05283690"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Joint</w:t>
            </w:r>
          </w:p>
        </w:tc>
        <w:tc>
          <w:tcPr>
            <w:tcW w:w="1378" w:type="dxa"/>
            <w:shd w:val="clear" w:color="auto" w:fill="auto"/>
            <w:noWrap/>
            <w:vAlign w:val="bottom"/>
            <w:hideMark/>
          </w:tcPr>
          <w:p w14:paraId="72C1E4BD"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Ankle joint</w:t>
            </w:r>
          </w:p>
        </w:tc>
        <w:tc>
          <w:tcPr>
            <w:tcW w:w="3260" w:type="dxa"/>
            <w:shd w:val="clear" w:color="auto" w:fill="auto"/>
            <w:noWrap/>
            <w:vAlign w:val="bottom"/>
            <w:hideMark/>
          </w:tcPr>
          <w:p w14:paraId="137109DE"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 xml:space="preserve">Factor </w:t>
            </w:r>
            <w:r>
              <w:rPr>
                <w:rFonts w:ascii="Times New Roman" w:eastAsia="Times New Roman" w:hAnsi="Times New Roman" w:cs="Times New Roman"/>
                <w:color w:val="000000"/>
                <w:sz w:val="20"/>
                <w:szCs w:val="20"/>
              </w:rPr>
              <w:t>VIII</w:t>
            </w:r>
            <w:r w:rsidRPr="00C03354">
              <w:rPr>
                <w:rFonts w:ascii="Times New Roman" w:eastAsia="Times New Roman" w:hAnsi="Times New Roman" w:cs="Times New Roman"/>
                <w:color w:val="000000"/>
                <w:sz w:val="20"/>
                <w:szCs w:val="20"/>
              </w:rPr>
              <w:t>, recombinant</w:t>
            </w:r>
          </w:p>
        </w:tc>
        <w:tc>
          <w:tcPr>
            <w:tcW w:w="2977" w:type="dxa"/>
            <w:shd w:val="clear" w:color="auto" w:fill="auto"/>
            <w:noWrap/>
            <w:vAlign w:val="bottom"/>
            <w:hideMark/>
          </w:tcPr>
          <w:p w14:paraId="72945001"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2019-02-14</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14:30</w:t>
            </w:r>
          </w:p>
        </w:tc>
        <w:tc>
          <w:tcPr>
            <w:tcW w:w="1602" w:type="dxa"/>
            <w:shd w:val="clear" w:color="auto" w:fill="auto"/>
            <w:noWrap/>
            <w:vAlign w:val="bottom"/>
            <w:hideMark/>
          </w:tcPr>
          <w:p w14:paraId="3ECE25B5"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9.828393136</w:t>
            </w:r>
          </w:p>
        </w:tc>
      </w:tr>
      <w:tr w:rsidR="001D741B" w:rsidRPr="00C03354" w14:paraId="03BB261C" w14:textId="77777777" w:rsidTr="00E04E0E">
        <w:trPr>
          <w:trHeight w:val="290"/>
        </w:trPr>
        <w:tc>
          <w:tcPr>
            <w:tcW w:w="2020" w:type="dxa"/>
            <w:shd w:val="clear" w:color="auto" w:fill="auto"/>
            <w:noWrap/>
            <w:vAlign w:val="bottom"/>
            <w:hideMark/>
          </w:tcPr>
          <w:p w14:paraId="03582011"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2019-06-17</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12:15:00</w:t>
            </w:r>
          </w:p>
        </w:tc>
        <w:tc>
          <w:tcPr>
            <w:tcW w:w="1701" w:type="dxa"/>
            <w:shd w:val="clear" w:color="auto" w:fill="auto"/>
            <w:noWrap/>
            <w:vAlign w:val="bottom"/>
            <w:hideMark/>
          </w:tcPr>
          <w:p w14:paraId="66D2EA97"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Spontaneous</w:t>
            </w:r>
          </w:p>
        </w:tc>
        <w:tc>
          <w:tcPr>
            <w:tcW w:w="2166" w:type="dxa"/>
            <w:shd w:val="clear" w:color="auto" w:fill="auto"/>
            <w:noWrap/>
            <w:vAlign w:val="bottom"/>
            <w:hideMark/>
          </w:tcPr>
          <w:p w14:paraId="447E8875"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Joint</w:t>
            </w:r>
          </w:p>
        </w:tc>
        <w:tc>
          <w:tcPr>
            <w:tcW w:w="1378" w:type="dxa"/>
            <w:shd w:val="clear" w:color="auto" w:fill="auto"/>
            <w:noWrap/>
            <w:vAlign w:val="bottom"/>
            <w:hideMark/>
          </w:tcPr>
          <w:p w14:paraId="4545D608"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Foot</w:t>
            </w:r>
          </w:p>
        </w:tc>
        <w:tc>
          <w:tcPr>
            <w:tcW w:w="3260" w:type="dxa"/>
            <w:shd w:val="clear" w:color="auto" w:fill="auto"/>
            <w:noWrap/>
            <w:vAlign w:val="bottom"/>
            <w:hideMark/>
          </w:tcPr>
          <w:p w14:paraId="2330CF78"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 xml:space="preserve">Factor </w:t>
            </w:r>
            <w:r>
              <w:rPr>
                <w:rFonts w:ascii="Times New Roman" w:eastAsia="Times New Roman" w:hAnsi="Times New Roman" w:cs="Times New Roman"/>
                <w:color w:val="000000"/>
                <w:sz w:val="20"/>
                <w:szCs w:val="20"/>
              </w:rPr>
              <w:t>VIII</w:t>
            </w:r>
            <w:r w:rsidRPr="00C03354">
              <w:rPr>
                <w:rFonts w:ascii="Times New Roman" w:eastAsia="Times New Roman" w:hAnsi="Times New Roman" w:cs="Times New Roman"/>
                <w:color w:val="000000"/>
                <w:sz w:val="20"/>
                <w:szCs w:val="20"/>
              </w:rPr>
              <w:t>, recombinant</w:t>
            </w:r>
          </w:p>
        </w:tc>
        <w:tc>
          <w:tcPr>
            <w:tcW w:w="2977" w:type="dxa"/>
            <w:shd w:val="clear" w:color="auto" w:fill="auto"/>
            <w:noWrap/>
            <w:vAlign w:val="bottom"/>
            <w:hideMark/>
          </w:tcPr>
          <w:p w14:paraId="2293EAEA"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2019-06-19</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12:15</w:t>
            </w:r>
          </w:p>
        </w:tc>
        <w:tc>
          <w:tcPr>
            <w:tcW w:w="1602" w:type="dxa"/>
            <w:shd w:val="clear" w:color="auto" w:fill="auto"/>
            <w:noWrap/>
            <w:vAlign w:val="bottom"/>
            <w:hideMark/>
          </w:tcPr>
          <w:p w14:paraId="1FA7CEF4"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3.883792049</w:t>
            </w:r>
          </w:p>
        </w:tc>
      </w:tr>
      <w:tr w:rsidR="001D741B" w:rsidRPr="00C03354" w14:paraId="153D20F2" w14:textId="77777777" w:rsidTr="00E04E0E">
        <w:trPr>
          <w:trHeight w:val="290"/>
        </w:trPr>
        <w:tc>
          <w:tcPr>
            <w:tcW w:w="2020" w:type="dxa"/>
            <w:shd w:val="clear" w:color="auto" w:fill="auto"/>
            <w:noWrap/>
            <w:vAlign w:val="bottom"/>
            <w:hideMark/>
          </w:tcPr>
          <w:p w14:paraId="3DB1ADE1"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2019-07-23</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20:00:00</w:t>
            </w:r>
          </w:p>
        </w:tc>
        <w:tc>
          <w:tcPr>
            <w:tcW w:w="1701" w:type="dxa"/>
            <w:shd w:val="clear" w:color="auto" w:fill="auto"/>
            <w:noWrap/>
            <w:vAlign w:val="bottom"/>
            <w:hideMark/>
          </w:tcPr>
          <w:p w14:paraId="646862EF"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Sports/recreation</w:t>
            </w:r>
          </w:p>
        </w:tc>
        <w:tc>
          <w:tcPr>
            <w:tcW w:w="2166" w:type="dxa"/>
            <w:shd w:val="clear" w:color="auto" w:fill="auto"/>
            <w:noWrap/>
            <w:vAlign w:val="bottom"/>
            <w:hideMark/>
          </w:tcPr>
          <w:p w14:paraId="13A84EA2"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Joint</w:t>
            </w:r>
          </w:p>
        </w:tc>
        <w:tc>
          <w:tcPr>
            <w:tcW w:w="1378" w:type="dxa"/>
            <w:shd w:val="clear" w:color="auto" w:fill="auto"/>
            <w:noWrap/>
            <w:vAlign w:val="bottom"/>
            <w:hideMark/>
          </w:tcPr>
          <w:p w14:paraId="3ADD4E3B"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Ankle joint</w:t>
            </w:r>
          </w:p>
        </w:tc>
        <w:tc>
          <w:tcPr>
            <w:tcW w:w="3260" w:type="dxa"/>
            <w:shd w:val="clear" w:color="auto" w:fill="auto"/>
            <w:noWrap/>
            <w:vAlign w:val="bottom"/>
            <w:hideMark/>
          </w:tcPr>
          <w:p w14:paraId="570EFBCF"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 xml:space="preserve">Factor </w:t>
            </w:r>
            <w:r>
              <w:rPr>
                <w:rFonts w:ascii="Times New Roman" w:eastAsia="Times New Roman" w:hAnsi="Times New Roman" w:cs="Times New Roman"/>
                <w:color w:val="000000"/>
                <w:sz w:val="20"/>
                <w:szCs w:val="20"/>
              </w:rPr>
              <w:t>VIII</w:t>
            </w:r>
            <w:r w:rsidRPr="00C03354">
              <w:rPr>
                <w:rFonts w:ascii="Times New Roman" w:eastAsia="Times New Roman" w:hAnsi="Times New Roman" w:cs="Times New Roman"/>
                <w:color w:val="000000"/>
                <w:sz w:val="20"/>
                <w:szCs w:val="20"/>
              </w:rPr>
              <w:t>, recombinant</w:t>
            </w:r>
          </w:p>
        </w:tc>
        <w:tc>
          <w:tcPr>
            <w:tcW w:w="2977" w:type="dxa"/>
            <w:shd w:val="clear" w:color="auto" w:fill="auto"/>
            <w:noWrap/>
            <w:vAlign w:val="bottom"/>
            <w:hideMark/>
          </w:tcPr>
          <w:p w14:paraId="74DF0DE3"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2019-07-24</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03:22</w:t>
            </w:r>
          </w:p>
        </w:tc>
        <w:tc>
          <w:tcPr>
            <w:tcW w:w="1602" w:type="dxa"/>
            <w:shd w:val="clear" w:color="auto" w:fill="auto"/>
            <w:noWrap/>
            <w:vAlign w:val="bottom"/>
            <w:hideMark/>
          </w:tcPr>
          <w:p w14:paraId="2C24A791"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4.108527132</w:t>
            </w:r>
          </w:p>
        </w:tc>
      </w:tr>
      <w:tr w:rsidR="001D741B" w:rsidRPr="00C03354" w14:paraId="33FCD8ED" w14:textId="77777777" w:rsidTr="00E04E0E">
        <w:trPr>
          <w:trHeight w:val="290"/>
        </w:trPr>
        <w:tc>
          <w:tcPr>
            <w:tcW w:w="2020" w:type="dxa"/>
            <w:shd w:val="clear" w:color="auto" w:fill="auto"/>
            <w:noWrap/>
            <w:vAlign w:val="bottom"/>
            <w:hideMark/>
          </w:tcPr>
          <w:p w14:paraId="6525B163"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2019-07-23</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21:03:00</w:t>
            </w:r>
          </w:p>
        </w:tc>
        <w:tc>
          <w:tcPr>
            <w:tcW w:w="1701" w:type="dxa"/>
            <w:shd w:val="clear" w:color="auto" w:fill="auto"/>
            <w:noWrap/>
            <w:vAlign w:val="bottom"/>
            <w:hideMark/>
          </w:tcPr>
          <w:p w14:paraId="72131C1F"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Spontaneous</w:t>
            </w:r>
          </w:p>
        </w:tc>
        <w:tc>
          <w:tcPr>
            <w:tcW w:w="2166" w:type="dxa"/>
            <w:shd w:val="clear" w:color="auto" w:fill="auto"/>
            <w:noWrap/>
            <w:vAlign w:val="bottom"/>
            <w:hideMark/>
          </w:tcPr>
          <w:p w14:paraId="622AC673"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Joint</w:t>
            </w:r>
          </w:p>
        </w:tc>
        <w:tc>
          <w:tcPr>
            <w:tcW w:w="1378" w:type="dxa"/>
            <w:shd w:val="clear" w:color="auto" w:fill="auto"/>
            <w:noWrap/>
            <w:vAlign w:val="bottom"/>
            <w:hideMark/>
          </w:tcPr>
          <w:p w14:paraId="1E0C06EA"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Shoulder</w:t>
            </w:r>
          </w:p>
        </w:tc>
        <w:tc>
          <w:tcPr>
            <w:tcW w:w="3260" w:type="dxa"/>
            <w:shd w:val="clear" w:color="auto" w:fill="auto"/>
            <w:noWrap/>
            <w:vAlign w:val="bottom"/>
            <w:hideMark/>
          </w:tcPr>
          <w:p w14:paraId="4E721061"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 xml:space="preserve">Factor </w:t>
            </w:r>
            <w:r>
              <w:rPr>
                <w:rFonts w:ascii="Times New Roman" w:eastAsia="Times New Roman" w:hAnsi="Times New Roman" w:cs="Times New Roman"/>
                <w:color w:val="000000"/>
                <w:sz w:val="20"/>
                <w:szCs w:val="20"/>
              </w:rPr>
              <w:t>VIII</w:t>
            </w:r>
            <w:r w:rsidRPr="00C03354">
              <w:rPr>
                <w:rFonts w:ascii="Times New Roman" w:eastAsia="Times New Roman" w:hAnsi="Times New Roman" w:cs="Times New Roman"/>
                <w:color w:val="000000"/>
                <w:sz w:val="20"/>
                <w:szCs w:val="20"/>
              </w:rPr>
              <w:t>, recombinant</w:t>
            </w:r>
          </w:p>
        </w:tc>
        <w:tc>
          <w:tcPr>
            <w:tcW w:w="2977" w:type="dxa"/>
            <w:shd w:val="clear" w:color="auto" w:fill="auto"/>
            <w:noWrap/>
            <w:vAlign w:val="bottom"/>
            <w:hideMark/>
          </w:tcPr>
          <w:p w14:paraId="08EB3D1F"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2019-07-24</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08:04</w:t>
            </w:r>
          </w:p>
        </w:tc>
        <w:tc>
          <w:tcPr>
            <w:tcW w:w="1602" w:type="dxa"/>
            <w:shd w:val="clear" w:color="auto" w:fill="auto"/>
            <w:noWrap/>
            <w:vAlign w:val="bottom"/>
            <w:hideMark/>
          </w:tcPr>
          <w:p w14:paraId="4394869C"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7.496251874</w:t>
            </w:r>
          </w:p>
        </w:tc>
      </w:tr>
      <w:tr w:rsidR="001D741B" w:rsidRPr="00C03354" w14:paraId="6B57D0DC" w14:textId="77777777" w:rsidTr="00E04E0E">
        <w:trPr>
          <w:trHeight w:val="290"/>
        </w:trPr>
        <w:tc>
          <w:tcPr>
            <w:tcW w:w="2020" w:type="dxa"/>
            <w:shd w:val="clear" w:color="auto" w:fill="auto"/>
            <w:noWrap/>
            <w:vAlign w:val="bottom"/>
            <w:hideMark/>
          </w:tcPr>
          <w:p w14:paraId="061AD62A"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2019-08-21</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20:09:00</w:t>
            </w:r>
          </w:p>
        </w:tc>
        <w:tc>
          <w:tcPr>
            <w:tcW w:w="1701" w:type="dxa"/>
            <w:shd w:val="clear" w:color="auto" w:fill="auto"/>
            <w:noWrap/>
            <w:vAlign w:val="bottom"/>
            <w:hideMark/>
          </w:tcPr>
          <w:p w14:paraId="4E96C979"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Traumatic</w:t>
            </w:r>
          </w:p>
        </w:tc>
        <w:tc>
          <w:tcPr>
            <w:tcW w:w="2166" w:type="dxa"/>
            <w:shd w:val="clear" w:color="auto" w:fill="auto"/>
            <w:noWrap/>
            <w:vAlign w:val="bottom"/>
            <w:hideMark/>
          </w:tcPr>
          <w:p w14:paraId="09BBF3FD"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Joint</w:t>
            </w:r>
          </w:p>
        </w:tc>
        <w:tc>
          <w:tcPr>
            <w:tcW w:w="1378" w:type="dxa"/>
            <w:shd w:val="clear" w:color="auto" w:fill="auto"/>
            <w:noWrap/>
            <w:vAlign w:val="bottom"/>
            <w:hideMark/>
          </w:tcPr>
          <w:p w14:paraId="0A8BD9E6"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Elbow joint</w:t>
            </w:r>
          </w:p>
        </w:tc>
        <w:tc>
          <w:tcPr>
            <w:tcW w:w="3260" w:type="dxa"/>
            <w:shd w:val="clear" w:color="auto" w:fill="auto"/>
            <w:noWrap/>
            <w:vAlign w:val="bottom"/>
            <w:hideMark/>
          </w:tcPr>
          <w:p w14:paraId="32330DBE"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 xml:space="preserve">Factor </w:t>
            </w:r>
            <w:r>
              <w:rPr>
                <w:rFonts w:ascii="Times New Roman" w:eastAsia="Times New Roman" w:hAnsi="Times New Roman" w:cs="Times New Roman"/>
                <w:color w:val="000000"/>
                <w:sz w:val="20"/>
                <w:szCs w:val="20"/>
              </w:rPr>
              <w:t>VIII</w:t>
            </w:r>
            <w:r w:rsidRPr="00C03354">
              <w:rPr>
                <w:rFonts w:ascii="Times New Roman" w:eastAsia="Times New Roman" w:hAnsi="Times New Roman" w:cs="Times New Roman"/>
                <w:color w:val="000000"/>
                <w:sz w:val="20"/>
                <w:szCs w:val="20"/>
              </w:rPr>
              <w:t>, recombinant</w:t>
            </w:r>
          </w:p>
        </w:tc>
        <w:tc>
          <w:tcPr>
            <w:tcW w:w="2977" w:type="dxa"/>
            <w:shd w:val="clear" w:color="auto" w:fill="auto"/>
            <w:noWrap/>
            <w:vAlign w:val="bottom"/>
            <w:hideMark/>
          </w:tcPr>
          <w:p w14:paraId="6BA30CE9"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2019-08-22</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07:31</w:t>
            </w:r>
          </w:p>
        </w:tc>
        <w:tc>
          <w:tcPr>
            <w:tcW w:w="1602" w:type="dxa"/>
            <w:shd w:val="clear" w:color="auto" w:fill="auto"/>
            <w:noWrap/>
            <w:vAlign w:val="bottom"/>
            <w:hideMark/>
          </w:tcPr>
          <w:p w14:paraId="69332D25"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7.418397626</w:t>
            </w:r>
          </w:p>
        </w:tc>
      </w:tr>
      <w:tr w:rsidR="001D741B" w:rsidRPr="00C03354" w14:paraId="67F92DD2" w14:textId="77777777" w:rsidTr="00E04E0E">
        <w:trPr>
          <w:trHeight w:val="290"/>
        </w:trPr>
        <w:tc>
          <w:tcPr>
            <w:tcW w:w="2020" w:type="dxa"/>
            <w:shd w:val="clear" w:color="auto" w:fill="auto"/>
            <w:noWrap/>
            <w:vAlign w:val="bottom"/>
            <w:hideMark/>
          </w:tcPr>
          <w:p w14:paraId="22F481C2"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2019-08-04</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09:00:00</w:t>
            </w:r>
          </w:p>
        </w:tc>
        <w:tc>
          <w:tcPr>
            <w:tcW w:w="1701" w:type="dxa"/>
            <w:shd w:val="clear" w:color="auto" w:fill="auto"/>
            <w:noWrap/>
            <w:vAlign w:val="bottom"/>
            <w:hideMark/>
          </w:tcPr>
          <w:p w14:paraId="1922B071"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Spontaneous</w:t>
            </w:r>
          </w:p>
        </w:tc>
        <w:tc>
          <w:tcPr>
            <w:tcW w:w="2166" w:type="dxa"/>
            <w:shd w:val="clear" w:color="auto" w:fill="auto"/>
            <w:noWrap/>
            <w:vAlign w:val="bottom"/>
            <w:hideMark/>
          </w:tcPr>
          <w:p w14:paraId="62D7A508"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Muscle</w:t>
            </w:r>
          </w:p>
        </w:tc>
        <w:tc>
          <w:tcPr>
            <w:tcW w:w="1378" w:type="dxa"/>
            <w:shd w:val="clear" w:color="auto" w:fill="auto"/>
            <w:noWrap/>
            <w:vAlign w:val="bottom"/>
            <w:hideMark/>
          </w:tcPr>
          <w:p w14:paraId="05E316C6"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Abdominal cavity</w:t>
            </w:r>
          </w:p>
        </w:tc>
        <w:tc>
          <w:tcPr>
            <w:tcW w:w="3260" w:type="dxa"/>
            <w:shd w:val="clear" w:color="auto" w:fill="auto"/>
            <w:noWrap/>
            <w:vAlign w:val="bottom"/>
            <w:hideMark/>
          </w:tcPr>
          <w:p w14:paraId="73ED6EDC"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 xml:space="preserve">Factor </w:t>
            </w:r>
            <w:r>
              <w:rPr>
                <w:rFonts w:ascii="Times New Roman" w:eastAsia="Times New Roman" w:hAnsi="Times New Roman" w:cs="Times New Roman"/>
                <w:color w:val="000000"/>
                <w:sz w:val="20"/>
                <w:szCs w:val="20"/>
              </w:rPr>
              <w:t>VIII</w:t>
            </w:r>
            <w:r w:rsidRPr="00C03354">
              <w:rPr>
                <w:rFonts w:ascii="Times New Roman" w:eastAsia="Times New Roman" w:hAnsi="Times New Roman" w:cs="Times New Roman"/>
                <w:color w:val="000000"/>
                <w:sz w:val="20"/>
                <w:szCs w:val="20"/>
              </w:rPr>
              <w:t>, recombinant</w:t>
            </w:r>
          </w:p>
        </w:tc>
        <w:tc>
          <w:tcPr>
            <w:tcW w:w="2977" w:type="dxa"/>
            <w:shd w:val="clear" w:color="auto" w:fill="auto"/>
            <w:noWrap/>
            <w:vAlign w:val="bottom"/>
            <w:hideMark/>
          </w:tcPr>
          <w:p w14:paraId="76C2F251"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2019-08-05</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13:00</w:t>
            </w:r>
          </w:p>
        </w:tc>
        <w:tc>
          <w:tcPr>
            <w:tcW w:w="1602" w:type="dxa"/>
            <w:shd w:val="clear" w:color="auto" w:fill="auto"/>
            <w:noWrap/>
            <w:vAlign w:val="bottom"/>
            <w:hideMark/>
          </w:tcPr>
          <w:p w14:paraId="2FD70C21"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11.4416476</w:t>
            </w:r>
          </w:p>
        </w:tc>
      </w:tr>
      <w:tr w:rsidR="001D741B" w:rsidRPr="00C03354" w14:paraId="2D138095" w14:textId="77777777" w:rsidTr="00E04E0E">
        <w:trPr>
          <w:trHeight w:val="290"/>
        </w:trPr>
        <w:tc>
          <w:tcPr>
            <w:tcW w:w="2020" w:type="dxa"/>
            <w:shd w:val="clear" w:color="auto" w:fill="auto"/>
            <w:noWrap/>
            <w:vAlign w:val="bottom"/>
            <w:hideMark/>
          </w:tcPr>
          <w:p w14:paraId="5D5FB757"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2019-08-12</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05:00:00</w:t>
            </w:r>
          </w:p>
        </w:tc>
        <w:tc>
          <w:tcPr>
            <w:tcW w:w="1701" w:type="dxa"/>
            <w:shd w:val="clear" w:color="auto" w:fill="auto"/>
            <w:noWrap/>
            <w:vAlign w:val="bottom"/>
            <w:hideMark/>
          </w:tcPr>
          <w:p w14:paraId="3C096D95"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Spontaneous</w:t>
            </w:r>
          </w:p>
        </w:tc>
        <w:tc>
          <w:tcPr>
            <w:tcW w:w="2166" w:type="dxa"/>
            <w:shd w:val="clear" w:color="auto" w:fill="auto"/>
            <w:noWrap/>
            <w:vAlign w:val="bottom"/>
            <w:hideMark/>
          </w:tcPr>
          <w:p w14:paraId="50BDB2F6"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Muscle</w:t>
            </w:r>
          </w:p>
        </w:tc>
        <w:tc>
          <w:tcPr>
            <w:tcW w:w="1378" w:type="dxa"/>
            <w:shd w:val="clear" w:color="auto" w:fill="auto"/>
            <w:noWrap/>
            <w:vAlign w:val="bottom"/>
            <w:hideMark/>
          </w:tcPr>
          <w:p w14:paraId="18876C4C"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Back</w:t>
            </w:r>
          </w:p>
        </w:tc>
        <w:tc>
          <w:tcPr>
            <w:tcW w:w="3260" w:type="dxa"/>
            <w:shd w:val="clear" w:color="auto" w:fill="auto"/>
            <w:noWrap/>
            <w:vAlign w:val="bottom"/>
            <w:hideMark/>
          </w:tcPr>
          <w:p w14:paraId="1E526CCA"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 xml:space="preserve">Factor </w:t>
            </w:r>
            <w:r>
              <w:rPr>
                <w:rFonts w:ascii="Times New Roman" w:eastAsia="Times New Roman" w:hAnsi="Times New Roman" w:cs="Times New Roman"/>
                <w:color w:val="000000"/>
                <w:sz w:val="20"/>
                <w:szCs w:val="20"/>
              </w:rPr>
              <w:t>VIII</w:t>
            </w:r>
            <w:r w:rsidRPr="00C03354">
              <w:rPr>
                <w:rFonts w:ascii="Times New Roman" w:eastAsia="Times New Roman" w:hAnsi="Times New Roman" w:cs="Times New Roman"/>
                <w:color w:val="000000"/>
                <w:sz w:val="20"/>
                <w:szCs w:val="20"/>
              </w:rPr>
              <w:t>, recombinant</w:t>
            </w:r>
          </w:p>
        </w:tc>
        <w:tc>
          <w:tcPr>
            <w:tcW w:w="2977" w:type="dxa"/>
            <w:shd w:val="clear" w:color="auto" w:fill="auto"/>
            <w:noWrap/>
            <w:vAlign w:val="bottom"/>
            <w:hideMark/>
          </w:tcPr>
          <w:p w14:paraId="5B24384E"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2019-08-12</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12:00</w:t>
            </w:r>
          </w:p>
        </w:tc>
        <w:tc>
          <w:tcPr>
            <w:tcW w:w="1602" w:type="dxa"/>
            <w:shd w:val="clear" w:color="auto" w:fill="auto"/>
            <w:noWrap/>
            <w:vAlign w:val="bottom"/>
            <w:hideMark/>
          </w:tcPr>
          <w:p w14:paraId="1790E7A6"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11.4416476</w:t>
            </w:r>
          </w:p>
        </w:tc>
      </w:tr>
      <w:tr w:rsidR="001D741B" w:rsidRPr="00C03354" w14:paraId="4E83CB5A" w14:textId="77777777" w:rsidTr="00E04E0E">
        <w:trPr>
          <w:trHeight w:val="290"/>
        </w:trPr>
        <w:tc>
          <w:tcPr>
            <w:tcW w:w="2020" w:type="dxa"/>
            <w:shd w:val="clear" w:color="auto" w:fill="auto"/>
            <w:noWrap/>
            <w:vAlign w:val="bottom"/>
            <w:hideMark/>
          </w:tcPr>
          <w:p w14:paraId="60388D39"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2019-08-15</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12:59:00</w:t>
            </w:r>
          </w:p>
        </w:tc>
        <w:tc>
          <w:tcPr>
            <w:tcW w:w="1701" w:type="dxa"/>
            <w:shd w:val="clear" w:color="auto" w:fill="auto"/>
            <w:noWrap/>
            <w:vAlign w:val="bottom"/>
            <w:hideMark/>
          </w:tcPr>
          <w:p w14:paraId="748EAD47"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Spontaneous</w:t>
            </w:r>
          </w:p>
        </w:tc>
        <w:tc>
          <w:tcPr>
            <w:tcW w:w="2166" w:type="dxa"/>
            <w:shd w:val="clear" w:color="auto" w:fill="auto"/>
            <w:noWrap/>
            <w:vAlign w:val="bottom"/>
            <w:hideMark/>
          </w:tcPr>
          <w:p w14:paraId="209A7A60"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Joint</w:t>
            </w:r>
          </w:p>
        </w:tc>
        <w:tc>
          <w:tcPr>
            <w:tcW w:w="1378" w:type="dxa"/>
            <w:shd w:val="clear" w:color="auto" w:fill="auto"/>
            <w:noWrap/>
            <w:vAlign w:val="bottom"/>
            <w:hideMark/>
          </w:tcPr>
          <w:p w14:paraId="615578D5"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Elbow joint</w:t>
            </w:r>
          </w:p>
        </w:tc>
        <w:tc>
          <w:tcPr>
            <w:tcW w:w="3260" w:type="dxa"/>
            <w:shd w:val="clear" w:color="auto" w:fill="auto"/>
            <w:noWrap/>
            <w:vAlign w:val="bottom"/>
            <w:hideMark/>
          </w:tcPr>
          <w:p w14:paraId="270979EB"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 xml:space="preserve">Factor </w:t>
            </w:r>
            <w:r>
              <w:rPr>
                <w:rFonts w:ascii="Times New Roman" w:eastAsia="Times New Roman" w:hAnsi="Times New Roman" w:cs="Times New Roman"/>
                <w:color w:val="000000"/>
                <w:sz w:val="20"/>
                <w:szCs w:val="20"/>
              </w:rPr>
              <w:t>VIII</w:t>
            </w:r>
            <w:r w:rsidRPr="00C03354">
              <w:rPr>
                <w:rFonts w:ascii="Times New Roman" w:eastAsia="Times New Roman" w:hAnsi="Times New Roman" w:cs="Times New Roman"/>
                <w:color w:val="000000"/>
                <w:sz w:val="20"/>
                <w:szCs w:val="20"/>
              </w:rPr>
              <w:t>, recombinant</w:t>
            </w:r>
          </w:p>
        </w:tc>
        <w:tc>
          <w:tcPr>
            <w:tcW w:w="2977" w:type="dxa"/>
            <w:shd w:val="clear" w:color="auto" w:fill="auto"/>
            <w:noWrap/>
            <w:vAlign w:val="bottom"/>
            <w:hideMark/>
          </w:tcPr>
          <w:p w14:paraId="3196ED7C"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2019-08-18</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13:00</w:t>
            </w:r>
          </w:p>
        </w:tc>
        <w:tc>
          <w:tcPr>
            <w:tcW w:w="1602" w:type="dxa"/>
            <w:shd w:val="clear" w:color="auto" w:fill="auto"/>
            <w:noWrap/>
            <w:vAlign w:val="bottom"/>
            <w:hideMark/>
          </w:tcPr>
          <w:p w14:paraId="062181F8"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11.77856302</w:t>
            </w:r>
          </w:p>
        </w:tc>
      </w:tr>
      <w:tr w:rsidR="001D741B" w:rsidRPr="00C03354" w14:paraId="50595CF5" w14:textId="77777777" w:rsidTr="00E04E0E">
        <w:trPr>
          <w:trHeight w:val="290"/>
        </w:trPr>
        <w:tc>
          <w:tcPr>
            <w:tcW w:w="2020" w:type="dxa"/>
            <w:shd w:val="clear" w:color="auto" w:fill="auto"/>
            <w:noWrap/>
            <w:vAlign w:val="bottom"/>
            <w:hideMark/>
          </w:tcPr>
          <w:p w14:paraId="311D27BE"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2019-08-28</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02:15:00</w:t>
            </w:r>
          </w:p>
        </w:tc>
        <w:tc>
          <w:tcPr>
            <w:tcW w:w="1701" w:type="dxa"/>
            <w:shd w:val="clear" w:color="auto" w:fill="auto"/>
            <w:noWrap/>
            <w:vAlign w:val="bottom"/>
            <w:hideMark/>
          </w:tcPr>
          <w:p w14:paraId="468A7B04"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Traumatic</w:t>
            </w:r>
          </w:p>
        </w:tc>
        <w:tc>
          <w:tcPr>
            <w:tcW w:w="2166" w:type="dxa"/>
            <w:shd w:val="clear" w:color="auto" w:fill="auto"/>
            <w:noWrap/>
            <w:vAlign w:val="bottom"/>
            <w:hideMark/>
          </w:tcPr>
          <w:p w14:paraId="499E1DDF"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Skin/mucosa</w:t>
            </w:r>
          </w:p>
        </w:tc>
        <w:tc>
          <w:tcPr>
            <w:tcW w:w="1378" w:type="dxa"/>
            <w:shd w:val="clear" w:color="auto" w:fill="auto"/>
            <w:noWrap/>
            <w:vAlign w:val="bottom"/>
            <w:hideMark/>
          </w:tcPr>
          <w:p w14:paraId="51ECD08C"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Knee joint</w:t>
            </w:r>
          </w:p>
        </w:tc>
        <w:tc>
          <w:tcPr>
            <w:tcW w:w="3260" w:type="dxa"/>
            <w:shd w:val="clear" w:color="auto" w:fill="auto"/>
            <w:noWrap/>
            <w:vAlign w:val="bottom"/>
            <w:hideMark/>
          </w:tcPr>
          <w:p w14:paraId="05097137"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 xml:space="preserve">Factor </w:t>
            </w:r>
            <w:r>
              <w:rPr>
                <w:rFonts w:ascii="Times New Roman" w:eastAsia="Times New Roman" w:hAnsi="Times New Roman" w:cs="Times New Roman"/>
                <w:color w:val="000000"/>
                <w:sz w:val="20"/>
                <w:szCs w:val="20"/>
              </w:rPr>
              <w:t>VIII</w:t>
            </w:r>
            <w:r w:rsidRPr="00C03354">
              <w:rPr>
                <w:rFonts w:ascii="Times New Roman" w:eastAsia="Times New Roman" w:hAnsi="Times New Roman" w:cs="Times New Roman"/>
                <w:color w:val="000000"/>
                <w:sz w:val="20"/>
                <w:szCs w:val="20"/>
              </w:rPr>
              <w:t>, recombinant</w:t>
            </w:r>
          </w:p>
        </w:tc>
        <w:tc>
          <w:tcPr>
            <w:tcW w:w="2977" w:type="dxa"/>
            <w:shd w:val="clear" w:color="auto" w:fill="auto"/>
            <w:noWrap/>
            <w:vAlign w:val="bottom"/>
            <w:hideMark/>
          </w:tcPr>
          <w:p w14:paraId="5649031A"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2019-08-28</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12:00</w:t>
            </w:r>
          </w:p>
        </w:tc>
        <w:tc>
          <w:tcPr>
            <w:tcW w:w="1602" w:type="dxa"/>
            <w:shd w:val="clear" w:color="auto" w:fill="auto"/>
            <w:noWrap/>
            <w:vAlign w:val="bottom"/>
            <w:hideMark/>
          </w:tcPr>
          <w:p w14:paraId="4A08D828"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12.09189843</w:t>
            </w:r>
          </w:p>
        </w:tc>
      </w:tr>
      <w:tr w:rsidR="001D741B" w:rsidRPr="00C03354" w14:paraId="41044635" w14:textId="77777777" w:rsidTr="00E04E0E">
        <w:trPr>
          <w:trHeight w:val="290"/>
        </w:trPr>
        <w:tc>
          <w:tcPr>
            <w:tcW w:w="2020" w:type="dxa"/>
            <w:shd w:val="clear" w:color="auto" w:fill="auto"/>
            <w:noWrap/>
            <w:vAlign w:val="bottom"/>
            <w:hideMark/>
          </w:tcPr>
          <w:p w14:paraId="0F500876"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2019-09-09</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08:00:00</w:t>
            </w:r>
          </w:p>
        </w:tc>
        <w:tc>
          <w:tcPr>
            <w:tcW w:w="1701" w:type="dxa"/>
            <w:shd w:val="clear" w:color="auto" w:fill="auto"/>
            <w:noWrap/>
            <w:vAlign w:val="bottom"/>
            <w:hideMark/>
          </w:tcPr>
          <w:p w14:paraId="0C614819"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Spontaneous</w:t>
            </w:r>
          </w:p>
        </w:tc>
        <w:tc>
          <w:tcPr>
            <w:tcW w:w="2166" w:type="dxa"/>
            <w:shd w:val="clear" w:color="auto" w:fill="auto"/>
            <w:noWrap/>
            <w:vAlign w:val="bottom"/>
            <w:hideMark/>
          </w:tcPr>
          <w:p w14:paraId="0B17A786"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Muscle</w:t>
            </w:r>
          </w:p>
        </w:tc>
        <w:tc>
          <w:tcPr>
            <w:tcW w:w="1378" w:type="dxa"/>
            <w:shd w:val="clear" w:color="auto" w:fill="auto"/>
            <w:noWrap/>
            <w:vAlign w:val="bottom"/>
            <w:hideMark/>
          </w:tcPr>
          <w:p w14:paraId="25827B40"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Foot</w:t>
            </w:r>
          </w:p>
        </w:tc>
        <w:tc>
          <w:tcPr>
            <w:tcW w:w="3260" w:type="dxa"/>
            <w:shd w:val="clear" w:color="auto" w:fill="auto"/>
            <w:noWrap/>
            <w:vAlign w:val="bottom"/>
            <w:hideMark/>
          </w:tcPr>
          <w:p w14:paraId="19BF093D"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 xml:space="preserve">Factor </w:t>
            </w:r>
            <w:r>
              <w:rPr>
                <w:rFonts w:ascii="Times New Roman" w:eastAsia="Times New Roman" w:hAnsi="Times New Roman" w:cs="Times New Roman"/>
                <w:color w:val="000000"/>
                <w:sz w:val="20"/>
                <w:szCs w:val="20"/>
              </w:rPr>
              <w:t>VIII</w:t>
            </w:r>
            <w:r w:rsidRPr="00C03354">
              <w:rPr>
                <w:rFonts w:ascii="Times New Roman" w:eastAsia="Times New Roman" w:hAnsi="Times New Roman" w:cs="Times New Roman"/>
                <w:color w:val="000000"/>
                <w:sz w:val="20"/>
                <w:szCs w:val="20"/>
              </w:rPr>
              <w:t>, recombinant</w:t>
            </w:r>
          </w:p>
        </w:tc>
        <w:tc>
          <w:tcPr>
            <w:tcW w:w="2977" w:type="dxa"/>
            <w:shd w:val="clear" w:color="auto" w:fill="auto"/>
            <w:noWrap/>
            <w:vAlign w:val="bottom"/>
            <w:hideMark/>
          </w:tcPr>
          <w:p w14:paraId="50D22B79"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2019-09-10</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12:00</w:t>
            </w:r>
          </w:p>
        </w:tc>
        <w:tc>
          <w:tcPr>
            <w:tcW w:w="1602" w:type="dxa"/>
            <w:shd w:val="clear" w:color="auto" w:fill="auto"/>
            <w:noWrap/>
            <w:vAlign w:val="bottom"/>
            <w:hideMark/>
          </w:tcPr>
          <w:p w14:paraId="29DA9148"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12.09189843</w:t>
            </w:r>
          </w:p>
        </w:tc>
      </w:tr>
      <w:tr w:rsidR="001D741B" w:rsidRPr="00C03354" w14:paraId="4B7E99E8" w14:textId="77777777" w:rsidTr="00E04E0E">
        <w:trPr>
          <w:trHeight w:val="290"/>
        </w:trPr>
        <w:tc>
          <w:tcPr>
            <w:tcW w:w="2020" w:type="dxa"/>
            <w:shd w:val="clear" w:color="auto" w:fill="auto"/>
            <w:noWrap/>
            <w:vAlign w:val="bottom"/>
            <w:hideMark/>
          </w:tcPr>
          <w:p w14:paraId="5C062AEE"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2019-09-15</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04:00:00</w:t>
            </w:r>
          </w:p>
        </w:tc>
        <w:tc>
          <w:tcPr>
            <w:tcW w:w="1701" w:type="dxa"/>
            <w:shd w:val="clear" w:color="auto" w:fill="auto"/>
            <w:noWrap/>
            <w:vAlign w:val="bottom"/>
            <w:hideMark/>
          </w:tcPr>
          <w:p w14:paraId="73A9D7D5"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Traumatic</w:t>
            </w:r>
          </w:p>
        </w:tc>
        <w:tc>
          <w:tcPr>
            <w:tcW w:w="2166" w:type="dxa"/>
            <w:shd w:val="clear" w:color="auto" w:fill="auto"/>
            <w:noWrap/>
            <w:vAlign w:val="bottom"/>
            <w:hideMark/>
          </w:tcPr>
          <w:p w14:paraId="55C9EB62"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Joint</w:t>
            </w:r>
          </w:p>
        </w:tc>
        <w:tc>
          <w:tcPr>
            <w:tcW w:w="1378" w:type="dxa"/>
            <w:shd w:val="clear" w:color="auto" w:fill="auto"/>
            <w:noWrap/>
            <w:vAlign w:val="bottom"/>
            <w:hideMark/>
          </w:tcPr>
          <w:p w14:paraId="3E57E2BF"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Foot</w:t>
            </w:r>
          </w:p>
        </w:tc>
        <w:tc>
          <w:tcPr>
            <w:tcW w:w="3260" w:type="dxa"/>
            <w:shd w:val="clear" w:color="auto" w:fill="auto"/>
            <w:noWrap/>
            <w:vAlign w:val="bottom"/>
            <w:hideMark/>
          </w:tcPr>
          <w:p w14:paraId="4CA2928D"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 xml:space="preserve">Factor </w:t>
            </w:r>
            <w:r>
              <w:rPr>
                <w:rFonts w:ascii="Times New Roman" w:eastAsia="Times New Roman" w:hAnsi="Times New Roman" w:cs="Times New Roman"/>
                <w:color w:val="000000"/>
                <w:sz w:val="20"/>
                <w:szCs w:val="20"/>
              </w:rPr>
              <w:t>VIII</w:t>
            </w:r>
            <w:r w:rsidRPr="00C03354">
              <w:rPr>
                <w:rFonts w:ascii="Times New Roman" w:eastAsia="Times New Roman" w:hAnsi="Times New Roman" w:cs="Times New Roman"/>
                <w:color w:val="000000"/>
                <w:sz w:val="20"/>
                <w:szCs w:val="20"/>
              </w:rPr>
              <w:t>, recombinant</w:t>
            </w:r>
          </w:p>
        </w:tc>
        <w:tc>
          <w:tcPr>
            <w:tcW w:w="2977" w:type="dxa"/>
            <w:shd w:val="clear" w:color="auto" w:fill="auto"/>
            <w:noWrap/>
            <w:vAlign w:val="bottom"/>
            <w:hideMark/>
          </w:tcPr>
          <w:p w14:paraId="13DD0AE9"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2019-09-15</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12:00</w:t>
            </w:r>
          </w:p>
        </w:tc>
        <w:tc>
          <w:tcPr>
            <w:tcW w:w="1602" w:type="dxa"/>
            <w:shd w:val="clear" w:color="auto" w:fill="auto"/>
            <w:noWrap/>
            <w:vAlign w:val="bottom"/>
            <w:hideMark/>
          </w:tcPr>
          <w:p w14:paraId="21F83E66"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12.09189843</w:t>
            </w:r>
          </w:p>
        </w:tc>
      </w:tr>
      <w:tr w:rsidR="001D741B" w:rsidRPr="00C03354" w14:paraId="313DACE1" w14:textId="77777777" w:rsidTr="00E04E0E">
        <w:trPr>
          <w:trHeight w:val="290"/>
        </w:trPr>
        <w:tc>
          <w:tcPr>
            <w:tcW w:w="2020" w:type="dxa"/>
            <w:shd w:val="clear" w:color="auto" w:fill="auto"/>
            <w:noWrap/>
            <w:vAlign w:val="bottom"/>
            <w:hideMark/>
          </w:tcPr>
          <w:p w14:paraId="52E344BA"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2019-09-18</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20:30:00</w:t>
            </w:r>
          </w:p>
        </w:tc>
        <w:tc>
          <w:tcPr>
            <w:tcW w:w="1701" w:type="dxa"/>
            <w:shd w:val="clear" w:color="auto" w:fill="auto"/>
            <w:noWrap/>
            <w:vAlign w:val="bottom"/>
            <w:hideMark/>
          </w:tcPr>
          <w:p w14:paraId="73D07F8A"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Traumatic</w:t>
            </w:r>
          </w:p>
        </w:tc>
        <w:tc>
          <w:tcPr>
            <w:tcW w:w="2166" w:type="dxa"/>
            <w:shd w:val="clear" w:color="auto" w:fill="auto"/>
            <w:noWrap/>
            <w:vAlign w:val="bottom"/>
            <w:hideMark/>
          </w:tcPr>
          <w:p w14:paraId="20B9C786"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Muscle</w:t>
            </w:r>
          </w:p>
        </w:tc>
        <w:tc>
          <w:tcPr>
            <w:tcW w:w="1378" w:type="dxa"/>
            <w:shd w:val="clear" w:color="auto" w:fill="auto"/>
            <w:noWrap/>
            <w:vAlign w:val="bottom"/>
            <w:hideMark/>
          </w:tcPr>
          <w:p w14:paraId="122812DC"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Foot</w:t>
            </w:r>
          </w:p>
        </w:tc>
        <w:tc>
          <w:tcPr>
            <w:tcW w:w="3260" w:type="dxa"/>
            <w:shd w:val="clear" w:color="auto" w:fill="auto"/>
            <w:noWrap/>
            <w:vAlign w:val="bottom"/>
            <w:hideMark/>
          </w:tcPr>
          <w:p w14:paraId="266837B9"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 xml:space="preserve">Factor </w:t>
            </w:r>
            <w:r>
              <w:rPr>
                <w:rFonts w:ascii="Times New Roman" w:eastAsia="Times New Roman" w:hAnsi="Times New Roman" w:cs="Times New Roman"/>
                <w:color w:val="000000"/>
                <w:sz w:val="20"/>
                <w:szCs w:val="20"/>
              </w:rPr>
              <w:t>VIII</w:t>
            </w:r>
            <w:r w:rsidRPr="00C03354">
              <w:rPr>
                <w:rFonts w:ascii="Times New Roman" w:eastAsia="Times New Roman" w:hAnsi="Times New Roman" w:cs="Times New Roman"/>
                <w:color w:val="000000"/>
                <w:sz w:val="20"/>
                <w:szCs w:val="20"/>
              </w:rPr>
              <w:t>, recombinant</w:t>
            </w:r>
          </w:p>
        </w:tc>
        <w:tc>
          <w:tcPr>
            <w:tcW w:w="2977" w:type="dxa"/>
            <w:shd w:val="clear" w:color="auto" w:fill="auto"/>
            <w:noWrap/>
            <w:vAlign w:val="bottom"/>
            <w:hideMark/>
          </w:tcPr>
          <w:p w14:paraId="072E77B9"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2019-09-20</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10:40</w:t>
            </w:r>
          </w:p>
        </w:tc>
        <w:tc>
          <w:tcPr>
            <w:tcW w:w="1602" w:type="dxa"/>
            <w:shd w:val="clear" w:color="auto" w:fill="auto"/>
            <w:noWrap/>
            <w:vAlign w:val="bottom"/>
            <w:hideMark/>
          </w:tcPr>
          <w:p w14:paraId="1CB39A93"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11.9474313</w:t>
            </w:r>
          </w:p>
        </w:tc>
      </w:tr>
      <w:tr w:rsidR="001D741B" w:rsidRPr="00C03354" w14:paraId="48EB55EE" w14:textId="77777777" w:rsidTr="00E04E0E">
        <w:trPr>
          <w:trHeight w:val="290"/>
        </w:trPr>
        <w:tc>
          <w:tcPr>
            <w:tcW w:w="2020" w:type="dxa"/>
            <w:shd w:val="clear" w:color="auto" w:fill="auto"/>
            <w:noWrap/>
            <w:vAlign w:val="bottom"/>
            <w:hideMark/>
          </w:tcPr>
          <w:p w14:paraId="261E0569"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2019-10-03</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16:00:00</w:t>
            </w:r>
          </w:p>
        </w:tc>
        <w:tc>
          <w:tcPr>
            <w:tcW w:w="1701" w:type="dxa"/>
            <w:shd w:val="clear" w:color="auto" w:fill="auto"/>
            <w:noWrap/>
            <w:vAlign w:val="bottom"/>
            <w:hideMark/>
          </w:tcPr>
          <w:p w14:paraId="68C26688"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Spontaneous</w:t>
            </w:r>
          </w:p>
        </w:tc>
        <w:tc>
          <w:tcPr>
            <w:tcW w:w="2166" w:type="dxa"/>
            <w:shd w:val="clear" w:color="auto" w:fill="auto"/>
            <w:noWrap/>
            <w:vAlign w:val="bottom"/>
            <w:hideMark/>
          </w:tcPr>
          <w:p w14:paraId="04E46400"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Joint</w:t>
            </w:r>
          </w:p>
        </w:tc>
        <w:tc>
          <w:tcPr>
            <w:tcW w:w="1378" w:type="dxa"/>
            <w:shd w:val="clear" w:color="auto" w:fill="auto"/>
            <w:noWrap/>
            <w:vAlign w:val="bottom"/>
            <w:hideMark/>
          </w:tcPr>
          <w:p w14:paraId="48DCF964"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Foot</w:t>
            </w:r>
          </w:p>
        </w:tc>
        <w:tc>
          <w:tcPr>
            <w:tcW w:w="3260" w:type="dxa"/>
            <w:shd w:val="clear" w:color="auto" w:fill="auto"/>
            <w:noWrap/>
            <w:vAlign w:val="bottom"/>
            <w:hideMark/>
          </w:tcPr>
          <w:p w14:paraId="60583D4E"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 xml:space="preserve">Factor </w:t>
            </w:r>
            <w:r>
              <w:rPr>
                <w:rFonts w:ascii="Times New Roman" w:eastAsia="Times New Roman" w:hAnsi="Times New Roman" w:cs="Times New Roman"/>
                <w:color w:val="000000"/>
                <w:sz w:val="20"/>
                <w:szCs w:val="20"/>
              </w:rPr>
              <w:t>VIII</w:t>
            </w:r>
            <w:r w:rsidRPr="00C03354">
              <w:rPr>
                <w:rFonts w:ascii="Times New Roman" w:eastAsia="Times New Roman" w:hAnsi="Times New Roman" w:cs="Times New Roman"/>
                <w:color w:val="000000"/>
                <w:sz w:val="20"/>
                <w:szCs w:val="20"/>
              </w:rPr>
              <w:t>, recombinant</w:t>
            </w:r>
          </w:p>
        </w:tc>
        <w:tc>
          <w:tcPr>
            <w:tcW w:w="2977" w:type="dxa"/>
            <w:shd w:val="clear" w:color="auto" w:fill="auto"/>
            <w:noWrap/>
            <w:vAlign w:val="bottom"/>
            <w:hideMark/>
          </w:tcPr>
          <w:p w14:paraId="3434BA38"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2019-10-03</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20:30</w:t>
            </w:r>
          </w:p>
        </w:tc>
        <w:tc>
          <w:tcPr>
            <w:tcW w:w="1602" w:type="dxa"/>
            <w:shd w:val="clear" w:color="auto" w:fill="auto"/>
            <w:noWrap/>
            <w:vAlign w:val="bottom"/>
            <w:hideMark/>
          </w:tcPr>
          <w:p w14:paraId="65D8CADC"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5.973715651</w:t>
            </w:r>
          </w:p>
        </w:tc>
      </w:tr>
      <w:tr w:rsidR="001D741B" w:rsidRPr="00C03354" w14:paraId="3EE72DDF" w14:textId="77777777" w:rsidTr="00E04E0E">
        <w:trPr>
          <w:trHeight w:val="290"/>
        </w:trPr>
        <w:tc>
          <w:tcPr>
            <w:tcW w:w="2020" w:type="dxa"/>
            <w:shd w:val="clear" w:color="auto" w:fill="auto"/>
            <w:noWrap/>
            <w:vAlign w:val="bottom"/>
            <w:hideMark/>
          </w:tcPr>
          <w:p w14:paraId="074C568B"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2019-10-14</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14:00:00</w:t>
            </w:r>
          </w:p>
        </w:tc>
        <w:tc>
          <w:tcPr>
            <w:tcW w:w="1701" w:type="dxa"/>
            <w:shd w:val="clear" w:color="auto" w:fill="auto"/>
            <w:noWrap/>
            <w:vAlign w:val="bottom"/>
            <w:hideMark/>
          </w:tcPr>
          <w:p w14:paraId="16A0C620"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Spontaneous</w:t>
            </w:r>
          </w:p>
        </w:tc>
        <w:tc>
          <w:tcPr>
            <w:tcW w:w="2166" w:type="dxa"/>
            <w:shd w:val="clear" w:color="auto" w:fill="auto"/>
            <w:noWrap/>
            <w:vAlign w:val="bottom"/>
            <w:hideMark/>
          </w:tcPr>
          <w:p w14:paraId="30DD72DF"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Joint</w:t>
            </w:r>
          </w:p>
        </w:tc>
        <w:tc>
          <w:tcPr>
            <w:tcW w:w="1378" w:type="dxa"/>
            <w:shd w:val="clear" w:color="auto" w:fill="auto"/>
            <w:noWrap/>
            <w:vAlign w:val="bottom"/>
            <w:hideMark/>
          </w:tcPr>
          <w:p w14:paraId="3A8CA629"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Foot</w:t>
            </w:r>
          </w:p>
        </w:tc>
        <w:tc>
          <w:tcPr>
            <w:tcW w:w="3260" w:type="dxa"/>
            <w:shd w:val="clear" w:color="auto" w:fill="auto"/>
            <w:noWrap/>
            <w:vAlign w:val="bottom"/>
            <w:hideMark/>
          </w:tcPr>
          <w:p w14:paraId="40CF41DF"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 xml:space="preserve">Factor </w:t>
            </w:r>
            <w:r>
              <w:rPr>
                <w:rFonts w:ascii="Times New Roman" w:eastAsia="Times New Roman" w:hAnsi="Times New Roman" w:cs="Times New Roman"/>
                <w:color w:val="000000"/>
                <w:sz w:val="20"/>
                <w:szCs w:val="20"/>
              </w:rPr>
              <w:t>VIII</w:t>
            </w:r>
            <w:r w:rsidRPr="00C03354">
              <w:rPr>
                <w:rFonts w:ascii="Times New Roman" w:eastAsia="Times New Roman" w:hAnsi="Times New Roman" w:cs="Times New Roman"/>
                <w:color w:val="000000"/>
                <w:sz w:val="20"/>
                <w:szCs w:val="20"/>
              </w:rPr>
              <w:t>, recombinant</w:t>
            </w:r>
          </w:p>
        </w:tc>
        <w:tc>
          <w:tcPr>
            <w:tcW w:w="2977" w:type="dxa"/>
            <w:shd w:val="clear" w:color="auto" w:fill="auto"/>
            <w:noWrap/>
            <w:vAlign w:val="bottom"/>
            <w:hideMark/>
          </w:tcPr>
          <w:p w14:paraId="6A1ECCB8"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2019-10-14</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16:10</w:t>
            </w:r>
          </w:p>
        </w:tc>
        <w:tc>
          <w:tcPr>
            <w:tcW w:w="1602" w:type="dxa"/>
            <w:shd w:val="clear" w:color="auto" w:fill="auto"/>
            <w:noWrap/>
            <w:vAlign w:val="bottom"/>
            <w:hideMark/>
          </w:tcPr>
          <w:p w14:paraId="3AA09E56"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5.973715651</w:t>
            </w:r>
          </w:p>
        </w:tc>
      </w:tr>
      <w:tr w:rsidR="001D741B" w:rsidRPr="00C03354" w14:paraId="748FCF84" w14:textId="77777777" w:rsidTr="00E04E0E">
        <w:trPr>
          <w:trHeight w:val="290"/>
        </w:trPr>
        <w:tc>
          <w:tcPr>
            <w:tcW w:w="2020" w:type="dxa"/>
            <w:shd w:val="clear" w:color="auto" w:fill="auto"/>
            <w:noWrap/>
            <w:vAlign w:val="bottom"/>
            <w:hideMark/>
          </w:tcPr>
          <w:p w14:paraId="45D79BAE"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2019-11-03</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15:30:00</w:t>
            </w:r>
          </w:p>
        </w:tc>
        <w:tc>
          <w:tcPr>
            <w:tcW w:w="1701" w:type="dxa"/>
            <w:shd w:val="clear" w:color="auto" w:fill="auto"/>
            <w:noWrap/>
            <w:vAlign w:val="bottom"/>
            <w:hideMark/>
          </w:tcPr>
          <w:p w14:paraId="7B7C299D"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Traumatic</w:t>
            </w:r>
          </w:p>
        </w:tc>
        <w:tc>
          <w:tcPr>
            <w:tcW w:w="2166" w:type="dxa"/>
            <w:shd w:val="clear" w:color="auto" w:fill="auto"/>
            <w:noWrap/>
            <w:vAlign w:val="bottom"/>
            <w:hideMark/>
          </w:tcPr>
          <w:p w14:paraId="65557035"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Joint</w:t>
            </w:r>
          </w:p>
        </w:tc>
        <w:tc>
          <w:tcPr>
            <w:tcW w:w="1378" w:type="dxa"/>
            <w:shd w:val="clear" w:color="auto" w:fill="auto"/>
            <w:noWrap/>
            <w:vAlign w:val="bottom"/>
            <w:hideMark/>
          </w:tcPr>
          <w:p w14:paraId="19BE8AFB"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Elbow joint</w:t>
            </w:r>
          </w:p>
        </w:tc>
        <w:tc>
          <w:tcPr>
            <w:tcW w:w="3260" w:type="dxa"/>
            <w:shd w:val="clear" w:color="auto" w:fill="auto"/>
            <w:noWrap/>
            <w:vAlign w:val="bottom"/>
            <w:hideMark/>
          </w:tcPr>
          <w:p w14:paraId="3DE67DF9"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 xml:space="preserve">Factor </w:t>
            </w:r>
            <w:r>
              <w:rPr>
                <w:rFonts w:ascii="Times New Roman" w:eastAsia="Times New Roman" w:hAnsi="Times New Roman" w:cs="Times New Roman"/>
                <w:color w:val="000000"/>
                <w:sz w:val="20"/>
                <w:szCs w:val="20"/>
              </w:rPr>
              <w:t>VIII</w:t>
            </w:r>
            <w:r w:rsidRPr="00C03354">
              <w:rPr>
                <w:rFonts w:ascii="Times New Roman" w:eastAsia="Times New Roman" w:hAnsi="Times New Roman" w:cs="Times New Roman"/>
                <w:color w:val="000000"/>
                <w:sz w:val="20"/>
                <w:szCs w:val="20"/>
              </w:rPr>
              <w:t>, recombinant</w:t>
            </w:r>
          </w:p>
        </w:tc>
        <w:tc>
          <w:tcPr>
            <w:tcW w:w="2977" w:type="dxa"/>
            <w:shd w:val="clear" w:color="auto" w:fill="auto"/>
            <w:noWrap/>
            <w:vAlign w:val="bottom"/>
            <w:hideMark/>
          </w:tcPr>
          <w:p w14:paraId="4E7B9B8A"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2019-11-04</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10:40</w:t>
            </w:r>
          </w:p>
        </w:tc>
        <w:tc>
          <w:tcPr>
            <w:tcW w:w="1602" w:type="dxa"/>
            <w:shd w:val="clear" w:color="auto" w:fill="auto"/>
            <w:noWrap/>
            <w:vAlign w:val="bottom"/>
            <w:hideMark/>
          </w:tcPr>
          <w:p w14:paraId="770ACE0D"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5.868544601</w:t>
            </w:r>
          </w:p>
        </w:tc>
      </w:tr>
      <w:tr w:rsidR="001D741B" w:rsidRPr="00C03354" w14:paraId="4EBA3380" w14:textId="77777777" w:rsidTr="00E04E0E">
        <w:trPr>
          <w:trHeight w:val="290"/>
        </w:trPr>
        <w:tc>
          <w:tcPr>
            <w:tcW w:w="2020" w:type="dxa"/>
            <w:shd w:val="clear" w:color="auto" w:fill="auto"/>
            <w:noWrap/>
            <w:vAlign w:val="bottom"/>
            <w:hideMark/>
          </w:tcPr>
          <w:p w14:paraId="4C18F277"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2020-01-03</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17:30:00</w:t>
            </w:r>
          </w:p>
        </w:tc>
        <w:tc>
          <w:tcPr>
            <w:tcW w:w="1701" w:type="dxa"/>
            <w:shd w:val="clear" w:color="auto" w:fill="auto"/>
            <w:noWrap/>
            <w:vAlign w:val="bottom"/>
            <w:hideMark/>
          </w:tcPr>
          <w:p w14:paraId="741A8E47"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Traumatic</w:t>
            </w:r>
          </w:p>
        </w:tc>
        <w:tc>
          <w:tcPr>
            <w:tcW w:w="2166" w:type="dxa"/>
            <w:shd w:val="clear" w:color="auto" w:fill="auto"/>
            <w:noWrap/>
            <w:vAlign w:val="bottom"/>
            <w:hideMark/>
          </w:tcPr>
          <w:p w14:paraId="39D12BD6"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Joint</w:t>
            </w:r>
          </w:p>
        </w:tc>
        <w:tc>
          <w:tcPr>
            <w:tcW w:w="1378" w:type="dxa"/>
            <w:shd w:val="clear" w:color="auto" w:fill="auto"/>
            <w:noWrap/>
            <w:vAlign w:val="bottom"/>
            <w:hideMark/>
          </w:tcPr>
          <w:p w14:paraId="288B75E7"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Foot</w:t>
            </w:r>
          </w:p>
        </w:tc>
        <w:tc>
          <w:tcPr>
            <w:tcW w:w="3260" w:type="dxa"/>
            <w:shd w:val="clear" w:color="auto" w:fill="auto"/>
            <w:noWrap/>
            <w:vAlign w:val="bottom"/>
            <w:hideMark/>
          </w:tcPr>
          <w:p w14:paraId="0936EB80"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 xml:space="preserve">Factor </w:t>
            </w:r>
            <w:r>
              <w:rPr>
                <w:rFonts w:ascii="Times New Roman" w:eastAsia="Times New Roman" w:hAnsi="Times New Roman" w:cs="Times New Roman"/>
                <w:color w:val="000000"/>
                <w:sz w:val="20"/>
                <w:szCs w:val="20"/>
              </w:rPr>
              <w:t>VIII</w:t>
            </w:r>
            <w:r w:rsidRPr="00C03354">
              <w:rPr>
                <w:rFonts w:ascii="Times New Roman" w:eastAsia="Times New Roman" w:hAnsi="Times New Roman" w:cs="Times New Roman"/>
                <w:color w:val="000000"/>
                <w:sz w:val="20"/>
                <w:szCs w:val="20"/>
              </w:rPr>
              <w:t>, recombinant</w:t>
            </w:r>
          </w:p>
        </w:tc>
        <w:tc>
          <w:tcPr>
            <w:tcW w:w="2977" w:type="dxa"/>
            <w:shd w:val="clear" w:color="auto" w:fill="auto"/>
            <w:noWrap/>
            <w:vAlign w:val="bottom"/>
            <w:hideMark/>
          </w:tcPr>
          <w:p w14:paraId="1AF5330B"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2020-01-03</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17:30</w:t>
            </w:r>
          </w:p>
        </w:tc>
        <w:tc>
          <w:tcPr>
            <w:tcW w:w="1602" w:type="dxa"/>
            <w:shd w:val="clear" w:color="auto" w:fill="auto"/>
            <w:noWrap/>
            <w:vAlign w:val="bottom"/>
            <w:hideMark/>
          </w:tcPr>
          <w:p w14:paraId="4BB3E08C"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11.56069364</w:t>
            </w:r>
          </w:p>
        </w:tc>
      </w:tr>
      <w:tr w:rsidR="001D741B" w:rsidRPr="00C03354" w14:paraId="0A55E484" w14:textId="77777777" w:rsidTr="00E04E0E">
        <w:trPr>
          <w:trHeight w:val="290"/>
        </w:trPr>
        <w:tc>
          <w:tcPr>
            <w:tcW w:w="2020" w:type="dxa"/>
            <w:shd w:val="clear" w:color="auto" w:fill="auto"/>
            <w:noWrap/>
            <w:vAlign w:val="bottom"/>
            <w:hideMark/>
          </w:tcPr>
          <w:p w14:paraId="58568AC4"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2020-02-26</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12:00:00</w:t>
            </w:r>
          </w:p>
        </w:tc>
        <w:tc>
          <w:tcPr>
            <w:tcW w:w="1701" w:type="dxa"/>
            <w:shd w:val="clear" w:color="auto" w:fill="auto"/>
            <w:noWrap/>
            <w:vAlign w:val="bottom"/>
            <w:hideMark/>
          </w:tcPr>
          <w:p w14:paraId="0B16762B"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Spontaneous</w:t>
            </w:r>
          </w:p>
        </w:tc>
        <w:tc>
          <w:tcPr>
            <w:tcW w:w="2166" w:type="dxa"/>
            <w:shd w:val="clear" w:color="auto" w:fill="auto"/>
            <w:noWrap/>
            <w:vAlign w:val="bottom"/>
            <w:hideMark/>
          </w:tcPr>
          <w:p w14:paraId="77C017D9"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Joint</w:t>
            </w:r>
          </w:p>
        </w:tc>
        <w:tc>
          <w:tcPr>
            <w:tcW w:w="1378" w:type="dxa"/>
            <w:shd w:val="clear" w:color="auto" w:fill="auto"/>
            <w:noWrap/>
            <w:vAlign w:val="bottom"/>
            <w:hideMark/>
          </w:tcPr>
          <w:p w14:paraId="1F5FE3EF"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Elbow joint</w:t>
            </w:r>
          </w:p>
        </w:tc>
        <w:tc>
          <w:tcPr>
            <w:tcW w:w="3260" w:type="dxa"/>
            <w:shd w:val="clear" w:color="auto" w:fill="auto"/>
            <w:noWrap/>
            <w:vAlign w:val="bottom"/>
            <w:hideMark/>
          </w:tcPr>
          <w:p w14:paraId="3CB8044B"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 xml:space="preserve">Factor </w:t>
            </w:r>
            <w:r>
              <w:rPr>
                <w:rFonts w:ascii="Times New Roman" w:eastAsia="Times New Roman" w:hAnsi="Times New Roman" w:cs="Times New Roman"/>
                <w:color w:val="000000"/>
                <w:sz w:val="20"/>
                <w:szCs w:val="20"/>
              </w:rPr>
              <w:t>VIII</w:t>
            </w:r>
            <w:r w:rsidRPr="00C03354">
              <w:rPr>
                <w:rFonts w:ascii="Times New Roman" w:eastAsia="Times New Roman" w:hAnsi="Times New Roman" w:cs="Times New Roman"/>
                <w:color w:val="000000"/>
                <w:sz w:val="20"/>
                <w:szCs w:val="20"/>
              </w:rPr>
              <w:t>, recombinant</w:t>
            </w:r>
          </w:p>
        </w:tc>
        <w:tc>
          <w:tcPr>
            <w:tcW w:w="2977" w:type="dxa"/>
            <w:shd w:val="clear" w:color="auto" w:fill="auto"/>
            <w:noWrap/>
            <w:vAlign w:val="bottom"/>
            <w:hideMark/>
          </w:tcPr>
          <w:p w14:paraId="7A897B1F"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2020-02-26</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12:30</w:t>
            </w:r>
          </w:p>
        </w:tc>
        <w:tc>
          <w:tcPr>
            <w:tcW w:w="1602" w:type="dxa"/>
            <w:shd w:val="clear" w:color="auto" w:fill="auto"/>
            <w:noWrap/>
            <w:vAlign w:val="bottom"/>
            <w:hideMark/>
          </w:tcPr>
          <w:p w14:paraId="07455837"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5.760368664</w:t>
            </w:r>
          </w:p>
        </w:tc>
      </w:tr>
      <w:tr w:rsidR="001D741B" w:rsidRPr="00C03354" w14:paraId="77C71059" w14:textId="77777777" w:rsidTr="00E04E0E">
        <w:trPr>
          <w:trHeight w:val="290"/>
        </w:trPr>
        <w:tc>
          <w:tcPr>
            <w:tcW w:w="2020" w:type="dxa"/>
            <w:shd w:val="clear" w:color="auto" w:fill="auto"/>
            <w:noWrap/>
            <w:vAlign w:val="bottom"/>
            <w:hideMark/>
          </w:tcPr>
          <w:p w14:paraId="1C2C47B7"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8/22/2019</w:t>
            </w:r>
          </w:p>
        </w:tc>
        <w:tc>
          <w:tcPr>
            <w:tcW w:w="1701" w:type="dxa"/>
            <w:shd w:val="clear" w:color="auto" w:fill="auto"/>
            <w:noWrap/>
            <w:vAlign w:val="bottom"/>
            <w:hideMark/>
          </w:tcPr>
          <w:p w14:paraId="69C7EDF3"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Spontaneous</w:t>
            </w:r>
          </w:p>
        </w:tc>
        <w:tc>
          <w:tcPr>
            <w:tcW w:w="2166" w:type="dxa"/>
            <w:shd w:val="clear" w:color="auto" w:fill="auto"/>
            <w:noWrap/>
            <w:vAlign w:val="bottom"/>
            <w:hideMark/>
          </w:tcPr>
          <w:p w14:paraId="36008581"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Skin/mucosa</w:t>
            </w:r>
          </w:p>
        </w:tc>
        <w:tc>
          <w:tcPr>
            <w:tcW w:w="1378" w:type="dxa"/>
            <w:shd w:val="clear" w:color="auto" w:fill="auto"/>
            <w:noWrap/>
            <w:vAlign w:val="bottom"/>
            <w:hideMark/>
          </w:tcPr>
          <w:p w14:paraId="4D0E73DD"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Oral cavity</w:t>
            </w:r>
          </w:p>
        </w:tc>
        <w:tc>
          <w:tcPr>
            <w:tcW w:w="3260" w:type="dxa"/>
            <w:shd w:val="clear" w:color="auto" w:fill="auto"/>
            <w:noWrap/>
            <w:vAlign w:val="bottom"/>
            <w:hideMark/>
          </w:tcPr>
          <w:p w14:paraId="3E7FC27F"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 xml:space="preserve">Factor </w:t>
            </w:r>
            <w:r>
              <w:rPr>
                <w:rFonts w:ascii="Times New Roman" w:eastAsia="Times New Roman" w:hAnsi="Times New Roman" w:cs="Times New Roman"/>
                <w:color w:val="000000"/>
                <w:sz w:val="20"/>
                <w:szCs w:val="20"/>
              </w:rPr>
              <w:t>VIII</w:t>
            </w:r>
            <w:r w:rsidRPr="00C03354">
              <w:rPr>
                <w:rFonts w:ascii="Times New Roman" w:eastAsia="Times New Roman" w:hAnsi="Times New Roman" w:cs="Times New Roman"/>
                <w:color w:val="000000"/>
                <w:sz w:val="20"/>
                <w:szCs w:val="20"/>
              </w:rPr>
              <w:t>, recombinant</w:t>
            </w:r>
          </w:p>
        </w:tc>
        <w:tc>
          <w:tcPr>
            <w:tcW w:w="2977" w:type="dxa"/>
            <w:shd w:val="clear" w:color="auto" w:fill="auto"/>
            <w:noWrap/>
            <w:vAlign w:val="bottom"/>
            <w:hideMark/>
          </w:tcPr>
          <w:p w14:paraId="46555A7A"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2019-08-23</w:t>
            </w:r>
          </w:p>
        </w:tc>
        <w:tc>
          <w:tcPr>
            <w:tcW w:w="1602" w:type="dxa"/>
            <w:shd w:val="clear" w:color="auto" w:fill="auto"/>
            <w:noWrap/>
            <w:vAlign w:val="bottom"/>
            <w:hideMark/>
          </w:tcPr>
          <w:p w14:paraId="537CDA14"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9.98003992</w:t>
            </w:r>
          </w:p>
        </w:tc>
      </w:tr>
      <w:tr w:rsidR="001D741B" w:rsidRPr="00C03354" w14:paraId="01ADAE76" w14:textId="77777777" w:rsidTr="00E04E0E">
        <w:trPr>
          <w:trHeight w:val="290"/>
        </w:trPr>
        <w:tc>
          <w:tcPr>
            <w:tcW w:w="2020" w:type="dxa"/>
            <w:shd w:val="clear" w:color="auto" w:fill="auto"/>
            <w:noWrap/>
            <w:vAlign w:val="bottom"/>
            <w:hideMark/>
          </w:tcPr>
          <w:p w14:paraId="2ACB136E"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2019-09-09</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15:15:00</w:t>
            </w:r>
          </w:p>
        </w:tc>
        <w:tc>
          <w:tcPr>
            <w:tcW w:w="1701" w:type="dxa"/>
            <w:shd w:val="clear" w:color="auto" w:fill="auto"/>
            <w:noWrap/>
            <w:vAlign w:val="bottom"/>
            <w:hideMark/>
          </w:tcPr>
          <w:p w14:paraId="4BB5286B"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Spontaneous</w:t>
            </w:r>
          </w:p>
        </w:tc>
        <w:tc>
          <w:tcPr>
            <w:tcW w:w="2166" w:type="dxa"/>
            <w:shd w:val="clear" w:color="auto" w:fill="auto"/>
            <w:noWrap/>
            <w:vAlign w:val="bottom"/>
            <w:hideMark/>
          </w:tcPr>
          <w:p w14:paraId="7FDC7951"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Skin/mucosa</w:t>
            </w:r>
          </w:p>
        </w:tc>
        <w:tc>
          <w:tcPr>
            <w:tcW w:w="1378" w:type="dxa"/>
            <w:shd w:val="clear" w:color="auto" w:fill="auto"/>
            <w:noWrap/>
            <w:vAlign w:val="bottom"/>
            <w:hideMark/>
          </w:tcPr>
          <w:p w14:paraId="48272092"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Oral cavity</w:t>
            </w:r>
          </w:p>
        </w:tc>
        <w:tc>
          <w:tcPr>
            <w:tcW w:w="3260" w:type="dxa"/>
            <w:shd w:val="clear" w:color="auto" w:fill="auto"/>
            <w:noWrap/>
            <w:vAlign w:val="bottom"/>
            <w:hideMark/>
          </w:tcPr>
          <w:p w14:paraId="20195C87"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 xml:space="preserve">Factor </w:t>
            </w:r>
            <w:r>
              <w:rPr>
                <w:rFonts w:ascii="Times New Roman" w:eastAsia="Times New Roman" w:hAnsi="Times New Roman" w:cs="Times New Roman"/>
                <w:color w:val="000000"/>
                <w:sz w:val="20"/>
                <w:szCs w:val="20"/>
              </w:rPr>
              <w:t>VIII</w:t>
            </w:r>
            <w:r w:rsidRPr="00C03354">
              <w:rPr>
                <w:rFonts w:ascii="Times New Roman" w:eastAsia="Times New Roman" w:hAnsi="Times New Roman" w:cs="Times New Roman"/>
                <w:color w:val="000000"/>
                <w:sz w:val="20"/>
                <w:szCs w:val="20"/>
              </w:rPr>
              <w:t>, recombinant</w:t>
            </w:r>
          </w:p>
        </w:tc>
        <w:tc>
          <w:tcPr>
            <w:tcW w:w="2977" w:type="dxa"/>
            <w:shd w:val="clear" w:color="auto" w:fill="auto"/>
            <w:noWrap/>
            <w:vAlign w:val="bottom"/>
            <w:hideMark/>
          </w:tcPr>
          <w:p w14:paraId="07FF7892"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2019-09-10</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05:10</w:t>
            </w:r>
          </w:p>
        </w:tc>
        <w:tc>
          <w:tcPr>
            <w:tcW w:w="1602" w:type="dxa"/>
            <w:shd w:val="clear" w:color="auto" w:fill="auto"/>
            <w:noWrap/>
            <w:vAlign w:val="bottom"/>
            <w:hideMark/>
          </w:tcPr>
          <w:p w14:paraId="6EC11E20"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5.165289256</w:t>
            </w:r>
          </w:p>
        </w:tc>
      </w:tr>
      <w:tr w:rsidR="001D741B" w:rsidRPr="00C03354" w14:paraId="71D9EEE1" w14:textId="77777777" w:rsidTr="00E04E0E">
        <w:trPr>
          <w:trHeight w:val="290"/>
        </w:trPr>
        <w:tc>
          <w:tcPr>
            <w:tcW w:w="2020" w:type="dxa"/>
            <w:shd w:val="clear" w:color="auto" w:fill="auto"/>
            <w:noWrap/>
            <w:vAlign w:val="bottom"/>
            <w:hideMark/>
          </w:tcPr>
          <w:p w14:paraId="7F0A89A7"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9/29/2019</w:t>
            </w:r>
          </w:p>
        </w:tc>
        <w:tc>
          <w:tcPr>
            <w:tcW w:w="1701" w:type="dxa"/>
            <w:shd w:val="clear" w:color="auto" w:fill="auto"/>
            <w:noWrap/>
            <w:vAlign w:val="bottom"/>
            <w:hideMark/>
          </w:tcPr>
          <w:p w14:paraId="524FD2FD"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Traumatic</w:t>
            </w:r>
          </w:p>
        </w:tc>
        <w:tc>
          <w:tcPr>
            <w:tcW w:w="2166" w:type="dxa"/>
            <w:shd w:val="clear" w:color="auto" w:fill="auto"/>
            <w:noWrap/>
            <w:vAlign w:val="bottom"/>
            <w:hideMark/>
          </w:tcPr>
          <w:p w14:paraId="5B5E2679"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Internal</w:t>
            </w:r>
          </w:p>
        </w:tc>
        <w:tc>
          <w:tcPr>
            <w:tcW w:w="1378" w:type="dxa"/>
            <w:shd w:val="clear" w:color="auto" w:fill="auto"/>
            <w:noWrap/>
            <w:vAlign w:val="bottom"/>
            <w:hideMark/>
          </w:tcPr>
          <w:p w14:paraId="45F6E5BF"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p>
        </w:tc>
        <w:tc>
          <w:tcPr>
            <w:tcW w:w="3260" w:type="dxa"/>
            <w:shd w:val="clear" w:color="auto" w:fill="auto"/>
            <w:noWrap/>
            <w:vAlign w:val="bottom"/>
            <w:hideMark/>
          </w:tcPr>
          <w:p w14:paraId="2BD8988B"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 xml:space="preserve">Factor </w:t>
            </w:r>
            <w:r>
              <w:rPr>
                <w:rFonts w:ascii="Times New Roman" w:eastAsia="Times New Roman" w:hAnsi="Times New Roman" w:cs="Times New Roman"/>
                <w:color w:val="000000"/>
                <w:sz w:val="20"/>
                <w:szCs w:val="20"/>
              </w:rPr>
              <w:t>VIII</w:t>
            </w:r>
            <w:r w:rsidRPr="00C03354">
              <w:rPr>
                <w:rFonts w:ascii="Times New Roman" w:eastAsia="Times New Roman" w:hAnsi="Times New Roman" w:cs="Times New Roman"/>
                <w:color w:val="000000"/>
                <w:sz w:val="20"/>
                <w:szCs w:val="20"/>
              </w:rPr>
              <w:t>, recombinant</w:t>
            </w:r>
          </w:p>
        </w:tc>
        <w:tc>
          <w:tcPr>
            <w:tcW w:w="2977" w:type="dxa"/>
            <w:shd w:val="clear" w:color="auto" w:fill="auto"/>
            <w:noWrap/>
            <w:vAlign w:val="bottom"/>
            <w:hideMark/>
          </w:tcPr>
          <w:p w14:paraId="2F60E344"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2019-09-29</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09:25</w:t>
            </w:r>
          </w:p>
        </w:tc>
        <w:tc>
          <w:tcPr>
            <w:tcW w:w="1602" w:type="dxa"/>
            <w:shd w:val="clear" w:color="auto" w:fill="auto"/>
            <w:noWrap/>
            <w:vAlign w:val="bottom"/>
            <w:hideMark/>
          </w:tcPr>
          <w:p w14:paraId="32FB6838"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5.197505198</w:t>
            </w:r>
          </w:p>
        </w:tc>
      </w:tr>
      <w:tr w:rsidR="001D741B" w:rsidRPr="00C03354" w14:paraId="36F0E503" w14:textId="77777777" w:rsidTr="00E04E0E">
        <w:trPr>
          <w:trHeight w:val="290"/>
        </w:trPr>
        <w:tc>
          <w:tcPr>
            <w:tcW w:w="2020" w:type="dxa"/>
            <w:shd w:val="clear" w:color="auto" w:fill="auto"/>
            <w:noWrap/>
            <w:vAlign w:val="bottom"/>
            <w:hideMark/>
          </w:tcPr>
          <w:p w14:paraId="50AE12F7"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lastRenderedPageBreak/>
              <w:t>9/29/2019</w:t>
            </w:r>
          </w:p>
        </w:tc>
        <w:tc>
          <w:tcPr>
            <w:tcW w:w="1701" w:type="dxa"/>
            <w:shd w:val="clear" w:color="auto" w:fill="auto"/>
            <w:noWrap/>
            <w:vAlign w:val="bottom"/>
            <w:hideMark/>
          </w:tcPr>
          <w:p w14:paraId="411A76DB"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Traumatic</w:t>
            </w:r>
          </w:p>
        </w:tc>
        <w:tc>
          <w:tcPr>
            <w:tcW w:w="2166" w:type="dxa"/>
            <w:shd w:val="clear" w:color="auto" w:fill="auto"/>
            <w:noWrap/>
            <w:vAlign w:val="bottom"/>
            <w:hideMark/>
          </w:tcPr>
          <w:p w14:paraId="2F4E8354"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Internal</w:t>
            </w:r>
          </w:p>
        </w:tc>
        <w:tc>
          <w:tcPr>
            <w:tcW w:w="1378" w:type="dxa"/>
            <w:shd w:val="clear" w:color="auto" w:fill="auto"/>
            <w:noWrap/>
            <w:vAlign w:val="bottom"/>
            <w:hideMark/>
          </w:tcPr>
          <w:p w14:paraId="72110A33"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p>
        </w:tc>
        <w:tc>
          <w:tcPr>
            <w:tcW w:w="3260" w:type="dxa"/>
            <w:shd w:val="clear" w:color="auto" w:fill="auto"/>
            <w:noWrap/>
            <w:vAlign w:val="bottom"/>
            <w:hideMark/>
          </w:tcPr>
          <w:p w14:paraId="12C13AD2"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 xml:space="preserve">Factor </w:t>
            </w:r>
            <w:r>
              <w:rPr>
                <w:rFonts w:ascii="Times New Roman" w:eastAsia="Times New Roman" w:hAnsi="Times New Roman" w:cs="Times New Roman"/>
                <w:color w:val="000000"/>
                <w:sz w:val="20"/>
                <w:szCs w:val="20"/>
              </w:rPr>
              <w:t>VIII</w:t>
            </w:r>
            <w:r w:rsidRPr="00C03354">
              <w:rPr>
                <w:rFonts w:ascii="Times New Roman" w:eastAsia="Times New Roman" w:hAnsi="Times New Roman" w:cs="Times New Roman"/>
                <w:color w:val="000000"/>
                <w:sz w:val="20"/>
                <w:szCs w:val="20"/>
              </w:rPr>
              <w:t>, recombinant</w:t>
            </w:r>
          </w:p>
        </w:tc>
        <w:tc>
          <w:tcPr>
            <w:tcW w:w="2977" w:type="dxa"/>
            <w:shd w:val="clear" w:color="auto" w:fill="auto"/>
            <w:noWrap/>
            <w:vAlign w:val="bottom"/>
            <w:hideMark/>
          </w:tcPr>
          <w:p w14:paraId="19FA3A2C"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2019-09-29</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16:30</w:t>
            </w:r>
          </w:p>
        </w:tc>
        <w:tc>
          <w:tcPr>
            <w:tcW w:w="1602" w:type="dxa"/>
            <w:shd w:val="clear" w:color="auto" w:fill="auto"/>
            <w:noWrap/>
            <w:vAlign w:val="bottom"/>
            <w:hideMark/>
          </w:tcPr>
          <w:p w14:paraId="2F966015"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5.197505198</w:t>
            </w:r>
          </w:p>
        </w:tc>
      </w:tr>
      <w:tr w:rsidR="001D741B" w:rsidRPr="00C03354" w14:paraId="7BA6FBEE" w14:textId="77777777" w:rsidTr="00E04E0E">
        <w:trPr>
          <w:trHeight w:val="290"/>
        </w:trPr>
        <w:tc>
          <w:tcPr>
            <w:tcW w:w="2020" w:type="dxa"/>
            <w:shd w:val="clear" w:color="auto" w:fill="auto"/>
            <w:noWrap/>
            <w:vAlign w:val="bottom"/>
            <w:hideMark/>
          </w:tcPr>
          <w:p w14:paraId="528E86B2"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2020-02-08</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20:30:00</w:t>
            </w:r>
          </w:p>
        </w:tc>
        <w:tc>
          <w:tcPr>
            <w:tcW w:w="1701" w:type="dxa"/>
            <w:shd w:val="clear" w:color="auto" w:fill="auto"/>
            <w:noWrap/>
            <w:vAlign w:val="bottom"/>
            <w:hideMark/>
          </w:tcPr>
          <w:p w14:paraId="40D23600"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Traumatic</w:t>
            </w:r>
          </w:p>
        </w:tc>
        <w:tc>
          <w:tcPr>
            <w:tcW w:w="2166" w:type="dxa"/>
            <w:shd w:val="clear" w:color="auto" w:fill="auto"/>
            <w:noWrap/>
            <w:vAlign w:val="bottom"/>
            <w:hideMark/>
          </w:tcPr>
          <w:p w14:paraId="5B6E87F2"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Skin/mucosa</w:t>
            </w:r>
          </w:p>
        </w:tc>
        <w:tc>
          <w:tcPr>
            <w:tcW w:w="1378" w:type="dxa"/>
            <w:shd w:val="clear" w:color="auto" w:fill="auto"/>
            <w:noWrap/>
            <w:vAlign w:val="bottom"/>
            <w:hideMark/>
          </w:tcPr>
          <w:p w14:paraId="3A6248F9"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Oral cavity</w:t>
            </w:r>
          </w:p>
        </w:tc>
        <w:tc>
          <w:tcPr>
            <w:tcW w:w="3260" w:type="dxa"/>
            <w:shd w:val="clear" w:color="auto" w:fill="auto"/>
            <w:noWrap/>
            <w:vAlign w:val="bottom"/>
            <w:hideMark/>
          </w:tcPr>
          <w:p w14:paraId="67964E2C"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 xml:space="preserve">Factor </w:t>
            </w:r>
            <w:r>
              <w:rPr>
                <w:rFonts w:ascii="Times New Roman" w:eastAsia="Times New Roman" w:hAnsi="Times New Roman" w:cs="Times New Roman"/>
                <w:color w:val="000000"/>
                <w:sz w:val="20"/>
                <w:szCs w:val="20"/>
              </w:rPr>
              <w:t>VIII</w:t>
            </w:r>
            <w:r w:rsidRPr="00C03354">
              <w:rPr>
                <w:rFonts w:ascii="Times New Roman" w:eastAsia="Times New Roman" w:hAnsi="Times New Roman" w:cs="Times New Roman"/>
                <w:color w:val="000000"/>
                <w:sz w:val="20"/>
                <w:szCs w:val="20"/>
              </w:rPr>
              <w:t>, recombinant</w:t>
            </w:r>
          </w:p>
        </w:tc>
        <w:tc>
          <w:tcPr>
            <w:tcW w:w="2977" w:type="dxa"/>
            <w:shd w:val="clear" w:color="auto" w:fill="auto"/>
            <w:noWrap/>
            <w:vAlign w:val="bottom"/>
            <w:hideMark/>
          </w:tcPr>
          <w:p w14:paraId="0C41E666"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2020-02-08</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22:30</w:t>
            </w:r>
          </w:p>
        </w:tc>
        <w:tc>
          <w:tcPr>
            <w:tcW w:w="1602" w:type="dxa"/>
            <w:shd w:val="clear" w:color="auto" w:fill="auto"/>
            <w:noWrap/>
            <w:vAlign w:val="bottom"/>
            <w:hideMark/>
          </w:tcPr>
          <w:p w14:paraId="5730868F"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5.08646999</w:t>
            </w:r>
          </w:p>
        </w:tc>
      </w:tr>
      <w:tr w:rsidR="001D741B" w:rsidRPr="00C03354" w14:paraId="486C43D5" w14:textId="77777777" w:rsidTr="00E04E0E">
        <w:trPr>
          <w:trHeight w:val="290"/>
        </w:trPr>
        <w:tc>
          <w:tcPr>
            <w:tcW w:w="2020" w:type="dxa"/>
            <w:shd w:val="clear" w:color="auto" w:fill="auto"/>
            <w:noWrap/>
            <w:vAlign w:val="bottom"/>
            <w:hideMark/>
          </w:tcPr>
          <w:p w14:paraId="501BCD73"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2020-03-03</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20:30:00</w:t>
            </w:r>
          </w:p>
        </w:tc>
        <w:tc>
          <w:tcPr>
            <w:tcW w:w="1701" w:type="dxa"/>
            <w:shd w:val="clear" w:color="auto" w:fill="auto"/>
            <w:noWrap/>
            <w:vAlign w:val="bottom"/>
            <w:hideMark/>
          </w:tcPr>
          <w:p w14:paraId="55A59582"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Spontaneous</w:t>
            </w:r>
          </w:p>
        </w:tc>
        <w:tc>
          <w:tcPr>
            <w:tcW w:w="2166" w:type="dxa"/>
            <w:shd w:val="clear" w:color="auto" w:fill="auto"/>
            <w:noWrap/>
            <w:vAlign w:val="bottom"/>
            <w:hideMark/>
          </w:tcPr>
          <w:p w14:paraId="4C65892C"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Skin/mucosa</w:t>
            </w:r>
          </w:p>
        </w:tc>
        <w:tc>
          <w:tcPr>
            <w:tcW w:w="1378" w:type="dxa"/>
            <w:shd w:val="clear" w:color="auto" w:fill="auto"/>
            <w:noWrap/>
            <w:vAlign w:val="bottom"/>
            <w:hideMark/>
          </w:tcPr>
          <w:p w14:paraId="6E4C3ADE"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Oral cavity</w:t>
            </w:r>
          </w:p>
        </w:tc>
        <w:tc>
          <w:tcPr>
            <w:tcW w:w="3260" w:type="dxa"/>
            <w:shd w:val="clear" w:color="auto" w:fill="auto"/>
            <w:noWrap/>
            <w:vAlign w:val="bottom"/>
            <w:hideMark/>
          </w:tcPr>
          <w:p w14:paraId="7D7B4756"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 xml:space="preserve">Factor </w:t>
            </w:r>
            <w:r>
              <w:rPr>
                <w:rFonts w:ascii="Times New Roman" w:eastAsia="Times New Roman" w:hAnsi="Times New Roman" w:cs="Times New Roman"/>
                <w:color w:val="000000"/>
                <w:sz w:val="20"/>
                <w:szCs w:val="20"/>
              </w:rPr>
              <w:t>VIII</w:t>
            </w:r>
            <w:r w:rsidRPr="00C03354">
              <w:rPr>
                <w:rFonts w:ascii="Times New Roman" w:eastAsia="Times New Roman" w:hAnsi="Times New Roman" w:cs="Times New Roman"/>
                <w:color w:val="000000"/>
                <w:sz w:val="20"/>
                <w:szCs w:val="20"/>
              </w:rPr>
              <w:t>, recombinant</w:t>
            </w:r>
          </w:p>
        </w:tc>
        <w:tc>
          <w:tcPr>
            <w:tcW w:w="2977" w:type="dxa"/>
            <w:shd w:val="clear" w:color="auto" w:fill="auto"/>
            <w:noWrap/>
            <w:vAlign w:val="bottom"/>
            <w:hideMark/>
          </w:tcPr>
          <w:p w14:paraId="7D6CB5A2"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2020-03-04</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21:45</w:t>
            </w:r>
          </w:p>
        </w:tc>
        <w:tc>
          <w:tcPr>
            <w:tcW w:w="1602" w:type="dxa"/>
            <w:shd w:val="clear" w:color="auto" w:fill="auto"/>
            <w:noWrap/>
            <w:vAlign w:val="bottom"/>
            <w:hideMark/>
          </w:tcPr>
          <w:p w14:paraId="4E8110BF"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5.08646999</w:t>
            </w:r>
          </w:p>
        </w:tc>
      </w:tr>
      <w:tr w:rsidR="001D741B" w:rsidRPr="00C03354" w14:paraId="415D71C0" w14:textId="77777777" w:rsidTr="00E04E0E">
        <w:trPr>
          <w:trHeight w:val="290"/>
        </w:trPr>
        <w:tc>
          <w:tcPr>
            <w:tcW w:w="2020" w:type="dxa"/>
            <w:shd w:val="clear" w:color="auto" w:fill="auto"/>
            <w:noWrap/>
            <w:vAlign w:val="bottom"/>
            <w:hideMark/>
          </w:tcPr>
          <w:p w14:paraId="7C73110D"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2020-03-16</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08:30:00</w:t>
            </w:r>
          </w:p>
        </w:tc>
        <w:tc>
          <w:tcPr>
            <w:tcW w:w="1701" w:type="dxa"/>
            <w:shd w:val="clear" w:color="auto" w:fill="auto"/>
            <w:noWrap/>
            <w:vAlign w:val="bottom"/>
            <w:hideMark/>
          </w:tcPr>
          <w:p w14:paraId="65621548"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Traumatic</w:t>
            </w:r>
          </w:p>
        </w:tc>
        <w:tc>
          <w:tcPr>
            <w:tcW w:w="2166" w:type="dxa"/>
            <w:shd w:val="clear" w:color="auto" w:fill="auto"/>
            <w:noWrap/>
            <w:vAlign w:val="bottom"/>
            <w:hideMark/>
          </w:tcPr>
          <w:p w14:paraId="7ED76B35"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Skin/mucosa</w:t>
            </w:r>
          </w:p>
        </w:tc>
        <w:tc>
          <w:tcPr>
            <w:tcW w:w="1378" w:type="dxa"/>
            <w:shd w:val="clear" w:color="auto" w:fill="auto"/>
            <w:noWrap/>
            <w:vAlign w:val="bottom"/>
            <w:hideMark/>
          </w:tcPr>
          <w:p w14:paraId="2938BA5B"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Oral cavity</w:t>
            </w:r>
          </w:p>
        </w:tc>
        <w:tc>
          <w:tcPr>
            <w:tcW w:w="3260" w:type="dxa"/>
            <w:shd w:val="clear" w:color="auto" w:fill="auto"/>
            <w:noWrap/>
            <w:vAlign w:val="bottom"/>
            <w:hideMark/>
          </w:tcPr>
          <w:p w14:paraId="0051F055"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 xml:space="preserve">Factor </w:t>
            </w:r>
            <w:r>
              <w:rPr>
                <w:rFonts w:ascii="Times New Roman" w:eastAsia="Times New Roman" w:hAnsi="Times New Roman" w:cs="Times New Roman"/>
                <w:color w:val="000000"/>
                <w:sz w:val="20"/>
                <w:szCs w:val="20"/>
              </w:rPr>
              <w:t>VIII</w:t>
            </w:r>
            <w:r w:rsidRPr="00C03354">
              <w:rPr>
                <w:rFonts w:ascii="Times New Roman" w:eastAsia="Times New Roman" w:hAnsi="Times New Roman" w:cs="Times New Roman"/>
                <w:color w:val="000000"/>
                <w:sz w:val="20"/>
                <w:szCs w:val="20"/>
              </w:rPr>
              <w:t>, recombinant</w:t>
            </w:r>
          </w:p>
        </w:tc>
        <w:tc>
          <w:tcPr>
            <w:tcW w:w="2977" w:type="dxa"/>
            <w:shd w:val="clear" w:color="auto" w:fill="auto"/>
            <w:noWrap/>
            <w:vAlign w:val="bottom"/>
            <w:hideMark/>
          </w:tcPr>
          <w:p w14:paraId="627D93FD"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2020-03-17</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22:15</w:t>
            </w:r>
          </w:p>
        </w:tc>
        <w:tc>
          <w:tcPr>
            <w:tcW w:w="1602" w:type="dxa"/>
            <w:shd w:val="clear" w:color="auto" w:fill="auto"/>
            <w:noWrap/>
            <w:vAlign w:val="bottom"/>
            <w:hideMark/>
          </w:tcPr>
          <w:p w14:paraId="06A34A13"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5</w:t>
            </w:r>
          </w:p>
        </w:tc>
      </w:tr>
      <w:tr w:rsidR="001D741B" w:rsidRPr="00C03354" w14:paraId="45FC6C55" w14:textId="77777777" w:rsidTr="00E04E0E">
        <w:trPr>
          <w:trHeight w:val="290"/>
        </w:trPr>
        <w:tc>
          <w:tcPr>
            <w:tcW w:w="2020" w:type="dxa"/>
            <w:shd w:val="clear" w:color="auto" w:fill="auto"/>
            <w:noWrap/>
            <w:vAlign w:val="bottom"/>
            <w:hideMark/>
          </w:tcPr>
          <w:p w14:paraId="38E1AB17"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2019-12-19</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05:30:00</w:t>
            </w:r>
          </w:p>
        </w:tc>
        <w:tc>
          <w:tcPr>
            <w:tcW w:w="1701" w:type="dxa"/>
            <w:shd w:val="clear" w:color="auto" w:fill="auto"/>
            <w:noWrap/>
            <w:vAlign w:val="bottom"/>
            <w:hideMark/>
          </w:tcPr>
          <w:p w14:paraId="446D711D"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Spontaneous</w:t>
            </w:r>
          </w:p>
        </w:tc>
        <w:tc>
          <w:tcPr>
            <w:tcW w:w="2166" w:type="dxa"/>
            <w:shd w:val="clear" w:color="auto" w:fill="auto"/>
            <w:noWrap/>
            <w:vAlign w:val="bottom"/>
            <w:hideMark/>
          </w:tcPr>
          <w:p w14:paraId="3599449F"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Joint</w:t>
            </w:r>
          </w:p>
        </w:tc>
        <w:tc>
          <w:tcPr>
            <w:tcW w:w="1378" w:type="dxa"/>
            <w:shd w:val="clear" w:color="auto" w:fill="auto"/>
            <w:noWrap/>
            <w:vAlign w:val="bottom"/>
            <w:hideMark/>
          </w:tcPr>
          <w:p w14:paraId="53EA4E7E"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Knee joint</w:t>
            </w:r>
          </w:p>
        </w:tc>
        <w:tc>
          <w:tcPr>
            <w:tcW w:w="3260" w:type="dxa"/>
            <w:shd w:val="clear" w:color="auto" w:fill="auto"/>
            <w:noWrap/>
            <w:vAlign w:val="bottom"/>
            <w:hideMark/>
          </w:tcPr>
          <w:p w14:paraId="5ED22398"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 xml:space="preserve">Factor </w:t>
            </w:r>
            <w:r>
              <w:rPr>
                <w:rFonts w:ascii="Times New Roman" w:eastAsia="Times New Roman" w:hAnsi="Times New Roman" w:cs="Times New Roman"/>
                <w:color w:val="000000"/>
                <w:sz w:val="20"/>
                <w:szCs w:val="20"/>
              </w:rPr>
              <w:t>VIII</w:t>
            </w:r>
            <w:r w:rsidRPr="00C03354">
              <w:rPr>
                <w:rFonts w:ascii="Times New Roman" w:eastAsia="Times New Roman" w:hAnsi="Times New Roman" w:cs="Times New Roman"/>
                <w:color w:val="000000"/>
                <w:sz w:val="20"/>
                <w:szCs w:val="20"/>
              </w:rPr>
              <w:t>, recombinant</w:t>
            </w:r>
          </w:p>
        </w:tc>
        <w:tc>
          <w:tcPr>
            <w:tcW w:w="2977" w:type="dxa"/>
            <w:shd w:val="clear" w:color="auto" w:fill="auto"/>
            <w:noWrap/>
            <w:vAlign w:val="bottom"/>
            <w:hideMark/>
          </w:tcPr>
          <w:p w14:paraId="3EAC66AB"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2019-12-20</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12:30</w:t>
            </w:r>
          </w:p>
        </w:tc>
        <w:tc>
          <w:tcPr>
            <w:tcW w:w="1602" w:type="dxa"/>
            <w:shd w:val="clear" w:color="auto" w:fill="auto"/>
            <w:noWrap/>
            <w:vAlign w:val="bottom"/>
            <w:hideMark/>
          </w:tcPr>
          <w:p w14:paraId="76EB8FE6"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9.708737864</w:t>
            </w:r>
          </w:p>
        </w:tc>
      </w:tr>
      <w:tr w:rsidR="001D741B" w:rsidRPr="00C03354" w14:paraId="17BAF801" w14:textId="77777777" w:rsidTr="00E04E0E">
        <w:trPr>
          <w:trHeight w:val="290"/>
        </w:trPr>
        <w:tc>
          <w:tcPr>
            <w:tcW w:w="2020" w:type="dxa"/>
            <w:shd w:val="clear" w:color="auto" w:fill="auto"/>
            <w:noWrap/>
            <w:vAlign w:val="bottom"/>
            <w:hideMark/>
          </w:tcPr>
          <w:p w14:paraId="7FD4C36E"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2019-12-19</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05:30:00</w:t>
            </w:r>
          </w:p>
        </w:tc>
        <w:tc>
          <w:tcPr>
            <w:tcW w:w="1701" w:type="dxa"/>
            <w:shd w:val="clear" w:color="auto" w:fill="auto"/>
            <w:noWrap/>
            <w:vAlign w:val="bottom"/>
            <w:hideMark/>
          </w:tcPr>
          <w:p w14:paraId="205A48E6"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Spontaneous</w:t>
            </w:r>
          </w:p>
        </w:tc>
        <w:tc>
          <w:tcPr>
            <w:tcW w:w="2166" w:type="dxa"/>
            <w:shd w:val="clear" w:color="auto" w:fill="auto"/>
            <w:noWrap/>
            <w:vAlign w:val="bottom"/>
            <w:hideMark/>
          </w:tcPr>
          <w:p w14:paraId="42AB75CC"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Joint</w:t>
            </w:r>
          </w:p>
        </w:tc>
        <w:tc>
          <w:tcPr>
            <w:tcW w:w="1378" w:type="dxa"/>
            <w:shd w:val="clear" w:color="auto" w:fill="auto"/>
            <w:noWrap/>
            <w:vAlign w:val="bottom"/>
            <w:hideMark/>
          </w:tcPr>
          <w:p w14:paraId="46D2EF92"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Knee joint</w:t>
            </w:r>
          </w:p>
        </w:tc>
        <w:tc>
          <w:tcPr>
            <w:tcW w:w="3260" w:type="dxa"/>
            <w:shd w:val="clear" w:color="auto" w:fill="auto"/>
            <w:noWrap/>
            <w:vAlign w:val="bottom"/>
            <w:hideMark/>
          </w:tcPr>
          <w:p w14:paraId="253D936D"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 xml:space="preserve">Factor </w:t>
            </w:r>
            <w:r>
              <w:rPr>
                <w:rFonts w:ascii="Times New Roman" w:eastAsia="Times New Roman" w:hAnsi="Times New Roman" w:cs="Times New Roman"/>
                <w:color w:val="000000"/>
                <w:sz w:val="20"/>
                <w:szCs w:val="20"/>
              </w:rPr>
              <w:t>VIII</w:t>
            </w:r>
            <w:r w:rsidRPr="00C03354">
              <w:rPr>
                <w:rFonts w:ascii="Times New Roman" w:eastAsia="Times New Roman" w:hAnsi="Times New Roman" w:cs="Times New Roman"/>
                <w:color w:val="000000"/>
                <w:sz w:val="20"/>
                <w:szCs w:val="20"/>
              </w:rPr>
              <w:t>, recombinant</w:t>
            </w:r>
          </w:p>
        </w:tc>
        <w:tc>
          <w:tcPr>
            <w:tcW w:w="2977" w:type="dxa"/>
            <w:shd w:val="clear" w:color="auto" w:fill="auto"/>
            <w:noWrap/>
            <w:vAlign w:val="bottom"/>
            <w:hideMark/>
          </w:tcPr>
          <w:p w14:paraId="464D78D7"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2019-12-27</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12:30</w:t>
            </w:r>
          </w:p>
        </w:tc>
        <w:tc>
          <w:tcPr>
            <w:tcW w:w="1602" w:type="dxa"/>
            <w:shd w:val="clear" w:color="auto" w:fill="auto"/>
            <w:noWrap/>
            <w:vAlign w:val="bottom"/>
            <w:hideMark/>
          </w:tcPr>
          <w:p w14:paraId="2521AB72"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9.708737864</w:t>
            </w:r>
          </w:p>
        </w:tc>
      </w:tr>
      <w:tr w:rsidR="001D741B" w:rsidRPr="00C03354" w14:paraId="3E87F959" w14:textId="77777777" w:rsidTr="00E04E0E">
        <w:trPr>
          <w:trHeight w:val="290"/>
        </w:trPr>
        <w:tc>
          <w:tcPr>
            <w:tcW w:w="2020" w:type="dxa"/>
            <w:shd w:val="clear" w:color="auto" w:fill="auto"/>
            <w:noWrap/>
            <w:vAlign w:val="bottom"/>
            <w:hideMark/>
          </w:tcPr>
          <w:p w14:paraId="7AC8EBB1"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2020-02-25</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06:00:00</w:t>
            </w:r>
          </w:p>
        </w:tc>
        <w:tc>
          <w:tcPr>
            <w:tcW w:w="1701" w:type="dxa"/>
            <w:shd w:val="clear" w:color="auto" w:fill="auto"/>
            <w:noWrap/>
            <w:vAlign w:val="bottom"/>
            <w:hideMark/>
          </w:tcPr>
          <w:p w14:paraId="0906E163"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Spontaneous</w:t>
            </w:r>
          </w:p>
        </w:tc>
        <w:tc>
          <w:tcPr>
            <w:tcW w:w="2166" w:type="dxa"/>
            <w:shd w:val="clear" w:color="auto" w:fill="auto"/>
            <w:noWrap/>
            <w:vAlign w:val="bottom"/>
            <w:hideMark/>
          </w:tcPr>
          <w:p w14:paraId="68013EA5"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Joint</w:t>
            </w:r>
          </w:p>
        </w:tc>
        <w:tc>
          <w:tcPr>
            <w:tcW w:w="1378" w:type="dxa"/>
            <w:shd w:val="clear" w:color="auto" w:fill="auto"/>
            <w:noWrap/>
            <w:vAlign w:val="bottom"/>
            <w:hideMark/>
          </w:tcPr>
          <w:p w14:paraId="12CD3C2D"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Knee joint</w:t>
            </w:r>
          </w:p>
        </w:tc>
        <w:tc>
          <w:tcPr>
            <w:tcW w:w="3260" w:type="dxa"/>
            <w:shd w:val="clear" w:color="auto" w:fill="auto"/>
            <w:noWrap/>
            <w:vAlign w:val="bottom"/>
            <w:hideMark/>
          </w:tcPr>
          <w:p w14:paraId="668A43F7"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 xml:space="preserve">Factor </w:t>
            </w:r>
            <w:r>
              <w:rPr>
                <w:rFonts w:ascii="Times New Roman" w:eastAsia="Times New Roman" w:hAnsi="Times New Roman" w:cs="Times New Roman"/>
                <w:color w:val="000000"/>
                <w:sz w:val="20"/>
                <w:szCs w:val="20"/>
              </w:rPr>
              <w:t>VIII</w:t>
            </w:r>
            <w:r w:rsidRPr="00C03354">
              <w:rPr>
                <w:rFonts w:ascii="Times New Roman" w:eastAsia="Times New Roman" w:hAnsi="Times New Roman" w:cs="Times New Roman"/>
                <w:color w:val="000000"/>
                <w:sz w:val="20"/>
                <w:szCs w:val="20"/>
              </w:rPr>
              <w:t>, recombinant</w:t>
            </w:r>
          </w:p>
        </w:tc>
        <w:tc>
          <w:tcPr>
            <w:tcW w:w="2977" w:type="dxa"/>
            <w:shd w:val="clear" w:color="auto" w:fill="auto"/>
            <w:noWrap/>
            <w:vAlign w:val="bottom"/>
            <w:hideMark/>
          </w:tcPr>
          <w:p w14:paraId="615E4EB8"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2020-02-25</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12:30</w:t>
            </w:r>
          </w:p>
        </w:tc>
        <w:tc>
          <w:tcPr>
            <w:tcW w:w="1602" w:type="dxa"/>
            <w:shd w:val="clear" w:color="auto" w:fill="auto"/>
            <w:noWrap/>
            <w:vAlign w:val="bottom"/>
            <w:hideMark/>
          </w:tcPr>
          <w:p w14:paraId="79FEC993"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9.615384615</w:t>
            </w:r>
          </w:p>
        </w:tc>
      </w:tr>
      <w:tr w:rsidR="001D741B" w:rsidRPr="00C03354" w14:paraId="4D6FB4C9" w14:textId="77777777" w:rsidTr="00E04E0E">
        <w:trPr>
          <w:trHeight w:val="290"/>
        </w:trPr>
        <w:tc>
          <w:tcPr>
            <w:tcW w:w="2020" w:type="dxa"/>
            <w:shd w:val="clear" w:color="auto" w:fill="auto"/>
            <w:noWrap/>
            <w:vAlign w:val="bottom"/>
            <w:hideMark/>
          </w:tcPr>
          <w:p w14:paraId="0175A95F"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2020-02-25</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06:00:00</w:t>
            </w:r>
          </w:p>
        </w:tc>
        <w:tc>
          <w:tcPr>
            <w:tcW w:w="1701" w:type="dxa"/>
            <w:shd w:val="clear" w:color="auto" w:fill="auto"/>
            <w:noWrap/>
            <w:vAlign w:val="bottom"/>
            <w:hideMark/>
          </w:tcPr>
          <w:p w14:paraId="19EF536B"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Spontaneous</w:t>
            </w:r>
          </w:p>
        </w:tc>
        <w:tc>
          <w:tcPr>
            <w:tcW w:w="2166" w:type="dxa"/>
            <w:shd w:val="clear" w:color="auto" w:fill="auto"/>
            <w:noWrap/>
            <w:vAlign w:val="bottom"/>
            <w:hideMark/>
          </w:tcPr>
          <w:p w14:paraId="0D5FE24D"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Joint</w:t>
            </w:r>
          </w:p>
        </w:tc>
        <w:tc>
          <w:tcPr>
            <w:tcW w:w="1378" w:type="dxa"/>
            <w:shd w:val="clear" w:color="auto" w:fill="auto"/>
            <w:noWrap/>
            <w:vAlign w:val="bottom"/>
            <w:hideMark/>
          </w:tcPr>
          <w:p w14:paraId="32796C51"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Knee joint</w:t>
            </w:r>
          </w:p>
        </w:tc>
        <w:tc>
          <w:tcPr>
            <w:tcW w:w="3260" w:type="dxa"/>
            <w:shd w:val="clear" w:color="auto" w:fill="auto"/>
            <w:noWrap/>
            <w:vAlign w:val="bottom"/>
            <w:hideMark/>
          </w:tcPr>
          <w:p w14:paraId="773D346E"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 xml:space="preserve">Factor </w:t>
            </w:r>
            <w:r>
              <w:rPr>
                <w:rFonts w:ascii="Times New Roman" w:eastAsia="Times New Roman" w:hAnsi="Times New Roman" w:cs="Times New Roman"/>
                <w:color w:val="000000"/>
                <w:sz w:val="20"/>
                <w:szCs w:val="20"/>
              </w:rPr>
              <w:t>VIII</w:t>
            </w:r>
            <w:r w:rsidRPr="00C03354">
              <w:rPr>
                <w:rFonts w:ascii="Times New Roman" w:eastAsia="Times New Roman" w:hAnsi="Times New Roman" w:cs="Times New Roman"/>
                <w:color w:val="000000"/>
                <w:sz w:val="20"/>
                <w:szCs w:val="20"/>
              </w:rPr>
              <w:t>, recombinant</w:t>
            </w:r>
          </w:p>
        </w:tc>
        <w:tc>
          <w:tcPr>
            <w:tcW w:w="2977" w:type="dxa"/>
            <w:shd w:val="clear" w:color="auto" w:fill="auto"/>
            <w:noWrap/>
            <w:vAlign w:val="bottom"/>
            <w:hideMark/>
          </w:tcPr>
          <w:p w14:paraId="02114FB8"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2020-02-26</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08:48</w:t>
            </w:r>
          </w:p>
        </w:tc>
        <w:tc>
          <w:tcPr>
            <w:tcW w:w="1602" w:type="dxa"/>
            <w:shd w:val="clear" w:color="auto" w:fill="auto"/>
            <w:noWrap/>
            <w:vAlign w:val="bottom"/>
            <w:hideMark/>
          </w:tcPr>
          <w:p w14:paraId="6D2C095A"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9.615384615</w:t>
            </w:r>
          </w:p>
        </w:tc>
      </w:tr>
      <w:tr w:rsidR="001D741B" w:rsidRPr="00C03354" w14:paraId="5DDF9349" w14:textId="77777777" w:rsidTr="00E04E0E">
        <w:trPr>
          <w:trHeight w:val="290"/>
        </w:trPr>
        <w:tc>
          <w:tcPr>
            <w:tcW w:w="2020" w:type="dxa"/>
            <w:shd w:val="clear" w:color="auto" w:fill="auto"/>
            <w:noWrap/>
            <w:vAlign w:val="bottom"/>
            <w:hideMark/>
          </w:tcPr>
          <w:p w14:paraId="517773F0"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2020-02-25</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06:00:00</w:t>
            </w:r>
          </w:p>
        </w:tc>
        <w:tc>
          <w:tcPr>
            <w:tcW w:w="1701" w:type="dxa"/>
            <w:shd w:val="clear" w:color="auto" w:fill="auto"/>
            <w:noWrap/>
            <w:vAlign w:val="bottom"/>
            <w:hideMark/>
          </w:tcPr>
          <w:p w14:paraId="6EA78DC2"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Spontaneous</w:t>
            </w:r>
          </w:p>
        </w:tc>
        <w:tc>
          <w:tcPr>
            <w:tcW w:w="2166" w:type="dxa"/>
            <w:shd w:val="clear" w:color="auto" w:fill="auto"/>
            <w:noWrap/>
            <w:vAlign w:val="bottom"/>
            <w:hideMark/>
          </w:tcPr>
          <w:p w14:paraId="2CF647EF"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Joint</w:t>
            </w:r>
          </w:p>
        </w:tc>
        <w:tc>
          <w:tcPr>
            <w:tcW w:w="1378" w:type="dxa"/>
            <w:shd w:val="clear" w:color="auto" w:fill="auto"/>
            <w:noWrap/>
            <w:vAlign w:val="bottom"/>
            <w:hideMark/>
          </w:tcPr>
          <w:p w14:paraId="7F326A6C"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Knee joint</w:t>
            </w:r>
          </w:p>
        </w:tc>
        <w:tc>
          <w:tcPr>
            <w:tcW w:w="3260" w:type="dxa"/>
            <w:shd w:val="clear" w:color="auto" w:fill="auto"/>
            <w:noWrap/>
            <w:vAlign w:val="bottom"/>
            <w:hideMark/>
          </w:tcPr>
          <w:p w14:paraId="4C299FD4"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 xml:space="preserve">Factor </w:t>
            </w:r>
            <w:r>
              <w:rPr>
                <w:rFonts w:ascii="Times New Roman" w:eastAsia="Times New Roman" w:hAnsi="Times New Roman" w:cs="Times New Roman"/>
                <w:color w:val="000000"/>
                <w:sz w:val="20"/>
                <w:szCs w:val="20"/>
              </w:rPr>
              <w:t>VIII</w:t>
            </w:r>
            <w:r w:rsidRPr="00C03354">
              <w:rPr>
                <w:rFonts w:ascii="Times New Roman" w:eastAsia="Times New Roman" w:hAnsi="Times New Roman" w:cs="Times New Roman"/>
                <w:color w:val="000000"/>
                <w:sz w:val="20"/>
                <w:szCs w:val="20"/>
              </w:rPr>
              <w:t>, recombinant</w:t>
            </w:r>
          </w:p>
        </w:tc>
        <w:tc>
          <w:tcPr>
            <w:tcW w:w="2977" w:type="dxa"/>
            <w:shd w:val="clear" w:color="auto" w:fill="auto"/>
            <w:noWrap/>
            <w:vAlign w:val="bottom"/>
            <w:hideMark/>
          </w:tcPr>
          <w:p w14:paraId="73E565C0"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2020-03-04</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13:30</w:t>
            </w:r>
          </w:p>
        </w:tc>
        <w:tc>
          <w:tcPr>
            <w:tcW w:w="1602" w:type="dxa"/>
            <w:shd w:val="clear" w:color="auto" w:fill="auto"/>
            <w:noWrap/>
            <w:vAlign w:val="bottom"/>
            <w:hideMark/>
          </w:tcPr>
          <w:p w14:paraId="427D5981"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9.615384615</w:t>
            </w:r>
          </w:p>
        </w:tc>
      </w:tr>
      <w:tr w:rsidR="001D741B" w:rsidRPr="00C03354" w14:paraId="731D3E84" w14:textId="77777777" w:rsidTr="00E04E0E">
        <w:trPr>
          <w:trHeight w:val="290"/>
        </w:trPr>
        <w:tc>
          <w:tcPr>
            <w:tcW w:w="2020" w:type="dxa"/>
            <w:shd w:val="clear" w:color="auto" w:fill="auto"/>
            <w:noWrap/>
            <w:vAlign w:val="bottom"/>
            <w:hideMark/>
          </w:tcPr>
          <w:p w14:paraId="65224729"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2020-02-25</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06:00:00</w:t>
            </w:r>
          </w:p>
        </w:tc>
        <w:tc>
          <w:tcPr>
            <w:tcW w:w="1701" w:type="dxa"/>
            <w:shd w:val="clear" w:color="auto" w:fill="auto"/>
            <w:noWrap/>
            <w:vAlign w:val="bottom"/>
            <w:hideMark/>
          </w:tcPr>
          <w:p w14:paraId="6F10E275"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Spontaneous</w:t>
            </w:r>
          </w:p>
        </w:tc>
        <w:tc>
          <w:tcPr>
            <w:tcW w:w="2166" w:type="dxa"/>
            <w:shd w:val="clear" w:color="auto" w:fill="auto"/>
            <w:noWrap/>
            <w:vAlign w:val="bottom"/>
            <w:hideMark/>
          </w:tcPr>
          <w:p w14:paraId="75CC984A"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Joint</w:t>
            </w:r>
          </w:p>
        </w:tc>
        <w:tc>
          <w:tcPr>
            <w:tcW w:w="1378" w:type="dxa"/>
            <w:shd w:val="clear" w:color="auto" w:fill="auto"/>
            <w:noWrap/>
            <w:vAlign w:val="bottom"/>
            <w:hideMark/>
          </w:tcPr>
          <w:p w14:paraId="44FB3D67"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Knee joint</w:t>
            </w:r>
          </w:p>
        </w:tc>
        <w:tc>
          <w:tcPr>
            <w:tcW w:w="3260" w:type="dxa"/>
            <w:shd w:val="clear" w:color="auto" w:fill="auto"/>
            <w:noWrap/>
            <w:vAlign w:val="bottom"/>
            <w:hideMark/>
          </w:tcPr>
          <w:p w14:paraId="756F6F42"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 xml:space="preserve">Factor </w:t>
            </w:r>
            <w:r>
              <w:rPr>
                <w:rFonts w:ascii="Times New Roman" w:eastAsia="Times New Roman" w:hAnsi="Times New Roman" w:cs="Times New Roman"/>
                <w:color w:val="000000"/>
                <w:sz w:val="20"/>
                <w:szCs w:val="20"/>
              </w:rPr>
              <w:t>VIII</w:t>
            </w:r>
            <w:r w:rsidRPr="00C03354">
              <w:rPr>
                <w:rFonts w:ascii="Times New Roman" w:eastAsia="Times New Roman" w:hAnsi="Times New Roman" w:cs="Times New Roman"/>
                <w:color w:val="000000"/>
                <w:sz w:val="20"/>
                <w:szCs w:val="20"/>
              </w:rPr>
              <w:t>, recombinant</w:t>
            </w:r>
          </w:p>
        </w:tc>
        <w:tc>
          <w:tcPr>
            <w:tcW w:w="2977" w:type="dxa"/>
            <w:shd w:val="clear" w:color="auto" w:fill="auto"/>
            <w:noWrap/>
            <w:vAlign w:val="bottom"/>
            <w:hideMark/>
          </w:tcPr>
          <w:p w14:paraId="4F0C24D2"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2020-03-04</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21:00</w:t>
            </w:r>
          </w:p>
        </w:tc>
        <w:tc>
          <w:tcPr>
            <w:tcW w:w="1602" w:type="dxa"/>
            <w:shd w:val="clear" w:color="auto" w:fill="auto"/>
            <w:noWrap/>
            <w:vAlign w:val="bottom"/>
            <w:hideMark/>
          </w:tcPr>
          <w:p w14:paraId="1FED7138"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9.615384615</w:t>
            </w:r>
          </w:p>
        </w:tc>
      </w:tr>
      <w:tr w:rsidR="001D741B" w:rsidRPr="00C03354" w14:paraId="484B1182" w14:textId="77777777" w:rsidTr="00E04E0E">
        <w:trPr>
          <w:trHeight w:val="290"/>
        </w:trPr>
        <w:tc>
          <w:tcPr>
            <w:tcW w:w="2020" w:type="dxa"/>
            <w:shd w:val="clear" w:color="auto" w:fill="auto"/>
            <w:noWrap/>
            <w:vAlign w:val="bottom"/>
            <w:hideMark/>
          </w:tcPr>
          <w:p w14:paraId="43F4519A"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2020-03-30</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05:12:00</w:t>
            </w:r>
          </w:p>
        </w:tc>
        <w:tc>
          <w:tcPr>
            <w:tcW w:w="1701" w:type="dxa"/>
            <w:shd w:val="clear" w:color="auto" w:fill="auto"/>
            <w:noWrap/>
            <w:vAlign w:val="bottom"/>
            <w:hideMark/>
          </w:tcPr>
          <w:p w14:paraId="0EEB6055"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Spontaneous</w:t>
            </w:r>
          </w:p>
        </w:tc>
        <w:tc>
          <w:tcPr>
            <w:tcW w:w="2166" w:type="dxa"/>
            <w:shd w:val="clear" w:color="auto" w:fill="auto"/>
            <w:noWrap/>
            <w:vAlign w:val="bottom"/>
            <w:hideMark/>
          </w:tcPr>
          <w:p w14:paraId="76DB591E"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Joint</w:t>
            </w:r>
          </w:p>
        </w:tc>
        <w:tc>
          <w:tcPr>
            <w:tcW w:w="1378" w:type="dxa"/>
            <w:shd w:val="clear" w:color="auto" w:fill="auto"/>
            <w:noWrap/>
            <w:vAlign w:val="bottom"/>
            <w:hideMark/>
          </w:tcPr>
          <w:p w14:paraId="57F6D599"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Elbow joint</w:t>
            </w:r>
          </w:p>
        </w:tc>
        <w:tc>
          <w:tcPr>
            <w:tcW w:w="3260" w:type="dxa"/>
            <w:shd w:val="clear" w:color="auto" w:fill="auto"/>
            <w:noWrap/>
            <w:vAlign w:val="bottom"/>
            <w:hideMark/>
          </w:tcPr>
          <w:p w14:paraId="336D389B"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 xml:space="preserve">Factor </w:t>
            </w:r>
            <w:r>
              <w:rPr>
                <w:rFonts w:ascii="Times New Roman" w:eastAsia="Times New Roman" w:hAnsi="Times New Roman" w:cs="Times New Roman"/>
                <w:color w:val="000000"/>
                <w:sz w:val="20"/>
                <w:szCs w:val="20"/>
              </w:rPr>
              <w:t>VIII</w:t>
            </w:r>
            <w:r w:rsidRPr="00C03354">
              <w:rPr>
                <w:rFonts w:ascii="Times New Roman" w:eastAsia="Times New Roman" w:hAnsi="Times New Roman" w:cs="Times New Roman"/>
                <w:color w:val="000000"/>
                <w:sz w:val="20"/>
                <w:szCs w:val="20"/>
              </w:rPr>
              <w:t>, recombinant</w:t>
            </w:r>
          </w:p>
        </w:tc>
        <w:tc>
          <w:tcPr>
            <w:tcW w:w="2977" w:type="dxa"/>
            <w:shd w:val="clear" w:color="auto" w:fill="auto"/>
            <w:noWrap/>
            <w:vAlign w:val="bottom"/>
            <w:hideMark/>
          </w:tcPr>
          <w:p w14:paraId="00216CFA"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2020-03-30</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09:12</w:t>
            </w:r>
          </w:p>
        </w:tc>
        <w:tc>
          <w:tcPr>
            <w:tcW w:w="1602" w:type="dxa"/>
            <w:shd w:val="clear" w:color="auto" w:fill="auto"/>
            <w:noWrap/>
            <w:vAlign w:val="bottom"/>
            <w:hideMark/>
          </w:tcPr>
          <w:p w14:paraId="1D5E5E0E"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9.433962264</w:t>
            </w:r>
          </w:p>
        </w:tc>
      </w:tr>
      <w:tr w:rsidR="001D741B" w:rsidRPr="00C03354" w14:paraId="11A2013B" w14:textId="77777777" w:rsidTr="00E04E0E">
        <w:trPr>
          <w:trHeight w:val="290"/>
        </w:trPr>
        <w:tc>
          <w:tcPr>
            <w:tcW w:w="2020" w:type="dxa"/>
            <w:shd w:val="clear" w:color="auto" w:fill="auto"/>
            <w:noWrap/>
            <w:vAlign w:val="bottom"/>
            <w:hideMark/>
          </w:tcPr>
          <w:p w14:paraId="02EB88F7"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2020-04-16</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01:02:00</w:t>
            </w:r>
          </w:p>
        </w:tc>
        <w:tc>
          <w:tcPr>
            <w:tcW w:w="1701" w:type="dxa"/>
            <w:shd w:val="clear" w:color="auto" w:fill="auto"/>
            <w:noWrap/>
            <w:vAlign w:val="bottom"/>
            <w:hideMark/>
          </w:tcPr>
          <w:p w14:paraId="20F20BF4"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Spontaneous</w:t>
            </w:r>
          </w:p>
        </w:tc>
        <w:tc>
          <w:tcPr>
            <w:tcW w:w="2166" w:type="dxa"/>
            <w:shd w:val="clear" w:color="auto" w:fill="auto"/>
            <w:noWrap/>
            <w:vAlign w:val="bottom"/>
            <w:hideMark/>
          </w:tcPr>
          <w:p w14:paraId="00C1472B"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Joint</w:t>
            </w:r>
          </w:p>
        </w:tc>
        <w:tc>
          <w:tcPr>
            <w:tcW w:w="1378" w:type="dxa"/>
            <w:shd w:val="clear" w:color="auto" w:fill="auto"/>
            <w:noWrap/>
            <w:vAlign w:val="bottom"/>
            <w:hideMark/>
          </w:tcPr>
          <w:p w14:paraId="11D3F798"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Elbow joint</w:t>
            </w:r>
          </w:p>
        </w:tc>
        <w:tc>
          <w:tcPr>
            <w:tcW w:w="3260" w:type="dxa"/>
            <w:shd w:val="clear" w:color="auto" w:fill="auto"/>
            <w:noWrap/>
            <w:vAlign w:val="bottom"/>
            <w:hideMark/>
          </w:tcPr>
          <w:p w14:paraId="0BCE33D3"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 xml:space="preserve">Factor </w:t>
            </w:r>
            <w:r>
              <w:rPr>
                <w:rFonts w:ascii="Times New Roman" w:eastAsia="Times New Roman" w:hAnsi="Times New Roman" w:cs="Times New Roman"/>
                <w:color w:val="000000"/>
                <w:sz w:val="20"/>
                <w:szCs w:val="20"/>
              </w:rPr>
              <w:t>VIII</w:t>
            </w:r>
            <w:r w:rsidRPr="00C03354">
              <w:rPr>
                <w:rFonts w:ascii="Times New Roman" w:eastAsia="Times New Roman" w:hAnsi="Times New Roman" w:cs="Times New Roman"/>
                <w:color w:val="000000"/>
                <w:sz w:val="20"/>
                <w:szCs w:val="20"/>
              </w:rPr>
              <w:t xml:space="preserve"> (</w:t>
            </w:r>
            <w:proofErr w:type="spellStart"/>
            <w:r w:rsidRPr="00C03354">
              <w:rPr>
                <w:rFonts w:ascii="Times New Roman" w:eastAsia="Times New Roman" w:hAnsi="Times New Roman" w:cs="Times New Roman"/>
                <w:color w:val="000000"/>
                <w:sz w:val="20"/>
                <w:szCs w:val="20"/>
              </w:rPr>
              <w:t>antihaemophilic</w:t>
            </w:r>
            <w:proofErr w:type="spellEnd"/>
            <w:r w:rsidRPr="00C03354">
              <w:rPr>
                <w:rFonts w:ascii="Times New Roman" w:eastAsia="Times New Roman" w:hAnsi="Times New Roman" w:cs="Times New Roman"/>
                <w:color w:val="000000"/>
                <w:sz w:val="20"/>
                <w:szCs w:val="20"/>
              </w:rPr>
              <w:t xml:space="preserve"> factor)</w:t>
            </w:r>
          </w:p>
        </w:tc>
        <w:tc>
          <w:tcPr>
            <w:tcW w:w="2977" w:type="dxa"/>
            <w:shd w:val="clear" w:color="auto" w:fill="auto"/>
            <w:noWrap/>
            <w:vAlign w:val="bottom"/>
            <w:hideMark/>
          </w:tcPr>
          <w:p w14:paraId="00A6EE13"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2020-04-16</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11:35</w:t>
            </w:r>
          </w:p>
        </w:tc>
        <w:tc>
          <w:tcPr>
            <w:tcW w:w="1602" w:type="dxa"/>
            <w:shd w:val="clear" w:color="auto" w:fill="auto"/>
            <w:noWrap/>
            <w:vAlign w:val="bottom"/>
            <w:hideMark/>
          </w:tcPr>
          <w:p w14:paraId="1F080484"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12.69035533</w:t>
            </w:r>
          </w:p>
        </w:tc>
      </w:tr>
      <w:tr w:rsidR="001D741B" w:rsidRPr="00C03354" w14:paraId="15AFE175" w14:textId="77777777" w:rsidTr="00E04E0E">
        <w:trPr>
          <w:trHeight w:val="290"/>
        </w:trPr>
        <w:tc>
          <w:tcPr>
            <w:tcW w:w="2020" w:type="dxa"/>
            <w:shd w:val="clear" w:color="auto" w:fill="auto"/>
            <w:noWrap/>
            <w:vAlign w:val="bottom"/>
            <w:hideMark/>
          </w:tcPr>
          <w:p w14:paraId="0F15DD6C"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2020-04-16</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10:04:00</w:t>
            </w:r>
          </w:p>
        </w:tc>
        <w:tc>
          <w:tcPr>
            <w:tcW w:w="1701" w:type="dxa"/>
            <w:shd w:val="clear" w:color="auto" w:fill="auto"/>
            <w:noWrap/>
            <w:vAlign w:val="bottom"/>
            <w:hideMark/>
          </w:tcPr>
          <w:p w14:paraId="54DC396C"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Traumatic</w:t>
            </w:r>
          </w:p>
        </w:tc>
        <w:tc>
          <w:tcPr>
            <w:tcW w:w="2166" w:type="dxa"/>
            <w:shd w:val="clear" w:color="auto" w:fill="auto"/>
            <w:noWrap/>
            <w:vAlign w:val="bottom"/>
            <w:hideMark/>
          </w:tcPr>
          <w:p w14:paraId="1F93BF20"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Joint</w:t>
            </w:r>
          </w:p>
        </w:tc>
        <w:tc>
          <w:tcPr>
            <w:tcW w:w="1378" w:type="dxa"/>
            <w:shd w:val="clear" w:color="auto" w:fill="auto"/>
            <w:noWrap/>
            <w:vAlign w:val="bottom"/>
            <w:hideMark/>
          </w:tcPr>
          <w:p w14:paraId="0217EEC5"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Foot</w:t>
            </w:r>
          </w:p>
        </w:tc>
        <w:tc>
          <w:tcPr>
            <w:tcW w:w="3260" w:type="dxa"/>
            <w:shd w:val="clear" w:color="auto" w:fill="auto"/>
            <w:noWrap/>
            <w:vAlign w:val="bottom"/>
            <w:hideMark/>
          </w:tcPr>
          <w:p w14:paraId="6B2F9B42"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 xml:space="preserve">Factor </w:t>
            </w:r>
            <w:r>
              <w:rPr>
                <w:rFonts w:ascii="Times New Roman" w:eastAsia="Times New Roman" w:hAnsi="Times New Roman" w:cs="Times New Roman"/>
                <w:color w:val="000000"/>
                <w:sz w:val="20"/>
                <w:szCs w:val="20"/>
              </w:rPr>
              <w:t>VIII</w:t>
            </w:r>
            <w:r w:rsidRPr="00C03354">
              <w:rPr>
                <w:rFonts w:ascii="Times New Roman" w:eastAsia="Times New Roman" w:hAnsi="Times New Roman" w:cs="Times New Roman"/>
                <w:color w:val="000000"/>
                <w:sz w:val="20"/>
                <w:szCs w:val="20"/>
              </w:rPr>
              <w:t xml:space="preserve"> (</w:t>
            </w:r>
            <w:proofErr w:type="spellStart"/>
            <w:r w:rsidRPr="00C03354">
              <w:rPr>
                <w:rFonts w:ascii="Times New Roman" w:eastAsia="Times New Roman" w:hAnsi="Times New Roman" w:cs="Times New Roman"/>
                <w:color w:val="000000"/>
                <w:sz w:val="20"/>
                <w:szCs w:val="20"/>
              </w:rPr>
              <w:t>antihaemophilic</w:t>
            </w:r>
            <w:proofErr w:type="spellEnd"/>
            <w:r w:rsidRPr="00C03354">
              <w:rPr>
                <w:rFonts w:ascii="Times New Roman" w:eastAsia="Times New Roman" w:hAnsi="Times New Roman" w:cs="Times New Roman"/>
                <w:color w:val="000000"/>
                <w:sz w:val="20"/>
                <w:szCs w:val="20"/>
              </w:rPr>
              <w:t xml:space="preserve"> factor)</w:t>
            </w:r>
          </w:p>
        </w:tc>
        <w:tc>
          <w:tcPr>
            <w:tcW w:w="2977" w:type="dxa"/>
            <w:shd w:val="clear" w:color="auto" w:fill="auto"/>
            <w:noWrap/>
            <w:vAlign w:val="bottom"/>
            <w:hideMark/>
          </w:tcPr>
          <w:p w14:paraId="1C642CD1"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2020-04-16</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11:35</w:t>
            </w:r>
          </w:p>
        </w:tc>
        <w:tc>
          <w:tcPr>
            <w:tcW w:w="1602" w:type="dxa"/>
            <w:shd w:val="clear" w:color="auto" w:fill="auto"/>
            <w:noWrap/>
            <w:vAlign w:val="bottom"/>
            <w:hideMark/>
          </w:tcPr>
          <w:p w14:paraId="4A17FF74"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12.69035533</w:t>
            </w:r>
          </w:p>
        </w:tc>
      </w:tr>
      <w:tr w:rsidR="001D741B" w:rsidRPr="00C03354" w14:paraId="0406679D" w14:textId="77777777" w:rsidTr="00E04E0E">
        <w:trPr>
          <w:trHeight w:val="290"/>
        </w:trPr>
        <w:tc>
          <w:tcPr>
            <w:tcW w:w="2020" w:type="dxa"/>
            <w:shd w:val="clear" w:color="auto" w:fill="auto"/>
            <w:noWrap/>
            <w:vAlign w:val="bottom"/>
            <w:hideMark/>
          </w:tcPr>
          <w:p w14:paraId="1768F097"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2019-10-26</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10:45:00</w:t>
            </w:r>
          </w:p>
        </w:tc>
        <w:tc>
          <w:tcPr>
            <w:tcW w:w="1701" w:type="dxa"/>
            <w:shd w:val="clear" w:color="auto" w:fill="auto"/>
            <w:noWrap/>
            <w:vAlign w:val="bottom"/>
            <w:hideMark/>
          </w:tcPr>
          <w:p w14:paraId="2FE29557"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Spontaneous</w:t>
            </w:r>
          </w:p>
        </w:tc>
        <w:tc>
          <w:tcPr>
            <w:tcW w:w="2166" w:type="dxa"/>
            <w:shd w:val="clear" w:color="auto" w:fill="auto"/>
            <w:noWrap/>
            <w:vAlign w:val="bottom"/>
            <w:hideMark/>
          </w:tcPr>
          <w:p w14:paraId="22880532"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Joint</w:t>
            </w:r>
          </w:p>
        </w:tc>
        <w:tc>
          <w:tcPr>
            <w:tcW w:w="1378" w:type="dxa"/>
            <w:shd w:val="clear" w:color="auto" w:fill="auto"/>
            <w:noWrap/>
            <w:vAlign w:val="bottom"/>
            <w:hideMark/>
          </w:tcPr>
          <w:p w14:paraId="573C19CB"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Knee joint</w:t>
            </w:r>
          </w:p>
        </w:tc>
        <w:tc>
          <w:tcPr>
            <w:tcW w:w="3260" w:type="dxa"/>
            <w:shd w:val="clear" w:color="auto" w:fill="auto"/>
            <w:noWrap/>
            <w:vAlign w:val="bottom"/>
            <w:hideMark/>
          </w:tcPr>
          <w:p w14:paraId="37B6574A"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 xml:space="preserve">Factor </w:t>
            </w:r>
            <w:r>
              <w:rPr>
                <w:rFonts w:ascii="Times New Roman" w:eastAsia="Times New Roman" w:hAnsi="Times New Roman" w:cs="Times New Roman"/>
                <w:color w:val="000000"/>
                <w:sz w:val="20"/>
                <w:szCs w:val="20"/>
              </w:rPr>
              <w:t>VIII</w:t>
            </w:r>
            <w:r w:rsidRPr="00C03354">
              <w:rPr>
                <w:rFonts w:ascii="Times New Roman" w:eastAsia="Times New Roman" w:hAnsi="Times New Roman" w:cs="Times New Roman"/>
                <w:color w:val="000000"/>
                <w:sz w:val="20"/>
                <w:szCs w:val="20"/>
              </w:rPr>
              <w:t>, recombinant</w:t>
            </w:r>
          </w:p>
        </w:tc>
        <w:tc>
          <w:tcPr>
            <w:tcW w:w="2977" w:type="dxa"/>
            <w:shd w:val="clear" w:color="auto" w:fill="auto"/>
            <w:noWrap/>
            <w:vAlign w:val="bottom"/>
            <w:hideMark/>
          </w:tcPr>
          <w:p w14:paraId="693F83DA"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2019-10-26</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13:15</w:t>
            </w:r>
          </w:p>
        </w:tc>
        <w:tc>
          <w:tcPr>
            <w:tcW w:w="1602" w:type="dxa"/>
            <w:shd w:val="clear" w:color="auto" w:fill="auto"/>
            <w:noWrap/>
            <w:vAlign w:val="bottom"/>
            <w:hideMark/>
          </w:tcPr>
          <w:p w14:paraId="44B23775"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10</w:t>
            </w:r>
          </w:p>
        </w:tc>
      </w:tr>
      <w:tr w:rsidR="001D741B" w:rsidRPr="00C03354" w14:paraId="7A1CB311" w14:textId="77777777" w:rsidTr="00E04E0E">
        <w:trPr>
          <w:trHeight w:val="290"/>
        </w:trPr>
        <w:tc>
          <w:tcPr>
            <w:tcW w:w="2020" w:type="dxa"/>
            <w:shd w:val="clear" w:color="auto" w:fill="auto"/>
            <w:noWrap/>
            <w:vAlign w:val="bottom"/>
            <w:hideMark/>
          </w:tcPr>
          <w:p w14:paraId="04C198ED"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2019-11-21</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20:30:00</w:t>
            </w:r>
          </w:p>
        </w:tc>
        <w:tc>
          <w:tcPr>
            <w:tcW w:w="1701" w:type="dxa"/>
            <w:shd w:val="clear" w:color="auto" w:fill="auto"/>
            <w:noWrap/>
            <w:vAlign w:val="bottom"/>
            <w:hideMark/>
          </w:tcPr>
          <w:p w14:paraId="121479FE"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Spontaneous</w:t>
            </w:r>
          </w:p>
        </w:tc>
        <w:tc>
          <w:tcPr>
            <w:tcW w:w="2166" w:type="dxa"/>
            <w:shd w:val="clear" w:color="auto" w:fill="auto"/>
            <w:noWrap/>
            <w:vAlign w:val="bottom"/>
            <w:hideMark/>
          </w:tcPr>
          <w:p w14:paraId="3698BA19"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Joint</w:t>
            </w:r>
          </w:p>
        </w:tc>
        <w:tc>
          <w:tcPr>
            <w:tcW w:w="1378" w:type="dxa"/>
            <w:shd w:val="clear" w:color="auto" w:fill="auto"/>
            <w:noWrap/>
            <w:vAlign w:val="bottom"/>
            <w:hideMark/>
          </w:tcPr>
          <w:p w14:paraId="1C282D19"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Elbow joint</w:t>
            </w:r>
          </w:p>
        </w:tc>
        <w:tc>
          <w:tcPr>
            <w:tcW w:w="3260" w:type="dxa"/>
            <w:shd w:val="clear" w:color="auto" w:fill="auto"/>
            <w:noWrap/>
            <w:vAlign w:val="bottom"/>
            <w:hideMark/>
          </w:tcPr>
          <w:p w14:paraId="4C56CDA8"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 xml:space="preserve">Factor </w:t>
            </w:r>
            <w:r>
              <w:rPr>
                <w:rFonts w:ascii="Times New Roman" w:eastAsia="Times New Roman" w:hAnsi="Times New Roman" w:cs="Times New Roman"/>
                <w:color w:val="000000"/>
                <w:sz w:val="20"/>
                <w:szCs w:val="20"/>
              </w:rPr>
              <w:t>VIII</w:t>
            </w:r>
            <w:r w:rsidRPr="00C03354">
              <w:rPr>
                <w:rFonts w:ascii="Times New Roman" w:eastAsia="Times New Roman" w:hAnsi="Times New Roman" w:cs="Times New Roman"/>
                <w:color w:val="000000"/>
                <w:sz w:val="20"/>
                <w:szCs w:val="20"/>
              </w:rPr>
              <w:t>, recombinant</w:t>
            </w:r>
          </w:p>
        </w:tc>
        <w:tc>
          <w:tcPr>
            <w:tcW w:w="2977" w:type="dxa"/>
            <w:shd w:val="clear" w:color="auto" w:fill="auto"/>
            <w:noWrap/>
            <w:vAlign w:val="bottom"/>
            <w:hideMark/>
          </w:tcPr>
          <w:p w14:paraId="391C7B00"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2019-11-21</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21:15</w:t>
            </w:r>
          </w:p>
        </w:tc>
        <w:tc>
          <w:tcPr>
            <w:tcW w:w="1602" w:type="dxa"/>
            <w:shd w:val="clear" w:color="auto" w:fill="auto"/>
            <w:noWrap/>
            <w:vAlign w:val="bottom"/>
            <w:hideMark/>
          </w:tcPr>
          <w:p w14:paraId="14A78818"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10</w:t>
            </w:r>
          </w:p>
        </w:tc>
      </w:tr>
      <w:tr w:rsidR="001D741B" w:rsidRPr="00C03354" w14:paraId="332A70EE" w14:textId="77777777" w:rsidTr="00E04E0E">
        <w:trPr>
          <w:trHeight w:val="290"/>
        </w:trPr>
        <w:tc>
          <w:tcPr>
            <w:tcW w:w="2020" w:type="dxa"/>
            <w:shd w:val="clear" w:color="auto" w:fill="auto"/>
            <w:noWrap/>
            <w:vAlign w:val="bottom"/>
            <w:hideMark/>
          </w:tcPr>
          <w:p w14:paraId="3A0E95C7"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2020-02-19</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07:30:00</w:t>
            </w:r>
          </w:p>
        </w:tc>
        <w:tc>
          <w:tcPr>
            <w:tcW w:w="1701" w:type="dxa"/>
            <w:shd w:val="clear" w:color="auto" w:fill="auto"/>
            <w:noWrap/>
            <w:vAlign w:val="bottom"/>
            <w:hideMark/>
          </w:tcPr>
          <w:p w14:paraId="5C94BDD8"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Spontaneous</w:t>
            </w:r>
          </w:p>
        </w:tc>
        <w:tc>
          <w:tcPr>
            <w:tcW w:w="2166" w:type="dxa"/>
            <w:shd w:val="clear" w:color="auto" w:fill="auto"/>
            <w:noWrap/>
            <w:vAlign w:val="bottom"/>
            <w:hideMark/>
          </w:tcPr>
          <w:p w14:paraId="5143FD68"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Joint</w:t>
            </w:r>
          </w:p>
        </w:tc>
        <w:tc>
          <w:tcPr>
            <w:tcW w:w="1378" w:type="dxa"/>
            <w:shd w:val="clear" w:color="auto" w:fill="auto"/>
            <w:noWrap/>
            <w:vAlign w:val="bottom"/>
            <w:hideMark/>
          </w:tcPr>
          <w:p w14:paraId="385D54E0"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Elbow joint</w:t>
            </w:r>
          </w:p>
        </w:tc>
        <w:tc>
          <w:tcPr>
            <w:tcW w:w="3260" w:type="dxa"/>
            <w:shd w:val="clear" w:color="auto" w:fill="auto"/>
            <w:noWrap/>
            <w:vAlign w:val="bottom"/>
            <w:hideMark/>
          </w:tcPr>
          <w:p w14:paraId="6F8DE3E6"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 xml:space="preserve">Factor </w:t>
            </w:r>
            <w:r>
              <w:rPr>
                <w:rFonts w:ascii="Times New Roman" w:eastAsia="Times New Roman" w:hAnsi="Times New Roman" w:cs="Times New Roman"/>
                <w:color w:val="000000"/>
                <w:sz w:val="20"/>
                <w:szCs w:val="20"/>
              </w:rPr>
              <w:t>VIII</w:t>
            </w:r>
            <w:r w:rsidRPr="00C03354">
              <w:rPr>
                <w:rFonts w:ascii="Times New Roman" w:eastAsia="Times New Roman" w:hAnsi="Times New Roman" w:cs="Times New Roman"/>
                <w:color w:val="000000"/>
                <w:sz w:val="20"/>
                <w:szCs w:val="20"/>
              </w:rPr>
              <w:t>, recombinant</w:t>
            </w:r>
          </w:p>
        </w:tc>
        <w:tc>
          <w:tcPr>
            <w:tcW w:w="2977" w:type="dxa"/>
            <w:shd w:val="clear" w:color="auto" w:fill="auto"/>
            <w:noWrap/>
            <w:vAlign w:val="bottom"/>
            <w:hideMark/>
          </w:tcPr>
          <w:p w14:paraId="316CD62F"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2020-02-19</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08:00</w:t>
            </w:r>
          </w:p>
        </w:tc>
        <w:tc>
          <w:tcPr>
            <w:tcW w:w="1602" w:type="dxa"/>
            <w:shd w:val="clear" w:color="auto" w:fill="auto"/>
            <w:noWrap/>
            <w:vAlign w:val="bottom"/>
            <w:hideMark/>
          </w:tcPr>
          <w:p w14:paraId="376184A5"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10</w:t>
            </w:r>
          </w:p>
        </w:tc>
      </w:tr>
      <w:tr w:rsidR="001D741B" w:rsidRPr="00C03354" w14:paraId="6ACDC146" w14:textId="77777777" w:rsidTr="00E04E0E">
        <w:trPr>
          <w:trHeight w:val="290"/>
        </w:trPr>
        <w:tc>
          <w:tcPr>
            <w:tcW w:w="2020" w:type="dxa"/>
            <w:shd w:val="clear" w:color="auto" w:fill="auto"/>
            <w:noWrap/>
            <w:vAlign w:val="bottom"/>
            <w:hideMark/>
          </w:tcPr>
          <w:p w14:paraId="7E3B1CC5"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2020-02-26</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07:00:00</w:t>
            </w:r>
          </w:p>
        </w:tc>
        <w:tc>
          <w:tcPr>
            <w:tcW w:w="1701" w:type="dxa"/>
            <w:shd w:val="clear" w:color="auto" w:fill="auto"/>
            <w:noWrap/>
            <w:vAlign w:val="bottom"/>
            <w:hideMark/>
          </w:tcPr>
          <w:p w14:paraId="3CCBA841"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Spontaneous</w:t>
            </w:r>
          </w:p>
        </w:tc>
        <w:tc>
          <w:tcPr>
            <w:tcW w:w="2166" w:type="dxa"/>
            <w:shd w:val="clear" w:color="auto" w:fill="auto"/>
            <w:noWrap/>
            <w:vAlign w:val="bottom"/>
            <w:hideMark/>
          </w:tcPr>
          <w:p w14:paraId="6C0294A9"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Joint</w:t>
            </w:r>
          </w:p>
        </w:tc>
        <w:tc>
          <w:tcPr>
            <w:tcW w:w="1378" w:type="dxa"/>
            <w:shd w:val="clear" w:color="auto" w:fill="auto"/>
            <w:noWrap/>
            <w:vAlign w:val="bottom"/>
            <w:hideMark/>
          </w:tcPr>
          <w:p w14:paraId="3A0E0970"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Elbow joint</w:t>
            </w:r>
          </w:p>
        </w:tc>
        <w:tc>
          <w:tcPr>
            <w:tcW w:w="3260" w:type="dxa"/>
            <w:shd w:val="clear" w:color="auto" w:fill="auto"/>
            <w:noWrap/>
            <w:vAlign w:val="bottom"/>
            <w:hideMark/>
          </w:tcPr>
          <w:p w14:paraId="478CD2D9"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 xml:space="preserve">Factor </w:t>
            </w:r>
            <w:r>
              <w:rPr>
                <w:rFonts w:ascii="Times New Roman" w:eastAsia="Times New Roman" w:hAnsi="Times New Roman" w:cs="Times New Roman"/>
                <w:color w:val="000000"/>
                <w:sz w:val="20"/>
                <w:szCs w:val="20"/>
              </w:rPr>
              <w:t>VIII</w:t>
            </w:r>
            <w:r w:rsidRPr="00C03354">
              <w:rPr>
                <w:rFonts w:ascii="Times New Roman" w:eastAsia="Times New Roman" w:hAnsi="Times New Roman" w:cs="Times New Roman"/>
                <w:color w:val="000000"/>
                <w:sz w:val="20"/>
                <w:szCs w:val="20"/>
              </w:rPr>
              <w:t>, recombinant</w:t>
            </w:r>
          </w:p>
        </w:tc>
        <w:tc>
          <w:tcPr>
            <w:tcW w:w="2977" w:type="dxa"/>
            <w:shd w:val="clear" w:color="auto" w:fill="auto"/>
            <w:noWrap/>
            <w:vAlign w:val="bottom"/>
            <w:hideMark/>
          </w:tcPr>
          <w:p w14:paraId="00819B6A"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2020-02-26</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07:25</w:t>
            </w:r>
          </w:p>
        </w:tc>
        <w:tc>
          <w:tcPr>
            <w:tcW w:w="1602" w:type="dxa"/>
            <w:shd w:val="clear" w:color="auto" w:fill="auto"/>
            <w:noWrap/>
            <w:vAlign w:val="bottom"/>
            <w:hideMark/>
          </w:tcPr>
          <w:p w14:paraId="0733D70D"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10</w:t>
            </w:r>
          </w:p>
        </w:tc>
      </w:tr>
      <w:tr w:rsidR="001D741B" w:rsidRPr="00C03354" w14:paraId="6E106689" w14:textId="77777777" w:rsidTr="00E04E0E">
        <w:trPr>
          <w:trHeight w:val="290"/>
        </w:trPr>
        <w:tc>
          <w:tcPr>
            <w:tcW w:w="2020" w:type="dxa"/>
            <w:shd w:val="clear" w:color="auto" w:fill="auto"/>
            <w:noWrap/>
            <w:vAlign w:val="bottom"/>
            <w:hideMark/>
          </w:tcPr>
          <w:p w14:paraId="727C7E92"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2020-03-08</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21:30:00</w:t>
            </w:r>
          </w:p>
        </w:tc>
        <w:tc>
          <w:tcPr>
            <w:tcW w:w="1701" w:type="dxa"/>
            <w:shd w:val="clear" w:color="auto" w:fill="auto"/>
            <w:noWrap/>
            <w:vAlign w:val="bottom"/>
            <w:hideMark/>
          </w:tcPr>
          <w:p w14:paraId="2D108B12"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Spontaneous</w:t>
            </w:r>
          </w:p>
        </w:tc>
        <w:tc>
          <w:tcPr>
            <w:tcW w:w="2166" w:type="dxa"/>
            <w:shd w:val="clear" w:color="auto" w:fill="auto"/>
            <w:noWrap/>
            <w:vAlign w:val="bottom"/>
            <w:hideMark/>
          </w:tcPr>
          <w:p w14:paraId="6EB3F7E5"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Joint</w:t>
            </w:r>
          </w:p>
        </w:tc>
        <w:tc>
          <w:tcPr>
            <w:tcW w:w="1378" w:type="dxa"/>
            <w:shd w:val="clear" w:color="auto" w:fill="auto"/>
            <w:noWrap/>
            <w:vAlign w:val="bottom"/>
            <w:hideMark/>
          </w:tcPr>
          <w:p w14:paraId="0939FB8A"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Elbow joint</w:t>
            </w:r>
          </w:p>
        </w:tc>
        <w:tc>
          <w:tcPr>
            <w:tcW w:w="3260" w:type="dxa"/>
            <w:shd w:val="clear" w:color="auto" w:fill="auto"/>
            <w:noWrap/>
            <w:vAlign w:val="bottom"/>
            <w:hideMark/>
          </w:tcPr>
          <w:p w14:paraId="10738D9D"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 xml:space="preserve">Factor </w:t>
            </w:r>
            <w:r>
              <w:rPr>
                <w:rFonts w:ascii="Times New Roman" w:eastAsia="Times New Roman" w:hAnsi="Times New Roman" w:cs="Times New Roman"/>
                <w:color w:val="000000"/>
                <w:sz w:val="20"/>
                <w:szCs w:val="20"/>
              </w:rPr>
              <w:t>VIII</w:t>
            </w:r>
            <w:r w:rsidRPr="00C03354">
              <w:rPr>
                <w:rFonts w:ascii="Times New Roman" w:eastAsia="Times New Roman" w:hAnsi="Times New Roman" w:cs="Times New Roman"/>
                <w:color w:val="000000"/>
                <w:sz w:val="20"/>
                <w:szCs w:val="20"/>
              </w:rPr>
              <w:t>, recombinant</w:t>
            </w:r>
          </w:p>
        </w:tc>
        <w:tc>
          <w:tcPr>
            <w:tcW w:w="2977" w:type="dxa"/>
            <w:shd w:val="clear" w:color="auto" w:fill="auto"/>
            <w:noWrap/>
            <w:vAlign w:val="bottom"/>
            <w:hideMark/>
          </w:tcPr>
          <w:p w14:paraId="3C0C8784"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2020-03-08</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22:15</w:t>
            </w:r>
          </w:p>
        </w:tc>
        <w:tc>
          <w:tcPr>
            <w:tcW w:w="1602" w:type="dxa"/>
            <w:shd w:val="clear" w:color="auto" w:fill="auto"/>
            <w:noWrap/>
            <w:vAlign w:val="bottom"/>
            <w:hideMark/>
          </w:tcPr>
          <w:p w14:paraId="47B7B7BB"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10</w:t>
            </w:r>
          </w:p>
        </w:tc>
      </w:tr>
      <w:tr w:rsidR="001D741B" w:rsidRPr="00C03354" w14:paraId="67CE995C" w14:textId="77777777" w:rsidTr="00E04E0E">
        <w:trPr>
          <w:trHeight w:val="290"/>
        </w:trPr>
        <w:tc>
          <w:tcPr>
            <w:tcW w:w="2020" w:type="dxa"/>
            <w:shd w:val="clear" w:color="auto" w:fill="auto"/>
            <w:noWrap/>
            <w:vAlign w:val="bottom"/>
            <w:hideMark/>
          </w:tcPr>
          <w:p w14:paraId="063A7B4D"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2020-03-11</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16:00:00</w:t>
            </w:r>
          </w:p>
        </w:tc>
        <w:tc>
          <w:tcPr>
            <w:tcW w:w="1701" w:type="dxa"/>
            <w:shd w:val="clear" w:color="auto" w:fill="auto"/>
            <w:noWrap/>
            <w:vAlign w:val="bottom"/>
            <w:hideMark/>
          </w:tcPr>
          <w:p w14:paraId="0C98F13F"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Spontaneous</w:t>
            </w:r>
          </w:p>
        </w:tc>
        <w:tc>
          <w:tcPr>
            <w:tcW w:w="2166" w:type="dxa"/>
            <w:shd w:val="clear" w:color="auto" w:fill="auto"/>
            <w:noWrap/>
            <w:vAlign w:val="bottom"/>
            <w:hideMark/>
          </w:tcPr>
          <w:p w14:paraId="626BC12C"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Joint</w:t>
            </w:r>
          </w:p>
        </w:tc>
        <w:tc>
          <w:tcPr>
            <w:tcW w:w="1378" w:type="dxa"/>
            <w:shd w:val="clear" w:color="auto" w:fill="auto"/>
            <w:noWrap/>
            <w:vAlign w:val="bottom"/>
            <w:hideMark/>
          </w:tcPr>
          <w:p w14:paraId="5ADE932B"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Elbow joint</w:t>
            </w:r>
          </w:p>
        </w:tc>
        <w:tc>
          <w:tcPr>
            <w:tcW w:w="3260" w:type="dxa"/>
            <w:shd w:val="clear" w:color="auto" w:fill="auto"/>
            <w:noWrap/>
            <w:vAlign w:val="bottom"/>
            <w:hideMark/>
          </w:tcPr>
          <w:p w14:paraId="27C0BED3"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 xml:space="preserve">Factor </w:t>
            </w:r>
            <w:r>
              <w:rPr>
                <w:rFonts w:ascii="Times New Roman" w:eastAsia="Times New Roman" w:hAnsi="Times New Roman" w:cs="Times New Roman"/>
                <w:color w:val="000000"/>
                <w:sz w:val="20"/>
                <w:szCs w:val="20"/>
              </w:rPr>
              <w:t>VIII</w:t>
            </w:r>
            <w:r w:rsidRPr="00C03354">
              <w:rPr>
                <w:rFonts w:ascii="Times New Roman" w:eastAsia="Times New Roman" w:hAnsi="Times New Roman" w:cs="Times New Roman"/>
                <w:color w:val="000000"/>
                <w:sz w:val="20"/>
                <w:szCs w:val="20"/>
              </w:rPr>
              <w:t>, recombinant</w:t>
            </w:r>
          </w:p>
        </w:tc>
        <w:tc>
          <w:tcPr>
            <w:tcW w:w="2977" w:type="dxa"/>
            <w:shd w:val="clear" w:color="auto" w:fill="auto"/>
            <w:noWrap/>
            <w:vAlign w:val="bottom"/>
            <w:hideMark/>
          </w:tcPr>
          <w:p w14:paraId="28657534"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2020-03-11</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16:30</w:t>
            </w:r>
          </w:p>
        </w:tc>
        <w:tc>
          <w:tcPr>
            <w:tcW w:w="1602" w:type="dxa"/>
            <w:shd w:val="clear" w:color="auto" w:fill="auto"/>
            <w:noWrap/>
            <w:vAlign w:val="bottom"/>
            <w:hideMark/>
          </w:tcPr>
          <w:p w14:paraId="574E097B"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10</w:t>
            </w:r>
          </w:p>
        </w:tc>
      </w:tr>
      <w:tr w:rsidR="001D741B" w:rsidRPr="00C03354" w14:paraId="3DACECA9" w14:textId="77777777" w:rsidTr="00E04E0E">
        <w:trPr>
          <w:trHeight w:val="290"/>
        </w:trPr>
        <w:tc>
          <w:tcPr>
            <w:tcW w:w="2020" w:type="dxa"/>
            <w:shd w:val="clear" w:color="auto" w:fill="auto"/>
            <w:noWrap/>
            <w:vAlign w:val="bottom"/>
            <w:hideMark/>
          </w:tcPr>
          <w:p w14:paraId="7BDE4AEA"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2020-03-17</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20:00:00</w:t>
            </w:r>
          </w:p>
        </w:tc>
        <w:tc>
          <w:tcPr>
            <w:tcW w:w="1701" w:type="dxa"/>
            <w:shd w:val="clear" w:color="auto" w:fill="auto"/>
            <w:noWrap/>
            <w:vAlign w:val="bottom"/>
            <w:hideMark/>
          </w:tcPr>
          <w:p w14:paraId="19ECF3D0"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Spontaneous</w:t>
            </w:r>
          </w:p>
        </w:tc>
        <w:tc>
          <w:tcPr>
            <w:tcW w:w="2166" w:type="dxa"/>
            <w:shd w:val="clear" w:color="auto" w:fill="auto"/>
            <w:noWrap/>
            <w:vAlign w:val="bottom"/>
            <w:hideMark/>
          </w:tcPr>
          <w:p w14:paraId="32522F55"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Joint</w:t>
            </w:r>
          </w:p>
        </w:tc>
        <w:tc>
          <w:tcPr>
            <w:tcW w:w="1378" w:type="dxa"/>
            <w:shd w:val="clear" w:color="auto" w:fill="auto"/>
            <w:noWrap/>
            <w:vAlign w:val="bottom"/>
            <w:hideMark/>
          </w:tcPr>
          <w:p w14:paraId="15EE8F45"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Elbow joint</w:t>
            </w:r>
          </w:p>
        </w:tc>
        <w:tc>
          <w:tcPr>
            <w:tcW w:w="3260" w:type="dxa"/>
            <w:shd w:val="clear" w:color="auto" w:fill="auto"/>
            <w:noWrap/>
            <w:vAlign w:val="bottom"/>
            <w:hideMark/>
          </w:tcPr>
          <w:p w14:paraId="7BFB172A"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 xml:space="preserve">Factor </w:t>
            </w:r>
            <w:r>
              <w:rPr>
                <w:rFonts w:ascii="Times New Roman" w:eastAsia="Times New Roman" w:hAnsi="Times New Roman" w:cs="Times New Roman"/>
                <w:color w:val="000000"/>
                <w:sz w:val="20"/>
                <w:szCs w:val="20"/>
              </w:rPr>
              <w:t>VIII</w:t>
            </w:r>
            <w:r w:rsidRPr="00C03354">
              <w:rPr>
                <w:rFonts w:ascii="Times New Roman" w:eastAsia="Times New Roman" w:hAnsi="Times New Roman" w:cs="Times New Roman"/>
                <w:color w:val="000000"/>
                <w:sz w:val="20"/>
                <w:szCs w:val="20"/>
              </w:rPr>
              <w:t>, recombinant</w:t>
            </w:r>
          </w:p>
        </w:tc>
        <w:tc>
          <w:tcPr>
            <w:tcW w:w="2977" w:type="dxa"/>
            <w:shd w:val="clear" w:color="auto" w:fill="auto"/>
            <w:noWrap/>
            <w:vAlign w:val="bottom"/>
            <w:hideMark/>
          </w:tcPr>
          <w:p w14:paraId="6AB4A2F0"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2020-03-17</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20:30</w:t>
            </w:r>
          </w:p>
        </w:tc>
        <w:tc>
          <w:tcPr>
            <w:tcW w:w="1602" w:type="dxa"/>
            <w:shd w:val="clear" w:color="auto" w:fill="auto"/>
            <w:noWrap/>
            <w:vAlign w:val="bottom"/>
            <w:hideMark/>
          </w:tcPr>
          <w:p w14:paraId="2EDBB49E"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10</w:t>
            </w:r>
          </w:p>
        </w:tc>
      </w:tr>
      <w:tr w:rsidR="001D741B" w:rsidRPr="00C03354" w14:paraId="18603BF3" w14:textId="77777777" w:rsidTr="00E04E0E">
        <w:trPr>
          <w:trHeight w:val="290"/>
        </w:trPr>
        <w:tc>
          <w:tcPr>
            <w:tcW w:w="2020" w:type="dxa"/>
            <w:shd w:val="clear" w:color="auto" w:fill="auto"/>
            <w:noWrap/>
            <w:vAlign w:val="bottom"/>
            <w:hideMark/>
          </w:tcPr>
          <w:p w14:paraId="2DFFF260"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2019-01-09</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01:00:00</w:t>
            </w:r>
          </w:p>
        </w:tc>
        <w:tc>
          <w:tcPr>
            <w:tcW w:w="1701" w:type="dxa"/>
            <w:shd w:val="clear" w:color="auto" w:fill="auto"/>
            <w:noWrap/>
            <w:vAlign w:val="bottom"/>
            <w:hideMark/>
          </w:tcPr>
          <w:p w14:paraId="4F0224B1"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Spontaneous</w:t>
            </w:r>
          </w:p>
        </w:tc>
        <w:tc>
          <w:tcPr>
            <w:tcW w:w="2166" w:type="dxa"/>
            <w:shd w:val="clear" w:color="auto" w:fill="auto"/>
            <w:noWrap/>
            <w:vAlign w:val="bottom"/>
            <w:hideMark/>
          </w:tcPr>
          <w:p w14:paraId="20466FA5"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Joint</w:t>
            </w:r>
          </w:p>
        </w:tc>
        <w:tc>
          <w:tcPr>
            <w:tcW w:w="1378" w:type="dxa"/>
            <w:shd w:val="clear" w:color="auto" w:fill="auto"/>
            <w:noWrap/>
            <w:vAlign w:val="bottom"/>
            <w:hideMark/>
          </w:tcPr>
          <w:p w14:paraId="4935E282"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Wrist joint</w:t>
            </w:r>
          </w:p>
        </w:tc>
        <w:tc>
          <w:tcPr>
            <w:tcW w:w="3260" w:type="dxa"/>
            <w:shd w:val="clear" w:color="auto" w:fill="auto"/>
            <w:noWrap/>
            <w:vAlign w:val="bottom"/>
            <w:hideMark/>
          </w:tcPr>
          <w:p w14:paraId="333F7FB3"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 xml:space="preserve">Factor </w:t>
            </w:r>
            <w:r>
              <w:rPr>
                <w:rFonts w:ascii="Times New Roman" w:eastAsia="Times New Roman" w:hAnsi="Times New Roman" w:cs="Times New Roman"/>
                <w:color w:val="000000"/>
                <w:sz w:val="20"/>
                <w:szCs w:val="20"/>
              </w:rPr>
              <w:t>VIII</w:t>
            </w:r>
            <w:r w:rsidRPr="00C03354">
              <w:rPr>
                <w:rFonts w:ascii="Times New Roman" w:eastAsia="Times New Roman" w:hAnsi="Times New Roman" w:cs="Times New Roman"/>
                <w:color w:val="000000"/>
                <w:sz w:val="20"/>
                <w:szCs w:val="20"/>
              </w:rPr>
              <w:t>, recombinant</w:t>
            </w:r>
          </w:p>
        </w:tc>
        <w:tc>
          <w:tcPr>
            <w:tcW w:w="2977" w:type="dxa"/>
            <w:shd w:val="clear" w:color="auto" w:fill="auto"/>
            <w:noWrap/>
            <w:vAlign w:val="bottom"/>
            <w:hideMark/>
          </w:tcPr>
          <w:p w14:paraId="2612D424"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2019-01-09</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09:03</w:t>
            </w:r>
          </w:p>
        </w:tc>
        <w:tc>
          <w:tcPr>
            <w:tcW w:w="1602" w:type="dxa"/>
            <w:shd w:val="clear" w:color="auto" w:fill="auto"/>
            <w:noWrap/>
            <w:vAlign w:val="bottom"/>
            <w:hideMark/>
          </w:tcPr>
          <w:p w14:paraId="3B6121F3"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14.38848921</w:t>
            </w:r>
          </w:p>
        </w:tc>
      </w:tr>
      <w:tr w:rsidR="001D741B" w:rsidRPr="00C03354" w14:paraId="1119A344" w14:textId="77777777" w:rsidTr="00E04E0E">
        <w:trPr>
          <w:trHeight w:val="290"/>
        </w:trPr>
        <w:tc>
          <w:tcPr>
            <w:tcW w:w="2020" w:type="dxa"/>
            <w:shd w:val="clear" w:color="auto" w:fill="auto"/>
            <w:noWrap/>
            <w:vAlign w:val="bottom"/>
            <w:hideMark/>
          </w:tcPr>
          <w:p w14:paraId="3EE8967F"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2019-06-09</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08:10:00</w:t>
            </w:r>
          </w:p>
        </w:tc>
        <w:tc>
          <w:tcPr>
            <w:tcW w:w="1701" w:type="dxa"/>
            <w:shd w:val="clear" w:color="auto" w:fill="auto"/>
            <w:noWrap/>
            <w:vAlign w:val="bottom"/>
            <w:hideMark/>
          </w:tcPr>
          <w:p w14:paraId="7BE248F8"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Traumatic</w:t>
            </w:r>
          </w:p>
        </w:tc>
        <w:tc>
          <w:tcPr>
            <w:tcW w:w="2166" w:type="dxa"/>
            <w:shd w:val="clear" w:color="auto" w:fill="auto"/>
            <w:noWrap/>
            <w:vAlign w:val="bottom"/>
            <w:hideMark/>
          </w:tcPr>
          <w:p w14:paraId="33165332"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Internal</w:t>
            </w:r>
          </w:p>
        </w:tc>
        <w:tc>
          <w:tcPr>
            <w:tcW w:w="1378" w:type="dxa"/>
            <w:shd w:val="clear" w:color="auto" w:fill="auto"/>
            <w:noWrap/>
            <w:vAlign w:val="bottom"/>
            <w:hideMark/>
          </w:tcPr>
          <w:p w14:paraId="7A827DCD"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p>
        </w:tc>
        <w:tc>
          <w:tcPr>
            <w:tcW w:w="3260" w:type="dxa"/>
            <w:shd w:val="clear" w:color="auto" w:fill="auto"/>
            <w:noWrap/>
            <w:vAlign w:val="bottom"/>
            <w:hideMark/>
          </w:tcPr>
          <w:p w14:paraId="7B211D1A"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 xml:space="preserve">Factor </w:t>
            </w:r>
            <w:r>
              <w:rPr>
                <w:rFonts w:ascii="Times New Roman" w:eastAsia="Times New Roman" w:hAnsi="Times New Roman" w:cs="Times New Roman"/>
                <w:color w:val="000000"/>
                <w:sz w:val="20"/>
                <w:szCs w:val="20"/>
              </w:rPr>
              <w:t>VIII</w:t>
            </w:r>
            <w:r w:rsidRPr="00C03354">
              <w:rPr>
                <w:rFonts w:ascii="Times New Roman" w:eastAsia="Times New Roman" w:hAnsi="Times New Roman" w:cs="Times New Roman"/>
                <w:color w:val="000000"/>
                <w:sz w:val="20"/>
                <w:szCs w:val="20"/>
              </w:rPr>
              <w:t>, recombinant</w:t>
            </w:r>
          </w:p>
        </w:tc>
        <w:tc>
          <w:tcPr>
            <w:tcW w:w="2977" w:type="dxa"/>
            <w:shd w:val="clear" w:color="auto" w:fill="auto"/>
            <w:noWrap/>
            <w:vAlign w:val="bottom"/>
            <w:hideMark/>
          </w:tcPr>
          <w:p w14:paraId="4066638F"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2019-06-09</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09:00</w:t>
            </w:r>
          </w:p>
        </w:tc>
        <w:tc>
          <w:tcPr>
            <w:tcW w:w="1602" w:type="dxa"/>
            <w:shd w:val="clear" w:color="auto" w:fill="auto"/>
            <w:noWrap/>
            <w:vAlign w:val="bottom"/>
            <w:hideMark/>
          </w:tcPr>
          <w:p w14:paraId="33063B31"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13.90820584</w:t>
            </w:r>
          </w:p>
        </w:tc>
      </w:tr>
      <w:tr w:rsidR="001D741B" w:rsidRPr="00C03354" w14:paraId="586A967D" w14:textId="77777777" w:rsidTr="00E04E0E">
        <w:trPr>
          <w:trHeight w:val="290"/>
        </w:trPr>
        <w:tc>
          <w:tcPr>
            <w:tcW w:w="2020" w:type="dxa"/>
            <w:shd w:val="clear" w:color="auto" w:fill="auto"/>
            <w:noWrap/>
            <w:vAlign w:val="bottom"/>
            <w:hideMark/>
          </w:tcPr>
          <w:p w14:paraId="1F9920BA"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2020-07-08</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21:30:00</w:t>
            </w:r>
          </w:p>
        </w:tc>
        <w:tc>
          <w:tcPr>
            <w:tcW w:w="1701" w:type="dxa"/>
            <w:shd w:val="clear" w:color="auto" w:fill="auto"/>
            <w:noWrap/>
            <w:vAlign w:val="bottom"/>
            <w:hideMark/>
          </w:tcPr>
          <w:p w14:paraId="50893BD0"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Sports/recreation</w:t>
            </w:r>
          </w:p>
        </w:tc>
        <w:tc>
          <w:tcPr>
            <w:tcW w:w="2166" w:type="dxa"/>
            <w:shd w:val="clear" w:color="auto" w:fill="auto"/>
            <w:noWrap/>
            <w:vAlign w:val="bottom"/>
            <w:hideMark/>
          </w:tcPr>
          <w:p w14:paraId="3BC875E7"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Joint</w:t>
            </w:r>
          </w:p>
        </w:tc>
        <w:tc>
          <w:tcPr>
            <w:tcW w:w="1378" w:type="dxa"/>
            <w:shd w:val="clear" w:color="auto" w:fill="auto"/>
            <w:noWrap/>
            <w:vAlign w:val="bottom"/>
            <w:hideMark/>
          </w:tcPr>
          <w:p w14:paraId="145FE282"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Ankle joint</w:t>
            </w:r>
          </w:p>
        </w:tc>
        <w:tc>
          <w:tcPr>
            <w:tcW w:w="3260" w:type="dxa"/>
            <w:shd w:val="clear" w:color="auto" w:fill="auto"/>
            <w:noWrap/>
            <w:vAlign w:val="bottom"/>
            <w:hideMark/>
          </w:tcPr>
          <w:p w14:paraId="3D81428F"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 xml:space="preserve">Factor </w:t>
            </w:r>
            <w:r>
              <w:rPr>
                <w:rFonts w:ascii="Times New Roman" w:eastAsia="Times New Roman" w:hAnsi="Times New Roman" w:cs="Times New Roman"/>
                <w:color w:val="000000"/>
                <w:sz w:val="20"/>
                <w:szCs w:val="20"/>
              </w:rPr>
              <w:t>IX</w:t>
            </w:r>
            <w:r w:rsidRPr="00C03354">
              <w:rPr>
                <w:rFonts w:ascii="Times New Roman" w:eastAsia="Times New Roman" w:hAnsi="Times New Roman" w:cs="Times New Roman"/>
                <w:color w:val="000000"/>
                <w:sz w:val="20"/>
                <w:szCs w:val="20"/>
              </w:rPr>
              <w:t xml:space="preserve"> human</w:t>
            </w:r>
          </w:p>
        </w:tc>
        <w:tc>
          <w:tcPr>
            <w:tcW w:w="2977" w:type="dxa"/>
            <w:shd w:val="clear" w:color="auto" w:fill="auto"/>
            <w:noWrap/>
            <w:vAlign w:val="bottom"/>
            <w:hideMark/>
          </w:tcPr>
          <w:p w14:paraId="22E33DAB"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2020-07-09</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12:00</w:t>
            </w:r>
          </w:p>
        </w:tc>
        <w:tc>
          <w:tcPr>
            <w:tcW w:w="1602" w:type="dxa"/>
            <w:shd w:val="clear" w:color="auto" w:fill="auto"/>
            <w:noWrap/>
            <w:vAlign w:val="bottom"/>
            <w:hideMark/>
          </w:tcPr>
          <w:p w14:paraId="02C19B2C"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15.46391753</w:t>
            </w:r>
          </w:p>
        </w:tc>
      </w:tr>
      <w:tr w:rsidR="001D741B" w:rsidRPr="00C03354" w14:paraId="071934A5" w14:textId="77777777" w:rsidTr="00E04E0E">
        <w:trPr>
          <w:trHeight w:val="290"/>
        </w:trPr>
        <w:tc>
          <w:tcPr>
            <w:tcW w:w="2020" w:type="dxa"/>
            <w:shd w:val="clear" w:color="auto" w:fill="auto"/>
            <w:noWrap/>
            <w:vAlign w:val="bottom"/>
            <w:hideMark/>
          </w:tcPr>
          <w:p w14:paraId="0C1C1966"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2020-07-08</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21:30:00</w:t>
            </w:r>
          </w:p>
        </w:tc>
        <w:tc>
          <w:tcPr>
            <w:tcW w:w="1701" w:type="dxa"/>
            <w:shd w:val="clear" w:color="auto" w:fill="auto"/>
            <w:noWrap/>
            <w:vAlign w:val="bottom"/>
            <w:hideMark/>
          </w:tcPr>
          <w:p w14:paraId="2D071C52"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Sports/recreation</w:t>
            </w:r>
          </w:p>
        </w:tc>
        <w:tc>
          <w:tcPr>
            <w:tcW w:w="2166" w:type="dxa"/>
            <w:shd w:val="clear" w:color="auto" w:fill="auto"/>
            <w:noWrap/>
            <w:vAlign w:val="bottom"/>
            <w:hideMark/>
          </w:tcPr>
          <w:p w14:paraId="04D64D76"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Joint</w:t>
            </w:r>
          </w:p>
        </w:tc>
        <w:tc>
          <w:tcPr>
            <w:tcW w:w="1378" w:type="dxa"/>
            <w:shd w:val="clear" w:color="auto" w:fill="auto"/>
            <w:noWrap/>
            <w:vAlign w:val="bottom"/>
            <w:hideMark/>
          </w:tcPr>
          <w:p w14:paraId="2C6648E9"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Ankle joint</w:t>
            </w:r>
          </w:p>
        </w:tc>
        <w:tc>
          <w:tcPr>
            <w:tcW w:w="3260" w:type="dxa"/>
            <w:shd w:val="clear" w:color="auto" w:fill="auto"/>
            <w:noWrap/>
            <w:vAlign w:val="bottom"/>
            <w:hideMark/>
          </w:tcPr>
          <w:p w14:paraId="6B07F074"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 xml:space="preserve">Factor </w:t>
            </w:r>
            <w:r>
              <w:rPr>
                <w:rFonts w:ascii="Times New Roman" w:eastAsia="Times New Roman" w:hAnsi="Times New Roman" w:cs="Times New Roman"/>
                <w:color w:val="000000"/>
                <w:sz w:val="20"/>
                <w:szCs w:val="20"/>
              </w:rPr>
              <w:t>IX</w:t>
            </w:r>
            <w:r w:rsidRPr="00C03354">
              <w:rPr>
                <w:rFonts w:ascii="Times New Roman" w:eastAsia="Times New Roman" w:hAnsi="Times New Roman" w:cs="Times New Roman"/>
                <w:color w:val="000000"/>
                <w:sz w:val="20"/>
                <w:szCs w:val="20"/>
              </w:rPr>
              <w:t xml:space="preserve"> human</w:t>
            </w:r>
          </w:p>
        </w:tc>
        <w:tc>
          <w:tcPr>
            <w:tcW w:w="2977" w:type="dxa"/>
            <w:shd w:val="clear" w:color="auto" w:fill="auto"/>
            <w:noWrap/>
            <w:vAlign w:val="bottom"/>
            <w:hideMark/>
          </w:tcPr>
          <w:p w14:paraId="2AA07BDE"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2020-07-09</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12:00</w:t>
            </w:r>
          </w:p>
        </w:tc>
        <w:tc>
          <w:tcPr>
            <w:tcW w:w="1602" w:type="dxa"/>
            <w:shd w:val="clear" w:color="auto" w:fill="auto"/>
            <w:noWrap/>
            <w:vAlign w:val="bottom"/>
            <w:hideMark/>
          </w:tcPr>
          <w:p w14:paraId="69BCB283"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15.46391753</w:t>
            </w:r>
          </w:p>
        </w:tc>
      </w:tr>
      <w:tr w:rsidR="001D741B" w:rsidRPr="00C03354" w14:paraId="4C21161A" w14:textId="77777777" w:rsidTr="00E04E0E">
        <w:trPr>
          <w:trHeight w:val="290"/>
        </w:trPr>
        <w:tc>
          <w:tcPr>
            <w:tcW w:w="2020" w:type="dxa"/>
            <w:shd w:val="clear" w:color="auto" w:fill="auto"/>
            <w:noWrap/>
            <w:vAlign w:val="bottom"/>
            <w:hideMark/>
          </w:tcPr>
          <w:p w14:paraId="6D054461"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2018-12-31</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18:00:00</w:t>
            </w:r>
          </w:p>
        </w:tc>
        <w:tc>
          <w:tcPr>
            <w:tcW w:w="1701" w:type="dxa"/>
            <w:shd w:val="clear" w:color="auto" w:fill="auto"/>
            <w:noWrap/>
            <w:vAlign w:val="bottom"/>
            <w:hideMark/>
          </w:tcPr>
          <w:p w14:paraId="7E1D1E0B"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Spontaneous</w:t>
            </w:r>
          </w:p>
        </w:tc>
        <w:tc>
          <w:tcPr>
            <w:tcW w:w="2166" w:type="dxa"/>
            <w:shd w:val="clear" w:color="auto" w:fill="auto"/>
            <w:noWrap/>
            <w:vAlign w:val="bottom"/>
            <w:hideMark/>
          </w:tcPr>
          <w:p w14:paraId="3E167FE9"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Joint</w:t>
            </w:r>
          </w:p>
        </w:tc>
        <w:tc>
          <w:tcPr>
            <w:tcW w:w="1378" w:type="dxa"/>
            <w:shd w:val="clear" w:color="auto" w:fill="auto"/>
            <w:noWrap/>
            <w:vAlign w:val="bottom"/>
            <w:hideMark/>
          </w:tcPr>
          <w:p w14:paraId="0035E77D"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Elbow joint</w:t>
            </w:r>
          </w:p>
        </w:tc>
        <w:tc>
          <w:tcPr>
            <w:tcW w:w="3260" w:type="dxa"/>
            <w:shd w:val="clear" w:color="auto" w:fill="auto"/>
            <w:noWrap/>
            <w:vAlign w:val="bottom"/>
            <w:hideMark/>
          </w:tcPr>
          <w:p w14:paraId="2EFE51B8"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proofErr w:type="spellStart"/>
            <w:r w:rsidRPr="00C03354">
              <w:rPr>
                <w:rFonts w:ascii="Times New Roman" w:eastAsia="Times New Roman" w:hAnsi="Times New Roman" w:cs="Times New Roman"/>
                <w:color w:val="000000"/>
                <w:sz w:val="20"/>
                <w:szCs w:val="20"/>
              </w:rPr>
              <w:t>Nonacog</w:t>
            </w:r>
            <w:proofErr w:type="spellEnd"/>
            <w:r w:rsidRPr="00C03354">
              <w:rPr>
                <w:rFonts w:ascii="Times New Roman" w:eastAsia="Times New Roman" w:hAnsi="Times New Roman" w:cs="Times New Roman"/>
                <w:color w:val="000000"/>
                <w:sz w:val="20"/>
                <w:szCs w:val="20"/>
              </w:rPr>
              <w:t xml:space="preserve"> alfa</w:t>
            </w:r>
          </w:p>
        </w:tc>
        <w:tc>
          <w:tcPr>
            <w:tcW w:w="2977" w:type="dxa"/>
            <w:shd w:val="clear" w:color="auto" w:fill="auto"/>
            <w:noWrap/>
            <w:vAlign w:val="bottom"/>
            <w:hideMark/>
          </w:tcPr>
          <w:p w14:paraId="6D91D93B"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2019-01-01</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13:54</w:t>
            </w:r>
          </w:p>
        </w:tc>
        <w:tc>
          <w:tcPr>
            <w:tcW w:w="1602" w:type="dxa"/>
            <w:shd w:val="clear" w:color="auto" w:fill="auto"/>
            <w:noWrap/>
            <w:vAlign w:val="bottom"/>
            <w:hideMark/>
          </w:tcPr>
          <w:p w14:paraId="0F47AF69"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21.27659575</w:t>
            </w:r>
          </w:p>
        </w:tc>
      </w:tr>
      <w:tr w:rsidR="001D741B" w:rsidRPr="00C03354" w14:paraId="11A3F5DC" w14:textId="77777777" w:rsidTr="00E04E0E">
        <w:trPr>
          <w:trHeight w:val="290"/>
        </w:trPr>
        <w:tc>
          <w:tcPr>
            <w:tcW w:w="2020" w:type="dxa"/>
            <w:shd w:val="clear" w:color="auto" w:fill="auto"/>
            <w:noWrap/>
            <w:vAlign w:val="bottom"/>
            <w:hideMark/>
          </w:tcPr>
          <w:p w14:paraId="2C59BDCF"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2018-12-31</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18:00:00</w:t>
            </w:r>
          </w:p>
        </w:tc>
        <w:tc>
          <w:tcPr>
            <w:tcW w:w="1701" w:type="dxa"/>
            <w:shd w:val="clear" w:color="auto" w:fill="auto"/>
            <w:noWrap/>
            <w:vAlign w:val="bottom"/>
            <w:hideMark/>
          </w:tcPr>
          <w:p w14:paraId="09D38A4A"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Spontaneous</w:t>
            </w:r>
          </w:p>
        </w:tc>
        <w:tc>
          <w:tcPr>
            <w:tcW w:w="2166" w:type="dxa"/>
            <w:shd w:val="clear" w:color="auto" w:fill="auto"/>
            <w:noWrap/>
            <w:vAlign w:val="bottom"/>
            <w:hideMark/>
          </w:tcPr>
          <w:p w14:paraId="136CF56E"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Joint</w:t>
            </w:r>
          </w:p>
        </w:tc>
        <w:tc>
          <w:tcPr>
            <w:tcW w:w="1378" w:type="dxa"/>
            <w:shd w:val="clear" w:color="auto" w:fill="auto"/>
            <w:noWrap/>
            <w:vAlign w:val="bottom"/>
            <w:hideMark/>
          </w:tcPr>
          <w:p w14:paraId="56102772"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Elbow joint</w:t>
            </w:r>
          </w:p>
        </w:tc>
        <w:tc>
          <w:tcPr>
            <w:tcW w:w="3260" w:type="dxa"/>
            <w:shd w:val="clear" w:color="auto" w:fill="auto"/>
            <w:noWrap/>
            <w:vAlign w:val="bottom"/>
            <w:hideMark/>
          </w:tcPr>
          <w:p w14:paraId="44C619E1"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proofErr w:type="spellStart"/>
            <w:r w:rsidRPr="00C03354">
              <w:rPr>
                <w:rFonts w:ascii="Times New Roman" w:eastAsia="Times New Roman" w:hAnsi="Times New Roman" w:cs="Times New Roman"/>
                <w:color w:val="000000"/>
                <w:sz w:val="20"/>
                <w:szCs w:val="20"/>
              </w:rPr>
              <w:t>Nonacog</w:t>
            </w:r>
            <w:proofErr w:type="spellEnd"/>
            <w:r w:rsidRPr="00C03354">
              <w:rPr>
                <w:rFonts w:ascii="Times New Roman" w:eastAsia="Times New Roman" w:hAnsi="Times New Roman" w:cs="Times New Roman"/>
                <w:color w:val="000000"/>
                <w:sz w:val="20"/>
                <w:szCs w:val="20"/>
              </w:rPr>
              <w:t xml:space="preserve"> alfa</w:t>
            </w:r>
          </w:p>
        </w:tc>
        <w:tc>
          <w:tcPr>
            <w:tcW w:w="2977" w:type="dxa"/>
            <w:shd w:val="clear" w:color="auto" w:fill="auto"/>
            <w:noWrap/>
            <w:vAlign w:val="bottom"/>
            <w:hideMark/>
          </w:tcPr>
          <w:p w14:paraId="7EDBA1EE"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2019-01-02</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16:15</w:t>
            </w:r>
          </w:p>
        </w:tc>
        <w:tc>
          <w:tcPr>
            <w:tcW w:w="1602" w:type="dxa"/>
            <w:shd w:val="clear" w:color="auto" w:fill="auto"/>
            <w:noWrap/>
            <w:vAlign w:val="bottom"/>
            <w:hideMark/>
          </w:tcPr>
          <w:p w14:paraId="4AE01575"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21.27659575</w:t>
            </w:r>
          </w:p>
        </w:tc>
      </w:tr>
      <w:tr w:rsidR="001D741B" w:rsidRPr="00C03354" w14:paraId="19498B29" w14:textId="77777777" w:rsidTr="00E04E0E">
        <w:trPr>
          <w:trHeight w:val="290"/>
        </w:trPr>
        <w:tc>
          <w:tcPr>
            <w:tcW w:w="2020" w:type="dxa"/>
            <w:shd w:val="clear" w:color="auto" w:fill="auto"/>
            <w:noWrap/>
            <w:vAlign w:val="bottom"/>
            <w:hideMark/>
          </w:tcPr>
          <w:p w14:paraId="5A1BAFEB"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2018-12-31</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18:00:00</w:t>
            </w:r>
          </w:p>
        </w:tc>
        <w:tc>
          <w:tcPr>
            <w:tcW w:w="1701" w:type="dxa"/>
            <w:shd w:val="clear" w:color="auto" w:fill="auto"/>
            <w:noWrap/>
            <w:vAlign w:val="bottom"/>
            <w:hideMark/>
          </w:tcPr>
          <w:p w14:paraId="7338B0A5"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Spontaneous</w:t>
            </w:r>
          </w:p>
        </w:tc>
        <w:tc>
          <w:tcPr>
            <w:tcW w:w="2166" w:type="dxa"/>
            <w:shd w:val="clear" w:color="auto" w:fill="auto"/>
            <w:noWrap/>
            <w:vAlign w:val="bottom"/>
            <w:hideMark/>
          </w:tcPr>
          <w:p w14:paraId="60DDA7D2"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Joint</w:t>
            </w:r>
          </w:p>
        </w:tc>
        <w:tc>
          <w:tcPr>
            <w:tcW w:w="1378" w:type="dxa"/>
            <w:shd w:val="clear" w:color="auto" w:fill="auto"/>
            <w:noWrap/>
            <w:vAlign w:val="bottom"/>
            <w:hideMark/>
          </w:tcPr>
          <w:p w14:paraId="327C0320"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Elbow joint</w:t>
            </w:r>
          </w:p>
        </w:tc>
        <w:tc>
          <w:tcPr>
            <w:tcW w:w="3260" w:type="dxa"/>
            <w:shd w:val="clear" w:color="auto" w:fill="auto"/>
            <w:noWrap/>
            <w:vAlign w:val="bottom"/>
            <w:hideMark/>
          </w:tcPr>
          <w:p w14:paraId="5A90A250"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proofErr w:type="spellStart"/>
            <w:r w:rsidRPr="00C03354">
              <w:rPr>
                <w:rFonts w:ascii="Times New Roman" w:eastAsia="Times New Roman" w:hAnsi="Times New Roman" w:cs="Times New Roman"/>
                <w:color w:val="000000"/>
                <w:sz w:val="20"/>
                <w:szCs w:val="20"/>
              </w:rPr>
              <w:t>Nonacog</w:t>
            </w:r>
            <w:proofErr w:type="spellEnd"/>
            <w:r w:rsidRPr="00C03354">
              <w:rPr>
                <w:rFonts w:ascii="Times New Roman" w:eastAsia="Times New Roman" w:hAnsi="Times New Roman" w:cs="Times New Roman"/>
                <w:color w:val="000000"/>
                <w:sz w:val="20"/>
                <w:szCs w:val="20"/>
              </w:rPr>
              <w:t xml:space="preserve"> alfa</w:t>
            </w:r>
          </w:p>
        </w:tc>
        <w:tc>
          <w:tcPr>
            <w:tcW w:w="2977" w:type="dxa"/>
            <w:shd w:val="clear" w:color="auto" w:fill="auto"/>
            <w:noWrap/>
            <w:vAlign w:val="bottom"/>
            <w:hideMark/>
          </w:tcPr>
          <w:p w14:paraId="79AFC009"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2019-01-04</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14:30</w:t>
            </w:r>
          </w:p>
        </w:tc>
        <w:tc>
          <w:tcPr>
            <w:tcW w:w="1602" w:type="dxa"/>
            <w:shd w:val="clear" w:color="auto" w:fill="auto"/>
            <w:noWrap/>
            <w:vAlign w:val="bottom"/>
            <w:hideMark/>
          </w:tcPr>
          <w:p w14:paraId="66670577"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21.27659575</w:t>
            </w:r>
          </w:p>
        </w:tc>
      </w:tr>
      <w:tr w:rsidR="001D741B" w:rsidRPr="00C03354" w14:paraId="234A59D3" w14:textId="77777777" w:rsidTr="00E04E0E">
        <w:trPr>
          <w:trHeight w:val="290"/>
        </w:trPr>
        <w:tc>
          <w:tcPr>
            <w:tcW w:w="2020" w:type="dxa"/>
            <w:shd w:val="clear" w:color="auto" w:fill="auto"/>
            <w:noWrap/>
            <w:vAlign w:val="bottom"/>
            <w:hideMark/>
          </w:tcPr>
          <w:p w14:paraId="356C7112"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2018-12-31</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18:00:00</w:t>
            </w:r>
          </w:p>
        </w:tc>
        <w:tc>
          <w:tcPr>
            <w:tcW w:w="1701" w:type="dxa"/>
            <w:shd w:val="clear" w:color="auto" w:fill="auto"/>
            <w:noWrap/>
            <w:vAlign w:val="bottom"/>
            <w:hideMark/>
          </w:tcPr>
          <w:p w14:paraId="1C3A9CD4"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Spontaneous</w:t>
            </w:r>
          </w:p>
        </w:tc>
        <w:tc>
          <w:tcPr>
            <w:tcW w:w="2166" w:type="dxa"/>
            <w:shd w:val="clear" w:color="auto" w:fill="auto"/>
            <w:noWrap/>
            <w:vAlign w:val="bottom"/>
            <w:hideMark/>
          </w:tcPr>
          <w:p w14:paraId="0F9F29F7"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Joint</w:t>
            </w:r>
          </w:p>
        </w:tc>
        <w:tc>
          <w:tcPr>
            <w:tcW w:w="1378" w:type="dxa"/>
            <w:shd w:val="clear" w:color="auto" w:fill="auto"/>
            <w:noWrap/>
            <w:vAlign w:val="bottom"/>
            <w:hideMark/>
          </w:tcPr>
          <w:p w14:paraId="68199E01"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Elbow joint</w:t>
            </w:r>
          </w:p>
        </w:tc>
        <w:tc>
          <w:tcPr>
            <w:tcW w:w="3260" w:type="dxa"/>
            <w:shd w:val="clear" w:color="auto" w:fill="auto"/>
            <w:noWrap/>
            <w:vAlign w:val="bottom"/>
            <w:hideMark/>
          </w:tcPr>
          <w:p w14:paraId="39CF6BD3"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proofErr w:type="spellStart"/>
            <w:r w:rsidRPr="00C03354">
              <w:rPr>
                <w:rFonts w:ascii="Times New Roman" w:eastAsia="Times New Roman" w:hAnsi="Times New Roman" w:cs="Times New Roman"/>
                <w:color w:val="000000"/>
                <w:sz w:val="20"/>
                <w:szCs w:val="20"/>
              </w:rPr>
              <w:t>Nonacog</w:t>
            </w:r>
            <w:proofErr w:type="spellEnd"/>
            <w:r w:rsidRPr="00C03354">
              <w:rPr>
                <w:rFonts w:ascii="Times New Roman" w:eastAsia="Times New Roman" w:hAnsi="Times New Roman" w:cs="Times New Roman"/>
                <w:color w:val="000000"/>
                <w:sz w:val="20"/>
                <w:szCs w:val="20"/>
              </w:rPr>
              <w:t xml:space="preserve"> alfa</w:t>
            </w:r>
          </w:p>
        </w:tc>
        <w:tc>
          <w:tcPr>
            <w:tcW w:w="2977" w:type="dxa"/>
            <w:shd w:val="clear" w:color="auto" w:fill="auto"/>
            <w:noWrap/>
            <w:vAlign w:val="bottom"/>
            <w:hideMark/>
          </w:tcPr>
          <w:p w14:paraId="656840DC"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2019-01-07</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14:10</w:t>
            </w:r>
          </w:p>
        </w:tc>
        <w:tc>
          <w:tcPr>
            <w:tcW w:w="1602" w:type="dxa"/>
            <w:shd w:val="clear" w:color="auto" w:fill="auto"/>
            <w:noWrap/>
            <w:vAlign w:val="bottom"/>
            <w:hideMark/>
          </w:tcPr>
          <w:p w14:paraId="6B8D3580"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22.05882353</w:t>
            </w:r>
          </w:p>
        </w:tc>
      </w:tr>
      <w:tr w:rsidR="001D741B" w:rsidRPr="00C03354" w14:paraId="2194FA79" w14:textId="77777777" w:rsidTr="00E04E0E">
        <w:trPr>
          <w:trHeight w:val="290"/>
        </w:trPr>
        <w:tc>
          <w:tcPr>
            <w:tcW w:w="2020" w:type="dxa"/>
            <w:shd w:val="clear" w:color="auto" w:fill="auto"/>
            <w:noWrap/>
            <w:vAlign w:val="bottom"/>
            <w:hideMark/>
          </w:tcPr>
          <w:p w14:paraId="7664C3E6"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2019-01-23</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09:00:00</w:t>
            </w:r>
          </w:p>
        </w:tc>
        <w:tc>
          <w:tcPr>
            <w:tcW w:w="1701" w:type="dxa"/>
            <w:shd w:val="clear" w:color="auto" w:fill="auto"/>
            <w:noWrap/>
            <w:vAlign w:val="bottom"/>
            <w:hideMark/>
          </w:tcPr>
          <w:p w14:paraId="12BC3D01"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Spontaneous</w:t>
            </w:r>
          </w:p>
        </w:tc>
        <w:tc>
          <w:tcPr>
            <w:tcW w:w="2166" w:type="dxa"/>
            <w:shd w:val="clear" w:color="auto" w:fill="auto"/>
            <w:noWrap/>
            <w:vAlign w:val="bottom"/>
            <w:hideMark/>
          </w:tcPr>
          <w:p w14:paraId="5A7CF8F2"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Joint</w:t>
            </w:r>
          </w:p>
        </w:tc>
        <w:tc>
          <w:tcPr>
            <w:tcW w:w="1378" w:type="dxa"/>
            <w:shd w:val="clear" w:color="auto" w:fill="auto"/>
            <w:noWrap/>
            <w:vAlign w:val="bottom"/>
            <w:hideMark/>
          </w:tcPr>
          <w:p w14:paraId="076754DA"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Elbow joint</w:t>
            </w:r>
          </w:p>
        </w:tc>
        <w:tc>
          <w:tcPr>
            <w:tcW w:w="3260" w:type="dxa"/>
            <w:shd w:val="clear" w:color="auto" w:fill="auto"/>
            <w:noWrap/>
            <w:vAlign w:val="bottom"/>
            <w:hideMark/>
          </w:tcPr>
          <w:p w14:paraId="222EE91E"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proofErr w:type="spellStart"/>
            <w:r w:rsidRPr="00C03354">
              <w:rPr>
                <w:rFonts w:ascii="Times New Roman" w:eastAsia="Times New Roman" w:hAnsi="Times New Roman" w:cs="Times New Roman"/>
                <w:color w:val="000000"/>
                <w:sz w:val="20"/>
                <w:szCs w:val="20"/>
              </w:rPr>
              <w:t>Nonacog</w:t>
            </w:r>
            <w:proofErr w:type="spellEnd"/>
            <w:r w:rsidRPr="00C03354">
              <w:rPr>
                <w:rFonts w:ascii="Times New Roman" w:eastAsia="Times New Roman" w:hAnsi="Times New Roman" w:cs="Times New Roman"/>
                <w:color w:val="000000"/>
                <w:sz w:val="20"/>
                <w:szCs w:val="20"/>
              </w:rPr>
              <w:t xml:space="preserve"> alfa</w:t>
            </w:r>
          </w:p>
        </w:tc>
        <w:tc>
          <w:tcPr>
            <w:tcW w:w="2977" w:type="dxa"/>
            <w:shd w:val="clear" w:color="auto" w:fill="auto"/>
            <w:noWrap/>
            <w:vAlign w:val="bottom"/>
            <w:hideMark/>
          </w:tcPr>
          <w:p w14:paraId="7CB1E708"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2019-01-23</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16:20</w:t>
            </w:r>
          </w:p>
        </w:tc>
        <w:tc>
          <w:tcPr>
            <w:tcW w:w="1602" w:type="dxa"/>
            <w:shd w:val="clear" w:color="auto" w:fill="auto"/>
            <w:noWrap/>
            <w:vAlign w:val="bottom"/>
            <w:hideMark/>
          </w:tcPr>
          <w:p w14:paraId="4FF91484"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22.05882353</w:t>
            </w:r>
          </w:p>
        </w:tc>
      </w:tr>
      <w:tr w:rsidR="001D741B" w:rsidRPr="00C03354" w14:paraId="3A546B92" w14:textId="77777777" w:rsidTr="00E04E0E">
        <w:trPr>
          <w:trHeight w:val="290"/>
        </w:trPr>
        <w:tc>
          <w:tcPr>
            <w:tcW w:w="2020" w:type="dxa"/>
            <w:shd w:val="clear" w:color="auto" w:fill="auto"/>
            <w:noWrap/>
            <w:vAlign w:val="bottom"/>
            <w:hideMark/>
          </w:tcPr>
          <w:p w14:paraId="6B59CAB9"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2019-01-31</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18:27:00</w:t>
            </w:r>
          </w:p>
        </w:tc>
        <w:tc>
          <w:tcPr>
            <w:tcW w:w="1701" w:type="dxa"/>
            <w:shd w:val="clear" w:color="auto" w:fill="auto"/>
            <w:noWrap/>
            <w:vAlign w:val="bottom"/>
            <w:hideMark/>
          </w:tcPr>
          <w:p w14:paraId="6EC30215"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Spontaneous</w:t>
            </w:r>
          </w:p>
        </w:tc>
        <w:tc>
          <w:tcPr>
            <w:tcW w:w="2166" w:type="dxa"/>
            <w:shd w:val="clear" w:color="auto" w:fill="auto"/>
            <w:noWrap/>
            <w:vAlign w:val="bottom"/>
            <w:hideMark/>
          </w:tcPr>
          <w:p w14:paraId="4A33C89A"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Joint</w:t>
            </w:r>
          </w:p>
        </w:tc>
        <w:tc>
          <w:tcPr>
            <w:tcW w:w="1378" w:type="dxa"/>
            <w:shd w:val="clear" w:color="auto" w:fill="auto"/>
            <w:noWrap/>
            <w:vAlign w:val="bottom"/>
            <w:hideMark/>
          </w:tcPr>
          <w:p w14:paraId="3FA3A838"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Hand digit 1</w:t>
            </w:r>
          </w:p>
        </w:tc>
        <w:tc>
          <w:tcPr>
            <w:tcW w:w="3260" w:type="dxa"/>
            <w:shd w:val="clear" w:color="auto" w:fill="auto"/>
            <w:noWrap/>
            <w:vAlign w:val="bottom"/>
            <w:hideMark/>
          </w:tcPr>
          <w:p w14:paraId="047931E2"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 xml:space="preserve">Factor </w:t>
            </w:r>
            <w:r>
              <w:rPr>
                <w:rFonts w:ascii="Times New Roman" w:eastAsia="Times New Roman" w:hAnsi="Times New Roman" w:cs="Times New Roman"/>
                <w:color w:val="000000"/>
                <w:sz w:val="20"/>
                <w:szCs w:val="20"/>
              </w:rPr>
              <w:t>VIII</w:t>
            </w:r>
            <w:r w:rsidRPr="00C03354">
              <w:rPr>
                <w:rFonts w:ascii="Times New Roman" w:eastAsia="Times New Roman" w:hAnsi="Times New Roman" w:cs="Times New Roman"/>
                <w:color w:val="000000"/>
                <w:sz w:val="20"/>
                <w:szCs w:val="20"/>
              </w:rPr>
              <w:t>, recombinant</w:t>
            </w:r>
          </w:p>
        </w:tc>
        <w:tc>
          <w:tcPr>
            <w:tcW w:w="2977" w:type="dxa"/>
            <w:shd w:val="clear" w:color="auto" w:fill="auto"/>
            <w:noWrap/>
            <w:vAlign w:val="bottom"/>
            <w:hideMark/>
          </w:tcPr>
          <w:p w14:paraId="387B4DCB"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2019-01-31</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18:27</w:t>
            </w:r>
          </w:p>
        </w:tc>
        <w:tc>
          <w:tcPr>
            <w:tcW w:w="1602" w:type="dxa"/>
            <w:shd w:val="clear" w:color="auto" w:fill="auto"/>
            <w:noWrap/>
            <w:vAlign w:val="bottom"/>
            <w:hideMark/>
          </w:tcPr>
          <w:p w14:paraId="6D644267"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15.19756839</w:t>
            </w:r>
          </w:p>
        </w:tc>
      </w:tr>
      <w:tr w:rsidR="001D741B" w:rsidRPr="00C03354" w14:paraId="14055D17" w14:textId="77777777" w:rsidTr="00E04E0E">
        <w:trPr>
          <w:trHeight w:val="290"/>
        </w:trPr>
        <w:tc>
          <w:tcPr>
            <w:tcW w:w="2020" w:type="dxa"/>
            <w:shd w:val="clear" w:color="auto" w:fill="auto"/>
            <w:noWrap/>
            <w:vAlign w:val="bottom"/>
            <w:hideMark/>
          </w:tcPr>
          <w:p w14:paraId="53AF8725"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lastRenderedPageBreak/>
              <w:t>2019-02-28</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05:00:00</w:t>
            </w:r>
          </w:p>
        </w:tc>
        <w:tc>
          <w:tcPr>
            <w:tcW w:w="1701" w:type="dxa"/>
            <w:shd w:val="clear" w:color="auto" w:fill="auto"/>
            <w:noWrap/>
            <w:vAlign w:val="bottom"/>
            <w:hideMark/>
          </w:tcPr>
          <w:p w14:paraId="0FE07EBF"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Spontaneous</w:t>
            </w:r>
          </w:p>
        </w:tc>
        <w:tc>
          <w:tcPr>
            <w:tcW w:w="2166" w:type="dxa"/>
            <w:shd w:val="clear" w:color="auto" w:fill="auto"/>
            <w:noWrap/>
            <w:vAlign w:val="bottom"/>
            <w:hideMark/>
          </w:tcPr>
          <w:p w14:paraId="326B12DF"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Joint</w:t>
            </w:r>
          </w:p>
        </w:tc>
        <w:tc>
          <w:tcPr>
            <w:tcW w:w="1378" w:type="dxa"/>
            <w:shd w:val="clear" w:color="auto" w:fill="auto"/>
            <w:noWrap/>
            <w:vAlign w:val="bottom"/>
            <w:hideMark/>
          </w:tcPr>
          <w:p w14:paraId="50BFB24D"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Knee joint</w:t>
            </w:r>
          </w:p>
        </w:tc>
        <w:tc>
          <w:tcPr>
            <w:tcW w:w="3260" w:type="dxa"/>
            <w:shd w:val="clear" w:color="auto" w:fill="auto"/>
            <w:noWrap/>
            <w:vAlign w:val="bottom"/>
            <w:hideMark/>
          </w:tcPr>
          <w:p w14:paraId="65282423"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 xml:space="preserve">Factor </w:t>
            </w:r>
            <w:r>
              <w:rPr>
                <w:rFonts w:ascii="Times New Roman" w:eastAsia="Times New Roman" w:hAnsi="Times New Roman" w:cs="Times New Roman"/>
                <w:color w:val="000000"/>
                <w:sz w:val="20"/>
                <w:szCs w:val="20"/>
              </w:rPr>
              <w:t>VIII</w:t>
            </w:r>
            <w:r w:rsidRPr="00C03354">
              <w:rPr>
                <w:rFonts w:ascii="Times New Roman" w:eastAsia="Times New Roman" w:hAnsi="Times New Roman" w:cs="Times New Roman"/>
                <w:color w:val="000000"/>
                <w:sz w:val="20"/>
                <w:szCs w:val="20"/>
              </w:rPr>
              <w:t>, recombinant</w:t>
            </w:r>
          </w:p>
        </w:tc>
        <w:tc>
          <w:tcPr>
            <w:tcW w:w="2977" w:type="dxa"/>
            <w:shd w:val="clear" w:color="auto" w:fill="auto"/>
            <w:noWrap/>
            <w:vAlign w:val="bottom"/>
            <w:hideMark/>
          </w:tcPr>
          <w:p w14:paraId="4FFF4FB2"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2019-02-28</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06:00</w:t>
            </w:r>
          </w:p>
        </w:tc>
        <w:tc>
          <w:tcPr>
            <w:tcW w:w="1602" w:type="dxa"/>
            <w:shd w:val="clear" w:color="auto" w:fill="auto"/>
            <w:noWrap/>
            <w:vAlign w:val="bottom"/>
            <w:hideMark/>
          </w:tcPr>
          <w:p w14:paraId="10A1389B"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15.33742331</w:t>
            </w:r>
          </w:p>
        </w:tc>
      </w:tr>
      <w:tr w:rsidR="001D741B" w:rsidRPr="00C03354" w14:paraId="2AF96AF6" w14:textId="77777777" w:rsidTr="00E04E0E">
        <w:trPr>
          <w:trHeight w:val="290"/>
        </w:trPr>
        <w:tc>
          <w:tcPr>
            <w:tcW w:w="2020" w:type="dxa"/>
            <w:shd w:val="clear" w:color="auto" w:fill="auto"/>
            <w:noWrap/>
            <w:vAlign w:val="bottom"/>
            <w:hideMark/>
          </w:tcPr>
          <w:p w14:paraId="2CD0F979"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2019-06-29</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15:20:00</w:t>
            </w:r>
          </w:p>
        </w:tc>
        <w:tc>
          <w:tcPr>
            <w:tcW w:w="1701" w:type="dxa"/>
            <w:shd w:val="clear" w:color="auto" w:fill="auto"/>
            <w:noWrap/>
            <w:vAlign w:val="bottom"/>
            <w:hideMark/>
          </w:tcPr>
          <w:p w14:paraId="67FF60AF"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Traumatic</w:t>
            </w:r>
          </w:p>
        </w:tc>
        <w:tc>
          <w:tcPr>
            <w:tcW w:w="2166" w:type="dxa"/>
            <w:shd w:val="clear" w:color="auto" w:fill="auto"/>
            <w:noWrap/>
            <w:vAlign w:val="bottom"/>
            <w:hideMark/>
          </w:tcPr>
          <w:p w14:paraId="4B2D0F96"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Joint</w:t>
            </w:r>
          </w:p>
        </w:tc>
        <w:tc>
          <w:tcPr>
            <w:tcW w:w="1378" w:type="dxa"/>
            <w:shd w:val="clear" w:color="auto" w:fill="auto"/>
            <w:noWrap/>
            <w:vAlign w:val="bottom"/>
            <w:hideMark/>
          </w:tcPr>
          <w:p w14:paraId="1ABBCA8E"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Elbow joint</w:t>
            </w:r>
          </w:p>
        </w:tc>
        <w:tc>
          <w:tcPr>
            <w:tcW w:w="3260" w:type="dxa"/>
            <w:shd w:val="clear" w:color="auto" w:fill="auto"/>
            <w:noWrap/>
            <w:vAlign w:val="bottom"/>
            <w:hideMark/>
          </w:tcPr>
          <w:p w14:paraId="315673FE"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proofErr w:type="spellStart"/>
            <w:r w:rsidRPr="00C03354">
              <w:rPr>
                <w:rFonts w:ascii="Times New Roman" w:eastAsia="Times New Roman" w:hAnsi="Times New Roman" w:cs="Times New Roman"/>
                <w:color w:val="000000"/>
                <w:sz w:val="20"/>
                <w:szCs w:val="20"/>
              </w:rPr>
              <w:t>Nonacog</w:t>
            </w:r>
            <w:proofErr w:type="spellEnd"/>
            <w:r w:rsidRPr="00C03354">
              <w:rPr>
                <w:rFonts w:ascii="Times New Roman" w:eastAsia="Times New Roman" w:hAnsi="Times New Roman" w:cs="Times New Roman"/>
                <w:color w:val="000000"/>
                <w:sz w:val="20"/>
                <w:szCs w:val="20"/>
              </w:rPr>
              <w:t xml:space="preserve"> alfa</w:t>
            </w:r>
          </w:p>
        </w:tc>
        <w:tc>
          <w:tcPr>
            <w:tcW w:w="2977" w:type="dxa"/>
            <w:shd w:val="clear" w:color="auto" w:fill="auto"/>
            <w:noWrap/>
            <w:vAlign w:val="bottom"/>
            <w:hideMark/>
          </w:tcPr>
          <w:p w14:paraId="5CAC98E9"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2019-06-29</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17:40</w:t>
            </w:r>
          </w:p>
        </w:tc>
        <w:tc>
          <w:tcPr>
            <w:tcW w:w="1602" w:type="dxa"/>
            <w:shd w:val="clear" w:color="auto" w:fill="auto"/>
            <w:noWrap/>
            <w:vAlign w:val="bottom"/>
            <w:hideMark/>
          </w:tcPr>
          <w:p w14:paraId="647300FA"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26.66666667</w:t>
            </w:r>
          </w:p>
        </w:tc>
      </w:tr>
      <w:tr w:rsidR="001D741B" w:rsidRPr="00C03354" w14:paraId="3A0529BF" w14:textId="77777777" w:rsidTr="00E04E0E">
        <w:trPr>
          <w:trHeight w:val="290"/>
        </w:trPr>
        <w:tc>
          <w:tcPr>
            <w:tcW w:w="2020" w:type="dxa"/>
            <w:shd w:val="clear" w:color="auto" w:fill="auto"/>
            <w:noWrap/>
            <w:vAlign w:val="bottom"/>
            <w:hideMark/>
          </w:tcPr>
          <w:p w14:paraId="3D8927AC"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2019-07-24</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15:00:00</w:t>
            </w:r>
          </w:p>
        </w:tc>
        <w:tc>
          <w:tcPr>
            <w:tcW w:w="1701" w:type="dxa"/>
            <w:shd w:val="clear" w:color="auto" w:fill="auto"/>
            <w:noWrap/>
            <w:vAlign w:val="bottom"/>
            <w:hideMark/>
          </w:tcPr>
          <w:p w14:paraId="51C3D630"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Traumatic</w:t>
            </w:r>
          </w:p>
        </w:tc>
        <w:tc>
          <w:tcPr>
            <w:tcW w:w="2166" w:type="dxa"/>
            <w:shd w:val="clear" w:color="auto" w:fill="auto"/>
            <w:noWrap/>
            <w:vAlign w:val="bottom"/>
            <w:hideMark/>
          </w:tcPr>
          <w:p w14:paraId="60FCCE12"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Skin/mucosa</w:t>
            </w:r>
          </w:p>
        </w:tc>
        <w:tc>
          <w:tcPr>
            <w:tcW w:w="1378" w:type="dxa"/>
            <w:shd w:val="clear" w:color="auto" w:fill="auto"/>
            <w:noWrap/>
            <w:vAlign w:val="bottom"/>
            <w:hideMark/>
          </w:tcPr>
          <w:p w14:paraId="5D7A7230"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Knee joint</w:t>
            </w:r>
          </w:p>
        </w:tc>
        <w:tc>
          <w:tcPr>
            <w:tcW w:w="3260" w:type="dxa"/>
            <w:shd w:val="clear" w:color="auto" w:fill="auto"/>
            <w:noWrap/>
            <w:vAlign w:val="bottom"/>
            <w:hideMark/>
          </w:tcPr>
          <w:p w14:paraId="3D7B799F"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proofErr w:type="spellStart"/>
            <w:r w:rsidRPr="00C03354">
              <w:rPr>
                <w:rFonts w:ascii="Times New Roman" w:eastAsia="Times New Roman" w:hAnsi="Times New Roman" w:cs="Times New Roman"/>
                <w:color w:val="000000"/>
                <w:sz w:val="20"/>
                <w:szCs w:val="20"/>
              </w:rPr>
              <w:t>Nonacog</w:t>
            </w:r>
            <w:proofErr w:type="spellEnd"/>
            <w:r w:rsidRPr="00C03354">
              <w:rPr>
                <w:rFonts w:ascii="Times New Roman" w:eastAsia="Times New Roman" w:hAnsi="Times New Roman" w:cs="Times New Roman"/>
                <w:color w:val="000000"/>
                <w:sz w:val="20"/>
                <w:szCs w:val="20"/>
              </w:rPr>
              <w:t xml:space="preserve"> alfa</w:t>
            </w:r>
          </w:p>
        </w:tc>
        <w:tc>
          <w:tcPr>
            <w:tcW w:w="2977" w:type="dxa"/>
            <w:shd w:val="clear" w:color="auto" w:fill="auto"/>
            <w:noWrap/>
            <w:vAlign w:val="bottom"/>
            <w:hideMark/>
          </w:tcPr>
          <w:p w14:paraId="44F5AEF7"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2019-07-24</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17:00</w:t>
            </w:r>
          </w:p>
        </w:tc>
        <w:tc>
          <w:tcPr>
            <w:tcW w:w="1602" w:type="dxa"/>
            <w:shd w:val="clear" w:color="auto" w:fill="auto"/>
            <w:noWrap/>
            <w:vAlign w:val="bottom"/>
            <w:hideMark/>
          </w:tcPr>
          <w:p w14:paraId="20460A48"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26.63115846</w:t>
            </w:r>
          </w:p>
        </w:tc>
      </w:tr>
      <w:tr w:rsidR="001D741B" w:rsidRPr="00C03354" w14:paraId="37B60076" w14:textId="77777777" w:rsidTr="00E04E0E">
        <w:trPr>
          <w:trHeight w:val="290"/>
        </w:trPr>
        <w:tc>
          <w:tcPr>
            <w:tcW w:w="2020" w:type="dxa"/>
            <w:shd w:val="clear" w:color="auto" w:fill="auto"/>
            <w:noWrap/>
            <w:vAlign w:val="bottom"/>
            <w:hideMark/>
          </w:tcPr>
          <w:p w14:paraId="731F6A10"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2019-08-28</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15:30:00</w:t>
            </w:r>
          </w:p>
        </w:tc>
        <w:tc>
          <w:tcPr>
            <w:tcW w:w="1701" w:type="dxa"/>
            <w:shd w:val="clear" w:color="auto" w:fill="auto"/>
            <w:noWrap/>
            <w:vAlign w:val="bottom"/>
            <w:hideMark/>
          </w:tcPr>
          <w:p w14:paraId="1734D450"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Traumatic</w:t>
            </w:r>
          </w:p>
        </w:tc>
        <w:tc>
          <w:tcPr>
            <w:tcW w:w="2166" w:type="dxa"/>
            <w:shd w:val="clear" w:color="auto" w:fill="auto"/>
            <w:noWrap/>
            <w:vAlign w:val="bottom"/>
            <w:hideMark/>
          </w:tcPr>
          <w:p w14:paraId="60C1B523"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Muscle</w:t>
            </w:r>
          </w:p>
        </w:tc>
        <w:tc>
          <w:tcPr>
            <w:tcW w:w="1378" w:type="dxa"/>
            <w:shd w:val="clear" w:color="auto" w:fill="auto"/>
            <w:noWrap/>
            <w:vAlign w:val="bottom"/>
            <w:hideMark/>
          </w:tcPr>
          <w:p w14:paraId="024EE2C6"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Foot</w:t>
            </w:r>
          </w:p>
        </w:tc>
        <w:tc>
          <w:tcPr>
            <w:tcW w:w="3260" w:type="dxa"/>
            <w:shd w:val="clear" w:color="auto" w:fill="auto"/>
            <w:noWrap/>
            <w:vAlign w:val="bottom"/>
            <w:hideMark/>
          </w:tcPr>
          <w:p w14:paraId="275E7E5A"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proofErr w:type="spellStart"/>
            <w:r w:rsidRPr="00C03354">
              <w:rPr>
                <w:rFonts w:ascii="Times New Roman" w:eastAsia="Times New Roman" w:hAnsi="Times New Roman" w:cs="Times New Roman"/>
                <w:color w:val="000000"/>
                <w:sz w:val="20"/>
                <w:szCs w:val="20"/>
              </w:rPr>
              <w:t>Nonacog</w:t>
            </w:r>
            <w:proofErr w:type="spellEnd"/>
            <w:r w:rsidRPr="00C03354">
              <w:rPr>
                <w:rFonts w:ascii="Times New Roman" w:eastAsia="Times New Roman" w:hAnsi="Times New Roman" w:cs="Times New Roman"/>
                <w:color w:val="000000"/>
                <w:sz w:val="20"/>
                <w:szCs w:val="20"/>
              </w:rPr>
              <w:t xml:space="preserve"> alfa</w:t>
            </w:r>
          </w:p>
        </w:tc>
        <w:tc>
          <w:tcPr>
            <w:tcW w:w="2977" w:type="dxa"/>
            <w:shd w:val="clear" w:color="auto" w:fill="auto"/>
            <w:noWrap/>
            <w:vAlign w:val="bottom"/>
            <w:hideMark/>
          </w:tcPr>
          <w:p w14:paraId="6F2213EB"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2019-08-28</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20:30</w:t>
            </w:r>
          </w:p>
        </w:tc>
        <w:tc>
          <w:tcPr>
            <w:tcW w:w="1602" w:type="dxa"/>
            <w:shd w:val="clear" w:color="auto" w:fill="auto"/>
            <w:noWrap/>
            <w:vAlign w:val="bottom"/>
            <w:hideMark/>
          </w:tcPr>
          <w:p w14:paraId="09630B52"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26.59574468</w:t>
            </w:r>
          </w:p>
        </w:tc>
      </w:tr>
      <w:tr w:rsidR="001D741B" w:rsidRPr="00C03354" w14:paraId="4B9A6012" w14:textId="77777777" w:rsidTr="00E04E0E">
        <w:trPr>
          <w:trHeight w:val="290"/>
        </w:trPr>
        <w:tc>
          <w:tcPr>
            <w:tcW w:w="2020" w:type="dxa"/>
            <w:shd w:val="clear" w:color="auto" w:fill="auto"/>
            <w:noWrap/>
            <w:vAlign w:val="bottom"/>
            <w:hideMark/>
          </w:tcPr>
          <w:p w14:paraId="5C3C8722"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2019-09-30</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18:30:00</w:t>
            </w:r>
          </w:p>
        </w:tc>
        <w:tc>
          <w:tcPr>
            <w:tcW w:w="1701" w:type="dxa"/>
            <w:shd w:val="clear" w:color="auto" w:fill="auto"/>
            <w:noWrap/>
            <w:vAlign w:val="bottom"/>
            <w:hideMark/>
          </w:tcPr>
          <w:p w14:paraId="1918FC25"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Sports/recreation</w:t>
            </w:r>
          </w:p>
        </w:tc>
        <w:tc>
          <w:tcPr>
            <w:tcW w:w="2166" w:type="dxa"/>
            <w:shd w:val="clear" w:color="auto" w:fill="auto"/>
            <w:noWrap/>
            <w:vAlign w:val="bottom"/>
            <w:hideMark/>
          </w:tcPr>
          <w:p w14:paraId="6E8DD448"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Skin/mucosa</w:t>
            </w:r>
          </w:p>
        </w:tc>
        <w:tc>
          <w:tcPr>
            <w:tcW w:w="1378" w:type="dxa"/>
            <w:shd w:val="clear" w:color="auto" w:fill="auto"/>
            <w:noWrap/>
            <w:vAlign w:val="bottom"/>
            <w:hideMark/>
          </w:tcPr>
          <w:p w14:paraId="5215BAE0"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Knee joint</w:t>
            </w:r>
          </w:p>
        </w:tc>
        <w:tc>
          <w:tcPr>
            <w:tcW w:w="3260" w:type="dxa"/>
            <w:shd w:val="clear" w:color="auto" w:fill="auto"/>
            <w:noWrap/>
            <w:vAlign w:val="bottom"/>
            <w:hideMark/>
          </w:tcPr>
          <w:p w14:paraId="26AF12CC"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proofErr w:type="spellStart"/>
            <w:r w:rsidRPr="00C03354">
              <w:rPr>
                <w:rFonts w:ascii="Times New Roman" w:eastAsia="Times New Roman" w:hAnsi="Times New Roman" w:cs="Times New Roman"/>
                <w:color w:val="000000"/>
                <w:sz w:val="20"/>
                <w:szCs w:val="20"/>
              </w:rPr>
              <w:t>Nonacog</w:t>
            </w:r>
            <w:proofErr w:type="spellEnd"/>
            <w:r w:rsidRPr="00C03354">
              <w:rPr>
                <w:rFonts w:ascii="Times New Roman" w:eastAsia="Times New Roman" w:hAnsi="Times New Roman" w:cs="Times New Roman"/>
                <w:color w:val="000000"/>
                <w:sz w:val="20"/>
                <w:szCs w:val="20"/>
              </w:rPr>
              <w:t xml:space="preserve"> alfa</w:t>
            </w:r>
          </w:p>
        </w:tc>
        <w:tc>
          <w:tcPr>
            <w:tcW w:w="2977" w:type="dxa"/>
            <w:shd w:val="clear" w:color="auto" w:fill="auto"/>
            <w:noWrap/>
            <w:vAlign w:val="bottom"/>
            <w:hideMark/>
          </w:tcPr>
          <w:p w14:paraId="2570D369"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2019-09-30</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20:00</w:t>
            </w:r>
          </w:p>
        </w:tc>
        <w:tc>
          <w:tcPr>
            <w:tcW w:w="1602" w:type="dxa"/>
            <w:shd w:val="clear" w:color="auto" w:fill="auto"/>
            <w:noWrap/>
            <w:vAlign w:val="bottom"/>
            <w:hideMark/>
          </w:tcPr>
          <w:p w14:paraId="746B1891"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25</w:t>
            </w:r>
          </w:p>
        </w:tc>
      </w:tr>
      <w:tr w:rsidR="001D741B" w:rsidRPr="00C03354" w14:paraId="2EA3B2E5" w14:textId="77777777" w:rsidTr="00E04E0E">
        <w:trPr>
          <w:trHeight w:val="290"/>
        </w:trPr>
        <w:tc>
          <w:tcPr>
            <w:tcW w:w="2020" w:type="dxa"/>
            <w:shd w:val="clear" w:color="auto" w:fill="auto"/>
            <w:noWrap/>
            <w:vAlign w:val="bottom"/>
            <w:hideMark/>
          </w:tcPr>
          <w:p w14:paraId="7C6473DE"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2019-11-28</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15:30:00</w:t>
            </w:r>
          </w:p>
        </w:tc>
        <w:tc>
          <w:tcPr>
            <w:tcW w:w="1701" w:type="dxa"/>
            <w:shd w:val="clear" w:color="auto" w:fill="auto"/>
            <w:noWrap/>
            <w:vAlign w:val="bottom"/>
            <w:hideMark/>
          </w:tcPr>
          <w:p w14:paraId="34BE09FB"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Traumatic</w:t>
            </w:r>
          </w:p>
        </w:tc>
        <w:tc>
          <w:tcPr>
            <w:tcW w:w="2166" w:type="dxa"/>
            <w:shd w:val="clear" w:color="auto" w:fill="auto"/>
            <w:noWrap/>
            <w:vAlign w:val="bottom"/>
            <w:hideMark/>
          </w:tcPr>
          <w:p w14:paraId="79919F3F"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Joint</w:t>
            </w:r>
          </w:p>
        </w:tc>
        <w:tc>
          <w:tcPr>
            <w:tcW w:w="1378" w:type="dxa"/>
            <w:shd w:val="clear" w:color="auto" w:fill="auto"/>
            <w:noWrap/>
            <w:vAlign w:val="bottom"/>
            <w:hideMark/>
          </w:tcPr>
          <w:p w14:paraId="62973583"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Sole/heel</w:t>
            </w:r>
          </w:p>
        </w:tc>
        <w:tc>
          <w:tcPr>
            <w:tcW w:w="3260" w:type="dxa"/>
            <w:shd w:val="clear" w:color="auto" w:fill="auto"/>
            <w:noWrap/>
            <w:vAlign w:val="bottom"/>
            <w:hideMark/>
          </w:tcPr>
          <w:p w14:paraId="5DECC5B8"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proofErr w:type="spellStart"/>
            <w:r w:rsidRPr="00C03354">
              <w:rPr>
                <w:rFonts w:ascii="Times New Roman" w:eastAsia="Times New Roman" w:hAnsi="Times New Roman" w:cs="Times New Roman"/>
                <w:color w:val="000000"/>
                <w:sz w:val="20"/>
                <w:szCs w:val="20"/>
              </w:rPr>
              <w:t>Nonacog</w:t>
            </w:r>
            <w:proofErr w:type="spellEnd"/>
            <w:r w:rsidRPr="00C03354">
              <w:rPr>
                <w:rFonts w:ascii="Times New Roman" w:eastAsia="Times New Roman" w:hAnsi="Times New Roman" w:cs="Times New Roman"/>
                <w:color w:val="000000"/>
                <w:sz w:val="20"/>
                <w:szCs w:val="20"/>
              </w:rPr>
              <w:t xml:space="preserve"> alfa</w:t>
            </w:r>
          </w:p>
        </w:tc>
        <w:tc>
          <w:tcPr>
            <w:tcW w:w="2977" w:type="dxa"/>
            <w:shd w:val="clear" w:color="auto" w:fill="auto"/>
            <w:noWrap/>
            <w:vAlign w:val="bottom"/>
            <w:hideMark/>
          </w:tcPr>
          <w:p w14:paraId="5F6A0998"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2019-11-28</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17:30</w:t>
            </w:r>
          </w:p>
        </w:tc>
        <w:tc>
          <w:tcPr>
            <w:tcW w:w="1602" w:type="dxa"/>
            <w:shd w:val="clear" w:color="auto" w:fill="auto"/>
            <w:noWrap/>
            <w:vAlign w:val="bottom"/>
            <w:hideMark/>
          </w:tcPr>
          <w:p w14:paraId="01FEFFB0"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24.96878901</w:t>
            </w:r>
          </w:p>
        </w:tc>
      </w:tr>
      <w:tr w:rsidR="001D741B" w:rsidRPr="00C03354" w14:paraId="46982C02" w14:textId="77777777" w:rsidTr="00E04E0E">
        <w:trPr>
          <w:trHeight w:val="290"/>
        </w:trPr>
        <w:tc>
          <w:tcPr>
            <w:tcW w:w="2020" w:type="dxa"/>
            <w:shd w:val="clear" w:color="auto" w:fill="auto"/>
            <w:noWrap/>
            <w:vAlign w:val="bottom"/>
            <w:hideMark/>
          </w:tcPr>
          <w:p w14:paraId="5912B842"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2019-11-09</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07:30:00</w:t>
            </w:r>
          </w:p>
        </w:tc>
        <w:tc>
          <w:tcPr>
            <w:tcW w:w="1701" w:type="dxa"/>
            <w:shd w:val="clear" w:color="auto" w:fill="auto"/>
            <w:noWrap/>
            <w:vAlign w:val="bottom"/>
            <w:hideMark/>
          </w:tcPr>
          <w:p w14:paraId="3E33AE3E"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Traumatic</w:t>
            </w:r>
          </w:p>
        </w:tc>
        <w:tc>
          <w:tcPr>
            <w:tcW w:w="2166" w:type="dxa"/>
            <w:shd w:val="clear" w:color="auto" w:fill="auto"/>
            <w:noWrap/>
            <w:vAlign w:val="bottom"/>
            <w:hideMark/>
          </w:tcPr>
          <w:p w14:paraId="5FB05A70"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Joint</w:t>
            </w:r>
          </w:p>
        </w:tc>
        <w:tc>
          <w:tcPr>
            <w:tcW w:w="1378" w:type="dxa"/>
            <w:shd w:val="clear" w:color="auto" w:fill="auto"/>
            <w:noWrap/>
            <w:vAlign w:val="bottom"/>
            <w:hideMark/>
          </w:tcPr>
          <w:p w14:paraId="0B8A5355"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Shoulder</w:t>
            </w:r>
          </w:p>
        </w:tc>
        <w:tc>
          <w:tcPr>
            <w:tcW w:w="3260" w:type="dxa"/>
            <w:shd w:val="clear" w:color="auto" w:fill="auto"/>
            <w:noWrap/>
            <w:vAlign w:val="bottom"/>
            <w:hideMark/>
          </w:tcPr>
          <w:p w14:paraId="54AB92C8"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 xml:space="preserve">Factor </w:t>
            </w:r>
            <w:r>
              <w:rPr>
                <w:rFonts w:ascii="Times New Roman" w:eastAsia="Times New Roman" w:hAnsi="Times New Roman" w:cs="Times New Roman"/>
                <w:color w:val="000000"/>
                <w:sz w:val="20"/>
                <w:szCs w:val="20"/>
              </w:rPr>
              <w:t>VIII</w:t>
            </w:r>
            <w:r w:rsidRPr="00C03354">
              <w:rPr>
                <w:rFonts w:ascii="Times New Roman" w:eastAsia="Times New Roman" w:hAnsi="Times New Roman" w:cs="Times New Roman"/>
                <w:color w:val="000000"/>
                <w:sz w:val="20"/>
                <w:szCs w:val="20"/>
              </w:rPr>
              <w:t>, recombinant</w:t>
            </w:r>
          </w:p>
        </w:tc>
        <w:tc>
          <w:tcPr>
            <w:tcW w:w="2977" w:type="dxa"/>
            <w:shd w:val="clear" w:color="auto" w:fill="auto"/>
            <w:noWrap/>
            <w:vAlign w:val="bottom"/>
            <w:hideMark/>
          </w:tcPr>
          <w:p w14:paraId="552AF79E"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2019-11-09</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08:30</w:t>
            </w:r>
          </w:p>
        </w:tc>
        <w:tc>
          <w:tcPr>
            <w:tcW w:w="1602" w:type="dxa"/>
            <w:shd w:val="clear" w:color="auto" w:fill="auto"/>
            <w:noWrap/>
            <w:vAlign w:val="bottom"/>
            <w:hideMark/>
          </w:tcPr>
          <w:p w14:paraId="6C6A56FD"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14.92537313</w:t>
            </w:r>
          </w:p>
        </w:tc>
      </w:tr>
      <w:tr w:rsidR="001D741B" w:rsidRPr="00C03354" w14:paraId="6F38A870" w14:textId="77777777" w:rsidTr="00E04E0E">
        <w:trPr>
          <w:trHeight w:val="290"/>
        </w:trPr>
        <w:tc>
          <w:tcPr>
            <w:tcW w:w="2020" w:type="dxa"/>
            <w:shd w:val="clear" w:color="auto" w:fill="auto"/>
            <w:noWrap/>
            <w:vAlign w:val="bottom"/>
            <w:hideMark/>
          </w:tcPr>
          <w:p w14:paraId="56DD2B8E"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2020-02-29</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21:40:00</w:t>
            </w:r>
          </w:p>
        </w:tc>
        <w:tc>
          <w:tcPr>
            <w:tcW w:w="1701" w:type="dxa"/>
            <w:shd w:val="clear" w:color="auto" w:fill="auto"/>
            <w:noWrap/>
            <w:vAlign w:val="bottom"/>
            <w:hideMark/>
          </w:tcPr>
          <w:p w14:paraId="7DDCD6D3"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Spontaneous</w:t>
            </w:r>
          </w:p>
        </w:tc>
        <w:tc>
          <w:tcPr>
            <w:tcW w:w="2166" w:type="dxa"/>
            <w:shd w:val="clear" w:color="auto" w:fill="auto"/>
            <w:noWrap/>
            <w:vAlign w:val="bottom"/>
            <w:hideMark/>
          </w:tcPr>
          <w:p w14:paraId="1C2A609B"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Joint</w:t>
            </w:r>
          </w:p>
        </w:tc>
        <w:tc>
          <w:tcPr>
            <w:tcW w:w="1378" w:type="dxa"/>
            <w:shd w:val="clear" w:color="auto" w:fill="auto"/>
            <w:noWrap/>
            <w:vAlign w:val="bottom"/>
            <w:hideMark/>
          </w:tcPr>
          <w:p w14:paraId="20C8C8D7"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Ankle joint</w:t>
            </w:r>
          </w:p>
        </w:tc>
        <w:tc>
          <w:tcPr>
            <w:tcW w:w="3260" w:type="dxa"/>
            <w:shd w:val="clear" w:color="auto" w:fill="auto"/>
            <w:noWrap/>
            <w:vAlign w:val="bottom"/>
            <w:hideMark/>
          </w:tcPr>
          <w:p w14:paraId="51CDB23A"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proofErr w:type="spellStart"/>
            <w:r w:rsidRPr="00C03354">
              <w:rPr>
                <w:rFonts w:ascii="Times New Roman" w:eastAsia="Times New Roman" w:hAnsi="Times New Roman" w:cs="Times New Roman"/>
                <w:color w:val="000000"/>
                <w:sz w:val="20"/>
                <w:szCs w:val="20"/>
              </w:rPr>
              <w:t>Nonacog</w:t>
            </w:r>
            <w:proofErr w:type="spellEnd"/>
            <w:r w:rsidRPr="00C03354">
              <w:rPr>
                <w:rFonts w:ascii="Times New Roman" w:eastAsia="Times New Roman" w:hAnsi="Times New Roman" w:cs="Times New Roman"/>
                <w:color w:val="000000"/>
                <w:sz w:val="20"/>
                <w:szCs w:val="20"/>
              </w:rPr>
              <w:t xml:space="preserve"> alfa</w:t>
            </w:r>
          </w:p>
        </w:tc>
        <w:tc>
          <w:tcPr>
            <w:tcW w:w="2977" w:type="dxa"/>
            <w:shd w:val="clear" w:color="auto" w:fill="auto"/>
            <w:noWrap/>
            <w:vAlign w:val="bottom"/>
            <w:hideMark/>
          </w:tcPr>
          <w:p w14:paraId="5B3B37E8"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2020-02-29</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23:40</w:t>
            </w:r>
          </w:p>
        </w:tc>
        <w:tc>
          <w:tcPr>
            <w:tcW w:w="1602" w:type="dxa"/>
            <w:shd w:val="clear" w:color="auto" w:fill="auto"/>
            <w:noWrap/>
            <w:vAlign w:val="bottom"/>
            <w:hideMark/>
          </w:tcPr>
          <w:p w14:paraId="09DC9B26"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15.3609831</w:t>
            </w:r>
          </w:p>
        </w:tc>
      </w:tr>
      <w:tr w:rsidR="001D741B" w:rsidRPr="00C03354" w14:paraId="5CE9548E" w14:textId="77777777" w:rsidTr="00E04E0E">
        <w:trPr>
          <w:trHeight w:val="290"/>
        </w:trPr>
        <w:tc>
          <w:tcPr>
            <w:tcW w:w="2020" w:type="dxa"/>
            <w:shd w:val="clear" w:color="auto" w:fill="auto"/>
            <w:noWrap/>
            <w:vAlign w:val="bottom"/>
            <w:hideMark/>
          </w:tcPr>
          <w:p w14:paraId="6BA2D442"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2020-03-22</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12:50:00</w:t>
            </w:r>
          </w:p>
        </w:tc>
        <w:tc>
          <w:tcPr>
            <w:tcW w:w="1701" w:type="dxa"/>
            <w:shd w:val="clear" w:color="auto" w:fill="auto"/>
            <w:noWrap/>
            <w:vAlign w:val="bottom"/>
            <w:hideMark/>
          </w:tcPr>
          <w:p w14:paraId="60B5E6AE"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Spontaneous</w:t>
            </w:r>
          </w:p>
        </w:tc>
        <w:tc>
          <w:tcPr>
            <w:tcW w:w="2166" w:type="dxa"/>
            <w:shd w:val="clear" w:color="auto" w:fill="auto"/>
            <w:noWrap/>
            <w:vAlign w:val="bottom"/>
            <w:hideMark/>
          </w:tcPr>
          <w:p w14:paraId="3D5F810B"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Joint</w:t>
            </w:r>
          </w:p>
        </w:tc>
        <w:tc>
          <w:tcPr>
            <w:tcW w:w="1378" w:type="dxa"/>
            <w:shd w:val="clear" w:color="auto" w:fill="auto"/>
            <w:noWrap/>
            <w:vAlign w:val="bottom"/>
            <w:hideMark/>
          </w:tcPr>
          <w:p w14:paraId="13E6690D"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Shoulder</w:t>
            </w:r>
          </w:p>
        </w:tc>
        <w:tc>
          <w:tcPr>
            <w:tcW w:w="3260" w:type="dxa"/>
            <w:shd w:val="clear" w:color="auto" w:fill="auto"/>
            <w:noWrap/>
            <w:vAlign w:val="bottom"/>
            <w:hideMark/>
          </w:tcPr>
          <w:p w14:paraId="0958DA56"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proofErr w:type="spellStart"/>
            <w:r w:rsidRPr="00C03354">
              <w:rPr>
                <w:rFonts w:ascii="Times New Roman" w:eastAsia="Times New Roman" w:hAnsi="Times New Roman" w:cs="Times New Roman"/>
                <w:color w:val="000000"/>
                <w:sz w:val="20"/>
                <w:szCs w:val="20"/>
              </w:rPr>
              <w:t>Nonacog</w:t>
            </w:r>
            <w:proofErr w:type="spellEnd"/>
            <w:r w:rsidRPr="00C03354">
              <w:rPr>
                <w:rFonts w:ascii="Times New Roman" w:eastAsia="Times New Roman" w:hAnsi="Times New Roman" w:cs="Times New Roman"/>
                <w:color w:val="000000"/>
                <w:sz w:val="20"/>
                <w:szCs w:val="20"/>
              </w:rPr>
              <w:t xml:space="preserve"> alfa</w:t>
            </w:r>
          </w:p>
        </w:tc>
        <w:tc>
          <w:tcPr>
            <w:tcW w:w="2977" w:type="dxa"/>
            <w:shd w:val="clear" w:color="auto" w:fill="auto"/>
            <w:noWrap/>
            <w:vAlign w:val="bottom"/>
            <w:hideMark/>
          </w:tcPr>
          <w:p w14:paraId="30BCDB14"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2020-03-22</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13:50</w:t>
            </w:r>
          </w:p>
        </w:tc>
        <w:tc>
          <w:tcPr>
            <w:tcW w:w="1602" w:type="dxa"/>
            <w:shd w:val="clear" w:color="auto" w:fill="auto"/>
            <w:noWrap/>
            <w:vAlign w:val="bottom"/>
            <w:hideMark/>
          </w:tcPr>
          <w:p w14:paraId="582D4CD4"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30.76923077</w:t>
            </w:r>
          </w:p>
        </w:tc>
      </w:tr>
      <w:tr w:rsidR="001D741B" w:rsidRPr="00C03354" w14:paraId="45FC74CF" w14:textId="77777777" w:rsidTr="00E04E0E">
        <w:trPr>
          <w:trHeight w:val="290"/>
        </w:trPr>
        <w:tc>
          <w:tcPr>
            <w:tcW w:w="2020" w:type="dxa"/>
            <w:shd w:val="clear" w:color="auto" w:fill="auto"/>
            <w:noWrap/>
            <w:vAlign w:val="bottom"/>
            <w:hideMark/>
          </w:tcPr>
          <w:p w14:paraId="7E5DA8DE"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2020-03-28</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09:50:00</w:t>
            </w:r>
          </w:p>
        </w:tc>
        <w:tc>
          <w:tcPr>
            <w:tcW w:w="1701" w:type="dxa"/>
            <w:shd w:val="clear" w:color="auto" w:fill="auto"/>
            <w:noWrap/>
            <w:vAlign w:val="bottom"/>
            <w:hideMark/>
          </w:tcPr>
          <w:p w14:paraId="6A245251"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Spontaneous</w:t>
            </w:r>
          </w:p>
        </w:tc>
        <w:tc>
          <w:tcPr>
            <w:tcW w:w="2166" w:type="dxa"/>
            <w:shd w:val="clear" w:color="auto" w:fill="auto"/>
            <w:noWrap/>
            <w:vAlign w:val="bottom"/>
            <w:hideMark/>
          </w:tcPr>
          <w:p w14:paraId="0E76EF6E"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Joint</w:t>
            </w:r>
          </w:p>
        </w:tc>
        <w:tc>
          <w:tcPr>
            <w:tcW w:w="1378" w:type="dxa"/>
            <w:shd w:val="clear" w:color="auto" w:fill="auto"/>
            <w:noWrap/>
            <w:vAlign w:val="bottom"/>
            <w:hideMark/>
          </w:tcPr>
          <w:p w14:paraId="03CC080F"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Shoulder</w:t>
            </w:r>
          </w:p>
        </w:tc>
        <w:tc>
          <w:tcPr>
            <w:tcW w:w="3260" w:type="dxa"/>
            <w:shd w:val="clear" w:color="auto" w:fill="auto"/>
            <w:noWrap/>
            <w:vAlign w:val="bottom"/>
            <w:hideMark/>
          </w:tcPr>
          <w:p w14:paraId="455DEAA9"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proofErr w:type="spellStart"/>
            <w:r w:rsidRPr="00C03354">
              <w:rPr>
                <w:rFonts w:ascii="Times New Roman" w:eastAsia="Times New Roman" w:hAnsi="Times New Roman" w:cs="Times New Roman"/>
                <w:color w:val="000000"/>
                <w:sz w:val="20"/>
                <w:szCs w:val="20"/>
              </w:rPr>
              <w:t>Nonacog</w:t>
            </w:r>
            <w:proofErr w:type="spellEnd"/>
            <w:r w:rsidRPr="00C03354">
              <w:rPr>
                <w:rFonts w:ascii="Times New Roman" w:eastAsia="Times New Roman" w:hAnsi="Times New Roman" w:cs="Times New Roman"/>
                <w:color w:val="000000"/>
                <w:sz w:val="20"/>
                <w:szCs w:val="20"/>
              </w:rPr>
              <w:t xml:space="preserve"> alfa</w:t>
            </w:r>
          </w:p>
        </w:tc>
        <w:tc>
          <w:tcPr>
            <w:tcW w:w="2977" w:type="dxa"/>
            <w:shd w:val="clear" w:color="auto" w:fill="auto"/>
            <w:noWrap/>
            <w:vAlign w:val="bottom"/>
            <w:hideMark/>
          </w:tcPr>
          <w:p w14:paraId="3F002C9D"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2020-03-28</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10:50</w:t>
            </w:r>
          </w:p>
        </w:tc>
        <w:tc>
          <w:tcPr>
            <w:tcW w:w="1602" w:type="dxa"/>
            <w:shd w:val="clear" w:color="auto" w:fill="auto"/>
            <w:noWrap/>
            <w:vAlign w:val="bottom"/>
            <w:hideMark/>
          </w:tcPr>
          <w:p w14:paraId="04BC4700"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30.76923077</w:t>
            </w:r>
          </w:p>
        </w:tc>
      </w:tr>
      <w:tr w:rsidR="001D741B" w:rsidRPr="00C03354" w14:paraId="46D4FE9E" w14:textId="77777777" w:rsidTr="00E04E0E">
        <w:trPr>
          <w:trHeight w:val="290"/>
        </w:trPr>
        <w:tc>
          <w:tcPr>
            <w:tcW w:w="2020" w:type="dxa"/>
            <w:shd w:val="clear" w:color="auto" w:fill="auto"/>
            <w:noWrap/>
            <w:vAlign w:val="bottom"/>
            <w:hideMark/>
          </w:tcPr>
          <w:p w14:paraId="011A10AE"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2020-06-14</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09:00:00</w:t>
            </w:r>
          </w:p>
        </w:tc>
        <w:tc>
          <w:tcPr>
            <w:tcW w:w="1701" w:type="dxa"/>
            <w:shd w:val="clear" w:color="auto" w:fill="auto"/>
            <w:noWrap/>
            <w:vAlign w:val="bottom"/>
            <w:hideMark/>
          </w:tcPr>
          <w:p w14:paraId="5FFE90C4"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Traumatic</w:t>
            </w:r>
          </w:p>
        </w:tc>
        <w:tc>
          <w:tcPr>
            <w:tcW w:w="2166" w:type="dxa"/>
            <w:shd w:val="clear" w:color="auto" w:fill="auto"/>
            <w:noWrap/>
            <w:vAlign w:val="bottom"/>
            <w:hideMark/>
          </w:tcPr>
          <w:p w14:paraId="440499D4"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Joint</w:t>
            </w:r>
          </w:p>
        </w:tc>
        <w:tc>
          <w:tcPr>
            <w:tcW w:w="1378" w:type="dxa"/>
            <w:shd w:val="clear" w:color="auto" w:fill="auto"/>
            <w:noWrap/>
            <w:vAlign w:val="bottom"/>
            <w:hideMark/>
          </w:tcPr>
          <w:p w14:paraId="7F8E2B29"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Shoulder</w:t>
            </w:r>
          </w:p>
        </w:tc>
        <w:tc>
          <w:tcPr>
            <w:tcW w:w="3260" w:type="dxa"/>
            <w:shd w:val="clear" w:color="auto" w:fill="auto"/>
            <w:noWrap/>
            <w:vAlign w:val="bottom"/>
            <w:hideMark/>
          </w:tcPr>
          <w:p w14:paraId="0C1AB93C"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proofErr w:type="spellStart"/>
            <w:r w:rsidRPr="00C03354">
              <w:rPr>
                <w:rFonts w:ascii="Times New Roman" w:eastAsia="Times New Roman" w:hAnsi="Times New Roman" w:cs="Times New Roman"/>
                <w:color w:val="000000"/>
                <w:sz w:val="20"/>
                <w:szCs w:val="20"/>
              </w:rPr>
              <w:t>Nonacog</w:t>
            </w:r>
            <w:proofErr w:type="spellEnd"/>
            <w:r w:rsidRPr="00C03354">
              <w:rPr>
                <w:rFonts w:ascii="Times New Roman" w:eastAsia="Times New Roman" w:hAnsi="Times New Roman" w:cs="Times New Roman"/>
                <w:color w:val="000000"/>
                <w:sz w:val="20"/>
                <w:szCs w:val="20"/>
              </w:rPr>
              <w:t xml:space="preserve"> alfa</w:t>
            </w:r>
          </w:p>
        </w:tc>
        <w:tc>
          <w:tcPr>
            <w:tcW w:w="2977" w:type="dxa"/>
            <w:shd w:val="clear" w:color="auto" w:fill="auto"/>
            <w:noWrap/>
            <w:vAlign w:val="bottom"/>
            <w:hideMark/>
          </w:tcPr>
          <w:p w14:paraId="7840F7A7"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2020-06-14</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10:00</w:t>
            </w:r>
          </w:p>
        </w:tc>
        <w:tc>
          <w:tcPr>
            <w:tcW w:w="1602" w:type="dxa"/>
            <w:shd w:val="clear" w:color="auto" w:fill="auto"/>
            <w:noWrap/>
            <w:vAlign w:val="bottom"/>
            <w:hideMark/>
          </w:tcPr>
          <w:p w14:paraId="6F69BF18"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29.6875</w:t>
            </w:r>
          </w:p>
        </w:tc>
      </w:tr>
      <w:tr w:rsidR="001D741B" w:rsidRPr="00C03354" w14:paraId="2084D74E" w14:textId="77777777" w:rsidTr="00E04E0E">
        <w:trPr>
          <w:trHeight w:val="290"/>
        </w:trPr>
        <w:tc>
          <w:tcPr>
            <w:tcW w:w="2020" w:type="dxa"/>
            <w:shd w:val="clear" w:color="auto" w:fill="auto"/>
            <w:noWrap/>
            <w:vAlign w:val="bottom"/>
            <w:hideMark/>
          </w:tcPr>
          <w:p w14:paraId="7438D9D3"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2020-08-03</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10:44:00</w:t>
            </w:r>
          </w:p>
        </w:tc>
        <w:tc>
          <w:tcPr>
            <w:tcW w:w="1701" w:type="dxa"/>
            <w:shd w:val="clear" w:color="auto" w:fill="auto"/>
            <w:noWrap/>
            <w:vAlign w:val="bottom"/>
            <w:hideMark/>
          </w:tcPr>
          <w:p w14:paraId="4409591B"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Traumatic</w:t>
            </w:r>
          </w:p>
        </w:tc>
        <w:tc>
          <w:tcPr>
            <w:tcW w:w="2166" w:type="dxa"/>
            <w:shd w:val="clear" w:color="auto" w:fill="auto"/>
            <w:noWrap/>
            <w:vAlign w:val="bottom"/>
            <w:hideMark/>
          </w:tcPr>
          <w:p w14:paraId="35AC388D"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Joint</w:t>
            </w:r>
          </w:p>
        </w:tc>
        <w:tc>
          <w:tcPr>
            <w:tcW w:w="1378" w:type="dxa"/>
            <w:shd w:val="clear" w:color="auto" w:fill="auto"/>
            <w:noWrap/>
            <w:vAlign w:val="bottom"/>
            <w:hideMark/>
          </w:tcPr>
          <w:p w14:paraId="2B024799"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Ankle joint</w:t>
            </w:r>
          </w:p>
        </w:tc>
        <w:tc>
          <w:tcPr>
            <w:tcW w:w="3260" w:type="dxa"/>
            <w:shd w:val="clear" w:color="auto" w:fill="auto"/>
            <w:noWrap/>
            <w:vAlign w:val="bottom"/>
            <w:hideMark/>
          </w:tcPr>
          <w:p w14:paraId="11819246"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proofErr w:type="spellStart"/>
            <w:r w:rsidRPr="00C03354">
              <w:rPr>
                <w:rFonts w:ascii="Times New Roman" w:eastAsia="Times New Roman" w:hAnsi="Times New Roman" w:cs="Times New Roman"/>
                <w:color w:val="000000"/>
                <w:sz w:val="20"/>
                <w:szCs w:val="20"/>
              </w:rPr>
              <w:t>Nonacog</w:t>
            </w:r>
            <w:proofErr w:type="spellEnd"/>
            <w:r w:rsidRPr="00C03354">
              <w:rPr>
                <w:rFonts w:ascii="Times New Roman" w:eastAsia="Times New Roman" w:hAnsi="Times New Roman" w:cs="Times New Roman"/>
                <w:color w:val="000000"/>
                <w:sz w:val="20"/>
                <w:szCs w:val="20"/>
              </w:rPr>
              <w:t xml:space="preserve"> alfa</w:t>
            </w:r>
          </w:p>
        </w:tc>
        <w:tc>
          <w:tcPr>
            <w:tcW w:w="2977" w:type="dxa"/>
            <w:shd w:val="clear" w:color="auto" w:fill="auto"/>
            <w:noWrap/>
            <w:vAlign w:val="bottom"/>
            <w:hideMark/>
          </w:tcPr>
          <w:p w14:paraId="32D54B2A"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2020-08-03</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12:15</w:t>
            </w:r>
          </w:p>
        </w:tc>
        <w:tc>
          <w:tcPr>
            <w:tcW w:w="1602" w:type="dxa"/>
            <w:shd w:val="clear" w:color="auto" w:fill="auto"/>
            <w:noWrap/>
            <w:vAlign w:val="bottom"/>
            <w:hideMark/>
          </w:tcPr>
          <w:p w14:paraId="3BB16BE4"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20.3125</w:t>
            </w:r>
          </w:p>
        </w:tc>
      </w:tr>
      <w:tr w:rsidR="001D741B" w:rsidRPr="00C03354" w14:paraId="29491E54" w14:textId="77777777" w:rsidTr="00E04E0E">
        <w:trPr>
          <w:trHeight w:val="290"/>
        </w:trPr>
        <w:tc>
          <w:tcPr>
            <w:tcW w:w="2020" w:type="dxa"/>
            <w:shd w:val="clear" w:color="auto" w:fill="auto"/>
            <w:noWrap/>
            <w:vAlign w:val="bottom"/>
            <w:hideMark/>
          </w:tcPr>
          <w:p w14:paraId="23449E22"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2020-09-05</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08:54:00</w:t>
            </w:r>
          </w:p>
        </w:tc>
        <w:tc>
          <w:tcPr>
            <w:tcW w:w="1701" w:type="dxa"/>
            <w:shd w:val="clear" w:color="auto" w:fill="auto"/>
            <w:noWrap/>
            <w:vAlign w:val="bottom"/>
            <w:hideMark/>
          </w:tcPr>
          <w:p w14:paraId="1A734D2E"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Traumatic</w:t>
            </w:r>
          </w:p>
        </w:tc>
        <w:tc>
          <w:tcPr>
            <w:tcW w:w="2166" w:type="dxa"/>
            <w:shd w:val="clear" w:color="auto" w:fill="auto"/>
            <w:noWrap/>
            <w:vAlign w:val="bottom"/>
            <w:hideMark/>
          </w:tcPr>
          <w:p w14:paraId="5464947C"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Joint</w:t>
            </w:r>
          </w:p>
        </w:tc>
        <w:tc>
          <w:tcPr>
            <w:tcW w:w="1378" w:type="dxa"/>
            <w:shd w:val="clear" w:color="auto" w:fill="auto"/>
            <w:noWrap/>
            <w:vAlign w:val="bottom"/>
            <w:hideMark/>
          </w:tcPr>
          <w:p w14:paraId="31A12A6C"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Ankle joint</w:t>
            </w:r>
          </w:p>
        </w:tc>
        <w:tc>
          <w:tcPr>
            <w:tcW w:w="3260" w:type="dxa"/>
            <w:shd w:val="clear" w:color="auto" w:fill="auto"/>
            <w:noWrap/>
            <w:vAlign w:val="bottom"/>
            <w:hideMark/>
          </w:tcPr>
          <w:p w14:paraId="0EE52EC1"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proofErr w:type="spellStart"/>
            <w:r w:rsidRPr="00C03354">
              <w:rPr>
                <w:rFonts w:ascii="Times New Roman" w:eastAsia="Times New Roman" w:hAnsi="Times New Roman" w:cs="Times New Roman"/>
                <w:color w:val="000000"/>
                <w:sz w:val="20"/>
                <w:szCs w:val="20"/>
              </w:rPr>
              <w:t>Nonacog</w:t>
            </w:r>
            <w:proofErr w:type="spellEnd"/>
            <w:r w:rsidRPr="00C03354">
              <w:rPr>
                <w:rFonts w:ascii="Times New Roman" w:eastAsia="Times New Roman" w:hAnsi="Times New Roman" w:cs="Times New Roman"/>
                <w:color w:val="000000"/>
                <w:sz w:val="20"/>
                <w:szCs w:val="20"/>
              </w:rPr>
              <w:t xml:space="preserve"> alfa</w:t>
            </w:r>
          </w:p>
        </w:tc>
        <w:tc>
          <w:tcPr>
            <w:tcW w:w="2977" w:type="dxa"/>
            <w:shd w:val="clear" w:color="auto" w:fill="auto"/>
            <w:noWrap/>
            <w:vAlign w:val="bottom"/>
            <w:hideMark/>
          </w:tcPr>
          <w:p w14:paraId="093F5A77"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2020-09-05</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10:00</w:t>
            </w:r>
          </w:p>
        </w:tc>
        <w:tc>
          <w:tcPr>
            <w:tcW w:w="1602" w:type="dxa"/>
            <w:shd w:val="clear" w:color="auto" w:fill="auto"/>
            <w:noWrap/>
            <w:vAlign w:val="bottom"/>
            <w:hideMark/>
          </w:tcPr>
          <w:p w14:paraId="5E7E2B1F"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15.50387597</w:t>
            </w:r>
          </w:p>
        </w:tc>
      </w:tr>
      <w:tr w:rsidR="001D741B" w:rsidRPr="00C03354" w14:paraId="032E2B8B" w14:textId="77777777" w:rsidTr="00E04E0E">
        <w:trPr>
          <w:trHeight w:val="290"/>
        </w:trPr>
        <w:tc>
          <w:tcPr>
            <w:tcW w:w="2020" w:type="dxa"/>
            <w:shd w:val="clear" w:color="auto" w:fill="auto"/>
            <w:noWrap/>
            <w:vAlign w:val="bottom"/>
            <w:hideMark/>
          </w:tcPr>
          <w:p w14:paraId="751D3CBA"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2020-02-19</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20:30</w:t>
            </w:r>
            <w:r>
              <w:rPr>
                <w:rFonts w:ascii="Times New Roman" w:eastAsia="Times New Roman" w:hAnsi="Times New Roman" w:cs="Times New Roman"/>
                <w:color w:val="000000"/>
                <w:sz w:val="20"/>
                <w:szCs w:val="20"/>
              </w:rPr>
              <w:t>:00</w:t>
            </w:r>
          </w:p>
        </w:tc>
        <w:tc>
          <w:tcPr>
            <w:tcW w:w="1701" w:type="dxa"/>
            <w:shd w:val="clear" w:color="auto" w:fill="auto"/>
            <w:noWrap/>
            <w:vAlign w:val="bottom"/>
            <w:hideMark/>
          </w:tcPr>
          <w:p w14:paraId="7DAF9EF5"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Traumatic</w:t>
            </w:r>
          </w:p>
        </w:tc>
        <w:tc>
          <w:tcPr>
            <w:tcW w:w="2166" w:type="dxa"/>
            <w:shd w:val="clear" w:color="auto" w:fill="auto"/>
            <w:noWrap/>
            <w:vAlign w:val="bottom"/>
            <w:hideMark/>
          </w:tcPr>
          <w:p w14:paraId="557212B7"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Muscle</w:t>
            </w:r>
          </w:p>
        </w:tc>
        <w:tc>
          <w:tcPr>
            <w:tcW w:w="1378" w:type="dxa"/>
            <w:shd w:val="clear" w:color="auto" w:fill="auto"/>
            <w:noWrap/>
            <w:vAlign w:val="bottom"/>
            <w:hideMark/>
          </w:tcPr>
          <w:p w14:paraId="1444DE1C"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Arm</w:t>
            </w:r>
          </w:p>
        </w:tc>
        <w:tc>
          <w:tcPr>
            <w:tcW w:w="3260" w:type="dxa"/>
            <w:shd w:val="clear" w:color="auto" w:fill="auto"/>
            <w:noWrap/>
            <w:vAlign w:val="bottom"/>
            <w:hideMark/>
          </w:tcPr>
          <w:p w14:paraId="310993AB"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 xml:space="preserve">Factor </w:t>
            </w:r>
            <w:r>
              <w:rPr>
                <w:rFonts w:ascii="Times New Roman" w:eastAsia="Times New Roman" w:hAnsi="Times New Roman" w:cs="Times New Roman"/>
                <w:color w:val="000000"/>
                <w:sz w:val="20"/>
                <w:szCs w:val="20"/>
              </w:rPr>
              <w:t>VIII</w:t>
            </w:r>
            <w:r w:rsidRPr="00C03354">
              <w:rPr>
                <w:rFonts w:ascii="Times New Roman" w:eastAsia="Times New Roman" w:hAnsi="Times New Roman" w:cs="Times New Roman"/>
                <w:color w:val="000000"/>
                <w:sz w:val="20"/>
                <w:szCs w:val="20"/>
              </w:rPr>
              <w:t>, recombinant</w:t>
            </w:r>
          </w:p>
        </w:tc>
        <w:tc>
          <w:tcPr>
            <w:tcW w:w="2977" w:type="dxa"/>
            <w:shd w:val="clear" w:color="auto" w:fill="auto"/>
            <w:noWrap/>
            <w:vAlign w:val="bottom"/>
            <w:hideMark/>
          </w:tcPr>
          <w:p w14:paraId="5772C323"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2020-02-19</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20:30</w:t>
            </w:r>
          </w:p>
        </w:tc>
        <w:tc>
          <w:tcPr>
            <w:tcW w:w="1602" w:type="dxa"/>
            <w:shd w:val="clear" w:color="auto" w:fill="auto"/>
            <w:noWrap/>
            <w:vAlign w:val="bottom"/>
            <w:hideMark/>
          </w:tcPr>
          <w:p w14:paraId="68B50282"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9.663250366</w:t>
            </w:r>
          </w:p>
        </w:tc>
      </w:tr>
      <w:tr w:rsidR="001D741B" w:rsidRPr="00C03354" w14:paraId="19C18E0D" w14:textId="77777777" w:rsidTr="00E04E0E">
        <w:trPr>
          <w:trHeight w:val="290"/>
        </w:trPr>
        <w:tc>
          <w:tcPr>
            <w:tcW w:w="2020" w:type="dxa"/>
            <w:shd w:val="clear" w:color="auto" w:fill="auto"/>
            <w:noWrap/>
            <w:vAlign w:val="bottom"/>
            <w:hideMark/>
          </w:tcPr>
          <w:p w14:paraId="1D491FB5"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2020-03-10</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22:20:00</w:t>
            </w:r>
          </w:p>
        </w:tc>
        <w:tc>
          <w:tcPr>
            <w:tcW w:w="1701" w:type="dxa"/>
            <w:shd w:val="clear" w:color="auto" w:fill="auto"/>
            <w:noWrap/>
            <w:vAlign w:val="bottom"/>
            <w:hideMark/>
          </w:tcPr>
          <w:p w14:paraId="19521CAE"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Spontaneous</w:t>
            </w:r>
          </w:p>
        </w:tc>
        <w:tc>
          <w:tcPr>
            <w:tcW w:w="2166" w:type="dxa"/>
            <w:shd w:val="clear" w:color="auto" w:fill="auto"/>
            <w:noWrap/>
            <w:vAlign w:val="bottom"/>
            <w:hideMark/>
          </w:tcPr>
          <w:p w14:paraId="7E22F2FC"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Internal</w:t>
            </w:r>
          </w:p>
        </w:tc>
        <w:tc>
          <w:tcPr>
            <w:tcW w:w="1378" w:type="dxa"/>
            <w:shd w:val="clear" w:color="auto" w:fill="auto"/>
            <w:noWrap/>
            <w:vAlign w:val="bottom"/>
            <w:hideMark/>
          </w:tcPr>
          <w:p w14:paraId="1DD09B18"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p>
        </w:tc>
        <w:tc>
          <w:tcPr>
            <w:tcW w:w="3260" w:type="dxa"/>
            <w:shd w:val="clear" w:color="auto" w:fill="auto"/>
            <w:noWrap/>
            <w:vAlign w:val="bottom"/>
            <w:hideMark/>
          </w:tcPr>
          <w:p w14:paraId="66DAB0C6"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 xml:space="preserve">Factor </w:t>
            </w:r>
            <w:r>
              <w:rPr>
                <w:rFonts w:ascii="Times New Roman" w:eastAsia="Times New Roman" w:hAnsi="Times New Roman" w:cs="Times New Roman"/>
                <w:color w:val="000000"/>
                <w:sz w:val="20"/>
                <w:szCs w:val="20"/>
              </w:rPr>
              <w:t>VIII</w:t>
            </w:r>
            <w:r w:rsidRPr="00C03354">
              <w:rPr>
                <w:rFonts w:ascii="Times New Roman" w:eastAsia="Times New Roman" w:hAnsi="Times New Roman" w:cs="Times New Roman"/>
                <w:color w:val="000000"/>
                <w:sz w:val="20"/>
                <w:szCs w:val="20"/>
              </w:rPr>
              <w:t>, recombinant</w:t>
            </w:r>
          </w:p>
        </w:tc>
        <w:tc>
          <w:tcPr>
            <w:tcW w:w="2977" w:type="dxa"/>
            <w:shd w:val="clear" w:color="auto" w:fill="auto"/>
            <w:noWrap/>
            <w:vAlign w:val="bottom"/>
            <w:hideMark/>
          </w:tcPr>
          <w:p w14:paraId="6EBC7996"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2020-03-11</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08:20</w:t>
            </w:r>
          </w:p>
        </w:tc>
        <w:tc>
          <w:tcPr>
            <w:tcW w:w="1602" w:type="dxa"/>
            <w:shd w:val="clear" w:color="auto" w:fill="auto"/>
            <w:noWrap/>
            <w:vAlign w:val="bottom"/>
            <w:hideMark/>
          </w:tcPr>
          <w:p w14:paraId="4F9171A4"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8.928571429</w:t>
            </w:r>
          </w:p>
        </w:tc>
      </w:tr>
      <w:tr w:rsidR="001D741B" w:rsidRPr="00C03354" w14:paraId="534938BF" w14:textId="77777777" w:rsidTr="00E04E0E">
        <w:trPr>
          <w:trHeight w:val="290"/>
        </w:trPr>
        <w:tc>
          <w:tcPr>
            <w:tcW w:w="2020" w:type="dxa"/>
            <w:shd w:val="clear" w:color="auto" w:fill="auto"/>
            <w:noWrap/>
            <w:vAlign w:val="bottom"/>
            <w:hideMark/>
          </w:tcPr>
          <w:p w14:paraId="31734AA9"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2020-05-04</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00:45:00</w:t>
            </w:r>
          </w:p>
        </w:tc>
        <w:tc>
          <w:tcPr>
            <w:tcW w:w="1701" w:type="dxa"/>
            <w:shd w:val="clear" w:color="auto" w:fill="auto"/>
            <w:noWrap/>
            <w:vAlign w:val="bottom"/>
            <w:hideMark/>
          </w:tcPr>
          <w:p w14:paraId="2F04093E"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Traumatic</w:t>
            </w:r>
          </w:p>
        </w:tc>
        <w:tc>
          <w:tcPr>
            <w:tcW w:w="2166" w:type="dxa"/>
            <w:shd w:val="clear" w:color="auto" w:fill="auto"/>
            <w:noWrap/>
            <w:vAlign w:val="bottom"/>
            <w:hideMark/>
          </w:tcPr>
          <w:p w14:paraId="48E34CD1"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Internal</w:t>
            </w:r>
          </w:p>
        </w:tc>
        <w:tc>
          <w:tcPr>
            <w:tcW w:w="1378" w:type="dxa"/>
            <w:shd w:val="clear" w:color="auto" w:fill="auto"/>
            <w:noWrap/>
            <w:vAlign w:val="bottom"/>
            <w:hideMark/>
          </w:tcPr>
          <w:p w14:paraId="5306B7BB"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p>
        </w:tc>
        <w:tc>
          <w:tcPr>
            <w:tcW w:w="3260" w:type="dxa"/>
            <w:shd w:val="clear" w:color="auto" w:fill="auto"/>
            <w:noWrap/>
            <w:vAlign w:val="bottom"/>
            <w:hideMark/>
          </w:tcPr>
          <w:p w14:paraId="43C3578D"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 xml:space="preserve">Factor </w:t>
            </w:r>
            <w:r>
              <w:rPr>
                <w:rFonts w:ascii="Times New Roman" w:eastAsia="Times New Roman" w:hAnsi="Times New Roman" w:cs="Times New Roman"/>
                <w:color w:val="000000"/>
                <w:sz w:val="20"/>
                <w:szCs w:val="20"/>
              </w:rPr>
              <w:t>VIII</w:t>
            </w:r>
            <w:r w:rsidRPr="00C03354">
              <w:rPr>
                <w:rFonts w:ascii="Times New Roman" w:eastAsia="Times New Roman" w:hAnsi="Times New Roman" w:cs="Times New Roman"/>
                <w:color w:val="000000"/>
                <w:sz w:val="20"/>
                <w:szCs w:val="20"/>
              </w:rPr>
              <w:t>, recombinant</w:t>
            </w:r>
          </w:p>
        </w:tc>
        <w:tc>
          <w:tcPr>
            <w:tcW w:w="2977" w:type="dxa"/>
            <w:shd w:val="clear" w:color="auto" w:fill="auto"/>
            <w:noWrap/>
            <w:vAlign w:val="bottom"/>
            <w:hideMark/>
          </w:tcPr>
          <w:p w14:paraId="3802952A"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2020-05-04</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01:00</w:t>
            </w:r>
          </w:p>
        </w:tc>
        <w:tc>
          <w:tcPr>
            <w:tcW w:w="1602" w:type="dxa"/>
            <w:shd w:val="clear" w:color="auto" w:fill="auto"/>
            <w:noWrap/>
            <w:vAlign w:val="bottom"/>
            <w:hideMark/>
          </w:tcPr>
          <w:p w14:paraId="56213709"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9.836065574</w:t>
            </w:r>
          </w:p>
        </w:tc>
      </w:tr>
      <w:tr w:rsidR="001D741B" w:rsidRPr="00C03354" w14:paraId="7D3BDB52" w14:textId="77777777" w:rsidTr="00E04E0E">
        <w:trPr>
          <w:trHeight w:val="290"/>
        </w:trPr>
        <w:tc>
          <w:tcPr>
            <w:tcW w:w="2020" w:type="dxa"/>
            <w:shd w:val="clear" w:color="auto" w:fill="auto"/>
            <w:noWrap/>
            <w:vAlign w:val="bottom"/>
            <w:hideMark/>
          </w:tcPr>
          <w:p w14:paraId="3B12E77B"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2020-05-31</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19:00:00</w:t>
            </w:r>
          </w:p>
        </w:tc>
        <w:tc>
          <w:tcPr>
            <w:tcW w:w="1701" w:type="dxa"/>
            <w:shd w:val="clear" w:color="auto" w:fill="auto"/>
            <w:noWrap/>
            <w:vAlign w:val="bottom"/>
            <w:hideMark/>
          </w:tcPr>
          <w:p w14:paraId="5F472955"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Sports/recreation</w:t>
            </w:r>
          </w:p>
        </w:tc>
        <w:tc>
          <w:tcPr>
            <w:tcW w:w="2166" w:type="dxa"/>
            <w:shd w:val="clear" w:color="auto" w:fill="auto"/>
            <w:noWrap/>
            <w:vAlign w:val="bottom"/>
            <w:hideMark/>
          </w:tcPr>
          <w:p w14:paraId="48097EF1"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Joint</w:t>
            </w:r>
          </w:p>
        </w:tc>
        <w:tc>
          <w:tcPr>
            <w:tcW w:w="1378" w:type="dxa"/>
            <w:shd w:val="clear" w:color="auto" w:fill="auto"/>
            <w:noWrap/>
            <w:vAlign w:val="bottom"/>
            <w:hideMark/>
          </w:tcPr>
          <w:p w14:paraId="2F57ADF5"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Knee joint</w:t>
            </w:r>
          </w:p>
        </w:tc>
        <w:tc>
          <w:tcPr>
            <w:tcW w:w="3260" w:type="dxa"/>
            <w:shd w:val="clear" w:color="auto" w:fill="auto"/>
            <w:noWrap/>
            <w:vAlign w:val="bottom"/>
            <w:hideMark/>
          </w:tcPr>
          <w:p w14:paraId="51B951A4"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 xml:space="preserve">Factor </w:t>
            </w:r>
            <w:r>
              <w:rPr>
                <w:rFonts w:ascii="Times New Roman" w:eastAsia="Times New Roman" w:hAnsi="Times New Roman" w:cs="Times New Roman"/>
                <w:color w:val="000000"/>
                <w:sz w:val="20"/>
                <w:szCs w:val="20"/>
              </w:rPr>
              <w:t>VIII</w:t>
            </w:r>
            <w:r w:rsidRPr="00C03354">
              <w:rPr>
                <w:rFonts w:ascii="Times New Roman" w:eastAsia="Times New Roman" w:hAnsi="Times New Roman" w:cs="Times New Roman"/>
                <w:color w:val="000000"/>
                <w:sz w:val="20"/>
                <w:szCs w:val="20"/>
              </w:rPr>
              <w:t>, recombinant</w:t>
            </w:r>
          </w:p>
        </w:tc>
        <w:tc>
          <w:tcPr>
            <w:tcW w:w="2977" w:type="dxa"/>
            <w:shd w:val="clear" w:color="auto" w:fill="auto"/>
            <w:noWrap/>
            <w:vAlign w:val="bottom"/>
            <w:hideMark/>
          </w:tcPr>
          <w:p w14:paraId="4D7DDEEA"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2020-06-01</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07:00</w:t>
            </w:r>
          </w:p>
        </w:tc>
        <w:tc>
          <w:tcPr>
            <w:tcW w:w="1602" w:type="dxa"/>
            <w:shd w:val="clear" w:color="auto" w:fill="auto"/>
            <w:noWrap/>
            <w:vAlign w:val="bottom"/>
            <w:hideMark/>
          </w:tcPr>
          <w:p w14:paraId="70DD84C8"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12.18026797</w:t>
            </w:r>
          </w:p>
        </w:tc>
      </w:tr>
      <w:tr w:rsidR="001D741B" w:rsidRPr="00C03354" w14:paraId="06B6BDD2" w14:textId="77777777" w:rsidTr="00E04E0E">
        <w:trPr>
          <w:trHeight w:val="290"/>
        </w:trPr>
        <w:tc>
          <w:tcPr>
            <w:tcW w:w="2020" w:type="dxa"/>
            <w:shd w:val="clear" w:color="auto" w:fill="auto"/>
            <w:noWrap/>
            <w:vAlign w:val="bottom"/>
            <w:hideMark/>
          </w:tcPr>
          <w:p w14:paraId="7C59E3ED"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2020-07-21</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13:00:00</w:t>
            </w:r>
          </w:p>
        </w:tc>
        <w:tc>
          <w:tcPr>
            <w:tcW w:w="1701" w:type="dxa"/>
            <w:shd w:val="clear" w:color="auto" w:fill="auto"/>
            <w:noWrap/>
            <w:vAlign w:val="bottom"/>
            <w:hideMark/>
          </w:tcPr>
          <w:p w14:paraId="1F8A0724"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Traumatic</w:t>
            </w:r>
          </w:p>
        </w:tc>
        <w:tc>
          <w:tcPr>
            <w:tcW w:w="2166" w:type="dxa"/>
            <w:shd w:val="clear" w:color="auto" w:fill="auto"/>
            <w:noWrap/>
            <w:vAlign w:val="bottom"/>
            <w:hideMark/>
          </w:tcPr>
          <w:p w14:paraId="0D40B64A"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Skin/mucosa</w:t>
            </w:r>
          </w:p>
        </w:tc>
        <w:tc>
          <w:tcPr>
            <w:tcW w:w="1378" w:type="dxa"/>
            <w:shd w:val="clear" w:color="auto" w:fill="auto"/>
            <w:noWrap/>
            <w:vAlign w:val="bottom"/>
            <w:hideMark/>
          </w:tcPr>
          <w:p w14:paraId="069DEFEE"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Cheek/face</w:t>
            </w:r>
          </w:p>
        </w:tc>
        <w:tc>
          <w:tcPr>
            <w:tcW w:w="3260" w:type="dxa"/>
            <w:shd w:val="clear" w:color="auto" w:fill="auto"/>
            <w:noWrap/>
            <w:vAlign w:val="bottom"/>
            <w:hideMark/>
          </w:tcPr>
          <w:p w14:paraId="740A3607"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 xml:space="preserve">Factor </w:t>
            </w:r>
            <w:r>
              <w:rPr>
                <w:rFonts w:ascii="Times New Roman" w:eastAsia="Times New Roman" w:hAnsi="Times New Roman" w:cs="Times New Roman"/>
                <w:color w:val="000000"/>
                <w:sz w:val="20"/>
                <w:szCs w:val="20"/>
              </w:rPr>
              <w:t>VIII</w:t>
            </w:r>
            <w:r w:rsidRPr="00C03354">
              <w:rPr>
                <w:rFonts w:ascii="Times New Roman" w:eastAsia="Times New Roman" w:hAnsi="Times New Roman" w:cs="Times New Roman"/>
                <w:color w:val="000000"/>
                <w:sz w:val="20"/>
                <w:szCs w:val="20"/>
              </w:rPr>
              <w:t>, recombinant</w:t>
            </w:r>
          </w:p>
        </w:tc>
        <w:tc>
          <w:tcPr>
            <w:tcW w:w="2977" w:type="dxa"/>
            <w:shd w:val="clear" w:color="auto" w:fill="auto"/>
            <w:noWrap/>
            <w:vAlign w:val="bottom"/>
            <w:hideMark/>
          </w:tcPr>
          <w:p w14:paraId="46C7B011"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2020-07-21</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15:25</w:t>
            </w:r>
          </w:p>
        </w:tc>
        <w:tc>
          <w:tcPr>
            <w:tcW w:w="1602" w:type="dxa"/>
            <w:shd w:val="clear" w:color="auto" w:fill="auto"/>
            <w:noWrap/>
            <w:vAlign w:val="bottom"/>
            <w:hideMark/>
          </w:tcPr>
          <w:p w14:paraId="75BA4A06"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12.03369434</w:t>
            </w:r>
          </w:p>
        </w:tc>
      </w:tr>
      <w:tr w:rsidR="001D741B" w:rsidRPr="00C03354" w14:paraId="015EAC4E" w14:textId="77777777" w:rsidTr="00E04E0E">
        <w:trPr>
          <w:trHeight w:val="290"/>
        </w:trPr>
        <w:tc>
          <w:tcPr>
            <w:tcW w:w="2020" w:type="dxa"/>
            <w:shd w:val="clear" w:color="auto" w:fill="auto"/>
            <w:noWrap/>
            <w:vAlign w:val="bottom"/>
            <w:hideMark/>
          </w:tcPr>
          <w:p w14:paraId="2B9CDBA9"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2019-08-28</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19:30:00</w:t>
            </w:r>
          </w:p>
        </w:tc>
        <w:tc>
          <w:tcPr>
            <w:tcW w:w="1701" w:type="dxa"/>
            <w:shd w:val="clear" w:color="auto" w:fill="auto"/>
            <w:noWrap/>
            <w:vAlign w:val="bottom"/>
            <w:hideMark/>
          </w:tcPr>
          <w:p w14:paraId="3BA3A8FA"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Spontaneous</w:t>
            </w:r>
          </w:p>
        </w:tc>
        <w:tc>
          <w:tcPr>
            <w:tcW w:w="2166" w:type="dxa"/>
            <w:shd w:val="clear" w:color="auto" w:fill="auto"/>
            <w:noWrap/>
            <w:vAlign w:val="bottom"/>
            <w:hideMark/>
          </w:tcPr>
          <w:p w14:paraId="10965CB5"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Joint</w:t>
            </w:r>
          </w:p>
        </w:tc>
        <w:tc>
          <w:tcPr>
            <w:tcW w:w="1378" w:type="dxa"/>
            <w:shd w:val="clear" w:color="auto" w:fill="auto"/>
            <w:noWrap/>
            <w:vAlign w:val="bottom"/>
            <w:hideMark/>
          </w:tcPr>
          <w:p w14:paraId="736F5614"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Ankle joint</w:t>
            </w:r>
          </w:p>
        </w:tc>
        <w:tc>
          <w:tcPr>
            <w:tcW w:w="3260" w:type="dxa"/>
            <w:shd w:val="clear" w:color="auto" w:fill="auto"/>
            <w:noWrap/>
            <w:vAlign w:val="bottom"/>
            <w:hideMark/>
          </w:tcPr>
          <w:p w14:paraId="114644AA"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 xml:space="preserve">Factor </w:t>
            </w:r>
            <w:r>
              <w:rPr>
                <w:rFonts w:ascii="Times New Roman" w:eastAsia="Times New Roman" w:hAnsi="Times New Roman" w:cs="Times New Roman"/>
                <w:color w:val="000000"/>
                <w:sz w:val="20"/>
                <w:szCs w:val="20"/>
              </w:rPr>
              <w:t>VIII</w:t>
            </w:r>
            <w:r w:rsidRPr="00C03354">
              <w:rPr>
                <w:rFonts w:ascii="Times New Roman" w:eastAsia="Times New Roman" w:hAnsi="Times New Roman" w:cs="Times New Roman"/>
                <w:color w:val="000000"/>
                <w:sz w:val="20"/>
                <w:szCs w:val="20"/>
              </w:rPr>
              <w:t xml:space="preserve"> (</w:t>
            </w:r>
            <w:proofErr w:type="spellStart"/>
            <w:r w:rsidRPr="00C03354">
              <w:rPr>
                <w:rFonts w:ascii="Times New Roman" w:eastAsia="Times New Roman" w:hAnsi="Times New Roman" w:cs="Times New Roman"/>
                <w:color w:val="000000"/>
                <w:sz w:val="20"/>
                <w:szCs w:val="20"/>
              </w:rPr>
              <w:t>antihaemophilic</w:t>
            </w:r>
            <w:proofErr w:type="spellEnd"/>
            <w:r w:rsidRPr="00C03354">
              <w:rPr>
                <w:rFonts w:ascii="Times New Roman" w:eastAsia="Times New Roman" w:hAnsi="Times New Roman" w:cs="Times New Roman"/>
                <w:color w:val="000000"/>
                <w:sz w:val="20"/>
                <w:szCs w:val="20"/>
              </w:rPr>
              <w:t xml:space="preserve"> factor)</w:t>
            </w:r>
          </w:p>
        </w:tc>
        <w:tc>
          <w:tcPr>
            <w:tcW w:w="2977" w:type="dxa"/>
            <w:shd w:val="clear" w:color="auto" w:fill="auto"/>
            <w:noWrap/>
            <w:vAlign w:val="bottom"/>
            <w:hideMark/>
          </w:tcPr>
          <w:p w14:paraId="4FC4E9ED"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2019-08-28</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21:30</w:t>
            </w:r>
          </w:p>
        </w:tc>
        <w:tc>
          <w:tcPr>
            <w:tcW w:w="1602" w:type="dxa"/>
            <w:shd w:val="clear" w:color="auto" w:fill="auto"/>
            <w:noWrap/>
            <w:vAlign w:val="bottom"/>
            <w:hideMark/>
          </w:tcPr>
          <w:p w14:paraId="504EFD77"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9.422110553</w:t>
            </w:r>
          </w:p>
        </w:tc>
      </w:tr>
      <w:tr w:rsidR="001D741B" w:rsidRPr="00C03354" w14:paraId="3F14BE9E" w14:textId="77777777" w:rsidTr="00E04E0E">
        <w:trPr>
          <w:trHeight w:val="290"/>
        </w:trPr>
        <w:tc>
          <w:tcPr>
            <w:tcW w:w="2020" w:type="dxa"/>
            <w:shd w:val="clear" w:color="auto" w:fill="auto"/>
            <w:noWrap/>
            <w:vAlign w:val="bottom"/>
            <w:hideMark/>
          </w:tcPr>
          <w:p w14:paraId="2804D94B"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2019-09-02</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15:00:00</w:t>
            </w:r>
          </w:p>
        </w:tc>
        <w:tc>
          <w:tcPr>
            <w:tcW w:w="1701" w:type="dxa"/>
            <w:shd w:val="clear" w:color="auto" w:fill="auto"/>
            <w:noWrap/>
            <w:vAlign w:val="bottom"/>
            <w:hideMark/>
          </w:tcPr>
          <w:p w14:paraId="5D10EB7C"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Spontaneous</w:t>
            </w:r>
          </w:p>
        </w:tc>
        <w:tc>
          <w:tcPr>
            <w:tcW w:w="2166" w:type="dxa"/>
            <w:shd w:val="clear" w:color="auto" w:fill="auto"/>
            <w:noWrap/>
            <w:vAlign w:val="bottom"/>
            <w:hideMark/>
          </w:tcPr>
          <w:p w14:paraId="6D26E633"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Joint</w:t>
            </w:r>
          </w:p>
        </w:tc>
        <w:tc>
          <w:tcPr>
            <w:tcW w:w="1378" w:type="dxa"/>
            <w:shd w:val="clear" w:color="auto" w:fill="auto"/>
            <w:noWrap/>
            <w:vAlign w:val="bottom"/>
            <w:hideMark/>
          </w:tcPr>
          <w:p w14:paraId="085A1523"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Ankle joint</w:t>
            </w:r>
          </w:p>
        </w:tc>
        <w:tc>
          <w:tcPr>
            <w:tcW w:w="3260" w:type="dxa"/>
            <w:shd w:val="clear" w:color="auto" w:fill="auto"/>
            <w:noWrap/>
            <w:vAlign w:val="bottom"/>
            <w:hideMark/>
          </w:tcPr>
          <w:p w14:paraId="02E994B1"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 xml:space="preserve">Factor </w:t>
            </w:r>
            <w:r>
              <w:rPr>
                <w:rFonts w:ascii="Times New Roman" w:eastAsia="Times New Roman" w:hAnsi="Times New Roman" w:cs="Times New Roman"/>
                <w:color w:val="000000"/>
                <w:sz w:val="20"/>
                <w:szCs w:val="20"/>
              </w:rPr>
              <w:t>VIII</w:t>
            </w:r>
            <w:r w:rsidRPr="00C03354">
              <w:rPr>
                <w:rFonts w:ascii="Times New Roman" w:eastAsia="Times New Roman" w:hAnsi="Times New Roman" w:cs="Times New Roman"/>
                <w:color w:val="000000"/>
                <w:sz w:val="20"/>
                <w:szCs w:val="20"/>
              </w:rPr>
              <w:t xml:space="preserve"> (</w:t>
            </w:r>
            <w:proofErr w:type="spellStart"/>
            <w:r w:rsidRPr="00C03354">
              <w:rPr>
                <w:rFonts w:ascii="Times New Roman" w:eastAsia="Times New Roman" w:hAnsi="Times New Roman" w:cs="Times New Roman"/>
                <w:color w:val="000000"/>
                <w:sz w:val="20"/>
                <w:szCs w:val="20"/>
              </w:rPr>
              <w:t>antihaemophilic</w:t>
            </w:r>
            <w:proofErr w:type="spellEnd"/>
            <w:r w:rsidRPr="00C03354">
              <w:rPr>
                <w:rFonts w:ascii="Times New Roman" w:eastAsia="Times New Roman" w:hAnsi="Times New Roman" w:cs="Times New Roman"/>
                <w:color w:val="000000"/>
                <w:sz w:val="20"/>
                <w:szCs w:val="20"/>
              </w:rPr>
              <w:t xml:space="preserve"> factor)</w:t>
            </w:r>
          </w:p>
        </w:tc>
        <w:tc>
          <w:tcPr>
            <w:tcW w:w="2977" w:type="dxa"/>
            <w:shd w:val="clear" w:color="auto" w:fill="auto"/>
            <w:noWrap/>
            <w:vAlign w:val="bottom"/>
            <w:hideMark/>
          </w:tcPr>
          <w:p w14:paraId="55FA0DE3"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2019-09-02</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21:00</w:t>
            </w:r>
          </w:p>
        </w:tc>
        <w:tc>
          <w:tcPr>
            <w:tcW w:w="1602" w:type="dxa"/>
            <w:shd w:val="clear" w:color="auto" w:fill="auto"/>
            <w:noWrap/>
            <w:vAlign w:val="bottom"/>
            <w:hideMark/>
          </w:tcPr>
          <w:p w14:paraId="74F39129"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9.640102828</w:t>
            </w:r>
          </w:p>
        </w:tc>
      </w:tr>
      <w:tr w:rsidR="001D741B" w:rsidRPr="00C03354" w14:paraId="50701F01" w14:textId="77777777" w:rsidTr="00E04E0E">
        <w:trPr>
          <w:trHeight w:val="290"/>
        </w:trPr>
        <w:tc>
          <w:tcPr>
            <w:tcW w:w="2020" w:type="dxa"/>
            <w:shd w:val="clear" w:color="auto" w:fill="auto"/>
            <w:noWrap/>
            <w:vAlign w:val="bottom"/>
            <w:hideMark/>
          </w:tcPr>
          <w:p w14:paraId="19E17C75"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2019-09-07</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17:30:00</w:t>
            </w:r>
          </w:p>
        </w:tc>
        <w:tc>
          <w:tcPr>
            <w:tcW w:w="1701" w:type="dxa"/>
            <w:shd w:val="clear" w:color="auto" w:fill="auto"/>
            <w:noWrap/>
            <w:vAlign w:val="bottom"/>
            <w:hideMark/>
          </w:tcPr>
          <w:p w14:paraId="7A704BCC"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Spontaneous</w:t>
            </w:r>
          </w:p>
        </w:tc>
        <w:tc>
          <w:tcPr>
            <w:tcW w:w="2166" w:type="dxa"/>
            <w:shd w:val="clear" w:color="auto" w:fill="auto"/>
            <w:noWrap/>
            <w:vAlign w:val="bottom"/>
            <w:hideMark/>
          </w:tcPr>
          <w:p w14:paraId="4118D343"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Joint</w:t>
            </w:r>
          </w:p>
        </w:tc>
        <w:tc>
          <w:tcPr>
            <w:tcW w:w="1378" w:type="dxa"/>
            <w:shd w:val="clear" w:color="auto" w:fill="auto"/>
            <w:noWrap/>
            <w:vAlign w:val="bottom"/>
            <w:hideMark/>
          </w:tcPr>
          <w:p w14:paraId="706D7872"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Ankle joint</w:t>
            </w:r>
          </w:p>
        </w:tc>
        <w:tc>
          <w:tcPr>
            <w:tcW w:w="3260" w:type="dxa"/>
            <w:shd w:val="clear" w:color="auto" w:fill="auto"/>
            <w:noWrap/>
            <w:vAlign w:val="bottom"/>
            <w:hideMark/>
          </w:tcPr>
          <w:p w14:paraId="32B295B7"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 xml:space="preserve">Factor </w:t>
            </w:r>
            <w:r>
              <w:rPr>
                <w:rFonts w:ascii="Times New Roman" w:eastAsia="Times New Roman" w:hAnsi="Times New Roman" w:cs="Times New Roman"/>
                <w:color w:val="000000"/>
                <w:sz w:val="20"/>
                <w:szCs w:val="20"/>
              </w:rPr>
              <w:t>VIII</w:t>
            </w:r>
            <w:r w:rsidRPr="00C03354">
              <w:rPr>
                <w:rFonts w:ascii="Times New Roman" w:eastAsia="Times New Roman" w:hAnsi="Times New Roman" w:cs="Times New Roman"/>
                <w:color w:val="000000"/>
                <w:sz w:val="20"/>
                <w:szCs w:val="20"/>
              </w:rPr>
              <w:t xml:space="preserve"> (</w:t>
            </w:r>
            <w:proofErr w:type="spellStart"/>
            <w:r w:rsidRPr="00C03354">
              <w:rPr>
                <w:rFonts w:ascii="Times New Roman" w:eastAsia="Times New Roman" w:hAnsi="Times New Roman" w:cs="Times New Roman"/>
                <w:color w:val="000000"/>
                <w:sz w:val="20"/>
                <w:szCs w:val="20"/>
              </w:rPr>
              <w:t>antihaemophilic</w:t>
            </w:r>
            <w:proofErr w:type="spellEnd"/>
            <w:r w:rsidRPr="00C03354">
              <w:rPr>
                <w:rFonts w:ascii="Times New Roman" w:eastAsia="Times New Roman" w:hAnsi="Times New Roman" w:cs="Times New Roman"/>
                <w:color w:val="000000"/>
                <w:sz w:val="20"/>
                <w:szCs w:val="20"/>
              </w:rPr>
              <w:t xml:space="preserve"> factor)</w:t>
            </w:r>
          </w:p>
        </w:tc>
        <w:tc>
          <w:tcPr>
            <w:tcW w:w="2977" w:type="dxa"/>
            <w:shd w:val="clear" w:color="auto" w:fill="auto"/>
            <w:noWrap/>
            <w:vAlign w:val="bottom"/>
            <w:hideMark/>
          </w:tcPr>
          <w:p w14:paraId="08266154"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2019-09-07</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22:30</w:t>
            </w:r>
          </w:p>
        </w:tc>
        <w:tc>
          <w:tcPr>
            <w:tcW w:w="1602" w:type="dxa"/>
            <w:shd w:val="clear" w:color="auto" w:fill="auto"/>
            <w:noWrap/>
            <w:vAlign w:val="bottom"/>
            <w:hideMark/>
          </w:tcPr>
          <w:p w14:paraId="437090CF"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9.640102828</w:t>
            </w:r>
          </w:p>
        </w:tc>
      </w:tr>
      <w:tr w:rsidR="001D741B" w:rsidRPr="00C03354" w14:paraId="2E21CB41" w14:textId="77777777" w:rsidTr="00E04E0E">
        <w:trPr>
          <w:trHeight w:val="290"/>
        </w:trPr>
        <w:tc>
          <w:tcPr>
            <w:tcW w:w="2020" w:type="dxa"/>
            <w:shd w:val="clear" w:color="auto" w:fill="auto"/>
            <w:noWrap/>
            <w:vAlign w:val="bottom"/>
            <w:hideMark/>
          </w:tcPr>
          <w:p w14:paraId="78623FFA" w14:textId="77777777" w:rsidR="001D741B" w:rsidRPr="00C03354" w:rsidRDefault="001D741B" w:rsidP="00E04E0E">
            <w:pPr>
              <w:spacing w:after="0" w:line="240" w:lineRule="auto"/>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2019-09-25</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20:00</w:t>
            </w:r>
          </w:p>
        </w:tc>
        <w:tc>
          <w:tcPr>
            <w:tcW w:w="1701" w:type="dxa"/>
            <w:shd w:val="clear" w:color="auto" w:fill="auto"/>
            <w:noWrap/>
            <w:vAlign w:val="bottom"/>
            <w:hideMark/>
          </w:tcPr>
          <w:p w14:paraId="6C3D591F"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Spontaneous</w:t>
            </w:r>
          </w:p>
        </w:tc>
        <w:tc>
          <w:tcPr>
            <w:tcW w:w="2166" w:type="dxa"/>
            <w:shd w:val="clear" w:color="auto" w:fill="auto"/>
            <w:vAlign w:val="bottom"/>
          </w:tcPr>
          <w:p w14:paraId="0890EB7B" w14:textId="77777777" w:rsidR="001D741B" w:rsidRPr="00C03354" w:rsidRDefault="001D741B" w:rsidP="00E04E0E">
            <w:pPr>
              <w:spacing w:after="0" w:line="240" w:lineRule="auto"/>
              <w:rPr>
                <w:rFonts w:ascii="Times New Roman" w:eastAsia="Times New Roman" w:hAnsi="Times New Roman" w:cs="Times New Roman"/>
                <w:color w:val="000000"/>
                <w:sz w:val="20"/>
                <w:szCs w:val="20"/>
              </w:rPr>
            </w:pPr>
          </w:p>
        </w:tc>
        <w:tc>
          <w:tcPr>
            <w:tcW w:w="1378" w:type="dxa"/>
            <w:shd w:val="clear" w:color="auto" w:fill="auto"/>
            <w:noWrap/>
            <w:vAlign w:val="bottom"/>
            <w:hideMark/>
          </w:tcPr>
          <w:p w14:paraId="3AA692D8"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p>
        </w:tc>
        <w:tc>
          <w:tcPr>
            <w:tcW w:w="3260" w:type="dxa"/>
            <w:shd w:val="clear" w:color="auto" w:fill="auto"/>
            <w:noWrap/>
            <w:vAlign w:val="bottom"/>
            <w:hideMark/>
          </w:tcPr>
          <w:p w14:paraId="235C350C"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 xml:space="preserve">Factor </w:t>
            </w:r>
            <w:r>
              <w:rPr>
                <w:rFonts w:ascii="Times New Roman" w:eastAsia="Times New Roman" w:hAnsi="Times New Roman" w:cs="Times New Roman"/>
                <w:color w:val="000000"/>
                <w:sz w:val="20"/>
                <w:szCs w:val="20"/>
              </w:rPr>
              <w:t>VIII</w:t>
            </w:r>
            <w:r w:rsidRPr="00C03354">
              <w:rPr>
                <w:rFonts w:ascii="Times New Roman" w:eastAsia="Times New Roman" w:hAnsi="Times New Roman" w:cs="Times New Roman"/>
                <w:color w:val="000000"/>
                <w:sz w:val="20"/>
                <w:szCs w:val="20"/>
              </w:rPr>
              <w:t xml:space="preserve"> (</w:t>
            </w:r>
            <w:proofErr w:type="spellStart"/>
            <w:r w:rsidRPr="00C03354">
              <w:rPr>
                <w:rFonts w:ascii="Times New Roman" w:eastAsia="Times New Roman" w:hAnsi="Times New Roman" w:cs="Times New Roman"/>
                <w:color w:val="000000"/>
                <w:sz w:val="20"/>
                <w:szCs w:val="20"/>
              </w:rPr>
              <w:t>antihaemophilic</w:t>
            </w:r>
            <w:proofErr w:type="spellEnd"/>
            <w:r w:rsidRPr="00C03354">
              <w:rPr>
                <w:rFonts w:ascii="Times New Roman" w:eastAsia="Times New Roman" w:hAnsi="Times New Roman" w:cs="Times New Roman"/>
                <w:color w:val="000000"/>
                <w:sz w:val="20"/>
                <w:szCs w:val="20"/>
              </w:rPr>
              <w:t xml:space="preserve"> factor)</w:t>
            </w:r>
          </w:p>
        </w:tc>
        <w:tc>
          <w:tcPr>
            <w:tcW w:w="2977" w:type="dxa"/>
            <w:shd w:val="clear" w:color="auto" w:fill="auto"/>
            <w:noWrap/>
            <w:vAlign w:val="bottom"/>
            <w:hideMark/>
          </w:tcPr>
          <w:p w14:paraId="236BD944"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2019-08-25</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23:00</w:t>
            </w:r>
          </w:p>
        </w:tc>
        <w:tc>
          <w:tcPr>
            <w:tcW w:w="1602" w:type="dxa"/>
            <w:shd w:val="clear" w:color="auto" w:fill="auto"/>
            <w:noWrap/>
            <w:vAlign w:val="bottom"/>
            <w:hideMark/>
          </w:tcPr>
          <w:p w14:paraId="7B7AB940"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9.422110553</w:t>
            </w:r>
          </w:p>
        </w:tc>
      </w:tr>
      <w:tr w:rsidR="001D741B" w:rsidRPr="00C03354" w14:paraId="620460E7" w14:textId="77777777" w:rsidTr="00E04E0E">
        <w:trPr>
          <w:trHeight w:val="290"/>
        </w:trPr>
        <w:tc>
          <w:tcPr>
            <w:tcW w:w="2020" w:type="dxa"/>
            <w:shd w:val="clear" w:color="auto" w:fill="auto"/>
            <w:noWrap/>
            <w:vAlign w:val="bottom"/>
            <w:hideMark/>
          </w:tcPr>
          <w:p w14:paraId="617F51F4"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2019-09-25</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20:00:00</w:t>
            </w:r>
          </w:p>
        </w:tc>
        <w:tc>
          <w:tcPr>
            <w:tcW w:w="1701" w:type="dxa"/>
            <w:shd w:val="clear" w:color="auto" w:fill="auto"/>
            <w:noWrap/>
            <w:vAlign w:val="bottom"/>
            <w:hideMark/>
          </w:tcPr>
          <w:p w14:paraId="6C77F992"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Spontaneous</w:t>
            </w:r>
          </w:p>
        </w:tc>
        <w:tc>
          <w:tcPr>
            <w:tcW w:w="2166" w:type="dxa"/>
            <w:shd w:val="clear" w:color="auto" w:fill="auto"/>
            <w:noWrap/>
            <w:vAlign w:val="bottom"/>
            <w:hideMark/>
          </w:tcPr>
          <w:p w14:paraId="51AE4083"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Internal</w:t>
            </w:r>
          </w:p>
        </w:tc>
        <w:tc>
          <w:tcPr>
            <w:tcW w:w="1378" w:type="dxa"/>
            <w:shd w:val="clear" w:color="auto" w:fill="auto"/>
            <w:noWrap/>
            <w:vAlign w:val="bottom"/>
            <w:hideMark/>
          </w:tcPr>
          <w:p w14:paraId="24EDBFC7"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p>
        </w:tc>
        <w:tc>
          <w:tcPr>
            <w:tcW w:w="3260" w:type="dxa"/>
            <w:shd w:val="clear" w:color="auto" w:fill="auto"/>
            <w:noWrap/>
            <w:vAlign w:val="bottom"/>
            <w:hideMark/>
          </w:tcPr>
          <w:p w14:paraId="4FE2F522"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 xml:space="preserve">Factor </w:t>
            </w:r>
            <w:r>
              <w:rPr>
                <w:rFonts w:ascii="Times New Roman" w:eastAsia="Times New Roman" w:hAnsi="Times New Roman" w:cs="Times New Roman"/>
                <w:color w:val="000000"/>
                <w:sz w:val="20"/>
                <w:szCs w:val="20"/>
              </w:rPr>
              <w:t>VIII</w:t>
            </w:r>
            <w:r w:rsidRPr="00C03354">
              <w:rPr>
                <w:rFonts w:ascii="Times New Roman" w:eastAsia="Times New Roman" w:hAnsi="Times New Roman" w:cs="Times New Roman"/>
                <w:color w:val="000000"/>
                <w:sz w:val="20"/>
                <w:szCs w:val="20"/>
              </w:rPr>
              <w:t xml:space="preserve"> (</w:t>
            </w:r>
            <w:proofErr w:type="spellStart"/>
            <w:r w:rsidRPr="00C03354">
              <w:rPr>
                <w:rFonts w:ascii="Times New Roman" w:eastAsia="Times New Roman" w:hAnsi="Times New Roman" w:cs="Times New Roman"/>
                <w:color w:val="000000"/>
                <w:sz w:val="20"/>
                <w:szCs w:val="20"/>
              </w:rPr>
              <w:t>antihaemophilic</w:t>
            </w:r>
            <w:proofErr w:type="spellEnd"/>
            <w:r w:rsidRPr="00C03354">
              <w:rPr>
                <w:rFonts w:ascii="Times New Roman" w:eastAsia="Times New Roman" w:hAnsi="Times New Roman" w:cs="Times New Roman"/>
                <w:color w:val="000000"/>
                <w:sz w:val="20"/>
                <w:szCs w:val="20"/>
              </w:rPr>
              <w:t xml:space="preserve"> factor)</w:t>
            </w:r>
          </w:p>
        </w:tc>
        <w:tc>
          <w:tcPr>
            <w:tcW w:w="2977" w:type="dxa"/>
            <w:shd w:val="clear" w:color="auto" w:fill="auto"/>
            <w:noWrap/>
            <w:vAlign w:val="bottom"/>
            <w:hideMark/>
          </w:tcPr>
          <w:p w14:paraId="50E2E9E6"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2019-09-25</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23:00</w:t>
            </w:r>
          </w:p>
        </w:tc>
        <w:tc>
          <w:tcPr>
            <w:tcW w:w="1602" w:type="dxa"/>
            <w:shd w:val="clear" w:color="auto" w:fill="auto"/>
            <w:noWrap/>
            <w:vAlign w:val="bottom"/>
            <w:hideMark/>
          </w:tcPr>
          <w:p w14:paraId="2C340083"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9.664948454</w:t>
            </w:r>
          </w:p>
        </w:tc>
      </w:tr>
      <w:tr w:rsidR="001D741B" w:rsidRPr="00C03354" w14:paraId="65C97052" w14:textId="77777777" w:rsidTr="00E04E0E">
        <w:trPr>
          <w:trHeight w:val="290"/>
        </w:trPr>
        <w:tc>
          <w:tcPr>
            <w:tcW w:w="2020" w:type="dxa"/>
            <w:shd w:val="clear" w:color="auto" w:fill="auto"/>
            <w:noWrap/>
            <w:vAlign w:val="bottom"/>
            <w:hideMark/>
          </w:tcPr>
          <w:p w14:paraId="5D066A6A"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2019-10-02</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16:00:00</w:t>
            </w:r>
          </w:p>
        </w:tc>
        <w:tc>
          <w:tcPr>
            <w:tcW w:w="1701" w:type="dxa"/>
            <w:shd w:val="clear" w:color="auto" w:fill="auto"/>
            <w:noWrap/>
            <w:vAlign w:val="bottom"/>
            <w:hideMark/>
          </w:tcPr>
          <w:p w14:paraId="5A2D3EF2"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Spontaneous</w:t>
            </w:r>
          </w:p>
        </w:tc>
        <w:tc>
          <w:tcPr>
            <w:tcW w:w="2166" w:type="dxa"/>
            <w:shd w:val="clear" w:color="auto" w:fill="auto"/>
            <w:noWrap/>
            <w:vAlign w:val="bottom"/>
            <w:hideMark/>
          </w:tcPr>
          <w:p w14:paraId="14D4ACF9"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Joint</w:t>
            </w:r>
          </w:p>
        </w:tc>
        <w:tc>
          <w:tcPr>
            <w:tcW w:w="1378" w:type="dxa"/>
            <w:shd w:val="clear" w:color="auto" w:fill="auto"/>
            <w:noWrap/>
            <w:vAlign w:val="bottom"/>
            <w:hideMark/>
          </w:tcPr>
          <w:p w14:paraId="3DFC84E1"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Ankle joint</w:t>
            </w:r>
          </w:p>
        </w:tc>
        <w:tc>
          <w:tcPr>
            <w:tcW w:w="3260" w:type="dxa"/>
            <w:shd w:val="clear" w:color="auto" w:fill="auto"/>
            <w:noWrap/>
            <w:vAlign w:val="bottom"/>
            <w:hideMark/>
          </w:tcPr>
          <w:p w14:paraId="1B827CF7"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 xml:space="preserve">Factor </w:t>
            </w:r>
            <w:r>
              <w:rPr>
                <w:rFonts w:ascii="Times New Roman" w:eastAsia="Times New Roman" w:hAnsi="Times New Roman" w:cs="Times New Roman"/>
                <w:color w:val="000000"/>
                <w:sz w:val="20"/>
                <w:szCs w:val="20"/>
              </w:rPr>
              <w:t>VIII</w:t>
            </w:r>
            <w:r w:rsidRPr="00C03354">
              <w:rPr>
                <w:rFonts w:ascii="Times New Roman" w:eastAsia="Times New Roman" w:hAnsi="Times New Roman" w:cs="Times New Roman"/>
                <w:color w:val="000000"/>
                <w:sz w:val="20"/>
                <w:szCs w:val="20"/>
              </w:rPr>
              <w:t xml:space="preserve"> (</w:t>
            </w:r>
            <w:proofErr w:type="spellStart"/>
            <w:r w:rsidRPr="00C03354">
              <w:rPr>
                <w:rFonts w:ascii="Times New Roman" w:eastAsia="Times New Roman" w:hAnsi="Times New Roman" w:cs="Times New Roman"/>
                <w:color w:val="000000"/>
                <w:sz w:val="20"/>
                <w:szCs w:val="20"/>
              </w:rPr>
              <w:t>antihaemophilic</w:t>
            </w:r>
            <w:proofErr w:type="spellEnd"/>
            <w:r w:rsidRPr="00C03354">
              <w:rPr>
                <w:rFonts w:ascii="Times New Roman" w:eastAsia="Times New Roman" w:hAnsi="Times New Roman" w:cs="Times New Roman"/>
                <w:color w:val="000000"/>
                <w:sz w:val="20"/>
                <w:szCs w:val="20"/>
              </w:rPr>
              <w:t xml:space="preserve"> factor)</w:t>
            </w:r>
          </w:p>
        </w:tc>
        <w:tc>
          <w:tcPr>
            <w:tcW w:w="2977" w:type="dxa"/>
            <w:shd w:val="clear" w:color="auto" w:fill="auto"/>
            <w:noWrap/>
            <w:vAlign w:val="bottom"/>
            <w:hideMark/>
          </w:tcPr>
          <w:p w14:paraId="7800BF4F"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2019-10-02</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22:00</w:t>
            </w:r>
          </w:p>
        </w:tc>
        <w:tc>
          <w:tcPr>
            <w:tcW w:w="1602" w:type="dxa"/>
            <w:shd w:val="clear" w:color="auto" w:fill="auto"/>
            <w:noWrap/>
            <w:vAlign w:val="bottom"/>
            <w:hideMark/>
          </w:tcPr>
          <w:p w14:paraId="4FB820A6"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9.727626459</w:t>
            </w:r>
          </w:p>
        </w:tc>
      </w:tr>
      <w:tr w:rsidR="001D741B" w:rsidRPr="00C03354" w14:paraId="1B68A4C3" w14:textId="77777777" w:rsidTr="00E04E0E">
        <w:trPr>
          <w:trHeight w:val="290"/>
        </w:trPr>
        <w:tc>
          <w:tcPr>
            <w:tcW w:w="2020" w:type="dxa"/>
            <w:shd w:val="clear" w:color="auto" w:fill="auto"/>
            <w:noWrap/>
            <w:vAlign w:val="bottom"/>
            <w:hideMark/>
          </w:tcPr>
          <w:p w14:paraId="7BE6E8D4"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2019-10-13</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12:30:00</w:t>
            </w:r>
          </w:p>
        </w:tc>
        <w:tc>
          <w:tcPr>
            <w:tcW w:w="1701" w:type="dxa"/>
            <w:shd w:val="clear" w:color="auto" w:fill="auto"/>
            <w:noWrap/>
            <w:vAlign w:val="bottom"/>
            <w:hideMark/>
          </w:tcPr>
          <w:p w14:paraId="647F148F"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Spontaneous</w:t>
            </w:r>
          </w:p>
        </w:tc>
        <w:tc>
          <w:tcPr>
            <w:tcW w:w="2166" w:type="dxa"/>
            <w:shd w:val="clear" w:color="auto" w:fill="auto"/>
            <w:noWrap/>
            <w:vAlign w:val="bottom"/>
            <w:hideMark/>
          </w:tcPr>
          <w:p w14:paraId="7A44A26A"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Skin/mucosa</w:t>
            </w:r>
          </w:p>
        </w:tc>
        <w:tc>
          <w:tcPr>
            <w:tcW w:w="1378" w:type="dxa"/>
            <w:shd w:val="clear" w:color="auto" w:fill="auto"/>
            <w:noWrap/>
            <w:vAlign w:val="bottom"/>
            <w:hideMark/>
          </w:tcPr>
          <w:p w14:paraId="3617AF00"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Palm</w:t>
            </w:r>
          </w:p>
        </w:tc>
        <w:tc>
          <w:tcPr>
            <w:tcW w:w="3260" w:type="dxa"/>
            <w:shd w:val="clear" w:color="auto" w:fill="auto"/>
            <w:noWrap/>
            <w:vAlign w:val="bottom"/>
            <w:hideMark/>
          </w:tcPr>
          <w:p w14:paraId="45A15B75"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 xml:space="preserve">Factor </w:t>
            </w:r>
            <w:r>
              <w:rPr>
                <w:rFonts w:ascii="Times New Roman" w:eastAsia="Times New Roman" w:hAnsi="Times New Roman" w:cs="Times New Roman"/>
                <w:color w:val="000000"/>
                <w:sz w:val="20"/>
                <w:szCs w:val="20"/>
              </w:rPr>
              <w:t>VIII</w:t>
            </w:r>
            <w:r w:rsidRPr="00C03354">
              <w:rPr>
                <w:rFonts w:ascii="Times New Roman" w:eastAsia="Times New Roman" w:hAnsi="Times New Roman" w:cs="Times New Roman"/>
                <w:color w:val="000000"/>
                <w:sz w:val="20"/>
                <w:szCs w:val="20"/>
              </w:rPr>
              <w:t xml:space="preserve"> (</w:t>
            </w:r>
            <w:proofErr w:type="spellStart"/>
            <w:r w:rsidRPr="00C03354">
              <w:rPr>
                <w:rFonts w:ascii="Times New Roman" w:eastAsia="Times New Roman" w:hAnsi="Times New Roman" w:cs="Times New Roman"/>
                <w:color w:val="000000"/>
                <w:sz w:val="20"/>
                <w:szCs w:val="20"/>
              </w:rPr>
              <w:t>antihaemophilic</w:t>
            </w:r>
            <w:proofErr w:type="spellEnd"/>
            <w:r w:rsidRPr="00C03354">
              <w:rPr>
                <w:rFonts w:ascii="Times New Roman" w:eastAsia="Times New Roman" w:hAnsi="Times New Roman" w:cs="Times New Roman"/>
                <w:color w:val="000000"/>
                <w:sz w:val="20"/>
                <w:szCs w:val="20"/>
              </w:rPr>
              <w:t xml:space="preserve"> factor)</w:t>
            </w:r>
          </w:p>
        </w:tc>
        <w:tc>
          <w:tcPr>
            <w:tcW w:w="2977" w:type="dxa"/>
            <w:shd w:val="clear" w:color="auto" w:fill="auto"/>
            <w:noWrap/>
            <w:vAlign w:val="bottom"/>
            <w:hideMark/>
          </w:tcPr>
          <w:p w14:paraId="5A3E63C8"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2019-10-14</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16:30</w:t>
            </w:r>
          </w:p>
        </w:tc>
        <w:tc>
          <w:tcPr>
            <w:tcW w:w="1602" w:type="dxa"/>
            <w:shd w:val="clear" w:color="auto" w:fill="auto"/>
            <w:noWrap/>
            <w:vAlign w:val="bottom"/>
            <w:hideMark/>
          </w:tcPr>
          <w:p w14:paraId="2686C60D"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9.727626459</w:t>
            </w:r>
          </w:p>
        </w:tc>
      </w:tr>
      <w:tr w:rsidR="001D741B" w:rsidRPr="00C03354" w14:paraId="22C861D2" w14:textId="77777777" w:rsidTr="00E04E0E">
        <w:trPr>
          <w:trHeight w:val="290"/>
        </w:trPr>
        <w:tc>
          <w:tcPr>
            <w:tcW w:w="2020" w:type="dxa"/>
            <w:shd w:val="clear" w:color="auto" w:fill="auto"/>
            <w:noWrap/>
            <w:vAlign w:val="bottom"/>
            <w:hideMark/>
          </w:tcPr>
          <w:p w14:paraId="18857D9F"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2019-11-20</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17:40:00</w:t>
            </w:r>
          </w:p>
        </w:tc>
        <w:tc>
          <w:tcPr>
            <w:tcW w:w="1701" w:type="dxa"/>
            <w:shd w:val="clear" w:color="auto" w:fill="auto"/>
            <w:noWrap/>
            <w:vAlign w:val="bottom"/>
            <w:hideMark/>
          </w:tcPr>
          <w:p w14:paraId="5430F9C1"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Spontaneous</w:t>
            </w:r>
          </w:p>
        </w:tc>
        <w:tc>
          <w:tcPr>
            <w:tcW w:w="2166" w:type="dxa"/>
            <w:shd w:val="clear" w:color="auto" w:fill="auto"/>
            <w:noWrap/>
            <w:vAlign w:val="bottom"/>
            <w:hideMark/>
          </w:tcPr>
          <w:p w14:paraId="75EA3568"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Joint</w:t>
            </w:r>
          </w:p>
        </w:tc>
        <w:tc>
          <w:tcPr>
            <w:tcW w:w="1378" w:type="dxa"/>
            <w:shd w:val="clear" w:color="auto" w:fill="auto"/>
            <w:noWrap/>
            <w:vAlign w:val="bottom"/>
            <w:hideMark/>
          </w:tcPr>
          <w:p w14:paraId="350FBDE2"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Ankle joint</w:t>
            </w:r>
          </w:p>
        </w:tc>
        <w:tc>
          <w:tcPr>
            <w:tcW w:w="3260" w:type="dxa"/>
            <w:shd w:val="clear" w:color="auto" w:fill="auto"/>
            <w:noWrap/>
            <w:vAlign w:val="bottom"/>
            <w:hideMark/>
          </w:tcPr>
          <w:p w14:paraId="37F45E8B"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 xml:space="preserve">Factor </w:t>
            </w:r>
            <w:r>
              <w:rPr>
                <w:rFonts w:ascii="Times New Roman" w:eastAsia="Times New Roman" w:hAnsi="Times New Roman" w:cs="Times New Roman"/>
                <w:color w:val="000000"/>
                <w:sz w:val="20"/>
                <w:szCs w:val="20"/>
              </w:rPr>
              <w:t>VIII</w:t>
            </w:r>
            <w:r w:rsidRPr="00C03354">
              <w:rPr>
                <w:rFonts w:ascii="Times New Roman" w:eastAsia="Times New Roman" w:hAnsi="Times New Roman" w:cs="Times New Roman"/>
                <w:color w:val="000000"/>
                <w:sz w:val="20"/>
                <w:szCs w:val="20"/>
              </w:rPr>
              <w:t xml:space="preserve"> (</w:t>
            </w:r>
            <w:proofErr w:type="spellStart"/>
            <w:r w:rsidRPr="00C03354">
              <w:rPr>
                <w:rFonts w:ascii="Times New Roman" w:eastAsia="Times New Roman" w:hAnsi="Times New Roman" w:cs="Times New Roman"/>
                <w:color w:val="000000"/>
                <w:sz w:val="20"/>
                <w:szCs w:val="20"/>
              </w:rPr>
              <w:t>antihaemophilic</w:t>
            </w:r>
            <w:proofErr w:type="spellEnd"/>
            <w:r w:rsidRPr="00C03354">
              <w:rPr>
                <w:rFonts w:ascii="Times New Roman" w:eastAsia="Times New Roman" w:hAnsi="Times New Roman" w:cs="Times New Roman"/>
                <w:color w:val="000000"/>
                <w:sz w:val="20"/>
                <w:szCs w:val="20"/>
              </w:rPr>
              <w:t xml:space="preserve"> factor)</w:t>
            </w:r>
          </w:p>
        </w:tc>
        <w:tc>
          <w:tcPr>
            <w:tcW w:w="2977" w:type="dxa"/>
            <w:shd w:val="clear" w:color="auto" w:fill="auto"/>
            <w:noWrap/>
            <w:vAlign w:val="bottom"/>
            <w:hideMark/>
          </w:tcPr>
          <w:p w14:paraId="34DBD35D"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2019-11-20</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22:40</w:t>
            </w:r>
          </w:p>
        </w:tc>
        <w:tc>
          <w:tcPr>
            <w:tcW w:w="1602" w:type="dxa"/>
            <w:shd w:val="clear" w:color="auto" w:fill="auto"/>
            <w:noWrap/>
            <w:vAlign w:val="bottom"/>
            <w:hideMark/>
          </w:tcPr>
          <w:p w14:paraId="70485A98"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9.881422925</w:t>
            </w:r>
          </w:p>
        </w:tc>
      </w:tr>
      <w:tr w:rsidR="001D741B" w:rsidRPr="00C03354" w14:paraId="559C04D8" w14:textId="77777777" w:rsidTr="00E04E0E">
        <w:trPr>
          <w:trHeight w:val="290"/>
        </w:trPr>
        <w:tc>
          <w:tcPr>
            <w:tcW w:w="2020" w:type="dxa"/>
            <w:shd w:val="clear" w:color="auto" w:fill="auto"/>
            <w:noWrap/>
            <w:vAlign w:val="bottom"/>
            <w:hideMark/>
          </w:tcPr>
          <w:p w14:paraId="7C5D7EA4"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2019-11-26</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20:00:00</w:t>
            </w:r>
          </w:p>
        </w:tc>
        <w:tc>
          <w:tcPr>
            <w:tcW w:w="1701" w:type="dxa"/>
            <w:shd w:val="clear" w:color="auto" w:fill="auto"/>
            <w:noWrap/>
            <w:vAlign w:val="bottom"/>
            <w:hideMark/>
          </w:tcPr>
          <w:p w14:paraId="29D0531D"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Spontaneous</w:t>
            </w:r>
          </w:p>
        </w:tc>
        <w:tc>
          <w:tcPr>
            <w:tcW w:w="2166" w:type="dxa"/>
            <w:shd w:val="clear" w:color="auto" w:fill="auto"/>
            <w:noWrap/>
            <w:vAlign w:val="bottom"/>
            <w:hideMark/>
          </w:tcPr>
          <w:p w14:paraId="38114AFD"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Skin/mucosa</w:t>
            </w:r>
          </w:p>
        </w:tc>
        <w:tc>
          <w:tcPr>
            <w:tcW w:w="1378" w:type="dxa"/>
            <w:shd w:val="clear" w:color="auto" w:fill="auto"/>
            <w:noWrap/>
            <w:vAlign w:val="bottom"/>
            <w:hideMark/>
          </w:tcPr>
          <w:p w14:paraId="0A76A262"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Sole/heel</w:t>
            </w:r>
          </w:p>
        </w:tc>
        <w:tc>
          <w:tcPr>
            <w:tcW w:w="3260" w:type="dxa"/>
            <w:shd w:val="clear" w:color="auto" w:fill="auto"/>
            <w:noWrap/>
            <w:vAlign w:val="bottom"/>
            <w:hideMark/>
          </w:tcPr>
          <w:p w14:paraId="04402E3F"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 xml:space="preserve">Factor </w:t>
            </w:r>
            <w:r>
              <w:rPr>
                <w:rFonts w:ascii="Times New Roman" w:eastAsia="Times New Roman" w:hAnsi="Times New Roman" w:cs="Times New Roman"/>
                <w:color w:val="000000"/>
                <w:sz w:val="20"/>
                <w:szCs w:val="20"/>
              </w:rPr>
              <w:t>VIII</w:t>
            </w:r>
            <w:r w:rsidRPr="00C03354">
              <w:rPr>
                <w:rFonts w:ascii="Times New Roman" w:eastAsia="Times New Roman" w:hAnsi="Times New Roman" w:cs="Times New Roman"/>
                <w:color w:val="000000"/>
                <w:sz w:val="20"/>
                <w:szCs w:val="20"/>
              </w:rPr>
              <w:t xml:space="preserve"> (</w:t>
            </w:r>
            <w:proofErr w:type="spellStart"/>
            <w:r w:rsidRPr="00C03354">
              <w:rPr>
                <w:rFonts w:ascii="Times New Roman" w:eastAsia="Times New Roman" w:hAnsi="Times New Roman" w:cs="Times New Roman"/>
                <w:color w:val="000000"/>
                <w:sz w:val="20"/>
                <w:szCs w:val="20"/>
              </w:rPr>
              <w:t>antihaemophilic</w:t>
            </w:r>
            <w:proofErr w:type="spellEnd"/>
            <w:r w:rsidRPr="00C03354">
              <w:rPr>
                <w:rFonts w:ascii="Times New Roman" w:eastAsia="Times New Roman" w:hAnsi="Times New Roman" w:cs="Times New Roman"/>
                <w:color w:val="000000"/>
                <w:sz w:val="20"/>
                <w:szCs w:val="20"/>
              </w:rPr>
              <w:t xml:space="preserve"> factor)</w:t>
            </w:r>
          </w:p>
        </w:tc>
        <w:tc>
          <w:tcPr>
            <w:tcW w:w="2977" w:type="dxa"/>
            <w:shd w:val="clear" w:color="auto" w:fill="auto"/>
            <w:noWrap/>
            <w:vAlign w:val="bottom"/>
            <w:hideMark/>
          </w:tcPr>
          <w:p w14:paraId="2D3AD38C"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2019-11-26</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22:00</w:t>
            </w:r>
          </w:p>
        </w:tc>
        <w:tc>
          <w:tcPr>
            <w:tcW w:w="1602" w:type="dxa"/>
            <w:shd w:val="clear" w:color="auto" w:fill="auto"/>
            <w:noWrap/>
            <w:vAlign w:val="bottom"/>
            <w:hideMark/>
          </w:tcPr>
          <w:p w14:paraId="44D25F3A"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9.973404255</w:t>
            </w:r>
          </w:p>
        </w:tc>
      </w:tr>
      <w:tr w:rsidR="001D741B" w:rsidRPr="00C03354" w14:paraId="7A047E6B" w14:textId="77777777" w:rsidTr="00E04E0E">
        <w:trPr>
          <w:trHeight w:val="290"/>
        </w:trPr>
        <w:tc>
          <w:tcPr>
            <w:tcW w:w="2020" w:type="dxa"/>
            <w:shd w:val="clear" w:color="auto" w:fill="auto"/>
            <w:noWrap/>
            <w:vAlign w:val="bottom"/>
            <w:hideMark/>
          </w:tcPr>
          <w:p w14:paraId="5D72A4F7"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2019-12-19</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18:00:00</w:t>
            </w:r>
          </w:p>
        </w:tc>
        <w:tc>
          <w:tcPr>
            <w:tcW w:w="1701" w:type="dxa"/>
            <w:shd w:val="clear" w:color="auto" w:fill="auto"/>
            <w:noWrap/>
            <w:vAlign w:val="bottom"/>
            <w:hideMark/>
          </w:tcPr>
          <w:p w14:paraId="122F710C"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Spontaneous</w:t>
            </w:r>
          </w:p>
        </w:tc>
        <w:tc>
          <w:tcPr>
            <w:tcW w:w="2166" w:type="dxa"/>
            <w:shd w:val="clear" w:color="auto" w:fill="auto"/>
            <w:noWrap/>
            <w:vAlign w:val="bottom"/>
            <w:hideMark/>
          </w:tcPr>
          <w:p w14:paraId="4110A09E"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Joint</w:t>
            </w:r>
          </w:p>
        </w:tc>
        <w:tc>
          <w:tcPr>
            <w:tcW w:w="1378" w:type="dxa"/>
            <w:shd w:val="clear" w:color="auto" w:fill="auto"/>
            <w:noWrap/>
            <w:vAlign w:val="bottom"/>
            <w:hideMark/>
          </w:tcPr>
          <w:p w14:paraId="35EE9D46"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Ankle joint</w:t>
            </w:r>
          </w:p>
        </w:tc>
        <w:tc>
          <w:tcPr>
            <w:tcW w:w="3260" w:type="dxa"/>
            <w:shd w:val="clear" w:color="auto" w:fill="auto"/>
            <w:noWrap/>
            <w:vAlign w:val="bottom"/>
            <w:hideMark/>
          </w:tcPr>
          <w:p w14:paraId="1E145209"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 xml:space="preserve">Factor </w:t>
            </w:r>
            <w:r>
              <w:rPr>
                <w:rFonts w:ascii="Times New Roman" w:eastAsia="Times New Roman" w:hAnsi="Times New Roman" w:cs="Times New Roman"/>
                <w:color w:val="000000"/>
                <w:sz w:val="20"/>
                <w:szCs w:val="20"/>
              </w:rPr>
              <w:t>VIII</w:t>
            </w:r>
            <w:r w:rsidRPr="00C03354">
              <w:rPr>
                <w:rFonts w:ascii="Times New Roman" w:eastAsia="Times New Roman" w:hAnsi="Times New Roman" w:cs="Times New Roman"/>
                <w:color w:val="000000"/>
                <w:sz w:val="20"/>
                <w:szCs w:val="20"/>
              </w:rPr>
              <w:t xml:space="preserve"> (</w:t>
            </w:r>
            <w:proofErr w:type="spellStart"/>
            <w:r w:rsidRPr="00C03354">
              <w:rPr>
                <w:rFonts w:ascii="Times New Roman" w:eastAsia="Times New Roman" w:hAnsi="Times New Roman" w:cs="Times New Roman"/>
                <w:color w:val="000000"/>
                <w:sz w:val="20"/>
                <w:szCs w:val="20"/>
              </w:rPr>
              <w:t>antihaemophilic</w:t>
            </w:r>
            <w:proofErr w:type="spellEnd"/>
            <w:r w:rsidRPr="00C03354">
              <w:rPr>
                <w:rFonts w:ascii="Times New Roman" w:eastAsia="Times New Roman" w:hAnsi="Times New Roman" w:cs="Times New Roman"/>
                <w:color w:val="000000"/>
                <w:sz w:val="20"/>
                <w:szCs w:val="20"/>
              </w:rPr>
              <w:t xml:space="preserve"> factor)</w:t>
            </w:r>
          </w:p>
        </w:tc>
        <w:tc>
          <w:tcPr>
            <w:tcW w:w="2977" w:type="dxa"/>
            <w:shd w:val="clear" w:color="auto" w:fill="auto"/>
            <w:noWrap/>
            <w:vAlign w:val="bottom"/>
            <w:hideMark/>
          </w:tcPr>
          <w:p w14:paraId="0C9BE150"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2019-12-19</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21:00</w:t>
            </w:r>
          </w:p>
        </w:tc>
        <w:tc>
          <w:tcPr>
            <w:tcW w:w="1602" w:type="dxa"/>
            <w:shd w:val="clear" w:color="auto" w:fill="auto"/>
            <w:noWrap/>
            <w:vAlign w:val="bottom"/>
            <w:hideMark/>
          </w:tcPr>
          <w:p w14:paraId="531F7CD3"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9.973404255</w:t>
            </w:r>
          </w:p>
        </w:tc>
      </w:tr>
      <w:tr w:rsidR="001D741B" w:rsidRPr="00C03354" w14:paraId="122A7233" w14:textId="77777777" w:rsidTr="00E04E0E">
        <w:trPr>
          <w:trHeight w:val="290"/>
        </w:trPr>
        <w:tc>
          <w:tcPr>
            <w:tcW w:w="2020" w:type="dxa"/>
            <w:shd w:val="clear" w:color="auto" w:fill="auto"/>
            <w:noWrap/>
            <w:vAlign w:val="bottom"/>
            <w:hideMark/>
          </w:tcPr>
          <w:p w14:paraId="1972D1EC"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2020-01-14</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20:30:00</w:t>
            </w:r>
          </w:p>
        </w:tc>
        <w:tc>
          <w:tcPr>
            <w:tcW w:w="1701" w:type="dxa"/>
            <w:shd w:val="clear" w:color="auto" w:fill="auto"/>
            <w:noWrap/>
            <w:vAlign w:val="bottom"/>
            <w:hideMark/>
          </w:tcPr>
          <w:p w14:paraId="64EC18BC"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Sports/recreation</w:t>
            </w:r>
          </w:p>
        </w:tc>
        <w:tc>
          <w:tcPr>
            <w:tcW w:w="2166" w:type="dxa"/>
            <w:shd w:val="clear" w:color="auto" w:fill="auto"/>
            <w:noWrap/>
            <w:vAlign w:val="bottom"/>
            <w:hideMark/>
          </w:tcPr>
          <w:p w14:paraId="507DC182"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Muscle</w:t>
            </w:r>
          </w:p>
        </w:tc>
        <w:tc>
          <w:tcPr>
            <w:tcW w:w="1378" w:type="dxa"/>
            <w:shd w:val="clear" w:color="auto" w:fill="auto"/>
            <w:noWrap/>
            <w:vAlign w:val="bottom"/>
            <w:hideMark/>
          </w:tcPr>
          <w:p w14:paraId="03757092"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Forearm</w:t>
            </w:r>
          </w:p>
        </w:tc>
        <w:tc>
          <w:tcPr>
            <w:tcW w:w="3260" w:type="dxa"/>
            <w:shd w:val="clear" w:color="auto" w:fill="auto"/>
            <w:noWrap/>
            <w:vAlign w:val="bottom"/>
            <w:hideMark/>
          </w:tcPr>
          <w:p w14:paraId="4B6C4A6F"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 xml:space="preserve">Factor </w:t>
            </w:r>
            <w:r>
              <w:rPr>
                <w:rFonts w:ascii="Times New Roman" w:eastAsia="Times New Roman" w:hAnsi="Times New Roman" w:cs="Times New Roman"/>
                <w:color w:val="000000"/>
                <w:sz w:val="20"/>
                <w:szCs w:val="20"/>
              </w:rPr>
              <w:t>VIII</w:t>
            </w:r>
            <w:r w:rsidRPr="00C03354">
              <w:rPr>
                <w:rFonts w:ascii="Times New Roman" w:eastAsia="Times New Roman" w:hAnsi="Times New Roman" w:cs="Times New Roman"/>
                <w:color w:val="000000"/>
                <w:sz w:val="20"/>
                <w:szCs w:val="20"/>
              </w:rPr>
              <w:t xml:space="preserve"> (</w:t>
            </w:r>
            <w:proofErr w:type="spellStart"/>
            <w:r w:rsidRPr="00C03354">
              <w:rPr>
                <w:rFonts w:ascii="Times New Roman" w:eastAsia="Times New Roman" w:hAnsi="Times New Roman" w:cs="Times New Roman"/>
                <w:color w:val="000000"/>
                <w:sz w:val="20"/>
                <w:szCs w:val="20"/>
              </w:rPr>
              <w:t>antihaemophilic</w:t>
            </w:r>
            <w:proofErr w:type="spellEnd"/>
            <w:r w:rsidRPr="00C03354">
              <w:rPr>
                <w:rFonts w:ascii="Times New Roman" w:eastAsia="Times New Roman" w:hAnsi="Times New Roman" w:cs="Times New Roman"/>
                <w:color w:val="000000"/>
                <w:sz w:val="20"/>
                <w:szCs w:val="20"/>
              </w:rPr>
              <w:t xml:space="preserve"> factor)</w:t>
            </w:r>
          </w:p>
        </w:tc>
        <w:tc>
          <w:tcPr>
            <w:tcW w:w="2977" w:type="dxa"/>
            <w:shd w:val="clear" w:color="auto" w:fill="auto"/>
            <w:noWrap/>
            <w:vAlign w:val="bottom"/>
            <w:hideMark/>
          </w:tcPr>
          <w:p w14:paraId="14706369"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2020-01-16</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22:30</w:t>
            </w:r>
          </w:p>
        </w:tc>
        <w:tc>
          <w:tcPr>
            <w:tcW w:w="1602" w:type="dxa"/>
            <w:shd w:val="clear" w:color="auto" w:fill="auto"/>
            <w:noWrap/>
            <w:vAlign w:val="bottom"/>
            <w:hideMark/>
          </w:tcPr>
          <w:p w14:paraId="36A279E1"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9.973404255</w:t>
            </w:r>
          </w:p>
        </w:tc>
      </w:tr>
      <w:tr w:rsidR="001D741B" w:rsidRPr="00C03354" w14:paraId="4D9F860F" w14:textId="77777777" w:rsidTr="00E04E0E">
        <w:trPr>
          <w:trHeight w:val="290"/>
        </w:trPr>
        <w:tc>
          <w:tcPr>
            <w:tcW w:w="2020" w:type="dxa"/>
            <w:shd w:val="clear" w:color="auto" w:fill="auto"/>
            <w:noWrap/>
            <w:vAlign w:val="bottom"/>
            <w:hideMark/>
          </w:tcPr>
          <w:p w14:paraId="016BD09E"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2020-02-08</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16:30:00</w:t>
            </w:r>
          </w:p>
        </w:tc>
        <w:tc>
          <w:tcPr>
            <w:tcW w:w="1701" w:type="dxa"/>
            <w:shd w:val="clear" w:color="auto" w:fill="auto"/>
            <w:noWrap/>
            <w:vAlign w:val="bottom"/>
            <w:hideMark/>
          </w:tcPr>
          <w:p w14:paraId="202EF8D2"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Sports/recreation</w:t>
            </w:r>
          </w:p>
        </w:tc>
        <w:tc>
          <w:tcPr>
            <w:tcW w:w="2166" w:type="dxa"/>
            <w:shd w:val="clear" w:color="auto" w:fill="auto"/>
            <w:noWrap/>
            <w:vAlign w:val="bottom"/>
            <w:hideMark/>
          </w:tcPr>
          <w:p w14:paraId="450C4557"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Joint</w:t>
            </w:r>
          </w:p>
        </w:tc>
        <w:tc>
          <w:tcPr>
            <w:tcW w:w="1378" w:type="dxa"/>
            <w:shd w:val="clear" w:color="auto" w:fill="auto"/>
            <w:noWrap/>
            <w:vAlign w:val="bottom"/>
            <w:hideMark/>
          </w:tcPr>
          <w:p w14:paraId="02CCF0AA"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Hand digit 4</w:t>
            </w:r>
          </w:p>
        </w:tc>
        <w:tc>
          <w:tcPr>
            <w:tcW w:w="3260" w:type="dxa"/>
            <w:shd w:val="clear" w:color="auto" w:fill="auto"/>
            <w:noWrap/>
            <w:vAlign w:val="bottom"/>
            <w:hideMark/>
          </w:tcPr>
          <w:p w14:paraId="0B3961A8"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 xml:space="preserve">Factor </w:t>
            </w:r>
            <w:r>
              <w:rPr>
                <w:rFonts w:ascii="Times New Roman" w:eastAsia="Times New Roman" w:hAnsi="Times New Roman" w:cs="Times New Roman"/>
                <w:color w:val="000000"/>
                <w:sz w:val="20"/>
                <w:szCs w:val="20"/>
              </w:rPr>
              <w:t>VIII</w:t>
            </w:r>
            <w:r w:rsidRPr="00C03354">
              <w:rPr>
                <w:rFonts w:ascii="Times New Roman" w:eastAsia="Times New Roman" w:hAnsi="Times New Roman" w:cs="Times New Roman"/>
                <w:color w:val="000000"/>
                <w:sz w:val="20"/>
                <w:szCs w:val="20"/>
              </w:rPr>
              <w:t xml:space="preserve"> (</w:t>
            </w:r>
            <w:proofErr w:type="spellStart"/>
            <w:r w:rsidRPr="00C03354">
              <w:rPr>
                <w:rFonts w:ascii="Times New Roman" w:eastAsia="Times New Roman" w:hAnsi="Times New Roman" w:cs="Times New Roman"/>
                <w:color w:val="000000"/>
                <w:sz w:val="20"/>
                <w:szCs w:val="20"/>
              </w:rPr>
              <w:t>antihaemophilic</w:t>
            </w:r>
            <w:proofErr w:type="spellEnd"/>
            <w:r w:rsidRPr="00C03354">
              <w:rPr>
                <w:rFonts w:ascii="Times New Roman" w:eastAsia="Times New Roman" w:hAnsi="Times New Roman" w:cs="Times New Roman"/>
                <w:color w:val="000000"/>
                <w:sz w:val="20"/>
                <w:szCs w:val="20"/>
              </w:rPr>
              <w:t xml:space="preserve"> factor)</w:t>
            </w:r>
          </w:p>
        </w:tc>
        <w:tc>
          <w:tcPr>
            <w:tcW w:w="2977" w:type="dxa"/>
            <w:shd w:val="clear" w:color="auto" w:fill="auto"/>
            <w:noWrap/>
            <w:vAlign w:val="bottom"/>
            <w:hideMark/>
          </w:tcPr>
          <w:p w14:paraId="336430D8"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2020-02-08</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17:30</w:t>
            </w:r>
          </w:p>
        </w:tc>
        <w:tc>
          <w:tcPr>
            <w:tcW w:w="1602" w:type="dxa"/>
            <w:shd w:val="clear" w:color="auto" w:fill="auto"/>
            <w:noWrap/>
            <w:vAlign w:val="bottom"/>
            <w:hideMark/>
          </w:tcPr>
          <w:p w14:paraId="25B28B87"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9.973404255</w:t>
            </w:r>
          </w:p>
        </w:tc>
      </w:tr>
      <w:tr w:rsidR="001D741B" w:rsidRPr="00C03354" w14:paraId="5F4177C7" w14:textId="77777777" w:rsidTr="00E04E0E">
        <w:trPr>
          <w:trHeight w:val="290"/>
        </w:trPr>
        <w:tc>
          <w:tcPr>
            <w:tcW w:w="2020" w:type="dxa"/>
            <w:shd w:val="clear" w:color="auto" w:fill="auto"/>
            <w:noWrap/>
            <w:vAlign w:val="bottom"/>
            <w:hideMark/>
          </w:tcPr>
          <w:p w14:paraId="7BE6BEA1"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lastRenderedPageBreak/>
              <w:t>2020-03-08</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18:00:00</w:t>
            </w:r>
          </w:p>
        </w:tc>
        <w:tc>
          <w:tcPr>
            <w:tcW w:w="1701" w:type="dxa"/>
            <w:shd w:val="clear" w:color="auto" w:fill="auto"/>
            <w:noWrap/>
            <w:vAlign w:val="bottom"/>
            <w:hideMark/>
          </w:tcPr>
          <w:p w14:paraId="5E2C3274"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Traumatic</w:t>
            </w:r>
          </w:p>
        </w:tc>
        <w:tc>
          <w:tcPr>
            <w:tcW w:w="2166" w:type="dxa"/>
            <w:shd w:val="clear" w:color="auto" w:fill="auto"/>
            <w:noWrap/>
            <w:vAlign w:val="bottom"/>
            <w:hideMark/>
          </w:tcPr>
          <w:p w14:paraId="609871AB"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Joint</w:t>
            </w:r>
          </w:p>
        </w:tc>
        <w:tc>
          <w:tcPr>
            <w:tcW w:w="1378" w:type="dxa"/>
            <w:shd w:val="clear" w:color="auto" w:fill="auto"/>
            <w:noWrap/>
            <w:vAlign w:val="bottom"/>
            <w:hideMark/>
          </w:tcPr>
          <w:p w14:paraId="534D8BAE"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Foot digit 4</w:t>
            </w:r>
          </w:p>
        </w:tc>
        <w:tc>
          <w:tcPr>
            <w:tcW w:w="3260" w:type="dxa"/>
            <w:shd w:val="clear" w:color="auto" w:fill="auto"/>
            <w:noWrap/>
            <w:vAlign w:val="bottom"/>
            <w:hideMark/>
          </w:tcPr>
          <w:p w14:paraId="60F474E4"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 xml:space="preserve">Factor </w:t>
            </w:r>
            <w:r>
              <w:rPr>
                <w:rFonts w:ascii="Times New Roman" w:eastAsia="Times New Roman" w:hAnsi="Times New Roman" w:cs="Times New Roman"/>
                <w:color w:val="000000"/>
                <w:sz w:val="20"/>
                <w:szCs w:val="20"/>
              </w:rPr>
              <w:t>VIII</w:t>
            </w:r>
            <w:r w:rsidRPr="00C03354">
              <w:rPr>
                <w:rFonts w:ascii="Times New Roman" w:eastAsia="Times New Roman" w:hAnsi="Times New Roman" w:cs="Times New Roman"/>
                <w:color w:val="000000"/>
                <w:sz w:val="20"/>
                <w:szCs w:val="20"/>
              </w:rPr>
              <w:t xml:space="preserve"> (</w:t>
            </w:r>
            <w:proofErr w:type="spellStart"/>
            <w:r w:rsidRPr="00C03354">
              <w:rPr>
                <w:rFonts w:ascii="Times New Roman" w:eastAsia="Times New Roman" w:hAnsi="Times New Roman" w:cs="Times New Roman"/>
                <w:color w:val="000000"/>
                <w:sz w:val="20"/>
                <w:szCs w:val="20"/>
              </w:rPr>
              <w:t>antihaemophilic</w:t>
            </w:r>
            <w:proofErr w:type="spellEnd"/>
            <w:r w:rsidRPr="00C03354">
              <w:rPr>
                <w:rFonts w:ascii="Times New Roman" w:eastAsia="Times New Roman" w:hAnsi="Times New Roman" w:cs="Times New Roman"/>
                <w:color w:val="000000"/>
                <w:sz w:val="20"/>
                <w:szCs w:val="20"/>
              </w:rPr>
              <w:t xml:space="preserve"> factor)</w:t>
            </w:r>
          </w:p>
        </w:tc>
        <w:tc>
          <w:tcPr>
            <w:tcW w:w="2977" w:type="dxa"/>
            <w:shd w:val="clear" w:color="auto" w:fill="auto"/>
            <w:noWrap/>
            <w:vAlign w:val="bottom"/>
            <w:hideMark/>
          </w:tcPr>
          <w:p w14:paraId="1D353123"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2020-03-08</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18:30</w:t>
            </w:r>
          </w:p>
        </w:tc>
        <w:tc>
          <w:tcPr>
            <w:tcW w:w="1602" w:type="dxa"/>
            <w:shd w:val="clear" w:color="auto" w:fill="auto"/>
            <w:noWrap/>
            <w:vAlign w:val="bottom"/>
            <w:hideMark/>
          </w:tcPr>
          <w:p w14:paraId="1CAACB2E"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10.19021739</w:t>
            </w:r>
          </w:p>
        </w:tc>
      </w:tr>
      <w:tr w:rsidR="001D741B" w:rsidRPr="00C03354" w14:paraId="721CA96D" w14:textId="77777777" w:rsidTr="00E04E0E">
        <w:trPr>
          <w:trHeight w:val="290"/>
        </w:trPr>
        <w:tc>
          <w:tcPr>
            <w:tcW w:w="2020" w:type="dxa"/>
            <w:shd w:val="clear" w:color="auto" w:fill="auto"/>
            <w:noWrap/>
            <w:vAlign w:val="bottom"/>
            <w:hideMark/>
          </w:tcPr>
          <w:p w14:paraId="6D9D05DA"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2020-03-30</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19:00:00</w:t>
            </w:r>
          </w:p>
        </w:tc>
        <w:tc>
          <w:tcPr>
            <w:tcW w:w="1701" w:type="dxa"/>
            <w:shd w:val="clear" w:color="auto" w:fill="auto"/>
            <w:noWrap/>
            <w:vAlign w:val="bottom"/>
            <w:hideMark/>
          </w:tcPr>
          <w:p w14:paraId="3BF66000"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Spontaneous</w:t>
            </w:r>
          </w:p>
        </w:tc>
        <w:tc>
          <w:tcPr>
            <w:tcW w:w="2166" w:type="dxa"/>
            <w:shd w:val="clear" w:color="auto" w:fill="auto"/>
            <w:noWrap/>
            <w:vAlign w:val="bottom"/>
            <w:hideMark/>
          </w:tcPr>
          <w:p w14:paraId="75CDB7BD"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Joint</w:t>
            </w:r>
          </w:p>
        </w:tc>
        <w:tc>
          <w:tcPr>
            <w:tcW w:w="1378" w:type="dxa"/>
            <w:shd w:val="clear" w:color="auto" w:fill="auto"/>
            <w:noWrap/>
            <w:vAlign w:val="bottom"/>
            <w:hideMark/>
          </w:tcPr>
          <w:p w14:paraId="700EC265"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Ankle joint</w:t>
            </w:r>
          </w:p>
        </w:tc>
        <w:tc>
          <w:tcPr>
            <w:tcW w:w="3260" w:type="dxa"/>
            <w:shd w:val="clear" w:color="auto" w:fill="auto"/>
            <w:noWrap/>
            <w:vAlign w:val="bottom"/>
            <w:hideMark/>
          </w:tcPr>
          <w:p w14:paraId="01449CE6"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 xml:space="preserve">Factor </w:t>
            </w:r>
            <w:r>
              <w:rPr>
                <w:rFonts w:ascii="Times New Roman" w:eastAsia="Times New Roman" w:hAnsi="Times New Roman" w:cs="Times New Roman"/>
                <w:color w:val="000000"/>
                <w:sz w:val="20"/>
                <w:szCs w:val="20"/>
              </w:rPr>
              <w:t>VIII</w:t>
            </w:r>
            <w:r w:rsidRPr="00C03354">
              <w:rPr>
                <w:rFonts w:ascii="Times New Roman" w:eastAsia="Times New Roman" w:hAnsi="Times New Roman" w:cs="Times New Roman"/>
                <w:color w:val="000000"/>
                <w:sz w:val="20"/>
                <w:szCs w:val="20"/>
              </w:rPr>
              <w:t xml:space="preserve"> (</w:t>
            </w:r>
            <w:proofErr w:type="spellStart"/>
            <w:r w:rsidRPr="00C03354">
              <w:rPr>
                <w:rFonts w:ascii="Times New Roman" w:eastAsia="Times New Roman" w:hAnsi="Times New Roman" w:cs="Times New Roman"/>
                <w:color w:val="000000"/>
                <w:sz w:val="20"/>
                <w:szCs w:val="20"/>
              </w:rPr>
              <w:t>antihaemophilic</w:t>
            </w:r>
            <w:proofErr w:type="spellEnd"/>
            <w:r w:rsidRPr="00C03354">
              <w:rPr>
                <w:rFonts w:ascii="Times New Roman" w:eastAsia="Times New Roman" w:hAnsi="Times New Roman" w:cs="Times New Roman"/>
                <w:color w:val="000000"/>
                <w:sz w:val="20"/>
                <w:szCs w:val="20"/>
              </w:rPr>
              <w:t xml:space="preserve"> factor)</w:t>
            </w:r>
          </w:p>
        </w:tc>
        <w:tc>
          <w:tcPr>
            <w:tcW w:w="2977" w:type="dxa"/>
            <w:shd w:val="clear" w:color="auto" w:fill="auto"/>
            <w:noWrap/>
            <w:vAlign w:val="bottom"/>
            <w:hideMark/>
          </w:tcPr>
          <w:p w14:paraId="4043CEF0"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2020-03-30</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22:00</w:t>
            </w:r>
          </w:p>
        </w:tc>
        <w:tc>
          <w:tcPr>
            <w:tcW w:w="1602" w:type="dxa"/>
            <w:shd w:val="clear" w:color="auto" w:fill="auto"/>
            <w:noWrap/>
            <w:vAlign w:val="bottom"/>
            <w:hideMark/>
          </w:tcPr>
          <w:p w14:paraId="0466AD8D"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10.28806584</w:t>
            </w:r>
          </w:p>
        </w:tc>
      </w:tr>
      <w:tr w:rsidR="001D741B" w:rsidRPr="00C03354" w14:paraId="03467F8D" w14:textId="77777777" w:rsidTr="00E04E0E">
        <w:trPr>
          <w:trHeight w:val="290"/>
        </w:trPr>
        <w:tc>
          <w:tcPr>
            <w:tcW w:w="2020" w:type="dxa"/>
            <w:shd w:val="clear" w:color="auto" w:fill="auto"/>
            <w:noWrap/>
            <w:vAlign w:val="bottom"/>
            <w:hideMark/>
          </w:tcPr>
          <w:p w14:paraId="509CA512"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2019-03-10</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17:29:00</w:t>
            </w:r>
          </w:p>
        </w:tc>
        <w:tc>
          <w:tcPr>
            <w:tcW w:w="1701" w:type="dxa"/>
            <w:shd w:val="clear" w:color="auto" w:fill="auto"/>
            <w:noWrap/>
            <w:vAlign w:val="bottom"/>
            <w:hideMark/>
          </w:tcPr>
          <w:p w14:paraId="247581BA"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Traumatic</w:t>
            </w:r>
          </w:p>
        </w:tc>
        <w:tc>
          <w:tcPr>
            <w:tcW w:w="2166" w:type="dxa"/>
            <w:shd w:val="clear" w:color="auto" w:fill="auto"/>
            <w:noWrap/>
            <w:vAlign w:val="bottom"/>
            <w:hideMark/>
          </w:tcPr>
          <w:p w14:paraId="4AFE7C69"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Joint</w:t>
            </w:r>
          </w:p>
        </w:tc>
        <w:tc>
          <w:tcPr>
            <w:tcW w:w="1378" w:type="dxa"/>
            <w:shd w:val="clear" w:color="auto" w:fill="auto"/>
            <w:noWrap/>
            <w:vAlign w:val="bottom"/>
            <w:hideMark/>
          </w:tcPr>
          <w:p w14:paraId="1FF798B2"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Wrist joint</w:t>
            </w:r>
          </w:p>
        </w:tc>
        <w:tc>
          <w:tcPr>
            <w:tcW w:w="3260" w:type="dxa"/>
            <w:shd w:val="clear" w:color="auto" w:fill="auto"/>
            <w:noWrap/>
            <w:vAlign w:val="bottom"/>
            <w:hideMark/>
          </w:tcPr>
          <w:p w14:paraId="78A9A241"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proofErr w:type="spellStart"/>
            <w:r w:rsidRPr="00C03354">
              <w:rPr>
                <w:rFonts w:ascii="Times New Roman" w:eastAsia="Times New Roman" w:hAnsi="Times New Roman" w:cs="Times New Roman"/>
                <w:color w:val="000000"/>
                <w:sz w:val="20"/>
                <w:szCs w:val="20"/>
              </w:rPr>
              <w:t>Nonacog</w:t>
            </w:r>
            <w:proofErr w:type="spellEnd"/>
            <w:r w:rsidRPr="00C03354">
              <w:rPr>
                <w:rFonts w:ascii="Times New Roman" w:eastAsia="Times New Roman" w:hAnsi="Times New Roman" w:cs="Times New Roman"/>
                <w:color w:val="000000"/>
                <w:sz w:val="20"/>
                <w:szCs w:val="20"/>
              </w:rPr>
              <w:t xml:space="preserve"> alfa</w:t>
            </w:r>
          </w:p>
        </w:tc>
        <w:tc>
          <w:tcPr>
            <w:tcW w:w="2977" w:type="dxa"/>
            <w:shd w:val="clear" w:color="auto" w:fill="auto"/>
            <w:noWrap/>
            <w:vAlign w:val="bottom"/>
            <w:hideMark/>
          </w:tcPr>
          <w:p w14:paraId="1EC27D4B"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2019-03-11</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10:00</w:t>
            </w:r>
          </w:p>
        </w:tc>
        <w:tc>
          <w:tcPr>
            <w:tcW w:w="1602" w:type="dxa"/>
            <w:shd w:val="clear" w:color="auto" w:fill="auto"/>
            <w:noWrap/>
            <w:vAlign w:val="bottom"/>
            <w:hideMark/>
          </w:tcPr>
          <w:p w14:paraId="264D6C75"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22.15189873</w:t>
            </w:r>
          </w:p>
        </w:tc>
      </w:tr>
      <w:tr w:rsidR="001D741B" w:rsidRPr="00C03354" w14:paraId="7D23E722" w14:textId="77777777" w:rsidTr="00E04E0E">
        <w:trPr>
          <w:trHeight w:val="290"/>
        </w:trPr>
        <w:tc>
          <w:tcPr>
            <w:tcW w:w="2020" w:type="dxa"/>
            <w:shd w:val="clear" w:color="auto" w:fill="auto"/>
            <w:noWrap/>
            <w:vAlign w:val="bottom"/>
            <w:hideMark/>
          </w:tcPr>
          <w:p w14:paraId="4297FCCB"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2019-04-05</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18:42:00</w:t>
            </w:r>
          </w:p>
        </w:tc>
        <w:tc>
          <w:tcPr>
            <w:tcW w:w="1701" w:type="dxa"/>
            <w:shd w:val="clear" w:color="auto" w:fill="auto"/>
            <w:noWrap/>
            <w:vAlign w:val="bottom"/>
            <w:hideMark/>
          </w:tcPr>
          <w:p w14:paraId="5BC9D6E8"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Sports/recreation</w:t>
            </w:r>
          </w:p>
        </w:tc>
        <w:tc>
          <w:tcPr>
            <w:tcW w:w="2166" w:type="dxa"/>
            <w:shd w:val="clear" w:color="auto" w:fill="auto"/>
            <w:noWrap/>
            <w:vAlign w:val="bottom"/>
            <w:hideMark/>
          </w:tcPr>
          <w:p w14:paraId="694666FC"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Joint</w:t>
            </w:r>
          </w:p>
        </w:tc>
        <w:tc>
          <w:tcPr>
            <w:tcW w:w="1378" w:type="dxa"/>
            <w:shd w:val="clear" w:color="auto" w:fill="auto"/>
            <w:noWrap/>
            <w:vAlign w:val="bottom"/>
            <w:hideMark/>
          </w:tcPr>
          <w:p w14:paraId="4CE9B02E"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Knee joint</w:t>
            </w:r>
          </w:p>
        </w:tc>
        <w:tc>
          <w:tcPr>
            <w:tcW w:w="3260" w:type="dxa"/>
            <w:shd w:val="clear" w:color="auto" w:fill="auto"/>
            <w:noWrap/>
            <w:vAlign w:val="bottom"/>
            <w:hideMark/>
          </w:tcPr>
          <w:p w14:paraId="3C18BE5C"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proofErr w:type="spellStart"/>
            <w:r w:rsidRPr="00C03354">
              <w:rPr>
                <w:rFonts w:ascii="Times New Roman" w:eastAsia="Times New Roman" w:hAnsi="Times New Roman" w:cs="Times New Roman"/>
                <w:color w:val="000000"/>
                <w:sz w:val="20"/>
                <w:szCs w:val="20"/>
              </w:rPr>
              <w:t>Nonacog</w:t>
            </w:r>
            <w:proofErr w:type="spellEnd"/>
            <w:r w:rsidRPr="00C03354">
              <w:rPr>
                <w:rFonts w:ascii="Times New Roman" w:eastAsia="Times New Roman" w:hAnsi="Times New Roman" w:cs="Times New Roman"/>
                <w:color w:val="000000"/>
                <w:sz w:val="20"/>
                <w:szCs w:val="20"/>
              </w:rPr>
              <w:t xml:space="preserve"> alfa</w:t>
            </w:r>
          </w:p>
        </w:tc>
        <w:tc>
          <w:tcPr>
            <w:tcW w:w="2977" w:type="dxa"/>
            <w:shd w:val="clear" w:color="auto" w:fill="auto"/>
            <w:noWrap/>
            <w:vAlign w:val="bottom"/>
            <w:hideMark/>
          </w:tcPr>
          <w:p w14:paraId="1C4BAD9C"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2019-04-05</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19:30</w:t>
            </w:r>
          </w:p>
        </w:tc>
        <w:tc>
          <w:tcPr>
            <w:tcW w:w="1602" w:type="dxa"/>
            <w:shd w:val="clear" w:color="auto" w:fill="auto"/>
            <w:noWrap/>
            <w:vAlign w:val="bottom"/>
            <w:hideMark/>
          </w:tcPr>
          <w:p w14:paraId="1E4FF983"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25</w:t>
            </w:r>
          </w:p>
        </w:tc>
      </w:tr>
      <w:tr w:rsidR="001D741B" w:rsidRPr="00C03354" w14:paraId="05E9FAFC" w14:textId="77777777" w:rsidTr="00E04E0E">
        <w:trPr>
          <w:trHeight w:val="290"/>
        </w:trPr>
        <w:tc>
          <w:tcPr>
            <w:tcW w:w="2020" w:type="dxa"/>
            <w:shd w:val="clear" w:color="auto" w:fill="auto"/>
            <w:noWrap/>
            <w:vAlign w:val="bottom"/>
            <w:hideMark/>
          </w:tcPr>
          <w:p w14:paraId="65670DAB"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2019-04-03</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11:00:00</w:t>
            </w:r>
          </w:p>
        </w:tc>
        <w:tc>
          <w:tcPr>
            <w:tcW w:w="1701" w:type="dxa"/>
            <w:shd w:val="clear" w:color="auto" w:fill="auto"/>
            <w:noWrap/>
            <w:vAlign w:val="bottom"/>
            <w:hideMark/>
          </w:tcPr>
          <w:p w14:paraId="3D843EF3"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Spontaneous</w:t>
            </w:r>
          </w:p>
        </w:tc>
        <w:tc>
          <w:tcPr>
            <w:tcW w:w="2166" w:type="dxa"/>
            <w:shd w:val="clear" w:color="auto" w:fill="auto"/>
            <w:noWrap/>
            <w:vAlign w:val="bottom"/>
            <w:hideMark/>
          </w:tcPr>
          <w:p w14:paraId="156FC45A"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Joint</w:t>
            </w:r>
          </w:p>
        </w:tc>
        <w:tc>
          <w:tcPr>
            <w:tcW w:w="1378" w:type="dxa"/>
            <w:shd w:val="clear" w:color="auto" w:fill="auto"/>
            <w:noWrap/>
            <w:vAlign w:val="bottom"/>
            <w:hideMark/>
          </w:tcPr>
          <w:p w14:paraId="7BCC5C86"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Elbow joint</w:t>
            </w:r>
          </w:p>
        </w:tc>
        <w:tc>
          <w:tcPr>
            <w:tcW w:w="3260" w:type="dxa"/>
            <w:shd w:val="clear" w:color="auto" w:fill="auto"/>
            <w:noWrap/>
            <w:vAlign w:val="bottom"/>
            <w:hideMark/>
          </w:tcPr>
          <w:p w14:paraId="6A068AD8"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 xml:space="preserve">Factor </w:t>
            </w:r>
            <w:r>
              <w:rPr>
                <w:rFonts w:ascii="Times New Roman" w:eastAsia="Times New Roman" w:hAnsi="Times New Roman" w:cs="Times New Roman"/>
                <w:color w:val="000000"/>
                <w:sz w:val="20"/>
                <w:szCs w:val="20"/>
              </w:rPr>
              <w:t>VIII</w:t>
            </w:r>
            <w:r w:rsidRPr="00C03354">
              <w:rPr>
                <w:rFonts w:ascii="Times New Roman" w:eastAsia="Times New Roman" w:hAnsi="Times New Roman" w:cs="Times New Roman"/>
                <w:color w:val="000000"/>
                <w:sz w:val="20"/>
                <w:szCs w:val="20"/>
              </w:rPr>
              <w:t>, recombinant</w:t>
            </w:r>
          </w:p>
        </w:tc>
        <w:tc>
          <w:tcPr>
            <w:tcW w:w="2977" w:type="dxa"/>
            <w:shd w:val="clear" w:color="auto" w:fill="auto"/>
            <w:noWrap/>
            <w:vAlign w:val="bottom"/>
            <w:hideMark/>
          </w:tcPr>
          <w:p w14:paraId="18097E93"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2019-04-03</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11:00</w:t>
            </w:r>
          </w:p>
        </w:tc>
        <w:tc>
          <w:tcPr>
            <w:tcW w:w="1602" w:type="dxa"/>
            <w:shd w:val="clear" w:color="auto" w:fill="auto"/>
            <w:noWrap/>
            <w:vAlign w:val="bottom"/>
            <w:hideMark/>
          </w:tcPr>
          <w:p w14:paraId="3F499BC7"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9.360374415</w:t>
            </w:r>
          </w:p>
        </w:tc>
      </w:tr>
      <w:tr w:rsidR="001D741B" w:rsidRPr="00C03354" w14:paraId="1694DC32" w14:textId="77777777" w:rsidTr="00E04E0E">
        <w:trPr>
          <w:trHeight w:val="290"/>
        </w:trPr>
        <w:tc>
          <w:tcPr>
            <w:tcW w:w="2020" w:type="dxa"/>
            <w:shd w:val="clear" w:color="auto" w:fill="auto"/>
            <w:noWrap/>
            <w:vAlign w:val="bottom"/>
            <w:hideMark/>
          </w:tcPr>
          <w:p w14:paraId="7C4E5947"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2019-09-01</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08:30:00</w:t>
            </w:r>
          </w:p>
        </w:tc>
        <w:tc>
          <w:tcPr>
            <w:tcW w:w="1701" w:type="dxa"/>
            <w:shd w:val="clear" w:color="auto" w:fill="auto"/>
            <w:noWrap/>
            <w:vAlign w:val="bottom"/>
            <w:hideMark/>
          </w:tcPr>
          <w:p w14:paraId="64C400C9"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Spontaneous</w:t>
            </w:r>
          </w:p>
        </w:tc>
        <w:tc>
          <w:tcPr>
            <w:tcW w:w="2166" w:type="dxa"/>
            <w:shd w:val="clear" w:color="auto" w:fill="auto"/>
            <w:noWrap/>
            <w:vAlign w:val="bottom"/>
            <w:hideMark/>
          </w:tcPr>
          <w:p w14:paraId="4E5F12EF"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Joint</w:t>
            </w:r>
          </w:p>
        </w:tc>
        <w:tc>
          <w:tcPr>
            <w:tcW w:w="1378" w:type="dxa"/>
            <w:shd w:val="clear" w:color="auto" w:fill="auto"/>
            <w:noWrap/>
            <w:vAlign w:val="bottom"/>
            <w:hideMark/>
          </w:tcPr>
          <w:p w14:paraId="30663497"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Elbow joint</w:t>
            </w:r>
          </w:p>
        </w:tc>
        <w:tc>
          <w:tcPr>
            <w:tcW w:w="3260" w:type="dxa"/>
            <w:shd w:val="clear" w:color="auto" w:fill="auto"/>
            <w:noWrap/>
            <w:vAlign w:val="bottom"/>
            <w:hideMark/>
          </w:tcPr>
          <w:p w14:paraId="5BFC4F8F"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 xml:space="preserve">Factor </w:t>
            </w:r>
            <w:r>
              <w:rPr>
                <w:rFonts w:ascii="Times New Roman" w:eastAsia="Times New Roman" w:hAnsi="Times New Roman" w:cs="Times New Roman"/>
                <w:color w:val="000000"/>
                <w:sz w:val="20"/>
                <w:szCs w:val="20"/>
              </w:rPr>
              <w:t>VIII</w:t>
            </w:r>
            <w:r w:rsidRPr="00C03354">
              <w:rPr>
                <w:rFonts w:ascii="Times New Roman" w:eastAsia="Times New Roman" w:hAnsi="Times New Roman" w:cs="Times New Roman"/>
                <w:color w:val="000000"/>
                <w:sz w:val="20"/>
                <w:szCs w:val="20"/>
              </w:rPr>
              <w:t>, recombinant</w:t>
            </w:r>
          </w:p>
        </w:tc>
        <w:tc>
          <w:tcPr>
            <w:tcW w:w="2977" w:type="dxa"/>
            <w:shd w:val="clear" w:color="auto" w:fill="auto"/>
            <w:noWrap/>
            <w:vAlign w:val="bottom"/>
            <w:hideMark/>
          </w:tcPr>
          <w:p w14:paraId="7984FE75"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2019-09-02</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22:40</w:t>
            </w:r>
          </w:p>
        </w:tc>
        <w:tc>
          <w:tcPr>
            <w:tcW w:w="1602" w:type="dxa"/>
            <w:shd w:val="clear" w:color="auto" w:fill="auto"/>
            <w:noWrap/>
            <w:vAlign w:val="bottom"/>
            <w:hideMark/>
          </w:tcPr>
          <w:p w14:paraId="7E22C2B7"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9.56937799</w:t>
            </w:r>
          </w:p>
        </w:tc>
      </w:tr>
      <w:tr w:rsidR="001D741B" w:rsidRPr="00C03354" w14:paraId="0EB2EB9B" w14:textId="77777777" w:rsidTr="00E04E0E">
        <w:trPr>
          <w:trHeight w:val="290"/>
        </w:trPr>
        <w:tc>
          <w:tcPr>
            <w:tcW w:w="2020" w:type="dxa"/>
            <w:shd w:val="clear" w:color="auto" w:fill="auto"/>
            <w:noWrap/>
            <w:vAlign w:val="bottom"/>
            <w:hideMark/>
          </w:tcPr>
          <w:p w14:paraId="67D02B6D"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2019-08-02</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13:30:00</w:t>
            </w:r>
          </w:p>
        </w:tc>
        <w:tc>
          <w:tcPr>
            <w:tcW w:w="1701" w:type="dxa"/>
            <w:shd w:val="clear" w:color="auto" w:fill="auto"/>
            <w:noWrap/>
            <w:vAlign w:val="bottom"/>
            <w:hideMark/>
          </w:tcPr>
          <w:p w14:paraId="381ED674"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Spontaneous</w:t>
            </w:r>
          </w:p>
        </w:tc>
        <w:tc>
          <w:tcPr>
            <w:tcW w:w="2166" w:type="dxa"/>
            <w:shd w:val="clear" w:color="auto" w:fill="auto"/>
            <w:noWrap/>
            <w:vAlign w:val="bottom"/>
            <w:hideMark/>
          </w:tcPr>
          <w:p w14:paraId="12160286"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Joint</w:t>
            </w:r>
          </w:p>
        </w:tc>
        <w:tc>
          <w:tcPr>
            <w:tcW w:w="1378" w:type="dxa"/>
            <w:shd w:val="clear" w:color="auto" w:fill="auto"/>
            <w:noWrap/>
            <w:vAlign w:val="bottom"/>
            <w:hideMark/>
          </w:tcPr>
          <w:p w14:paraId="716B951C"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Ankle joint</w:t>
            </w:r>
          </w:p>
        </w:tc>
        <w:tc>
          <w:tcPr>
            <w:tcW w:w="3260" w:type="dxa"/>
            <w:shd w:val="clear" w:color="auto" w:fill="auto"/>
            <w:noWrap/>
            <w:vAlign w:val="bottom"/>
            <w:hideMark/>
          </w:tcPr>
          <w:p w14:paraId="4744497C"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 xml:space="preserve">Factor </w:t>
            </w:r>
            <w:r>
              <w:rPr>
                <w:rFonts w:ascii="Times New Roman" w:eastAsia="Times New Roman" w:hAnsi="Times New Roman" w:cs="Times New Roman"/>
                <w:color w:val="000000"/>
                <w:sz w:val="20"/>
                <w:szCs w:val="20"/>
              </w:rPr>
              <w:t>VIII</w:t>
            </w:r>
            <w:r w:rsidRPr="00C03354">
              <w:rPr>
                <w:rFonts w:ascii="Times New Roman" w:eastAsia="Times New Roman" w:hAnsi="Times New Roman" w:cs="Times New Roman"/>
                <w:color w:val="000000"/>
                <w:sz w:val="20"/>
                <w:szCs w:val="20"/>
              </w:rPr>
              <w:t>, recombinant</w:t>
            </w:r>
          </w:p>
        </w:tc>
        <w:tc>
          <w:tcPr>
            <w:tcW w:w="2977" w:type="dxa"/>
            <w:shd w:val="clear" w:color="auto" w:fill="auto"/>
            <w:noWrap/>
            <w:vAlign w:val="bottom"/>
            <w:hideMark/>
          </w:tcPr>
          <w:p w14:paraId="21C3ECB2"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2019-08-02</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19:30</w:t>
            </w:r>
          </w:p>
        </w:tc>
        <w:tc>
          <w:tcPr>
            <w:tcW w:w="1602" w:type="dxa"/>
            <w:shd w:val="clear" w:color="auto" w:fill="auto"/>
            <w:noWrap/>
            <w:vAlign w:val="bottom"/>
            <w:hideMark/>
          </w:tcPr>
          <w:p w14:paraId="745C298D"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7.496251874</w:t>
            </w:r>
          </w:p>
        </w:tc>
      </w:tr>
      <w:tr w:rsidR="001D741B" w:rsidRPr="00C03354" w14:paraId="5839CFBB" w14:textId="77777777" w:rsidTr="00E04E0E">
        <w:trPr>
          <w:trHeight w:val="290"/>
        </w:trPr>
        <w:tc>
          <w:tcPr>
            <w:tcW w:w="2020" w:type="dxa"/>
            <w:shd w:val="clear" w:color="auto" w:fill="auto"/>
            <w:noWrap/>
            <w:vAlign w:val="bottom"/>
            <w:hideMark/>
          </w:tcPr>
          <w:p w14:paraId="010543A6"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2019-09-02</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09:00:00</w:t>
            </w:r>
          </w:p>
        </w:tc>
        <w:tc>
          <w:tcPr>
            <w:tcW w:w="1701" w:type="dxa"/>
            <w:shd w:val="clear" w:color="auto" w:fill="auto"/>
            <w:noWrap/>
            <w:vAlign w:val="bottom"/>
            <w:hideMark/>
          </w:tcPr>
          <w:p w14:paraId="4200DC78"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Spontaneous</w:t>
            </w:r>
          </w:p>
        </w:tc>
        <w:tc>
          <w:tcPr>
            <w:tcW w:w="2166" w:type="dxa"/>
            <w:shd w:val="clear" w:color="auto" w:fill="auto"/>
            <w:noWrap/>
            <w:vAlign w:val="bottom"/>
            <w:hideMark/>
          </w:tcPr>
          <w:p w14:paraId="3616C508"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Joint</w:t>
            </w:r>
          </w:p>
        </w:tc>
        <w:tc>
          <w:tcPr>
            <w:tcW w:w="1378" w:type="dxa"/>
            <w:shd w:val="clear" w:color="auto" w:fill="auto"/>
            <w:noWrap/>
            <w:vAlign w:val="bottom"/>
            <w:hideMark/>
          </w:tcPr>
          <w:p w14:paraId="22919641"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Ankle joint</w:t>
            </w:r>
          </w:p>
        </w:tc>
        <w:tc>
          <w:tcPr>
            <w:tcW w:w="3260" w:type="dxa"/>
            <w:shd w:val="clear" w:color="auto" w:fill="auto"/>
            <w:noWrap/>
            <w:vAlign w:val="bottom"/>
            <w:hideMark/>
          </w:tcPr>
          <w:p w14:paraId="463E06FE"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 xml:space="preserve">Factor </w:t>
            </w:r>
            <w:r>
              <w:rPr>
                <w:rFonts w:ascii="Times New Roman" w:eastAsia="Times New Roman" w:hAnsi="Times New Roman" w:cs="Times New Roman"/>
                <w:color w:val="000000"/>
                <w:sz w:val="20"/>
                <w:szCs w:val="20"/>
              </w:rPr>
              <w:t>VIII</w:t>
            </w:r>
            <w:r w:rsidRPr="00C03354">
              <w:rPr>
                <w:rFonts w:ascii="Times New Roman" w:eastAsia="Times New Roman" w:hAnsi="Times New Roman" w:cs="Times New Roman"/>
                <w:color w:val="000000"/>
                <w:sz w:val="20"/>
                <w:szCs w:val="20"/>
              </w:rPr>
              <w:t>, recombinant</w:t>
            </w:r>
          </w:p>
        </w:tc>
        <w:tc>
          <w:tcPr>
            <w:tcW w:w="2977" w:type="dxa"/>
            <w:shd w:val="clear" w:color="auto" w:fill="auto"/>
            <w:noWrap/>
            <w:vAlign w:val="bottom"/>
            <w:hideMark/>
          </w:tcPr>
          <w:p w14:paraId="549F0DC5"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2019-09-02</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13:30</w:t>
            </w:r>
          </w:p>
        </w:tc>
        <w:tc>
          <w:tcPr>
            <w:tcW w:w="1602" w:type="dxa"/>
            <w:shd w:val="clear" w:color="auto" w:fill="auto"/>
            <w:noWrap/>
            <w:vAlign w:val="bottom"/>
            <w:hideMark/>
          </w:tcPr>
          <w:p w14:paraId="74E0340D"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7.462686567</w:t>
            </w:r>
          </w:p>
        </w:tc>
      </w:tr>
      <w:tr w:rsidR="001D741B" w:rsidRPr="00C03354" w14:paraId="542A2658" w14:textId="77777777" w:rsidTr="00E04E0E">
        <w:trPr>
          <w:trHeight w:val="290"/>
        </w:trPr>
        <w:tc>
          <w:tcPr>
            <w:tcW w:w="2020" w:type="dxa"/>
            <w:shd w:val="clear" w:color="auto" w:fill="auto"/>
            <w:noWrap/>
            <w:vAlign w:val="bottom"/>
            <w:hideMark/>
          </w:tcPr>
          <w:p w14:paraId="3CE32043"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2019-09-21</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18:30:00</w:t>
            </w:r>
          </w:p>
        </w:tc>
        <w:tc>
          <w:tcPr>
            <w:tcW w:w="1701" w:type="dxa"/>
            <w:shd w:val="clear" w:color="auto" w:fill="auto"/>
            <w:noWrap/>
            <w:vAlign w:val="bottom"/>
            <w:hideMark/>
          </w:tcPr>
          <w:p w14:paraId="70597052"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Spontaneous</w:t>
            </w:r>
          </w:p>
        </w:tc>
        <w:tc>
          <w:tcPr>
            <w:tcW w:w="2166" w:type="dxa"/>
            <w:shd w:val="clear" w:color="auto" w:fill="auto"/>
            <w:noWrap/>
            <w:vAlign w:val="bottom"/>
            <w:hideMark/>
          </w:tcPr>
          <w:p w14:paraId="3236ECA8"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Joint</w:t>
            </w:r>
          </w:p>
        </w:tc>
        <w:tc>
          <w:tcPr>
            <w:tcW w:w="1378" w:type="dxa"/>
            <w:shd w:val="clear" w:color="auto" w:fill="auto"/>
            <w:noWrap/>
            <w:vAlign w:val="bottom"/>
            <w:hideMark/>
          </w:tcPr>
          <w:p w14:paraId="0021AE0B"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Ankle joint</w:t>
            </w:r>
          </w:p>
        </w:tc>
        <w:tc>
          <w:tcPr>
            <w:tcW w:w="3260" w:type="dxa"/>
            <w:shd w:val="clear" w:color="auto" w:fill="auto"/>
            <w:noWrap/>
            <w:vAlign w:val="bottom"/>
            <w:hideMark/>
          </w:tcPr>
          <w:p w14:paraId="271E9AA3"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 xml:space="preserve">Factor </w:t>
            </w:r>
            <w:r>
              <w:rPr>
                <w:rFonts w:ascii="Times New Roman" w:eastAsia="Times New Roman" w:hAnsi="Times New Roman" w:cs="Times New Roman"/>
                <w:color w:val="000000"/>
                <w:sz w:val="20"/>
                <w:szCs w:val="20"/>
              </w:rPr>
              <w:t>VIII</w:t>
            </w:r>
            <w:r w:rsidRPr="00C03354">
              <w:rPr>
                <w:rFonts w:ascii="Times New Roman" w:eastAsia="Times New Roman" w:hAnsi="Times New Roman" w:cs="Times New Roman"/>
                <w:color w:val="000000"/>
                <w:sz w:val="20"/>
                <w:szCs w:val="20"/>
              </w:rPr>
              <w:t>, recombinant</w:t>
            </w:r>
          </w:p>
        </w:tc>
        <w:tc>
          <w:tcPr>
            <w:tcW w:w="2977" w:type="dxa"/>
            <w:shd w:val="clear" w:color="auto" w:fill="auto"/>
            <w:noWrap/>
            <w:vAlign w:val="bottom"/>
            <w:hideMark/>
          </w:tcPr>
          <w:p w14:paraId="5C1F335C"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2019-09-21</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22:00</w:t>
            </w:r>
          </w:p>
        </w:tc>
        <w:tc>
          <w:tcPr>
            <w:tcW w:w="1602" w:type="dxa"/>
            <w:shd w:val="clear" w:color="auto" w:fill="auto"/>
            <w:noWrap/>
            <w:vAlign w:val="bottom"/>
            <w:hideMark/>
          </w:tcPr>
          <w:p w14:paraId="340237F9"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7.462686567</w:t>
            </w:r>
          </w:p>
        </w:tc>
      </w:tr>
      <w:tr w:rsidR="001D741B" w:rsidRPr="00C03354" w14:paraId="34EB2D4C" w14:textId="77777777" w:rsidTr="00E04E0E">
        <w:trPr>
          <w:trHeight w:val="290"/>
        </w:trPr>
        <w:tc>
          <w:tcPr>
            <w:tcW w:w="2020" w:type="dxa"/>
            <w:shd w:val="clear" w:color="auto" w:fill="auto"/>
            <w:noWrap/>
            <w:vAlign w:val="bottom"/>
            <w:hideMark/>
          </w:tcPr>
          <w:p w14:paraId="700DE478"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2019-09-21</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18:30:00</w:t>
            </w:r>
          </w:p>
        </w:tc>
        <w:tc>
          <w:tcPr>
            <w:tcW w:w="1701" w:type="dxa"/>
            <w:shd w:val="clear" w:color="auto" w:fill="auto"/>
            <w:noWrap/>
            <w:vAlign w:val="bottom"/>
            <w:hideMark/>
          </w:tcPr>
          <w:p w14:paraId="6002BC03"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Spontaneous</w:t>
            </w:r>
          </w:p>
        </w:tc>
        <w:tc>
          <w:tcPr>
            <w:tcW w:w="2166" w:type="dxa"/>
            <w:shd w:val="clear" w:color="auto" w:fill="auto"/>
            <w:noWrap/>
            <w:vAlign w:val="bottom"/>
            <w:hideMark/>
          </w:tcPr>
          <w:p w14:paraId="63F3B8FF"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Joint</w:t>
            </w:r>
          </w:p>
        </w:tc>
        <w:tc>
          <w:tcPr>
            <w:tcW w:w="1378" w:type="dxa"/>
            <w:shd w:val="clear" w:color="auto" w:fill="auto"/>
            <w:noWrap/>
            <w:vAlign w:val="bottom"/>
            <w:hideMark/>
          </w:tcPr>
          <w:p w14:paraId="180CFCC9"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Ankle joint</w:t>
            </w:r>
          </w:p>
        </w:tc>
        <w:tc>
          <w:tcPr>
            <w:tcW w:w="3260" w:type="dxa"/>
            <w:shd w:val="clear" w:color="auto" w:fill="auto"/>
            <w:noWrap/>
            <w:vAlign w:val="bottom"/>
            <w:hideMark/>
          </w:tcPr>
          <w:p w14:paraId="454A5EF2"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 xml:space="preserve">Factor </w:t>
            </w:r>
            <w:r>
              <w:rPr>
                <w:rFonts w:ascii="Times New Roman" w:eastAsia="Times New Roman" w:hAnsi="Times New Roman" w:cs="Times New Roman"/>
                <w:color w:val="000000"/>
                <w:sz w:val="20"/>
                <w:szCs w:val="20"/>
              </w:rPr>
              <w:t>VIII</w:t>
            </w:r>
            <w:r w:rsidRPr="00C03354">
              <w:rPr>
                <w:rFonts w:ascii="Times New Roman" w:eastAsia="Times New Roman" w:hAnsi="Times New Roman" w:cs="Times New Roman"/>
                <w:color w:val="000000"/>
                <w:sz w:val="20"/>
                <w:szCs w:val="20"/>
              </w:rPr>
              <w:t>, recombinant</w:t>
            </w:r>
          </w:p>
        </w:tc>
        <w:tc>
          <w:tcPr>
            <w:tcW w:w="2977" w:type="dxa"/>
            <w:shd w:val="clear" w:color="auto" w:fill="auto"/>
            <w:noWrap/>
            <w:vAlign w:val="bottom"/>
            <w:hideMark/>
          </w:tcPr>
          <w:p w14:paraId="51293F08"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2019-09-22</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05:00</w:t>
            </w:r>
          </w:p>
        </w:tc>
        <w:tc>
          <w:tcPr>
            <w:tcW w:w="1602" w:type="dxa"/>
            <w:shd w:val="clear" w:color="auto" w:fill="auto"/>
            <w:noWrap/>
            <w:vAlign w:val="bottom"/>
            <w:hideMark/>
          </w:tcPr>
          <w:p w14:paraId="3663FCEF"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7.462686567</w:t>
            </w:r>
          </w:p>
        </w:tc>
      </w:tr>
      <w:tr w:rsidR="001D741B" w:rsidRPr="00C03354" w14:paraId="5DD5609C" w14:textId="77777777" w:rsidTr="00E04E0E">
        <w:trPr>
          <w:trHeight w:val="290"/>
        </w:trPr>
        <w:tc>
          <w:tcPr>
            <w:tcW w:w="2020" w:type="dxa"/>
            <w:shd w:val="clear" w:color="auto" w:fill="auto"/>
            <w:noWrap/>
            <w:vAlign w:val="bottom"/>
            <w:hideMark/>
          </w:tcPr>
          <w:p w14:paraId="3D359999"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2019-09-25</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09:00:00</w:t>
            </w:r>
          </w:p>
        </w:tc>
        <w:tc>
          <w:tcPr>
            <w:tcW w:w="1701" w:type="dxa"/>
            <w:shd w:val="clear" w:color="auto" w:fill="auto"/>
            <w:noWrap/>
            <w:vAlign w:val="bottom"/>
            <w:hideMark/>
          </w:tcPr>
          <w:p w14:paraId="4C524604"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Spontaneous</w:t>
            </w:r>
          </w:p>
        </w:tc>
        <w:tc>
          <w:tcPr>
            <w:tcW w:w="2166" w:type="dxa"/>
            <w:shd w:val="clear" w:color="auto" w:fill="auto"/>
            <w:noWrap/>
            <w:vAlign w:val="bottom"/>
            <w:hideMark/>
          </w:tcPr>
          <w:p w14:paraId="0B54F394"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Joint</w:t>
            </w:r>
          </w:p>
        </w:tc>
        <w:tc>
          <w:tcPr>
            <w:tcW w:w="1378" w:type="dxa"/>
            <w:shd w:val="clear" w:color="auto" w:fill="auto"/>
            <w:noWrap/>
            <w:vAlign w:val="bottom"/>
            <w:hideMark/>
          </w:tcPr>
          <w:p w14:paraId="55112C5D"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Ankle joint</w:t>
            </w:r>
          </w:p>
        </w:tc>
        <w:tc>
          <w:tcPr>
            <w:tcW w:w="3260" w:type="dxa"/>
            <w:shd w:val="clear" w:color="auto" w:fill="auto"/>
            <w:noWrap/>
            <w:vAlign w:val="bottom"/>
            <w:hideMark/>
          </w:tcPr>
          <w:p w14:paraId="0EDFBD16"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 xml:space="preserve">Factor </w:t>
            </w:r>
            <w:r>
              <w:rPr>
                <w:rFonts w:ascii="Times New Roman" w:eastAsia="Times New Roman" w:hAnsi="Times New Roman" w:cs="Times New Roman"/>
                <w:color w:val="000000"/>
                <w:sz w:val="20"/>
                <w:szCs w:val="20"/>
              </w:rPr>
              <w:t>VIII</w:t>
            </w:r>
            <w:r w:rsidRPr="00C03354">
              <w:rPr>
                <w:rFonts w:ascii="Times New Roman" w:eastAsia="Times New Roman" w:hAnsi="Times New Roman" w:cs="Times New Roman"/>
                <w:color w:val="000000"/>
                <w:sz w:val="20"/>
                <w:szCs w:val="20"/>
              </w:rPr>
              <w:t>, recombinant</w:t>
            </w:r>
          </w:p>
        </w:tc>
        <w:tc>
          <w:tcPr>
            <w:tcW w:w="2977" w:type="dxa"/>
            <w:shd w:val="clear" w:color="auto" w:fill="auto"/>
            <w:noWrap/>
            <w:vAlign w:val="bottom"/>
            <w:hideMark/>
          </w:tcPr>
          <w:p w14:paraId="3865AB8A"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2019-09-25</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22:00</w:t>
            </w:r>
          </w:p>
        </w:tc>
        <w:tc>
          <w:tcPr>
            <w:tcW w:w="1602" w:type="dxa"/>
            <w:shd w:val="clear" w:color="auto" w:fill="auto"/>
            <w:noWrap/>
            <w:vAlign w:val="bottom"/>
            <w:hideMark/>
          </w:tcPr>
          <w:p w14:paraId="2F72AFF7"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14.92537313</w:t>
            </w:r>
          </w:p>
        </w:tc>
      </w:tr>
      <w:tr w:rsidR="001D741B" w:rsidRPr="00C03354" w14:paraId="13B88D4F" w14:textId="77777777" w:rsidTr="00E04E0E">
        <w:trPr>
          <w:trHeight w:val="290"/>
        </w:trPr>
        <w:tc>
          <w:tcPr>
            <w:tcW w:w="2020" w:type="dxa"/>
            <w:shd w:val="clear" w:color="auto" w:fill="auto"/>
            <w:noWrap/>
            <w:vAlign w:val="bottom"/>
            <w:hideMark/>
          </w:tcPr>
          <w:p w14:paraId="5DE81E41"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2019-09-27</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14:00:00</w:t>
            </w:r>
          </w:p>
        </w:tc>
        <w:tc>
          <w:tcPr>
            <w:tcW w:w="1701" w:type="dxa"/>
            <w:shd w:val="clear" w:color="auto" w:fill="auto"/>
            <w:noWrap/>
            <w:vAlign w:val="bottom"/>
            <w:hideMark/>
          </w:tcPr>
          <w:p w14:paraId="2CDD9ECC"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Spontaneous</w:t>
            </w:r>
          </w:p>
        </w:tc>
        <w:tc>
          <w:tcPr>
            <w:tcW w:w="2166" w:type="dxa"/>
            <w:shd w:val="clear" w:color="auto" w:fill="auto"/>
            <w:noWrap/>
            <w:vAlign w:val="bottom"/>
            <w:hideMark/>
          </w:tcPr>
          <w:p w14:paraId="4D21C343"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Joint</w:t>
            </w:r>
          </w:p>
        </w:tc>
        <w:tc>
          <w:tcPr>
            <w:tcW w:w="1378" w:type="dxa"/>
            <w:shd w:val="clear" w:color="auto" w:fill="auto"/>
            <w:noWrap/>
            <w:vAlign w:val="bottom"/>
            <w:hideMark/>
          </w:tcPr>
          <w:p w14:paraId="234CC24D"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Ankle joint</w:t>
            </w:r>
          </w:p>
        </w:tc>
        <w:tc>
          <w:tcPr>
            <w:tcW w:w="3260" w:type="dxa"/>
            <w:shd w:val="clear" w:color="auto" w:fill="auto"/>
            <w:noWrap/>
            <w:vAlign w:val="bottom"/>
            <w:hideMark/>
          </w:tcPr>
          <w:p w14:paraId="52C6B919"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 xml:space="preserve">Factor </w:t>
            </w:r>
            <w:r>
              <w:rPr>
                <w:rFonts w:ascii="Times New Roman" w:eastAsia="Times New Roman" w:hAnsi="Times New Roman" w:cs="Times New Roman"/>
                <w:color w:val="000000"/>
                <w:sz w:val="20"/>
                <w:szCs w:val="20"/>
              </w:rPr>
              <w:t>VIII</w:t>
            </w:r>
            <w:r w:rsidRPr="00C03354">
              <w:rPr>
                <w:rFonts w:ascii="Times New Roman" w:eastAsia="Times New Roman" w:hAnsi="Times New Roman" w:cs="Times New Roman"/>
                <w:color w:val="000000"/>
                <w:sz w:val="20"/>
                <w:szCs w:val="20"/>
              </w:rPr>
              <w:t>, recombinant</w:t>
            </w:r>
          </w:p>
        </w:tc>
        <w:tc>
          <w:tcPr>
            <w:tcW w:w="2977" w:type="dxa"/>
            <w:shd w:val="clear" w:color="auto" w:fill="auto"/>
            <w:noWrap/>
            <w:vAlign w:val="bottom"/>
            <w:hideMark/>
          </w:tcPr>
          <w:p w14:paraId="2CB7C59B"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2019-09-27</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22:00</w:t>
            </w:r>
          </w:p>
        </w:tc>
        <w:tc>
          <w:tcPr>
            <w:tcW w:w="1602" w:type="dxa"/>
            <w:shd w:val="clear" w:color="auto" w:fill="auto"/>
            <w:noWrap/>
            <w:vAlign w:val="bottom"/>
            <w:hideMark/>
          </w:tcPr>
          <w:p w14:paraId="212496C3"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14.92537313</w:t>
            </w:r>
          </w:p>
        </w:tc>
      </w:tr>
      <w:tr w:rsidR="001D741B" w:rsidRPr="00C03354" w14:paraId="255A2CF4" w14:textId="77777777" w:rsidTr="00E04E0E">
        <w:trPr>
          <w:trHeight w:val="290"/>
        </w:trPr>
        <w:tc>
          <w:tcPr>
            <w:tcW w:w="2020" w:type="dxa"/>
            <w:shd w:val="clear" w:color="auto" w:fill="auto"/>
            <w:noWrap/>
            <w:vAlign w:val="bottom"/>
            <w:hideMark/>
          </w:tcPr>
          <w:p w14:paraId="2A11DAB4"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2019-09-29</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15:00:00</w:t>
            </w:r>
          </w:p>
        </w:tc>
        <w:tc>
          <w:tcPr>
            <w:tcW w:w="1701" w:type="dxa"/>
            <w:shd w:val="clear" w:color="auto" w:fill="auto"/>
            <w:noWrap/>
            <w:vAlign w:val="bottom"/>
            <w:hideMark/>
          </w:tcPr>
          <w:p w14:paraId="09FFFE6A"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Spontaneous</w:t>
            </w:r>
          </w:p>
        </w:tc>
        <w:tc>
          <w:tcPr>
            <w:tcW w:w="2166" w:type="dxa"/>
            <w:shd w:val="clear" w:color="auto" w:fill="auto"/>
            <w:noWrap/>
            <w:vAlign w:val="bottom"/>
            <w:hideMark/>
          </w:tcPr>
          <w:p w14:paraId="3CCFE5E0"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Joint</w:t>
            </w:r>
          </w:p>
        </w:tc>
        <w:tc>
          <w:tcPr>
            <w:tcW w:w="1378" w:type="dxa"/>
            <w:shd w:val="clear" w:color="auto" w:fill="auto"/>
            <w:noWrap/>
            <w:vAlign w:val="bottom"/>
            <w:hideMark/>
          </w:tcPr>
          <w:p w14:paraId="0EB29327"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Ankle joint</w:t>
            </w:r>
          </w:p>
        </w:tc>
        <w:tc>
          <w:tcPr>
            <w:tcW w:w="3260" w:type="dxa"/>
            <w:shd w:val="clear" w:color="auto" w:fill="auto"/>
            <w:noWrap/>
            <w:vAlign w:val="bottom"/>
            <w:hideMark/>
          </w:tcPr>
          <w:p w14:paraId="73C3EB4C"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 xml:space="preserve">Factor </w:t>
            </w:r>
            <w:r>
              <w:rPr>
                <w:rFonts w:ascii="Times New Roman" w:eastAsia="Times New Roman" w:hAnsi="Times New Roman" w:cs="Times New Roman"/>
                <w:color w:val="000000"/>
                <w:sz w:val="20"/>
                <w:szCs w:val="20"/>
              </w:rPr>
              <w:t>VIII</w:t>
            </w:r>
            <w:r w:rsidRPr="00C03354">
              <w:rPr>
                <w:rFonts w:ascii="Times New Roman" w:eastAsia="Times New Roman" w:hAnsi="Times New Roman" w:cs="Times New Roman"/>
                <w:color w:val="000000"/>
                <w:sz w:val="20"/>
                <w:szCs w:val="20"/>
              </w:rPr>
              <w:t>, recombinant</w:t>
            </w:r>
          </w:p>
        </w:tc>
        <w:tc>
          <w:tcPr>
            <w:tcW w:w="2977" w:type="dxa"/>
            <w:shd w:val="clear" w:color="auto" w:fill="auto"/>
            <w:noWrap/>
            <w:vAlign w:val="bottom"/>
            <w:hideMark/>
          </w:tcPr>
          <w:p w14:paraId="3E26C24A"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2019-09-29</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22:00</w:t>
            </w:r>
          </w:p>
        </w:tc>
        <w:tc>
          <w:tcPr>
            <w:tcW w:w="1602" w:type="dxa"/>
            <w:shd w:val="clear" w:color="auto" w:fill="auto"/>
            <w:noWrap/>
            <w:vAlign w:val="bottom"/>
            <w:hideMark/>
          </w:tcPr>
          <w:p w14:paraId="6FF85823"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14.92537313</w:t>
            </w:r>
          </w:p>
        </w:tc>
      </w:tr>
      <w:tr w:rsidR="001D741B" w:rsidRPr="00C03354" w14:paraId="04AC8CF5" w14:textId="77777777" w:rsidTr="00E04E0E">
        <w:trPr>
          <w:trHeight w:val="290"/>
        </w:trPr>
        <w:tc>
          <w:tcPr>
            <w:tcW w:w="2020" w:type="dxa"/>
            <w:shd w:val="clear" w:color="auto" w:fill="auto"/>
            <w:noWrap/>
            <w:vAlign w:val="bottom"/>
            <w:hideMark/>
          </w:tcPr>
          <w:p w14:paraId="0F7B5865"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2019-10-08</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22:30:00</w:t>
            </w:r>
          </w:p>
        </w:tc>
        <w:tc>
          <w:tcPr>
            <w:tcW w:w="1701" w:type="dxa"/>
            <w:shd w:val="clear" w:color="auto" w:fill="auto"/>
            <w:noWrap/>
            <w:vAlign w:val="bottom"/>
            <w:hideMark/>
          </w:tcPr>
          <w:p w14:paraId="09FAE6AC"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Spontaneous</w:t>
            </w:r>
          </w:p>
        </w:tc>
        <w:tc>
          <w:tcPr>
            <w:tcW w:w="2166" w:type="dxa"/>
            <w:shd w:val="clear" w:color="auto" w:fill="auto"/>
            <w:noWrap/>
            <w:vAlign w:val="bottom"/>
            <w:hideMark/>
          </w:tcPr>
          <w:p w14:paraId="79700F00"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Joint</w:t>
            </w:r>
          </w:p>
        </w:tc>
        <w:tc>
          <w:tcPr>
            <w:tcW w:w="1378" w:type="dxa"/>
            <w:shd w:val="clear" w:color="auto" w:fill="auto"/>
            <w:noWrap/>
            <w:vAlign w:val="bottom"/>
            <w:hideMark/>
          </w:tcPr>
          <w:p w14:paraId="5AFC6DE2"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Ankle joint</w:t>
            </w:r>
          </w:p>
        </w:tc>
        <w:tc>
          <w:tcPr>
            <w:tcW w:w="3260" w:type="dxa"/>
            <w:shd w:val="clear" w:color="auto" w:fill="auto"/>
            <w:noWrap/>
            <w:vAlign w:val="bottom"/>
            <w:hideMark/>
          </w:tcPr>
          <w:p w14:paraId="21104CBF"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 xml:space="preserve">Factor </w:t>
            </w:r>
            <w:r>
              <w:rPr>
                <w:rFonts w:ascii="Times New Roman" w:eastAsia="Times New Roman" w:hAnsi="Times New Roman" w:cs="Times New Roman"/>
                <w:color w:val="000000"/>
                <w:sz w:val="20"/>
                <w:szCs w:val="20"/>
              </w:rPr>
              <w:t>VIII</w:t>
            </w:r>
            <w:r w:rsidRPr="00C03354">
              <w:rPr>
                <w:rFonts w:ascii="Times New Roman" w:eastAsia="Times New Roman" w:hAnsi="Times New Roman" w:cs="Times New Roman"/>
                <w:color w:val="000000"/>
                <w:sz w:val="20"/>
                <w:szCs w:val="20"/>
              </w:rPr>
              <w:t>, recombinant</w:t>
            </w:r>
          </w:p>
        </w:tc>
        <w:tc>
          <w:tcPr>
            <w:tcW w:w="2977" w:type="dxa"/>
            <w:shd w:val="clear" w:color="auto" w:fill="auto"/>
            <w:noWrap/>
            <w:vAlign w:val="bottom"/>
            <w:hideMark/>
          </w:tcPr>
          <w:p w14:paraId="095D0678"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2019-10-09</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09:38</w:t>
            </w:r>
          </w:p>
        </w:tc>
        <w:tc>
          <w:tcPr>
            <w:tcW w:w="1602" w:type="dxa"/>
            <w:shd w:val="clear" w:color="auto" w:fill="auto"/>
            <w:noWrap/>
            <w:vAlign w:val="bottom"/>
            <w:hideMark/>
          </w:tcPr>
          <w:p w14:paraId="50CDDD38"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14.7275405</w:t>
            </w:r>
          </w:p>
        </w:tc>
      </w:tr>
      <w:tr w:rsidR="001D741B" w:rsidRPr="00C03354" w14:paraId="74E94F28" w14:textId="77777777" w:rsidTr="00E04E0E">
        <w:trPr>
          <w:trHeight w:val="290"/>
        </w:trPr>
        <w:tc>
          <w:tcPr>
            <w:tcW w:w="2020" w:type="dxa"/>
            <w:shd w:val="clear" w:color="auto" w:fill="auto"/>
            <w:noWrap/>
            <w:vAlign w:val="bottom"/>
            <w:hideMark/>
          </w:tcPr>
          <w:p w14:paraId="6AA83DC9"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2019-10-23</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10:00:00</w:t>
            </w:r>
          </w:p>
        </w:tc>
        <w:tc>
          <w:tcPr>
            <w:tcW w:w="1701" w:type="dxa"/>
            <w:shd w:val="clear" w:color="auto" w:fill="auto"/>
            <w:noWrap/>
            <w:vAlign w:val="bottom"/>
            <w:hideMark/>
          </w:tcPr>
          <w:p w14:paraId="53573D5B"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Spontaneous</w:t>
            </w:r>
          </w:p>
        </w:tc>
        <w:tc>
          <w:tcPr>
            <w:tcW w:w="2166" w:type="dxa"/>
            <w:shd w:val="clear" w:color="auto" w:fill="auto"/>
            <w:noWrap/>
            <w:vAlign w:val="bottom"/>
            <w:hideMark/>
          </w:tcPr>
          <w:p w14:paraId="54D9B721"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Joint</w:t>
            </w:r>
          </w:p>
        </w:tc>
        <w:tc>
          <w:tcPr>
            <w:tcW w:w="1378" w:type="dxa"/>
            <w:shd w:val="clear" w:color="auto" w:fill="auto"/>
            <w:noWrap/>
            <w:vAlign w:val="bottom"/>
            <w:hideMark/>
          </w:tcPr>
          <w:p w14:paraId="3F535C7B"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Ankle joint</w:t>
            </w:r>
          </w:p>
        </w:tc>
        <w:tc>
          <w:tcPr>
            <w:tcW w:w="3260" w:type="dxa"/>
            <w:shd w:val="clear" w:color="auto" w:fill="auto"/>
            <w:noWrap/>
            <w:vAlign w:val="bottom"/>
            <w:hideMark/>
          </w:tcPr>
          <w:p w14:paraId="7C0FBF4F"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 xml:space="preserve">Factor </w:t>
            </w:r>
            <w:r>
              <w:rPr>
                <w:rFonts w:ascii="Times New Roman" w:eastAsia="Times New Roman" w:hAnsi="Times New Roman" w:cs="Times New Roman"/>
                <w:color w:val="000000"/>
                <w:sz w:val="20"/>
                <w:szCs w:val="20"/>
              </w:rPr>
              <w:t>VIII</w:t>
            </w:r>
            <w:r w:rsidRPr="00C03354">
              <w:rPr>
                <w:rFonts w:ascii="Times New Roman" w:eastAsia="Times New Roman" w:hAnsi="Times New Roman" w:cs="Times New Roman"/>
                <w:color w:val="000000"/>
                <w:sz w:val="20"/>
                <w:szCs w:val="20"/>
              </w:rPr>
              <w:t>, recombinant</w:t>
            </w:r>
          </w:p>
        </w:tc>
        <w:tc>
          <w:tcPr>
            <w:tcW w:w="2977" w:type="dxa"/>
            <w:shd w:val="clear" w:color="auto" w:fill="auto"/>
            <w:noWrap/>
            <w:vAlign w:val="bottom"/>
            <w:hideMark/>
          </w:tcPr>
          <w:p w14:paraId="032B37BC"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2019-10-23</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20:00</w:t>
            </w:r>
          </w:p>
        </w:tc>
        <w:tc>
          <w:tcPr>
            <w:tcW w:w="1602" w:type="dxa"/>
            <w:shd w:val="clear" w:color="auto" w:fill="auto"/>
            <w:noWrap/>
            <w:vAlign w:val="bottom"/>
            <w:hideMark/>
          </w:tcPr>
          <w:p w14:paraId="2C05C87E"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14.7275405</w:t>
            </w:r>
          </w:p>
        </w:tc>
      </w:tr>
      <w:tr w:rsidR="001D741B" w:rsidRPr="00C03354" w14:paraId="0E2F32C0" w14:textId="77777777" w:rsidTr="00E04E0E">
        <w:trPr>
          <w:trHeight w:val="290"/>
        </w:trPr>
        <w:tc>
          <w:tcPr>
            <w:tcW w:w="2020" w:type="dxa"/>
            <w:shd w:val="clear" w:color="auto" w:fill="auto"/>
            <w:noWrap/>
            <w:vAlign w:val="bottom"/>
            <w:hideMark/>
          </w:tcPr>
          <w:p w14:paraId="358EAA04"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2019-10-23</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10:00:00</w:t>
            </w:r>
          </w:p>
        </w:tc>
        <w:tc>
          <w:tcPr>
            <w:tcW w:w="1701" w:type="dxa"/>
            <w:shd w:val="clear" w:color="auto" w:fill="auto"/>
            <w:noWrap/>
            <w:vAlign w:val="bottom"/>
            <w:hideMark/>
          </w:tcPr>
          <w:p w14:paraId="3D1D384A"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Spontaneous</w:t>
            </w:r>
          </w:p>
        </w:tc>
        <w:tc>
          <w:tcPr>
            <w:tcW w:w="2166" w:type="dxa"/>
            <w:shd w:val="clear" w:color="auto" w:fill="auto"/>
            <w:noWrap/>
            <w:vAlign w:val="bottom"/>
            <w:hideMark/>
          </w:tcPr>
          <w:p w14:paraId="25054ABF"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Joint</w:t>
            </w:r>
          </w:p>
        </w:tc>
        <w:tc>
          <w:tcPr>
            <w:tcW w:w="1378" w:type="dxa"/>
            <w:shd w:val="clear" w:color="auto" w:fill="auto"/>
            <w:noWrap/>
            <w:vAlign w:val="bottom"/>
            <w:hideMark/>
          </w:tcPr>
          <w:p w14:paraId="57114F63"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Ankle joint</w:t>
            </w:r>
          </w:p>
        </w:tc>
        <w:tc>
          <w:tcPr>
            <w:tcW w:w="3260" w:type="dxa"/>
            <w:shd w:val="clear" w:color="auto" w:fill="auto"/>
            <w:noWrap/>
            <w:vAlign w:val="bottom"/>
            <w:hideMark/>
          </w:tcPr>
          <w:p w14:paraId="4E1F662D"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 xml:space="preserve">Factor </w:t>
            </w:r>
            <w:r>
              <w:rPr>
                <w:rFonts w:ascii="Times New Roman" w:eastAsia="Times New Roman" w:hAnsi="Times New Roman" w:cs="Times New Roman"/>
                <w:color w:val="000000"/>
                <w:sz w:val="20"/>
                <w:szCs w:val="20"/>
              </w:rPr>
              <w:t>VIII</w:t>
            </w:r>
            <w:r w:rsidRPr="00C03354">
              <w:rPr>
                <w:rFonts w:ascii="Times New Roman" w:eastAsia="Times New Roman" w:hAnsi="Times New Roman" w:cs="Times New Roman"/>
                <w:color w:val="000000"/>
                <w:sz w:val="20"/>
                <w:szCs w:val="20"/>
              </w:rPr>
              <w:t>, recombinant</w:t>
            </w:r>
          </w:p>
        </w:tc>
        <w:tc>
          <w:tcPr>
            <w:tcW w:w="2977" w:type="dxa"/>
            <w:shd w:val="clear" w:color="auto" w:fill="auto"/>
            <w:noWrap/>
            <w:vAlign w:val="bottom"/>
            <w:hideMark/>
          </w:tcPr>
          <w:p w14:paraId="259FA4B1"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2019-10-25</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20:00</w:t>
            </w:r>
          </w:p>
        </w:tc>
        <w:tc>
          <w:tcPr>
            <w:tcW w:w="1602" w:type="dxa"/>
            <w:shd w:val="clear" w:color="auto" w:fill="auto"/>
            <w:noWrap/>
            <w:vAlign w:val="bottom"/>
            <w:hideMark/>
          </w:tcPr>
          <w:p w14:paraId="787DD3B1"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14.7275405</w:t>
            </w:r>
          </w:p>
        </w:tc>
      </w:tr>
      <w:tr w:rsidR="001D741B" w:rsidRPr="00C03354" w14:paraId="140B94B2" w14:textId="77777777" w:rsidTr="00E04E0E">
        <w:trPr>
          <w:trHeight w:val="290"/>
        </w:trPr>
        <w:tc>
          <w:tcPr>
            <w:tcW w:w="2020" w:type="dxa"/>
            <w:shd w:val="clear" w:color="auto" w:fill="auto"/>
            <w:noWrap/>
            <w:vAlign w:val="bottom"/>
            <w:hideMark/>
          </w:tcPr>
          <w:p w14:paraId="43BAB68F"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2019-11-19</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19:00:00</w:t>
            </w:r>
          </w:p>
        </w:tc>
        <w:tc>
          <w:tcPr>
            <w:tcW w:w="1701" w:type="dxa"/>
            <w:shd w:val="clear" w:color="auto" w:fill="auto"/>
            <w:noWrap/>
            <w:vAlign w:val="bottom"/>
            <w:hideMark/>
          </w:tcPr>
          <w:p w14:paraId="6CFA5860"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Spontaneous</w:t>
            </w:r>
          </w:p>
        </w:tc>
        <w:tc>
          <w:tcPr>
            <w:tcW w:w="2166" w:type="dxa"/>
            <w:shd w:val="clear" w:color="auto" w:fill="auto"/>
            <w:noWrap/>
            <w:vAlign w:val="bottom"/>
            <w:hideMark/>
          </w:tcPr>
          <w:p w14:paraId="5B1D3F34"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Joint</w:t>
            </w:r>
          </w:p>
        </w:tc>
        <w:tc>
          <w:tcPr>
            <w:tcW w:w="1378" w:type="dxa"/>
            <w:shd w:val="clear" w:color="auto" w:fill="auto"/>
            <w:noWrap/>
            <w:vAlign w:val="bottom"/>
            <w:hideMark/>
          </w:tcPr>
          <w:p w14:paraId="0C0E9020"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Ankle joint</w:t>
            </w:r>
          </w:p>
        </w:tc>
        <w:tc>
          <w:tcPr>
            <w:tcW w:w="3260" w:type="dxa"/>
            <w:shd w:val="clear" w:color="auto" w:fill="auto"/>
            <w:noWrap/>
            <w:vAlign w:val="bottom"/>
            <w:hideMark/>
          </w:tcPr>
          <w:p w14:paraId="25BBD41F"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 xml:space="preserve">Factor </w:t>
            </w:r>
            <w:r>
              <w:rPr>
                <w:rFonts w:ascii="Times New Roman" w:eastAsia="Times New Roman" w:hAnsi="Times New Roman" w:cs="Times New Roman"/>
                <w:color w:val="000000"/>
                <w:sz w:val="20"/>
                <w:szCs w:val="20"/>
              </w:rPr>
              <w:t>VIII</w:t>
            </w:r>
            <w:r w:rsidRPr="00C03354">
              <w:rPr>
                <w:rFonts w:ascii="Times New Roman" w:eastAsia="Times New Roman" w:hAnsi="Times New Roman" w:cs="Times New Roman"/>
                <w:color w:val="000000"/>
                <w:sz w:val="20"/>
                <w:szCs w:val="20"/>
              </w:rPr>
              <w:t>, recombinant</w:t>
            </w:r>
          </w:p>
        </w:tc>
        <w:tc>
          <w:tcPr>
            <w:tcW w:w="2977" w:type="dxa"/>
            <w:shd w:val="clear" w:color="auto" w:fill="auto"/>
            <w:noWrap/>
            <w:vAlign w:val="bottom"/>
            <w:hideMark/>
          </w:tcPr>
          <w:p w14:paraId="31C58174"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2019-11-20</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16:00</w:t>
            </w:r>
          </w:p>
        </w:tc>
        <w:tc>
          <w:tcPr>
            <w:tcW w:w="1602" w:type="dxa"/>
            <w:shd w:val="clear" w:color="auto" w:fill="auto"/>
            <w:noWrap/>
            <w:vAlign w:val="bottom"/>
            <w:hideMark/>
          </w:tcPr>
          <w:p w14:paraId="010410F7"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14.7275405</w:t>
            </w:r>
          </w:p>
        </w:tc>
      </w:tr>
      <w:tr w:rsidR="001D741B" w:rsidRPr="00C03354" w14:paraId="6301C874" w14:textId="77777777" w:rsidTr="00E04E0E">
        <w:trPr>
          <w:trHeight w:val="290"/>
        </w:trPr>
        <w:tc>
          <w:tcPr>
            <w:tcW w:w="2020" w:type="dxa"/>
            <w:shd w:val="clear" w:color="auto" w:fill="auto"/>
            <w:noWrap/>
            <w:vAlign w:val="bottom"/>
            <w:hideMark/>
          </w:tcPr>
          <w:p w14:paraId="1B5436A7"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2019-12-12</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21:30:00</w:t>
            </w:r>
          </w:p>
        </w:tc>
        <w:tc>
          <w:tcPr>
            <w:tcW w:w="1701" w:type="dxa"/>
            <w:shd w:val="clear" w:color="auto" w:fill="auto"/>
            <w:noWrap/>
            <w:vAlign w:val="bottom"/>
            <w:hideMark/>
          </w:tcPr>
          <w:p w14:paraId="08C15650"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Spontaneous</w:t>
            </w:r>
          </w:p>
        </w:tc>
        <w:tc>
          <w:tcPr>
            <w:tcW w:w="2166" w:type="dxa"/>
            <w:shd w:val="clear" w:color="auto" w:fill="auto"/>
            <w:noWrap/>
            <w:vAlign w:val="bottom"/>
            <w:hideMark/>
          </w:tcPr>
          <w:p w14:paraId="7C18E847"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Joint</w:t>
            </w:r>
          </w:p>
        </w:tc>
        <w:tc>
          <w:tcPr>
            <w:tcW w:w="1378" w:type="dxa"/>
            <w:shd w:val="clear" w:color="auto" w:fill="auto"/>
            <w:noWrap/>
            <w:vAlign w:val="bottom"/>
            <w:hideMark/>
          </w:tcPr>
          <w:p w14:paraId="6293F09A"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Ankle joint</w:t>
            </w:r>
          </w:p>
        </w:tc>
        <w:tc>
          <w:tcPr>
            <w:tcW w:w="3260" w:type="dxa"/>
            <w:shd w:val="clear" w:color="auto" w:fill="auto"/>
            <w:noWrap/>
            <w:vAlign w:val="bottom"/>
            <w:hideMark/>
          </w:tcPr>
          <w:p w14:paraId="60822F77"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 xml:space="preserve">Factor </w:t>
            </w:r>
            <w:r>
              <w:rPr>
                <w:rFonts w:ascii="Times New Roman" w:eastAsia="Times New Roman" w:hAnsi="Times New Roman" w:cs="Times New Roman"/>
                <w:color w:val="000000"/>
                <w:sz w:val="20"/>
                <w:szCs w:val="20"/>
              </w:rPr>
              <w:t>VIII</w:t>
            </w:r>
            <w:r w:rsidRPr="00C03354">
              <w:rPr>
                <w:rFonts w:ascii="Times New Roman" w:eastAsia="Times New Roman" w:hAnsi="Times New Roman" w:cs="Times New Roman"/>
                <w:color w:val="000000"/>
                <w:sz w:val="20"/>
                <w:szCs w:val="20"/>
              </w:rPr>
              <w:t>, recombinant</w:t>
            </w:r>
          </w:p>
        </w:tc>
        <w:tc>
          <w:tcPr>
            <w:tcW w:w="2977" w:type="dxa"/>
            <w:shd w:val="clear" w:color="auto" w:fill="auto"/>
            <w:noWrap/>
            <w:vAlign w:val="bottom"/>
            <w:hideMark/>
          </w:tcPr>
          <w:p w14:paraId="7D63DB2B"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2019-12-13</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13:30</w:t>
            </w:r>
          </w:p>
        </w:tc>
        <w:tc>
          <w:tcPr>
            <w:tcW w:w="1602" w:type="dxa"/>
            <w:shd w:val="clear" w:color="auto" w:fill="auto"/>
            <w:noWrap/>
            <w:vAlign w:val="bottom"/>
            <w:hideMark/>
          </w:tcPr>
          <w:p w14:paraId="7ADBF2E2"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52.23880597</w:t>
            </w:r>
          </w:p>
        </w:tc>
      </w:tr>
      <w:tr w:rsidR="001D741B" w:rsidRPr="00C03354" w14:paraId="441305FF" w14:textId="77777777" w:rsidTr="00E04E0E">
        <w:trPr>
          <w:trHeight w:val="290"/>
        </w:trPr>
        <w:tc>
          <w:tcPr>
            <w:tcW w:w="2020" w:type="dxa"/>
            <w:shd w:val="clear" w:color="auto" w:fill="auto"/>
            <w:noWrap/>
            <w:vAlign w:val="bottom"/>
            <w:hideMark/>
          </w:tcPr>
          <w:p w14:paraId="5673E9D3"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2020-05-25</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16:45:00</w:t>
            </w:r>
          </w:p>
        </w:tc>
        <w:tc>
          <w:tcPr>
            <w:tcW w:w="1701" w:type="dxa"/>
            <w:shd w:val="clear" w:color="auto" w:fill="auto"/>
            <w:noWrap/>
            <w:vAlign w:val="bottom"/>
            <w:hideMark/>
          </w:tcPr>
          <w:p w14:paraId="37DE1BC5"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Traumatic</w:t>
            </w:r>
          </w:p>
        </w:tc>
        <w:tc>
          <w:tcPr>
            <w:tcW w:w="2166" w:type="dxa"/>
            <w:shd w:val="clear" w:color="auto" w:fill="auto"/>
            <w:noWrap/>
            <w:vAlign w:val="bottom"/>
            <w:hideMark/>
          </w:tcPr>
          <w:p w14:paraId="5EDC1F6B"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Skin/mucosa</w:t>
            </w:r>
          </w:p>
        </w:tc>
        <w:tc>
          <w:tcPr>
            <w:tcW w:w="1378" w:type="dxa"/>
            <w:shd w:val="clear" w:color="auto" w:fill="auto"/>
            <w:noWrap/>
            <w:vAlign w:val="bottom"/>
            <w:hideMark/>
          </w:tcPr>
          <w:p w14:paraId="3DAE3752"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Buttock</w:t>
            </w:r>
          </w:p>
        </w:tc>
        <w:tc>
          <w:tcPr>
            <w:tcW w:w="3260" w:type="dxa"/>
            <w:shd w:val="clear" w:color="auto" w:fill="auto"/>
            <w:noWrap/>
            <w:vAlign w:val="bottom"/>
            <w:hideMark/>
          </w:tcPr>
          <w:p w14:paraId="5F8D0A65"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proofErr w:type="spellStart"/>
            <w:r w:rsidRPr="00C03354">
              <w:rPr>
                <w:rFonts w:ascii="Times New Roman" w:eastAsia="Times New Roman" w:hAnsi="Times New Roman" w:cs="Times New Roman"/>
                <w:color w:val="000000"/>
                <w:sz w:val="20"/>
                <w:szCs w:val="20"/>
              </w:rPr>
              <w:t>Nonacog</w:t>
            </w:r>
            <w:proofErr w:type="spellEnd"/>
            <w:r w:rsidRPr="00C03354">
              <w:rPr>
                <w:rFonts w:ascii="Times New Roman" w:eastAsia="Times New Roman" w:hAnsi="Times New Roman" w:cs="Times New Roman"/>
                <w:color w:val="000000"/>
                <w:sz w:val="20"/>
                <w:szCs w:val="20"/>
              </w:rPr>
              <w:t xml:space="preserve"> alfa</w:t>
            </w:r>
          </w:p>
        </w:tc>
        <w:tc>
          <w:tcPr>
            <w:tcW w:w="2977" w:type="dxa"/>
            <w:shd w:val="clear" w:color="auto" w:fill="auto"/>
            <w:noWrap/>
            <w:vAlign w:val="bottom"/>
            <w:hideMark/>
          </w:tcPr>
          <w:p w14:paraId="40D4BB14"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2020-05-25</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18:20</w:t>
            </w:r>
          </w:p>
        </w:tc>
        <w:tc>
          <w:tcPr>
            <w:tcW w:w="1602" w:type="dxa"/>
            <w:shd w:val="clear" w:color="auto" w:fill="auto"/>
            <w:noWrap/>
            <w:vAlign w:val="bottom"/>
            <w:hideMark/>
          </w:tcPr>
          <w:p w14:paraId="3C19C7CE"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19.23076923</w:t>
            </w:r>
          </w:p>
        </w:tc>
      </w:tr>
      <w:tr w:rsidR="001D741B" w:rsidRPr="00C03354" w14:paraId="767EE008" w14:textId="77777777" w:rsidTr="00E04E0E">
        <w:trPr>
          <w:trHeight w:val="290"/>
        </w:trPr>
        <w:tc>
          <w:tcPr>
            <w:tcW w:w="2020" w:type="dxa"/>
            <w:shd w:val="clear" w:color="auto" w:fill="auto"/>
            <w:noWrap/>
            <w:vAlign w:val="bottom"/>
            <w:hideMark/>
          </w:tcPr>
          <w:p w14:paraId="28D9F183"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2020-03-15</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10:00:00</w:t>
            </w:r>
          </w:p>
        </w:tc>
        <w:tc>
          <w:tcPr>
            <w:tcW w:w="1701" w:type="dxa"/>
            <w:shd w:val="clear" w:color="auto" w:fill="auto"/>
            <w:noWrap/>
            <w:vAlign w:val="bottom"/>
            <w:hideMark/>
          </w:tcPr>
          <w:p w14:paraId="4C12FB51"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Sports/recreation</w:t>
            </w:r>
          </w:p>
        </w:tc>
        <w:tc>
          <w:tcPr>
            <w:tcW w:w="2166" w:type="dxa"/>
            <w:shd w:val="clear" w:color="auto" w:fill="auto"/>
            <w:noWrap/>
            <w:vAlign w:val="bottom"/>
            <w:hideMark/>
          </w:tcPr>
          <w:p w14:paraId="0F402C45"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Joint</w:t>
            </w:r>
          </w:p>
        </w:tc>
        <w:tc>
          <w:tcPr>
            <w:tcW w:w="1378" w:type="dxa"/>
            <w:shd w:val="clear" w:color="auto" w:fill="auto"/>
            <w:noWrap/>
            <w:vAlign w:val="bottom"/>
            <w:hideMark/>
          </w:tcPr>
          <w:p w14:paraId="2BEEFE60"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Elbow joint</w:t>
            </w:r>
          </w:p>
        </w:tc>
        <w:tc>
          <w:tcPr>
            <w:tcW w:w="3260" w:type="dxa"/>
            <w:shd w:val="clear" w:color="auto" w:fill="auto"/>
            <w:noWrap/>
            <w:vAlign w:val="bottom"/>
            <w:hideMark/>
          </w:tcPr>
          <w:p w14:paraId="0AA18245"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 xml:space="preserve">Factor </w:t>
            </w:r>
            <w:r>
              <w:rPr>
                <w:rFonts w:ascii="Times New Roman" w:eastAsia="Times New Roman" w:hAnsi="Times New Roman" w:cs="Times New Roman"/>
                <w:color w:val="000000"/>
                <w:sz w:val="20"/>
                <w:szCs w:val="20"/>
              </w:rPr>
              <w:t>VIII</w:t>
            </w:r>
            <w:r w:rsidRPr="00C03354">
              <w:rPr>
                <w:rFonts w:ascii="Times New Roman" w:eastAsia="Times New Roman" w:hAnsi="Times New Roman" w:cs="Times New Roman"/>
                <w:color w:val="000000"/>
                <w:sz w:val="20"/>
                <w:szCs w:val="20"/>
              </w:rPr>
              <w:t>, recombinant</w:t>
            </w:r>
          </w:p>
        </w:tc>
        <w:tc>
          <w:tcPr>
            <w:tcW w:w="2977" w:type="dxa"/>
            <w:shd w:val="clear" w:color="auto" w:fill="auto"/>
            <w:noWrap/>
            <w:vAlign w:val="bottom"/>
            <w:hideMark/>
          </w:tcPr>
          <w:p w14:paraId="710F38ED"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2020-03-15</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10:45</w:t>
            </w:r>
          </w:p>
        </w:tc>
        <w:tc>
          <w:tcPr>
            <w:tcW w:w="1602" w:type="dxa"/>
            <w:shd w:val="clear" w:color="auto" w:fill="auto"/>
            <w:noWrap/>
            <w:vAlign w:val="bottom"/>
            <w:hideMark/>
          </w:tcPr>
          <w:p w14:paraId="7007CE36"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19.30501931</w:t>
            </w:r>
          </w:p>
        </w:tc>
      </w:tr>
      <w:tr w:rsidR="001D741B" w:rsidRPr="00C03354" w14:paraId="22957492" w14:textId="77777777" w:rsidTr="00E04E0E">
        <w:trPr>
          <w:trHeight w:val="290"/>
        </w:trPr>
        <w:tc>
          <w:tcPr>
            <w:tcW w:w="2020" w:type="dxa"/>
            <w:shd w:val="clear" w:color="auto" w:fill="auto"/>
            <w:noWrap/>
            <w:vAlign w:val="bottom"/>
            <w:hideMark/>
          </w:tcPr>
          <w:p w14:paraId="7C657AD4"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2020-03-29</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23:00:00</w:t>
            </w:r>
          </w:p>
        </w:tc>
        <w:tc>
          <w:tcPr>
            <w:tcW w:w="1701" w:type="dxa"/>
            <w:shd w:val="clear" w:color="auto" w:fill="auto"/>
            <w:noWrap/>
            <w:vAlign w:val="bottom"/>
            <w:hideMark/>
          </w:tcPr>
          <w:p w14:paraId="5C2614D2"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Spontaneous</w:t>
            </w:r>
          </w:p>
        </w:tc>
        <w:tc>
          <w:tcPr>
            <w:tcW w:w="2166" w:type="dxa"/>
            <w:shd w:val="clear" w:color="auto" w:fill="auto"/>
            <w:noWrap/>
            <w:vAlign w:val="bottom"/>
            <w:hideMark/>
          </w:tcPr>
          <w:p w14:paraId="3BF9953B"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Skin/mucosa</w:t>
            </w:r>
          </w:p>
        </w:tc>
        <w:tc>
          <w:tcPr>
            <w:tcW w:w="1378" w:type="dxa"/>
            <w:shd w:val="clear" w:color="auto" w:fill="auto"/>
            <w:noWrap/>
            <w:vAlign w:val="bottom"/>
            <w:hideMark/>
          </w:tcPr>
          <w:p w14:paraId="70DEC336"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Oral cavity</w:t>
            </w:r>
          </w:p>
        </w:tc>
        <w:tc>
          <w:tcPr>
            <w:tcW w:w="3260" w:type="dxa"/>
            <w:shd w:val="clear" w:color="auto" w:fill="auto"/>
            <w:noWrap/>
            <w:vAlign w:val="bottom"/>
            <w:hideMark/>
          </w:tcPr>
          <w:p w14:paraId="2CF3D319"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 xml:space="preserve">Factor </w:t>
            </w:r>
            <w:r>
              <w:rPr>
                <w:rFonts w:ascii="Times New Roman" w:eastAsia="Times New Roman" w:hAnsi="Times New Roman" w:cs="Times New Roman"/>
                <w:color w:val="000000"/>
                <w:sz w:val="20"/>
                <w:szCs w:val="20"/>
              </w:rPr>
              <w:t>VIII</w:t>
            </w:r>
            <w:r w:rsidRPr="00C03354">
              <w:rPr>
                <w:rFonts w:ascii="Times New Roman" w:eastAsia="Times New Roman" w:hAnsi="Times New Roman" w:cs="Times New Roman"/>
                <w:color w:val="000000"/>
                <w:sz w:val="20"/>
                <w:szCs w:val="20"/>
              </w:rPr>
              <w:t>, recombinant</w:t>
            </w:r>
          </w:p>
        </w:tc>
        <w:tc>
          <w:tcPr>
            <w:tcW w:w="2977" w:type="dxa"/>
            <w:shd w:val="clear" w:color="auto" w:fill="auto"/>
            <w:noWrap/>
            <w:vAlign w:val="bottom"/>
            <w:hideMark/>
          </w:tcPr>
          <w:p w14:paraId="20F62FE3"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2020-03-29</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23:30</w:t>
            </w:r>
          </w:p>
        </w:tc>
        <w:tc>
          <w:tcPr>
            <w:tcW w:w="1602" w:type="dxa"/>
            <w:shd w:val="clear" w:color="auto" w:fill="auto"/>
            <w:noWrap/>
            <w:vAlign w:val="bottom"/>
            <w:hideMark/>
          </w:tcPr>
          <w:p w14:paraId="1F97EE16"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19.34235977</w:t>
            </w:r>
          </w:p>
        </w:tc>
      </w:tr>
      <w:tr w:rsidR="001D741B" w:rsidRPr="00C03354" w14:paraId="03841F53" w14:textId="77777777" w:rsidTr="00E04E0E">
        <w:trPr>
          <w:trHeight w:val="290"/>
        </w:trPr>
        <w:tc>
          <w:tcPr>
            <w:tcW w:w="2020" w:type="dxa"/>
            <w:shd w:val="clear" w:color="auto" w:fill="auto"/>
            <w:noWrap/>
            <w:vAlign w:val="bottom"/>
            <w:hideMark/>
          </w:tcPr>
          <w:p w14:paraId="5AA5CFD1"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2020-04-03</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07:10:00</w:t>
            </w:r>
          </w:p>
        </w:tc>
        <w:tc>
          <w:tcPr>
            <w:tcW w:w="1701" w:type="dxa"/>
            <w:shd w:val="clear" w:color="auto" w:fill="auto"/>
            <w:noWrap/>
            <w:vAlign w:val="bottom"/>
            <w:hideMark/>
          </w:tcPr>
          <w:p w14:paraId="26226968"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Spontaneous</w:t>
            </w:r>
          </w:p>
        </w:tc>
        <w:tc>
          <w:tcPr>
            <w:tcW w:w="2166" w:type="dxa"/>
            <w:shd w:val="clear" w:color="auto" w:fill="auto"/>
            <w:noWrap/>
            <w:vAlign w:val="bottom"/>
            <w:hideMark/>
          </w:tcPr>
          <w:p w14:paraId="11328484"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Skin/mucosa</w:t>
            </w:r>
          </w:p>
        </w:tc>
        <w:tc>
          <w:tcPr>
            <w:tcW w:w="1378" w:type="dxa"/>
            <w:shd w:val="clear" w:color="auto" w:fill="auto"/>
            <w:noWrap/>
            <w:vAlign w:val="bottom"/>
            <w:hideMark/>
          </w:tcPr>
          <w:p w14:paraId="5A12653D"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Oral cavity</w:t>
            </w:r>
          </w:p>
        </w:tc>
        <w:tc>
          <w:tcPr>
            <w:tcW w:w="3260" w:type="dxa"/>
            <w:shd w:val="clear" w:color="auto" w:fill="auto"/>
            <w:noWrap/>
            <w:vAlign w:val="bottom"/>
            <w:hideMark/>
          </w:tcPr>
          <w:p w14:paraId="0EC2B239"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 xml:space="preserve">Factor </w:t>
            </w:r>
            <w:r>
              <w:rPr>
                <w:rFonts w:ascii="Times New Roman" w:eastAsia="Times New Roman" w:hAnsi="Times New Roman" w:cs="Times New Roman"/>
                <w:color w:val="000000"/>
                <w:sz w:val="20"/>
                <w:szCs w:val="20"/>
              </w:rPr>
              <w:t>VIII</w:t>
            </w:r>
            <w:r w:rsidRPr="00C03354">
              <w:rPr>
                <w:rFonts w:ascii="Times New Roman" w:eastAsia="Times New Roman" w:hAnsi="Times New Roman" w:cs="Times New Roman"/>
                <w:color w:val="000000"/>
                <w:sz w:val="20"/>
                <w:szCs w:val="20"/>
              </w:rPr>
              <w:t>, recombinant</w:t>
            </w:r>
          </w:p>
        </w:tc>
        <w:tc>
          <w:tcPr>
            <w:tcW w:w="2977" w:type="dxa"/>
            <w:shd w:val="clear" w:color="auto" w:fill="auto"/>
            <w:noWrap/>
            <w:vAlign w:val="bottom"/>
            <w:hideMark/>
          </w:tcPr>
          <w:p w14:paraId="5E3BFF1C"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2020-04-03</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09:25</w:t>
            </w:r>
          </w:p>
        </w:tc>
        <w:tc>
          <w:tcPr>
            <w:tcW w:w="1602" w:type="dxa"/>
            <w:shd w:val="clear" w:color="auto" w:fill="auto"/>
            <w:noWrap/>
            <w:vAlign w:val="bottom"/>
            <w:hideMark/>
          </w:tcPr>
          <w:p w14:paraId="3EB6BD2C"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19.34235977</w:t>
            </w:r>
          </w:p>
        </w:tc>
      </w:tr>
      <w:tr w:rsidR="001D741B" w:rsidRPr="00C03354" w14:paraId="7948C9E6" w14:textId="77777777" w:rsidTr="00E04E0E">
        <w:trPr>
          <w:trHeight w:val="290"/>
        </w:trPr>
        <w:tc>
          <w:tcPr>
            <w:tcW w:w="2020" w:type="dxa"/>
            <w:shd w:val="clear" w:color="auto" w:fill="auto"/>
            <w:noWrap/>
            <w:vAlign w:val="bottom"/>
            <w:hideMark/>
          </w:tcPr>
          <w:p w14:paraId="7EB25A90"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2020-05-22</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20:50:00</w:t>
            </w:r>
          </w:p>
        </w:tc>
        <w:tc>
          <w:tcPr>
            <w:tcW w:w="1701" w:type="dxa"/>
            <w:shd w:val="clear" w:color="auto" w:fill="auto"/>
            <w:noWrap/>
            <w:vAlign w:val="bottom"/>
            <w:hideMark/>
          </w:tcPr>
          <w:p w14:paraId="1B4934FC"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Spontaneous</w:t>
            </w:r>
          </w:p>
        </w:tc>
        <w:tc>
          <w:tcPr>
            <w:tcW w:w="2166" w:type="dxa"/>
            <w:shd w:val="clear" w:color="auto" w:fill="auto"/>
            <w:noWrap/>
            <w:vAlign w:val="bottom"/>
            <w:hideMark/>
          </w:tcPr>
          <w:p w14:paraId="628265F6"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Skin/mucosa</w:t>
            </w:r>
          </w:p>
        </w:tc>
        <w:tc>
          <w:tcPr>
            <w:tcW w:w="1378" w:type="dxa"/>
            <w:shd w:val="clear" w:color="auto" w:fill="auto"/>
            <w:noWrap/>
            <w:vAlign w:val="bottom"/>
            <w:hideMark/>
          </w:tcPr>
          <w:p w14:paraId="3F8E73F8"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Oral cavity</w:t>
            </w:r>
          </w:p>
        </w:tc>
        <w:tc>
          <w:tcPr>
            <w:tcW w:w="3260" w:type="dxa"/>
            <w:shd w:val="clear" w:color="auto" w:fill="auto"/>
            <w:noWrap/>
            <w:vAlign w:val="bottom"/>
            <w:hideMark/>
          </w:tcPr>
          <w:p w14:paraId="5703D69F"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 xml:space="preserve">Factor </w:t>
            </w:r>
            <w:r>
              <w:rPr>
                <w:rFonts w:ascii="Times New Roman" w:eastAsia="Times New Roman" w:hAnsi="Times New Roman" w:cs="Times New Roman"/>
                <w:color w:val="000000"/>
                <w:sz w:val="20"/>
                <w:szCs w:val="20"/>
              </w:rPr>
              <w:t>VIII</w:t>
            </w:r>
            <w:r w:rsidRPr="00C03354">
              <w:rPr>
                <w:rFonts w:ascii="Times New Roman" w:eastAsia="Times New Roman" w:hAnsi="Times New Roman" w:cs="Times New Roman"/>
                <w:color w:val="000000"/>
                <w:sz w:val="20"/>
                <w:szCs w:val="20"/>
              </w:rPr>
              <w:t>, recombinant</w:t>
            </w:r>
          </w:p>
        </w:tc>
        <w:tc>
          <w:tcPr>
            <w:tcW w:w="2977" w:type="dxa"/>
            <w:shd w:val="clear" w:color="auto" w:fill="auto"/>
            <w:noWrap/>
            <w:vAlign w:val="bottom"/>
            <w:hideMark/>
          </w:tcPr>
          <w:p w14:paraId="494D7052"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2020-05-22</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21:20</w:t>
            </w:r>
          </w:p>
        </w:tc>
        <w:tc>
          <w:tcPr>
            <w:tcW w:w="1602" w:type="dxa"/>
            <w:shd w:val="clear" w:color="auto" w:fill="auto"/>
            <w:noWrap/>
            <w:vAlign w:val="bottom"/>
            <w:hideMark/>
          </w:tcPr>
          <w:p w14:paraId="3ADADC78"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19.34235977</w:t>
            </w:r>
          </w:p>
        </w:tc>
      </w:tr>
      <w:tr w:rsidR="001D741B" w:rsidRPr="00C03354" w14:paraId="53B65CD1" w14:textId="77777777" w:rsidTr="00E04E0E">
        <w:trPr>
          <w:trHeight w:val="290"/>
        </w:trPr>
        <w:tc>
          <w:tcPr>
            <w:tcW w:w="2020" w:type="dxa"/>
            <w:shd w:val="clear" w:color="auto" w:fill="auto"/>
            <w:noWrap/>
            <w:vAlign w:val="bottom"/>
            <w:hideMark/>
          </w:tcPr>
          <w:p w14:paraId="78766261"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2020-06-24</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16:30:00</w:t>
            </w:r>
          </w:p>
        </w:tc>
        <w:tc>
          <w:tcPr>
            <w:tcW w:w="1701" w:type="dxa"/>
            <w:shd w:val="clear" w:color="auto" w:fill="auto"/>
            <w:noWrap/>
            <w:vAlign w:val="bottom"/>
            <w:hideMark/>
          </w:tcPr>
          <w:p w14:paraId="70A91DBE"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Spontaneous</w:t>
            </w:r>
          </w:p>
        </w:tc>
        <w:tc>
          <w:tcPr>
            <w:tcW w:w="2166" w:type="dxa"/>
            <w:shd w:val="clear" w:color="auto" w:fill="auto"/>
            <w:noWrap/>
            <w:vAlign w:val="bottom"/>
            <w:hideMark/>
          </w:tcPr>
          <w:p w14:paraId="22E701A1"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Skin/mucosa</w:t>
            </w:r>
          </w:p>
        </w:tc>
        <w:tc>
          <w:tcPr>
            <w:tcW w:w="1378" w:type="dxa"/>
            <w:shd w:val="clear" w:color="auto" w:fill="auto"/>
            <w:noWrap/>
            <w:vAlign w:val="bottom"/>
            <w:hideMark/>
          </w:tcPr>
          <w:p w14:paraId="13363DDB"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Oral cavity</w:t>
            </w:r>
          </w:p>
        </w:tc>
        <w:tc>
          <w:tcPr>
            <w:tcW w:w="3260" w:type="dxa"/>
            <w:shd w:val="clear" w:color="auto" w:fill="auto"/>
            <w:noWrap/>
            <w:vAlign w:val="bottom"/>
            <w:hideMark/>
          </w:tcPr>
          <w:p w14:paraId="22EFAF29"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 xml:space="preserve">Factor </w:t>
            </w:r>
            <w:r>
              <w:rPr>
                <w:rFonts w:ascii="Times New Roman" w:eastAsia="Times New Roman" w:hAnsi="Times New Roman" w:cs="Times New Roman"/>
                <w:color w:val="000000"/>
                <w:sz w:val="20"/>
                <w:szCs w:val="20"/>
              </w:rPr>
              <w:t>VIII</w:t>
            </w:r>
            <w:r w:rsidRPr="00C03354">
              <w:rPr>
                <w:rFonts w:ascii="Times New Roman" w:eastAsia="Times New Roman" w:hAnsi="Times New Roman" w:cs="Times New Roman"/>
                <w:color w:val="000000"/>
                <w:sz w:val="20"/>
                <w:szCs w:val="20"/>
              </w:rPr>
              <w:t>, recombinant</w:t>
            </w:r>
          </w:p>
        </w:tc>
        <w:tc>
          <w:tcPr>
            <w:tcW w:w="2977" w:type="dxa"/>
            <w:shd w:val="clear" w:color="auto" w:fill="auto"/>
            <w:noWrap/>
            <w:vAlign w:val="bottom"/>
            <w:hideMark/>
          </w:tcPr>
          <w:p w14:paraId="601F7F00"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2020-06-24</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16:40</w:t>
            </w:r>
          </w:p>
        </w:tc>
        <w:tc>
          <w:tcPr>
            <w:tcW w:w="1602" w:type="dxa"/>
            <w:shd w:val="clear" w:color="auto" w:fill="auto"/>
            <w:noWrap/>
            <w:vAlign w:val="bottom"/>
            <w:hideMark/>
          </w:tcPr>
          <w:p w14:paraId="33580B4D"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19.76284585</w:t>
            </w:r>
          </w:p>
        </w:tc>
      </w:tr>
      <w:tr w:rsidR="001D741B" w:rsidRPr="00C03354" w14:paraId="64669969" w14:textId="77777777" w:rsidTr="00E04E0E">
        <w:trPr>
          <w:trHeight w:val="290"/>
        </w:trPr>
        <w:tc>
          <w:tcPr>
            <w:tcW w:w="2020" w:type="dxa"/>
            <w:shd w:val="clear" w:color="auto" w:fill="auto"/>
            <w:noWrap/>
            <w:vAlign w:val="bottom"/>
            <w:hideMark/>
          </w:tcPr>
          <w:p w14:paraId="1613A195"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2020-07-13</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06:35:00</w:t>
            </w:r>
          </w:p>
        </w:tc>
        <w:tc>
          <w:tcPr>
            <w:tcW w:w="1701" w:type="dxa"/>
            <w:shd w:val="clear" w:color="auto" w:fill="auto"/>
            <w:noWrap/>
            <w:vAlign w:val="bottom"/>
            <w:hideMark/>
          </w:tcPr>
          <w:p w14:paraId="0A2A9AF0"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Spontaneous</w:t>
            </w:r>
          </w:p>
        </w:tc>
        <w:tc>
          <w:tcPr>
            <w:tcW w:w="2166" w:type="dxa"/>
            <w:shd w:val="clear" w:color="auto" w:fill="auto"/>
            <w:noWrap/>
            <w:vAlign w:val="bottom"/>
            <w:hideMark/>
          </w:tcPr>
          <w:p w14:paraId="1F869972"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Skin/mucosa</w:t>
            </w:r>
          </w:p>
        </w:tc>
        <w:tc>
          <w:tcPr>
            <w:tcW w:w="1378" w:type="dxa"/>
            <w:shd w:val="clear" w:color="auto" w:fill="auto"/>
            <w:noWrap/>
            <w:vAlign w:val="bottom"/>
            <w:hideMark/>
          </w:tcPr>
          <w:p w14:paraId="09B95CFF"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Oral cavity</w:t>
            </w:r>
          </w:p>
        </w:tc>
        <w:tc>
          <w:tcPr>
            <w:tcW w:w="3260" w:type="dxa"/>
            <w:shd w:val="clear" w:color="auto" w:fill="auto"/>
            <w:noWrap/>
            <w:vAlign w:val="bottom"/>
            <w:hideMark/>
          </w:tcPr>
          <w:p w14:paraId="2731470E"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 xml:space="preserve">Factor </w:t>
            </w:r>
            <w:r>
              <w:rPr>
                <w:rFonts w:ascii="Times New Roman" w:eastAsia="Times New Roman" w:hAnsi="Times New Roman" w:cs="Times New Roman"/>
                <w:color w:val="000000"/>
                <w:sz w:val="20"/>
                <w:szCs w:val="20"/>
              </w:rPr>
              <w:t>VIII</w:t>
            </w:r>
            <w:r w:rsidRPr="00C03354">
              <w:rPr>
                <w:rFonts w:ascii="Times New Roman" w:eastAsia="Times New Roman" w:hAnsi="Times New Roman" w:cs="Times New Roman"/>
                <w:color w:val="000000"/>
                <w:sz w:val="20"/>
                <w:szCs w:val="20"/>
              </w:rPr>
              <w:t>, recombinant</w:t>
            </w:r>
          </w:p>
        </w:tc>
        <w:tc>
          <w:tcPr>
            <w:tcW w:w="2977" w:type="dxa"/>
            <w:shd w:val="clear" w:color="auto" w:fill="auto"/>
            <w:noWrap/>
            <w:vAlign w:val="bottom"/>
            <w:hideMark/>
          </w:tcPr>
          <w:p w14:paraId="287FA234"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2020-07-13</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08:20</w:t>
            </w:r>
          </w:p>
        </w:tc>
        <w:tc>
          <w:tcPr>
            <w:tcW w:w="1602" w:type="dxa"/>
            <w:shd w:val="clear" w:color="auto" w:fill="auto"/>
            <w:noWrap/>
            <w:vAlign w:val="bottom"/>
            <w:hideMark/>
          </w:tcPr>
          <w:p w14:paraId="437E6E9F"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19.12045889</w:t>
            </w:r>
          </w:p>
        </w:tc>
      </w:tr>
      <w:tr w:rsidR="001D741B" w:rsidRPr="00C03354" w14:paraId="41D183C5" w14:textId="77777777" w:rsidTr="00E04E0E">
        <w:trPr>
          <w:trHeight w:val="290"/>
        </w:trPr>
        <w:tc>
          <w:tcPr>
            <w:tcW w:w="2020" w:type="dxa"/>
            <w:shd w:val="clear" w:color="auto" w:fill="auto"/>
            <w:noWrap/>
            <w:vAlign w:val="bottom"/>
            <w:hideMark/>
          </w:tcPr>
          <w:p w14:paraId="4F182E34"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2020-08-01</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00:30:00</w:t>
            </w:r>
          </w:p>
        </w:tc>
        <w:tc>
          <w:tcPr>
            <w:tcW w:w="1701" w:type="dxa"/>
            <w:shd w:val="clear" w:color="auto" w:fill="auto"/>
            <w:noWrap/>
            <w:vAlign w:val="bottom"/>
            <w:hideMark/>
          </w:tcPr>
          <w:p w14:paraId="6DB171A8"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Traumatic</w:t>
            </w:r>
          </w:p>
        </w:tc>
        <w:tc>
          <w:tcPr>
            <w:tcW w:w="2166" w:type="dxa"/>
            <w:shd w:val="clear" w:color="auto" w:fill="auto"/>
            <w:noWrap/>
            <w:vAlign w:val="bottom"/>
            <w:hideMark/>
          </w:tcPr>
          <w:p w14:paraId="4B622208"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Skin/mucosa</w:t>
            </w:r>
          </w:p>
        </w:tc>
        <w:tc>
          <w:tcPr>
            <w:tcW w:w="1378" w:type="dxa"/>
            <w:shd w:val="clear" w:color="auto" w:fill="auto"/>
            <w:noWrap/>
            <w:vAlign w:val="bottom"/>
            <w:hideMark/>
          </w:tcPr>
          <w:p w14:paraId="0EC06B3F"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Oral cavity</w:t>
            </w:r>
          </w:p>
        </w:tc>
        <w:tc>
          <w:tcPr>
            <w:tcW w:w="3260" w:type="dxa"/>
            <w:shd w:val="clear" w:color="auto" w:fill="auto"/>
            <w:noWrap/>
            <w:vAlign w:val="bottom"/>
            <w:hideMark/>
          </w:tcPr>
          <w:p w14:paraId="06DEF74E"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 xml:space="preserve">Factor </w:t>
            </w:r>
            <w:r>
              <w:rPr>
                <w:rFonts w:ascii="Times New Roman" w:eastAsia="Times New Roman" w:hAnsi="Times New Roman" w:cs="Times New Roman"/>
                <w:color w:val="000000"/>
                <w:sz w:val="20"/>
                <w:szCs w:val="20"/>
              </w:rPr>
              <w:t>VIII</w:t>
            </w:r>
            <w:r w:rsidRPr="00C03354">
              <w:rPr>
                <w:rFonts w:ascii="Times New Roman" w:eastAsia="Times New Roman" w:hAnsi="Times New Roman" w:cs="Times New Roman"/>
                <w:color w:val="000000"/>
                <w:sz w:val="20"/>
                <w:szCs w:val="20"/>
              </w:rPr>
              <w:t>, recombinant</w:t>
            </w:r>
          </w:p>
        </w:tc>
        <w:tc>
          <w:tcPr>
            <w:tcW w:w="2977" w:type="dxa"/>
            <w:shd w:val="clear" w:color="auto" w:fill="auto"/>
            <w:noWrap/>
            <w:vAlign w:val="bottom"/>
            <w:hideMark/>
          </w:tcPr>
          <w:p w14:paraId="32C20D48"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2020-08-01</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03:30</w:t>
            </w:r>
          </w:p>
        </w:tc>
        <w:tc>
          <w:tcPr>
            <w:tcW w:w="1602" w:type="dxa"/>
            <w:shd w:val="clear" w:color="auto" w:fill="auto"/>
            <w:noWrap/>
            <w:vAlign w:val="bottom"/>
            <w:hideMark/>
          </w:tcPr>
          <w:p w14:paraId="5984417F"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19.60784314</w:t>
            </w:r>
          </w:p>
        </w:tc>
      </w:tr>
      <w:tr w:rsidR="001D741B" w:rsidRPr="00C03354" w14:paraId="1B5E52EB" w14:textId="77777777" w:rsidTr="00E04E0E">
        <w:trPr>
          <w:trHeight w:val="290"/>
        </w:trPr>
        <w:tc>
          <w:tcPr>
            <w:tcW w:w="2020" w:type="dxa"/>
            <w:shd w:val="clear" w:color="auto" w:fill="auto"/>
            <w:noWrap/>
            <w:vAlign w:val="bottom"/>
            <w:hideMark/>
          </w:tcPr>
          <w:p w14:paraId="1DB90638"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2020-08-21</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06:45:00</w:t>
            </w:r>
          </w:p>
        </w:tc>
        <w:tc>
          <w:tcPr>
            <w:tcW w:w="1701" w:type="dxa"/>
            <w:shd w:val="clear" w:color="auto" w:fill="auto"/>
            <w:noWrap/>
            <w:vAlign w:val="bottom"/>
            <w:hideMark/>
          </w:tcPr>
          <w:p w14:paraId="5E304A2A"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Traumatic</w:t>
            </w:r>
          </w:p>
        </w:tc>
        <w:tc>
          <w:tcPr>
            <w:tcW w:w="2166" w:type="dxa"/>
            <w:shd w:val="clear" w:color="auto" w:fill="auto"/>
            <w:noWrap/>
            <w:vAlign w:val="bottom"/>
            <w:hideMark/>
          </w:tcPr>
          <w:p w14:paraId="7D9A1375"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Skin/mucosa</w:t>
            </w:r>
          </w:p>
        </w:tc>
        <w:tc>
          <w:tcPr>
            <w:tcW w:w="1378" w:type="dxa"/>
            <w:shd w:val="clear" w:color="auto" w:fill="auto"/>
            <w:noWrap/>
            <w:vAlign w:val="bottom"/>
            <w:hideMark/>
          </w:tcPr>
          <w:p w14:paraId="1AE9666B"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Oral cavity</w:t>
            </w:r>
          </w:p>
        </w:tc>
        <w:tc>
          <w:tcPr>
            <w:tcW w:w="3260" w:type="dxa"/>
            <w:shd w:val="clear" w:color="auto" w:fill="auto"/>
            <w:noWrap/>
            <w:vAlign w:val="bottom"/>
            <w:hideMark/>
          </w:tcPr>
          <w:p w14:paraId="070AD48A"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 xml:space="preserve">Factor </w:t>
            </w:r>
            <w:r>
              <w:rPr>
                <w:rFonts w:ascii="Times New Roman" w:eastAsia="Times New Roman" w:hAnsi="Times New Roman" w:cs="Times New Roman"/>
                <w:color w:val="000000"/>
                <w:sz w:val="20"/>
                <w:szCs w:val="20"/>
              </w:rPr>
              <w:t>VIII</w:t>
            </w:r>
            <w:r w:rsidRPr="00C03354">
              <w:rPr>
                <w:rFonts w:ascii="Times New Roman" w:eastAsia="Times New Roman" w:hAnsi="Times New Roman" w:cs="Times New Roman"/>
                <w:color w:val="000000"/>
                <w:sz w:val="20"/>
                <w:szCs w:val="20"/>
              </w:rPr>
              <w:t>, recombinant</w:t>
            </w:r>
          </w:p>
        </w:tc>
        <w:tc>
          <w:tcPr>
            <w:tcW w:w="2977" w:type="dxa"/>
            <w:shd w:val="clear" w:color="auto" w:fill="auto"/>
            <w:noWrap/>
            <w:vAlign w:val="bottom"/>
            <w:hideMark/>
          </w:tcPr>
          <w:p w14:paraId="4588786A"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2020-08-21</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06:55</w:t>
            </w:r>
          </w:p>
        </w:tc>
        <w:tc>
          <w:tcPr>
            <w:tcW w:w="1602" w:type="dxa"/>
            <w:shd w:val="clear" w:color="auto" w:fill="auto"/>
            <w:noWrap/>
            <w:vAlign w:val="bottom"/>
            <w:hideMark/>
          </w:tcPr>
          <w:p w14:paraId="1F8062E3"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19.60784314</w:t>
            </w:r>
          </w:p>
        </w:tc>
      </w:tr>
      <w:tr w:rsidR="001D741B" w:rsidRPr="00C03354" w14:paraId="2200505D" w14:textId="77777777" w:rsidTr="00E04E0E">
        <w:trPr>
          <w:trHeight w:val="290"/>
        </w:trPr>
        <w:tc>
          <w:tcPr>
            <w:tcW w:w="2020" w:type="dxa"/>
            <w:shd w:val="clear" w:color="auto" w:fill="auto"/>
            <w:noWrap/>
            <w:vAlign w:val="bottom"/>
            <w:hideMark/>
          </w:tcPr>
          <w:p w14:paraId="0C9FBA8B"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2020-08-28</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02:05:00</w:t>
            </w:r>
          </w:p>
        </w:tc>
        <w:tc>
          <w:tcPr>
            <w:tcW w:w="1701" w:type="dxa"/>
            <w:shd w:val="clear" w:color="auto" w:fill="auto"/>
            <w:noWrap/>
            <w:vAlign w:val="bottom"/>
            <w:hideMark/>
          </w:tcPr>
          <w:p w14:paraId="66C430AC"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Spontaneous</w:t>
            </w:r>
          </w:p>
        </w:tc>
        <w:tc>
          <w:tcPr>
            <w:tcW w:w="2166" w:type="dxa"/>
            <w:shd w:val="clear" w:color="auto" w:fill="auto"/>
            <w:noWrap/>
            <w:vAlign w:val="bottom"/>
            <w:hideMark/>
          </w:tcPr>
          <w:p w14:paraId="0F8C2FF2"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Joint</w:t>
            </w:r>
          </w:p>
        </w:tc>
        <w:tc>
          <w:tcPr>
            <w:tcW w:w="1378" w:type="dxa"/>
            <w:shd w:val="clear" w:color="auto" w:fill="auto"/>
            <w:noWrap/>
            <w:vAlign w:val="bottom"/>
            <w:hideMark/>
          </w:tcPr>
          <w:p w14:paraId="10181B40"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Foot</w:t>
            </w:r>
          </w:p>
        </w:tc>
        <w:tc>
          <w:tcPr>
            <w:tcW w:w="3260" w:type="dxa"/>
            <w:shd w:val="clear" w:color="auto" w:fill="auto"/>
            <w:noWrap/>
            <w:vAlign w:val="bottom"/>
            <w:hideMark/>
          </w:tcPr>
          <w:p w14:paraId="07DA32E8"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 xml:space="preserve">Factor </w:t>
            </w:r>
            <w:r>
              <w:rPr>
                <w:rFonts w:ascii="Times New Roman" w:eastAsia="Times New Roman" w:hAnsi="Times New Roman" w:cs="Times New Roman"/>
                <w:color w:val="000000"/>
                <w:sz w:val="20"/>
                <w:szCs w:val="20"/>
              </w:rPr>
              <w:t>VIII</w:t>
            </w:r>
            <w:r w:rsidRPr="00C03354">
              <w:rPr>
                <w:rFonts w:ascii="Times New Roman" w:eastAsia="Times New Roman" w:hAnsi="Times New Roman" w:cs="Times New Roman"/>
                <w:color w:val="000000"/>
                <w:sz w:val="20"/>
                <w:szCs w:val="20"/>
              </w:rPr>
              <w:t>, recombinant</w:t>
            </w:r>
          </w:p>
        </w:tc>
        <w:tc>
          <w:tcPr>
            <w:tcW w:w="2977" w:type="dxa"/>
            <w:shd w:val="clear" w:color="auto" w:fill="auto"/>
            <w:noWrap/>
            <w:vAlign w:val="bottom"/>
            <w:hideMark/>
          </w:tcPr>
          <w:p w14:paraId="58DF9ACA"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2020-08-28</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02:15</w:t>
            </w:r>
          </w:p>
        </w:tc>
        <w:tc>
          <w:tcPr>
            <w:tcW w:w="1602" w:type="dxa"/>
            <w:shd w:val="clear" w:color="auto" w:fill="auto"/>
            <w:noWrap/>
            <w:vAlign w:val="bottom"/>
            <w:hideMark/>
          </w:tcPr>
          <w:p w14:paraId="15420D2E"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20.04008016</w:t>
            </w:r>
          </w:p>
        </w:tc>
      </w:tr>
      <w:tr w:rsidR="001D741B" w:rsidRPr="00C03354" w14:paraId="26C842A9" w14:textId="77777777" w:rsidTr="00E04E0E">
        <w:trPr>
          <w:trHeight w:val="290"/>
        </w:trPr>
        <w:tc>
          <w:tcPr>
            <w:tcW w:w="2020" w:type="dxa"/>
            <w:shd w:val="clear" w:color="auto" w:fill="auto"/>
            <w:noWrap/>
            <w:vAlign w:val="bottom"/>
            <w:hideMark/>
          </w:tcPr>
          <w:p w14:paraId="0117D189"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2020-09-13</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14:00:00</w:t>
            </w:r>
          </w:p>
        </w:tc>
        <w:tc>
          <w:tcPr>
            <w:tcW w:w="1701" w:type="dxa"/>
            <w:shd w:val="clear" w:color="auto" w:fill="auto"/>
            <w:noWrap/>
            <w:vAlign w:val="bottom"/>
            <w:hideMark/>
          </w:tcPr>
          <w:p w14:paraId="09CE2EC5"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Spontaneous</w:t>
            </w:r>
          </w:p>
        </w:tc>
        <w:tc>
          <w:tcPr>
            <w:tcW w:w="2166" w:type="dxa"/>
            <w:shd w:val="clear" w:color="auto" w:fill="auto"/>
            <w:noWrap/>
            <w:vAlign w:val="bottom"/>
            <w:hideMark/>
          </w:tcPr>
          <w:p w14:paraId="45E4DF4F"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Skin/mucosa</w:t>
            </w:r>
          </w:p>
        </w:tc>
        <w:tc>
          <w:tcPr>
            <w:tcW w:w="1378" w:type="dxa"/>
            <w:shd w:val="clear" w:color="auto" w:fill="auto"/>
            <w:noWrap/>
            <w:vAlign w:val="bottom"/>
            <w:hideMark/>
          </w:tcPr>
          <w:p w14:paraId="7857B153"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Oral cavity</w:t>
            </w:r>
          </w:p>
        </w:tc>
        <w:tc>
          <w:tcPr>
            <w:tcW w:w="3260" w:type="dxa"/>
            <w:shd w:val="clear" w:color="auto" w:fill="auto"/>
            <w:noWrap/>
            <w:vAlign w:val="bottom"/>
            <w:hideMark/>
          </w:tcPr>
          <w:p w14:paraId="573ABA95"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 xml:space="preserve">Factor </w:t>
            </w:r>
            <w:r>
              <w:rPr>
                <w:rFonts w:ascii="Times New Roman" w:eastAsia="Times New Roman" w:hAnsi="Times New Roman" w:cs="Times New Roman"/>
                <w:color w:val="000000"/>
                <w:sz w:val="20"/>
                <w:szCs w:val="20"/>
              </w:rPr>
              <w:t>VIII</w:t>
            </w:r>
            <w:r w:rsidRPr="00C03354">
              <w:rPr>
                <w:rFonts w:ascii="Times New Roman" w:eastAsia="Times New Roman" w:hAnsi="Times New Roman" w:cs="Times New Roman"/>
                <w:color w:val="000000"/>
                <w:sz w:val="20"/>
                <w:szCs w:val="20"/>
              </w:rPr>
              <w:t>, recombinant</w:t>
            </w:r>
          </w:p>
        </w:tc>
        <w:tc>
          <w:tcPr>
            <w:tcW w:w="2977" w:type="dxa"/>
            <w:shd w:val="clear" w:color="auto" w:fill="auto"/>
            <w:noWrap/>
            <w:vAlign w:val="bottom"/>
            <w:hideMark/>
          </w:tcPr>
          <w:p w14:paraId="0314C2AB"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2020-09-13</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14:30</w:t>
            </w:r>
          </w:p>
        </w:tc>
        <w:tc>
          <w:tcPr>
            <w:tcW w:w="1602" w:type="dxa"/>
            <w:shd w:val="clear" w:color="auto" w:fill="auto"/>
            <w:noWrap/>
            <w:vAlign w:val="bottom"/>
            <w:hideMark/>
          </w:tcPr>
          <w:p w14:paraId="4E7CDA1C"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20.04008016</w:t>
            </w:r>
          </w:p>
        </w:tc>
      </w:tr>
      <w:tr w:rsidR="001D741B" w:rsidRPr="00C03354" w14:paraId="1BB642E0" w14:textId="77777777" w:rsidTr="00E04E0E">
        <w:trPr>
          <w:trHeight w:val="290"/>
        </w:trPr>
        <w:tc>
          <w:tcPr>
            <w:tcW w:w="2020" w:type="dxa"/>
            <w:shd w:val="clear" w:color="auto" w:fill="auto"/>
            <w:noWrap/>
            <w:vAlign w:val="bottom"/>
            <w:hideMark/>
          </w:tcPr>
          <w:p w14:paraId="6BB219BE"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2020-03-16</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23:00:00</w:t>
            </w:r>
          </w:p>
        </w:tc>
        <w:tc>
          <w:tcPr>
            <w:tcW w:w="1701" w:type="dxa"/>
            <w:shd w:val="clear" w:color="auto" w:fill="auto"/>
            <w:noWrap/>
            <w:vAlign w:val="bottom"/>
            <w:hideMark/>
          </w:tcPr>
          <w:p w14:paraId="2A9291C0"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Traumatic</w:t>
            </w:r>
          </w:p>
        </w:tc>
        <w:tc>
          <w:tcPr>
            <w:tcW w:w="2166" w:type="dxa"/>
            <w:shd w:val="clear" w:color="auto" w:fill="auto"/>
            <w:noWrap/>
            <w:vAlign w:val="bottom"/>
            <w:hideMark/>
          </w:tcPr>
          <w:p w14:paraId="53EE32D0"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Skin/mucosa</w:t>
            </w:r>
          </w:p>
        </w:tc>
        <w:tc>
          <w:tcPr>
            <w:tcW w:w="1378" w:type="dxa"/>
            <w:shd w:val="clear" w:color="auto" w:fill="auto"/>
            <w:noWrap/>
            <w:vAlign w:val="bottom"/>
            <w:hideMark/>
          </w:tcPr>
          <w:p w14:paraId="74203B03"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Oral cavity</w:t>
            </w:r>
          </w:p>
        </w:tc>
        <w:tc>
          <w:tcPr>
            <w:tcW w:w="3260" w:type="dxa"/>
            <w:shd w:val="clear" w:color="auto" w:fill="auto"/>
            <w:noWrap/>
            <w:vAlign w:val="bottom"/>
            <w:hideMark/>
          </w:tcPr>
          <w:p w14:paraId="1384E00C"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 xml:space="preserve">Factor </w:t>
            </w:r>
            <w:r>
              <w:rPr>
                <w:rFonts w:ascii="Times New Roman" w:eastAsia="Times New Roman" w:hAnsi="Times New Roman" w:cs="Times New Roman"/>
                <w:color w:val="000000"/>
                <w:sz w:val="20"/>
                <w:szCs w:val="20"/>
              </w:rPr>
              <w:t>VIII</w:t>
            </w:r>
            <w:r w:rsidRPr="00C03354">
              <w:rPr>
                <w:rFonts w:ascii="Times New Roman" w:eastAsia="Times New Roman" w:hAnsi="Times New Roman" w:cs="Times New Roman"/>
                <w:color w:val="000000"/>
                <w:sz w:val="20"/>
                <w:szCs w:val="20"/>
              </w:rPr>
              <w:t>, recombinant</w:t>
            </w:r>
          </w:p>
        </w:tc>
        <w:tc>
          <w:tcPr>
            <w:tcW w:w="2977" w:type="dxa"/>
            <w:shd w:val="clear" w:color="auto" w:fill="auto"/>
            <w:noWrap/>
            <w:vAlign w:val="bottom"/>
            <w:hideMark/>
          </w:tcPr>
          <w:p w14:paraId="6B93ECDF"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2020-03-16</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23:05</w:t>
            </w:r>
          </w:p>
        </w:tc>
        <w:tc>
          <w:tcPr>
            <w:tcW w:w="1602" w:type="dxa"/>
            <w:shd w:val="clear" w:color="auto" w:fill="auto"/>
            <w:noWrap/>
            <w:vAlign w:val="bottom"/>
            <w:hideMark/>
          </w:tcPr>
          <w:p w14:paraId="24F30FEA"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12.300123</w:t>
            </w:r>
          </w:p>
        </w:tc>
      </w:tr>
      <w:tr w:rsidR="001D741B" w:rsidRPr="00C03354" w14:paraId="5FB8BAAD" w14:textId="77777777" w:rsidTr="00E04E0E">
        <w:trPr>
          <w:trHeight w:val="290"/>
        </w:trPr>
        <w:tc>
          <w:tcPr>
            <w:tcW w:w="2020" w:type="dxa"/>
            <w:shd w:val="clear" w:color="auto" w:fill="auto"/>
            <w:noWrap/>
            <w:vAlign w:val="bottom"/>
            <w:hideMark/>
          </w:tcPr>
          <w:p w14:paraId="3A304E10"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lastRenderedPageBreak/>
              <w:t>2020-05-11</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00:00:00</w:t>
            </w:r>
          </w:p>
        </w:tc>
        <w:tc>
          <w:tcPr>
            <w:tcW w:w="1701" w:type="dxa"/>
            <w:shd w:val="clear" w:color="auto" w:fill="auto"/>
            <w:noWrap/>
            <w:vAlign w:val="bottom"/>
            <w:hideMark/>
          </w:tcPr>
          <w:p w14:paraId="6A2F889D"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Sports/recreation</w:t>
            </w:r>
          </w:p>
        </w:tc>
        <w:tc>
          <w:tcPr>
            <w:tcW w:w="2166" w:type="dxa"/>
            <w:shd w:val="clear" w:color="auto" w:fill="auto"/>
            <w:noWrap/>
            <w:vAlign w:val="bottom"/>
            <w:hideMark/>
          </w:tcPr>
          <w:p w14:paraId="3C98CFD8"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Muscle</w:t>
            </w:r>
          </w:p>
        </w:tc>
        <w:tc>
          <w:tcPr>
            <w:tcW w:w="1378" w:type="dxa"/>
            <w:shd w:val="clear" w:color="auto" w:fill="auto"/>
            <w:noWrap/>
            <w:vAlign w:val="bottom"/>
            <w:hideMark/>
          </w:tcPr>
          <w:p w14:paraId="4D6A5F05"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Forearm</w:t>
            </w:r>
          </w:p>
        </w:tc>
        <w:tc>
          <w:tcPr>
            <w:tcW w:w="3260" w:type="dxa"/>
            <w:shd w:val="clear" w:color="auto" w:fill="auto"/>
            <w:noWrap/>
            <w:vAlign w:val="bottom"/>
            <w:hideMark/>
          </w:tcPr>
          <w:p w14:paraId="04CC1C96"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 xml:space="preserve">Factor </w:t>
            </w:r>
            <w:r>
              <w:rPr>
                <w:rFonts w:ascii="Times New Roman" w:eastAsia="Times New Roman" w:hAnsi="Times New Roman" w:cs="Times New Roman"/>
                <w:color w:val="000000"/>
                <w:sz w:val="20"/>
                <w:szCs w:val="20"/>
              </w:rPr>
              <w:t>VIII</w:t>
            </w:r>
            <w:r w:rsidRPr="00C03354">
              <w:rPr>
                <w:rFonts w:ascii="Times New Roman" w:eastAsia="Times New Roman" w:hAnsi="Times New Roman" w:cs="Times New Roman"/>
                <w:color w:val="000000"/>
                <w:sz w:val="20"/>
                <w:szCs w:val="20"/>
              </w:rPr>
              <w:t>, recombinant</w:t>
            </w:r>
          </w:p>
        </w:tc>
        <w:tc>
          <w:tcPr>
            <w:tcW w:w="2977" w:type="dxa"/>
            <w:shd w:val="clear" w:color="auto" w:fill="auto"/>
            <w:noWrap/>
            <w:vAlign w:val="bottom"/>
            <w:hideMark/>
          </w:tcPr>
          <w:p w14:paraId="25714AD6"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2020-05-11</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00:00</w:t>
            </w:r>
          </w:p>
        </w:tc>
        <w:tc>
          <w:tcPr>
            <w:tcW w:w="1602" w:type="dxa"/>
            <w:shd w:val="clear" w:color="auto" w:fill="auto"/>
            <w:noWrap/>
            <w:vAlign w:val="bottom"/>
            <w:hideMark/>
          </w:tcPr>
          <w:p w14:paraId="0650AAE5"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12.13592233</w:t>
            </w:r>
          </w:p>
        </w:tc>
      </w:tr>
      <w:tr w:rsidR="001D741B" w:rsidRPr="00C03354" w14:paraId="15435E51" w14:textId="77777777" w:rsidTr="00E04E0E">
        <w:trPr>
          <w:trHeight w:val="290"/>
        </w:trPr>
        <w:tc>
          <w:tcPr>
            <w:tcW w:w="2020" w:type="dxa"/>
            <w:shd w:val="clear" w:color="auto" w:fill="auto"/>
            <w:noWrap/>
            <w:vAlign w:val="bottom"/>
            <w:hideMark/>
          </w:tcPr>
          <w:p w14:paraId="4CDE747C"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2020-07-30</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14:59:00</w:t>
            </w:r>
          </w:p>
        </w:tc>
        <w:tc>
          <w:tcPr>
            <w:tcW w:w="1701" w:type="dxa"/>
            <w:shd w:val="clear" w:color="auto" w:fill="auto"/>
            <w:noWrap/>
            <w:vAlign w:val="bottom"/>
            <w:hideMark/>
          </w:tcPr>
          <w:p w14:paraId="0D2799A2"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Sports/recreation</w:t>
            </w:r>
          </w:p>
        </w:tc>
        <w:tc>
          <w:tcPr>
            <w:tcW w:w="2166" w:type="dxa"/>
            <w:shd w:val="clear" w:color="auto" w:fill="auto"/>
            <w:noWrap/>
            <w:vAlign w:val="bottom"/>
            <w:hideMark/>
          </w:tcPr>
          <w:p w14:paraId="433D947F"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Joint</w:t>
            </w:r>
          </w:p>
        </w:tc>
        <w:tc>
          <w:tcPr>
            <w:tcW w:w="1378" w:type="dxa"/>
            <w:shd w:val="clear" w:color="auto" w:fill="auto"/>
            <w:noWrap/>
            <w:vAlign w:val="bottom"/>
            <w:hideMark/>
          </w:tcPr>
          <w:p w14:paraId="2C76B244"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Hand digit 3</w:t>
            </w:r>
          </w:p>
        </w:tc>
        <w:tc>
          <w:tcPr>
            <w:tcW w:w="3260" w:type="dxa"/>
            <w:shd w:val="clear" w:color="auto" w:fill="auto"/>
            <w:noWrap/>
            <w:vAlign w:val="bottom"/>
            <w:hideMark/>
          </w:tcPr>
          <w:p w14:paraId="60A1A448"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 xml:space="preserve">Factor </w:t>
            </w:r>
            <w:r>
              <w:rPr>
                <w:rFonts w:ascii="Times New Roman" w:eastAsia="Times New Roman" w:hAnsi="Times New Roman" w:cs="Times New Roman"/>
                <w:color w:val="000000"/>
                <w:sz w:val="20"/>
                <w:szCs w:val="20"/>
              </w:rPr>
              <w:t>VIII</w:t>
            </w:r>
            <w:r w:rsidRPr="00C03354">
              <w:rPr>
                <w:rFonts w:ascii="Times New Roman" w:eastAsia="Times New Roman" w:hAnsi="Times New Roman" w:cs="Times New Roman"/>
                <w:color w:val="000000"/>
                <w:sz w:val="20"/>
                <w:szCs w:val="20"/>
              </w:rPr>
              <w:t>, recombinant</w:t>
            </w:r>
          </w:p>
        </w:tc>
        <w:tc>
          <w:tcPr>
            <w:tcW w:w="2977" w:type="dxa"/>
            <w:shd w:val="clear" w:color="auto" w:fill="auto"/>
            <w:noWrap/>
            <w:vAlign w:val="bottom"/>
            <w:hideMark/>
          </w:tcPr>
          <w:p w14:paraId="3428463C"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2020-07-30</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22:59</w:t>
            </w:r>
          </w:p>
        </w:tc>
        <w:tc>
          <w:tcPr>
            <w:tcW w:w="1602" w:type="dxa"/>
            <w:shd w:val="clear" w:color="auto" w:fill="auto"/>
            <w:noWrap/>
            <w:vAlign w:val="bottom"/>
            <w:hideMark/>
          </w:tcPr>
          <w:p w14:paraId="081B2ABE"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11.91895113</w:t>
            </w:r>
          </w:p>
        </w:tc>
      </w:tr>
      <w:tr w:rsidR="001D741B" w:rsidRPr="00C03354" w14:paraId="0ECD5E99" w14:textId="77777777" w:rsidTr="00E04E0E">
        <w:trPr>
          <w:trHeight w:val="290"/>
        </w:trPr>
        <w:tc>
          <w:tcPr>
            <w:tcW w:w="2020" w:type="dxa"/>
            <w:shd w:val="clear" w:color="auto" w:fill="auto"/>
            <w:noWrap/>
            <w:vAlign w:val="bottom"/>
            <w:hideMark/>
          </w:tcPr>
          <w:p w14:paraId="5486121B"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2020-08-07</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13:00:00</w:t>
            </w:r>
          </w:p>
        </w:tc>
        <w:tc>
          <w:tcPr>
            <w:tcW w:w="1701" w:type="dxa"/>
            <w:shd w:val="clear" w:color="auto" w:fill="auto"/>
            <w:noWrap/>
            <w:vAlign w:val="bottom"/>
            <w:hideMark/>
          </w:tcPr>
          <w:p w14:paraId="367176FE"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Traumatic</w:t>
            </w:r>
          </w:p>
        </w:tc>
        <w:tc>
          <w:tcPr>
            <w:tcW w:w="2166" w:type="dxa"/>
            <w:shd w:val="clear" w:color="auto" w:fill="auto"/>
            <w:noWrap/>
            <w:vAlign w:val="bottom"/>
            <w:hideMark/>
          </w:tcPr>
          <w:p w14:paraId="39EEB84E"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Skin/mucosa</w:t>
            </w:r>
          </w:p>
        </w:tc>
        <w:tc>
          <w:tcPr>
            <w:tcW w:w="1378" w:type="dxa"/>
            <w:shd w:val="clear" w:color="auto" w:fill="auto"/>
            <w:noWrap/>
            <w:vAlign w:val="bottom"/>
            <w:hideMark/>
          </w:tcPr>
          <w:p w14:paraId="16214D7F"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Foot digit 5</w:t>
            </w:r>
          </w:p>
        </w:tc>
        <w:tc>
          <w:tcPr>
            <w:tcW w:w="3260" w:type="dxa"/>
            <w:shd w:val="clear" w:color="auto" w:fill="auto"/>
            <w:noWrap/>
            <w:vAlign w:val="bottom"/>
            <w:hideMark/>
          </w:tcPr>
          <w:p w14:paraId="16A6CDB7"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 xml:space="preserve">Factor </w:t>
            </w:r>
            <w:r>
              <w:rPr>
                <w:rFonts w:ascii="Times New Roman" w:eastAsia="Times New Roman" w:hAnsi="Times New Roman" w:cs="Times New Roman"/>
                <w:color w:val="000000"/>
                <w:sz w:val="20"/>
                <w:szCs w:val="20"/>
              </w:rPr>
              <w:t>VIII</w:t>
            </w:r>
            <w:r w:rsidRPr="00C03354">
              <w:rPr>
                <w:rFonts w:ascii="Times New Roman" w:eastAsia="Times New Roman" w:hAnsi="Times New Roman" w:cs="Times New Roman"/>
                <w:color w:val="000000"/>
                <w:sz w:val="20"/>
                <w:szCs w:val="20"/>
              </w:rPr>
              <w:t>, recombinant</w:t>
            </w:r>
          </w:p>
        </w:tc>
        <w:tc>
          <w:tcPr>
            <w:tcW w:w="2977" w:type="dxa"/>
            <w:shd w:val="clear" w:color="auto" w:fill="auto"/>
            <w:noWrap/>
            <w:vAlign w:val="bottom"/>
            <w:hideMark/>
          </w:tcPr>
          <w:p w14:paraId="182EB163"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2020-08-07</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15:00</w:t>
            </w:r>
          </w:p>
        </w:tc>
        <w:tc>
          <w:tcPr>
            <w:tcW w:w="1602" w:type="dxa"/>
            <w:shd w:val="clear" w:color="auto" w:fill="auto"/>
            <w:noWrap/>
            <w:vAlign w:val="bottom"/>
            <w:hideMark/>
          </w:tcPr>
          <w:p w14:paraId="5257D684"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11.91895113</w:t>
            </w:r>
          </w:p>
        </w:tc>
      </w:tr>
      <w:tr w:rsidR="001D741B" w:rsidRPr="00C03354" w14:paraId="2B37F0FA" w14:textId="77777777" w:rsidTr="00E04E0E">
        <w:trPr>
          <w:trHeight w:val="290"/>
        </w:trPr>
        <w:tc>
          <w:tcPr>
            <w:tcW w:w="2020" w:type="dxa"/>
            <w:shd w:val="clear" w:color="auto" w:fill="auto"/>
            <w:noWrap/>
            <w:vAlign w:val="bottom"/>
            <w:hideMark/>
          </w:tcPr>
          <w:p w14:paraId="77B2C27C"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2020-09-23</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11:00:00</w:t>
            </w:r>
          </w:p>
        </w:tc>
        <w:tc>
          <w:tcPr>
            <w:tcW w:w="1701" w:type="dxa"/>
            <w:shd w:val="clear" w:color="auto" w:fill="auto"/>
            <w:noWrap/>
            <w:vAlign w:val="bottom"/>
            <w:hideMark/>
          </w:tcPr>
          <w:p w14:paraId="1FDC0403"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Sports/recreation</w:t>
            </w:r>
          </w:p>
        </w:tc>
        <w:tc>
          <w:tcPr>
            <w:tcW w:w="2166" w:type="dxa"/>
            <w:shd w:val="clear" w:color="auto" w:fill="auto"/>
            <w:noWrap/>
            <w:vAlign w:val="bottom"/>
            <w:hideMark/>
          </w:tcPr>
          <w:p w14:paraId="5692AF65"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Joint</w:t>
            </w:r>
          </w:p>
        </w:tc>
        <w:tc>
          <w:tcPr>
            <w:tcW w:w="1378" w:type="dxa"/>
            <w:shd w:val="clear" w:color="auto" w:fill="auto"/>
            <w:noWrap/>
            <w:vAlign w:val="bottom"/>
            <w:hideMark/>
          </w:tcPr>
          <w:p w14:paraId="545F9A65"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Hand digit 2</w:t>
            </w:r>
          </w:p>
        </w:tc>
        <w:tc>
          <w:tcPr>
            <w:tcW w:w="3260" w:type="dxa"/>
            <w:shd w:val="clear" w:color="auto" w:fill="auto"/>
            <w:noWrap/>
            <w:vAlign w:val="bottom"/>
            <w:hideMark/>
          </w:tcPr>
          <w:p w14:paraId="72B2F353"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 xml:space="preserve">Factor </w:t>
            </w:r>
            <w:r>
              <w:rPr>
                <w:rFonts w:ascii="Times New Roman" w:eastAsia="Times New Roman" w:hAnsi="Times New Roman" w:cs="Times New Roman"/>
                <w:color w:val="000000"/>
                <w:sz w:val="20"/>
                <w:szCs w:val="20"/>
              </w:rPr>
              <w:t>VIII</w:t>
            </w:r>
            <w:r w:rsidRPr="00C03354">
              <w:rPr>
                <w:rFonts w:ascii="Times New Roman" w:eastAsia="Times New Roman" w:hAnsi="Times New Roman" w:cs="Times New Roman"/>
                <w:color w:val="000000"/>
                <w:sz w:val="20"/>
                <w:szCs w:val="20"/>
              </w:rPr>
              <w:t>, recombinant</w:t>
            </w:r>
          </w:p>
        </w:tc>
        <w:tc>
          <w:tcPr>
            <w:tcW w:w="2977" w:type="dxa"/>
            <w:shd w:val="clear" w:color="auto" w:fill="auto"/>
            <w:noWrap/>
            <w:vAlign w:val="bottom"/>
            <w:hideMark/>
          </w:tcPr>
          <w:p w14:paraId="562DA0CD"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2020-09-23</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13:00</w:t>
            </w:r>
          </w:p>
        </w:tc>
        <w:tc>
          <w:tcPr>
            <w:tcW w:w="1602" w:type="dxa"/>
            <w:shd w:val="clear" w:color="auto" w:fill="auto"/>
            <w:noWrap/>
            <w:vAlign w:val="bottom"/>
            <w:hideMark/>
          </w:tcPr>
          <w:p w14:paraId="2F7EB6CF"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12.23990208</w:t>
            </w:r>
          </w:p>
        </w:tc>
      </w:tr>
      <w:tr w:rsidR="001D741B" w:rsidRPr="00C03354" w14:paraId="35CED244" w14:textId="77777777" w:rsidTr="00E04E0E">
        <w:trPr>
          <w:trHeight w:val="290"/>
        </w:trPr>
        <w:tc>
          <w:tcPr>
            <w:tcW w:w="2020" w:type="dxa"/>
            <w:shd w:val="clear" w:color="auto" w:fill="auto"/>
            <w:noWrap/>
            <w:vAlign w:val="bottom"/>
            <w:hideMark/>
          </w:tcPr>
          <w:p w14:paraId="1C246F21"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2020-07-06</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12:30:00</w:t>
            </w:r>
          </w:p>
        </w:tc>
        <w:tc>
          <w:tcPr>
            <w:tcW w:w="1701" w:type="dxa"/>
            <w:shd w:val="clear" w:color="auto" w:fill="auto"/>
            <w:noWrap/>
            <w:vAlign w:val="bottom"/>
            <w:hideMark/>
          </w:tcPr>
          <w:p w14:paraId="3CC80354"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Sports/recreation</w:t>
            </w:r>
          </w:p>
        </w:tc>
        <w:tc>
          <w:tcPr>
            <w:tcW w:w="2166" w:type="dxa"/>
            <w:shd w:val="clear" w:color="auto" w:fill="auto"/>
            <w:noWrap/>
            <w:vAlign w:val="bottom"/>
            <w:hideMark/>
          </w:tcPr>
          <w:p w14:paraId="60348C26"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Joint</w:t>
            </w:r>
          </w:p>
        </w:tc>
        <w:tc>
          <w:tcPr>
            <w:tcW w:w="1378" w:type="dxa"/>
            <w:shd w:val="clear" w:color="auto" w:fill="auto"/>
            <w:noWrap/>
            <w:vAlign w:val="bottom"/>
            <w:hideMark/>
          </w:tcPr>
          <w:p w14:paraId="5AF17774"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Ankle joint</w:t>
            </w:r>
          </w:p>
        </w:tc>
        <w:tc>
          <w:tcPr>
            <w:tcW w:w="3260" w:type="dxa"/>
            <w:shd w:val="clear" w:color="auto" w:fill="auto"/>
            <w:noWrap/>
            <w:vAlign w:val="bottom"/>
            <w:hideMark/>
          </w:tcPr>
          <w:p w14:paraId="7C807B52"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proofErr w:type="spellStart"/>
            <w:r w:rsidRPr="00C03354">
              <w:rPr>
                <w:rFonts w:ascii="Times New Roman" w:eastAsia="Times New Roman" w:hAnsi="Times New Roman" w:cs="Times New Roman"/>
                <w:color w:val="000000"/>
                <w:sz w:val="20"/>
                <w:szCs w:val="20"/>
              </w:rPr>
              <w:t>Nonacog</w:t>
            </w:r>
            <w:proofErr w:type="spellEnd"/>
            <w:r w:rsidRPr="00C03354">
              <w:rPr>
                <w:rFonts w:ascii="Times New Roman" w:eastAsia="Times New Roman" w:hAnsi="Times New Roman" w:cs="Times New Roman"/>
                <w:color w:val="000000"/>
                <w:sz w:val="20"/>
                <w:szCs w:val="20"/>
              </w:rPr>
              <w:t xml:space="preserve"> alfa</w:t>
            </w:r>
          </w:p>
        </w:tc>
        <w:tc>
          <w:tcPr>
            <w:tcW w:w="2977" w:type="dxa"/>
            <w:shd w:val="clear" w:color="auto" w:fill="auto"/>
            <w:noWrap/>
            <w:vAlign w:val="bottom"/>
            <w:hideMark/>
          </w:tcPr>
          <w:p w14:paraId="6808055A"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2020-07-06</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19:00</w:t>
            </w:r>
          </w:p>
        </w:tc>
        <w:tc>
          <w:tcPr>
            <w:tcW w:w="1602" w:type="dxa"/>
            <w:shd w:val="clear" w:color="auto" w:fill="auto"/>
            <w:noWrap/>
            <w:vAlign w:val="bottom"/>
            <w:hideMark/>
          </w:tcPr>
          <w:p w14:paraId="16C2449C"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10.91703057</w:t>
            </w:r>
          </w:p>
        </w:tc>
      </w:tr>
      <w:tr w:rsidR="001D741B" w:rsidRPr="00C03354" w14:paraId="50170A9A" w14:textId="77777777" w:rsidTr="00E04E0E">
        <w:trPr>
          <w:trHeight w:val="290"/>
        </w:trPr>
        <w:tc>
          <w:tcPr>
            <w:tcW w:w="2020" w:type="dxa"/>
            <w:shd w:val="clear" w:color="auto" w:fill="auto"/>
            <w:noWrap/>
            <w:vAlign w:val="bottom"/>
            <w:hideMark/>
          </w:tcPr>
          <w:p w14:paraId="5A653A04"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2020-10-19</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16:00:00</w:t>
            </w:r>
          </w:p>
        </w:tc>
        <w:tc>
          <w:tcPr>
            <w:tcW w:w="1701" w:type="dxa"/>
            <w:shd w:val="clear" w:color="auto" w:fill="auto"/>
            <w:noWrap/>
            <w:vAlign w:val="bottom"/>
            <w:hideMark/>
          </w:tcPr>
          <w:p w14:paraId="786F97F2"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Sports/recreation</w:t>
            </w:r>
          </w:p>
        </w:tc>
        <w:tc>
          <w:tcPr>
            <w:tcW w:w="2166" w:type="dxa"/>
            <w:shd w:val="clear" w:color="auto" w:fill="auto"/>
            <w:noWrap/>
            <w:vAlign w:val="bottom"/>
            <w:hideMark/>
          </w:tcPr>
          <w:p w14:paraId="6C251FB7"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Muscle</w:t>
            </w:r>
          </w:p>
        </w:tc>
        <w:tc>
          <w:tcPr>
            <w:tcW w:w="1378" w:type="dxa"/>
            <w:shd w:val="clear" w:color="auto" w:fill="auto"/>
            <w:noWrap/>
            <w:vAlign w:val="bottom"/>
            <w:hideMark/>
          </w:tcPr>
          <w:p w14:paraId="673E929C"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Foot</w:t>
            </w:r>
          </w:p>
        </w:tc>
        <w:tc>
          <w:tcPr>
            <w:tcW w:w="3260" w:type="dxa"/>
            <w:shd w:val="clear" w:color="auto" w:fill="auto"/>
            <w:noWrap/>
            <w:vAlign w:val="bottom"/>
            <w:hideMark/>
          </w:tcPr>
          <w:p w14:paraId="668B507F"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proofErr w:type="spellStart"/>
            <w:r w:rsidRPr="00C03354">
              <w:rPr>
                <w:rFonts w:ascii="Times New Roman" w:eastAsia="Times New Roman" w:hAnsi="Times New Roman" w:cs="Times New Roman"/>
                <w:color w:val="000000"/>
                <w:sz w:val="20"/>
                <w:szCs w:val="20"/>
              </w:rPr>
              <w:t>Nonacog</w:t>
            </w:r>
            <w:proofErr w:type="spellEnd"/>
            <w:r w:rsidRPr="00C03354">
              <w:rPr>
                <w:rFonts w:ascii="Times New Roman" w:eastAsia="Times New Roman" w:hAnsi="Times New Roman" w:cs="Times New Roman"/>
                <w:color w:val="000000"/>
                <w:sz w:val="20"/>
                <w:szCs w:val="20"/>
              </w:rPr>
              <w:t xml:space="preserve"> alfa</w:t>
            </w:r>
          </w:p>
        </w:tc>
        <w:tc>
          <w:tcPr>
            <w:tcW w:w="2977" w:type="dxa"/>
            <w:shd w:val="clear" w:color="auto" w:fill="auto"/>
            <w:noWrap/>
            <w:vAlign w:val="bottom"/>
            <w:hideMark/>
          </w:tcPr>
          <w:p w14:paraId="099C1293"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2020-10-19</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19:10</w:t>
            </w:r>
          </w:p>
        </w:tc>
        <w:tc>
          <w:tcPr>
            <w:tcW w:w="1602" w:type="dxa"/>
            <w:shd w:val="clear" w:color="auto" w:fill="auto"/>
            <w:noWrap/>
            <w:vAlign w:val="bottom"/>
            <w:hideMark/>
          </w:tcPr>
          <w:p w14:paraId="43813D3C"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10.57082452</w:t>
            </w:r>
          </w:p>
        </w:tc>
      </w:tr>
      <w:tr w:rsidR="001D741B" w:rsidRPr="00C03354" w14:paraId="52FA160C" w14:textId="77777777" w:rsidTr="00E04E0E">
        <w:trPr>
          <w:trHeight w:val="290"/>
        </w:trPr>
        <w:tc>
          <w:tcPr>
            <w:tcW w:w="2020" w:type="dxa"/>
            <w:shd w:val="clear" w:color="auto" w:fill="auto"/>
            <w:noWrap/>
            <w:vAlign w:val="bottom"/>
            <w:hideMark/>
          </w:tcPr>
          <w:p w14:paraId="1EFE8DB0"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2020-11-06</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14:02:00</w:t>
            </w:r>
          </w:p>
        </w:tc>
        <w:tc>
          <w:tcPr>
            <w:tcW w:w="1701" w:type="dxa"/>
            <w:shd w:val="clear" w:color="auto" w:fill="auto"/>
            <w:noWrap/>
            <w:vAlign w:val="bottom"/>
            <w:hideMark/>
          </w:tcPr>
          <w:p w14:paraId="268E6750"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Sports/recreation</w:t>
            </w:r>
          </w:p>
        </w:tc>
        <w:tc>
          <w:tcPr>
            <w:tcW w:w="2166" w:type="dxa"/>
            <w:shd w:val="clear" w:color="auto" w:fill="auto"/>
            <w:noWrap/>
            <w:vAlign w:val="bottom"/>
            <w:hideMark/>
          </w:tcPr>
          <w:p w14:paraId="401E41C1"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Joint</w:t>
            </w:r>
          </w:p>
        </w:tc>
        <w:tc>
          <w:tcPr>
            <w:tcW w:w="1378" w:type="dxa"/>
            <w:shd w:val="clear" w:color="auto" w:fill="auto"/>
            <w:noWrap/>
            <w:vAlign w:val="bottom"/>
            <w:hideMark/>
          </w:tcPr>
          <w:p w14:paraId="63CD4CD9"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Ankle joint</w:t>
            </w:r>
          </w:p>
        </w:tc>
        <w:tc>
          <w:tcPr>
            <w:tcW w:w="3260" w:type="dxa"/>
            <w:shd w:val="clear" w:color="auto" w:fill="auto"/>
            <w:noWrap/>
            <w:vAlign w:val="bottom"/>
            <w:hideMark/>
          </w:tcPr>
          <w:p w14:paraId="560A0276"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proofErr w:type="spellStart"/>
            <w:r w:rsidRPr="00C03354">
              <w:rPr>
                <w:rFonts w:ascii="Times New Roman" w:eastAsia="Times New Roman" w:hAnsi="Times New Roman" w:cs="Times New Roman"/>
                <w:color w:val="000000"/>
                <w:sz w:val="20"/>
                <w:szCs w:val="20"/>
              </w:rPr>
              <w:t>Nonacog</w:t>
            </w:r>
            <w:proofErr w:type="spellEnd"/>
            <w:r w:rsidRPr="00C03354">
              <w:rPr>
                <w:rFonts w:ascii="Times New Roman" w:eastAsia="Times New Roman" w:hAnsi="Times New Roman" w:cs="Times New Roman"/>
                <w:color w:val="000000"/>
                <w:sz w:val="20"/>
                <w:szCs w:val="20"/>
              </w:rPr>
              <w:t xml:space="preserve"> alfa</w:t>
            </w:r>
          </w:p>
        </w:tc>
        <w:tc>
          <w:tcPr>
            <w:tcW w:w="2977" w:type="dxa"/>
            <w:shd w:val="clear" w:color="auto" w:fill="auto"/>
            <w:noWrap/>
            <w:vAlign w:val="bottom"/>
            <w:hideMark/>
          </w:tcPr>
          <w:p w14:paraId="590D5CB5"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2020-11-06</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21:30</w:t>
            </w:r>
          </w:p>
        </w:tc>
        <w:tc>
          <w:tcPr>
            <w:tcW w:w="1602" w:type="dxa"/>
            <w:shd w:val="clear" w:color="auto" w:fill="auto"/>
            <w:noWrap/>
            <w:vAlign w:val="bottom"/>
            <w:hideMark/>
          </w:tcPr>
          <w:p w14:paraId="70AA5E8C"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10.57082452</w:t>
            </w:r>
          </w:p>
        </w:tc>
      </w:tr>
      <w:tr w:rsidR="001D741B" w:rsidRPr="00C03354" w14:paraId="1A771B35" w14:textId="77777777" w:rsidTr="00E04E0E">
        <w:trPr>
          <w:trHeight w:val="290"/>
        </w:trPr>
        <w:tc>
          <w:tcPr>
            <w:tcW w:w="2020" w:type="dxa"/>
            <w:shd w:val="clear" w:color="auto" w:fill="auto"/>
            <w:noWrap/>
            <w:vAlign w:val="bottom"/>
            <w:hideMark/>
          </w:tcPr>
          <w:p w14:paraId="5F2CA77E"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2020-11-15</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16:15:00</w:t>
            </w:r>
          </w:p>
        </w:tc>
        <w:tc>
          <w:tcPr>
            <w:tcW w:w="1701" w:type="dxa"/>
            <w:shd w:val="clear" w:color="auto" w:fill="auto"/>
            <w:noWrap/>
            <w:vAlign w:val="bottom"/>
            <w:hideMark/>
          </w:tcPr>
          <w:p w14:paraId="4F228482"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Spontaneous</w:t>
            </w:r>
          </w:p>
        </w:tc>
        <w:tc>
          <w:tcPr>
            <w:tcW w:w="2166" w:type="dxa"/>
            <w:shd w:val="clear" w:color="auto" w:fill="auto"/>
            <w:noWrap/>
            <w:vAlign w:val="bottom"/>
            <w:hideMark/>
          </w:tcPr>
          <w:p w14:paraId="7A42531A"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Joint</w:t>
            </w:r>
          </w:p>
        </w:tc>
        <w:tc>
          <w:tcPr>
            <w:tcW w:w="1378" w:type="dxa"/>
            <w:shd w:val="clear" w:color="auto" w:fill="auto"/>
            <w:noWrap/>
            <w:vAlign w:val="bottom"/>
            <w:hideMark/>
          </w:tcPr>
          <w:p w14:paraId="5D7B1184"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Ankle joint</w:t>
            </w:r>
          </w:p>
        </w:tc>
        <w:tc>
          <w:tcPr>
            <w:tcW w:w="3260" w:type="dxa"/>
            <w:shd w:val="clear" w:color="auto" w:fill="auto"/>
            <w:noWrap/>
            <w:vAlign w:val="bottom"/>
            <w:hideMark/>
          </w:tcPr>
          <w:p w14:paraId="555BE592"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proofErr w:type="spellStart"/>
            <w:r w:rsidRPr="00C03354">
              <w:rPr>
                <w:rFonts w:ascii="Times New Roman" w:eastAsia="Times New Roman" w:hAnsi="Times New Roman" w:cs="Times New Roman"/>
                <w:color w:val="000000"/>
                <w:sz w:val="20"/>
                <w:szCs w:val="20"/>
              </w:rPr>
              <w:t>Nonacog</w:t>
            </w:r>
            <w:proofErr w:type="spellEnd"/>
            <w:r w:rsidRPr="00C03354">
              <w:rPr>
                <w:rFonts w:ascii="Times New Roman" w:eastAsia="Times New Roman" w:hAnsi="Times New Roman" w:cs="Times New Roman"/>
                <w:color w:val="000000"/>
                <w:sz w:val="20"/>
                <w:szCs w:val="20"/>
              </w:rPr>
              <w:t xml:space="preserve"> alfa</w:t>
            </w:r>
          </w:p>
        </w:tc>
        <w:tc>
          <w:tcPr>
            <w:tcW w:w="2977" w:type="dxa"/>
            <w:shd w:val="clear" w:color="auto" w:fill="auto"/>
            <w:noWrap/>
            <w:vAlign w:val="bottom"/>
            <w:hideMark/>
          </w:tcPr>
          <w:p w14:paraId="4182EC1A"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2020-11-15</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19:00</w:t>
            </w:r>
          </w:p>
        </w:tc>
        <w:tc>
          <w:tcPr>
            <w:tcW w:w="1602" w:type="dxa"/>
            <w:shd w:val="clear" w:color="auto" w:fill="auto"/>
            <w:noWrap/>
            <w:vAlign w:val="bottom"/>
            <w:hideMark/>
          </w:tcPr>
          <w:p w14:paraId="56A88805"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21.14164905</w:t>
            </w:r>
          </w:p>
        </w:tc>
      </w:tr>
      <w:tr w:rsidR="001D741B" w:rsidRPr="00C03354" w14:paraId="5B7467E1" w14:textId="77777777" w:rsidTr="00E04E0E">
        <w:trPr>
          <w:trHeight w:val="290"/>
        </w:trPr>
        <w:tc>
          <w:tcPr>
            <w:tcW w:w="2020" w:type="dxa"/>
            <w:shd w:val="clear" w:color="auto" w:fill="auto"/>
            <w:noWrap/>
            <w:vAlign w:val="bottom"/>
            <w:hideMark/>
          </w:tcPr>
          <w:p w14:paraId="665B8F9A"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2020-02-01</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17:00:00</w:t>
            </w:r>
          </w:p>
        </w:tc>
        <w:tc>
          <w:tcPr>
            <w:tcW w:w="1701" w:type="dxa"/>
            <w:shd w:val="clear" w:color="auto" w:fill="auto"/>
            <w:noWrap/>
            <w:vAlign w:val="bottom"/>
            <w:hideMark/>
          </w:tcPr>
          <w:p w14:paraId="61A0EE7F"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Spontaneous</w:t>
            </w:r>
          </w:p>
        </w:tc>
        <w:tc>
          <w:tcPr>
            <w:tcW w:w="2166" w:type="dxa"/>
            <w:shd w:val="clear" w:color="auto" w:fill="auto"/>
            <w:noWrap/>
            <w:vAlign w:val="bottom"/>
            <w:hideMark/>
          </w:tcPr>
          <w:p w14:paraId="75EA5906"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Joint</w:t>
            </w:r>
          </w:p>
        </w:tc>
        <w:tc>
          <w:tcPr>
            <w:tcW w:w="1378" w:type="dxa"/>
            <w:shd w:val="clear" w:color="auto" w:fill="auto"/>
            <w:noWrap/>
            <w:vAlign w:val="bottom"/>
            <w:hideMark/>
          </w:tcPr>
          <w:p w14:paraId="3A6621AF"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Knee joint</w:t>
            </w:r>
          </w:p>
        </w:tc>
        <w:tc>
          <w:tcPr>
            <w:tcW w:w="3260" w:type="dxa"/>
            <w:shd w:val="clear" w:color="auto" w:fill="auto"/>
            <w:noWrap/>
            <w:vAlign w:val="bottom"/>
            <w:hideMark/>
          </w:tcPr>
          <w:p w14:paraId="7B26FCA1"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proofErr w:type="spellStart"/>
            <w:r w:rsidRPr="00C03354">
              <w:rPr>
                <w:rFonts w:ascii="Times New Roman" w:eastAsia="Times New Roman" w:hAnsi="Times New Roman" w:cs="Times New Roman"/>
                <w:color w:val="000000"/>
                <w:sz w:val="20"/>
                <w:szCs w:val="20"/>
              </w:rPr>
              <w:t>Nonacog</w:t>
            </w:r>
            <w:proofErr w:type="spellEnd"/>
            <w:r w:rsidRPr="00C03354">
              <w:rPr>
                <w:rFonts w:ascii="Times New Roman" w:eastAsia="Times New Roman" w:hAnsi="Times New Roman" w:cs="Times New Roman"/>
                <w:color w:val="000000"/>
                <w:sz w:val="20"/>
                <w:szCs w:val="20"/>
              </w:rPr>
              <w:t xml:space="preserve"> alfa</w:t>
            </w:r>
          </w:p>
        </w:tc>
        <w:tc>
          <w:tcPr>
            <w:tcW w:w="2977" w:type="dxa"/>
            <w:shd w:val="clear" w:color="auto" w:fill="auto"/>
            <w:noWrap/>
            <w:vAlign w:val="bottom"/>
            <w:hideMark/>
          </w:tcPr>
          <w:p w14:paraId="21B6A653"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2020-02-02</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17:00</w:t>
            </w:r>
          </w:p>
        </w:tc>
        <w:tc>
          <w:tcPr>
            <w:tcW w:w="1602" w:type="dxa"/>
            <w:shd w:val="clear" w:color="auto" w:fill="auto"/>
            <w:noWrap/>
            <w:vAlign w:val="bottom"/>
            <w:hideMark/>
          </w:tcPr>
          <w:p w14:paraId="77177F1D"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19.73684211</w:t>
            </w:r>
          </w:p>
        </w:tc>
      </w:tr>
      <w:tr w:rsidR="001D741B" w:rsidRPr="00C03354" w14:paraId="0A4BAF49" w14:textId="77777777" w:rsidTr="00E04E0E">
        <w:trPr>
          <w:trHeight w:val="290"/>
        </w:trPr>
        <w:tc>
          <w:tcPr>
            <w:tcW w:w="2020" w:type="dxa"/>
            <w:shd w:val="clear" w:color="auto" w:fill="auto"/>
            <w:noWrap/>
            <w:vAlign w:val="bottom"/>
            <w:hideMark/>
          </w:tcPr>
          <w:p w14:paraId="1BC215C1"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2020-04-24</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19:00:00</w:t>
            </w:r>
          </w:p>
        </w:tc>
        <w:tc>
          <w:tcPr>
            <w:tcW w:w="1701" w:type="dxa"/>
            <w:shd w:val="clear" w:color="auto" w:fill="auto"/>
            <w:noWrap/>
            <w:vAlign w:val="bottom"/>
            <w:hideMark/>
          </w:tcPr>
          <w:p w14:paraId="7FC95FFB"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Spontaneous</w:t>
            </w:r>
          </w:p>
        </w:tc>
        <w:tc>
          <w:tcPr>
            <w:tcW w:w="2166" w:type="dxa"/>
            <w:shd w:val="clear" w:color="auto" w:fill="auto"/>
            <w:noWrap/>
            <w:vAlign w:val="bottom"/>
            <w:hideMark/>
          </w:tcPr>
          <w:p w14:paraId="6B741C56"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Joint</w:t>
            </w:r>
          </w:p>
        </w:tc>
        <w:tc>
          <w:tcPr>
            <w:tcW w:w="1378" w:type="dxa"/>
            <w:shd w:val="clear" w:color="auto" w:fill="auto"/>
            <w:noWrap/>
            <w:vAlign w:val="bottom"/>
            <w:hideMark/>
          </w:tcPr>
          <w:p w14:paraId="60700EB2"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Elbow joint</w:t>
            </w:r>
          </w:p>
        </w:tc>
        <w:tc>
          <w:tcPr>
            <w:tcW w:w="3260" w:type="dxa"/>
            <w:shd w:val="clear" w:color="auto" w:fill="auto"/>
            <w:noWrap/>
            <w:vAlign w:val="bottom"/>
            <w:hideMark/>
          </w:tcPr>
          <w:p w14:paraId="45F09B74"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 xml:space="preserve">Factor </w:t>
            </w:r>
            <w:r>
              <w:rPr>
                <w:rFonts w:ascii="Times New Roman" w:eastAsia="Times New Roman" w:hAnsi="Times New Roman" w:cs="Times New Roman"/>
                <w:color w:val="000000"/>
                <w:sz w:val="20"/>
                <w:szCs w:val="20"/>
              </w:rPr>
              <w:t>VIII</w:t>
            </w:r>
            <w:r w:rsidRPr="00C03354">
              <w:rPr>
                <w:rFonts w:ascii="Times New Roman" w:eastAsia="Times New Roman" w:hAnsi="Times New Roman" w:cs="Times New Roman"/>
                <w:color w:val="000000"/>
                <w:sz w:val="20"/>
                <w:szCs w:val="20"/>
              </w:rPr>
              <w:t>, recombinant</w:t>
            </w:r>
          </w:p>
        </w:tc>
        <w:tc>
          <w:tcPr>
            <w:tcW w:w="2977" w:type="dxa"/>
            <w:shd w:val="clear" w:color="auto" w:fill="auto"/>
            <w:noWrap/>
            <w:vAlign w:val="bottom"/>
            <w:hideMark/>
          </w:tcPr>
          <w:p w14:paraId="3A889459"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2020-04-25</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14:00</w:t>
            </w:r>
          </w:p>
        </w:tc>
        <w:tc>
          <w:tcPr>
            <w:tcW w:w="1602" w:type="dxa"/>
            <w:shd w:val="clear" w:color="auto" w:fill="auto"/>
            <w:noWrap/>
            <w:vAlign w:val="bottom"/>
            <w:hideMark/>
          </w:tcPr>
          <w:p w14:paraId="24AFE0B1"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13.79944802</w:t>
            </w:r>
          </w:p>
        </w:tc>
      </w:tr>
      <w:tr w:rsidR="001D741B" w:rsidRPr="00C03354" w14:paraId="174BD9ED" w14:textId="77777777" w:rsidTr="00E04E0E">
        <w:trPr>
          <w:trHeight w:val="290"/>
        </w:trPr>
        <w:tc>
          <w:tcPr>
            <w:tcW w:w="2020" w:type="dxa"/>
            <w:shd w:val="clear" w:color="auto" w:fill="auto"/>
            <w:noWrap/>
            <w:vAlign w:val="bottom"/>
            <w:hideMark/>
          </w:tcPr>
          <w:p w14:paraId="149033DA"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2020-04-24</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19:00:00</w:t>
            </w:r>
          </w:p>
        </w:tc>
        <w:tc>
          <w:tcPr>
            <w:tcW w:w="1701" w:type="dxa"/>
            <w:shd w:val="clear" w:color="auto" w:fill="auto"/>
            <w:noWrap/>
            <w:vAlign w:val="bottom"/>
            <w:hideMark/>
          </w:tcPr>
          <w:p w14:paraId="7B21EBBD"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Spontaneous</w:t>
            </w:r>
          </w:p>
        </w:tc>
        <w:tc>
          <w:tcPr>
            <w:tcW w:w="2166" w:type="dxa"/>
            <w:shd w:val="clear" w:color="auto" w:fill="auto"/>
            <w:noWrap/>
            <w:vAlign w:val="bottom"/>
            <w:hideMark/>
          </w:tcPr>
          <w:p w14:paraId="5F5D9EAE"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Joint</w:t>
            </w:r>
          </w:p>
        </w:tc>
        <w:tc>
          <w:tcPr>
            <w:tcW w:w="1378" w:type="dxa"/>
            <w:shd w:val="clear" w:color="auto" w:fill="auto"/>
            <w:noWrap/>
            <w:vAlign w:val="bottom"/>
            <w:hideMark/>
          </w:tcPr>
          <w:p w14:paraId="259D5E24"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Elbow joint</w:t>
            </w:r>
          </w:p>
        </w:tc>
        <w:tc>
          <w:tcPr>
            <w:tcW w:w="3260" w:type="dxa"/>
            <w:shd w:val="clear" w:color="auto" w:fill="auto"/>
            <w:noWrap/>
            <w:vAlign w:val="bottom"/>
            <w:hideMark/>
          </w:tcPr>
          <w:p w14:paraId="21315842"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 xml:space="preserve">Factor </w:t>
            </w:r>
            <w:r>
              <w:rPr>
                <w:rFonts w:ascii="Times New Roman" w:eastAsia="Times New Roman" w:hAnsi="Times New Roman" w:cs="Times New Roman"/>
                <w:color w:val="000000"/>
                <w:sz w:val="20"/>
                <w:szCs w:val="20"/>
              </w:rPr>
              <w:t>VIII</w:t>
            </w:r>
            <w:r w:rsidRPr="00C03354">
              <w:rPr>
                <w:rFonts w:ascii="Times New Roman" w:eastAsia="Times New Roman" w:hAnsi="Times New Roman" w:cs="Times New Roman"/>
                <w:color w:val="000000"/>
                <w:sz w:val="20"/>
                <w:szCs w:val="20"/>
              </w:rPr>
              <w:t>, recombinant</w:t>
            </w:r>
          </w:p>
        </w:tc>
        <w:tc>
          <w:tcPr>
            <w:tcW w:w="2977" w:type="dxa"/>
            <w:shd w:val="clear" w:color="auto" w:fill="auto"/>
            <w:noWrap/>
            <w:vAlign w:val="bottom"/>
            <w:hideMark/>
          </w:tcPr>
          <w:p w14:paraId="7D1392E5"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2020-04-26</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14:00</w:t>
            </w:r>
          </w:p>
        </w:tc>
        <w:tc>
          <w:tcPr>
            <w:tcW w:w="1602" w:type="dxa"/>
            <w:shd w:val="clear" w:color="auto" w:fill="auto"/>
            <w:noWrap/>
            <w:vAlign w:val="bottom"/>
            <w:hideMark/>
          </w:tcPr>
          <w:p w14:paraId="72F760DC"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13.79944802</w:t>
            </w:r>
          </w:p>
        </w:tc>
      </w:tr>
      <w:tr w:rsidR="001D741B" w:rsidRPr="00C03354" w14:paraId="2A03A85D" w14:textId="77777777" w:rsidTr="00E04E0E">
        <w:trPr>
          <w:trHeight w:val="290"/>
        </w:trPr>
        <w:tc>
          <w:tcPr>
            <w:tcW w:w="2020" w:type="dxa"/>
            <w:shd w:val="clear" w:color="auto" w:fill="auto"/>
            <w:noWrap/>
            <w:vAlign w:val="bottom"/>
            <w:hideMark/>
          </w:tcPr>
          <w:p w14:paraId="53F41244"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2020-04-24</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19:00:00</w:t>
            </w:r>
          </w:p>
        </w:tc>
        <w:tc>
          <w:tcPr>
            <w:tcW w:w="1701" w:type="dxa"/>
            <w:shd w:val="clear" w:color="auto" w:fill="auto"/>
            <w:noWrap/>
            <w:vAlign w:val="bottom"/>
            <w:hideMark/>
          </w:tcPr>
          <w:p w14:paraId="556DAB3F"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Spontaneous</w:t>
            </w:r>
          </w:p>
        </w:tc>
        <w:tc>
          <w:tcPr>
            <w:tcW w:w="2166" w:type="dxa"/>
            <w:shd w:val="clear" w:color="auto" w:fill="auto"/>
            <w:noWrap/>
            <w:vAlign w:val="bottom"/>
            <w:hideMark/>
          </w:tcPr>
          <w:p w14:paraId="6B4F62FB"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Joint</w:t>
            </w:r>
          </w:p>
        </w:tc>
        <w:tc>
          <w:tcPr>
            <w:tcW w:w="1378" w:type="dxa"/>
            <w:shd w:val="clear" w:color="auto" w:fill="auto"/>
            <w:noWrap/>
            <w:vAlign w:val="bottom"/>
            <w:hideMark/>
          </w:tcPr>
          <w:p w14:paraId="5F9521E1"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Elbow joint</w:t>
            </w:r>
          </w:p>
        </w:tc>
        <w:tc>
          <w:tcPr>
            <w:tcW w:w="3260" w:type="dxa"/>
            <w:shd w:val="clear" w:color="auto" w:fill="auto"/>
            <w:noWrap/>
            <w:vAlign w:val="bottom"/>
            <w:hideMark/>
          </w:tcPr>
          <w:p w14:paraId="7741A7C0"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 xml:space="preserve">Factor </w:t>
            </w:r>
            <w:r>
              <w:rPr>
                <w:rFonts w:ascii="Times New Roman" w:eastAsia="Times New Roman" w:hAnsi="Times New Roman" w:cs="Times New Roman"/>
                <w:color w:val="000000"/>
                <w:sz w:val="20"/>
                <w:szCs w:val="20"/>
              </w:rPr>
              <w:t>VIII</w:t>
            </w:r>
            <w:r w:rsidRPr="00C03354">
              <w:rPr>
                <w:rFonts w:ascii="Times New Roman" w:eastAsia="Times New Roman" w:hAnsi="Times New Roman" w:cs="Times New Roman"/>
                <w:color w:val="000000"/>
                <w:sz w:val="20"/>
                <w:szCs w:val="20"/>
              </w:rPr>
              <w:t>, recombinant</w:t>
            </w:r>
          </w:p>
        </w:tc>
        <w:tc>
          <w:tcPr>
            <w:tcW w:w="2977" w:type="dxa"/>
            <w:shd w:val="clear" w:color="auto" w:fill="auto"/>
            <w:noWrap/>
            <w:vAlign w:val="bottom"/>
            <w:hideMark/>
          </w:tcPr>
          <w:p w14:paraId="2CCD69FC"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2020-04-27</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14:00</w:t>
            </w:r>
          </w:p>
        </w:tc>
        <w:tc>
          <w:tcPr>
            <w:tcW w:w="1602" w:type="dxa"/>
            <w:shd w:val="clear" w:color="auto" w:fill="auto"/>
            <w:noWrap/>
            <w:vAlign w:val="bottom"/>
            <w:hideMark/>
          </w:tcPr>
          <w:p w14:paraId="5F67BE7D"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13.79944802</w:t>
            </w:r>
          </w:p>
        </w:tc>
      </w:tr>
      <w:tr w:rsidR="001D741B" w:rsidRPr="00C03354" w14:paraId="293C2999" w14:textId="77777777" w:rsidTr="00E04E0E">
        <w:trPr>
          <w:trHeight w:val="290"/>
        </w:trPr>
        <w:tc>
          <w:tcPr>
            <w:tcW w:w="2020" w:type="dxa"/>
            <w:shd w:val="clear" w:color="auto" w:fill="auto"/>
            <w:noWrap/>
            <w:vAlign w:val="bottom"/>
            <w:hideMark/>
          </w:tcPr>
          <w:p w14:paraId="695EC14A"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2020-04-21</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19:10:00</w:t>
            </w:r>
          </w:p>
        </w:tc>
        <w:tc>
          <w:tcPr>
            <w:tcW w:w="1701" w:type="dxa"/>
            <w:shd w:val="clear" w:color="auto" w:fill="auto"/>
            <w:noWrap/>
            <w:vAlign w:val="bottom"/>
            <w:hideMark/>
          </w:tcPr>
          <w:p w14:paraId="732A14FD"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Traumatic</w:t>
            </w:r>
          </w:p>
        </w:tc>
        <w:tc>
          <w:tcPr>
            <w:tcW w:w="2166" w:type="dxa"/>
            <w:shd w:val="clear" w:color="auto" w:fill="auto"/>
            <w:noWrap/>
            <w:vAlign w:val="bottom"/>
            <w:hideMark/>
          </w:tcPr>
          <w:p w14:paraId="30741756"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Joint</w:t>
            </w:r>
          </w:p>
        </w:tc>
        <w:tc>
          <w:tcPr>
            <w:tcW w:w="1378" w:type="dxa"/>
            <w:shd w:val="clear" w:color="auto" w:fill="auto"/>
            <w:noWrap/>
            <w:vAlign w:val="bottom"/>
            <w:hideMark/>
          </w:tcPr>
          <w:p w14:paraId="70B00798"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Ankle joint</w:t>
            </w:r>
          </w:p>
        </w:tc>
        <w:tc>
          <w:tcPr>
            <w:tcW w:w="3260" w:type="dxa"/>
            <w:shd w:val="clear" w:color="auto" w:fill="auto"/>
            <w:noWrap/>
            <w:vAlign w:val="bottom"/>
            <w:hideMark/>
          </w:tcPr>
          <w:p w14:paraId="2C204BC1"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 xml:space="preserve">Factor </w:t>
            </w:r>
            <w:r>
              <w:rPr>
                <w:rFonts w:ascii="Times New Roman" w:eastAsia="Times New Roman" w:hAnsi="Times New Roman" w:cs="Times New Roman"/>
                <w:color w:val="000000"/>
                <w:sz w:val="20"/>
                <w:szCs w:val="20"/>
              </w:rPr>
              <w:t>VIII</w:t>
            </w:r>
            <w:r w:rsidRPr="00C03354">
              <w:rPr>
                <w:rFonts w:ascii="Times New Roman" w:eastAsia="Times New Roman" w:hAnsi="Times New Roman" w:cs="Times New Roman"/>
                <w:color w:val="000000"/>
                <w:sz w:val="20"/>
                <w:szCs w:val="20"/>
              </w:rPr>
              <w:t>, recombinant</w:t>
            </w:r>
          </w:p>
        </w:tc>
        <w:tc>
          <w:tcPr>
            <w:tcW w:w="2977" w:type="dxa"/>
            <w:shd w:val="clear" w:color="auto" w:fill="auto"/>
            <w:noWrap/>
            <w:vAlign w:val="bottom"/>
            <w:hideMark/>
          </w:tcPr>
          <w:p w14:paraId="6E06F690"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2020-04-21</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21:10</w:t>
            </w:r>
          </w:p>
        </w:tc>
        <w:tc>
          <w:tcPr>
            <w:tcW w:w="1602" w:type="dxa"/>
            <w:shd w:val="clear" w:color="auto" w:fill="auto"/>
            <w:noWrap/>
            <w:vAlign w:val="bottom"/>
            <w:hideMark/>
          </w:tcPr>
          <w:p w14:paraId="1C2DEF25"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13.35113485</w:t>
            </w:r>
          </w:p>
        </w:tc>
      </w:tr>
      <w:tr w:rsidR="001D741B" w:rsidRPr="00C03354" w14:paraId="519B4989" w14:textId="77777777" w:rsidTr="00E04E0E">
        <w:trPr>
          <w:trHeight w:val="290"/>
        </w:trPr>
        <w:tc>
          <w:tcPr>
            <w:tcW w:w="2020" w:type="dxa"/>
            <w:shd w:val="clear" w:color="auto" w:fill="auto"/>
            <w:noWrap/>
            <w:vAlign w:val="bottom"/>
            <w:hideMark/>
          </w:tcPr>
          <w:p w14:paraId="04148D2E"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2020-04-21</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19:10:00</w:t>
            </w:r>
          </w:p>
        </w:tc>
        <w:tc>
          <w:tcPr>
            <w:tcW w:w="1701" w:type="dxa"/>
            <w:shd w:val="clear" w:color="auto" w:fill="auto"/>
            <w:noWrap/>
            <w:vAlign w:val="bottom"/>
            <w:hideMark/>
          </w:tcPr>
          <w:p w14:paraId="2378D2D6"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Traumatic</w:t>
            </w:r>
          </w:p>
        </w:tc>
        <w:tc>
          <w:tcPr>
            <w:tcW w:w="2166" w:type="dxa"/>
            <w:shd w:val="clear" w:color="auto" w:fill="auto"/>
            <w:noWrap/>
            <w:vAlign w:val="bottom"/>
            <w:hideMark/>
          </w:tcPr>
          <w:p w14:paraId="6D3D2D43"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Joint</w:t>
            </w:r>
          </w:p>
        </w:tc>
        <w:tc>
          <w:tcPr>
            <w:tcW w:w="1378" w:type="dxa"/>
            <w:shd w:val="clear" w:color="auto" w:fill="auto"/>
            <w:noWrap/>
            <w:vAlign w:val="bottom"/>
            <w:hideMark/>
          </w:tcPr>
          <w:p w14:paraId="5EFE5528"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Ankle joint</w:t>
            </w:r>
          </w:p>
        </w:tc>
        <w:tc>
          <w:tcPr>
            <w:tcW w:w="3260" w:type="dxa"/>
            <w:shd w:val="clear" w:color="auto" w:fill="auto"/>
            <w:noWrap/>
            <w:vAlign w:val="bottom"/>
            <w:hideMark/>
          </w:tcPr>
          <w:p w14:paraId="5E15B612"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 xml:space="preserve">Factor </w:t>
            </w:r>
            <w:r>
              <w:rPr>
                <w:rFonts w:ascii="Times New Roman" w:eastAsia="Times New Roman" w:hAnsi="Times New Roman" w:cs="Times New Roman"/>
                <w:color w:val="000000"/>
                <w:sz w:val="20"/>
                <w:szCs w:val="20"/>
              </w:rPr>
              <w:t>VIII</w:t>
            </w:r>
            <w:r w:rsidRPr="00C03354">
              <w:rPr>
                <w:rFonts w:ascii="Times New Roman" w:eastAsia="Times New Roman" w:hAnsi="Times New Roman" w:cs="Times New Roman"/>
                <w:color w:val="000000"/>
                <w:sz w:val="20"/>
                <w:szCs w:val="20"/>
              </w:rPr>
              <w:t>, recombinant</w:t>
            </w:r>
          </w:p>
        </w:tc>
        <w:tc>
          <w:tcPr>
            <w:tcW w:w="2977" w:type="dxa"/>
            <w:shd w:val="clear" w:color="auto" w:fill="auto"/>
            <w:noWrap/>
            <w:vAlign w:val="bottom"/>
            <w:hideMark/>
          </w:tcPr>
          <w:p w14:paraId="01F6C8E1"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2020-04-22</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22:10</w:t>
            </w:r>
          </w:p>
        </w:tc>
        <w:tc>
          <w:tcPr>
            <w:tcW w:w="1602" w:type="dxa"/>
            <w:shd w:val="clear" w:color="auto" w:fill="auto"/>
            <w:noWrap/>
            <w:vAlign w:val="bottom"/>
            <w:hideMark/>
          </w:tcPr>
          <w:p w14:paraId="73850846"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13.35113485</w:t>
            </w:r>
          </w:p>
        </w:tc>
      </w:tr>
      <w:tr w:rsidR="001D741B" w:rsidRPr="00C03354" w14:paraId="709FCD6F" w14:textId="77777777" w:rsidTr="00E04E0E">
        <w:trPr>
          <w:trHeight w:val="290"/>
        </w:trPr>
        <w:tc>
          <w:tcPr>
            <w:tcW w:w="2020" w:type="dxa"/>
            <w:shd w:val="clear" w:color="auto" w:fill="auto"/>
            <w:noWrap/>
            <w:vAlign w:val="bottom"/>
            <w:hideMark/>
          </w:tcPr>
          <w:p w14:paraId="4D60F119"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2020-04-21</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19:10:00</w:t>
            </w:r>
          </w:p>
        </w:tc>
        <w:tc>
          <w:tcPr>
            <w:tcW w:w="1701" w:type="dxa"/>
            <w:shd w:val="clear" w:color="auto" w:fill="auto"/>
            <w:noWrap/>
            <w:vAlign w:val="bottom"/>
            <w:hideMark/>
          </w:tcPr>
          <w:p w14:paraId="1B0E2E3E"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Traumatic</w:t>
            </w:r>
          </w:p>
        </w:tc>
        <w:tc>
          <w:tcPr>
            <w:tcW w:w="2166" w:type="dxa"/>
            <w:shd w:val="clear" w:color="auto" w:fill="auto"/>
            <w:noWrap/>
            <w:vAlign w:val="bottom"/>
            <w:hideMark/>
          </w:tcPr>
          <w:p w14:paraId="0A10B20E"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Joint</w:t>
            </w:r>
          </w:p>
        </w:tc>
        <w:tc>
          <w:tcPr>
            <w:tcW w:w="1378" w:type="dxa"/>
            <w:shd w:val="clear" w:color="auto" w:fill="auto"/>
            <w:noWrap/>
            <w:vAlign w:val="bottom"/>
            <w:hideMark/>
          </w:tcPr>
          <w:p w14:paraId="3D8B7909"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Ankle joint</w:t>
            </w:r>
          </w:p>
        </w:tc>
        <w:tc>
          <w:tcPr>
            <w:tcW w:w="3260" w:type="dxa"/>
            <w:shd w:val="clear" w:color="auto" w:fill="auto"/>
            <w:noWrap/>
            <w:vAlign w:val="bottom"/>
            <w:hideMark/>
          </w:tcPr>
          <w:p w14:paraId="2AAF1FB8"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 xml:space="preserve">Factor </w:t>
            </w:r>
            <w:r>
              <w:rPr>
                <w:rFonts w:ascii="Times New Roman" w:eastAsia="Times New Roman" w:hAnsi="Times New Roman" w:cs="Times New Roman"/>
                <w:color w:val="000000"/>
                <w:sz w:val="20"/>
                <w:szCs w:val="20"/>
              </w:rPr>
              <w:t>VIII</w:t>
            </w:r>
            <w:r w:rsidRPr="00C03354">
              <w:rPr>
                <w:rFonts w:ascii="Times New Roman" w:eastAsia="Times New Roman" w:hAnsi="Times New Roman" w:cs="Times New Roman"/>
                <w:color w:val="000000"/>
                <w:sz w:val="20"/>
                <w:szCs w:val="20"/>
              </w:rPr>
              <w:t>, recombinant</w:t>
            </w:r>
          </w:p>
        </w:tc>
        <w:tc>
          <w:tcPr>
            <w:tcW w:w="2977" w:type="dxa"/>
            <w:shd w:val="clear" w:color="auto" w:fill="auto"/>
            <w:noWrap/>
            <w:vAlign w:val="bottom"/>
            <w:hideMark/>
          </w:tcPr>
          <w:p w14:paraId="1B609A55"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2020-04-23</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22:10</w:t>
            </w:r>
          </w:p>
        </w:tc>
        <w:tc>
          <w:tcPr>
            <w:tcW w:w="1602" w:type="dxa"/>
            <w:shd w:val="clear" w:color="auto" w:fill="auto"/>
            <w:noWrap/>
            <w:vAlign w:val="bottom"/>
            <w:hideMark/>
          </w:tcPr>
          <w:p w14:paraId="640D631A"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20.02670227</w:t>
            </w:r>
          </w:p>
        </w:tc>
      </w:tr>
      <w:tr w:rsidR="001D741B" w:rsidRPr="00C03354" w14:paraId="212D7039" w14:textId="77777777" w:rsidTr="00E04E0E">
        <w:trPr>
          <w:trHeight w:val="290"/>
        </w:trPr>
        <w:tc>
          <w:tcPr>
            <w:tcW w:w="2020" w:type="dxa"/>
            <w:shd w:val="clear" w:color="auto" w:fill="auto"/>
            <w:noWrap/>
            <w:vAlign w:val="bottom"/>
            <w:hideMark/>
          </w:tcPr>
          <w:p w14:paraId="3D99183B"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2020-04-30</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09:05:00</w:t>
            </w:r>
          </w:p>
        </w:tc>
        <w:tc>
          <w:tcPr>
            <w:tcW w:w="1701" w:type="dxa"/>
            <w:shd w:val="clear" w:color="auto" w:fill="auto"/>
            <w:noWrap/>
            <w:vAlign w:val="bottom"/>
            <w:hideMark/>
          </w:tcPr>
          <w:p w14:paraId="3543617B"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Spontaneous</w:t>
            </w:r>
          </w:p>
        </w:tc>
        <w:tc>
          <w:tcPr>
            <w:tcW w:w="2166" w:type="dxa"/>
            <w:shd w:val="clear" w:color="auto" w:fill="auto"/>
            <w:noWrap/>
            <w:vAlign w:val="bottom"/>
            <w:hideMark/>
          </w:tcPr>
          <w:p w14:paraId="74FF818C"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Joint</w:t>
            </w:r>
          </w:p>
        </w:tc>
        <w:tc>
          <w:tcPr>
            <w:tcW w:w="1378" w:type="dxa"/>
            <w:shd w:val="clear" w:color="auto" w:fill="auto"/>
            <w:noWrap/>
            <w:vAlign w:val="bottom"/>
            <w:hideMark/>
          </w:tcPr>
          <w:p w14:paraId="0919DE36"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Elbow joint</w:t>
            </w:r>
          </w:p>
        </w:tc>
        <w:tc>
          <w:tcPr>
            <w:tcW w:w="3260" w:type="dxa"/>
            <w:shd w:val="clear" w:color="auto" w:fill="auto"/>
            <w:noWrap/>
            <w:vAlign w:val="bottom"/>
            <w:hideMark/>
          </w:tcPr>
          <w:p w14:paraId="406E64F4"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 xml:space="preserve">Factor </w:t>
            </w:r>
            <w:r>
              <w:rPr>
                <w:rFonts w:ascii="Times New Roman" w:eastAsia="Times New Roman" w:hAnsi="Times New Roman" w:cs="Times New Roman"/>
                <w:color w:val="000000"/>
                <w:sz w:val="20"/>
                <w:szCs w:val="20"/>
              </w:rPr>
              <w:t>VIII</w:t>
            </w:r>
            <w:r w:rsidRPr="00C03354">
              <w:rPr>
                <w:rFonts w:ascii="Times New Roman" w:eastAsia="Times New Roman" w:hAnsi="Times New Roman" w:cs="Times New Roman"/>
                <w:color w:val="000000"/>
                <w:sz w:val="20"/>
                <w:szCs w:val="20"/>
              </w:rPr>
              <w:t>, recombinant</w:t>
            </w:r>
          </w:p>
        </w:tc>
        <w:tc>
          <w:tcPr>
            <w:tcW w:w="2977" w:type="dxa"/>
            <w:shd w:val="clear" w:color="auto" w:fill="auto"/>
            <w:noWrap/>
            <w:vAlign w:val="bottom"/>
            <w:hideMark/>
          </w:tcPr>
          <w:p w14:paraId="6623CC57"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2020-04-30</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09:47</w:t>
            </w:r>
          </w:p>
        </w:tc>
        <w:tc>
          <w:tcPr>
            <w:tcW w:w="1602" w:type="dxa"/>
            <w:shd w:val="clear" w:color="auto" w:fill="auto"/>
            <w:noWrap/>
            <w:vAlign w:val="bottom"/>
            <w:hideMark/>
          </w:tcPr>
          <w:p w14:paraId="06630E6F"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13.49527665</w:t>
            </w:r>
          </w:p>
        </w:tc>
      </w:tr>
      <w:tr w:rsidR="001D741B" w:rsidRPr="00C03354" w14:paraId="093E7E6D" w14:textId="77777777" w:rsidTr="00E04E0E">
        <w:trPr>
          <w:trHeight w:val="290"/>
        </w:trPr>
        <w:tc>
          <w:tcPr>
            <w:tcW w:w="2020" w:type="dxa"/>
            <w:shd w:val="clear" w:color="auto" w:fill="auto"/>
            <w:noWrap/>
            <w:vAlign w:val="bottom"/>
            <w:hideMark/>
          </w:tcPr>
          <w:p w14:paraId="67370183"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2020-04-30</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09:05:00</w:t>
            </w:r>
          </w:p>
        </w:tc>
        <w:tc>
          <w:tcPr>
            <w:tcW w:w="1701" w:type="dxa"/>
            <w:shd w:val="clear" w:color="auto" w:fill="auto"/>
            <w:noWrap/>
            <w:vAlign w:val="bottom"/>
            <w:hideMark/>
          </w:tcPr>
          <w:p w14:paraId="4441F161"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Spontaneous</w:t>
            </w:r>
          </w:p>
        </w:tc>
        <w:tc>
          <w:tcPr>
            <w:tcW w:w="2166" w:type="dxa"/>
            <w:shd w:val="clear" w:color="auto" w:fill="auto"/>
            <w:noWrap/>
            <w:vAlign w:val="bottom"/>
            <w:hideMark/>
          </w:tcPr>
          <w:p w14:paraId="30D5FA92"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Joint</w:t>
            </w:r>
          </w:p>
        </w:tc>
        <w:tc>
          <w:tcPr>
            <w:tcW w:w="1378" w:type="dxa"/>
            <w:shd w:val="clear" w:color="auto" w:fill="auto"/>
            <w:noWrap/>
            <w:vAlign w:val="bottom"/>
            <w:hideMark/>
          </w:tcPr>
          <w:p w14:paraId="1BFA6ED6"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Elbow joint</w:t>
            </w:r>
          </w:p>
        </w:tc>
        <w:tc>
          <w:tcPr>
            <w:tcW w:w="3260" w:type="dxa"/>
            <w:shd w:val="clear" w:color="auto" w:fill="auto"/>
            <w:noWrap/>
            <w:vAlign w:val="bottom"/>
            <w:hideMark/>
          </w:tcPr>
          <w:p w14:paraId="717AB944"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 xml:space="preserve">Factor </w:t>
            </w:r>
            <w:r>
              <w:rPr>
                <w:rFonts w:ascii="Times New Roman" w:eastAsia="Times New Roman" w:hAnsi="Times New Roman" w:cs="Times New Roman"/>
                <w:color w:val="000000"/>
                <w:sz w:val="20"/>
                <w:szCs w:val="20"/>
              </w:rPr>
              <w:t>VIII</w:t>
            </w:r>
            <w:r w:rsidRPr="00C03354">
              <w:rPr>
                <w:rFonts w:ascii="Times New Roman" w:eastAsia="Times New Roman" w:hAnsi="Times New Roman" w:cs="Times New Roman"/>
                <w:color w:val="000000"/>
                <w:sz w:val="20"/>
                <w:szCs w:val="20"/>
              </w:rPr>
              <w:t>, recombinant</w:t>
            </w:r>
          </w:p>
        </w:tc>
        <w:tc>
          <w:tcPr>
            <w:tcW w:w="2977" w:type="dxa"/>
            <w:shd w:val="clear" w:color="auto" w:fill="auto"/>
            <w:noWrap/>
            <w:vAlign w:val="bottom"/>
            <w:hideMark/>
          </w:tcPr>
          <w:p w14:paraId="0C226862"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2020-05-01</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11:05</w:t>
            </w:r>
          </w:p>
        </w:tc>
        <w:tc>
          <w:tcPr>
            <w:tcW w:w="1602" w:type="dxa"/>
            <w:shd w:val="clear" w:color="auto" w:fill="auto"/>
            <w:noWrap/>
            <w:vAlign w:val="bottom"/>
            <w:hideMark/>
          </w:tcPr>
          <w:p w14:paraId="1F0B22B0"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13.49527665</w:t>
            </w:r>
          </w:p>
        </w:tc>
      </w:tr>
      <w:tr w:rsidR="001D741B" w:rsidRPr="00C03354" w14:paraId="531F3216" w14:textId="77777777" w:rsidTr="00E04E0E">
        <w:trPr>
          <w:trHeight w:val="290"/>
        </w:trPr>
        <w:tc>
          <w:tcPr>
            <w:tcW w:w="2020" w:type="dxa"/>
            <w:shd w:val="clear" w:color="auto" w:fill="auto"/>
            <w:noWrap/>
            <w:vAlign w:val="bottom"/>
            <w:hideMark/>
          </w:tcPr>
          <w:p w14:paraId="3D84CFD3"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2020-05-11</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21:37:00</w:t>
            </w:r>
          </w:p>
        </w:tc>
        <w:tc>
          <w:tcPr>
            <w:tcW w:w="1701" w:type="dxa"/>
            <w:shd w:val="clear" w:color="auto" w:fill="auto"/>
            <w:noWrap/>
            <w:vAlign w:val="bottom"/>
            <w:hideMark/>
          </w:tcPr>
          <w:p w14:paraId="2B259C48"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Traumatic</w:t>
            </w:r>
          </w:p>
        </w:tc>
        <w:tc>
          <w:tcPr>
            <w:tcW w:w="2166" w:type="dxa"/>
            <w:shd w:val="clear" w:color="auto" w:fill="auto"/>
            <w:noWrap/>
            <w:vAlign w:val="bottom"/>
            <w:hideMark/>
          </w:tcPr>
          <w:p w14:paraId="5CE94CB2"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Joint</w:t>
            </w:r>
          </w:p>
        </w:tc>
        <w:tc>
          <w:tcPr>
            <w:tcW w:w="1378" w:type="dxa"/>
            <w:shd w:val="clear" w:color="auto" w:fill="auto"/>
            <w:noWrap/>
            <w:vAlign w:val="bottom"/>
            <w:hideMark/>
          </w:tcPr>
          <w:p w14:paraId="7D3040FF"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Elbow joint</w:t>
            </w:r>
          </w:p>
        </w:tc>
        <w:tc>
          <w:tcPr>
            <w:tcW w:w="3260" w:type="dxa"/>
            <w:shd w:val="clear" w:color="auto" w:fill="auto"/>
            <w:noWrap/>
            <w:vAlign w:val="bottom"/>
            <w:hideMark/>
          </w:tcPr>
          <w:p w14:paraId="3F3A6BE6"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 xml:space="preserve">Factor </w:t>
            </w:r>
            <w:r>
              <w:rPr>
                <w:rFonts w:ascii="Times New Roman" w:eastAsia="Times New Roman" w:hAnsi="Times New Roman" w:cs="Times New Roman"/>
                <w:color w:val="000000"/>
                <w:sz w:val="20"/>
                <w:szCs w:val="20"/>
              </w:rPr>
              <w:t>VIII</w:t>
            </w:r>
            <w:r w:rsidRPr="00C03354">
              <w:rPr>
                <w:rFonts w:ascii="Times New Roman" w:eastAsia="Times New Roman" w:hAnsi="Times New Roman" w:cs="Times New Roman"/>
                <w:color w:val="000000"/>
                <w:sz w:val="20"/>
                <w:szCs w:val="20"/>
              </w:rPr>
              <w:t>, recombinant</w:t>
            </w:r>
          </w:p>
        </w:tc>
        <w:tc>
          <w:tcPr>
            <w:tcW w:w="2977" w:type="dxa"/>
            <w:shd w:val="clear" w:color="auto" w:fill="auto"/>
            <w:noWrap/>
            <w:vAlign w:val="bottom"/>
            <w:hideMark/>
          </w:tcPr>
          <w:p w14:paraId="3F4A3ABC"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2020-05-11</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22:00</w:t>
            </w:r>
          </w:p>
        </w:tc>
        <w:tc>
          <w:tcPr>
            <w:tcW w:w="1602" w:type="dxa"/>
            <w:shd w:val="clear" w:color="auto" w:fill="auto"/>
            <w:noWrap/>
            <w:vAlign w:val="bottom"/>
            <w:hideMark/>
          </w:tcPr>
          <w:p w14:paraId="1DBC1285"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13.49527665</w:t>
            </w:r>
          </w:p>
        </w:tc>
      </w:tr>
      <w:tr w:rsidR="001D741B" w:rsidRPr="00C03354" w14:paraId="3CE696A4" w14:textId="77777777" w:rsidTr="00E04E0E">
        <w:trPr>
          <w:trHeight w:val="290"/>
        </w:trPr>
        <w:tc>
          <w:tcPr>
            <w:tcW w:w="2020" w:type="dxa"/>
            <w:shd w:val="clear" w:color="auto" w:fill="auto"/>
            <w:noWrap/>
            <w:vAlign w:val="bottom"/>
            <w:hideMark/>
          </w:tcPr>
          <w:p w14:paraId="6ED1518D"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2020-05-29</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20:03:00</w:t>
            </w:r>
          </w:p>
        </w:tc>
        <w:tc>
          <w:tcPr>
            <w:tcW w:w="1701" w:type="dxa"/>
            <w:shd w:val="clear" w:color="auto" w:fill="auto"/>
            <w:noWrap/>
            <w:vAlign w:val="bottom"/>
            <w:hideMark/>
          </w:tcPr>
          <w:p w14:paraId="6F328D13"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Spontaneous</w:t>
            </w:r>
          </w:p>
        </w:tc>
        <w:tc>
          <w:tcPr>
            <w:tcW w:w="2166" w:type="dxa"/>
            <w:shd w:val="clear" w:color="auto" w:fill="auto"/>
            <w:noWrap/>
            <w:vAlign w:val="bottom"/>
            <w:hideMark/>
          </w:tcPr>
          <w:p w14:paraId="015AFFAD"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Joint</w:t>
            </w:r>
          </w:p>
        </w:tc>
        <w:tc>
          <w:tcPr>
            <w:tcW w:w="1378" w:type="dxa"/>
            <w:shd w:val="clear" w:color="auto" w:fill="auto"/>
            <w:noWrap/>
            <w:vAlign w:val="bottom"/>
            <w:hideMark/>
          </w:tcPr>
          <w:p w14:paraId="1B0F475F"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Ankle joint</w:t>
            </w:r>
          </w:p>
        </w:tc>
        <w:tc>
          <w:tcPr>
            <w:tcW w:w="3260" w:type="dxa"/>
            <w:shd w:val="clear" w:color="auto" w:fill="auto"/>
            <w:noWrap/>
            <w:vAlign w:val="bottom"/>
            <w:hideMark/>
          </w:tcPr>
          <w:p w14:paraId="3431D1D8"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 xml:space="preserve">Factor </w:t>
            </w:r>
            <w:r>
              <w:rPr>
                <w:rFonts w:ascii="Times New Roman" w:eastAsia="Times New Roman" w:hAnsi="Times New Roman" w:cs="Times New Roman"/>
                <w:color w:val="000000"/>
                <w:sz w:val="20"/>
                <w:szCs w:val="20"/>
              </w:rPr>
              <w:t>VIII</w:t>
            </w:r>
            <w:r w:rsidRPr="00C03354">
              <w:rPr>
                <w:rFonts w:ascii="Times New Roman" w:eastAsia="Times New Roman" w:hAnsi="Times New Roman" w:cs="Times New Roman"/>
                <w:color w:val="000000"/>
                <w:sz w:val="20"/>
                <w:szCs w:val="20"/>
              </w:rPr>
              <w:t>, recombinant</w:t>
            </w:r>
          </w:p>
        </w:tc>
        <w:tc>
          <w:tcPr>
            <w:tcW w:w="2977" w:type="dxa"/>
            <w:shd w:val="clear" w:color="auto" w:fill="auto"/>
            <w:noWrap/>
            <w:vAlign w:val="bottom"/>
            <w:hideMark/>
          </w:tcPr>
          <w:p w14:paraId="764C11A3"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2020-05-3</w:t>
            </w:r>
            <w:r>
              <w:rPr>
                <w:rFonts w:ascii="Times New Roman" w:eastAsia="Times New Roman" w:hAnsi="Times New Roman" w:cs="Times New Roman"/>
                <w:color w:val="000000"/>
                <w:sz w:val="20"/>
                <w:szCs w:val="20"/>
              </w:rPr>
              <w:t xml:space="preserve">0; </w:t>
            </w:r>
            <w:r w:rsidRPr="00C03354">
              <w:rPr>
                <w:rFonts w:ascii="Times New Roman" w:eastAsia="Times New Roman" w:hAnsi="Times New Roman" w:cs="Times New Roman"/>
                <w:color w:val="000000"/>
                <w:sz w:val="20"/>
                <w:szCs w:val="20"/>
              </w:rPr>
              <w:t>20:10</w:t>
            </w:r>
          </w:p>
        </w:tc>
        <w:tc>
          <w:tcPr>
            <w:tcW w:w="1602" w:type="dxa"/>
            <w:shd w:val="clear" w:color="auto" w:fill="auto"/>
            <w:noWrap/>
            <w:vAlign w:val="bottom"/>
            <w:hideMark/>
          </w:tcPr>
          <w:p w14:paraId="5F4D8B51"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13.53179973</w:t>
            </w:r>
          </w:p>
        </w:tc>
      </w:tr>
      <w:tr w:rsidR="001D741B" w:rsidRPr="00C03354" w14:paraId="723F5E4C" w14:textId="77777777" w:rsidTr="00E04E0E">
        <w:trPr>
          <w:trHeight w:val="290"/>
        </w:trPr>
        <w:tc>
          <w:tcPr>
            <w:tcW w:w="2020" w:type="dxa"/>
            <w:shd w:val="clear" w:color="auto" w:fill="auto"/>
            <w:noWrap/>
            <w:vAlign w:val="bottom"/>
            <w:hideMark/>
          </w:tcPr>
          <w:p w14:paraId="752DE0D9"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2020-05-29</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20:03:00</w:t>
            </w:r>
          </w:p>
        </w:tc>
        <w:tc>
          <w:tcPr>
            <w:tcW w:w="1701" w:type="dxa"/>
            <w:shd w:val="clear" w:color="auto" w:fill="auto"/>
            <w:noWrap/>
            <w:vAlign w:val="bottom"/>
            <w:hideMark/>
          </w:tcPr>
          <w:p w14:paraId="7C17EBC6"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Spontaneous</w:t>
            </w:r>
          </w:p>
        </w:tc>
        <w:tc>
          <w:tcPr>
            <w:tcW w:w="2166" w:type="dxa"/>
            <w:shd w:val="clear" w:color="auto" w:fill="auto"/>
            <w:noWrap/>
            <w:vAlign w:val="bottom"/>
            <w:hideMark/>
          </w:tcPr>
          <w:p w14:paraId="3CBD1061"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Joint</w:t>
            </w:r>
          </w:p>
        </w:tc>
        <w:tc>
          <w:tcPr>
            <w:tcW w:w="1378" w:type="dxa"/>
            <w:shd w:val="clear" w:color="auto" w:fill="auto"/>
            <w:noWrap/>
            <w:vAlign w:val="bottom"/>
            <w:hideMark/>
          </w:tcPr>
          <w:p w14:paraId="3C2A200C"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Ankle joint</w:t>
            </w:r>
          </w:p>
        </w:tc>
        <w:tc>
          <w:tcPr>
            <w:tcW w:w="3260" w:type="dxa"/>
            <w:shd w:val="clear" w:color="auto" w:fill="auto"/>
            <w:noWrap/>
            <w:vAlign w:val="bottom"/>
            <w:hideMark/>
          </w:tcPr>
          <w:p w14:paraId="371C38C9"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 xml:space="preserve">Factor </w:t>
            </w:r>
            <w:r>
              <w:rPr>
                <w:rFonts w:ascii="Times New Roman" w:eastAsia="Times New Roman" w:hAnsi="Times New Roman" w:cs="Times New Roman"/>
                <w:color w:val="000000"/>
                <w:sz w:val="20"/>
                <w:szCs w:val="20"/>
              </w:rPr>
              <w:t>VIII</w:t>
            </w:r>
            <w:r w:rsidRPr="00C03354">
              <w:rPr>
                <w:rFonts w:ascii="Times New Roman" w:eastAsia="Times New Roman" w:hAnsi="Times New Roman" w:cs="Times New Roman"/>
                <w:color w:val="000000"/>
                <w:sz w:val="20"/>
                <w:szCs w:val="20"/>
              </w:rPr>
              <w:t>, recombinant</w:t>
            </w:r>
          </w:p>
        </w:tc>
        <w:tc>
          <w:tcPr>
            <w:tcW w:w="2977" w:type="dxa"/>
            <w:shd w:val="clear" w:color="auto" w:fill="auto"/>
            <w:noWrap/>
            <w:vAlign w:val="bottom"/>
            <w:hideMark/>
          </w:tcPr>
          <w:p w14:paraId="50BB5B59"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2020-05-31</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20:15</w:t>
            </w:r>
          </w:p>
        </w:tc>
        <w:tc>
          <w:tcPr>
            <w:tcW w:w="1602" w:type="dxa"/>
            <w:shd w:val="clear" w:color="auto" w:fill="auto"/>
            <w:noWrap/>
            <w:vAlign w:val="bottom"/>
            <w:hideMark/>
          </w:tcPr>
          <w:p w14:paraId="3EAC477D"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13.53179973</w:t>
            </w:r>
          </w:p>
        </w:tc>
      </w:tr>
      <w:tr w:rsidR="001D741B" w:rsidRPr="00C03354" w14:paraId="7DEFD5CC" w14:textId="77777777" w:rsidTr="00E04E0E">
        <w:trPr>
          <w:trHeight w:val="290"/>
        </w:trPr>
        <w:tc>
          <w:tcPr>
            <w:tcW w:w="2020" w:type="dxa"/>
            <w:shd w:val="clear" w:color="auto" w:fill="auto"/>
            <w:noWrap/>
            <w:vAlign w:val="bottom"/>
            <w:hideMark/>
          </w:tcPr>
          <w:p w14:paraId="04118C4A"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2020-05-29</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20:03:00</w:t>
            </w:r>
          </w:p>
        </w:tc>
        <w:tc>
          <w:tcPr>
            <w:tcW w:w="1701" w:type="dxa"/>
            <w:shd w:val="clear" w:color="auto" w:fill="auto"/>
            <w:noWrap/>
            <w:vAlign w:val="bottom"/>
            <w:hideMark/>
          </w:tcPr>
          <w:p w14:paraId="303F9DF8"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Spontaneous</w:t>
            </w:r>
          </w:p>
        </w:tc>
        <w:tc>
          <w:tcPr>
            <w:tcW w:w="2166" w:type="dxa"/>
            <w:shd w:val="clear" w:color="auto" w:fill="auto"/>
            <w:noWrap/>
            <w:vAlign w:val="bottom"/>
            <w:hideMark/>
          </w:tcPr>
          <w:p w14:paraId="139BF795"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Joint</w:t>
            </w:r>
          </w:p>
        </w:tc>
        <w:tc>
          <w:tcPr>
            <w:tcW w:w="1378" w:type="dxa"/>
            <w:shd w:val="clear" w:color="auto" w:fill="auto"/>
            <w:noWrap/>
            <w:vAlign w:val="bottom"/>
            <w:hideMark/>
          </w:tcPr>
          <w:p w14:paraId="6175C35A"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Ankle joint</w:t>
            </w:r>
          </w:p>
        </w:tc>
        <w:tc>
          <w:tcPr>
            <w:tcW w:w="3260" w:type="dxa"/>
            <w:shd w:val="clear" w:color="auto" w:fill="auto"/>
            <w:noWrap/>
            <w:vAlign w:val="bottom"/>
            <w:hideMark/>
          </w:tcPr>
          <w:p w14:paraId="7DD444AF"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 xml:space="preserve">Factor </w:t>
            </w:r>
            <w:r>
              <w:rPr>
                <w:rFonts w:ascii="Times New Roman" w:eastAsia="Times New Roman" w:hAnsi="Times New Roman" w:cs="Times New Roman"/>
                <w:color w:val="000000"/>
                <w:sz w:val="20"/>
                <w:szCs w:val="20"/>
              </w:rPr>
              <w:t>VIII</w:t>
            </w:r>
            <w:r w:rsidRPr="00C03354">
              <w:rPr>
                <w:rFonts w:ascii="Times New Roman" w:eastAsia="Times New Roman" w:hAnsi="Times New Roman" w:cs="Times New Roman"/>
                <w:color w:val="000000"/>
                <w:sz w:val="20"/>
                <w:szCs w:val="20"/>
              </w:rPr>
              <w:t>, recombinant</w:t>
            </w:r>
          </w:p>
        </w:tc>
        <w:tc>
          <w:tcPr>
            <w:tcW w:w="2977" w:type="dxa"/>
            <w:shd w:val="clear" w:color="auto" w:fill="auto"/>
            <w:noWrap/>
            <w:vAlign w:val="bottom"/>
            <w:hideMark/>
          </w:tcPr>
          <w:p w14:paraId="535BEA7B"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2020-06-01</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21:00</w:t>
            </w:r>
          </w:p>
        </w:tc>
        <w:tc>
          <w:tcPr>
            <w:tcW w:w="1602" w:type="dxa"/>
            <w:shd w:val="clear" w:color="auto" w:fill="auto"/>
            <w:noWrap/>
            <w:vAlign w:val="bottom"/>
            <w:hideMark/>
          </w:tcPr>
          <w:p w14:paraId="083F42BC"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13.53179973</w:t>
            </w:r>
          </w:p>
        </w:tc>
      </w:tr>
      <w:tr w:rsidR="001D741B" w:rsidRPr="00C03354" w14:paraId="69B739B9" w14:textId="77777777" w:rsidTr="00E04E0E">
        <w:trPr>
          <w:trHeight w:val="290"/>
        </w:trPr>
        <w:tc>
          <w:tcPr>
            <w:tcW w:w="2020" w:type="dxa"/>
            <w:shd w:val="clear" w:color="auto" w:fill="auto"/>
            <w:noWrap/>
            <w:vAlign w:val="bottom"/>
            <w:hideMark/>
          </w:tcPr>
          <w:p w14:paraId="74E9F974"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2020-06-17</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19:39:00</w:t>
            </w:r>
          </w:p>
        </w:tc>
        <w:tc>
          <w:tcPr>
            <w:tcW w:w="1701" w:type="dxa"/>
            <w:shd w:val="clear" w:color="auto" w:fill="auto"/>
            <w:noWrap/>
            <w:vAlign w:val="bottom"/>
            <w:hideMark/>
          </w:tcPr>
          <w:p w14:paraId="4F13CB34"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Traumatic</w:t>
            </w:r>
          </w:p>
        </w:tc>
        <w:tc>
          <w:tcPr>
            <w:tcW w:w="2166" w:type="dxa"/>
            <w:shd w:val="clear" w:color="auto" w:fill="auto"/>
            <w:noWrap/>
            <w:vAlign w:val="bottom"/>
            <w:hideMark/>
          </w:tcPr>
          <w:p w14:paraId="456771AB"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Joint</w:t>
            </w:r>
          </w:p>
        </w:tc>
        <w:tc>
          <w:tcPr>
            <w:tcW w:w="1378" w:type="dxa"/>
            <w:shd w:val="clear" w:color="auto" w:fill="auto"/>
            <w:noWrap/>
            <w:vAlign w:val="bottom"/>
            <w:hideMark/>
          </w:tcPr>
          <w:p w14:paraId="2C80768D"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Elbow joint</w:t>
            </w:r>
          </w:p>
        </w:tc>
        <w:tc>
          <w:tcPr>
            <w:tcW w:w="3260" w:type="dxa"/>
            <w:shd w:val="clear" w:color="auto" w:fill="auto"/>
            <w:noWrap/>
            <w:vAlign w:val="bottom"/>
            <w:hideMark/>
          </w:tcPr>
          <w:p w14:paraId="5750D95C"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 xml:space="preserve">Factor </w:t>
            </w:r>
            <w:r>
              <w:rPr>
                <w:rFonts w:ascii="Times New Roman" w:eastAsia="Times New Roman" w:hAnsi="Times New Roman" w:cs="Times New Roman"/>
                <w:color w:val="000000"/>
                <w:sz w:val="20"/>
                <w:szCs w:val="20"/>
              </w:rPr>
              <w:t>VIII</w:t>
            </w:r>
            <w:r w:rsidRPr="00C03354">
              <w:rPr>
                <w:rFonts w:ascii="Times New Roman" w:eastAsia="Times New Roman" w:hAnsi="Times New Roman" w:cs="Times New Roman"/>
                <w:color w:val="000000"/>
                <w:sz w:val="20"/>
                <w:szCs w:val="20"/>
              </w:rPr>
              <w:t>, recombinant</w:t>
            </w:r>
          </w:p>
        </w:tc>
        <w:tc>
          <w:tcPr>
            <w:tcW w:w="2977" w:type="dxa"/>
            <w:shd w:val="clear" w:color="auto" w:fill="auto"/>
            <w:noWrap/>
            <w:vAlign w:val="bottom"/>
            <w:hideMark/>
          </w:tcPr>
          <w:p w14:paraId="53AF8BF7"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2020-06-17</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19:45</w:t>
            </w:r>
          </w:p>
        </w:tc>
        <w:tc>
          <w:tcPr>
            <w:tcW w:w="1602" w:type="dxa"/>
            <w:shd w:val="clear" w:color="auto" w:fill="auto"/>
            <w:noWrap/>
            <w:vAlign w:val="bottom"/>
            <w:hideMark/>
          </w:tcPr>
          <w:p w14:paraId="10997201"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13.5501355</w:t>
            </w:r>
          </w:p>
        </w:tc>
      </w:tr>
      <w:tr w:rsidR="001D741B" w:rsidRPr="00C03354" w14:paraId="514BA7EE" w14:textId="77777777" w:rsidTr="00E04E0E">
        <w:trPr>
          <w:trHeight w:val="290"/>
        </w:trPr>
        <w:tc>
          <w:tcPr>
            <w:tcW w:w="2020" w:type="dxa"/>
            <w:shd w:val="clear" w:color="auto" w:fill="auto"/>
            <w:noWrap/>
            <w:vAlign w:val="bottom"/>
            <w:hideMark/>
          </w:tcPr>
          <w:p w14:paraId="352E523D"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2020-07-08</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18:38:00</w:t>
            </w:r>
          </w:p>
        </w:tc>
        <w:tc>
          <w:tcPr>
            <w:tcW w:w="1701" w:type="dxa"/>
            <w:shd w:val="clear" w:color="auto" w:fill="auto"/>
            <w:noWrap/>
            <w:vAlign w:val="bottom"/>
            <w:hideMark/>
          </w:tcPr>
          <w:p w14:paraId="4D15B471"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Spontaneous</w:t>
            </w:r>
          </w:p>
        </w:tc>
        <w:tc>
          <w:tcPr>
            <w:tcW w:w="2166" w:type="dxa"/>
            <w:shd w:val="clear" w:color="auto" w:fill="auto"/>
            <w:noWrap/>
            <w:vAlign w:val="bottom"/>
            <w:hideMark/>
          </w:tcPr>
          <w:p w14:paraId="54B83B6D"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Joint</w:t>
            </w:r>
          </w:p>
        </w:tc>
        <w:tc>
          <w:tcPr>
            <w:tcW w:w="1378" w:type="dxa"/>
            <w:shd w:val="clear" w:color="auto" w:fill="auto"/>
            <w:noWrap/>
            <w:vAlign w:val="bottom"/>
            <w:hideMark/>
          </w:tcPr>
          <w:p w14:paraId="3ACC9F69"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Elbow joint</w:t>
            </w:r>
          </w:p>
        </w:tc>
        <w:tc>
          <w:tcPr>
            <w:tcW w:w="3260" w:type="dxa"/>
            <w:shd w:val="clear" w:color="auto" w:fill="auto"/>
            <w:noWrap/>
            <w:vAlign w:val="bottom"/>
            <w:hideMark/>
          </w:tcPr>
          <w:p w14:paraId="570C5EAD"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 xml:space="preserve">Factor </w:t>
            </w:r>
            <w:r>
              <w:rPr>
                <w:rFonts w:ascii="Times New Roman" w:eastAsia="Times New Roman" w:hAnsi="Times New Roman" w:cs="Times New Roman"/>
                <w:color w:val="000000"/>
                <w:sz w:val="20"/>
                <w:szCs w:val="20"/>
              </w:rPr>
              <w:t>VIII</w:t>
            </w:r>
            <w:r w:rsidRPr="00C03354">
              <w:rPr>
                <w:rFonts w:ascii="Times New Roman" w:eastAsia="Times New Roman" w:hAnsi="Times New Roman" w:cs="Times New Roman"/>
                <w:color w:val="000000"/>
                <w:sz w:val="20"/>
                <w:szCs w:val="20"/>
              </w:rPr>
              <w:t>, recombinant</w:t>
            </w:r>
          </w:p>
        </w:tc>
        <w:tc>
          <w:tcPr>
            <w:tcW w:w="2977" w:type="dxa"/>
            <w:shd w:val="clear" w:color="auto" w:fill="auto"/>
            <w:noWrap/>
            <w:vAlign w:val="bottom"/>
            <w:hideMark/>
          </w:tcPr>
          <w:p w14:paraId="10990365"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2020-07-08</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22:38</w:t>
            </w:r>
          </w:p>
        </w:tc>
        <w:tc>
          <w:tcPr>
            <w:tcW w:w="1602" w:type="dxa"/>
            <w:shd w:val="clear" w:color="auto" w:fill="auto"/>
            <w:noWrap/>
            <w:vAlign w:val="bottom"/>
            <w:hideMark/>
          </w:tcPr>
          <w:p w14:paraId="5923E66C"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13.5501355</w:t>
            </w:r>
          </w:p>
        </w:tc>
      </w:tr>
      <w:tr w:rsidR="001D741B" w:rsidRPr="00C03354" w14:paraId="18EE9F42" w14:textId="77777777" w:rsidTr="00E04E0E">
        <w:trPr>
          <w:trHeight w:val="290"/>
        </w:trPr>
        <w:tc>
          <w:tcPr>
            <w:tcW w:w="2020" w:type="dxa"/>
            <w:shd w:val="clear" w:color="auto" w:fill="auto"/>
            <w:noWrap/>
            <w:vAlign w:val="bottom"/>
            <w:hideMark/>
          </w:tcPr>
          <w:p w14:paraId="5E764879"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2020-07-19</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22:32:00</w:t>
            </w:r>
          </w:p>
        </w:tc>
        <w:tc>
          <w:tcPr>
            <w:tcW w:w="1701" w:type="dxa"/>
            <w:shd w:val="clear" w:color="auto" w:fill="auto"/>
            <w:noWrap/>
            <w:vAlign w:val="bottom"/>
            <w:hideMark/>
          </w:tcPr>
          <w:p w14:paraId="7AC74330"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Traumatic</w:t>
            </w:r>
          </w:p>
        </w:tc>
        <w:tc>
          <w:tcPr>
            <w:tcW w:w="2166" w:type="dxa"/>
            <w:shd w:val="clear" w:color="auto" w:fill="auto"/>
            <w:noWrap/>
            <w:vAlign w:val="bottom"/>
            <w:hideMark/>
          </w:tcPr>
          <w:p w14:paraId="49698498"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Joint</w:t>
            </w:r>
          </w:p>
        </w:tc>
        <w:tc>
          <w:tcPr>
            <w:tcW w:w="1378" w:type="dxa"/>
            <w:shd w:val="clear" w:color="auto" w:fill="auto"/>
            <w:noWrap/>
            <w:vAlign w:val="bottom"/>
            <w:hideMark/>
          </w:tcPr>
          <w:p w14:paraId="7010944E"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Elbow joint</w:t>
            </w:r>
          </w:p>
        </w:tc>
        <w:tc>
          <w:tcPr>
            <w:tcW w:w="3260" w:type="dxa"/>
            <w:shd w:val="clear" w:color="auto" w:fill="auto"/>
            <w:noWrap/>
            <w:vAlign w:val="bottom"/>
            <w:hideMark/>
          </w:tcPr>
          <w:p w14:paraId="4716736A"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 xml:space="preserve">Factor </w:t>
            </w:r>
            <w:r>
              <w:rPr>
                <w:rFonts w:ascii="Times New Roman" w:eastAsia="Times New Roman" w:hAnsi="Times New Roman" w:cs="Times New Roman"/>
                <w:color w:val="000000"/>
                <w:sz w:val="20"/>
                <w:szCs w:val="20"/>
              </w:rPr>
              <w:t>VIII</w:t>
            </w:r>
            <w:r w:rsidRPr="00C03354">
              <w:rPr>
                <w:rFonts w:ascii="Times New Roman" w:eastAsia="Times New Roman" w:hAnsi="Times New Roman" w:cs="Times New Roman"/>
                <w:color w:val="000000"/>
                <w:sz w:val="20"/>
                <w:szCs w:val="20"/>
              </w:rPr>
              <w:t>, recombinant</w:t>
            </w:r>
          </w:p>
        </w:tc>
        <w:tc>
          <w:tcPr>
            <w:tcW w:w="2977" w:type="dxa"/>
            <w:shd w:val="clear" w:color="auto" w:fill="auto"/>
            <w:noWrap/>
            <w:vAlign w:val="bottom"/>
            <w:hideMark/>
          </w:tcPr>
          <w:p w14:paraId="435685BF"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2020-07-19</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23:32</w:t>
            </w:r>
          </w:p>
        </w:tc>
        <w:tc>
          <w:tcPr>
            <w:tcW w:w="1602" w:type="dxa"/>
            <w:shd w:val="clear" w:color="auto" w:fill="auto"/>
            <w:noWrap/>
            <w:vAlign w:val="bottom"/>
            <w:hideMark/>
          </w:tcPr>
          <w:p w14:paraId="6955BADD"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13.51351351</w:t>
            </w:r>
          </w:p>
        </w:tc>
      </w:tr>
      <w:tr w:rsidR="001D741B" w:rsidRPr="00C03354" w14:paraId="1C0FC58A" w14:textId="77777777" w:rsidTr="00E04E0E">
        <w:trPr>
          <w:trHeight w:val="290"/>
        </w:trPr>
        <w:tc>
          <w:tcPr>
            <w:tcW w:w="2020" w:type="dxa"/>
            <w:shd w:val="clear" w:color="auto" w:fill="auto"/>
            <w:noWrap/>
            <w:vAlign w:val="bottom"/>
            <w:hideMark/>
          </w:tcPr>
          <w:p w14:paraId="15605AD4"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2020-07-30</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21:54:00</w:t>
            </w:r>
          </w:p>
        </w:tc>
        <w:tc>
          <w:tcPr>
            <w:tcW w:w="1701" w:type="dxa"/>
            <w:shd w:val="clear" w:color="auto" w:fill="auto"/>
            <w:noWrap/>
            <w:vAlign w:val="bottom"/>
            <w:hideMark/>
          </w:tcPr>
          <w:p w14:paraId="2C89452B"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Traumatic</w:t>
            </w:r>
          </w:p>
        </w:tc>
        <w:tc>
          <w:tcPr>
            <w:tcW w:w="2166" w:type="dxa"/>
            <w:shd w:val="clear" w:color="auto" w:fill="auto"/>
            <w:noWrap/>
            <w:vAlign w:val="bottom"/>
            <w:hideMark/>
          </w:tcPr>
          <w:p w14:paraId="292F4768"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Joint</w:t>
            </w:r>
          </w:p>
        </w:tc>
        <w:tc>
          <w:tcPr>
            <w:tcW w:w="1378" w:type="dxa"/>
            <w:shd w:val="clear" w:color="auto" w:fill="auto"/>
            <w:noWrap/>
            <w:vAlign w:val="bottom"/>
            <w:hideMark/>
          </w:tcPr>
          <w:p w14:paraId="15D330E2"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Knee joint</w:t>
            </w:r>
          </w:p>
        </w:tc>
        <w:tc>
          <w:tcPr>
            <w:tcW w:w="3260" w:type="dxa"/>
            <w:shd w:val="clear" w:color="auto" w:fill="auto"/>
            <w:noWrap/>
            <w:vAlign w:val="bottom"/>
            <w:hideMark/>
          </w:tcPr>
          <w:p w14:paraId="6207083F"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 xml:space="preserve">Factor </w:t>
            </w:r>
            <w:r>
              <w:rPr>
                <w:rFonts w:ascii="Times New Roman" w:eastAsia="Times New Roman" w:hAnsi="Times New Roman" w:cs="Times New Roman"/>
                <w:color w:val="000000"/>
                <w:sz w:val="20"/>
                <w:szCs w:val="20"/>
              </w:rPr>
              <w:t>VIII</w:t>
            </w:r>
            <w:r w:rsidRPr="00C03354">
              <w:rPr>
                <w:rFonts w:ascii="Times New Roman" w:eastAsia="Times New Roman" w:hAnsi="Times New Roman" w:cs="Times New Roman"/>
                <w:color w:val="000000"/>
                <w:sz w:val="20"/>
                <w:szCs w:val="20"/>
              </w:rPr>
              <w:t>, recombinant</w:t>
            </w:r>
          </w:p>
        </w:tc>
        <w:tc>
          <w:tcPr>
            <w:tcW w:w="2977" w:type="dxa"/>
            <w:shd w:val="clear" w:color="auto" w:fill="auto"/>
            <w:noWrap/>
            <w:vAlign w:val="bottom"/>
            <w:hideMark/>
          </w:tcPr>
          <w:p w14:paraId="42D430ED"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2020-07-30</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22:54</w:t>
            </w:r>
          </w:p>
        </w:tc>
        <w:tc>
          <w:tcPr>
            <w:tcW w:w="1602" w:type="dxa"/>
            <w:shd w:val="clear" w:color="auto" w:fill="auto"/>
            <w:noWrap/>
            <w:vAlign w:val="bottom"/>
            <w:hideMark/>
          </w:tcPr>
          <w:p w14:paraId="6165DE58"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13.51351351</w:t>
            </w:r>
          </w:p>
        </w:tc>
      </w:tr>
      <w:tr w:rsidR="001D741B" w:rsidRPr="00C03354" w14:paraId="1CBE9F2F" w14:textId="77777777" w:rsidTr="00E04E0E">
        <w:trPr>
          <w:trHeight w:val="290"/>
        </w:trPr>
        <w:tc>
          <w:tcPr>
            <w:tcW w:w="2020" w:type="dxa"/>
            <w:shd w:val="clear" w:color="auto" w:fill="auto"/>
            <w:noWrap/>
            <w:vAlign w:val="bottom"/>
            <w:hideMark/>
          </w:tcPr>
          <w:p w14:paraId="241A045E"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2020-08-16</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20:00:00</w:t>
            </w:r>
          </w:p>
        </w:tc>
        <w:tc>
          <w:tcPr>
            <w:tcW w:w="1701" w:type="dxa"/>
            <w:shd w:val="clear" w:color="auto" w:fill="auto"/>
            <w:noWrap/>
            <w:vAlign w:val="bottom"/>
            <w:hideMark/>
          </w:tcPr>
          <w:p w14:paraId="15265DB2"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Sports/recreation</w:t>
            </w:r>
          </w:p>
        </w:tc>
        <w:tc>
          <w:tcPr>
            <w:tcW w:w="2166" w:type="dxa"/>
            <w:shd w:val="clear" w:color="auto" w:fill="auto"/>
            <w:noWrap/>
            <w:vAlign w:val="bottom"/>
            <w:hideMark/>
          </w:tcPr>
          <w:p w14:paraId="7BE53D71"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Joint</w:t>
            </w:r>
          </w:p>
        </w:tc>
        <w:tc>
          <w:tcPr>
            <w:tcW w:w="1378" w:type="dxa"/>
            <w:shd w:val="clear" w:color="auto" w:fill="auto"/>
            <w:noWrap/>
            <w:vAlign w:val="bottom"/>
            <w:hideMark/>
          </w:tcPr>
          <w:p w14:paraId="247318B4"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Knee joint</w:t>
            </w:r>
          </w:p>
        </w:tc>
        <w:tc>
          <w:tcPr>
            <w:tcW w:w="3260" w:type="dxa"/>
            <w:shd w:val="clear" w:color="auto" w:fill="auto"/>
            <w:noWrap/>
            <w:vAlign w:val="bottom"/>
            <w:hideMark/>
          </w:tcPr>
          <w:p w14:paraId="6E878695"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 xml:space="preserve">Factor </w:t>
            </w:r>
            <w:r>
              <w:rPr>
                <w:rFonts w:ascii="Times New Roman" w:eastAsia="Times New Roman" w:hAnsi="Times New Roman" w:cs="Times New Roman"/>
                <w:color w:val="000000"/>
                <w:sz w:val="20"/>
                <w:szCs w:val="20"/>
              </w:rPr>
              <w:t>VIII</w:t>
            </w:r>
            <w:r w:rsidRPr="00C03354">
              <w:rPr>
                <w:rFonts w:ascii="Times New Roman" w:eastAsia="Times New Roman" w:hAnsi="Times New Roman" w:cs="Times New Roman"/>
                <w:color w:val="000000"/>
                <w:sz w:val="20"/>
                <w:szCs w:val="20"/>
              </w:rPr>
              <w:t>, recombinant</w:t>
            </w:r>
          </w:p>
        </w:tc>
        <w:tc>
          <w:tcPr>
            <w:tcW w:w="2977" w:type="dxa"/>
            <w:shd w:val="clear" w:color="auto" w:fill="auto"/>
            <w:noWrap/>
            <w:vAlign w:val="bottom"/>
            <w:hideMark/>
          </w:tcPr>
          <w:p w14:paraId="6042F01F"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2020-08-16</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20:10</w:t>
            </w:r>
          </w:p>
        </w:tc>
        <w:tc>
          <w:tcPr>
            <w:tcW w:w="1602" w:type="dxa"/>
            <w:shd w:val="clear" w:color="auto" w:fill="auto"/>
            <w:noWrap/>
            <w:vAlign w:val="bottom"/>
            <w:hideMark/>
          </w:tcPr>
          <w:p w14:paraId="0302C7FB"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13.49527665</w:t>
            </w:r>
          </w:p>
        </w:tc>
      </w:tr>
      <w:tr w:rsidR="001D741B" w:rsidRPr="00C03354" w14:paraId="7CF2E1C6" w14:textId="77777777" w:rsidTr="00E04E0E">
        <w:trPr>
          <w:trHeight w:val="290"/>
        </w:trPr>
        <w:tc>
          <w:tcPr>
            <w:tcW w:w="2020" w:type="dxa"/>
            <w:shd w:val="clear" w:color="auto" w:fill="auto"/>
            <w:noWrap/>
            <w:vAlign w:val="bottom"/>
            <w:hideMark/>
          </w:tcPr>
          <w:p w14:paraId="57ED8DFD"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2020-08-16</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20:00:00</w:t>
            </w:r>
          </w:p>
        </w:tc>
        <w:tc>
          <w:tcPr>
            <w:tcW w:w="1701" w:type="dxa"/>
            <w:shd w:val="clear" w:color="auto" w:fill="auto"/>
            <w:noWrap/>
            <w:vAlign w:val="bottom"/>
            <w:hideMark/>
          </w:tcPr>
          <w:p w14:paraId="4F6D116E"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Sports/recreation</w:t>
            </w:r>
          </w:p>
        </w:tc>
        <w:tc>
          <w:tcPr>
            <w:tcW w:w="2166" w:type="dxa"/>
            <w:shd w:val="clear" w:color="auto" w:fill="auto"/>
            <w:noWrap/>
            <w:vAlign w:val="bottom"/>
            <w:hideMark/>
          </w:tcPr>
          <w:p w14:paraId="26427FBB"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Joint</w:t>
            </w:r>
          </w:p>
        </w:tc>
        <w:tc>
          <w:tcPr>
            <w:tcW w:w="1378" w:type="dxa"/>
            <w:shd w:val="clear" w:color="auto" w:fill="auto"/>
            <w:noWrap/>
            <w:vAlign w:val="bottom"/>
            <w:hideMark/>
          </w:tcPr>
          <w:p w14:paraId="602AE972"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Knee joint</w:t>
            </w:r>
          </w:p>
        </w:tc>
        <w:tc>
          <w:tcPr>
            <w:tcW w:w="3260" w:type="dxa"/>
            <w:shd w:val="clear" w:color="auto" w:fill="auto"/>
            <w:noWrap/>
            <w:vAlign w:val="bottom"/>
            <w:hideMark/>
          </w:tcPr>
          <w:p w14:paraId="694AA350"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 xml:space="preserve">Factor </w:t>
            </w:r>
            <w:r>
              <w:rPr>
                <w:rFonts w:ascii="Times New Roman" w:eastAsia="Times New Roman" w:hAnsi="Times New Roman" w:cs="Times New Roman"/>
                <w:color w:val="000000"/>
                <w:sz w:val="20"/>
                <w:szCs w:val="20"/>
              </w:rPr>
              <w:t>VIII</w:t>
            </w:r>
            <w:r w:rsidRPr="00C03354">
              <w:rPr>
                <w:rFonts w:ascii="Times New Roman" w:eastAsia="Times New Roman" w:hAnsi="Times New Roman" w:cs="Times New Roman"/>
                <w:color w:val="000000"/>
                <w:sz w:val="20"/>
                <w:szCs w:val="20"/>
              </w:rPr>
              <w:t>, recombinant</w:t>
            </w:r>
          </w:p>
        </w:tc>
        <w:tc>
          <w:tcPr>
            <w:tcW w:w="2977" w:type="dxa"/>
            <w:shd w:val="clear" w:color="auto" w:fill="auto"/>
            <w:noWrap/>
            <w:vAlign w:val="bottom"/>
            <w:hideMark/>
          </w:tcPr>
          <w:p w14:paraId="6F68194A"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2020-08-17</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20:15</w:t>
            </w:r>
          </w:p>
        </w:tc>
        <w:tc>
          <w:tcPr>
            <w:tcW w:w="1602" w:type="dxa"/>
            <w:shd w:val="clear" w:color="auto" w:fill="auto"/>
            <w:noWrap/>
            <w:vAlign w:val="bottom"/>
            <w:hideMark/>
          </w:tcPr>
          <w:p w14:paraId="079F14F0"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20.24291498</w:t>
            </w:r>
          </w:p>
        </w:tc>
      </w:tr>
      <w:tr w:rsidR="001D741B" w:rsidRPr="00C03354" w14:paraId="230B686C" w14:textId="77777777" w:rsidTr="00E04E0E">
        <w:trPr>
          <w:trHeight w:val="290"/>
        </w:trPr>
        <w:tc>
          <w:tcPr>
            <w:tcW w:w="2020" w:type="dxa"/>
            <w:shd w:val="clear" w:color="auto" w:fill="auto"/>
            <w:noWrap/>
            <w:vAlign w:val="bottom"/>
            <w:hideMark/>
          </w:tcPr>
          <w:p w14:paraId="0CCC57AD"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2020-08-16</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20:00:00</w:t>
            </w:r>
          </w:p>
        </w:tc>
        <w:tc>
          <w:tcPr>
            <w:tcW w:w="1701" w:type="dxa"/>
            <w:shd w:val="clear" w:color="auto" w:fill="auto"/>
            <w:noWrap/>
            <w:vAlign w:val="bottom"/>
            <w:hideMark/>
          </w:tcPr>
          <w:p w14:paraId="164C4D4F"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Sports/recreation</w:t>
            </w:r>
          </w:p>
        </w:tc>
        <w:tc>
          <w:tcPr>
            <w:tcW w:w="2166" w:type="dxa"/>
            <w:shd w:val="clear" w:color="auto" w:fill="auto"/>
            <w:noWrap/>
            <w:vAlign w:val="bottom"/>
            <w:hideMark/>
          </w:tcPr>
          <w:p w14:paraId="083E91CA"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Joint</w:t>
            </w:r>
          </w:p>
        </w:tc>
        <w:tc>
          <w:tcPr>
            <w:tcW w:w="1378" w:type="dxa"/>
            <w:shd w:val="clear" w:color="auto" w:fill="auto"/>
            <w:noWrap/>
            <w:vAlign w:val="bottom"/>
            <w:hideMark/>
          </w:tcPr>
          <w:p w14:paraId="636BADCD"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Knee joint</w:t>
            </w:r>
          </w:p>
        </w:tc>
        <w:tc>
          <w:tcPr>
            <w:tcW w:w="3260" w:type="dxa"/>
            <w:shd w:val="clear" w:color="auto" w:fill="auto"/>
            <w:noWrap/>
            <w:vAlign w:val="bottom"/>
            <w:hideMark/>
          </w:tcPr>
          <w:p w14:paraId="34F76CE3"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 xml:space="preserve">Factor </w:t>
            </w:r>
            <w:r>
              <w:rPr>
                <w:rFonts w:ascii="Times New Roman" w:eastAsia="Times New Roman" w:hAnsi="Times New Roman" w:cs="Times New Roman"/>
                <w:color w:val="000000"/>
                <w:sz w:val="20"/>
                <w:szCs w:val="20"/>
              </w:rPr>
              <w:t>VIII</w:t>
            </w:r>
            <w:r w:rsidRPr="00C03354">
              <w:rPr>
                <w:rFonts w:ascii="Times New Roman" w:eastAsia="Times New Roman" w:hAnsi="Times New Roman" w:cs="Times New Roman"/>
                <w:color w:val="000000"/>
                <w:sz w:val="20"/>
                <w:szCs w:val="20"/>
              </w:rPr>
              <w:t>, recombinant</w:t>
            </w:r>
          </w:p>
        </w:tc>
        <w:tc>
          <w:tcPr>
            <w:tcW w:w="2977" w:type="dxa"/>
            <w:shd w:val="clear" w:color="auto" w:fill="auto"/>
            <w:noWrap/>
            <w:vAlign w:val="bottom"/>
            <w:hideMark/>
          </w:tcPr>
          <w:p w14:paraId="13190B06"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2020-08-19</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11:10</w:t>
            </w:r>
          </w:p>
        </w:tc>
        <w:tc>
          <w:tcPr>
            <w:tcW w:w="1602" w:type="dxa"/>
            <w:shd w:val="clear" w:color="auto" w:fill="auto"/>
            <w:noWrap/>
            <w:vAlign w:val="bottom"/>
            <w:hideMark/>
          </w:tcPr>
          <w:p w14:paraId="42C88E64"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13.49527665</w:t>
            </w:r>
          </w:p>
        </w:tc>
      </w:tr>
      <w:tr w:rsidR="001D741B" w:rsidRPr="00C03354" w14:paraId="2C9881C8" w14:textId="77777777" w:rsidTr="00E04E0E">
        <w:trPr>
          <w:trHeight w:val="290"/>
        </w:trPr>
        <w:tc>
          <w:tcPr>
            <w:tcW w:w="2020" w:type="dxa"/>
            <w:shd w:val="clear" w:color="auto" w:fill="auto"/>
            <w:noWrap/>
            <w:vAlign w:val="bottom"/>
            <w:hideMark/>
          </w:tcPr>
          <w:p w14:paraId="07B1C5C3"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2020-08-30</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20:00:00</w:t>
            </w:r>
          </w:p>
        </w:tc>
        <w:tc>
          <w:tcPr>
            <w:tcW w:w="1701" w:type="dxa"/>
            <w:shd w:val="clear" w:color="auto" w:fill="auto"/>
            <w:noWrap/>
            <w:vAlign w:val="bottom"/>
            <w:hideMark/>
          </w:tcPr>
          <w:p w14:paraId="49FC8B1A"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Traumatic</w:t>
            </w:r>
          </w:p>
        </w:tc>
        <w:tc>
          <w:tcPr>
            <w:tcW w:w="2166" w:type="dxa"/>
            <w:shd w:val="clear" w:color="auto" w:fill="auto"/>
            <w:noWrap/>
            <w:vAlign w:val="bottom"/>
            <w:hideMark/>
          </w:tcPr>
          <w:p w14:paraId="7871464C"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Joint</w:t>
            </w:r>
          </w:p>
        </w:tc>
        <w:tc>
          <w:tcPr>
            <w:tcW w:w="1378" w:type="dxa"/>
            <w:shd w:val="clear" w:color="auto" w:fill="auto"/>
            <w:noWrap/>
            <w:vAlign w:val="bottom"/>
            <w:hideMark/>
          </w:tcPr>
          <w:p w14:paraId="2CA2DA5B"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Elbow joint</w:t>
            </w:r>
          </w:p>
        </w:tc>
        <w:tc>
          <w:tcPr>
            <w:tcW w:w="3260" w:type="dxa"/>
            <w:shd w:val="clear" w:color="auto" w:fill="auto"/>
            <w:noWrap/>
            <w:vAlign w:val="bottom"/>
            <w:hideMark/>
          </w:tcPr>
          <w:p w14:paraId="7E9F9B90"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 xml:space="preserve">Factor </w:t>
            </w:r>
            <w:r>
              <w:rPr>
                <w:rFonts w:ascii="Times New Roman" w:eastAsia="Times New Roman" w:hAnsi="Times New Roman" w:cs="Times New Roman"/>
                <w:color w:val="000000"/>
                <w:sz w:val="20"/>
                <w:szCs w:val="20"/>
              </w:rPr>
              <w:t>VIII</w:t>
            </w:r>
            <w:r w:rsidRPr="00C03354">
              <w:rPr>
                <w:rFonts w:ascii="Times New Roman" w:eastAsia="Times New Roman" w:hAnsi="Times New Roman" w:cs="Times New Roman"/>
                <w:color w:val="000000"/>
                <w:sz w:val="20"/>
                <w:szCs w:val="20"/>
              </w:rPr>
              <w:t>, recombinant</w:t>
            </w:r>
          </w:p>
        </w:tc>
        <w:tc>
          <w:tcPr>
            <w:tcW w:w="2977" w:type="dxa"/>
            <w:shd w:val="clear" w:color="auto" w:fill="auto"/>
            <w:noWrap/>
            <w:vAlign w:val="bottom"/>
            <w:hideMark/>
          </w:tcPr>
          <w:p w14:paraId="4C1FE098"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2020-08-30</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20:00</w:t>
            </w:r>
          </w:p>
        </w:tc>
        <w:tc>
          <w:tcPr>
            <w:tcW w:w="1602" w:type="dxa"/>
            <w:shd w:val="clear" w:color="auto" w:fill="auto"/>
            <w:noWrap/>
            <w:vAlign w:val="bottom"/>
            <w:hideMark/>
          </w:tcPr>
          <w:p w14:paraId="7DF7F5AA"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20.24291498</w:t>
            </w:r>
          </w:p>
        </w:tc>
      </w:tr>
      <w:tr w:rsidR="001D741B" w:rsidRPr="00C03354" w14:paraId="7B273865" w14:textId="77777777" w:rsidTr="00E04E0E">
        <w:trPr>
          <w:trHeight w:val="290"/>
        </w:trPr>
        <w:tc>
          <w:tcPr>
            <w:tcW w:w="2020" w:type="dxa"/>
            <w:shd w:val="clear" w:color="auto" w:fill="auto"/>
            <w:noWrap/>
            <w:vAlign w:val="bottom"/>
            <w:hideMark/>
          </w:tcPr>
          <w:p w14:paraId="71B7956B"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2020-10-01</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13:10:00</w:t>
            </w:r>
          </w:p>
        </w:tc>
        <w:tc>
          <w:tcPr>
            <w:tcW w:w="1701" w:type="dxa"/>
            <w:shd w:val="clear" w:color="auto" w:fill="auto"/>
            <w:noWrap/>
            <w:vAlign w:val="bottom"/>
            <w:hideMark/>
          </w:tcPr>
          <w:p w14:paraId="2AEC19D1"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Traumatic</w:t>
            </w:r>
          </w:p>
        </w:tc>
        <w:tc>
          <w:tcPr>
            <w:tcW w:w="2166" w:type="dxa"/>
            <w:shd w:val="clear" w:color="auto" w:fill="auto"/>
            <w:noWrap/>
            <w:vAlign w:val="bottom"/>
            <w:hideMark/>
          </w:tcPr>
          <w:p w14:paraId="3EA728CA"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Joint</w:t>
            </w:r>
          </w:p>
        </w:tc>
        <w:tc>
          <w:tcPr>
            <w:tcW w:w="1378" w:type="dxa"/>
            <w:shd w:val="clear" w:color="auto" w:fill="auto"/>
            <w:noWrap/>
            <w:vAlign w:val="bottom"/>
            <w:hideMark/>
          </w:tcPr>
          <w:p w14:paraId="2DD49A43"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Knee joint</w:t>
            </w:r>
          </w:p>
        </w:tc>
        <w:tc>
          <w:tcPr>
            <w:tcW w:w="3260" w:type="dxa"/>
            <w:shd w:val="clear" w:color="auto" w:fill="auto"/>
            <w:noWrap/>
            <w:vAlign w:val="bottom"/>
            <w:hideMark/>
          </w:tcPr>
          <w:p w14:paraId="502EBDC0"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 xml:space="preserve">Factor </w:t>
            </w:r>
            <w:r>
              <w:rPr>
                <w:rFonts w:ascii="Times New Roman" w:eastAsia="Times New Roman" w:hAnsi="Times New Roman" w:cs="Times New Roman"/>
                <w:color w:val="000000"/>
                <w:sz w:val="20"/>
                <w:szCs w:val="20"/>
              </w:rPr>
              <w:t>VIII</w:t>
            </w:r>
            <w:r w:rsidRPr="00C03354">
              <w:rPr>
                <w:rFonts w:ascii="Times New Roman" w:eastAsia="Times New Roman" w:hAnsi="Times New Roman" w:cs="Times New Roman"/>
                <w:color w:val="000000"/>
                <w:sz w:val="20"/>
                <w:szCs w:val="20"/>
              </w:rPr>
              <w:t>, recombinant</w:t>
            </w:r>
          </w:p>
        </w:tc>
        <w:tc>
          <w:tcPr>
            <w:tcW w:w="2977" w:type="dxa"/>
            <w:shd w:val="clear" w:color="auto" w:fill="auto"/>
            <w:noWrap/>
            <w:vAlign w:val="bottom"/>
            <w:hideMark/>
          </w:tcPr>
          <w:p w14:paraId="2C325E8B"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2020-10-01</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14:00</w:t>
            </w:r>
          </w:p>
        </w:tc>
        <w:tc>
          <w:tcPr>
            <w:tcW w:w="1602" w:type="dxa"/>
            <w:shd w:val="clear" w:color="auto" w:fill="auto"/>
            <w:noWrap/>
            <w:vAlign w:val="bottom"/>
            <w:hideMark/>
          </w:tcPr>
          <w:p w14:paraId="2361D4A3"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20.27027027</w:t>
            </w:r>
          </w:p>
        </w:tc>
      </w:tr>
      <w:tr w:rsidR="001D741B" w:rsidRPr="00C03354" w14:paraId="1BAC04BA" w14:textId="77777777" w:rsidTr="00E04E0E">
        <w:trPr>
          <w:trHeight w:val="290"/>
        </w:trPr>
        <w:tc>
          <w:tcPr>
            <w:tcW w:w="2020" w:type="dxa"/>
            <w:shd w:val="clear" w:color="auto" w:fill="auto"/>
            <w:noWrap/>
            <w:vAlign w:val="bottom"/>
            <w:hideMark/>
          </w:tcPr>
          <w:p w14:paraId="2AAB69F6"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lastRenderedPageBreak/>
              <w:t>2020-10-01</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13:10:00</w:t>
            </w:r>
          </w:p>
        </w:tc>
        <w:tc>
          <w:tcPr>
            <w:tcW w:w="1701" w:type="dxa"/>
            <w:shd w:val="clear" w:color="auto" w:fill="auto"/>
            <w:noWrap/>
            <w:vAlign w:val="bottom"/>
            <w:hideMark/>
          </w:tcPr>
          <w:p w14:paraId="0D0CD22B"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Traumatic</w:t>
            </w:r>
          </w:p>
        </w:tc>
        <w:tc>
          <w:tcPr>
            <w:tcW w:w="2166" w:type="dxa"/>
            <w:shd w:val="clear" w:color="auto" w:fill="auto"/>
            <w:noWrap/>
            <w:vAlign w:val="bottom"/>
            <w:hideMark/>
          </w:tcPr>
          <w:p w14:paraId="3FE78041"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Joint</w:t>
            </w:r>
          </w:p>
        </w:tc>
        <w:tc>
          <w:tcPr>
            <w:tcW w:w="1378" w:type="dxa"/>
            <w:shd w:val="clear" w:color="auto" w:fill="auto"/>
            <w:noWrap/>
            <w:vAlign w:val="bottom"/>
            <w:hideMark/>
          </w:tcPr>
          <w:p w14:paraId="2F302624"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Knee joint</w:t>
            </w:r>
          </w:p>
        </w:tc>
        <w:tc>
          <w:tcPr>
            <w:tcW w:w="3260" w:type="dxa"/>
            <w:shd w:val="clear" w:color="auto" w:fill="auto"/>
            <w:noWrap/>
            <w:vAlign w:val="bottom"/>
            <w:hideMark/>
          </w:tcPr>
          <w:p w14:paraId="6533F576"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 xml:space="preserve">Factor </w:t>
            </w:r>
            <w:r>
              <w:rPr>
                <w:rFonts w:ascii="Times New Roman" w:eastAsia="Times New Roman" w:hAnsi="Times New Roman" w:cs="Times New Roman"/>
                <w:color w:val="000000"/>
                <w:sz w:val="20"/>
                <w:szCs w:val="20"/>
              </w:rPr>
              <w:t>VIII</w:t>
            </w:r>
            <w:r w:rsidRPr="00C03354">
              <w:rPr>
                <w:rFonts w:ascii="Times New Roman" w:eastAsia="Times New Roman" w:hAnsi="Times New Roman" w:cs="Times New Roman"/>
                <w:color w:val="000000"/>
                <w:sz w:val="20"/>
                <w:szCs w:val="20"/>
              </w:rPr>
              <w:t>, recombinant</w:t>
            </w:r>
          </w:p>
        </w:tc>
        <w:tc>
          <w:tcPr>
            <w:tcW w:w="2977" w:type="dxa"/>
            <w:shd w:val="clear" w:color="auto" w:fill="auto"/>
            <w:noWrap/>
            <w:vAlign w:val="bottom"/>
            <w:hideMark/>
          </w:tcPr>
          <w:p w14:paraId="155CAD86"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2020-10-02</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22:00</w:t>
            </w:r>
          </w:p>
        </w:tc>
        <w:tc>
          <w:tcPr>
            <w:tcW w:w="1602" w:type="dxa"/>
            <w:shd w:val="clear" w:color="auto" w:fill="auto"/>
            <w:noWrap/>
            <w:vAlign w:val="bottom"/>
            <w:hideMark/>
          </w:tcPr>
          <w:p w14:paraId="1F79B89C"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13.6239782</w:t>
            </w:r>
          </w:p>
        </w:tc>
      </w:tr>
      <w:tr w:rsidR="001D741B" w:rsidRPr="00C03354" w14:paraId="4EA6C603" w14:textId="77777777" w:rsidTr="00E04E0E">
        <w:trPr>
          <w:trHeight w:val="290"/>
        </w:trPr>
        <w:tc>
          <w:tcPr>
            <w:tcW w:w="2020" w:type="dxa"/>
            <w:shd w:val="clear" w:color="auto" w:fill="auto"/>
            <w:noWrap/>
            <w:vAlign w:val="bottom"/>
            <w:hideMark/>
          </w:tcPr>
          <w:p w14:paraId="313E150F"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2020-10-01</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13:10:00</w:t>
            </w:r>
          </w:p>
        </w:tc>
        <w:tc>
          <w:tcPr>
            <w:tcW w:w="1701" w:type="dxa"/>
            <w:shd w:val="clear" w:color="auto" w:fill="auto"/>
            <w:noWrap/>
            <w:vAlign w:val="bottom"/>
            <w:hideMark/>
          </w:tcPr>
          <w:p w14:paraId="35BAB0D9"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Traumatic</w:t>
            </w:r>
          </w:p>
        </w:tc>
        <w:tc>
          <w:tcPr>
            <w:tcW w:w="2166" w:type="dxa"/>
            <w:shd w:val="clear" w:color="auto" w:fill="auto"/>
            <w:noWrap/>
            <w:vAlign w:val="bottom"/>
            <w:hideMark/>
          </w:tcPr>
          <w:p w14:paraId="561F4AD9"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Joint</w:t>
            </w:r>
          </w:p>
        </w:tc>
        <w:tc>
          <w:tcPr>
            <w:tcW w:w="1378" w:type="dxa"/>
            <w:shd w:val="clear" w:color="auto" w:fill="auto"/>
            <w:noWrap/>
            <w:vAlign w:val="bottom"/>
            <w:hideMark/>
          </w:tcPr>
          <w:p w14:paraId="098754C1"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Knee joint</w:t>
            </w:r>
          </w:p>
        </w:tc>
        <w:tc>
          <w:tcPr>
            <w:tcW w:w="3260" w:type="dxa"/>
            <w:shd w:val="clear" w:color="auto" w:fill="auto"/>
            <w:noWrap/>
            <w:vAlign w:val="bottom"/>
            <w:hideMark/>
          </w:tcPr>
          <w:p w14:paraId="27CB3580"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 xml:space="preserve">Factor </w:t>
            </w:r>
            <w:r>
              <w:rPr>
                <w:rFonts w:ascii="Times New Roman" w:eastAsia="Times New Roman" w:hAnsi="Times New Roman" w:cs="Times New Roman"/>
                <w:color w:val="000000"/>
                <w:sz w:val="20"/>
                <w:szCs w:val="20"/>
              </w:rPr>
              <w:t>VIII</w:t>
            </w:r>
            <w:r w:rsidRPr="00C03354">
              <w:rPr>
                <w:rFonts w:ascii="Times New Roman" w:eastAsia="Times New Roman" w:hAnsi="Times New Roman" w:cs="Times New Roman"/>
                <w:color w:val="000000"/>
                <w:sz w:val="20"/>
                <w:szCs w:val="20"/>
              </w:rPr>
              <w:t>, recombinant</w:t>
            </w:r>
          </w:p>
        </w:tc>
        <w:tc>
          <w:tcPr>
            <w:tcW w:w="2977" w:type="dxa"/>
            <w:shd w:val="clear" w:color="auto" w:fill="auto"/>
            <w:noWrap/>
            <w:vAlign w:val="bottom"/>
            <w:hideMark/>
          </w:tcPr>
          <w:p w14:paraId="39D02A9E"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2020-10-03</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23:00</w:t>
            </w:r>
          </w:p>
        </w:tc>
        <w:tc>
          <w:tcPr>
            <w:tcW w:w="1602" w:type="dxa"/>
            <w:shd w:val="clear" w:color="auto" w:fill="auto"/>
            <w:noWrap/>
            <w:vAlign w:val="bottom"/>
            <w:hideMark/>
          </w:tcPr>
          <w:p w14:paraId="01FFD54E"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13.6239782</w:t>
            </w:r>
          </w:p>
        </w:tc>
      </w:tr>
      <w:tr w:rsidR="001D741B" w:rsidRPr="00C03354" w14:paraId="4F98C671" w14:textId="77777777" w:rsidTr="00E04E0E">
        <w:trPr>
          <w:trHeight w:val="290"/>
        </w:trPr>
        <w:tc>
          <w:tcPr>
            <w:tcW w:w="2020" w:type="dxa"/>
            <w:shd w:val="clear" w:color="auto" w:fill="auto"/>
            <w:noWrap/>
            <w:vAlign w:val="bottom"/>
            <w:hideMark/>
          </w:tcPr>
          <w:p w14:paraId="6F072F2A"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2020-10-01</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13:10:00</w:t>
            </w:r>
          </w:p>
        </w:tc>
        <w:tc>
          <w:tcPr>
            <w:tcW w:w="1701" w:type="dxa"/>
            <w:shd w:val="clear" w:color="auto" w:fill="auto"/>
            <w:noWrap/>
            <w:vAlign w:val="bottom"/>
            <w:hideMark/>
          </w:tcPr>
          <w:p w14:paraId="01A95972"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Traumatic</w:t>
            </w:r>
          </w:p>
        </w:tc>
        <w:tc>
          <w:tcPr>
            <w:tcW w:w="2166" w:type="dxa"/>
            <w:shd w:val="clear" w:color="auto" w:fill="auto"/>
            <w:noWrap/>
            <w:vAlign w:val="bottom"/>
            <w:hideMark/>
          </w:tcPr>
          <w:p w14:paraId="58D90F34"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Joint</w:t>
            </w:r>
          </w:p>
        </w:tc>
        <w:tc>
          <w:tcPr>
            <w:tcW w:w="1378" w:type="dxa"/>
            <w:shd w:val="clear" w:color="auto" w:fill="auto"/>
            <w:noWrap/>
            <w:vAlign w:val="bottom"/>
            <w:hideMark/>
          </w:tcPr>
          <w:p w14:paraId="1A291EDA"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Knee joint</w:t>
            </w:r>
          </w:p>
        </w:tc>
        <w:tc>
          <w:tcPr>
            <w:tcW w:w="3260" w:type="dxa"/>
            <w:shd w:val="clear" w:color="auto" w:fill="auto"/>
            <w:noWrap/>
            <w:vAlign w:val="bottom"/>
            <w:hideMark/>
          </w:tcPr>
          <w:p w14:paraId="369151C9"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 xml:space="preserve">Factor </w:t>
            </w:r>
            <w:r>
              <w:rPr>
                <w:rFonts w:ascii="Times New Roman" w:eastAsia="Times New Roman" w:hAnsi="Times New Roman" w:cs="Times New Roman"/>
                <w:color w:val="000000"/>
                <w:sz w:val="20"/>
                <w:szCs w:val="20"/>
              </w:rPr>
              <w:t>VIII</w:t>
            </w:r>
            <w:r w:rsidRPr="00C03354">
              <w:rPr>
                <w:rFonts w:ascii="Times New Roman" w:eastAsia="Times New Roman" w:hAnsi="Times New Roman" w:cs="Times New Roman"/>
                <w:color w:val="000000"/>
                <w:sz w:val="20"/>
                <w:szCs w:val="20"/>
              </w:rPr>
              <w:t>, recombinant</w:t>
            </w:r>
          </w:p>
        </w:tc>
        <w:tc>
          <w:tcPr>
            <w:tcW w:w="2977" w:type="dxa"/>
            <w:shd w:val="clear" w:color="auto" w:fill="auto"/>
            <w:noWrap/>
            <w:vAlign w:val="bottom"/>
            <w:hideMark/>
          </w:tcPr>
          <w:p w14:paraId="7FFB5585"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2020-10-04</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23:00</w:t>
            </w:r>
          </w:p>
        </w:tc>
        <w:tc>
          <w:tcPr>
            <w:tcW w:w="1602" w:type="dxa"/>
            <w:shd w:val="clear" w:color="auto" w:fill="auto"/>
            <w:noWrap/>
            <w:vAlign w:val="bottom"/>
            <w:hideMark/>
          </w:tcPr>
          <w:p w14:paraId="680CD6C9"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13.6239782</w:t>
            </w:r>
          </w:p>
        </w:tc>
      </w:tr>
      <w:tr w:rsidR="001D741B" w:rsidRPr="00C03354" w14:paraId="59561ABB" w14:textId="77777777" w:rsidTr="00E04E0E">
        <w:trPr>
          <w:trHeight w:val="290"/>
        </w:trPr>
        <w:tc>
          <w:tcPr>
            <w:tcW w:w="2020" w:type="dxa"/>
            <w:shd w:val="clear" w:color="auto" w:fill="auto"/>
            <w:noWrap/>
            <w:vAlign w:val="bottom"/>
            <w:hideMark/>
          </w:tcPr>
          <w:p w14:paraId="3301CCB2"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2020-10-01</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13:10:00</w:t>
            </w:r>
          </w:p>
        </w:tc>
        <w:tc>
          <w:tcPr>
            <w:tcW w:w="1701" w:type="dxa"/>
            <w:shd w:val="clear" w:color="auto" w:fill="auto"/>
            <w:noWrap/>
            <w:vAlign w:val="bottom"/>
            <w:hideMark/>
          </w:tcPr>
          <w:p w14:paraId="671694DD"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Traumatic</w:t>
            </w:r>
          </w:p>
        </w:tc>
        <w:tc>
          <w:tcPr>
            <w:tcW w:w="2166" w:type="dxa"/>
            <w:shd w:val="clear" w:color="auto" w:fill="auto"/>
            <w:noWrap/>
            <w:vAlign w:val="bottom"/>
            <w:hideMark/>
          </w:tcPr>
          <w:p w14:paraId="6859D812"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Joint</w:t>
            </w:r>
          </w:p>
        </w:tc>
        <w:tc>
          <w:tcPr>
            <w:tcW w:w="1378" w:type="dxa"/>
            <w:shd w:val="clear" w:color="auto" w:fill="auto"/>
            <w:noWrap/>
            <w:vAlign w:val="bottom"/>
            <w:hideMark/>
          </w:tcPr>
          <w:p w14:paraId="59C3190F"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Knee joint</w:t>
            </w:r>
          </w:p>
        </w:tc>
        <w:tc>
          <w:tcPr>
            <w:tcW w:w="3260" w:type="dxa"/>
            <w:shd w:val="clear" w:color="auto" w:fill="auto"/>
            <w:noWrap/>
            <w:vAlign w:val="bottom"/>
            <w:hideMark/>
          </w:tcPr>
          <w:p w14:paraId="2CA52B38"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 xml:space="preserve">Factor </w:t>
            </w:r>
            <w:r>
              <w:rPr>
                <w:rFonts w:ascii="Times New Roman" w:eastAsia="Times New Roman" w:hAnsi="Times New Roman" w:cs="Times New Roman"/>
                <w:color w:val="000000"/>
                <w:sz w:val="20"/>
                <w:szCs w:val="20"/>
              </w:rPr>
              <w:t>VIII</w:t>
            </w:r>
            <w:r w:rsidRPr="00C03354">
              <w:rPr>
                <w:rFonts w:ascii="Times New Roman" w:eastAsia="Times New Roman" w:hAnsi="Times New Roman" w:cs="Times New Roman"/>
                <w:color w:val="000000"/>
                <w:sz w:val="20"/>
                <w:szCs w:val="20"/>
              </w:rPr>
              <w:t>, recombinant</w:t>
            </w:r>
          </w:p>
        </w:tc>
        <w:tc>
          <w:tcPr>
            <w:tcW w:w="2977" w:type="dxa"/>
            <w:shd w:val="clear" w:color="auto" w:fill="auto"/>
            <w:noWrap/>
            <w:vAlign w:val="bottom"/>
            <w:hideMark/>
          </w:tcPr>
          <w:p w14:paraId="5777C3DB"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2020-10-06</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10:31</w:t>
            </w:r>
          </w:p>
        </w:tc>
        <w:tc>
          <w:tcPr>
            <w:tcW w:w="1602" w:type="dxa"/>
            <w:shd w:val="clear" w:color="auto" w:fill="auto"/>
            <w:noWrap/>
            <w:vAlign w:val="bottom"/>
            <w:hideMark/>
          </w:tcPr>
          <w:p w14:paraId="28A19176"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13.6239782</w:t>
            </w:r>
          </w:p>
        </w:tc>
      </w:tr>
      <w:tr w:rsidR="001D741B" w:rsidRPr="00C03354" w14:paraId="0B69EFF9" w14:textId="77777777" w:rsidTr="00E04E0E">
        <w:trPr>
          <w:trHeight w:val="290"/>
        </w:trPr>
        <w:tc>
          <w:tcPr>
            <w:tcW w:w="2020" w:type="dxa"/>
            <w:shd w:val="clear" w:color="auto" w:fill="auto"/>
            <w:noWrap/>
            <w:vAlign w:val="bottom"/>
            <w:hideMark/>
          </w:tcPr>
          <w:p w14:paraId="574C60FB"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2020-10-18</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21:00:00</w:t>
            </w:r>
          </w:p>
        </w:tc>
        <w:tc>
          <w:tcPr>
            <w:tcW w:w="1701" w:type="dxa"/>
            <w:shd w:val="clear" w:color="auto" w:fill="auto"/>
            <w:noWrap/>
            <w:vAlign w:val="bottom"/>
            <w:hideMark/>
          </w:tcPr>
          <w:p w14:paraId="2831705A"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Spontaneous</w:t>
            </w:r>
          </w:p>
        </w:tc>
        <w:tc>
          <w:tcPr>
            <w:tcW w:w="2166" w:type="dxa"/>
            <w:shd w:val="clear" w:color="auto" w:fill="auto"/>
            <w:noWrap/>
            <w:vAlign w:val="bottom"/>
            <w:hideMark/>
          </w:tcPr>
          <w:p w14:paraId="0BAFE725"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Joint</w:t>
            </w:r>
          </w:p>
        </w:tc>
        <w:tc>
          <w:tcPr>
            <w:tcW w:w="1378" w:type="dxa"/>
            <w:shd w:val="clear" w:color="auto" w:fill="auto"/>
            <w:noWrap/>
            <w:vAlign w:val="bottom"/>
            <w:hideMark/>
          </w:tcPr>
          <w:p w14:paraId="76431DA0"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Knee joint</w:t>
            </w:r>
          </w:p>
        </w:tc>
        <w:tc>
          <w:tcPr>
            <w:tcW w:w="3260" w:type="dxa"/>
            <w:shd w:val="clear" w:color="auto" w:fill="auto"/>
            <w:noWrap/>
            <w:vAlign w:val="bottom"/>
            <w:hideMark/>
          </w:tcPr>
          <w:p w14:paraId="07D48342"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 xml:space="preserve">Factor </w:t>
            </w:r>
            <w:r>
              <w:rPr>
                <w:rFonts w:ascii="Times New Roman" w:eastAsia="Times New Roman" w:hAnsi="Times New Roman" w:cs="Times New Roman"/>
                <w:color w:val="000000"/>
                <w:sz w:val="20"/>
                <w:szCs w:val="20"/>
              </w:rPr>
              <w:t>VIII</w:t>
            </w:r>
            <w:r w:rsidRPr="00C03354">
              <w:rPr>
                <w:rFonts w:ascii="Times New Roman" w:eastAsia="Times New Roman" w:hAnsi="Times New Roman" w:cs="Times New Roman"/>
                <w:color w:val="000000"/>
                <w:sz w:val="20"/>
                <w:szCs w:val="20"/>
              </w:rPr>
              <w:t>, recombinant</w:t>
            </w:r>
          </w:p>
        </w:tc>
        <w:tc>
          <w:tcPr>
            <w:tcW w:w="2977" w:type="dxa"/>
            <w:shd w:val="clear" w:color="auto" w:fill="auto"/>
            <w:noWrap/>
            <w:vAlign w:val="bottom"/>
            <w:hideMark/>
          </w:tcPr>
          <w:p w14:paraId="7EBC1F77"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2020-10-18</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21:00</w:t>
            </w:r>
          </w:p>
        </w:tc>
        <w:tc>
          <w:tcPr>
            <w:tcW w:w="1602" w:type="dxa"/>
            <w:shd w:val="clear" w:color="auto" w:fill="auto"/>
            <w:noWrap/>
            <w:vAlign w:val="bottom"/>
            <w:hideMark/>
          </w:tcPr>
          <w:p w14:paraId="121003AE"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13.6239782</w:t>
            </w:r>
          </w:p>
        </w:tc>
      </w:tr>
      <w:tr w:rsidR="001D741B" w:rsidRPr="00C03354" w14:paraId="51D2B96E" w14:textId="77777777" w:rsidTr="00E04E0E">
        <w:trPr>
          <w:trHeight w:val="290"/>
        </w:trPr>
        <w:tc>
          <w:tcPr>
            <w:tcW w:w="2020" w:type="dxa"/>
            <w:shd w:val="clear" w:color="auto" w:fill="auto"/>
            <w:noWrap/>
            <w:vAlign w:val="bottom"/>
            <w:hideMark/>
          </w:tcPr>
          <w:p w14:paraId="7A27DB0D"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2020-10-18</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21:00:00</w:t>
            </w:r>
          </w:p>
        </w:tc>
        <w:tc>
          <w:tcPr>
            <w:tcW w:w="1701" w:type="dxa"/>
            <w:shd w:val="clear" w:color="auto" w:fill="auto"/>
            <w:noWrap/>
            <w:vAlign w:val="bottom"/>
            <w:hideMark/>
          </w:tcPr>
          <w:p w14:paraId="660B7962"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Spontaneous</w:t>
            </w:r>
          </w:p>
        </w:tc>
        <w:tc>
          <w:tcPr>
            <w:tcW w:w="2166" w:type="dxa"/>
            <w:shd w:val="clear" w:color="auto" w:fill="auto"/>
            <w:noWrap/>
            <w:vAlign w:val="bottom"/>
            <w:hideMark/>
          </w:tcPr>
          <w:p w14:paraId="613C8196"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Joint</w:t>
            </w:r>
          </w:p>
        </w:tc>
        <w:tc>
          <w:tcPr>
            <w:tcW w:w="1378" w:type="dxa"/>
            <w:shd w:val="clear" w:color="auto" w:fill="auto"/>
            <w:noWrap/>
            <w:vAlign w:val="bottom"/>
            <w:hideMark/>
          </w:tcPr>
          <w:p w14:paraId="6944414A"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Knee joint</w:t>
            </w:r>
          </w:p>
        </w:tc>
        <w:tc>
          <w:tcPr>
            <w:tcW w:w="3260" w:type="dxa"/>
            <w:shd w:val="clear" w:color="auto" w:fill="auto"/>
            <w:noWrap/>
            <w:vAlign w:val="bottom"/>
            <w:hideMark/>
          </w:tcPr>
          <w:p w14:paraId="7A89A000"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 xml:space="preserve">Factor </w:t>
            </w:r>
            <w:r>
              <w:rPr>
                <w:rFonts w:ascii="Times New Roman" w:eastAsia="Times New Roman" w:hAnsi="Times New Roman" w:cs="Times New Roman"/>
                <w:color w:val="000000"/>
                <w:sz w:val="20"/>
                <w:szCs w:val="20"/>
              </w:rPr>
              <w:t>VIII</w:t>
            </w:r>
            <w:r w:rsidRPr="00C03354">
              <w:rPr>
                <w:rFonts w:ascii="Times New Roman" w:eastAsia="Times New Roman" w:hAnsi="Times New Roman" w:cs="Times New Roman"/>
                <w:color w:val="000000"/>
                <w:sz w:val="20"/>
                <w:szCs w:val="20"/>
              </w:rPr>
              <w:t>, recombinant</w:t>
            </w:r>
          </w:p>
        </w:tc>
        <w:tc>
          <w:tcPr>
            <w:tcW w:w="2977" w:type="dxa"/>
            <w:shd w:val="clear" w:color="auto" w:fill="auto"/>
            <w:noWrap/>
            <w:vAlign w:val="bottom"/>
            <w:hideMark/>
          </w:tcPr>
          <w:p w14:paraId="0CCC2454"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2020-10-19</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22:00</w:t>
            </w:r>
          </w:p>
        </w:tc>
        <w:tc>
          <w:tcPr>
            <w:tcW w:w="1602" w:type="dxa"/>
            <w:shd w:val="clear" w:color="auto" w:fill="auto"/>
            <w:noWrap/>
            <w:vAlign w:val="bottom"/>
            <w:hideMark/>
          </w:tcPr>
          <w:p w14:paraId="0E9A559A"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13.6239782</w:t>
            </w:r>
          </w:p>
        </w:tc>
      </w:tr>
      <w:tr w:rsidR="001D741B" w:rsidRPr="00C03354" w14:paraId="4BD3FE58" w14:textId="77777777" w:rsidTr="00E04E0E">
        <w:trPr>
          <w:trHeight w:val="290"/>
        </w:trPr>
        <w:tc>
          <w:tcPr>
            <w:tcW w:w="2020" w:type="dxa"/>
            <w:shd w:val="clear" w:color="auto" w:fill="auto"/>
            <w:noWrap/>
            <w:vAlign w:val="bottom"/>
            <w:hideMark/>
          </w:tcPr>
          <w:p w14:paraId="1C208B8D"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2020-11-13</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17:56:00</w:t>
            </w:r>
          </w:p>
        </w:tc>
        <w:tc>
          <w:tcPr>
            <w:tcW w:w="1701" w:type="dxa"/>
            <w:shd w:val="clear" w:color="auto" w:fill="auto"/>
            <w:noWrap/>
            <w:vAlign w:val="bottom"/>
            <w:hideMark/>
          </w:tcPr>
          <w:p w14:paraId="27966ADA"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Traumatic</w:t>
            </w:r>
          </w:p>
        </w:tc>
        <w:tc>
          <w:tcPr>
            <w:tcW w:w="2166" w:type="dxa"/>
            <w:shd w:val="clear" w:color="auto" w:fill="auto"/>
            <w:noWrap/>
            <w:vAlign w:val="bottom"/>
            <w:hideMark/>
          </w:tcPr>
          <w:p w14:paraId="508E03BD"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Joint</w:t>
            </w:r>
          </w:p>
        </w:tc>
        <w:tc>
          <w:tcPr>
            <w:tcW w:w="1378" w:type="dxa"/>
            <w:shd w:val="clear" w:color="auto" w:fill="auto"/>
            <w:noWrap/>
            <w:vAlign w:val="bottom"/>
            <w:hideMark/>
          </w:tcPr>
          <w:p w14:paraId="73323BA1"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Knee joint</w:t>
            </w:r>
          </w:p>
        </w:tc>
        <w:tc>
          <w:tcPr>
            <w:tcW w:w="3260" w:type="dxa"/>
            <w:shd w:val="clear" w:color="auto" w:fill="auto"/>
            <w:noWrap/>
            <w:vAlign w:val="bottom"/>
            <w:hideMark/>
          </w:tcPr>
          <w:p w14:paraId="692684C0"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 xml:space="preserve">Factor </w:t>
            </w:r>
            <w:r>
              <w:rPr>
                <w:rFonts w:ascii="Times New Roman" w:eastAsia="Times New Roman" w:hAnsi="Times New Roman" w:cs="Times New Roman"/>
                <w:color w:val="000000"/>
                <w:sz w:val="20"/>
                <w:szCs w:val="20"/>
              </w:rPr>
              <w:t>VIII</w:t>
            </w:r>
            <w:r w:rsidRPr="00C03354">
              <w:rPr>
                <w:rFonts w:ascii="Times New Roman" w:eastAsia="Times New Roman" w:hAnsi="Times New Roman" w:cs="Times New Roman"/>
                <w:color w:val="000000"/>
                <w:sz w:val="20"/>
                <w:szCs w:val="20"/>
              </w:rPr>
              <w:t>, recombinant</w:t>
            </w:r>
          </w:p>
        </w:tc>
        <w:tc>
          <w:tcPr>
            <w:tcW w:w="2977" w:type="dxa"/>
            <w:shd w:val="clear" w:color="auto" w:fill="auto"/>
            <w:noWrap/>
            <w:vAlign w:val="bottom"/>
            <w:hideMark/>
          </w:tcPr>
          <w:p w14:paraId="05BF9DEF"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2020-11-13</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18:56</w:t>
            </w:r>
          </w:p>
        </w:tc>
        <w:tc>
          <w:tcPr>
            <w:tcW w:w="1602" w:type="dxa"/>
            <w:shd w:val="clear" w:color="auto" w:fill="auto"/>
            <w:noWrap/>
            <w:vAlign w:val="bottom"/>
            <w:hideMark/>
          </w:tcPr>
          <w:p w14:paraId="231A87AF"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13.58695652</w:t>
            </w:r>
          </w:p>
        </w:tc>
      </w:tr>
      <w:tr w:rsidR="001D741B" w:rsidRPr="00C03354" w14:paraId="45A5239E" w14:textId="77777777" w:rsidTr="00E04E0E">
        <w:trPr>
          <w:trHeight w:val="290"/>
        </w:trPr>
        <w:tc>
          <w:tcPr>
            <w:tcW w:w="2020" w:type="dxa"/>
            <w:shd w:val="clear" w:color="auto" w:fill="auto"/>
            <w:noWrap/>
            <w:vAlign w:val="bottom"/>
            <w:hideMark/>
          </w:tcPr>
          <w:p w14:paraId="1ED15189"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2020-11-13</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17:56:00</w:t>
            </w:r>
          </w:p>
        </w:tc>
        <w:tc>
          <w:tcPr>
            <w:tcW w:w="1701" w:type="dxa"/>
            <w:shd w:val="clear" w:color="auto" w:fill="auto"/>
            <w:noWrap/>
            <w:vAlign w:val="bottom"/>
            <w:hideMark/>
          </w:tcPr>
          <w:p w14:paraId="5F31A6E5"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Traumatic</w:t>
            </w:r>
          </w:p>
        </w:tc>
        <w:tc>
          <w:tcPr>
            <w:tcW w:w="2166" w:type="dxa"/>
            <w:shd w:val="clear" w:color="auto" w:fill="auto"/>
            <w:noWrap/>
            <w:vAlign w:val="bottom"/>
            <w:hideMark/>
          </w:tcPr>
          <w:p w14:paraId="0EDC8CE4"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Joint</w:t>
            </w:r>
          </w:p>
        </w:tc>
        <w:tc>
          <w:tcPr>
            <w:tcW w:w="1378" w:type="dxa"/>
            <w:shd w:val="clear" w:color="auto" w:fill="auto"/>
            <w:noWrap/>
            <w:vAlign w:val="bottom"/>
            <w:hideMark/>
          </w:tcPr>
          <w:p w14:paraId="3E15B74F"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Knee joint</w:t>
            </w:r>
          </w:p>
        </w:tc>
        <w:tc>
          <w:tcPr>
            <w:tcW w:w="3260" w:type="dxa"/>
            <w:shd w:val="clear" w:color="auto" w:fill="auto"/>
            <w:noWrap/>
            <w:vAlign w:val="bottom"/>
            <w:hideMark/>
          </w:tcPr>
          <w:p w14:paraId="6226192E"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 xml:space="preserve">Factor </w:t>
            </w:r>
            <w:r>
              <w:rPr>
                <w:rFonts w:ascii="Times New Roman" w:eastAsia="Times New Roman" w:hAnsi="Times New Roman" w:cs="Times New Roman"/>
                <w:color w:val="000000"/>
                <w:sz w:val="20"/>
                <w:szCs w:val="20"/>
              </w:rPr>
              <w:t>VIII</w:t>
            </w:r>
            <w:r w:rsidRPr="00C03354">
              <w:rPr>
                <w:rFonts w:ascii="Times New Roman" w:eastAsia="Times New Roman" w:hAnsi="Times New Roman" w:cs="Times New Roman"/>
                <w:color w:val="000000"/>
                <w:sz w:val="20"/>
                <w:szCs w:val="20"/>
              </w:rPr>
              <w:t>, recombinant</w:t>
            </w:r>
          </w:p>
        </w:tc>
        <w:tc>
          <w:tcPr>
            <w:tcW w:w="2977" w:type="dxa"/>
            <w:shd w:val="clear" w:color="auto" w:fill="auto"/>
            <w:noWrap/>
            <w:vAlign w:val="bottom"/>
            <w:hideMark/>
          </w:tcPr>
          <w:p w14:paraId="6AA0DE7D"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2020-11-14</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19:00</w:t>
            </w:r>
          </w:p>
        </w:tc>
        <w:tc>
          <w:tcPr>
            <w:tcW w:w="1602" w:type="dxa"/>
            <w:shd w:val="clear" w:color="auto" w:fill="auto"/>
            <w:noWrap/>
            <w:vAlign w:val="bottom"/>
            <w:hideMark/>
          </w:tcPr>
          <w:p w14:paraId="38844704"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13.58695652</w:t>
            </w:r>
          </w:p>
        </w:tc>
      </w:tr>
      <w:tr w:rsidR="001D741B" w:rsidRPr="00C03354" w14:paraId="4BCFEC79" w14:textId="77777777" w:rsidTr="00E04E0E">
        <w:trPr>
          <w:trHeight w:val="290"/>
        </w:trPr>
        <w:tc>
          <w:tcPr>
            <w:tcW w:w="2020" w:type="dxa"/>
            <w:shd w:val="clear" w:color="auto" w:fill="auto"/>
            <w:noWrap/>
            <w:vAlign w:val="bottom"/>
            <w:hideMark/>
          </w:tcPr>
          <w:p w14:paraId="6B5442F5"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2020-03-18</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03:00:00</w:t>
            </w:r>
          </w:p>
        </w:tc>
        <w:tc>
          <w:tcPr>
            <w:tcW w:w="1701" w:type="dxa"/>
            <w:shd w:val="clear" w:color="auto" w:fill="auto"/>
            <w:noWrap/>
            <w:vAlign w:val="bottom"/>
            <w:hideMark/>
          </w:tcPr>
          <w:p w14:paraId="1A9993B0"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Traumatic</w:t>
            </w:r>
          </w:p>
        </w:tc>
        <w:tc>
          <w:tcPr>
            <w:tcW w:w="2166" w:type="dxa"/>
            <w:shd w:val="clear" w:color="auto" w:fill="auto"/>
            <w:noWrap/>
            <w:vAlign w:val="bottom"/>
            <w:hideMark/>
          </w:tcPr>
          <w:p w14:paraId="10C382F5"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Joint</w:t>
            </w:r>
          </w:p>
        </w:tc>
        <w:tc>
          <w:tcPr>
            <w:tcW w:w="1378" w:type="dxa"/>
            <w:shd w:val="clear" w:color="auto" w:fill="auto"/>
            <w:noWrap/>
            <w:vAlign w:val="bottom"/>
            <w:hideMark/>
          </w:tcPr>
          <w:p w14:paraId="3783B770"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Elbow joint</w:t>
            </w:r>
          </w:p>
        </w:tc>
        <w:tc>
          <w:tcPr>
            <w:tcW w:w="3260" w:type="dxa"/>
            <w:shd w:val="clear" w:color="auto" w:fill="auto"/>
            <w:noWrap/>
            <w:vAlign w:val="bottom"/>
            <w:hideMark/>
          </w:tcPr>
          <w:p w14:paraId="532113A3"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 xml:space="preserve">Factor </w:t>
            </w:r>
            <w:r>
              <w:rPr>
                <w:rFonts w:ascii="Times New Roman" w:eastAsia="Times New Roman" w:hAnsi="Times New Roman" w:cs="Times New Roman"/>
                <w:color w:val="000000"/>
                <w:sz w:val="20"/>
                <w:szCs w:val="20"/>
              </w:rPr>
              <w:t>VIII</w:t>
            </w:r>
            <w:r w:rsidRPr="00C03354">
              <w:rPr>
                <w:rFonts w:ascii="Times New Roman" w:eastAsia="Times New Roman" w:hAnsi="Times New Roman" w:cs="Times New Roman"/>
                <w:color w:val="000000"/>
                <w:sz w:val="20"/>
                <w:szCs w:val="20"/>
              </w:rPr>
              <w:t>, recombinant</w:t>
            </w:r>
          </w:p>
        </w:tc>
        <w:tc>
          <w:tcPr>
            <w:tcW w:w="2977" w:type="dxa"/>
            <w:shd w:val="clear" w:color="auto" w:fill="auto"/>
            <w:noWrap/>
            <w:vAlign w:val="bottom"/>
            <w:hideMark/>
          </w:tcPr>
          <w:p w14:paraId="36FB26C9"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2020-03-19</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16:00</w:t>
            </w:r>
          </w:p>
        </w:tc>
        <w:tc>
          <w:tcPr>
            <w:tcW w:w="1602" w:type="dxa"/>
            <w:shd w:val="clear" w:color="auto" w:fill="auto"/>
            <w:noWrap/>
            <w:vAlign w:val="bottom"/>
            <w:hideMark/>
          </w:tcPr>
          <w:p w14:paraId="5C0BCD4D"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9.090909091</w:t>
            </w:r>
          </w:p>
        </w:tc>
      </w:tr>
      <w:tr w:rsidR="001D741B" w:rsidRPr="00C03354" w14:paraId="491E0544" w14:textId="77777777" w:rsidTr="00E04E0E">
        <w:trPr>
          <w:trHeight w:val="290"/>
        </w:trPr>
        <w:tc>
          <w:tcPr>
            <w:tcW w:w="2020" w:type="dxa"/>
            <w:shd w:val="clear" w:color="auto" w:fill="auto"/>
            <w:noWrap/>
            <w:vAlign w:val="bottom"/>
            <w:hideMark/>
          </w:tcPr>
          <w:p w14:paraId="02AFAE36"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2019-07-08</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23:00:00</w:t>
            </w:r>
          </w:p>
        </w:tc>
        <w:tc>
          <w:tcPr>
            <w:tcW w:w="1701" w:type="dxa"/>
            <w:shd w:val="clear" w:color="auto" w:fill="auto"/>
            <w:noWrap/>
            <w:vAlign w:val="bottom"/>
            <w:hideMark/>
          </w:tcPr>
          <w:p w14:paraId="28BAEF56"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Spontaneous</w:t>
            </w:r>
          </w:p>
        </w:tc>
        <w:tc>
          <w:tcPr>
            <w:tcW w:w="2166" w:type="dxa"/>
            <w:shd w:val="clear" w:color="auto" w:fill="auto"/>
            <w:noWrap/>
            <w:vAlign w:val="bottom"/>
            <w:hideMark/>
          </w:tcPr>
          <w:p w14:paraId="267C860C"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Joint</w:t>
            </w:r>
          </w:p>
        </w:tc>
        <w:tc>
          <w:tcPr>
            <w:tcW w:w="1378" w:type="dxa"/>
            <w:shd w:val="clear" w:color="auto" w:fill="auto"/>
            <w:noWrap/>
            <w:vAlign w:val="bottom"/>
            <w:hideMark/>
          </w:tcPr>
          <w:p w14:paraId="122F2FA3"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Knee joint</w:t>
            </w:r>
          </w:p>
        </w:tc>
        <w:tc>
          <w:tcPr>
            <w:tcW w:w="3260" w:type="dxa"/>
            <w:shd w:val="clear" w:color="auto" w:fill="auto"/>
            <w:noWrap/>
            <w:vAlign w:val="bottom"/>
            <w:hideMark/>
          </w:tcPr>
          <w:p w14:paraId="37433950"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 xml:space="preserve">Factor </w:t>
            </w:r>
            <w:r>
              <w:rPr>
                <w:rFonts w:ascii="Times New Roman" w:eastAsia="Times New Roman" w:hAnsi="Times New Roman" w:cs="Times New Roman"/>
                <w:color w:val="000000"/>
                <w:sz w:val="20"/>
                <w:szCs w:val="20"/>
              </w:rPr>
              <w:t>VIII</w:t>
            </w:r>
            <w:r w:rsidRPr="00C03354">
              <w:rPr>
                <w:rFonts w:ascii="Times New Roman" w:eastAsia="Times New Roman" w:hAnsi="Times New Roman" w:cs="Times New Roman"/>
                <w:color w:val="000000"/>
                <w:sz w:val="20"/>
                <w:szCs w:val="20"/>
              </w:rPr>
              <w:t>, recombinant</w:t>
            </w:r>
          </w:p>
        </w:tc>
        <w:tc>
          <w:tcPr>
            <w:tcW w:w="2977" w:type="dxa"/>
            <w:shd w:val="clear" w:color="auto" w:fill="auto"/>
            <w:noWrap/>
            <w:vAlign w:val="bottom"/>
            <w:hideMark/>
          </w:tcPr>
          <w:p w14:paraId="28FA7546"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2019-07-09</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17:00</w:t>
            </w:r>
          </w:p>
        </w:tc>
        <w:tc>
          <w:tcPr>
            <w:tcW w:w="1602" w:type="dxa"/>
            <w:shd w:val="clear" w:color="auto" w:fill="auto"/>
            <w:noWrap/>
            <w:vAlign w:val="bottom"/>
            <w:hideMark/>
          </w:tcPr>
          <w:p w14:paraId="2B71D5A6"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11.90476191</w:t>
            </w:r>
          </w:p>
        </w:tc>
      </w:tr>
      <w:tr w:rsidR="001D741B" w:rsidRPr="00C03354" w14:paraId="71CAD1AC" w14:textId="77777777" w:rsidTr="00E04E0E">
        <w:trPr>
          <w:trHeight w:val="290"/>
        </w:trPr>
        <w:tc>
          <w:tcPr>
            <w:tcW w:w="2020" w:type="dxa"/>
            <w:shd w:val="clear" w:color="auto" w:fill="auto"/>
            <w:noWrap/>
            <w:vAlign w:val="bottom"/>
            <w:hideMark/>
          </w:tcPr>
          <w:p w14:paraId="1FBCD1E1"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2020-01-12</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23:30:00</w:t>
            </w:r>
          </w:p>
        </w:tc>
        <w:tc>
          <w:tcPr>
            <w:tcW w:w="1701" w:type="dxa"/>
            <w:shd w:val="clear" w:color="auto" w:fill="auto"/>
            <w:noWrap/>
            <w:vAlign w:val="bottom"/>
            <w:hideMark/>
          </w:tcPr>
          <w:p w14:paraId="29CC65DA"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Spontaneous</w:t>
            </w:r>
          </w:p>
        </w:tc>
        <w:tc>
          <w:tcPr>
            <w:tcW w:w="2166" w:type="dxa"/>
            <w:shd w:val="clear" w:color="auto" w:fill="auto"/>
            <w:noWrap/>
            <w:vAlign w:val="bottom"/>
            <w:hideMark/>
          </w:tcPr>
          <w:p w14:paraId="216C301E"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Joint</w:t>
            </w:r>
          </w:p>
        </w:tc>
        <w:tc>
          <w:tcPr>
            <w:tcW w:w="1378" w:type="dxa"/>
            <w:shd w:val="clear" w:color="auto" w:fill="auto"/>
            <w:noWrap/>
            <w:vAlign w:val="bottom"/>
            <w:hideMark/>
          </w:tcPr>
          <w:p w14:paraId="4E7EB328"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Elbow joint</w:t>
            </w:r>
          </w:p>
        </w:tc>
        <w:tc>
          <w:tcPr>
            <w:tcW w:w="3260" w:type="dxa"/>
            <w:shd w:val="clear" w:color="auto" w:fill="auto"/>
            <w:noWrap/>
            <w:vAlign w:val="bottom"/>
            <w:hideMark/>
          </w:tcPr>
          <w:p w14:paraId="6DABF193"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 xml:space="preserve">Factor </w:t>
            </w:r>
            <w:r>
              <w:rPr>
                <w:rFonts w:ascii="Times New Roman" w:eastAsia="Times New Roman" w:hAnsi="Times New Roman" w:cs="Times New Roman"/>
                <w:color w:val="000000"/>
                <w:sz w:val="20"/>
                <w:szCs w:val="20"/>
              </w:rPr>
              <w:t>VIII</w:t>
            </w:r>
            <w:r w:rsidRPr="00C03354">
              <w:rPr>
                <w:rFonts w:ascii="Times New Roman" w:eastAsia="Times New Roman" w:hAnsi="Times New Roman" w:cs="Times New Roman"/>
                <w:color w:val="000000"/>
                <w:sz w:val="20"/>
                <w:szCs w:val="20"/>
              </w:rPr>
              <w:t>, recombinant</w:t>
            </w:r>
          </w:p>
        </w:tc>
        <w:tc>
          <w:tcPr>
            <w:tcW w:w="2977" w:type="dxa"/>
            <w:shd w:val="clear" w:color="auto" w:fill="auto"/>
            <w:noWrap/>
            <w:vAlign w:val="bottom"/>
            <w:hideMark/>
          </w:tcPr>
          <w:p w14:paraId="785F91C1"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2020-01-13</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14:00</w:t>
            </w:r>
          </w:p>
        </w:tc>
        <w:tc>
          <w:tcPr>
            <w:tcW w:w="1602" w:type="dxa"/>
            <w:shd w:val="clear" w:color="auto" w:fill="auto"/>
            <w:noWrap/>
            <w:vAlign w:val="bottom"/>
            <w:hideMark/>
          </w:tcPr>
          <w:p w14:paraId="056794F9"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11.49425287</w:t>
            </w:r>
          </w:p>
        </w:tc>
      </w:tr>
      <w:tr w:rsidR="001D741B" w:rsidRPr="00C03354" w14:paraId="698ABB52" w14:textId="77777777" w:rsidTr="00E04E0E">
        <w:trPr>
          <w:trHeight w:val="290"/>
        </w:trPr>
        <w:tc>
          <w:tcPr>
            <w:tcW w:w="2020" w:type="dxa"/>
            <w:shd w:val="clear" w:color="auto" w:fill="auto"/>
            <w:noWrap/>
            <w:vAlign w:val="bottom"/>
            <w:hideMark/>
          </w:tcPr>
          <w:p w14:paraId="0CDA9CB0"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2020-03-01</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11:00:00</w:t>
            </w:r>
          </w:p>
        </w:tc>
        <w:tc>
          <w:tcPr>
            <w:tcW w:w="1701" w:type="dxa"/>
            <w:shd w:val="clear" w:color="auto" w:fill="auto"/>
            <w:noWrap/>
            <w:vAlign w:val="bottom"/>
            <w:hideMark/>
          </w:tcPr>
          <w:p w14:paraId="39B9C050"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Spontaneous</w:t>
            </w:r>
          </w:p>
        </w:tc>
        <w:tc>
          <w:tcPr>
            <w:tcW w:w="2166" w:type="dxa"/>
            <w:shd w:val="clear" w:color="auto" w:fill="auto"/>
            <w:noWrap/>
            <w:vAlign w:val="bottom"/>
            <w:hideMark/>
          </w:tcPr>
          <w:p w14:paraId="261395A1"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Skin/mucosa</w:t>
            </w:r>
          </w:p>
        </w:tc>
        <w:tc>
          <w:tcPr>
            <w:tcW w:w="1378" w:type="dxa"/>
            <w:shd w:val="clear" w:color="auto" w:fill="auto"/>
            <w:noWrap/>
            <w:vAlign w:val="bottom"/>
            <w:hideMark/>
          </w:tcPr>
          <w:p w14:paraId="58600FCA"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Foot</w:t>
            </w:r>
          </w:p>
        </w:tc>
        <w:tc>
          <w:tcPr>
            <w:tcW w:w="3260" w:type="dxa"/>
            <w:shd w:val="clear" w:color="auto" w:fill="auto"/>
            <w:noWrap/>
            <w:vAlign w:val="bottom"/>
            <w:hideMark/>
          </w:tcPr>
          <w:p w14:paraId="784A8B1A"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 xml:space="preserve">Factor </w:t>
            </w:r>
            <w:r>
              <w:rPr>
                <w:rFonts w:ascii="Times New Roman" w:eastAsia="Times New Roman" w:hAnsi="Times New Roman" w:cs="Times New Roman"/>
                <w:color w:val="000000"/>
                <w:sz w:val="20"/>
                <w:szCs w:val="20"/>
              </w:rPr>
              <w:t>VIII</w:t>
            </w:r>
            <w:r w:rsidRPr="00C03354">
              <w:rPr>
                <w:rFonts w:ascii="Times New Roman" w:eastAsia="Times New Roman" w:hAnsi="Times New Roman" w:cs="Times New Roman"/>
                <w:color w:val="000000"/>
                <w:sz w:val="20"/>
                <w:szCs w:val="20"/>
              </w:rPr>
              <w:t>, recombinant</w:t>
            </w:r>
          </w:p>
        </w:tc>
        <w:tc>
          <w:tcPr>
            <w:tcW w:w="2977" w:type="dxa"/>
            <w:shd w:val="clear" w:color="auto" w:fill="auto"/>
            <w:noWrap/>
            <w:vAlign w:val="bottom"/>
            <w:hideMark/>
          </w:tcPr>
          <w:p w14:paraId="5EC752AA"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2020-03-02</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12:30</w:t>
            </w:r>
          </w:p>
        </w:tc>
        <w:tc>
          <w:tcPr>
            <w:tcW w:w="1602" w:type="dxa"/>
            <w:shd w:val="clear" w:color="auto" w:fill="auto"/>
            <w:noWrap/>
            <w:vAlign w:val="bottom"/>
            <w:hideMark/>
          </w:tcPr>
          <w:p w14:paraId="1FBB2518"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9.433962264</w:t>
            </w:r>
          </w:p>
        </w:tc>
      </w:tr>
      <w:tr w:rsidR="001D741B" w:rsidRPr="00C03354" w14:paraId="57DE574B" w14:textId="77777777" w:rsidTr="00E04E0E">
        <w:trPr>
          <w:trHeight w:val="290"/>
        </w:trPr>
        <w:tc>
          <w:tcPr>
            <w:tcW w:w="2020" w:type="dxa"/>
            <w:shd w:val="clear" w:color="auto" w:fill="auto"/>
            <w:noWrap/>
            <w:vAlign w:val="bottom"/>
            <w:hideMark/>
          </w:tcPr>
          <w:p w14:paraId="0A411C13"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2020-01-02</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10:27:00</w:t>
            </w:r>
          </w:p>
        </w:tc>
        <w:tc>
          <w:tcPr>
            <w:tcW w:w="1701" w:type="dxa"/>
            <w:shd w:val="clear" w:color="auto" w:fill="auto"/>
            <w:noWrap/>
            <w:vAlign w:val="bottom"/>
            <w:hideMark/>
          </w:tcPr>
          <w:p w14:paraId="7EDEABDD"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Spontaneous</w:t>
            </w:r>
          </w:p>
        </w:tc>
        <w:tc>
          <w:tcPr>
            <w:tcW w:w="2166" w:type="dxa"/>
            <w:shd w:val="clear" w:color="auto" w:fill="auto"/>
            <w:noWrap/>
            <w:vAlign w:val="bottom"/>
            <w:hideMark/>
          </w:tcPr>
          <w:p w14:paraId="3F742882"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Muscle</w:t>
            </w:r>
          </w:p>
        </w:tc>
        <w:tc>
          <w:tcPr>
            <w:tcW w:w="1378" w:type="dxa"/>
            <w:shd w:val="clear" w:color="auto" w:fill="auto"/>
            <w:noWrap/>
            <w:vAlign w:val="bottom"/>
            <w:hideMark/>
          </w:tcPr>
          <w:p w14:paraId="6642DA5E"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Arm</w:t>
            </w:r>
          </w:p>
        </w:tc>
        <w:tc>
          <w:tcPr>
            <w:tcW w:w="3260" w:type="dxa"/>
            <w:shd w:val="clear" w:color="auto" w:fill="auto"/>
            <w:noWrap/>
            <w:vAlign w:val="bottom"/>
            <w:hideMark/>
          </w:tcPr>
          <w:p w14:paraId="2DC02B81"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 xml:space="preserve">Factor </w:t>
            </w:r>
            <w:r>
              <w:rPr>
                <w:rFonts w:ascii="Times New Roman" w:eastAsia="Times New Roman" w:hAnsi="Times New Roman" w:cs="Times New Roman"/>
                <w:color w:val="000000"/>
                <w:sz w:val="20"/>
                <w:szCs w:val="20"/>
              </w:rPr>
              <w:t>IX</w:t>
            </w:r>
            <w:r w:rsidRPr="00C03354">
              <w:rPr>
                <w:rFonts w:ascii="Times New Roman" w:eastAsia="Times New Roman" w:hAnsi="Times New Roman" w:cs="Times New Roman"/>
                <w:color w:val="000000"/>
                <w:sz w:val="20"/>
                <w:szCs w:val="20"/>
              </w:rPr>
              <w:t xml:space="preserve"> human</w:t>
            </w:r>
          </w:p>
        </w:tc>
        <w:tc>
          <w:tcPr>
            <w:tcW w:w="2977" w:type="dxa"/>
            <w:shd w:val="clear" w:color="auto" w:fill="auto"/>
            <w:noWrap/>
            <w:vAlign w:val="bottom"/>
            <w:hideMark/>
          </w:tcPr>
          <w:p w14:paraId="4051C828"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2020-01-02</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17:27</w:t>
            </w:r>
          </w:p>
        </w:tc>
        <w:tc>
          <w:tcPr>
            <w:tcW w:w="1602" w:type="dxa"/>
            <w:shd w:val="clear" w:color="auto" w:fill="auto"/>
            <w:noWrap/>
            <w:vAlign w:val="bottom"/>
            <w:hideMark/>
          </w:tcPr>
          <w:p w14:paraId="1C788DA3"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7.792207792</w:t>
            </w:r>
          </w:p>
        </w:tc>
      </w:tr>
      <w:tr w:rsidR="001D741B" w:rsidRPr="00C03354" w14:paraId="5E7ACB35" w14:textId="77777777" w:rsidTr="00E04E0E">
        <w:trPr>
          <w:trHeight w:val="290"/>
        </w:trPr>
        <w:tc>
          <w:tcPr>
            <w:tcW w:w="2020" w:type="dxa"/>
            <w:shd w:val="clear" w:color="auto" w:fill="auto"/>
            <w:noWrap/>
            <w:vAlign w:val="bottom"/>
            <w:hideMark/>
          </w:tcPr>
          <w:p w14:paraId="07C7B11D"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2020-01-02</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10:27:00</w:t>
            </w:r>
          </w:p>
        </w:tc>
        <w:tc>
          <w:tcPr>
            <w:tcW w:w="1701" w:type="dxa"/>
            <w:shd w:val="clear" w:color="auto" w:fill="auto"/>
            <w:noWrap/>
            <w:vAlign w:val="bottom"/>
            <w:hideMark/>
          </w:tcPr>
          <w:p w14:paraId="12E26959"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Spontaneous</w:t>
            </w:r>
          </w:p>
        </w:tc>
        <w:tc>
          <w:tcPr>
            <w:tcW w:w="2166" w:type="dxa"/>
            <w:shd w:val="clear" w:color="auto" w:fill="auto"/>
            <w:noWrap/>
            <w:vAlign w:val="bottom"/>
            <w:hideMark/>
          </w:tcPr>
          <w:p w14:paraId="12F03D92"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Muscle</w:t>
            </w:r>
          </w:p>
        </w:tc>
        <w:tc>
          <w:tcPr>
            <w:tcW w:w="1378" w:type="dxa"/>
            <w:shd w:val="clear" w:color="auto" w:fill="auto"/>
            <w:noWrap/>
            <w:vAlign w:val="bottom"/>
            <w:hideMark/>
          </w:tcPr>
          <w:p w14:paraId="2576D365"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Arm</w:t>
            </w:r>
          </w:p>
        </w:tc>
        <w:tc>
          <w:tcPr>
            <w:tcW w:w="3260" w:type="dxa"/>
            <w:shd w:val="clear" w:color="auto" w:fill="auto"/>
            <w:noWrap/>
            <w:vAlign w:val="bottom"/>
            <w:hideMark/>
          </w:tcPr>
          <w:p w14:paraId="5A989CDC"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 xml:space="preserve">Factor </w:t>
            </w:r>
            <w:r>
              <w:rPr>
                <w:rFonts w:ascii="Times New Roman" w:eastAsia="Times New Roman" w:hAnsi="Times New Roman" w:cs="Times New Roman"/>
                <w:color w:val="000000"/>
                <w:sz w:val="20"/>
                <w:szCs w:val="20"/>
              </w:rPr>
              <w:t>IX</w:t>
            </w:r>
            <w:r w:rsidRPr="00C03354">
              <w:rPr>
                <w:rFonts w:ascii="Times New Roman" w:eastAsia="Times New Roman" w:hAnsi="Times New Roman" w:cs="Times New Roman"/>
                <w:color w:val="000000"/>
                <w:sz w:val="20"/>
                <w:szCs w:val="20"/>
              </w:rPr>
              <w:t xml:space="preserve"> human</w:t>
            </w:r>
          </w:p>
        </w:tc>
        <w:tc>
          <w:tcPr>
            <w:tcW w:w="2977" w:type="dxa"/>
            <w:shd w:val="clear" w:color="auto" w:fill="auto"/>
            <w:noWrap/>
            <w:vAlign w:val="bottom"/>
            <w:hideMark/>
          </w:tcPr>
          <w:p w14:paraId="2BC69597"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2020-01-03</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15:45</w:t>
            </w:r>
          </w:p>
        </w:tc>
        <w:tc>
          <w:tcPr>
            <w:tcW w:w="1602" w:type="dxa"/>
            <w:shd w:val="clear" w:color="auto" w:fill="auto"/>
            <w:noWrap/>
            <w:vAlign w:val="bottom"/>
            <w:hideMark/>
          </w:tcPr>
          <w:p w14:paraId="7C658A62"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7.792207792</w:t>
            </w:r>
          </w:p>
        </w:tc>
      </w:tr>
      <w:tr w:rsidR="001D741B" w:rsidRPr="00C03354" w14:paraId="067E3221" w14:textId="77777777" w:rsidTr="00E04E0E">
        <w:trPr>
          <w:trHeight w:val="290"/>
        </w:trPr>
        <w:tc>
          <w:tcPr>
            <w:tcW w:w="2020" w:type="dxa"/>
            <w:shd w:val="clear" w:color="auto" w:fill="auto"/>
            <w:noWrap/>
            <w:vAlign w:val="bottom"/>
            <w:hideMark/>
          </w:tcPr>
          <w:p w14:paraId="27D2A8F7"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2020-03-11</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06:00:00</w:t>
            </w:r>
          </w:p>
        </w:tc>
        <w:tc>
          <w:tcPr>
            <w:tcW w:w="1701" w:type="dxa"/>
            <w:shd w:val="clear" w:color="auto" w:fill="auto"/>
            <w:noWrap/>
            <w:vAlign w:val="bottom"/>
            <w:hideMark/>
          </w:tcPr>
          <w:p w14:paraId="57A8D71B"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Spontaneous</w:t>
            </w:r>
          </w:p>
        </w:tc>
        <w:tc>
          <w:tcPr>
            <w:tcW w:w="2166" w:type="dxa"/>
            <w:shd w:val="clear" w:color="auto" w:fill="auto"/>
            <w:noWrap/>
            <w:vAlign w:val="bottom"/>
            <w:hideMark/>
          </w:tcPr>
          <w:p w14:paraId="03511CAD"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Joint</w:t>
            </w:r>
          </w:p>
        </w:tc>
        <w:tc>
          <w:tcPr>
            <w:tcW w:w="1378" w:type="dxa"/>
            <w:shd w:val="clear" w:color="auto" w:fill="auto"/>
            <w:noWrap/>
            <w:vAlign w:val="bottom"/>
            <w:hideMark/>
          </w:tcPr>
          <w:p w14:paraId="59C5C19B"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Foot</w:t>
            </w:r>
          </w:p>
        </w:tc>
        <w:tc>
          <w:tcPr>
            <w:tcW w:w="3260" w:type="dxa"/>
            <w:shd w:val="clear" w:color="auto" w:fill="auto"/>
            <w:noWrap/>
            <w:vAlign w:val="bottom"/>
            <w:hideMark/>
          </w:tcPr>
          <w:p w14:paraId="12A15053"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 xml:space="preserve">Factor </w:t>
            </w:r>
            <w:r>
              <w:rPr>
                <w:rFonts w:ascii="Times New Roman" w:eastAsia="Times New Roman" w:hAnsi="Times New Roman" w:cs="Times New Roman"/>
                <w:color w:val="000000"/>
                <w:sz w:val="20"/>
                <w:szCs w:val="20"/>
              </w:rPr>
              <w:t>IX</w:t>
            </w:r>
            <w:r w:rsidRPr="00C03354">
              <w:rPr>
                <w:rFonts w:ascii="Times New Roman" w:eastAsia="Times New Roman" w:hAnsi="Times New Roman" w:cs="Times New Roman"/>
                <w:color w:val="000000"/>
                <w:sz w:val="20"/>
                <w:szCs w:val="20"/>
              </w:rPr>
              <w:t xml:space="preserve"> human</w:t>
            </w:r>
          </w:p>
        </w:tc>
        <w:tc>
          <w:tcPr>
            <w:tcW w:w="2977" w:type="dxa"/>
            <w:shd w:val="clear" w:color="auto" w:fill="auto"/>
            <w:noWrap/>
            <w:vAlign w:val="bottom"/>
            <w:hideMark/>
          </w:tcPr>
          <w:p w14:paraId="519331AE"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2020-03-11</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20:00</w:t>
            </w:r>
          </w:p>
        </w:tc>
        <w:tc>
          <w:tcPr>
            <w:tcW w:w="1602" w:type="dxa"/>
            <w:shd w:val="clear" w:color="auto" w:fill="auto"/>
            <w:noWrap/>
            <w:vAlign w:val="bottom"/>
            <w:hideMark/>
          </w:tcPr>
          <w:p w14:paraId="16E5BC87"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7.566204288</w:t>
            </w:r>
          </w:p>
        </w:tc>
      </w:tr>
      <w:tr w:rsidR="001D741B" w:rsidRPr="00C03354" w14:paraId="4F692095" w14:textId="77777777" w:rsidTr="00E04E0E">
        <w:trPr>
          <w:trHeight w:val="290"/>
        </w:trPr>
        <w:tc>
          <w:tcPr>
            <w:tcW w:w="2020" w:type="dxa"/>
            <w:shd w:val="clear" w:color="auto" w:fill="auto"/>
            <w:noWrap/>
            <w:vAlign w:val="bottom"/>
            <w:hideMark/>
          </w:tcPr>
          <w:p w14:paraId="3255E079"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2020-02-09</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12:19:00</w:t>
            </w:r>
          </w:p>
        </w:tc>
        <w:tc>
          <w:tcPr>
            <w:tcW w:w="1701" w:type="dxa"/>
            <w:shd w:val="clear" w:color="auto" w:fill="auto"/>
            <w:noWrap/>
            <w:vAlign w:val="bottom"/>
            <w:hideMark/>
          </w:tcPr>
          <w:p w14:paraId="23915C8C"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Spontaneous</w:t>
            </w:r>
          </w:p>
        </w:tc>
        <w:tc>
          <w:tcPr>
            <w:tcW w:w="2166" w:type="dxa"/>
            <w:shd w:val="clear" w:color="auto" w:fill="auto"/>
            <w:noWrap/>
            <w:vAlign w:val="bottom"/>
            <w:hideMark/>
          </w:tcPr>
          <w:p w14:paraId="1A98317E"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Joint</w:t>
            </w:r>
          </w:p>
        </w:tc>
        <w:tc>
          <w:tcPr>
            <w:tcW w:w="1378" w:type="dxa"/>
            <w:shd w:val="clear" w:color="auto" w:fill="auto"/>
            <w:noWrap/>
            <w:vAlign w:val="bottom"/>
            <w:hideMark/>
          </w:tcPr>
          <w:p w14:paraId="5BAF5EF3"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Elbow joint</w:t>
            </w:r>
          </w:p>
        </w:tc>
        <w:tc>
          <w:tcPr>
            <w:tcW w:w="3260" w:type="dxa"/>
            <w:shd w:val="clear" w:color="auto" w:fill="auto"/>
            <w:noWrap/>
            <w:vAlign w:val="bottom"/>
            <w:hideMark/>
          </w:tcPr>
          <w:p w14:paraId="71DA889C"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 xml:space="preserve">Factor </w:t>
            </w:r>
            <w:r>
              <w:rPr>
                <w:rFonts w:ascii="Times New Roman" w:eastAsia="Times New Roman" w:hAnsi="Times New Roman" w:cs="Times New Roman"/>
                <w:color w:val="000000"/>
                <w:sz w:val="20"/>
                <w:szCs w:val="20"/>
              </w:rPr>
              <w:t>VIII</w:t>
            </w:r>
            <w:r w:rsidRPr="00C03354">
              <w:rPr>
                <w:rFonts w:ascii="Times New Roman" w:eastAsia="Times New Roman" w:hAnsi="Times New Roman" w:cs="Times New Roman"/>
                <w:color w:val="000000"/>
                <w:sz w:val="20"/>
                <w:szCs w:val="20"/>
              </w:rPr>
              <w:t>, recombinant</w:t>
            </w:r>
          </w:p>
        </w:tc>
        <w:tc>
          <w:tcPr>
            <w:tcW w:w="2977" w:type="dxa"/>
            <w:shd w:val="clear" w:color="auto" w:fill="auto"/>
            <w:noWrap/>
            <w:vAlign w:val="bottom"/>
            <w:hideMark/>
          </w:tcPr>
          <w:p w14:paraId="67B7BDEF"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2020-02-10</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03:19</w:t>
            </w:r>
          </w:p>
        </w:tc>
        <w:tc>
          <w:tcPr>
            <w:tcW w:w="1602" w:type="dxa"/>
            <w:shd w:val="clear" w:color="auto" w:fill="auto"/>
            <w:noWrap/>
            <w:vAlign w:val="bottom"/>
            <w:hideMark/>
          </w:tcPr>
          <w:p w14:paraId="0EFE5E02"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7.507507508</w:t>
            </w:r>
          </w:p>
        </w:tc>
      </w:tr>
      <w:tr w:rsidR="001D741B" w:rsidRPr="00C03354" w14:paraId="0844584B" w14:textId="77777777" w:rsidTr="00E04E0E">
        <w:trPr>
          <w:trHeight w:val="290"/>
        </w:trPr>
        <w:tc>
          <w:tcPr>
            <w:tcW w:w="2020" w:type="dxa"/>
            <w:shd w:val="clear" w:color="auto" w:fill="auto"/>
            <w:noWrap/>
            <w:vAlign w:val="bottom"/>
            <w:hideMark/>
          </w:tcPr>
          <w:p w14:paraId="0F13D444"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2020-05-10</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18:30:00</w:t>
            </w:r>
          </w:p>
        </w:tc>
        <w:tc>
          <w:tcPr>
            <w:tcW w:w="1701" w:type="dxa"/>
            <w:shd w:val="clear" w:color="auto" w:fill="auto"/>
            <w:noWrap/>
            <w:vAlign w:val="bottom"/>
            <w:hideMark/>
          </w:tcPr>
          <w:p w14:paraId="06C2E9E8"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Spontaneous</w:t>
            </w:r>
          </w:p>
        </w:tc>
        <w:tc>
          <w:tcPr>
            <w:tcW w:w="2166" w:type="dxa"/>
            <w:shd w:val="clear" w:color="auto" w:fill="auto"/>
            <w:noWrap/>
            <w:vAlign w:val="bottom"/>
            <w:hideMark/>
          </w:tcPr>
          <w:p w14:paraId="7E941B68"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Joint</w:t>
            </w:r>
          </w:p>
        </w:tc>
        <w:tc>
          <w:tcPr>
            <w:tcW w:w="1378" w:type="dxa"/>
            <w:shd w:val="clear" w:color="auto" w:fill="auto"/>
            <w:noWrap/>
            <w:vAlign w:val="bottom"/>
            <w:hideMark/>
          </w:tcPr>
          <w:p w14:paraId="12EC527B"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Elbow joint</w:t>
            </w:r>
          </w:p>
        </w:tc>
        <w:tc>
          <w:tcPr>
            <w:tcW w:w="3260" w:type="dxa"/>
            <w:shd w:val="clear" w:color="auto" w:fill="auto"/>
            <w:noWrap/>
            <w:vAlign w:val="bottom"/>
            <w:hideMark/>
          </w:tcPr>
          <w:p w14:paraId="0F24E92A"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 xml:space="preserve">Factor </w:t>
            </w:r>
            <w:r>
              <w:rPr>
                <w:rFonts w:ascii="Times New Roman" w:eastAsia="Times New Roman" w:hAnsi="Times New Roman" w:cs="Times New Roman"/>
                <w:color w:val="000000"/>
                <w:sz w:val="20"/>
                <w:szCs w:val="20"/>
              </w:rPr>
              <w:t>VIII</w:t>
            </w:r>
            <w:r w:rsidRPr="00C03354">
              <w:rPr>
                <w:rFonts w:ascii="Times New Roman" w:eastAsia="Times New Roman" w:hAnsi="Times New Roman" w:cs="Times New Roman"/>
                <w:color w:val="000000"/>
                <w:sz w:val="20"/>
                <w:szCs w:val="20"/>
              </w:rPr>
              <w:t>, recombinant</w:t>
            </w:r>
          </w:p>
        </w:tc>
        <w:tc>
          <w:tcPr>
            <w:tcW w:w="2977" w:type="dxa"/>
            <w:shd w:val="clear" w:color="auto" w:fill="auto"/>
            <w:noWrap/>
            <w:vAlign w:val="bottom"/>
            <w:hideMark/>
          </w:tcPr>
          <w:p w14:paraId="1611B7BE"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2020-05-10</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23:45</w:t>
            </w:r>
          </w:p>
        </w:tc>
        <w:tc>
          <w:tcPr>
            <w:tcW w:w="1602" w:type="dxa"/>
            <w:shd w:val="clear" w:color="auto" w:fill="auto"/>
            <w:noWrap/>
            <w:vAlign w:val="bottom"/>
            <w:hideMark/>
          </w:tcPr>
          <w:p w14:paraId="40C2B270"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7.598784195</w:t>
            </w:r>
          </w:p>
        </w:tc>
      </w:tr>
      <w:tr w:rsidR="001D741B" w:rsidRPr="00C03354" w14:paraId="2678BB96" w14:textId="77777777" w:rsidTr="00E04E0E">
        <w:trPr>
          <w:trHeight w:val="290"/>
        </w:trPr>
        <w:tc>
          <w:tcPr>
            <w:tcW w:w="2020" w:type="dxa"/>
            <w:shd w:val="clear" w:color="auto" w:fill="auto"/>
            <w:noWrap/>
            <w:vAlign w:val="bottom"/>
            <w:hideMark/>
          </w:tcPr>
          <w:p w14:paraId="40FBF469"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2020-01-27</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10:00:00</w:t>
            </w:r>
          </w:p>
        </w:tc>
        <w:tc>
          <w:tcPr>
            <w:tcW w:w="1701" w:type="dxa"/>
            <w:shd w:val="clear" w:color="auto" w:fill="auto"/>
            <w:noWrap/>
            <w:vAlign w:val="bottom"/>
            <w:hideMark/>
          </w:tcPr>
          <w:p w14:paraId="1CDC3EB5"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Traumatic</w:t>
            </w:r>
          </w:p>
        </w:tc>
        <w:tc>
          <w:tcPr>
            <w:tcW w:w="2166" w:type="dxa"/>
            <w:shd w:val="clear" w:color="auto" w:fill="auto"/>
            <w:noWrap/>
            <w:vAlign w:val="bottom"/>
            <w:hideMark/>
          </w:tcPr>
          <w:p w14:paraId="485E6212"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Muscle</w:t>
            </w:r>
          </w:p>
        </w:tc>
        <w:tc>
          <w:tcPr>
            <w:tcW w:w="1378" w:type="dxa"/>
            <w:shd w:val="clear" w:color="auto" w:fill="auto"/>
            <w:noWrap/>
            <w:vAlign w:val="bottom"/>
            <w:hideMark/>
          </w:tcPr>
          <w:p w14:paraId="67E52ED8"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Foot</w:t>
            </w:r>
          </w:p>
        </w:tc>
        <w:tc>
          <w:tcPr>
            <w:tcW w:w="3260" w:type="dxa"/>
            <w:shd w:val="clear" w:color="auto" w:fill="auto"/>
            <w:noWrap/>
            <w:vAlign w:val="bottom"/>
            <w:hideMark/>
          </w:tcPr>
          <w:p w14:paraId="5E42FA4B"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 xml:space="preserve">Factor </w:t>
            </w:r>
            <w:r>
              <w:rPr>
                <w:rFonts w:ascii="Times New Roman" w:eastAsia="Times New Roman" w:hAnsi="Times New Roman" w:cs="Times New Roman"/>
                <w:color w:val="000000"/>
                <w:sz w:val="20"/>
                <w:szCs w:val="20"/>
              </w:rPr>
              <w:t>VIII</w:t>
            </w:r>
            <w:r w:rsidRPr="00C03354">
              <w:rPr>
                <w:rFonts w:ascii="Times New Roman" w:eastAsia="Times New Roman" w:hAnsi="Times New Roman" w:cs="Times New Roman"/>
                <w:color w:val="000000"/>
                <w:sz w:val="20"/>
                <w:szCs w:val="20"/>
              </w:rPr>
              <w:t>, recombinant</w:t>
            </w:r>
          </w:p>
        </w:tc>
        <w:tc>
          <w:tcPr>
            <w:tcW w:w="2977" w:type="dxa"/>
            <w:shd w:val="clear" w:color="auto" w:fill="auto"/>
            <w:noWrap/>
            <w:vAlign w:val="bottom"/>
            <w:hideMark/>
          </w:tcPr>
          <w:p w14:paraId="4A8909AE"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2020-01-27</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13:00</w:t>
            </w:r>
          </w:p>
        </w:tc>
        <w:tc>
          <w:tcPr>
            <w:tcW w:w="1602" w:type="dxa"/>
            <w:shd w:val="clear" w:color="auto" w:fill="auto"/>
            <w:noWrap/>
            <w:vAlign w:val="bottom"/>
            <w:hideMark/>
          </w:tcPr>
          <w:p w14:paraId="06452A69"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7.173601148</w:t>
            </w:r>
          </w:p>
        </w:tc>
      </w:tr>
      <w:tr w:rsidR="001D741B" w:rsidRPr="00C03354" w14:paraId="48B8B9AA" w14:textId="77777777" w:rsidTr="00E04E0E">
        <w:trPr>
          <w:trHeight w:val="290"/>
        </w:trPr>
        <w:tc>
          <w:tcPr>
            <w:tcW w:w="2020" w:type="dxa"/>
            <w:shd w:val="clear" w:color="auto" w:fill="auto"/>
            <w:noWrap/>
            <w:vAlign w:val="bottom"/>
            <w:hideMark/>
          </w:tcPr>
          <w:p w14:paraId="00C1413D"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2020-01-31</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14:25:00</w:t>
            </w:r>
          </w:p>
        </w:tc>
        <w:tc>
          <w:tcPr>
            <w:tcW w:w="1701" w:type="dxa"/>
            <w:shd w:val="clear" w:color="auto" w:fill="auto"/>
            <w:noWrap/>
            <w:vAlign w:val="bottom"/>
            <w:hideMark/>
          </w:tcPr>
          <w:p w14:paraId="10F0692D"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Traumatic</w:t>
            </w:r>
          </w:p>
        </w:tc>
        <w:tc>
          <w:tcPr>
            <w:tcW w:w="2166" w:type="dxa"/>
            <w:shd w:val="clear" w:color="auto" w:fill="auto"/>
            <w:noWrap/>
            <w:vAlign w:val="bottom"/>
            <w:hideMark/>
          </w:tcPr>
          <w:p w14:paraId="71FF96AC"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Joint</w:t>
            </w:r>
          </w:p>
        </w:tc>
        <w:tc>
          <w:tcPr>
            <w:tcW w:w="1378" w:type="dxa"/>
            <w:shd w:val="clear" w:color="auto" w:fill="auto"/>
            <w:noWrap/>
            <w:vAlign w:val="bottom"/>
            <w:hideMark/>
          </w:tcPr>
          <w:p w14:paraId="75443A15"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Elbow joint</w:t>
            </w:r>
          </w:p>
        </w:tc>
        <w:tc>
          <w:tcPr>
            <w:tcW w:w="3260" w:type="dxa"/>
            <w:shd w:val="clear" w:color="auto" w:fill="auto"/>
            <w:noWrap/>
            <w:vAlign w:val="bottom"/>
            <w:hideMark/>
          </w:tcPr>
          <w:p w14:paraId="557527F2"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 xml:space="preserve">Factor </w:t>
            </w:r>
            <w:r>
              <w:rPr>
                <w:rFonts w:ascii="Times New Roman" w:eastAsia="Times New Roman" w:hAnsi="Times New Roman" w:cs="Times New Roman"/>
                <w:color w:val="000000"/>
                <w:sz w:val="20"/>
                <w:szCs w:val="20"/>
              </w:rPr>
              <w:t>VIII</w:t>
            </w:r>
            <w:r w:rsidRPr="00C03354">
              <w:rPr>
                <w:rFonts w:ascii="Times New Roman" w:eastAsia="Times New Roman" w:hAnsi="Times New Roman" w:cs="Times New Roman"/>
                <w:color w:val="000000"/>
                <w:sz w:val="20"/>
                <w:szCs w:val="20"/>
              </w:rPr>
              <w:t>, recombinant</w:t>
            </w:r>
          </w:p>
        </w:tc>
        <w:tc>
          <w:tcPr>
            <w:tcW w:w="2977" w:type="dxa"/>
            <w:shd w:val="clear" w:color="auto" w:fill="auto"/>
            <w:noWrap/>
            <w:vAlign w:val="bottom"/>
            <w:hideMark/>
          </w:tcPr>
          <w:p w14:paraId="0A8A538C"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2020-01-31</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14:25</w:t>
            </w:r>
          </w:p>
        </w:tc>
        <w:tc>
          <w:tcPr>
            <w:tcW w:w="1602" w:type="dxa"/>
            <w:shd w:val="clear" w:color="auto" w:fill="auto"/>
            <w:noWrap/>
            <w:vAlign w:val="bottom"/>
            <w:hideMark/>
          </w:tcPr>
          <w:p w14:paraId="77B3D329"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5.66893424</w:t>
            </w:r>
          </w:p>
        </w:tc>
      </w:tr>
      <w:tr w:rsidR="001D741B" w:rsidRPr="00C03354" w14:paraId="73F412CD" w14:textId="77777777" w:rsidTr="00E04E0E">
        <w:trPr>
          <w:trHeight w:val="290"/>
        </w:trPr>
        <w:tc>
          <w:tcPr>
            <w:tcW w:w="2020" w:type="dxa"/>
            <w:shd w:val="clear" w:color="auto" w:fill="auto"/>
            <w:noWrap/>
            <w:vAlign w:val="bottom"/>
            <w:hideMark/>
          </w:tcPr>
          <w:p w14:paraId="71B78CA4"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2020-07-11</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21:20:00</w:t>
            </w:r>
          </w:p>
        </w:tc>
        <w:tc>
          <w:tcPr>
            <w:tcW w:w="1701" w:type="dxa"/>
            <w:shd w:val="clear" w:color="auto" w:fill="auto"/>
            <w:noWrap/>
            <w:vAlign w:val="bottom"/>
            <w:hideMark/>
          </w:tcPr>
          <w:p w14:paraId="299B6046"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Traumatic</w:t>
            </w:r>
          </w:p>
        </w:tc>
        <w:tc>
          <w:tcPr>
            <w:tcW w:w="2166" w:type="dxa"/>
            <w:shd w:val="clear" w:color="auto" w:fill="auto"/>
            <w:noWrap/>
            <w:vAlign w:val="bottom"/>
            <w:hideMark/>
          </w:tcPr>
          <w:p w14:paraId="48C91819"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Joint</w:t>
            </w:r>
          </w:p>
        </w:tc>
        <w:tc>
          <w:tcPr>
            <w:tcW w:w="1378" w:type="dxa"/>
            <w:shd w:val="clear" w:color="auto" w:fill="auto"/>
            <w:noWrap/>
            <w:vAlign w:val="bottom"/>
            <w:hideMark/>
          </w:tcPr>
          <w:p w14:paraId="65AE5989"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Foot</w:t>
            </w:r>
          </w:p>
        </w:tc>
        <w:tc>
          <w:tcPr>
            <w:tcW w:w="3260" w:type="dxa"/>
            <w:shd w:val="clear" w:color="auto" w:fill="auto"/>
            <w:noWrap/>
            <w:vAlign w:val="bottom"/>
            <w:hideMark/>
          </w:tcPr>
          <w:p w14:paraId="6CADD088"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 xml:space="preserve">Factor </w:t>
            </w:r>
            <w:r>
              <w:rPr>
                <w:rFonts w:ascii="Times New Roman" w:eastAsia="Times New Roman" w:hAnsi="Times New Roman" w:cs="Times New Roman"/>
                <w:color w:val="000000"/>
                <w:sz w:val="20"/>
                <w:szCs w:val="20"/>
              </w:rPr>
              <w:t>VIII</w:t>
            </w:r>
            <w:r w:rsidRPr="00C03354">
              <w:rPr>
                <w:rFonts w:ascii="Times New Roman" w:eastAsia="Times New Roman" w:hAnsi="Times New Roman" w:cs="Times New Roman"/>
                <w:color w:val="000000"/>
                <w:sz w:val="20"/>
                <w:szCs w:val="20"/>
              </w:rPr>
              <w:t>, recombinant</w:t>
            </w:r>
          </w:p>
        </w:tc>
        <w:tc>
          <w:tcPr>
            <w:tcW w:w="2977" w:type="dxa"/>
            <w:shd w:val="clear" w:color="auto" w:fill="auto"/>
            <w:noWrap/>
            <w:vAlign w:val="bottom"/>
            <w:hideMark/>
          </w:tcPr>
          <w:p w14:paraId="6325E398"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2020-07-12</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10:00</w:t>
            </w:r>
          </w:p>
        </w:tc>
        <w:tc>
          <w:tcPr>
            <w:tcW w:w="1602" w:type="dxa"/>
            <w:shd w:val="clear" w:color="auto" w:fill="auto"/>
            <w:noWrap/>
            <w:vAlign w:val="bottom"/>
            <w:hideMark/>
          </w:tcPr>
          <w:p w14:paraId="3F993787"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5.555555556</w:t>
            </w:r>
          </w:p>
        </w:tc>
      </w:tr>
      <w:tr w:rsidR="001D741B" w:rsidRPr="00C03354" w14:paraId="252376CF" w14:textId="77777777" w:rsidTr="00E04E0E">
        <w:trPr>
          <w:trHeight w:val="290"/>
        </w:trPr>
        <w:tc>
          <w:tcPr>
            <w:tcW w:w="2020" w:type="dxa"/>
            <w:shd w:val="clear" w:color="auto" w:fill="auto"/>
            <w:noWrap/>
            <w:vAlign w:val="bottom"/>
            <w:hideMark/>
          </w:tcPr>
          <w:p w14:paraId="75823DBA"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2020-07-11</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21:20:00</w:t>
            </w:r>
          </w:p>
        </w:tc>
        <w:tc>
          <w:tcPr>
            <w:tcW w:w="1701" w:type="dxa"/>
            <w:shd w:val="clear" w:color="auto" w:fill="auto"/>
            <w:noWrap/>
            <w:vAlign w:val="bottom"/>
            <w:hideMark/>
          </w:tcPr>
          <w:p w14:paraId="20870122"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Traumatic</w:t>
            </w:r>
          </w:p>
        </w:tc>
        <w:tc>
          <w:tcPr>
            <w:tcW w:w="2166" w:type="dxa"/>
            <w:shd w:val="clear" w:color="auto" w:fill="auto"/>
            <w:noWrap/>
            <w:vAlign w:val="bottom"/>
            <w:hideMark/>
          </w:tcPr>
          <w:p w14:paraId="764332DD"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Joint</w:t>
            </w:r>
          </w:p>
        </w:tc>
        <w:tc>
          <w:tcPr>
            <w:tcW w:w="1378" w:type="dxa"/>
            <w:shd w:val="clear" w:color="auto" w:fill="auto"/>
            <w:noWrap/>
            <w:vAlign w:val="bottom"/>
            <w:hideMark/>
          </w:tcPr>
          <w:p w14:paraId="0B034D5D"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Foot</w:t>
            </w:r>
          </w:p>
        </w:tc>
        <w:tc>
          <w:tcPr>
            <w:tcW w:w="3260" w:type="dxa"/>
            <w:shd w:val="clear" w:color="auto" w:fill="auto"/>
            <w:noWrap/>
            <w:vAlign w:val="bottom"/>
            <w:hideMark/>
          </w:tcPr>
          <w:p w14:paraId="18BB8CAE"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 xml:space="preserve">Factor </w:t>
            </w:r>
            <w:r>
              <w:rPr>
                <w:rFonts w:ascii="Times New Roman" w:eastAsia="Times New Roman" w:hAnsi="Times New Roman" w:cs="Times New Roman"/>
                <w:color w:val="000000"/>
                <w:sz w:val="20"/>
                <w:szCs w:val="20"/>
              </w:rPr>
              <w:t>VIII</w:t>
            </w:r>
            <w:r w:rsidRPr="00C03354">
              <w:rPr>
                <w:rFonts w:ascii="Times New Roman" w:eastAsia="Times New Roman" w:hAnsi="Times New Roman" w:cs="Times New Roman"/>
                <w:color w:val="000000"/>
                <w:sz w:val="20"/>
                <w:szCs w:val="20"/>
              </w:rPr>
              <w:t>, recombinant</w:t>
            </w:r>
          </w:p>
        </w:tc>
        <w:tc>
          <w:tcPr>
            <w:tcW w:w="2977" w:type="dxa"/>
            <w:shd w:val="clear" w:color="auto" w:fill="auto"/>
            <w:noWrap/>
            <w:vAlign w:val="bottom"/>
            <w:hideMark/>
          </w:tcPr>
          <w:p w14:paraId="6E10A2E9"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2020-07-13</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10:00</w:t>
            </w:r>
          </w:p>
        </w:tc>
        <w:tc>
          <w:tcPr>
            <w:tcW w:w="1602" w:type="dxa"/>
            <w:shd w:val="clear" w:color="auto" w:fill="auto"/>
            <w:noWrap/>
            <w:vAlign w:val="bottom"/>
            <w:hideMark/>
          </w:tcPr>
          <w:p w14:paraId="0F46AB3A"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5.555555556</w:t>
            </w:r>
          </w:p>
        </w:tc>
      </w:tr>
      <w:tr w:rsidR="001D741B" w:rsidRPr="00C03354" w14:paraId="425A05D7" w14:textId="77777777" w:rsidTr="00E04E0E">
        <w:trPr>
          <w:trHeight w:val="290"/>
        </w:trPr>
        <w:tc>
          <w:tcPr>
            <w:tcW w:w="2020" w:type="dxa"/>
            <w:shd w:val="clear" w:color="auto" w:fill="auto"/>
            <w:noWrap/>
            <w:vAlign w:val="bottom"/>
            <w:hideMark/>
          </w:tcPr>
          <w:p w14:paraId="5C91B984"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2020-02-18</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19:04:00</w:t>
            </w:r>
          </w:p>
        </w:tc>
        <w:tc>
          <w:tcPr>
            <w:tcW w:w="1701" w:type="dxa"/>
            <w:shd w:val="clear" w:color="auto" w:fill="auto"/>
            <w:noWrap/>
            <w:vAlign w:val="bottom"/>
            <w:hideMark/>
          </w:tcPr>
          <w:p w14:paraId="5D86E062"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Traumatic</w:t>
            </w:r>
          </w:p>
        </w:tc>
        <w:tc>
          <w:tcPr>
            <w:tcW w:w="2166" w:type="dxa"/>
            <w:shd w:val="clear" w:color="auto" w:fill="auto"/>
            <w:noWrap/>
            <w:vAlign w:val="bottom"/>
            <w:hideMark/>
          </w:tcPr>
          <w:p w14:paraId="1A5AEADE"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Joint</w:t>
            </w:r>
          </w:p>
        </w:tc>
        <w:tc>
          <w:tcPr>
            <w:tcW w:w="1378" w:type="dxa"/>
            <w:shd w:val="clear" w:color="auto" w:fill="auto"/>
            <w:noWrap/>
            <w:vAlign w:val="bottom"/>
            <w:hideMark/>
          </w:tcPr>
          <w:p w14:paraId="2CF10344"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Elbow joint</w:t>
            </w:r>
          </w:p>
        </w:tc>
        <w:tc>
          <w:tcPr>
            <w:tcW w:w="3260" w:type="dxa"/>
            <w:shd w:val="clear" w:color="auto" w:fill="auto"/>
            <w:noWrap/>
            <w:vAlign w:val="bottom"/>
            <w:hideMark/>
          </w:tcPr>
          <w:p w14:paraId="35171F85"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 xml:space="preserve">Factor </w:t>
            </w:r>
            <w:r>
              <w:rPr>
                <w:rFonts w:ascii="Times New Roman" w:eastAsia="Times New Roman" w:hAnsi="Times New Roman" w:cs="Times New Roman"/>
                <w:color w:val="000000"/>
                <w:sz w:val="20"/>
                <w:szCs w:val="20"/>
              </w:rPr>
              <w:t>VIII</w:t>
            </w:r>
            <w:r w:rsidRPr="00C03354">
              <w:rPr>
                <w:rFonts w:ascii="Times New Roman" w:eastAsia="Times New Roman" w:hAnsi="Times New Roman" w:cs="Times New Roman"/>
                <w:color w:val="000000"/>
                <w:sz w:val="20"/>
                <w:szCs w:val="20"/>
              </w:rPr>
              <w:t>, recombinant</w:t>
            </w:r>
          </w:p>
        </w:tc>
        <w:tc>
          <w:tcPr>
            <w:tcW w:w="2977" w:type="dxa"/>
            <w:shd w:val="clear" w:color="auto" w:fill="auto"/>
            <w:noWrap/>
            <w:vAlign w:val="bottom"/>
            <w:hideMark/>
          </w:tcPr>
          <w:p w14:paraId="532106A9"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2020-02-19</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12:45</w:t>
            </w:r>
          </w:p>
        </w:tc>
        <w:tc>
          <w:tcPr>
            <w:tcW w:w="1602" w:type="dxa"/>
            <w:shd w:val="clear" w:color="auto" w:fill="auto"/>
            <w:noWrap/>
            <w:vAlign w:val="bottom"/>
            <w:hideMark/>
          </w:tcPr>
          <w:p w14:paraId="350956F7"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11.53846154</w:t>
            </w:r>
          </w:p>
        </w:tc>
      </w:tr>
      <w:tr w:rsidR="001D741B" w:rsidRPr="00C03354" w14:paraId="444D7C8B" w14:textId="77777777" w:rsidTr="00E04E0E">
        <w:trPr>
          <w:trHeight w:val="290"/>
        </w:trPr>
        <w:tc>
          <w:tcPr>
            <w:tcW w:w="2020" w:type="dxa"/>
            <w:shd w:val="clear" w:color="auto" w:fill="auto"/>
            <w:noWrap/>
            <w:vAlign w:val="bottom"/>
            <w:hideMark/>
          </w:tcPr>
          <w:p w14:paraId="129EE738"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2020-02-29</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05:00:00</w:t>
            </w:r>
          </w:p>
        </w:tc>
        <w:tc>
          <w:tcPr>
            <w:tcW w:w="1701" w:type="dxa"/>
            <w:shd w:val="clear" w:color="auto" w:fill="auto"/>
            <w:noWrap/>
            <w:vAlign w:val="bottom"/>
            <w:hideMark/>
          </w:tcPr>
          <w:p w14:paraId="75190836"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Spontaneous</w:t>
            </w:r>
          </w:p>
        </w:tc>
        <w:tc>
          <w:tcPr>
            <w:tcW w:w="2166" w:type="dxa"/>
            <w:shd w:val="clear" w:color="auto" w:fill="auto"/>
            <w:noWrap/>
            <w:vAlign w:val="bottom"/>
            <w:hideMark/>
          </w:tcPr>
          <w:p w14:paraId="5C5CFAA6"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Joint</w:t>
            </w:r>
          </w:p>
        </w:tc>
        <w:tc>
          <w:tcPr>
            <w:tcW w:w="1378" w:type="dxa"/>
            <w:shd w:val="clear" w:color="auto" w:fill="auto"/>
            <w:noWrap/>
            <w:vAlign w:val="bottom"/>
            <w:hideMark/>
          </w:tcPr>
          <w:p w14:paraId="76089608"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Shoulder</w:t>
            </w:r>
          </w:p>
        </w:tc>
        <w:tc>
          <w:tcPr>
            <w:tcW w:w="3260" w:type="dxa"/>
            <w:shd w:val="clear" w:color="auto" w:fill="auto"/>
            <w:noWrap/>
            <w:vAlign w:val="bottom"/>
            <w:hideMark/>
          </w:tcPr>
          <w:p w14:paraId="4270A80B"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 xml:space="preserve">Factor </w:t>
            </w:r>
            <w:r>
              <w:rPr>
                <w:rFonts w:ascii="Times New Roman" w:eastAsia="Times New Roman" w:hAnsi="Times New Roman" w:cs="Times New Roman"/>
                <w:color w:val="000000"/>
                <w:sz w:val="20"/>
                <w:szCs w:val="20"/>
              </w:rPr>
              <w:t>IX</w:t>
            </w:r>
            <w:r w:rsidRPr="00C03354">
              <w:rPr>
                <w:rFonts w:ascii="Times New Roman" w:eastAsia="Times New Roman" w:hAnsi="Times New Roman" w:cs="Times New Roman"/>
                <w:color w:val="000000"/>
                <w:sz w:val="20"/>
                <w:szCs w:val="20"/>
              </w:rPr>
              <w:t xml:space="preserve"> human</w:t>
            </w:r>
          </w:p>
        </w:tc>
        <w:tc>
          <w:tcPr>
            <w:tcW w:w="2977" w:type="dxa"/>
            <w:shd w:val="clear" w:color="auto" w:fill="auto"/>
            <w:noWrap/>
            <w:vAlign w:val="bottom"/>
            <w:hideMark/>
          </w:tcPr>
          <w:p w14:paraId="76EB80A4"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2020-02-29</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12:00</w:t>
            </w:r>
          </w:p>
        </w:tc>
        <w:tc>
          <w:tcPr>
            <w:tcW w:w="1602" w:type="dxa"/>
            <w:shd w:val="clear" w:color="auto" w:fill="auto"/>
            <w:noWrap/>
            <w:vAlign w:val="bottom"/>
            <w:hideMark/>
          </w:tcPr>
          <w:p w14:paraId="43B2FAD4"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12.32032854</w:t>
            </w:r>
          </w:p>
        </w:tc>
      </w:tr>
      <w:tr w:rsidR="001D741B" w:rsidRPr="00C03354" w14:paraId="1C1CD19A" w14:textId="77777777" w:rsidTr="00E04E0E">
        <w:trPr>
          <w:trHeight w:val="290"/>
        </w:trPr>
        <w:tc>
          <w:tcPr>
            <w:tcW w:w="2020" w:type="dxa"/>
            <w:shd w:val="clear" w:color="auto" w:fill="auto"/>
            <w:noWrap/>
            <w:vAlign w:val="bottom"/>
            <w:hideMark/>
          </w:tcPr>
          <w:p w14:paraId="6BAFBF0E"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2020-03-14</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08:00:00</w:t>
            </w:r>
          </w:p>
        </w:tc>
        <w:tc>
          <w:tcPr>
            <w:tcW w:w="1701" w:type="dxa"/>
            <w:shd w:val="clear" w:color="auto" w:fill="auto"/>
            <w:noWrap/>
            <w:vAlign w:val="bottom"/>
            <w:hideMark/>
          </w:tcPr>
          <w:p w14:paraId="50415EC4"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Spontaneous</w:t>
            </w:r>
          </w:p>
        </w:tc>
        <w:tc>
          <w:tcPr>
            <w:tcW w:w="2166" w:type="dxa"/>
            <w:shd w:val="clear" w:color="auto" w:fill="auto"/>
            <w:noWrap/>
            <w:vAlign w:val="bottom"/>
            <w:hideMark/>
          </w:tcPr>
          <w:p w14:paraId="76DD6795"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Joint</w:t>
            </w:r>
          </w:p>
        </w:tc>
        <w:tc>
          <w:tcPr>
            <w:tcW w:w="1378" w:type="dxa"/>
            <w:shd w:val="clear" w:color="auto" w:fill="auto"/>
            <w:noWrap/>
            <w:vAlign w:val="bottom"/>
            <w:hideMark/>
          </w:tcPr>
          <w:p w14:paraId="26DBABED"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Elbow joint</w:t>
            </w:r>
          </w:p>
        </w:tc>
        <w:tc>
          <w:tcPr>
            <w:tcW w:w="3260" w:type="dxa"/>
            <w:shd w:val="clear" w:color="auto" w:fill="auto"/>
            <w:noWrap/>
            <w:vAlign w:val="bottom"/>
            <w:hideMark/>
          </w:tcPr>
          <w:p w14:paraId="545F730C"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 xml:space="preserve">Factor </w:t>
            </w:r>
            <w:r>
              <w:rPr>
                <w:rFonts w:ascii="Times New Roman" w:eastAsia="Times New Roman" w:hAnsi="Times New Roman" w:cs="Times New Roman"/>
                <w:color w:val="000000"/>
                <w:sz w:val="20"/>
                <w:szCs w:val="20"/>
              </w:rPr>
              <w:t>IX</w:t>
            </w:r>
            <w:r w:rsidRPr="00C03354">
              <w:rPr>
                <w:rFonts w:ascii="Times New Roman" w:eastAsia="Times New Roman" w:hAnsi="Times New Roman" w:cs="Times New Roman"/>
                <w:color w:val="000000"/>
                <w:sz w:val="20"/>
                <w:szCs w:val="20"/>
              </w:rPr>
              <w:t xml:space="preserve"> human</w:t>
            </w:r>
          </w:p>
        </w:tc>
        <w:tc>
          <w:tcPr>
            <w:tcW w:w="2977" w:type="dxa"/>
            <w:shd w:val="clear" w:color="auto" w:fill="auto"/>
            <w:noWrap/>
            <w:vAlign w:val="bottom"/>
            <w:hideMark/>
          </w:tcPr>
          <w:p w14:paraId="6CCD65EE"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2020-03-15</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00:00</w:t>
            </w:r>
          </w:p>
        </w:tc>
        <w:tc>
          <w:tcPr>
            <w:tcW w:w="1602" w:type="dxa"/>
            <w:shd w:val="clear" w:color="auto" w:fill="auto"/>
            <w:noWrap/>
            <w:vAlign w:val="bottom"/>
            <w:hideMark/>
          </w:tcPr>
          <w:p w14:paraId="1ECC3BBF"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12.32032854</w:t>
            </w:r>
          </w:p>
        </w:tc>
      </w:tr>
      <w:tr w:rsidR="001D741B" w:rsidRPr="00C03354" w14:paraId="04BCA9F6" w14:textId="77777777" w:rsidTr="00E04E0E">
        <w:trPr>
          <w:trHeight w:val="290"/>
        </w:trPr>
        <w:tc>
          <w:tcPr>
            <w:tcW w:w="2020" w:type="dxa"/>
            <w:shd w:val="clear" w:color="auto" w:fill="auto"/>
            <w:noWrap/>
            <w:vAlign w:val="bottom"/>
            <w:hideMark/>
          </w:tcPr>
          <w:p w14:paraId="18A1B1CD"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2020-05-26</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09:12:00</w:t>
            </w:r>
          </w:p>
        </w:tc>
        <w:tc>
          <w:tcPr>
            <w:tcW w:w="1701" w:type="dxa"/>
            <w:shd w:val="clear" w:color="auto" w:fill="auto"/>
            <w:noWrap/>
            <w:vAlign w:val="bottom"/>
            <w:hideMark/>
          </w:tcPr>
          <w:p w14:paraId="0E2EC970"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Spontaneous</w:t>
            </w:r>
          </w:p>
        </w:tc>
        <w:tc>
          <w:tcPr>
            <w:tcW w:w="2166" w:type="dxa"/>
            <w:shd w:val="clear" w:color="auto" w:fill="auto"/>
            <w:noWrap/>
            <w:vAlign w:val="bottom"/>
            <w:hideMark/>
          </w:tcPr>
          <w:p w14:paraId="33F27780"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Joint</w:t>
            </w:r>
          </w:p>
        </w:tc>
        <w:tc>
          <w:tcPr>
            <w:tcW w:w="1378" w:type="dxa"/>
            <w:shd w:val="clear" w:color="auto" w:fill="auto"/>
            <w:noWrap/>
            <w:vAlign w:val="bottom"/>
            <w:hideMark/>
          </w:tcPr>
          <w:p w14:paraId="77DF2A9C"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Elbow joint</w:t>
            </w:r>
          </w:p>
        </w:tc>
        <w:tc>
          <w:tcPr>
            <w:tcW w:w="3260" w:type="dxa"/>
            <w:shd w:val="clear" w:color="auto" w:fill="auto"/>
            <w:noWrap/>
            <w:vAlign w:val="bottom"/>
            <w:hideMark/>
          </w:tcPr>
          <w:p w14:paraId="47729CF4"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proofErr w:type="spellStart"/>
            <w:r w:rsidRPr="00C03354">
              <w:rPr>
                <w:rFonts w:ascii="Times New Roman" w:eastAsia="Times New Roman" w:hAnsi="Times New Roman" w:cs="Times New Roman"/>
                <w:color w:val="000000"/>
                <w:sz w:val="20"/>
                <w:szCs w:val="20"/>
              </w:rPr>
              <w:t>Nonacog</w:t>
            </w:r>
            <w:proofErr w:type="spellEnd"/>
            <w:r w:rsidRPr="00C03354">
              <w:rPr>
                <w:rFonts w:ascii="Times New Roman" w:eastAsia="Times New Roman" w:hAnsi="Times New Roman" w:cs="Times New Roman"/>
                <w:color w:val="000000"/>
                <w:sz w:val="20"/>
                <w:szCs w:val="20"/>
              </w:rPr>
              <w:t xml:space="preserve"> alfa</w:t>
            </w:r>
          </w:p>
        </w:tc>
        <w:tc>
          <w:tcPr>
            <w:tcW w:w="2977" w:type="dxa"/>
            <w:shd w:val="clear" w:color="auto" w:fill="auto"/>
            <w:noWrap/>
            <w:vAlign w:val="bottom"/>
            <w:hideMark/>
          </w:tcPr>
          <w:p w14:paraId="12FC2744"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2020-05-26</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12:08</w:t>
            </w:r>
          </w:p>
        </w:tc>
        <w:tc>
          <w:tcPr>
            <w:tcW w:w="1602" w:type="dxa"/>
            <w:shd w:val="clear" w:color="auto" w:fill="auto"/>
            <w:noWrap/>
            <w:vAlign w:val="bottom"/>
            <w:hideMark/>
          </w:tcPr>
          <w:p w14:paraId="6E7B2162"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12.19512195</w:t>
            </w:r>
          </w:p>
        </w:tc>
      </w:tr>
      <w:tr w:rsidR="001D741B" w:rsidRPr="00C03354" w14:paraId="5405A9F4" w14:textId="77777777" w:rsidTr="00E04E0E">
        <w:trPr>
          <w:trHeight w:val="290"/>
        </w:trPr>
        <w:tc>
          <w:tcPr>
            <w:tcW w:w="2020" w:type="dxa"/>
            <w:shd w:val="clear" w:color="auto" w:fill="auto"/>
            <w:noWrap/>
            <w:vAlign w:val="bottom"/>
            <w:hideMark/>
          </w:tcPr>
          <w:p w14:paraId="54D0F17F"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2020-07-12</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08:30:00</w:t>
            </w:r>
          </w:p>
        </w:tc>
        <w:tc>
          <w:tcPr>
            <w:tcW w:w="1701" w:type="dxa"/>
            <w:shd w:val="clear" w:color="auto" w:fill="auto"/>
            <w:noWrap/>
            <w:vAlign w:val="bottom"/>
            <w:hideMark/>
          </w:tcPr>
          <w:p w14:paraId="6ECD78A4"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Spontaneous</w:t>
            </w:r>
          </w:p>
        </w:tc>
        <w:tc>
          <w:tcPr>
            <w:tcW w:w="2166" w:type="dxa"/>
            <w:shd w:val="clear" w:color="auto" w:fill="auto"/>
            <w:noWrap/>
            <w:vAlign w:val="bottom"/>
            <w:hideMark/>
          </w:tcPr>
          <w:p w14:paraId="5B9A0DCF"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Joint</w:t>
            </w:r>
          </w:p>
        </w:tc>
        <w:tc>
          <w:tcPr>
            <w:tcW w:w="1378" w:type="dxa"/>
            <w:shd w:val="clear" w:color="auto" w:fill="auto"/>
            <w:noWrap/>
            <w:vAlign w:val="bottom"/>
            <w:hideMark/>
          </w:tcPr>
          <w:p w14:paraId="40109D22"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Hip</w:t>
            </w:r>
          </w:p>
        </w:tc>
        <w:tc>
          <w:tcPr>
            <w:tcW w:w="3260" w:type="dxa"/>
            <w:shd w:val="clear" w:color="auto" w:fill="auto"/>
            <w:noWrap/>
            <w:vAlign w:val="bottom"/>
            <w:hideMark/>
          </w:tcPr>
          <w:p w14:paraId="58690082"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proofErr w:type="spellStart"/>
            <w:r w:rsidRPr="00C03354">
              <w:rPr>
                <w:rFonts w:ascii="Times New Roman" w:eastAsia="Times New Roman" w:hAnsi="Times New Roman" w:cs="Times New Roman"/>
                <w:color w:val="000000"/>
                <w:sz w:val="20"/>
                <w:szCs w:val="20"/>
              </w:rPr>
              <w:t>Nonacog</w:t>
            </w:r>
            <w:proofErr w:type="spellEnd"/>
            <w:r w:rsidRPr="00C03354">
              <w:rPr>
                <w:rFonts w:ascii="Times New Roman" w:eastAsia="Times New Roman" w:hAnsi="Times New Roman" w:cs="Times New Roman"/>
                <w:color w:val="000000"/>
                <w:sz w:val="20"/>
                <w:szCs w:val="20"/>
              </w:rPr>
              <w:t xml:space="preserve"> alfa</w:t>
            </w:r>
          </w:p>
        </w:tc>
        <w:tc>
          <w:tcPr>
            <w:tcW w:w="2977" w:type="dxa"/>
            <w:shd w:val="clear" w:color="auto" w:fill="auto"/>
            <w:noWrap/>
            <w:vAlign w:val="bottom"/>
            <w:hideMark/>
          </w:tcPr>
          <w:p w14:paraId="4F456F4A"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2020-07-12</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18:15</w:t>
            </w:r>
          </w:p>
        </w:tc>
        <w:tc>
          <w:tcPr>
            <w:tcW w:w="1602" w:type="dxa"/>
            <w:shd w:val="clear" w:color="auto" w:fill="auto"/>
            <w:noWrap/>
            <w:vAlign w:val="bottom"/>
            <w:hideMark/>
          </w:tcPr>
          <w:p w14:paraId="35CB5196"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16.34877384</w:t>
            </w:r>
          </w:p>
        </w:tc>
      </w:tr>
      <w:tr w:rsidR="001D741B" w:rsidRPr="00C03354" w14:paraId="398444DE" w14:textId="77777777" w:rsidTr="00E04E0E">
        <w:trPr>
          <w:trHeight w:val="290"/>
        </w:trPr>
        <w:tc>
          <w:tcPr>
            <w:tcW w:w="2020" w:type="dxa"/>
            <w:shd w:val="clear" w:color="auto" w:fill="auto"/>
            <w:noWrap/>
            <w:vAlign w:val="bottom"/>
            <w:hideMark/>
          </w:tcPr>
          <w:p w14:paraId="7855D3E6"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2020-08-18</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16:00:00</w:t>
            </w:r>
          </w:p>
        </w:tc>
        <w:tc>
          <w:tcPr>
            <w:tcW w:w="1701" w:type="dxa"/>
            <w:shd w:val="clear" w:color="auto" w:fill="auto"/>
            <w:noWrap/>
            <w:vAlign w:val="bottom"/>
            <w:hideMark/>
          </w:tcPr>
          <w:p w14:paraId="0FAF0BBA"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Sports/recreation</w:t>
            </w:r>
          </w:p>
        </w:tc>
        <w:tc>
          <w:tcPr>
            <w:tcW w:w="2166" w:type="dxa"/>
            <w:shd w:val="clear" w:color="auto" w:fill="auto"/>
            <w:noWrap/>
            <w:vAlign w:val="bottom"/>
            <w:hideMark/>
          </w:tcPr>
          <w:p w14:paraId="4961AB12"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Joint</w:t>
            </w:r>
          </w:p>
        </w:tc>
        <w:tc>
          <w:tcPr>
            <w:tcW w:w="1378" w:type="dxa"/>
            <w:shd w:val="clear" w:color="auto" w:fill="auto"/>
            <w:noWrap/>
            <w:vAlign w:val="bottom"/>
            <w:hideMark/>
          </w:tcPr>
          <w:p w14:paraId="42ECBCD6"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Hip</w:t>
            </w:r>
          </w:p>
        </w:tc>
        <w:tc>
          <w:tcPr>
            <w:tcW w:w="3260" w:type="dxa"/>
            <w:shd w:val="clear" w:color="auto" w:fill="auto"/>
            <w:noWrap/>
            <w:vAlign w:val="bottom"/>
            <w:hideMark/>
          </w:tcPr>
          <w:p w14:paraId="0F153BC8"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proofErr w:type="spellStart"/>
            <w:r w:rsidRPr="00C03354">
              <w:rPr>
                <w:rFonts w:ascii="Times New Roman" w:eastAsia="Times New Roman" w:hAnsi="Times New Roman" w:cs="Times New Roman"/>
                <w:color w:val="000000"/>
                <w:sz w:val="20"/>
                <w:szCs w:val="20"/>
              </w:rPr>
              <w:t>Nonacog</w:t>
            </w:r>
            <w:proofErr w:type="spellEnd"/>
            <w:r w:rsidRPr="00C03354">
              <w:rPr>
                <w:rFonts w:ascii="Times New Roman" w:eastAsia="Times New Roman" w:hAnsi="Times New Roman" w:cs="Times New Roman"/>
                <w:color w:val="000000"/>
                <w:sz w:val="20"/>
                <w:szCs w:val="20"/>
              </w:rPr>
              <w:t xml:space="preserve"> alfa</w:t>
            </w:r>
          </w:p>
        </w:tc>
        <w:tc>
          <w:tcPr>
            <w:tcW w:w="2977" w:type="dxa"/>
            <w:shd w:val="clear" w:color="auto" w:fill="auto"/>
            <w:noWrap/>
            <w:vAlign w:val="bottom"/>
            <w:hideMark/>
          </w:tcPr>
          <w:p w14:paraId="3CA3198F"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2020-08-19</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17:00</w:t>
            </w:r>
          </w:p>
        </w:tc>
        <w:tc>
          <w:tcPr>
            <w:tcW w:w="1602" w:type="dxa"/>
            <w:shd w:val="clear" w:color="auto" w:fill="auto"/>
            <w:noWrap/>
            <w:vAlign w:val="bottom"/>
            <w:hideMark/>
          </w:tcPr>
          <w:p w14:paraId="58185BBD"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16.66666667</w:t>
            </w:r>
          </w:p>
        </w:tc>
      </w:tr>
      <w:tr w:rsidR="001D741B" w:rsidRPr="00C03354" w14:paraId="414464A7" w14:textId="77777777" w:rsidTr="00E04E0E">
        <w:trPr>
          <w:trHeight w:val="290"/>
        </w:trPr>
        <w:tc>
          <w:tcPr>
            <w:tcW w:w="2020" w:type="dxa"/>
            <w:shd w:val="clear" w:color="auto" w:fill="auto"/>
            <w:noWrap/>
            <w:vAlign w:val="bottom"/>
            <w:hideMark/>
          </w:tcPr>
          <w:p w14:paraId="2252BF02"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2020-07-19</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05:00:00</w:t>
            </w:r>
          </w:p>
        </w:tc>
        <w:tc>
          <w:tcPr>
            <w:tcW w:w="1701" w:type="dxa"/>
            <w:shd w:val="clear" w:color="auto" w:fill="auto"/>
            <w:noWrap/>
            <w:vAlign w:val="bottom"/>
            <w:hideMark/>
          </w:tcPr>
          <w:p w14:paraId="5B7678B5"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Spontaneous</w:t>
            </w:r>
          </w:p>
        </w:tc>
        <w:tc>
          <w:tcPr>
            <w:tcW w:w="2166" w:type="dxa"/>
            <w:shd w:val="clear" w:color="auto" w:fill="auto"/>
            <w:noWrap/>
            <w:vAlign w:val="bottom"/>
            <w:hideMark/>
          </w:tcPr>
          <w:p w14:paraId="6B018E72"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Internal</w:t>
            </w:r>
          </w:p>
        </w:tc>
        <w:tc>
          <w:tcPr>
            <w:tcW w:w="1378" w:type="dxa"/>
            <w:shd w:val="clear" w:color="auto" w:fill="auto"/>
            <w:noWrap/>
            <w:vAlign w:val="bottom"/>
            <w:hideMark/>
          </w:tcPr>
          <w:p w14:paraId="35C28B53"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p>
        </w:tc>
        <w:tc>
          <w:tcPr>
            <w:tcW w:w="3260" w:type="dxa"/>
            <w:shd w:val="clear" w:color="auto" w:fill="auto"/>
            <w:noWrap/>
            <w:vAlign w:val="bottom"/>
            <w:hideMark/>
          </w:tcPr>
          <w:p w14:paraId="0367B5D0"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proofErr w:type="spellStart"/>
            <w:r w:rsidRPr="00C03354">
              <w:rPr>
                <w:rFonts w:ascii="Times New Roman" w:eastAsia="Times New Roman" w:hAnsi="Times New Roman" w:cs="Times New Roman"/>
                <w:color w:val="000000"/>
                <w:sz w:val="20"/>
                <w:szCs w:val="20"/>
              </w:rPr>
              <w:t>Nonacog</w:t>
            </w:r>
            <w:proofErr w:type="spellEnd"/>
            <w:r w:rsidRPr="00C03354">
              <w:rPr>
                <w:rFonts w:ascii="Times New Roman" w:eastAsia="Times New Roman" w:hAnsi="Times New Roman" w:cs="Times New Roman"/>
                <w:color w:val="000000"/>
                <w:sz w:val="20"/>
                <w:szCs w:val="20"/>
              </w:rPr>
              <w:t xml:space="preserve"> alfa</w:t>
            </w:r>
          </w:p>
        </w:tc>
        <w:tc>
          <w:tcPr>
            <w:tcW w:w="2977" w:type="dxa"/>
            <w:shd w:val="clear" w:color="auto" w:fill="auto"/>
            <w:noWrap/>
            <w:vAlign w:val="bottom"/>
            <w:hideMark/>
          </w:tcPr>
          <w:p w14:paraId="3CB6AB0E"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2020-07-19</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12:00</w:t>
            </w:r>
          </w:p>
        </w:tc>
        <w:tc>
          <w:tcPr>
            <w:tcW w:w="1602" w:type="dxa"/>
            <w:shd w:val="clear" w:color="auto" w:fill="auto"/>
            <w:noWrap/>
            <w:vAlign w:val="bottom"/>
            <w:hideMark/>
          </w:tcPr>
          <w:p w14:paraId="46CCFE4B"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5.660377359</w:t>
            </w:r>
          </w:p>
        </w:tc>
      </w:tr>
      <w:tr w:rsidR="001D741B" w:rsidRPr="00C03354" w14:paraId="634DE605" w14:textId="77777777" w:rsidTr="00E04E0E">
        <w:trPr>
          <w:trHeight w:val="290"/>
        </w:trPr>
        <w:tc>
          <w:tcPr>
            <w:tcW w:w="2020" w:type="dxa"/>
            <w:shd w:val="clear" w:color="auto" w:fill="auto"/>
            <w:noWrap/>
            <w:vAlign w:val="bottom"/>
            <w:hideMark/>
          </w:tcPr>
          <w:p w14:paraId="77D63999"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2020-11-18</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08:00:00</w:t>
            </w:r>
          </w:p>
        </w:tc>
        <w:tc>
          <w:tcPr>
            <w:tcW w:w="1701" w:type="dxa"/>
            <w:shd w:val="clear" w:color="auto" w:fill="auto"/>
            <w:noWrap/>
            <w:vAlign w:val="bottom"/>
            <w:hideMark/>
          </w:tcPr>
          <w:p w14:paraId="706CA81A"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Spontaneous</w:t>
            </w:r>
          </w:p>
        </w:tc>
        <w:tc>
          <w:tcPr>
            <w:tcW w:w="2166" w:type="dxa"/>
            <w:shd w:val="clear" w:color="auto" w:fill="auto"/>
            <w:noWrap/>
            <w:vAlign w:val="bottom"/>
            <w:hideMark/>
          </w:tcPr>
          <w:p w14:paraId="1379E1AA"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Joint</w:t>
            </w:r>
          </w:p>
        </w:tc>
        <w:tc>
          <w:tcPr>
            <w:tcW w:w="1378" w:type="dxa"/>
            <w:shd w:val="clear" w:color="auto" w:fill="auto"/>
            <w:noWrap/>
            <w:vAlign w:val="bottom"/>
            <w:hideMark/>
          </w:tcPr>
          <w:p w14:paraId="45D2DFBE"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Elbow joint</w:t>
            </w:r>
          </w:p>
        </w:tc>
        <w:tc>
          <w:tcPr>
            <w:tcW w:w="3260" w:type="dxa"/>
            <w:shd w:val="clear" w:color="auto" w:fill="auto"/>
            <w:noWrap/>
            <w:vAlign w:val="bottom"/>
            <w:hideMark/>
          </w:tcPr>
          <w:p w14:paraId="45DE6393"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proofErr w:type="spellStart"/>
            <w:r w:rsidRPr="00C03354">
              <w:rPr>
                <w:rFonts w:ascii="Times New Roman" w:eastAsia="Times New Roman" w:hAnsi="Times New Roman" w:cs="Times New Roman"/>
                <w:color w:val="000000"/>
                <w:sz w:val="20"/>
                <w:szCs w:val="20"/>
              </w:rPr>
              <w:t>Nonacog</w:t>
            </w:r>
            <w:proofErr w:type="spellEnd"/>
            <w:r w:rsidRPr="00C03354">
              <w:rPr>
                <w:rFonts w:ascii="Times New Roman" w:eastAsia="Times New Roman" w:hAnsi="Times New Roman" w:cs="Times New Roman"/>
                <w:color w:val="000000"/>
                <w:sz w:val="20"/>
                <w:szCs w:val="20"/>
              </w:rPr>
              <w:t xml:space="preserve"> alfa</w:t>
            </w:r>
          </w:p>
        </w:tc>
        <w:tc>
          <w:tcPr>
            <w:tcW w:w="2977" w:type="dxa"/>
            <w:shd w:val="clear" w:color="auto" w:fill="auto"/>
            <w:noWrap/>
            <w:vAlign w:val="bottom"/>
            <w:hideMark/>
          </w:tcPr>
          <w:p w14:paraId="7F9ED949"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2020-11-18</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14:00</w:t>
            </w:r>
          </w:p>
        </w:tc>
        <w:tc>
          <w:tcPr>
            <w:tcW w:w="1602" w:type="dxa"/>
            <w:shd w:val="clear" w:color="auto" w:fill="auto"/>
            <w:noWrap/>
            <w:vAlign w:val="bottom"/>
            <w:hideMark/>
          </w:tcPr>
          <w:p w14:paraId="0C02D263"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10.81081081</w:t>
            </w:r>
          </w:p>
        </w:tc>
      </w:tr>
      <w:tr w:rsidR="001D741B" w:rsidRPr="00C03354" w14:paraId="57AE9439" w14:textId="77777777" w:rsidTr="00E04E0E">
        <w:trPr>
          <w:trHeight w:val="290"/>
        </w:trPr>
        <w:tc>
          <w:tcPr>
            <w:tcW w:w="2020" w:type="dxa"/>
            <w:shd w:val="clear" w:color="auto" w:fill="auto"/>
            <w:noWrap/>
            <w:vAlign w:val="bottom"/>
            <w:hideMark/>
          </w:tcPr>
          <w:p w14:paraId="3E7E47A6"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2020-05-28</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01:00:00</w:t>
            </w:r>
          </w:p>
        </w:tc>
        <w:tc>
          <w:tcPr>
            <w:tcW w:w="1701" w:type="dxa"/>
            <w:shd w:val="clear" w:color="auto" w:fill="auto"/>
            <w:noWrap/>
            <w:vAlign w:val="bottom"/>
            <w:hideMark/>
          </w:tcPr>
          <w:p w14:paraId="0D8F927C"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Spontaneous</w:t>
            </w:r>
          </w:p>
        </w:tc>
        <w:tc>
          <w:tcPr>
            <w:tcW w:w="2166" w:type="dxa"/>
            <w:shd w:val="clear" w:color="auto" w:fill="auto"/>
            <w:noWrap/>
            <w:vAlign w:val="bottom"/>
            <w:hideMark/>
          </w:tcPr>
          <w:p w14:paraId="57F35718"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Joint</w:t>
            </w:r>
          </w:p>
        </w:tc>
        <w:tc>
          <w:tcPr>
            <w:tcW w:w="1378" w:type="dxa"/>
            <w:shd w:val="clear" w:color="auto" w:fill="auto"/>
            <w:noWrap/>
            <w:vAlign w:val="bottom"/>
            <w:hideMark/>
          </w:tcPr>
          <w:p w14:paraId="2D610877"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Elbow joint</w:t>
            </w:r>
          </w:p>
        </w:tc>
        <w:tc>
          <w:tcPr>
            <w:tcW w:w="3260" w:type="dxa"/>
            <w:shd w:val="clear" w:color="auto" w:fill="auto"/>
            <w:noWrap/>
            <w:vAlign w:val="bottom"/>
            <w:hideMark/>
          </w:tcPr>
          <w:p w14:paraId="7E8E8169"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 xml:space="preserve">Factor </w:t>
            </w:r>
            <w:r>
              <w:rPr>
                <w:rFonts w:ascii="Times New Roman" w:eastAsia="Times New Roman" w:hAnsi="Times New Roman" w:cs="Times New Roman"/>
                <w:color w:val="000000"/>
                <w:sz w:val="20"/>
                <w:szCs w:val="20"/>
              </w:rPr>
              <w:t>VIII</w:t>
            </w:r>
            <w:r w:rsidRPr="00C03354">
              <w:rPr>
                <w:rFonts w:ascii="Times New Roman" w:eastAsia="Times New Roman" w:hAnsi="Times New Roman" w:cs="Times New Roman"/>
                <w:color w:val="000000"/>
                <w:sz w:val="20"/>
                <w:szCs w:val="20"/>
              </w:rPr>
              <w:t>, recombinant</w:t>
            </w:r>
          </w:p>
        </w:tc>
        <w:tc>
          <w:tcPr>
            <w:tcW w:w="2977" w:type="dxa"/>
            <w:shd w:val="clear" w:color="auto" w:fill="auto"/>
            <w:noWrap/>
            <w:vAlign w:val="bottom"/>
            <w:hideMark/>
          </w:tcPr>
          <w:p w14:paraId="3C07A496"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2020-05-28</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09:00</w:t>
            </w:r>
          </w:p>
        </w:tc>
        <w:tc>
          <w:tcPr>
            <w:tcW w:w="1602" w:type="dxa"/>
            <w:shd w:val="clear" w:color="auto" w:fill="auto"/>
            <w:noWrap/>
            <w:vAlign w:val="bottom"/>
            <w:hideMark/>
          </w:tcPr>
          <w:p w14:paraId="0C41E9AF"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9.615384615</w:t>
            </w:r>
          </w:p>
        </w:tc>
      </w:tr>
      <w:tr w:rsidR="001D741B" w:rsidRPr="00C03354" w14:paraId="7A1AB5BD" w14:textId="77777777" w:rsidTr="00E04E0E">
        <w:trPr>
          <w:trHeight w:val="290"/>
        </w:trPr>
        <w:tc>
          <w:tcPr>
            <w:tcW w:w="2020" w:type="dxa"/>
            <w:shd w:val="clear" w:color="auto" w:fill="auto"/>
            <w:noWrap/>
            <w:vAlign w:val="bottom"/>
            <w:hideMark/>
          </w:tcPr>
          <w:p w14:paraId="5F792AA4"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lastRenderedPageBreak/>
              <w:t>2020-05-28</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01:00:00</w:t>
            </w:r>
          </w:p>
        </w:tc>
        <w:tc>
          <w:tcPr>
            <w:tcW w:w="1701" w:type="dxa"/>
            <w:shd w:val="clear" w:color="auto" w:fill="auto"/>
            <w:noWrap/>
            <w:vAlign w:val="bottom"/>
            <w:hideMark/>
          </w:tcPr>
          <w:p w14:paraId="4665D0E9"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Spontaneous</w:t>
            </w:r>
          </w:p>
        </w:tc>
        <w:tc>
          <w:tcPr>
            <w:tcW w:w="2166" w:type="dxa"/>
            <w:shd w:val="clear" w:color="auto" w:fill="auto"/>
            <w:noWrap/>
            <w:vAlign w:val="bottom"/>
            <w:hideMark/>
          </w:tcPr>
          <w:p w14:paraId="4B0C53BC"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Joint</w:t>
            </w:r>
          </w:p>
        </w:tc>
        <w:tc>
          <w:tcPr>
            <w:tcW w:w="1378" w:type="dxa"/>
            <w:shd w:val="clear" w:color="auto" w:fill="auto"/>
            <w:noWrap/>
            <w:vAlign w:val="bottom"/>
            <w:hideMark/>
          </w:tcPr>
          <w:p w14:paraId="32F52C03"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Elbow joint</w:t>
            </w:r>
          </w:p>
        </w:tc>
        <w:tc>
          <w:tcPr>
            <w:tcW w:w="3260" w:type="dxa"/>
            <w:shd w:val="clear" w:color="auto" w:fill="auto"/>
            <w:noWrap/>
            <w:vAlign w:val="bottom"/>
            <w:hideMark/>
          </w:tcPr>
          <w:p w14:paraId="02A64B55"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 xml:space="preserve">Factor </w:t>
            </w:r>
            <w:r>
              <w:rPr>
                <w:rFonts w:ascii="Times New Roman" w:eastAsia="Times New Roman" w:hAnsi="Times New Roman" w:cs="Times New Roman"/>
                <w:color w:val="000000"/>
                <w:sz w:val="20"/>
                <w:szCs w:val="20"/>
              </w:rPr>
              <w:t>VIII</w:t>
            </w:r>
            <w:r w:rsidRPr="00C03354">
              <w:rPr>
                <w:rFonts w:ascii="Times New Roman" w:eastAsia="Times New Roman" w:hAnsi="Times New Roman" w:cs="Times New Roman"/>
                <w:color w:val="000000"/>
                <w:sz w:val="20"/>
                <w:szCs w:val="20"/>
              </w:rPr>
              <w:t>, recombinant</w:t>
            </w:r>
          </w:p>
        </w:tc>
        <w:tc>
          <w:tcPr>
            <w:tcW w:w="2977" w:type="dxa"/>
            <w:shd w:val="clear" w:color="auto" w:fill="auto"/>
            <w:noWrap/>
            <w:vAlign w:val="bottom"/>
            <w:hideMark/>
          </w:tcPr>
          <w:p w14:paraId="40A49FFF"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2020-05-28</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14:00</w:t>
            </w:r>
          </w:p>
        </w:tc>
        <w:tc>
          <w:tcPr>
            <w:tcW w:w="1602" w:type="dxa"/>
            <w:shd w:val="clear" w:color="auto" w:fill="auto"/>
            <w:noWrap/>
            <w:vAlign w:val="bottom"/>
            <w:hideMark/>
          </w:tcPr>
          <w:p w14:paraId="069AC240"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9.615384615</w:t>
            </w:r>
          </w:p>
        </w:tc>
      </w:tr>
      <w:tr w:rsidR="001D741B" w:rsidRPr="00C03354" w14:paraId="761C4974" w14:textId="77777777" w:rsidTr="00E04E0E">
        <w:trPr>
          <w:trHeight w:val="290"/>
        </w:trPr>
        <w:tc>
          <w:tcPr>
            <w:tcW w:w="2020" w:type="dxa"/>
            <w:shd w:val="clear" w:color="auto" w:fill="auto"/>
            <w:noWrap/>
            <w:vAlign w:val="bottom"/>
            <w:hideMark/>
          </w:tcPr>
          <w:p w14:paraId="6DBAFF1B"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2020-05-28</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01:00:00</w:t>
            </w:r>
          </w:p>
        </w:tc>
        <w:tc>
          <w:tcPr>
            <w:tcW w:w="1701" w:type="dxa"/>
            <w:shd w:val="clear" w:color="auto" w:fill="auto"/>
            <w:noWrap/>
            <w:vAlign w:val="bottom"/>
            <w:hideMark/>
          </w:tcPr>
          <w:p w14:paraId="39D99AEE"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Spontaneous</w:t>
            </w:r>
          </w:p>
        </w:tc>
        <w:tc>
          <w:tcPr>
            <w:tcW w:w="2166" w:type="dxa"/>
            <w:shd w:val="clear" w:color="auto" w:fill="auto"/>
            <w:noWrap/>
            <w:vAlign w:val="bottom"/>
            <w:hideMark/>
          </w:tcPr>
          <w:p w14:paraId="6C197A7E"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Joint</w:t>
            </w:r>
          </w:p>
        </w:tc>
        <w:tc>
          <w:tcPr>
            <w:tcW w:w="1378" w:type="dxa"/>
            <w:shd w:val="clear" w:color="auto" w:fill="auto"/>
            <w:noWrap/>
            <w:vAlign w:val="bottom"/>
            <w:hideMark/>
          </w:tcPr>
          <w:p w14:paraId="287D3267"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Elbow joint</w:t>
            </w:r>
          </w:p>
        </w:tc>
        <w:tc>
          <w:tcPr>
            <w:tcW w:w="3260" w:type="dxa"/>
            <w:shd w:val="clear" w:color="auto" w:fill="auto"/>
            <w:noWrap/>
            <w:vAlign w:val="bottom"/>
            <w:hideMark/>
          </w:tcPr>
          <w:p w14:paraId="6603725B"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 xml:space="preserve">Factor </w:t>
            </w:r>
            <w:r>
              <w:rPr>
                <w:rFonts w:ascii="Times New Roman" w:eastAsia="Times New Roman" w:hAnsi="Times New Roman" w:cs="Times New Roman"/>
                <w:color w:val="000000"/>
                <w:sz w:val="20"/>
                <w:szCs w:val="20"/>
              </w:rPr>
              <w:t>VIII</w:t>
            </w:r>
            <w:r w:rsidRPr="00C03354">
              <w:rPr>
                <w:rFonts w:ascii="Times New Roman" w:eastAsia="Times New Roman" w:hAnsi="Times New Roman" w:cs="Times New Roman"/>
                <w:color w:val="000000"/>
                <w:sz w:val="20"/>
                <w:szCs w:val="20"/>
              </w:rPr>
              <w:t>, recombinant</w:t>
            </w:r>
          </w:p>
        </w:tc>
        <w:tc>
          <w:tcPr>
            <w:tcW w:w="2977" w:type="dxa"/>
            <w:shd w:val="clear" w:color="auto" w:fill="auto"/>
            <w:noWrap/>
            <w:vAlign w:val="bottom"/>
            <w:hideMark/>
          </w:tcPr>
          <w:p w14:paraId="2D46FE34"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2020-05-29</w:t>
            </w:r>
            <w:r>
              <w:rPr>
                <w:rFonts w:ascii="Times New Roman" w:eastAsia="Times New Roman" w:hAnsi="Times New Roman" w:cs="Times New Roman"/>
                <w:color w:val="000000"/>
                <w:sz w:val="20"/>
                <w:szCs w:val="20"/>
              </w:rPr>
              <w:t xml:space="preserve">; </w:t>
            </w:r>
            <w:r w:rsidRPr="00C03354">
              <w:rPr>
                <w:rFonts w:ascii="Times New Roman" w:eastAsia="Times New Roman" w:hAnsi="Times New Roman" w:cs="Times New Roman"/>
                <w:color w:val="000000"/>
                <w:sz w:val="20"/>
                <w:szCs w:val="20"/>
              </w:rPr>
              <w:t>07:00</w:t>
            </w:r>
          </w:p>
        </w:tc>
        <w:tc>
          <w:tcPr>
            <w:tcW w:w="1602" w:type="dxa"/>
            <w:shd w:val="clear" w:color="auto" w:fill="auto"/>
            <w:noWrap/>
            <w:vAlign w:val="bottom"/>
            <w:hideMark/>
          </w:tcPr>
          <w:p w14:paraId="1792CF02" w14:textId="77777777" w:rsidR="001D741B" w:rsidRPr="00C03354" w:rsidRDefault="001D741B" w:rsidP="00E04E0E">
            <w:pPr>
              <w:spacing w:after="0" w:line="240" w:lineRule="auto"/>
              <w:jc w:val="center"/>
              <w:rPr>
                <w:rFonts w:ascii="Times New Roman" w:eastAsia="Times New Roman" w:hAnsi="Times New Roman" w:cs="Times New Roman"/>
                <w:color w:val="000000"/>
                <w:sz w:val="20"/>
                <w:szCs w:val="20"/>
              </w:rPr>
            </w:pPr>
            <w:r w:rsidRPr="00C03354">
              <w:rPr>
                <w:rFonts w:ascii="Times New Roman" w:eastAsia="Times New Roman" w:hAnsi="Times New Roman" w:cs="Times New Roman"/>
                <w:color w:val="000000"/>
                <w:sz w:val="20"/>
                <w:szCs w:val="20"/>
              </w:rPr>
              <w:t>9.615384615</w:t>
            </w:r>
          </w:p>
        </w:tc>
      </w:tr>
    </w:tbl>
    <w:p w14:paraId="363ADD27" w14:textId="77777777" w:rsidR="001D741B" w:rsidRDefault="001D741B" w:rsidP="001D741B">
      <w:pPr>
        <w:spacing w:line="240" w:lineRule="auto"/>
        <w:rPr>
          <w:rFonts w:ascii="Times New Roman" w:hAnsi="Times New Roman" w:cs="Times New Roman"/>
          <w:b/>
          <w:lang w:val="en-US"/>
        </w:rPr>
      </w:pPr>
    </w:p>
    <w:p w14:paraId="68F5AA1E" w14:textId="77777777" w:rsidR="00922B27" w:rsidRDefault="00922B27" w:rsidP="00CB4379">
      <w:pPr>
        <w:spacing w:line="240" w:lineRule="auto"/>
        <w:rPr>
          <w:rFonts w:ascii="Times New Roman" w:hAnsi="Times New Roman" w:cs="Times New Roman"/>
          <w:b/>
          <w:lang w:val="en-US"/>
        </w:rPr>
        <w:sectPr w:rsidR="00922B27" w:rsidSect="00922B27">
          <w:pgSz w:w="16838" w:h="11906" w:orient="landscape"/>
          <w:pgMar w:top="1440" w:right="1440" w:bottom="1440" w:left="1440" w:header="709" w:footer="709" w:gutter="0"/>
          <w:cols w:space="708"/>
          <w:docGrid w:linePitch="360"/>
        </w:sectPr>
      </w:pPr>
    </w:p>
    <w:p w14:paraId="07817E55" w14:textId="77777777" w:rsidR="00922B27" w:rsidRDefault="00922B27" w:rsidP="00CB4379">
      <w:pPr>
        <w:spacing w:line="240" w:lineRule="auto"/>
        <w:rPr>
          <w:rFonts w:ascii="Times New Roman" w:hAnsi="Times New Roman" w:cs="Times New Roman"/>
          <w:b/>
          <w:lang w:val="en-US"/>
        </w:rPr>
      </w:pPr>
    </w:p>
    <w:p w14:paraId="3A96D2A3" w14:textId="2F575525" w:rsidR="000A0B9A" w:rsidRPr="00804636" w:rsidRDefault="00FF124B" w:rsidP="00CB4379">
      <w:pPr>
        <w:spacing w:line="240" w:lineRule="auto"/>
        <w:rPr>
          <w:rFonts w:ascii="Times New Roman" w:hAnsi="Times New Roman" w:cs="Times New Roman"/>
          <w:b/>
          <w:lang w:val="en-US"/>
        </w:rPr>
      </w:pPr>
      <w:r w:rsidRPr="00804636">
        <w:rPr>
          <w:rFonts w:ascii="Times New Roman" w:hAnsi="Times New Roman" w:cs="Times New Roman"/>
          <w:b/>
          <w:lang w:val="en-US"/>
        </w:rPr>
        <w:t xml:space="preserve">Supplementary </w:t>
      </w:r>
      <w:r w:rsidR="00E30935" w:rsidRPr="00804636">
        <w:rPr>
          <w:rFonts w:ascii="Times New Roman" w:hAnsi="Times New Roman" w:cs="Times New Roman"/>
          <w:b/>
          <w:lang w:val="en-US"/>
        </w:rPr>
        <w:t>R</w:t>
      </w:r>
      <w:r w:rsidRPr="00804636">
        <w:rPr>
          <w:rFonts w:ascii="Times New Roman" w:hAnsi="Times New Roman" w:cs="Times New Roman"/>
          <w:b/>
          <w:lang w:val="en-US"/>
        </w:rPr>
        <w:t>eferences</w:t>
      </w:r>
    </w:p>
    <w:p w14:paraId="5F5602A1" w14:textId="77777777" w:rsidR="00556635" w:rsidRPr="00014425" w:rsidRDefault="00C779A1" w:rsidP="00014425">
      <w:pPr>
        <w:pStyle w:val="EndNoteBibliography"/>
        <w:spacing w:after="0" w:line="360" w:lineRule="auto"/>
        <w:rPr>
          <w:rFonts w:ascii="Times New Roman" w:hAnsi="Times New Roman" w:cs="Times New Roman"/>
        </w:rPr>
      </w:pPr>
      <w:r w:rsidRPr="00804636">
        <w:rPr>
          <w:rFonts w:ascii="Times New Roman" w:hAnsi="Times New Roman" w:cs="Times New Roman"/>
          <w:b/>
          <w:bCs/>
          <w:sz w:val="20"/>
          <w:szCs w:val="20"/>
        </w:rPr>
        <w:fldChar w:fldCharType="begin"/>
      </w:r>
      <w:r w:rsidRPr="00804636">
        <w:rPr>
          <w:rFonts w:ascii="Times New Roman" w:hAnsi="Times New Roman" w:cs="Times New Roman"/>
          <w:b/>
          <w:bCs/>
          <w:sz w:val="20"/>
          <w:szCs w:val="20"/>
        </w:rPr>
        <w:instrText xml:space="preserve"> ADDIN EN.REFLIST </w:instrText>
      </w:r>
      <w:r w:rsidRPr="00804636">
        <w:rPr>
          <w:rFonts w:ascii="Times New Roman" w:hAnsi="Times New Roman" w:cs="Times New Roman"/>
          <w:b/>
          <w:bCs/>
          <w:sz w:val="20"/>
          <w:szCs w:val="20"/>
        </w:rPr>
        <w:fldChar w:fldCharType="separate"/>
      </w:r>
      <w:r w:rsidR="00556635" w:rsidRPr="00014425">
        <w:rPr>
          <w:rFonts w:ascii="Times New Roman" w:hAnsi="Times New Roman" w:cs="Times New Roman"/>
        </w:rPr>
        <w:t>1.</w:t>
      </w:r>
      <w:r w:rsidR="00556635" w:rsidRPr="00014425">
        <w:rPr>
          <w:rFonts w:ascii="Times New Roman" w:hAnsi="Times New Roman" w:cs="Times New Roman"/>
        </w:rPr>
        <w:tab/>
        <w:t xml:space="preserve">Blanchette VS, Key NS, Ljung LR, Manco-Johnson MJ, van den Berg HM, Srivastava A. Definitions in hemophilia: communication from the SSC of the ISTH. </w:t>
      </w:r>
      <w:r w:rsidR="00556635" w:rsidRPr="00014425">
        <w:rPr>
          <w:rFonts w:ascii="Times New Roman" w:hAnsi="Times New Roman" w:cs="Times New Roman"/>
          <w:i/>
        </w:rPr>
        <w:t>J Thromb Haemost</w:t>
      </w:r>
      <w:r w:rsidR="00556635" w:rsidRPr="00014425">
        <w:rPr>
          <w:rFonts w:ascii="Times New Roman" w:hAnsi="Times New Roman" w:cs="Times New Roman"/>
        </w:rPr>
        <w:t xml:space="preserve"> 2014; </w:t>
      </w:r>
      <w:r w:rsidR="00556635" w:rsidRPr="00014425">
        <w:rPr>
          <w:rFonts w:ascii="Times New Roman" w:hAnsi="Times New Roman" w:cs="Times New Roman"/>
          <w:b/>
        </w:rPr>
        <w:t>12</w:t>
      </w:r>
      <w:r w:rsidR="00556635" w:rsidRPr="00014425">
        <w:rPr>
          <w:rFonts w:ascii="Times New Roman" w:hAnsi="Times New Roman" w:cs="Times New Roman"/>
        </w:rPr>
        <w:t>: 1935</w:t>
      </w:r>
      <w:r w:rsidR="00556635" w:rsidRPr="00014425">
        <w:rPr>
          <w:rFonts w:ascii="Times New Roman" w:hAnsi="Times New Roman" w:cs="Times New Roman"/>
          <w:sz w:val="24"/>
        </w:rPr>
        <w:t>–</w:t>
      </w:r>
      <w:r w:rsidR="00556635" w:rsidRPr="00014425">
        <w:rPr>
          <w:rFonts w:ascii="Times New Roman" w:hAnsi="Times New Roman" w:cs="Times New Roman"/>
        </w:rPr>
        <w:t>9.</w:t>
      </w:r>
    </w:p>
    <w:p w14:paraId="7603C63F" w14:textId="77777777" w:rsidR="00556635" w:rsidRPr="00014425" w:rsidRDefault="00556635" w:rsidP="00014425">
      <w:pPr>
        <w:pStyle w:val="EndNoteBibliography"/>
        <w:spacing w:after="0" w:line="360" w:lineRule="auto"/>
        <w:rPr>
          <w:rFonts w:ascii="Times New Roman" w:hAnsi="Times New Roman" w:cs="Times New Roman"/>
        </w:rPr>
      </w:pPr>
      <w:r w:rsidRPr="00014425">
        <w:rPr>
          <w:rFonts w:ascii="Times New Roman" w:hAnsi="Times New Roman" w:cs="Times New Roman"/>
        </w:rPr>
        <w:t>2.</w:t>
      </w:r>
      <w:r w:rsidRPr="00014425">
        <w:rPr>
          <w:rFonts w:ascii="Times New Roman" w:hAnsi="Times New Roman" w:cs="Times New Roman"/>
        </w:rPr>
        <w:tab/>
        <w:t xml:space="preserve">von Mackensen S, Eldar-Lissai A, Auguste P, et al. Measurement properties of the Haem-A-QoL in haemophilia clinical trials. </w:t>
      </w:r>
      <w:r w:rsidRPr="00014425">
        <w:rPr>
          <w:rFonts w:ascii="Times New Roman" w:hAnsi="Times New Roman" w:cs="Times New Roman"/>
          <w:i/>
        </w:rPr>
        <w:t>Haemophilia</w:t>
      </w:r>
      <w:r w:rsidRPr="00014425">
        <w:rPr>
          <w:rFonts w:ascii="Times New Roman" w:hAnsi="Times New Roman" w:cs="Times New Roman"/>
        </w:rPr>
        <w:t xml:space="preserve"> 2017; </w:t>
      </w:r>
      <w:r w:rsidRPr="00014425">
        <w:rPr>
          <w:rFonts w:ascii="Times New Roman" w:hAnsi="Times New Roman" w:cs="Times New Roman"/>
          <w:b/>
        </w:rPr>
        <w:t>23</w:t>
      </w:r>
      <w:r w:rsidRPr="00014425">
        <w:rPr>
          <w:rFonts w:ascii="Times New Roman" w:hAnsi="Times New Roman" w:cs="Times New Roman"/>
        </w:rPr>
        <w:t>: 383</w:t>
      </w:r>
      <w:r w:rsidRPr="00014425">
        <w:rPr>
          <w:rFonts w:ascii="Times New Roman" w:hAnsi="Times New Roman" w:cs="Times New Roman"/>
          <w:sz w:val="24"/>
        </w:rPr>
        <w:t>–</w:t>
      </w:r>
      <w:r w:rsidRPr="00014425">
        <w:rPr>
          <w:rFonts w:ascii="Times New Roman" w:hAnsi="Times New Roman" w:cs="Times New Roman"/>
        </w:rPr>
        <w:t>91.</w:t>
      </w:r>
    </w:p>
    <w:p w14:paraId="6BD0ED29" w14:textId="77777777" w:rsidR="00556635" w:rsidRPr="00014425" w:rsidRDefault="00556635" w:rsidP="00014425">
      <w:pPr>
        <w:pStyle w:val="EndNoteBibliography"/>
        <w:spacing w:after="0" w:line="360" w:lineRule="auto"/>
        <w:rPr>
          <w:rFonts w:ascii="Times New Roman" w:hAnsi="Times New Roman" w:cs="Times New Roman"/>
        </w:rPr>
      </w:pPr>
      <w:r w:rsidRPr="00014425">
        <w:rPr>
          <w:rFonts w:ascii="Times New Roman" w:hAnsi="Times New Roman" w:cs="Times New Roman"/>
        </w:rPr>
        <w:t>3.</w:t>
      </w:r>
      <w:r w:rsidRPr="00014425">
        <w:rPr>
          <w:rFonts w:ascii="Times New Roman" w:hAnsi="Times New Roman" w:cs="Times New Roman"/>
        </w:rPr>
        <w:tab/>
        <w:t xml:space="preserve">von Mackensen S, Catalani O, Asikanius E, Paz-Priel I, Lehle M, Trask P. Determining meaningful health-related quality-of-life improvement in persons with haemophilia A using the Haemophilia Quality of Life Questionnaire for Adults (Haem-A-QoL). </w:t>
      </w:r>
      <w:r w:rsidRPr="00014425">
        <w:rPr>
          <w:rFonts w:ascii="Times New Roman" w:hAnsi="Times New Roman" w:cs="Times New Roman"/>
          <w:i/>
        </w:rPr>
        <w:t>Haemophilia</w:t>
      </w:r>
      <w:r w:rsidRPr="00014425">
        <w:rPr>
          <w:rFonts w:ascii="Times New Roman" w:hAnsi="Times New Roman" w:cs="Times New Roman"/>
        </w:rPr>
        <w:t xml:space="preserve"> 2020; </w:t>
      </w:r>
      <w:r w:rsidRPr="00014425">
        <w:rPr>
          <w:rFonts w:ascii="Times New Roman" w:hAnsi="Times New Roman" w:cs="Times New Roman"/>
          <w:b/>
        </w:rPr>
        <w:t>26</w:t>
      </w:r>
      <w:r w:rsidRPr="00014425">
        <w:rPr>
          <w:rFonts w:ascii="Times New Roman" w:hAnsi="Times New Roman" w:cs="Times New Roman"/>
        </w:rPr>
        <w:t>: 1019</w:t>
      </w:r>
      <w:r w:rsidRPr="00014425">
        <w:rPr>
          <w:rFonts w:ascii="Times New Roman" w:hAnsi="Times New Roman" w:cs="Times New Roman"/>
          <w:sz w:val="24"/>
        </w:rPr>
        <w:t>–</w:t>
      </w:r>
      <w:r w:rsidRPr="00014425">
        <w:rPr>
          <w:rFonts w:ascii="Times New Roman" w:hAnsi="Times New Roman" w:cs="Times New Roman"/>
        </w:rPr>
        <w:t>30.</w:t>
      </w:r>
    </w:p>
    <w:p w14:paraId="1AA2008D" w14:textId="77777777" w:rsidR="00556635" w:rsidRPr="00014425" w:rsidRDefault="00556635" w:rsidP="00014425">
      <w:pPr>
        <w:pStyle w:val="EndNoteBibliography"/>
        <w:spacing w:after="0" w:line="360" w:lineRule="auto"/>
        <w:rPr>
          <w:rFonts w:ascii="Times New Roman" w:hAnsi="Times New Roman" w:cs="Times New Roman"/>
        </w:rPr>
      </w:pPr>
      <w:r w:rsidRPr="00014425">
        <w:rPr>
          <w:rFonts w:ascii="Times New Roman" w:hAnsi="Times New Roman" w:cs="Times New Roman"/>
        </w:rPr>
        <w:t>4.</w:t>
      </w:r>
      <w:r w:rsidRPr="00014425">
        <w:rPr>
          <w:rFonts w:ascii="Times New Roman" w:hAnsi="Times New Roman" w:cs="Times New Roman"/>
        </w:rPr>
        <w:tab/>
        <w:t xml:space="preserve">Wyrwich KW, Krishnan S, Poon JL, et al. Interpreting important health-related quality of life change using the Haem-A-QoL. </w:t>
      </w:r>
      <w:r w:rsidRPr="00014425">
        <w:rPr>
          <w:rFonts w:ascii="Times New Roman" w:hAnsi="Times New Roman" w:cs="Times New Roman"/>
          <w:i/>
        </w:rPr>
        <w:t>Haemophilia</w:t>
      </w:r>
      <w:r w:rsidRPr="00014425">
        <w:rPr>
          <w:rFonts w:ascii="Times New Roman" w:hAnsi="Times New Roman" w:cs="Times New Roman"/>
        </w:rPr>
        <w:t xml:space="preserve"> 2015; </w:t>
      </w:r>
      <w:r w:rsidRPr="00014425">
        <w:rPr>
          <w:rFonts w:ascii="Times New Roman" w:hAnsi="Times New Roman" w:cs="Times New Roman"/>
          <w:b/>
        </w:rPr>
        <w:t>21</w:t>
      </w:r>
      <w:r w:rsidRPr="00014425">
        <w:rPr>
          <w:rFonts w:ascii="Times New Roman" w:hAnsi="Times New Roman" w:cs="Times New Roman"/>
        </w:rPr>
        <w:t>: 578</w:t>
      </w:r>
      <w:r w:rsidRPr="00014425">
        <w:rPr>
          <w:rFonts w:ascii="Times New Roman" w:hAnsi="Times New Roman" w:cs="Times New Roman"/>
          <w:sz w:val="24"/>
        </w:rPr>
        <w:t>–</w:t>
      </w:r>
      <w:r w:rsidRPr="00014425">
        <w:rPr>
          <w:rFonts w:ascii="Times New Roman" w:hAnsi="Times New Roman" w:cs="Times New Roman"/>
        </w:rPr>
        <w:t>84.</w:t>
      </w:r>
    </w:p>
    <w:p w14:paraId="00AE1699" w14:textId="77777777" w:rsidR="00556635" w:rsidRPr="00556635" w:rsidRDefault="00556635" w:rsidP="00014425">
      <w:pPr>
        <w:pStyle w:val="EndNoteBibliography"/>
        <w:spacing w:line="360" w:lineRule="auto"/>
      </w:pPr>
      <w:r w:rsidRPr="00014425">
        <w:rPr>
          <w:rFonts w:ascii="Times New Roman" w:hAnsi="Times New Roman" w:cs="Times New Roman"/>
        </w:rPr>
        <w:t>5.</w:t>
      </w:r>
      <w:r w:rsidRPr="00014425">
        <w:rPr>
          <w:rFonts w:ascii="Times New Roman" w:hAnsi="Times New Roman" w:cs="Times New Roman"/>
        </w:rPr>
        <w:tab/>
        <w:t xml:space="preserve">Pasi KJ, Rangarajan S, Georgiev P, et al. Targeting of Antithrombin in Hemophilia A or B with RNAi Therapy. </w:t>
      </w:r>
      <w:r w:rsidRPr="00014425">
        <w:rPr>
          <w:rFonts w:ascii="Times New Roman" w:hAnsi="Times New Roman" w:cs="Times New Roman"/>
          <w:i/>
        </w:rPr>
        <w:t>N Engl J Med</w:t>
      </w:r>
      <w:r w:rsidRPr="00014425">
        <w:rPr>
          <w:rFonts w:ascii="Times New Roman" w:hAnsi="Times New Roman" w:cs="Times New Roman"/>
        </w:rPr>
        <w:t xml:space="preserve"> 2017; </w:t>
      </w:r>
      <w:r w:rsidRPr="00014425">
        <w:rPr>
          <w:rFonts w:ascii="Times New Roman" w:hAnsi="Times New Roman" w:cs="Times New Roman"/>
          <w:b/>
        </w:rPr>
        <w:t>377</w:t>
      </w:r>
      <w:r w:rsidRPr="00014425">
        <w:rPr>
          <w:rFonts w:ascii="Times New Roman" w:hAnsi="Times New Roman" w:cs="Times New Roman"/>
        </w:rPr>
        <w:t>: 819</w:t>
      </w:r>
      <w:r w:rsidRPr="00014425">
        <w:rPr>
          <w:rFonts w:ascii="Times New Roman" w:hAnsi="Times New Roman" w:cs="Times New Roman"/>
          <w:sz w:val="24"/>
        </w:rPr>
        <w:t>–</w:t>
      </w:r>
      <w:r w:rsidRPr="00014425">
        <w:rPr>
          <w:rFonts w:ascii="Times New Roman" w:hAnsi="Times New Roman" w:cs="Times New Roman"/>
        </w:rPr>
        <w:t>28.</w:t>
      </w:r>
    </w:p>
    <w:p w14:paraId="334C91DA" w14:textId="53FBDF30" w:rsidR="000125BD" w:rsidRPr="00804636" w:rsidRDefault="00C779A1" w:rsidP="00CB4379">
      <w:pPr>
        <w:spacing w:line="240" w:lineRule="auto"/>
        <w:rPr>
          <w:rFonts w:ascii="Times New Roman" w:hAnsi="Times New Roman" w:cs="Times New Roman"/>
          <w:b/>
          <w:bCs/>
          <w:sz w:val="20"/>
          <w:szCs w:val="20"/>
          <w:lang w:val="en-US"/>
        </w:rPr>
      </w:pPr>
      <w:r w:rsidRPr="00804636">
        <w:rPr>
          <w:rFonts w:ascii="Times New Roman" w:hAnsi="Times New Roman" w:cs="Times New Roman"/>
          <w:b/>
          <w:bCs/>
          <w:sz w:val="20"/>
          <w:szCs w:val="20"/>
          <w:lang w:val="en-US"/>
        </w:rPr>
        <w:fldChar w:fldCharType="end"/>
      </w:r>
    </w:p>
    <w:sectPr w:rsidR="000125BD" w:rsidRPr="00804636" w:rsidSect="00EF551D">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A2131" w14:textId="77777777" w:rsidR="008456DC" w:rsidRDefault="008456DC" w:rsidP="00F26636">
      <w:pPr>
        <w:spacing w:after="0" w:line="240" w:lineRule="auto"/>
      </w:pPr>
      <w:r>
        <w:separator/>
      </w:r>
    </w:p>
  </w:endnote>
  <w:endnote w:type="continuationSeparator" w:id="0">
    <w:p w14:paraId="73B8FB01" w14:textId="77777777" w:rsidR="008456DC" w:rsidRDefault="008456DC" w:rsidP="00F26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9A10E" w14:textId="77777777" w:rsidR="00CC5A09" w:rsidRDefault="00CC5A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7129004"/>
      <w:docPartObj>
        <w:docPartGallery w:val="Page Numbers (Bottom of Page)"/>
        <w:docPartUnique/>
      </w:docPartObj>
    </w:sdtPr>
    <w:sdtEndPr>
      <w:rPr>
        <w:noProof/>
      </w:rPr>
    </w:sdtEndPr>
    <w:sdtContent>
      <w:p w14:paraId="6FA2E8CD" w14:textId="790A9B4D" w:rsidR="008302B5" w:rsidRDefault="008302B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5FC9FD4" w14:textId="77777777" w:rsidR="008302B5" w:rsidRDefault="008302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01819" w14:textId="77777777" w:rsidR="00CC5A09" w:rsidRDefault="00CC5A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70865" w14:textId="77777777" w:rsidR="008456DC" w:rsidRDefault="008456DC" w:rsidP="00F26636">
      <w:pPr>
        <w:spacing w:after="0" w:line="240" w:lineRule="auto"/>
      </w:pPr>
      <w:r>
        <w:separator/>
      </w:r>
    </w:p>
  </w:footnote>
  <w:footnote w:type="continuationSeparator" w:id="0">
    <w:p w14:paraId="78DD0F3D" w14:textId="77777777" w:rsidR="008456DC" w:rsidRDefault="008456DC" w:rsidP="00F266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E5CF3" w14:textId="77777777" w:rsidR="00CC5A09" w:rsidRDefault="00CC5A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63D78" w14:textId="77777777" w:rsidR="00CC5A09" w:rsidRDefault="00CC5A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F4E88" w14:textId="77777777" w:rsidR="00CC5A09" w:rsidRDefault="00CC5A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A0211"/>
    <w:multiLevelType w:val="hybridMultilevel"/>
    <w:tmpl w:val="F12483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824CBD"/>
    <w:multiLevelType w:val="hybridMultilevel"/>
    <w:tmpl w:val="E7AA0644"/>
    <w:lvl w:ilvl="0" w:tplc="7F22DB8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ED3256"/>
    <w:multiLevelType w:val="hybridMultilevel"/>
    <w:tmpl w:val="B25E5F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B24227"/>
    <w:multiLevelType w:val="hybridMultilevel"/>
    <w:tmpl w:val="68FCE9EC"/>
    <w:lvl w:ilvl="0" w:tplc="2040A250">
      <w:start w:val="1"/>
      <w:numFmt w:val="upperLetter"/>
      <w:lvlText w:val="%1)"/>
      <w:lvlJc w:val="left"/>
      <w:pPr>
        <w:ind w:left="720" w:hanging="360"/>
      </w:pPr>
      <w:rPr>
        <w:rFonts w:ascii="Arial" w:hAnsi="Arial"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AA3CF6"/>
    <w:multiLevelType w:val="hybridMultilevel"/>
    <w:tmpl w:val="EA461F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CC74B3"/>
    <w:multiLevelType w:val="hybridMultilevel"/>
    <w:tmpl w:val="7C1EE9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3870A0"/>
    <w:multiLevelType w:val="hybridMultilevel"/>
    <w:tmpl w:val="CB10C26E"/>
    <w:lvl w:ilvl="0" w:tplc="7E286D0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6C410D"/>
    <w:multiLevelType w:val="hybridMultilevel"/>
    <w:tmpl w:val="8EAE2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31385B"/>
    <w:multiLevelType w:val="multilevel"/>
    <w:tmpl w:val="6614A0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E4C4BE4"/>
    <w:multiLevelType w:val="hybridMultilevel"/>
    <w:tmpl w:val="21F86D38"/>
    <w:lvl w:ilvl="0" w:tplc="3A98267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F35FF9"/>
    <w:multiLevelType w:val="hybridMultilevel"/>
    <w:tmpl w:val="36D6283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8432F59"/>
    <w:multiLevelType w:val="hybridMultilevel"/>
    <w:tmpl w:val="655865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A76EE6"/>
    <w:multiLevelType w:val="hybridMultilevel"/>
    <w:tmpl w:val="930A64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D77516D"/>
    <w:multiLevelType w:val="hybridMultilevel"/>
    <w:tmpl w:val="DD8A7CE8"/>
    <w:lvl w:ilvl="0" w:tplc="F90E288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1290FFB"/>
    <w:multiLevelType w:val="hybridMultilevel"/>
    <w:tmpl w:val="81BEB3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B1744C"/>
    <w:multiLevelType w:val="hybridMultilevel"/>
    <w:tmpl w:val="AF664A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2C1A54"/>
    <w:multiLevelType w:val="hybridMultilevel"/>
    <w:tmpl w:val="871226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ABE1EA4"/>
    <w:multiLevelType w:val="multilevel"/>
    <w:tmpl w:val="44224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872397"/>
    <w:multiLevelType w:val="hybridMultilevel"/>
    <w:tmpl w:val="028C08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352FA2"/>
    <w:multiLevelType w:val="hybridMultilevel"/>
    <w:tmpl w:val="0C2A1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2C6E24"/>
    <w:multiLevelType w:val="hybridMultilevel"/>
    <w:tmpl w:val="005AF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714EAB"/>
    <w:multiLevelType w:val="hybridMultilevel"/>
    <w:tmpl w:val="8DC41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AD4887"/>
    <w:multiLevelType w:val="hybridMultilevel"/>
    <w:tmpl w:val="49080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4A0D9A"/>
    <w:multiLevelType w:val="hybridMultilevel"/>
    <w:tmpl w:val="889081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54C1EBB"/>
    <w:multiLevelType w:val="hybridMultilevel"/>
    <w:tmpl w:val="5D60C9F8"/>
    <w:lvl w:ilvl="0" w:tplc="A2B6974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A3D1E56"/>
    <w:multiLevelType w:val="hybridMultilevel"/>
    <w:tmpl w:val="028E5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C56348"/>
    <w:multiLevelType w:val="hybridMultilevel"/>
    <w:tmpl w:val="8CC4DE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0E51D0"/>
    <w:multiLevelType w:val="hybridMultilevel"/>
    <w:tmpl w:val="CBEEF8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73666A"/>
    <w:multiLevelType w:val="hybridMultilevel"/>
    <w:tmpl w:val="9A762114"/>
    <w:lvl w:ilvl="0" w:tplc="0809000F">
      <w:start w:val="1"/>
      <w:numFmt w:val="decimal"/>
      <w:lvlText w:val="%1."/>
      <w:lvlJc w:val="left"/>
      <w:pPr>
        <w:ind w:left="720" w:hanging="360"/>
      </w:pPr>
      <w:rPr>
        <w:rFonts w:hint="default"/>
      </w:rPr>
    </w:lvl>
    <w:lvl w:ilvl="1" w:tplc="62527934">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5DA0D18"/>
    <w:multiLevelType w:val="hybridMultilevel"/>
    <w:tmpl w:val="63120684"/>
    <w:lvl w:ilvl="0" w:tplc="0809000F">
      <w:start w:val="1"/>
      <w:numFmt w:val="decimal"/>
      <w:lvlText w:val="%1."/>
      <w:lvlJc w:val="left"/>
      <w:pPr>
        <w:ind w:left="720" w:hanging="360"/>
      </w:pPr>
      <w:rPr>
        <w:rFonts w:hint="default"/>
      </w:rPr>
    </w:lvl>
    <w:lvl w:ilvl="1" w:tplc="6CAA2D94">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74D066C"/>
    <w:multiLevelType w:val="hybridMultilevel"/>
    <w:tmpl w:val="24729BE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8256EE4"/>
    <w:multiLevelType w:val="hybridMultilevel"/>
    <w:tmpl w:val="0178A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8B73B7"/>
    <w:multiLevelType w:val="hybridMultilevel"/>
    <w:tmpl w:val="104461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0"/>
  </w:num>
  <w:num w:numId="3">
    <w:abstractNumId w:val="5"/>
  </w:num>
  <w:num w:numId="4">
    <w:abstractNumId w:val="26"/>
  </w:num>
  <w:num w:numId="5">
    <w:abstractNumId w:val="31"/>
  </w:num>
  <w:num w:numId="6">
    <w:abstractNumId w:val="27"/>
  </w:num>
  <w:num w:numId="7">
    <w:abstractNumId w:val="4"/>
  </w:num>
  <w:num w:numId="8">
    <w:abstractNumId w:val="18"/>
  </w:num>
  <w:num w:numId="9">
    <w:abstractNumId w:val="3"/>
  </w:num>
  <w:num w:numId="10">
    <w:abstractNumId w:val="19"/>
  </w:num>
  <w:num w:numId="11">
    <w:abstractNumId w:val="32"/>
  </w:num>
  <w:num w:numId="12">
    <w:abstractNumId w:val="28"/>
  </w:num>
  <w:num w:numId="13">
    <w:abstractNumId w:val="15"/>
  </w:num>
  <w:num w:numId="14">
    <w:abstractNumId w:val="29"/>
  </w:num>
  <w:num w:numId="15">
    <w:abstractNumId w:val="14"/>
  </w:num>
  <w:num w:numId="16">
    <w:abstractNumId w:val="16"/>
  </w:num>
  <w:num w:numId="17">
    <w:abstractNumId w:val="23"/>
  </w:num>
  <w:num w:numId="18">
    <w:abstractNumId w:val="10"/>
  </w:num>
  <w:num w:numId="19">
    <w:abstractNumId w:val="22"/>
  </w:num>
  <w:num w:numId="20">
    <w:abstractNumId w:val="2"/>
  </w:num>
  <w:num w:numId="21">
    <w:abstractNumId w:val="20"/>
  </w:num>
  <w:num w:numId="22">
    <w:abstractNumId w:val="12"/>
  </w:num>
  <w:num w:numId="23">
    <w:abstractNumId w:val="12"/>
  </w:num>
  <w:num w:numId="24">
    <w:abstractNumId w:val="21"/>
  </w:num>
  <w:num w:numId="25">
    <w:abstractNumId w:val="13"/>
  </w:num>
  <w:num w:numId="26">
    <w:abstractNumId w:val="17"/>
  </w:num>
  <w:num w:numId="27">
    <w:abstractNumId w:val="11"/>
  </w:num>
  <w:num w:numId="28">
    <w:abstractNumId w:val="9"/>
  </w:num>
  <w:num w:numId="29">
    <w:abstractNumId w:val="6"/>
  </w:num>
  <w:num w:numId="30">
    <w:abstractNumId w:val="7"/>
  </w:num>
  <w:num w:numId="31">
    <w:abstractNumId w:val="25"/>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a0NDMwMbY0MjQ2NTBT0lEKTi0uzszPAykwrAUAblSKmiwAAAA="/>
    <w:docVar w:name="EN.InstantFormat" w:val="&lt;ENInstantFormat&gt;&lt;Enabled&gt;1&lt;/Enabled&gt;&lt;ScanUnformatted&gt;1&lt;/ScanUnformatted&gt;&lt;ScanChanges&gt;1&lt;/ScanChanges&gt;&lt;Suspended&gt;1&lt;/Suspended&gt;&lt;/ENInstantFormat&gt;"/>
    <w:docVar w:name="EN.Layout" w:val="&lt;ENLayout&gt;&lt;Style&gt;Lancet&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ppvt9xpor9zaqe2907xwse9se05d0zrvpd0&quot;&gt;Fitusiran 004 manuscript&lt;record-ids&gt;&lt;item&gt;25&lt;/item&gt;&lt;item&gt;36&lt;/item&gt;&lt;item&gt;51&lt;/item&gt;&lt;item&gt;52&lt;/item&gt;&lt;item&gt;55&lt;/item&gt;&lt;/record-ids&gt;&lt;/item&gt;&lt;/Libraries&gt;"/>
  </w:docVars>
  <w:rsids>
    <w:rsidRoot w:val="00E45C7A"/>
    <w:rsid w:val="00005E9F"/>
    <w:rsid w:val="00007201"/>
    <w:rsid w:val="000125BD"/>
    <w:rsid w:val="00014425"/>
    <w:rsid w:val="0002365E"/>
    <w:rsid w:val="000314CB"/>
    <w:rsid w:val="00034432"/>
    <w:rsid w:val="00045703"/>
    <w:rsid w:val="00062DAD"/>
    <w:rsid w:val="00063645"/>
    <w:rsid w:val="000672A4"/>
    <w:rsid w:val="00071C5A"/>
    <w:rsid w:val="00075ECA"/>
    <w:rsid w:val="0008351C"/>
    <w:rsid w:val="0009761B"/>
    <w:rsid w:val="000A0B9A"/>
    <w:rsid w:val="000A2AA3"/>
    <w:rsid w:val="000A5071"/>
    <w:rsid w:val="000B5091"/>
    <w:rsid w:val="000B5905"/>
    <w:rsid w:val="000B7E3C"/>
    <w:rsid w:val="000E56A3"/>
    <w:rsid w:val="000E7206"/>
    <w:rsid w:val="000F53EE"/>
    <w:rsid w:val="000F651C"/>
    <w:rsid w:val="000F7BAF"/>
    <w:rsid w:val="0010025A"/>
    <w:rsid w:val="001021D3"/>
    <w:rsid w:val="00106153"/>
    <w:rsid w:val="00120B43"/>
    <w:rsid w:val="0012434D"/>
    <w:rsid w:val="00130F05"/>
    <w:rsid w:val="00134CE9"/>
    <w:rsid w:val="00143A16"/>
    <w:rsid w:val="001514FB"/>
    <w:rsid w:val="001548BB"/>
    <w:rsid w:val="00164BCB"/>
    <w:rsid w:val="0016699A"/>
    <w:rsid w:val="00166E22"/>
    <w:rsid w:val="00166FF1"/>
    <w:rsid w:val="001753EC"/>
    <w:rsid w:val="00180BC7"/>
    <w:rsid w:val="0019325B"/>
    <w:rsid w:val="00196AD8"/>
    <w:rsid w:val="001B2E4A"/>
    <w:rsid w:val="001B5710"/>
    <w:rsid w:val="001C025E"/>
    <w:rsid w:val="001C2646"/>
    <w:rsid w:val="001D378A"/>
    <w:rsid w:val="001D5CE8"/>
    <w:rsid w:val="001D741B"/>
    <w:rsid w:val="001E48E3"/>
    <w:rsid w:val="001F2E6E"/>
    <w:rsid w:val="001F4043"/>
    <w:rsid w:val="001F77E9"/>
    <w:rsid w:val="00202293"/>
    <w:rsid w:val="00203F40"/>
    <w:rsid w:val="002054B4"/>
    <w:rsid w:val="00213D8A"/>
    <w:rsid w:val="00221843"/>
    <w:rsid w:val="00227DCE"/>
    <w:rsid w:val="002538A4"/>
    <w:rsid w:val="00257FAE"/>
    <w:rsid w:val="00261D07"/>
    <w:rsid w:val="0026411B"/>
    <w:rsid w:val="00265342"/>
    <w:rsid w:val="002714C9"/>
    <w:rsid w:val="00274F82"/>
    <w:rsid w:val="002828E4"/>
    <w:rsid w:val="00286F56"/>
    <w:rsid w:val="00290EE0"/>
    <w:rsid w:val="00294498"/>
    <w:rsid w:val="002A1F73"/>
    <w:rsid w:val="002A6363"/>
    <w:rsid w:val="002B6F8D"/>
    <w:rsid w:val="002C5131"/>
    <w:rsid w:val="002C55BE"/>
    <w:rsid w:val="002C5939"/>
    <w:rsid w:val="002C7F1E"/>
    <w:rsid w:val="002D5AB1"/>
    <w:rsid w:val="002E4261"/>
    <w:rsid w:val="002F2B5F"/>
    <w:rsid w:val="002F4D87"/>
    <w:rsid w:val="002F5251"/>
    <w:rsid w:val="002F7BA7"/>
    <w:rsid w:val="003014CC"/>
    <w:rsid w:val="00306852"/>
    <w:rsid w:val="0031057D"/>
    <w:rsid w:val="00314F00"/>
    <w:rsid w:val="00330790"/>
    <w:rsid w:val="00333EE8"/>
    <w:rsid w:val="00345E62"/>
    <w:rsid w:val="0036471B"/>
    <w:rsid w:val="003838BC"/>
    <w:rsid w:val="0039637C"/>
    <w:rsid w:val="003A2C83"/>
    <w:rsid w:val="003A3318"/>
    <w:rsid w:val="003D5967"/>
    <w:rsid w:val="003D7034"/>
    <w:rsid w:val="003D7712"/>
    <w:rsid w:val="003E14A9"/>
    <w:rsid w:val="003E2ECB"/>
    <w:rsid w:val="003F7DBA"/>
    <w:rsid w:val="004156D9"/>
    <w:rsid w:val="00421394"/>
    <w:rsid w:val="004304AB"/>
    <w:rsid w:val="00443454"/>
    <w:rsid w:val="00447276"/>
    <w:rsid w:val="004476F6"/>
    <w:rsid w:val="00447DC9"/>
    <w:rsid w:val="004522B8"/>
    <w:rsid w:val="00455B82"/>
    <w:rsid w:val="004603B2"/>
    <w:rsid w:val="00463008"/>
    <w:rsid w:val="004729FC"/>
    <w:rsid w:val="00476AC9"/>
    <w:rsid w:val="00480DD9"/>
    <w:rsid w:val="00484D55"/>
    <w:rsid w:val="00495CA1"/>
    <w:rsid w:val="00496A55"/>
    <w:rsid w:val="004A4A69"/>
    <w:rsid w:val="004B0E61"/>
    <w:rsid w:val="004B2EF5"/>
    <w:rsid w:val="004B66B1"/>
    <w:rsid w:val="004C07B0"/>
    <w:rsid w:val="004C0ABE"/>
    <w:rsid w:val="004C200C"/>
    <w:rsid w:val="004E4F86"/>
    <w:rsid w:val="004F43AA"/>
    <w:rsid w:val="005159A3"/>
    <w:rsid w:val="0052248F"/>
    <w:rsid w:val="00522D2E"/>
    <w:rsid w:val="005244D1"/>
    <w:rsid w:val="0053410A"/>
    <w:rsid w:val="00535086"/>
    <w:rsid w:val="00537795"/>
    <w:rsid w:val="005435B7"/>
    <w:rsid w:val="0054587A"/>
    <w:rsid w:val="0055374B"/>
    <w:rsid w:val="00556635"/>
    <w:rsid w:val="005576F8"/>
    <w:rsid w:val="005629E1"/>
    <w:rsid w:val="005660C9"/>
    <w:rsid w:val="00571DEC"/>
    <w:rsid w:val="00577C9B"/>
    <w:rsid w:val="00582A1B"/>
    <w:rsid w:val="00591777"/>
    <w:rsid w:val="00595DE8"/>
    <w:rsid w:val="005A2CBC"/>
    <w:rsid w:val="005A58DB"/>
    <w:rsid w:val="005B717A"/>
    <w:rsid w:val="005C22C4"/>
    <w:rsid w:val="005C3019"/>
    <w:rsid w:val="005D488F"/>
    <w:rsid w:val="005D7F8F"/>
    <w:rsid w:val="005E7283"/>
    <w:rsid w:val="005F0B78"/>
    <w:rsid w:val="006005AD"/>
    <w:rsid w:val="00607030"/>
    <w:rsid w:val="006151F0"/>
    <w:rsid w:val="00620EA5"/>
    <w:rsid w:val="00622C6E"/>
    <w:rsid w:val="006239AB"/>
    <w:rsid w:val="00626070"/>
    <w:rsid w:val="00630B51"/>
    <w:rsid w:val="00633366"/>
    <w:rsid w:val="00637CC5"/>
    <w:rsid w:val="0064052C"/>
    <w:rsid w:val="00644D17"/>
    <w:rsid w:val="0065784B"/>
    <w:rsid w:val="006611B3"/>
    <w:rsid w:val="00680677"/>
    <w:rsid w:val="00680F8E"/>
    <w:rsid w:val="006851A3"/>
    <w:rsid w:val="00697076"/>
    <w:rsid w:val="006A27F1"/>
    <w:rsid w:val="006B4782"/>
    <w:rsid w:val="006B5064"/>
    <w:rsid w:val="006B51C2"/>
    <w:rsid w:val="006B673F"/>
    <w:rsid w:val="006C0D3A"/>
    <w:rsid w:val="006C23B9"/>
    <w:rsid w:val="006D134B"/>
    <w:rsid w:val="006D2585"/>
    <w:rsid w:val="006D49E7"/>
    <w:rsid w:val="006D7B0F"/>
    <w:rsid w:val="006E7E0C"/>
    <w:rsid w:val="006F5F89"/>
    <w:rsid w:val="00701629"/>
    <w:rsid w:val="00707F9B"/>
    <w:rsid w:val="00723BC5"/>
    <w:rsid w:val="00725214"/>
    <w:rsid w:val="00730DA9"/>
    <w:rsid w:val="00735C12"/>
    <w:rsid w:val="00736FF1"/>
    <w:rsid w:val="007543CA"/>
    <w:rsid w:val="00754FEB"/>
    <w:rsid w:val="00756064"/>
    <w:rsid w:val="007654CC"/>
    <w:rsid w:val="00772BE3"/>
    <w:rsid w:val="007937DA"/>
    <w:rsid w:val="0079798A"/>
    <w:rsid w:val="007B0186"/>
    <w:rsid w:val="007B06E9"/>
    <w:rsid w:val="007B6463"/>
    <w:rsid w:val="007D38CE"/>
    <w:rsid w:val="007D44EF"/>
    <w:rsid w:val="007D5B9C"/>
    <w:rsid w:val="007D5C6A"/>
    <w:rsid w:val="007D70A0"/>
    <w:rsid w:val="007F2A25"/>
    <w:rsid w:val="007F346B"/>
    <w:rsid w:val="00804636"/>
    <w:rsid w:val="00812171"/>
    <w:rsid w:val="00816084"/>
    <w:rsid w:val="00827FC2"/>
    <w:rsid w:val="008302B5"/>
    <w:rsid w:val="0083202C"/>
    <w:rsid w:val="0083673F"/>
    <w:rsid w:val="00836F65"/>
    <w:rsid w:val="008423B7"/>
    <w:rsid w:val="00844659"/>
    <w:rsid w:val="008456DC"/>
    <w:rsid w:val="008464B2"/>
    <w:rsid w:val="008537BB"/>
    <w:rsid w:val="008623D0"/>
    <w:rsid w:val="00870345"/>
    <w:rsid w:val="0087568C"/>
    <w:rsid w:val="00884306"/>
    <w:rsid w:val="00892334"/>
    <w:rsid w:val="008A0F30"/>
    <w:rsid w:val="008A16B8"/>
    <w:rsid w:val="008A18E4"/>
    <w:rsid w:val="008A6486"/>
    <w:rsid w:val="008B16B0"/>
    <w:rsid w:val="008B3EAA"/>
    <w:rsid w:val="008C1EA3"/>
    <w:rsid w:val="008C4885"/>
    <w:rsid w:val="008C5902"/>
    <w:rsid w:val="008D35C4"/>
    <w:rsid w:val="008E2826"/>
    <w:rsid w:val="008E3053"/>
    <w:rsid w:val="00902DAA"/>
    <w:rsid w:val="0092111A"/>
    <w:rsid w:val="00922B27"/>
    <w:rsid w:val="00923100"/>
    <w:rsid w:val="00936F0F"/>
    <w:rsid w:val="009433EF"/>
    <w:rsid w:val="00950A60"/>
    <w:rsid w:val="00952293"/>
    <w:rsid w:val="009548FB"/>
    <w:rsid w:val="0096096A"/>
    <w:rsid w:val="00963969"/>
    <w:rsid w:val="00970FD9"/>
    <w:rsid w:val="00971F18"/>
    <w:rsid w:val="00975316"/>
    <w:rsid w:val="00984974"/>
    <w:rsid w:val="00984B31"/>
    <w:rsid w:val="009A1490"/>
    <w:rsid w:val="009B0D08"/>
    <w:rsid w:val="009B1708"/>
    <w:rsid w:val="009B1972"/>
    <w:rsid w:val="009C55CC"/>
    <w:rsid w:val="009C6B7E"/>
    <w:rsid w:val="009E01D0"/>
    <w:rsid w:val="009E3322"/>
    <w:rsid w:val="009E44F6"/>
    <w:rsid w:val="009E5CF9"/>
    <w:rsid w:val="009F709C"/>
    <w:rsid w:val="00A0405C"/>
    <w:rsid w:val="00A04D58"/>
    <w:rsid w:val="00A059E7"/>
    <w:rsid w:val="00A0661A"/>
    <w:rsid w:val="00A06642"/>
    <w:rsid w:val="00A11B5E"/>
    <w:rsid w:val="00A15874"/>
    <w:rsid w:val="00A16E75"/>
    <w:rsid w:val="00A2182C"/>
    <w:rsid w:val="00A267A7"/>
    <w:rsid w:val="00A27A19"/>
    <w:rsid w:val="00A417A1"/>
    <w:rsid w:val="00A44296"/>
    <w:rsid w:val="00A52BF5"/>
    <w:rsid w:val="00A544E3"/>
    <w:rsid w:val="00A64336"/>
    <w:rsid w:val="00A732E2"/>
    <w:rsid w:val="00A74C96"/>
    <w:rsid w:val="00A83636"/>
    <w:rsid w:val="00A851DD"/>
    <w:rsid w:val="00A9000D"/>
    <w:rsid w:val="00A91103"/>
    <w:rsid w:val="00AA0350"/>
    <w:rsid w:val="00AB7E2C"/>
    <w:rsid w:val="00AC1FD2"/>
    <w:rsid w:val="00AD37EF"/>
    <w:rsid w:val="00AD7117"/>
    <w:rsid w:val="00AE4BF0"/>
    <w:rsid w:val="00AF5D76"/>
    <w:rsid w:val="00AF62B0"/>
    <w:rsid w:val="00B05B5A"/>
    <w:rsid w:val="00B10B6D"/>
    <w:rsid w:val="00B14031"/>
    <w:rsid w:val="00B34762"/>
    <w:rsid w:val="00B440D9"/>
    <w:rsid w:val="00B61AC6"/>
    <w:rsid w:val="00B67846"/>
    <w:rsid w:val="00B71F1C"/>
    <w:rsid w:val="00B736C4"/>
    <w:rsid w:val="00B75FEF"/>
    <w:rsid w:val="00B7712B"/>
    <w:rsid w:val="00B83EF0"/>
    <w:rsid w:val="00B85E93"/>
    <w:rsid w:val="00B95030"/>
    <w:rsid w:val="00BA3739"/>
    <w:rsid w:val="00BB6496"/>
    <w:rsid w:val="00BC13DD"/>
    <w:rsid w:val="00BC6B1C"/>
    <w:rsid w:val="00BD479F"/>
    <w:rsid w:val="00BE1671"/>
    <w:rsid w:val="00BE39D6"/>
    <w:rsid w:val="00BE64A4"/>
    <w:rsid w:val="00BF18EB"/>
    <w:rsid w:val="00C07658"/>
    <w:rsid w:val="00C1640B"/>
    <w:rsid w:val="00C167A8"/>
    <w:rsid w:val="00C304EB"/>
    <w:rsid w:val="00C36E26"/>
    <w:rsid w:val="00C63D4D"/>
    <w:rsid w:val="00C64D0C"/>
    <w:rsid w:val="00C74221"/>
    <w:rsid w:val="00C779A1"/>
    <w:rsid w:val="00C87E09"/>
    <w:rsid w:val="00C91895"/>
    <w:rsid w:val="00C96D59"/>
    <w:rsid w:val="00CB4379"/>
    <w:rsid w:val="00CC3601"/>
    <w:rsid w:val="00CC5A09"/>
    <w:rsid w:val="00CE0FE7"/>
    <w:rsid w:val="00CE34EA"/>
    <w:rsid w:val="00CE38FF"/>
    <w:rsid w:val="00CE62C9"/>
    <w:rsid w:val="00D0011E"/>
    <w:rsid w:val="00D04C66"/>
    <w:rsid w:val="00D12787"/>
    <w:rsid w:val="00D200D2"/>
    <w:rsid w:val="00D379FB"/>
    <w:rsid w:val="00D408FF"/>
    <w:rsid w:val="00D532D6"/>
    <w:rsid w:val="00D55985"/>
    <w:rsid w:val="00D614CA"/>
    <w:rsid w:val="00D63B5A"/>
    <w:rsid w:val="00D64876"/>
    <w:rsid w:val="00D7019D"/>
    <w:rsid w:val="00D7521A"/>
    <w:rsid w:val="00D8601B"/>
    <w:rsid w:val="00D86474"/>
    <w:rsid w:val="00D9235F"/>
    <w:rsid w:val="00D93C6C"/>
    <w:rsid w:val="00D95A0E"/>
    <w:rsid w:val="00DB61D3"/>
    <w:rsid w:val="00DC0D16"/>
    <w:rsid w:val="00DC46EF"/>
    <w:rsid w:val="00DC6BDB"/>
    <w:rsid w:val="00DD54D9"/>
    <w:rsid w:val="00DD7B4E"/>
    <w:rsid w:val="00DF5CA6"/>
    <w:rsid w:val="00E231D8"/>
    <w:rsid w:val="00E30935"/>
    <w:rsid w:val="00E30F58"/>
    <w:rsid w:val="00E34FFF"/>
    <w:rsid w:val="00E358AD"/>
    <w:rsid w:val="00E42A9B"/>
    <w:rsid w:val="00E4507A"/>
    <w:rsid w:val="00E45C7A"/>
    <w:rsid w:val="00E47E0E"/>
    <w:rsid w:val="00E532F3"/>
    <w:rsid w:val="00E56077"/>
    <w:rsid w:val="00E63749"/>
    <w:rsid w:val="00E66EF1"/>
    <w:rsid w:val="00E731B0"/>
    <w:rsid w:val="00E74B82"/>
    <w:rsid w:val="00E77E1C"/>
    <w:rsid w:val="00EA53E1"/>
    <w:rsid w:val="00EA6772"/>
    <w:rsid w:val="00EB0608"/>
    <w:rsid w:val="00EC0559"/>
    <w:rsid w:val="00EC05F0"/>
    <w:rsid w:val="00EC706C"/>
    <w:rsid w:val="00EC70BF"/>
    <w:rsid w:val="00ED17FE"/>
    <w:rsid w:val="00ED323F"/>
    <w:rsid w:val="00ED4F03"/>
    <w:rsid w:val="00EE36D4"/>
    <w:rsid w:val="00EF2F30"/>
    <w:rsid w:val="00EF551D"/>
    <w:rsid w:val="00EF6FA6"/>
    <w:rsid w:val="00EF75B7"/>
    <w:rsid w:val="00F03AC1"/>
    <w:rsid w:val="00F149EC"/>
    <w:rsid w:val="00F26636"/>
    <w:rsid w:val="00F317F0"/>
    <w:rsid w:val="00F33B4F"/>
    <w:rsid w:val="00F43266"/>
    <w:rsid w:val="00F517A9"/>
    <w:rsid w:val="00F573FA"/>
    <w:rsid w:val="00F63913"/>
    <w:rsid w:val="00F64881"/>
    <w:rsid w:val="00F6650E"/>
    <w:rsid w:val="00F749CC"/>
    <w:rsid w:val="00F75026"/>
    <w:rsid w:val="00F7635E"/>
    <w:rsid w:val="00F877AD"/>
    <w:rsid w:val="00F9123F"/>
    <w:rsid w:val="00F939CF"/>
    <w:rsid w:val="00F96BC9"/>
    <w:rsid w:val="00FA2082"/>
    <w:rsid w:val="00FA75BB"/>
    <w:rsid w:val="00FA7ADE"/>
    <w:rsid w:val="00FB2063"/>
    <w:rsid w:val="00FB4163"/>
    <w:rsid w:val="00FB4694"/>
    <w:rsid w:val="00FD0346"/>
    <w:rsid w:val="00FD0593"/>
    <w:rsid w:val="00FD5851"/>
    <w:rsid w:val="00FE0A4A"/>
    <w:rsid w:val="00FE6B6B"/>
    <w:rsid w:val="00FF124B"/>
    <w:rsid w:val="00FF276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0FBDDF"/>
  <w15:chartTrackingRefBased/>
  <w15:docId w15:val="{4C15BCC4-E008-4E93-94CD-F6F5309A5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5C7A"/>
    <w:pPr>
      <w:ind w:left="720"/>
      <w:contextualSpacing/>
    </w:pPr>
  </w:style>
  <w:style w:type="character" w:styleId="CommentReference">
    <w:name w:val="annotation reference"/>
    <w:basedOn w:val="DefaultParagraphFont"/>
    <w:uiPriority w:val="99"/>
    <w:unhideWhenUsed/>
    <w:rsid w:val="00E45C7A"/>
    <w:rPr>
      <w:sz w:val="16"/>
      <w:szCs w:val="16"/>
    </w:rPr>
  </w:style>
  <w:style w:type="paragraph" w:styleId="CommentText">
    <w:name w:val="annotation text"/>
    <w:basedOn w:val="Normal"/>
    <w:link w:val="CommentTextChar"/>
    <w:uiPriority w:val="99"/>
    <w:unhideWhenUsed/>
    <w:rsid w:val="00E45C7A"/>
    <w:pPr>
      <w:spacing w:line="240" w:lineRule="auto"/>
    </w:pPr>
    <w:rPr>
      <w:sz w:val="20"/>
      <w:szCs w:val="20"/>
    </w:rPr>
  </w:style>
  <w:style w:type="character" w:customStyle="1" w:styleId="CommentTextChar">
    <w:name w:val="Comment Text Char"/>
    <w:basedOn w:val="DefaultParagraphFont"/>
    <w:link w:val="CommentText"/>
    <w:uiPriority w:val="99"/>
    <w:rsid w:val="00E45C7A"/>
    <w:rPr>
      <w:sz w:val="20"/>
      <w:szCs w:val="20"/>
    </w:rPr>
  </w:style>
  <w:style w:type="paragraph" w:styleId="Header">
    <w:name w:val="header"/>
    <w:basedOn w:val="Normal"/>
    <w:link w:val="HeaderChar"/>
    <w:uiPriority w:val="99"/>
    <w:unhideWhenUsed/>
    <w:rsid w:val="00B85E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5E93"/>
  </w:style>
  <w:style w:type="paragraph" w:styleId="Footer">
    <w:name w:val="footer"/>
    <w:basedOn w:val="Normal"/>
    <w:link w:val="FooterChar"/>
    <w:uiPriority w:val="99"/>
    <w:unhideWhenUsed/>
    <w:rsid w:val="00B85E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5E93"/>
  </w:style>
  <w:style w:type="table" w:styleId="TableGrid">
    <w:name w:val="Table Grid"/>
    <w:basedOn w:val="TableNormal"/>
    <w:uiPriority w:val="39"/>
    <w:rsid w:val="00C167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1C2646"/>
    <w:rPr>
      <w:b/>
      <w:bCs/>
    </w:rPr>
  </w:style>
  <w:style w:type="character" w:customStyle="1" w:styleId="CommentSubjectChar">
    <w:name w:val="Comment Subject Char"/>
    <w:basedOn w:val="CommentTextChar"/>
    <w:link w:val="CommentSubject"/>
    <w:uiPriority w:val="99"/>
    <w:semiHidden/>
    <w:rsid w:val="001C2646"/>
    <w:rPr>
      <w:b/>
      <w:bCs/>
      <w:sz w:val="20"/>
      <w:szCs w:val="20"/>
    </w:rPr>
  </w:style>
  <w:style w:type="paragraph" w:customStyle="1" w:styleId="EndNoteBibliographyTitle">
    <w:name w:val="EndNote Bibliography Title"/>
    <w:basedOn w:val="Normal"/>
    <w:link w:val="EndNoteBibliographyTitleChar"/>
    <w:rsid w:val="00C779A1"/>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C779A1"/>
    <w:rPr>
      <w:rFonts w:ascii="Calibri" w:hAnsi="Calibri" w:cs="Calibri"/>
      <w:noProof/>
      <w:lang w:val="en-US"/>
    </w:rPr>
  </w:style>
  <w:style w:type="paragraph" w:customStyle="1" w:styleId="EndNoteBibliography">
    <w:name w:val="EndNote Bibliography"/>
    <w:basedOn w:val="Normal"/>
    <w:link w:val="EndNoteBibliographyChar"/>
    <w:rsid w:val="00C779A1"/>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C779A1"/>
    <w:rPr>
      <w:rFonts w:ascii="Calibri" w:hAnsi="Calibri" w:cs="Calibri"/>
      <w:noProof/>
      <w:lang w:val="en-US"/>
    </w:rPr>
  </w:style>
  <w:style w:type="paragraph" w:customStyle="1" w:styleId="f-body">
    <w:name w:val="f-body"/>
    <w:basedOn w:val="Normal"/>
    <w:rsid w:val="00591777"/>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styleId="Revision">
    <w:name w:val="Revision"/>
    <w:hidden/>
    <w:uiPriority w:val="99"/>
    <w:semiHidden/>
    <w:rsid w:val="00BC13DD"/>
    <w:pPr>
      <w:spacing w:after="0" w:line="240" w:lineRule="auto"/>
    </w:pPr>
  </w:style>
  <w:style w:type="table" w:customStyle="1" w:styleId="TableGrid1">
    <w:name w:val="Table Grid1"/>
    <w:basedOn w:val="TableNormal"/>
    <w:next w:val="TableGrid"/>
    <w:uiPriority w:val="39"/>
    <w:rsid w:val="00071C5A"/>
    <w:pPr>
      <w:spacing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22B27"/>
    <w:rPr>
      <w:color w:val="0000FF"/>
      <w:u w:val="single"/>
    </w:rPr>
  </w:style>
  <w:style w:type="paragraph" w:styleId="NormalWeb">
    <w:name w:val="Normal (Web)"/>
    <w:basedOn w:val="Normal"/>
    <w:uiPriority w:val="99"/>
    <w:semiHidden/>
    <w:unhideWhenUsed/>
    <w:rsid w:val="00922B27"/>
    <w:pPr>
      <w:spacing w:after="0" w:line="240" w:lineRule="auto"/>
    </w:pPr>
    <w:rPr>
      <w:rFonts w:ascii="Calibri" w:eastAsiaTheme="minorEastAsia" w:hAnsi="Calibri" w:cs="Calibri"/>
      <w:lang w:eastAsia="ja-JP"/>
    </w:rPr>
  </w:style>
  <w:style w:type="character" w:customStyle="1" w:styleId="highlight">
    <w:name w:val="highlight"/>
    <w:basedOn w:val="DefaultParagraphFont"/>
    <w:rsid w:val="00922B27"/>
  </w:style>
  <w:style w:type="character" w:styleId="UnresolvedMention">
    <w:name w:val="Unresolved Mention"/>
    <w:basedOn w:val="DefaultParagraphFont"/>
    <w:uiPriority w:val="99"/>
    <w:semiHidden/>
    <w:unhideWhenUsed/>
    <w:rsid w:val="00922B27"/>
    <w:rPr>
      <w:color w:val="605E5C"/>
      <w:shd w:val="clear" w:color="auto" w:fill="E1DFDD"/>
    </w:rPr>
  </w:style>
  <w:style w:type="character" w:styleId="FollowedHyperlink">
    <w:name w:val="FollowedHyperlink"/>
    <w:basedOn w:val="DefaultParagraphFont"/>
    <w:uiPriority w:val="99"/>
    <w:semiHidden/>
    <w:unhideWhenUsed/>
    <w:rsid w:val="00922B27"/>
    <w:rPr>
      <w:color w:val="954F72"/>
      <w:u w:val="single"/>
    </w:rPr>
  </w:style>
  <w:style w:type="paragraph" w:customStyle="1" w:styleId="msonormal0">
    <w:name w:val="msonormal"/>
    <w:basedOn w:val="Normal"/>
    <w:rsid w:val="00922B27"/>
    <w:pPr>
      <w:spacing w:before="100" w:beforeAutospacing="1" w:after="100" w:afterAutospacing="1" w:line="240" w:lineRule="auto"/>
    </w:pPr>
    <w:rPr>
      <w:rFonts w:ascii="Times New Roman" w:eastAsia="Times New Roman"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540126">
      <w:bodyDiv w:val="1"/>
      <w:marLeft w:val="0"/>
      <w:marRight w:val="0"/>
      <w:marTop w:val="0"/>
      <w:marBottom w:val="0"/>
      <w:divBdr>
        <w:top w:val="none" w:sz="0" w:space="0" w:color="auto"/>
        <w:left w:val="none" w:sz="0" w:space="0" w:color="auto"/>
        <w:bottom w:val="none" w:sz="0" w:space="0" w:color="auto"/>
        <w:right w:val="none" w:sz="0" w:space="0" w:color="auto"/>
      </w:divBdr>
    </w:div>
    <w:div w:id="807280896">
      <w:bodyDiv w:val="1"/>
      <w:marLeft w:val="0"/>
      <w:marRight w:val="0"/>
      <w:marTop w:val="0"/>
      <w:marBottom w:val="0"/>
      <w:divBdr>
        <w:top w:val="none" w:sz="0" w:space="0" w:color="auto"/>
        <w:left w:val="none" w:sz="0" w:space="0" w:color="auto"/>
        <w:bottom w:val="none" w:sz="0" w:space="0" w:color="auto"/>
        <w:right w:val="none" w:sz="0" w:space="0" w:color="auto"/>
      </w:divBdr>
    </w:div>
    <w:div w:id="1248997357">
      <w:bodyDiv w:val="1"/>
      <w:marLeft w:val="0"/>
      <w:marRight w:val="0"/>
      <w:marTop w:val="0"/>
      <w:marBottom w:val="0"/>
      <w:divBdr>
        <w:top w:val="none" w:sz="0" w:space="0" w:color="auto"/>
        <w:left w:val="none" w:sz="0" w:space="0" w:color="auto"/>
        <w:bottom w:val="none" w:sz="0" w:space="0" w:color="auto"/>
        <w:right w:val="none" w:sz="0" w:space="0" w:color="auto"/>
      </w:divBdr>
    </w:div>
    <w:div w:id="2035690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BE1A06-FC53-4BE1-9C74-0114F0C65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10349</Words>
  <Characters>58995</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Wigham</dc:creator>
  <cp:keywords/>
  <dc:description/>
  <cp:lastModifiedBy>Ashfield</cp:lastModifiedBy>
  <cp:revision>2</cp:revision>
  <dcterms:created xsi:type="dcterms:W3CDTF">2023-01-06T10:10:00Z</dcterms:created>
  <dcterms:modified xsi:type="dcterms:W3CDTF">2023-01-06T10:10:00Z</dcterms:modified>
</cp:coreProperties>
</file>