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EA17A" w14:textId="7D672BF4" w:rsidR="0023732F" w:rsidRPr="00960ED2" w:rsidRDefault="00735223" w:rsidP="0023732F">
      <w:pPr>
        <w:pStyle w:val="BBAuthorName"/>
        <w:spacing w:line="240" w:lineRule="auto"/>
        <w:jc w:val="both"/>
        <w:rPr>
          <w:rFonts w:ascii="Times New Roman" w:hAnsi="Times New Roman"/>
          <w:b/>
          <w:i w:val="0"/>
          <w:color w:val="000000" w:themeColor="text1"/>
          <w:szCs w:val="18"/>
          <w:lang w:eastAsia="ko-KR"/>
        </w:rPr>
      </w:pPr>
      <w:r w:rsidRPr="00960ED2">
        <w:rPr>
          <w:rFonts w:ascii="Times New Roman" w:hAnsi="Times New Roman"/>
          <w:b/>
          <w:i w:val="0"/>
          <w:color w:val="000000" w:themeColor="text1"/>
          <w:szCs w:val="18"/>
          <w:lang w:eastAsia="ko-KR"/>
        </w:rPr>
        <w:t>Zwitterionic inhaler with synergistic therapeutics for reprogramming of M2 macrophage to pro-inflammatory phenotype</w:t>
      </w:r>
    </w:p>
    <w:p w14:paraId="71BA3FD4" w14:textId="1B9C437B" w:rsidR="002D16A0" w:rsidRPr="00960ED2" w:rsidRDefault="002D16A0" w:rsidP="0023732F">
      <w:pPr>
        <w:pStyle w:val="Tableofcontents"/>
        <w:spacing w:line="240" w:lineRule="auto"/>
        <w:rPr>
          <w:color w:val="000000" w:themeColor="text1"/>
          <w:lang w:eastAsia="ko-KR"/>
        </w:rPr>
      </w:pPr>
    </w:p>
    <w:p w14:paraId="749F6C88" w14:textId="60FAF4C5" w:rsidR="0023732F" w:rsidRPr="00960ED2" w:rsidRDefault="0023732F" w:rsidP="0023732F">
      <w:pPr>
        <w:pStyle w:val="BBAuthorName"/>
        <w:spacing w:line="240" w:lineRule="auto"/>
        <w:jc w:val="both"/>
        <w:rPr>
          <w:rFonts w:ascii="Times New Roman" w:hAnsi="Times New Roman"/>
          <w:bCs/>
          <w:iCs/>
          <w:color w:val="000000" w:themeColor="text1"/>
          <w:szCs w:val="24"/>
          <w:lang w:eastAsia="ko-KR"/>
        </w:rPr>
      </w:pPr>
      <w:proofErr w:type="spellStart"/>
      <w:r w:rsidRPr="00960ED2">
        <w:rPr>
          <w:rFonts w:ascii="Times New Roman" w:hAnsi="Times New Roman"/>
          <w:bCs/>
          <w:iCs/>
          <w:color w:val="000000" w:themeColor="text1"/>
          <w:szCs w:val="24"/>
        </w:rPr>
        <w:t>Sungwon</w:t>
      </w:r>
      <w:proofErr w:type="spellEnd"/>
      <w:r w:rsidRPr="00960ED2">
        <w:rPr>
          <w:rFonts w:ascii="Times New Roman" w:hAnsi="Times New Roman"/>
          <w:bCs/>
          <w:iCs/>
          <w:color w:val="000000" w:themeColor="text1"/>
          <w:szCs w:val="24"/>
        </w:rPr>
        <w:t xml:space="preserve"> Jung, </w:t>
      </w:r>
      <w:proofErr w:type="spellStart"/>
      <w:r w:rsidRPr="00960ED2">
        <w:rPr>
          <w:rFonts w:ascii="Times New Roman" w:hAnsi="Times New Roman"/>
          <w:bCs/>
          <w:iCs/>
          <w:color w:val="000000" w:themeColor="text1"/>
          <w:szCs w:val="24"/>
          <w:lang w:eastAsia="ko-KR"/>
        </w:rPr>
        <w:t>Sungeun</w:t>
      </w:r>
      <w:proofErr w:type="spellEnd"/>
      <w:r w:rsidRPr="00960ED2">
        <w:rPr>
          <w:rFonts w:ascii="Times New Roman" w:hAnsi="Times New Roman"/>
          <w:bCs/>
          <w:iCs/>
          <w:color w:val="000000" w:themeColor="text1"/>
          <w:szCs w:val="24"/>
          <w:lang w:eastAsia="ko-KR"/>
        </w:rPr>
        <w:t xml:space="preserve"> </w:t>
      </w:r>
      <w:proofErr w:type="spellStart"/>
      <w:r w:rsidRPr="00960ED2">
        <w:rPr>
          <w:rFonts w:ascii="Times New Roman" w:hAnsi="Times New Roman"/>
          <w:bCs/>
          <w:iCs/>
          <w:color w:val="000000" w:themeColor="text1"/>
          <w:szCs w:val="24"/>
          <w:lang w:eastAsia="ko-KR"/>
        </w:rPr>
        <w:t>Heo</w:t>
      </w:r>
      <w:proofErr w:type="spellEnd"/>
      <w:r w:rsidRPr="00960ED2">
        <w:rPr>
          <w:rFonts w:ascii="Times New Roman" w:hAnsi="Times New Roman"/>
          <w:bCs/>
          <w:iCs/>
          <w:color w:val="000000" w:themeColor="text1"/>
          <w:szCs w:val="24"/>
          <w:lang w:eastAsia="ko-KR"/>
        </w:rPr>
        <w:t xml:space="preserve">, </w:t>
      </w:r>
      <w:proofErr w:type="spellStart"/>
      <w:r w:rsidRPr="00960ED2">
        <w:rPr>
          <w:rFonts w:ascii="Times New Roman" w:hAnsi="Times New Roman"/>
          <w:bCs/>
          <w:iCs/>
          <w:color w:val="000000" w:themeColor="text1"/>
          <w:szCs w:val="24"/>
          <w:lang w:eastAsia="ko-KR"/>
        </w:rPr>
        <w:t>Yoogeong</w:t>
      </w:r>
      <w:proofErr w:type="spellEnd"/>
      <w:r w:rsidRPr="00960ED2">
        <w:rPr>
          <w:rFonts w:ascii="Times New Roman" w:hAnsi="Times New Roman"/>
          <w:bCs/>
          <w:iCs/>
          <w:color w:val="000000" w:themeColor="text1"/>
          <w:szCs w:val="24"/>
          <w:lang w:eastAsia="ko-KR"/>
        </w:rPr>
        <w:t xml:space="preserve"> Oh, </w:t>
      </w:r>
      <w:proofErr w:type="spellStart"/>
      <w:r w:rsidRPr="00960ED2">
        <w:rPr>
          <w:rFonts w:ascii="Times New Roman" w:hAnsi="Times New Roman"/>
          <w:bCs/>
          <w:iCs/>
          <w:color w:val="000000" w:themeColor="text1"/>
          <w:szCs w:val="24"/>
          <w:lang w:eastAsia="ko-KR"/>
        </w:rPr>
        <w:t>Kyungtae</w:t>
      </w:r>
      <w:proofErr w:type="spellEnd"/>
      <w:r w:rsidRPr="00960ED2">
        <w:rPr>
          <w:rFonts w:ascii="Times New Roman" w:hAnsi="Times New Roman"/>
          <w:bCs/>
          <w:iCs/>
          <w:color w:val="000000" w:themeColor="text1"/>
          <w:szCs w:val="24"/>
          <w:lang w:eastAsia="ko-KR"/>
        </w:rPr>
        <w:t xml:space="preserve"> Park, </w:t>
      </w:r>
      <w:proofErr w:type="spellStart"/>
      <w:r w:rsidRPr="00960ED2">
        <w:rPr>
          <w:rFonts w:ascii="Times New Roman" w:hAnsi="Times New Roman"/>
          <w:bCs/>
          <w:iCs/>
          <w:color w:val="000000" w:themeColor="text1"/>
          <w:szCs w:val="24"/>
          <w:lang w:eastAsia="ko-KR"/>
        </w:rPr>
        <w:t>Sohyeon</w:t>
      </w:r>
      <w:proofErr w:type="spellEnd"/>
      <w:r w:rsidRPr="00960ED2">
        <w:rPr>
          <w:rFonts w:ascii="Times New Roman" w:hAnsi="Times New Roman"/>
          <w:bCs/>
          <w:iCs/>
          <w:color w:val="000000" w:themeColor="text1"/>
          <w:szCs w:val="24"/>
          <w:lang w:eastAsia="ko-KR"/>
        </w:rPr>
        <w:t xml:space="preserve"> Park, </w:t>
      </w:r>
      <w:proofErr w:type="spellStart"/>
      <w:r w:rsidRPr="00960ED2">
        <w:rPr>
          <w:rFonts w:ascii="Times New Roman" w:hAnsi="Times New Roman"/>
          <w:bCs/>
          <w:iCs/>
          <w:color w:val="000000" w:themeColor="text1"/>
          <w:szCs w:val="24"/>
          <w:lang w:eastAsia="ko-KR"/>
        </w:rPr>
        <w:t>Woojin</w:t>
      </w:r>
      <w:proofErr w:type="spellEnd"/>
      <w:r w:rsidRPr="00960ED2">
        <w:rPr>
          <w:rFonts w:ascii="Times New Roman" w:hAnsi="Times New Roman"/>
          <w:bCs/>
          <w:iCs/>
          <w:color w:val="000000" w:themeColor="text1"/>
          <w:szCs w:val="24"/>
          <w:lang w:eastAsia="ko-KR"/>
        </w:rPr>
        <w:t xml:space="preserve"> Choi,</w:t>
      </w:r>
      <w:r w:rsidR="004974D4" w:rsidRPr="00960ED2">
        <w:rPr>
          <w:rFonts w:ascii="Times New Roman" w:hAnsi="Times New Roman"/>
          <w:bCs/>
          <w:iCs/>
          <w:color w:val="000000" w:themeColor="text1"/>
          <w:szCs w:val="24"/>
          <w:lang w:eastAsia="ko-KR"/>
        </w:rPr>
        <w:t xml:space="preserve"> </w:t>
      </w:r>
      <w:proofErr w:type="spellStart"/>
      <w:r w:rsidRPr="00960ED2">
        <w:rPr>
          <w:rFonts w:ascii="Times New Roman" w:hAnsi="Times New Roman"/>
          <w:bCs/>
          <w:iCs/>
          <w:color w:val="000000" w:themeColor="text1"/>
          <w:szCs w:val="24"/>
          <w:lang w:eastAsia="ko-KR"/>
        </w:rPr>
        <w:t>Yanghee</w:t>
      </w:r>
      <w:proofErr w:type="spellEnd"/>
      <w:r w:rsidRPr="00960ED2">
        <w:rPr>
          <w:rFonts w:ascii="Times New Roman" w:hAnsi="Times New Roman"/>
          <w:bCs/>
          <w:iCs/>
          <w:color w:val="000000" w:themeColor="text1"/>
          <w:szCs w:val="24"/>
          <w:lang w:eastAsia="ko-KR"/>
        </w:rPr>
        <w:t xml:space="preserve"> Kim</w:t>
      </w:r>
      <w:r w:rsidR="004974D4" w:rsidRPr="00960ED2">
        <w:rPr>
          <w:rFonts w:ascii="Times New Roman" w:hAnsi="Times New Roman"/>
          <w:bCs/>
          <w:iCs/>
          <w:color w:val="000000" w:themeColor="text1"/>
          <w:szCs w:val="24"/>
          <w:lang w:eastAsia="ko-KR"/>
        </w:rPr>
        <w:t>*</w:t>
      </w:r>
      <w:r w:rsidRPr="00960ED2">
        <w:rPr>
          <w:rFonts w:ascii="Times New Roman" w:hAnsi="Times New Roman"/>
          <w:bCs/>
          <w:iCs/>
          <w:color w:val="000000" w:themeColor="text1"/>
          <w:szCs w:val="24"/>
          <w:lang w:eastAsia="ko-KR"/>
        </w:rPr>
        <w:t xml:space="preserve">, </w:t>
      </w:r>
      <w:proofErr w:type="spellStart"/>
      <w:r w:rsidRPr="00960ED2">
        <w:rPr>
          <w:rFonts w:ascii="Times New Roman" w:hAnsi="Times New Roman"/>
          <w:bCs/>
          <w:iCs/>
          <w:color w:val="000000" w:themeColor="text1"/>
          <w:szCs w:val="24"/>
          <w:lang w:eastAsia="ko-KR"/>
        </w:rPr>
        <w:t>Seyong</w:t>
      </w:r>
      <w:proofErr w:type="spellEnd"/>
      <w:r w:rsidRPr="00960ED2">
        <w:rPr>
          <w:rFonts w:ascii="Times New Roman" w:hAnsi="Times New Roman"/>
          <w:bCs/>
          <w:iCs/>
          <w:color w:val="000000" w:themeColor="text1"/>
          <w:szCs w:val="24"/>
          <w:lang w:eastAsia="ko-KR"/>
        </w:rPr>
        <w:t xml:space="preserve"> Jung</w:t>
      </w:r>
      <w:r w:rsidR="003F636D" w:rsidRPr="00960ED2">
        <w:rPr>
          <w:rFonts w:ascii="Times New Roman" w:hAnsi="Times New Roman"/>
          <w:bCs/>
          <w:iCs/>
          <w:color w:val="000000" w:themeColor="text1"/>
          <w:szCs w:val="24"/>
          <w:lang w:eastAsia="ko-KR"/>
        </w:rPr>
        <w:t>*</w:t>
      </w:r>
      <w:r w:rsidRPr="00960ED2">
        <w:rPr>
          <w:rFonts w:ascii="Times New Roman" w:hAnsi="Times New Roman"/>
          <w:bCs/>
          <w:iCs/>
          <w:color w:val="000000" w:themeColor="text1"/>
          <w:szCs w:val="24"/>
          <w:lang w:eastAsia="ko-KR"/>
        </w:rPr>
        <w:t xml:space="preserve"> and Jinkee Hong*</w:t>
      </w:r>
    </w:p>
    <w:p w14:paraId="23CEBEF5" w14:textId="0267ACBD" w:rsidR="002D16A0" w:rsidRPr="00960ED2" w:rsidRDefault="0023732F" w:rsidP="0023732F">
      <w:pPr>
        <w:pStyle w:val="Tableofcontents"/>
        <w:spacing w:line="240" w:lineRule="auto"/>
        <w:rPr>
          <w:color w:val="000000" w:themeColor="text1"/>
          <w:lang w:eastAsia="ko-KR"/>
        </w:rPr>
      </w:pPr>
      <w:r w:rsidRPr="00960ED2">
        <w:rPr>
          <w:color w:val="000000" w:themeColor="text1"/>
        </w:rPr>
        <w:t xml:space="preserve">S. Jung, </w:t>
      </w:r>
      <w:r w:rsidRPr="00960ED2">
        <w:rPr>
          <w:color w:val="000000" w:themeColor="text1"/>
          <w:lang w:eastAsia="ko-KR"/>
        </w:rPr>
        <w:t>S. Heo, Y. Oh, K. Park, S. Park, W. Choi, Prof J. Hong</w:t>
      </w:r>
    </w:p>
    <w:p w14:paraId="101F9E4D" w14:textId="7E9CF468" w:rsidR="0023732F" w:rsidRPr="00960ED2" w:rsidRDefault="0023732F" w:rsidP="0023732F">
      <w:pPr>
        <w:ind w:rightChars="100" w:right="240"/>
        <w:rPr>
          <w:color w:val="000000" w:themeColor="text1"/>
          <w:shd w:val="clear" w:color="auto" w:fill="FFFFFF"/>
        </w:rPr>
      </w:pPr>
      <w:r w:rsidRPr="00960ED2">
        <w:rPr>
          <w:color w:val="000000" w:themeColor="text1"/>
          <w:shd w:val="clear" w:color="auto" w:fill="FFFFFF"/>
        </w:rPr>
        <w:t>School of Chemical &amp; Biomolecular Engineering, Yonsei University, 50 Yonsei-ro, Seodaemun-gu, Seoul, 03722, Republic of Korea</w:t>
      </w:r>
    </w:p>
    <w:p w14:paraId="66593ACE" w14:textId="1D9B704B" w:rsidR="0023732F" w:rsidRPr="00960ED2" w:rsidRDefault="0023732F" w:rsidP="0023732F">
      <w:pPr>
        <w:ind w:rightChars="100" w:right="240"/>
        <w:rPr>
          <w:color w:val="000000" w:themeColor="text1"/>
          <w:shd w:val="clear" w:color="auto" w:fill="FFFFFF"/>
        </w:rPr>
      </w:pPr>
      <w:r w:rsidRPr="00960ED2">
        <w:rPr>
          <w:color w:val="000000" w:themeColor="text1"/>
          <w:shd w:val="clear" w:color="auto" w:fill="FFFFFF"/>
        </w:rPr>
        <w:t>E-mail: jinkee.hong@yonsei.ac.kr</w:t>
      </w:r>
    </w:p>
    <w:p w14:paraId="4572FFEE" w14:textId="77777777" w:rsidR="0023732F" w:rsidRPr="00960ED2" w:rsidRDefault="0023732F" w:rsidP="0023732F">
      <w:pPr>
        <w:pStyle w:val="Tableofcontents"/>
        <w:spacing w:line="240" w:lineRule="auto"/>
        <w:rPr>
          <w:color w:val="000000" w:themeColor="text1"/>
          <w:lang w:val="de-DE"/>
        </w:rPr>
      </w:pPr>
    </w:p>
    <w:p w14:paraId="2F4ED235" w14:textId="36740E28" w:rsidR="002D16A0" w:rsidRPr="00960ED2" w:rsidRDefault="0023732F" w:rsidP="0023732F">
      <w:pPr>
        <w:rPr>
          <w:rFonts w:eastAsiaTheme="minorEastAsia"/>
          <w:color w:val="000000" w:themeColor="text1"/>
          <w:lang w:val="en-US" w:eastAsia="ko-KR"/>
        </w:rPr>
      </w:pPr>
      <w:r w:rsidRPr="00960ED2">
        <w:rPr>
          <w:rFonts w:eastAsiaTheme="minorEastAsia"/>
          <w:color w:val="000000" w:themeColor="text1"/>
          <w:lang w:val="en-US" w:eastAsia="ko-KR"/>
        </w:rPr>
        <w:t>Dr. Y. Kim</w:t>
      </w:r>
    </w:p>
    <w:p w14:paraId="3B7E8320" w14:textId="6573E0AD" w:rsidR="0023732F" w:rsidRPr="00960ED2" w:rsidRDefault="0023732F" w:rsidP="0023732F">
      <w:pPr>
        <w:rPr>
          <w:rFonts w:eastAsiaTheme="minorEastAsia"/>
          <w:color w:val="000000" w:themeColor="text1"/>
          <w:lang w:val="en-US" w:eastAsia="ko-KR"/>
        </w:rPr>
      </w:pPr>
      <w:r w:rsidRPr="00960ED2">
        <w:rPr>
          <w:rFonts w:eastAsiaTheme="minorEastAsia"/>
          <w:color w:val="000000" w:themeColor="text1"/>
          <w:lang w:val="en-US" w:eastAsia="ko-KR"/>
        </w:rPr>
        <w:t>Bone and Joint Research Group, Centre for Human Development, Stem Cells and Regeneration, Institute of Developmental Sciences, University of Southampton, Southampton SO16 6YD, United Kingdom</w:t>
      </w:r>
    </w:p>
    <w:p w14:paraId="297F2EB5" w14:textId="07F2DE6A" w:rsidR="004974D4" w:rsidRPr="00960ED2" w:rsidRDefault="004974D4" w:rsidP="0023732F">
      <w:pPr>
        <w:rPr>
          <w:rFonts w:eastAsiaTheme="minorEastAsia"/>
          <w:color w:val="000000" w:themeColor="text1"/>
          <w:lang w:val="en-US" w:eastAsia="ko-KR"/>
        </w:rPr>
      </w:pPr>
      <w:r w:rsidRPr="00960ED2">
        <w:rPr>
          <w:rFonts w:eastAsiaTheme="minorEastAsia"/>
          <w:color w:val="000000" w:themeColor="text1"/>
          <w:lang w:val="en-US" w:eastAsia="ko-KR"/>
        </w:rPr>
        <w:t xml:space="preserve">E-mail: </w:t>
      </w:r>
      <w:r w:rsidRPr="00960ED2">
        <w:rPr>
          <w:color w:val="000000" w:themeColor="text1"/>
          <w:shd w:val="clear" w:color="auto" w:fill="FFFFFF"/>
        </w:rPr>
        <w:t>Yanghee.Kim@soton.ac.uk</w:t>
      </w:r>
    </w:p>
    <w:p w14:paraId="7F792EF9" w14:textId="77777777" w:rsidR="0023732F" w:rsidRPr="00960ED2" w:rsidRDefault="0023732F" w:rsidP="0023732F">
      <w:pPr>
        <w:rPr>
          <w:color w:val="000000" w:themeColor="text1"/>
          <w:lang w:val="en-US"/>
        </w:rPr>
      </w:pPr>
    </w:p>
    <w:p w14:paraId="09EE230E" w14:textId="62822AD6" w:rsidR="0023732F" w:rsidRPr="00960ED2" w:rsidRDefault="0023732F" w:rsidP="0023732F">
      <w:pPr>
        <w:rPr>
          <w:rFonts w:eastAsiaTheme="minorEastAsia"/>
          <w:color w:val="000000" w:themeColor="text1"/>
          <w:lang w:val="en-US" w:eastAsia="ko-KR"/>
        </w:rPr>
      </w:pPr>
      <w:r w:rsidRPr="00960ED2">
        <w:rPr>
          <w:rFonts w:eastAsiaTheme="minorEastAsia"/>
          <w:color w:val="000000" w:themeColor="text1"/>
          <w:lang w:val="en-US" w:eastAsia="ko-KR"/>
        </w:rPr>
        <w:t>Prof. S. Jung</w:t>
      </w:r>
    </w:p>
    <w:p w14:paraId="36B24C01" w14:textId="46FB6F8D" w:rsidR="0023732F" w:rsidRPr="00960ED2" w:rsidRDefault="0023732F" w:rsidP="0023732F">
      <w:pPr>
        <w:rPr>
          <w:rFonts w:eastAsiaTheme="minorEastAsia"/>
          <w:color w:val="000000" w:themeColor="text1"/>
          <w:lang w:val="en-US" w:eastAsia="ko-KR"/>
        </w:rPr>
      </w:pPr>
      <w:r w:rsidRPr="00960ED2">
        <w:rPr>
          <w:rFonts w:eastAsiaTheme="minorEastAsia"/>
          <w:color w:val="000000" w:themeColor="text1"/>
          <w:lang w:val="en-US" w:eastAsia="ko-KR"/>
        </w:rPr>
        <w:t>Division of Pediatric Cardiology, Department of Pediatrics, Yonsei University College of Medicine, Seoul 03722, Republic of Korea</w:t>
      </w:r>
    </w:p>
    <w:p w14:paraId="36F35F25" w14:textId="0B16CC66" w:rsidR="003F636D" w:rsidRPr="00960ED2" w:rsidRDefault="003F636D" w:rsidP="0023732F">
      <w:pPr>
        <w:rPr>
          <w:rFonts w:eastAsiaTheme="minorEastAsia"/>
          <w:color w:val="000000" w:themeColor="text1"/>
          <w:lang w:val="en-US" w:eastAsia="ko-KR"/>
        </w:rPr>
      </w:pPr>
      <w:r w:rsidRPr="00960ED2">
        <w:rPr>
          <w:rFonts w:eastAsiaTheme="minorEastAsia"/>
          <w:color w:val="000000" w:themeColor="text1"/>
          <w:lang w:val="en-US" w:eastAsia="ko-KR"/>
        </w:rPr>
        <w:t xml:space="preserve">E-mail: </w:t>
      </w:r>
      <w:r w:rsidRPr="00960ED2">
        <w:rPr>
          <w:color w:val="000000" w:themeColor="text1"/>
          <w:shd w:val="clear" w:color="auto" w:fill="FFFFFF"/>
        </w:rPr>
        <w:t>JUNG811111@yuhs.ac</w:t>
      </w:r>
    </w:p>
    <w:p w14:paraId="5A811E26" w14:textId="77777777" w:rsidR="0023732F" w:rsidRPr="00960ED2" w:rsidRDefault="0023732F" w:rsidP="0023732F">
      <w:pPr>
        <w:rPr>
          <w:rFonts w:eastAsiaTheme="minorEastAsia"/>
          <w:color w:val="000000" w:themeColor="text1"/>
          <w:lang w:val="en-US" w:eastAsia="ko-KR"/>
        </w:rPr>
      </w:pPr>
    </w:p>
    <w:p w14:paraId="0923689F" w14:textId="5FDC3DE3" w:rsidR="00004A23" w:rsidRPr="00960ED2" w:rsidRDefault="00901D14" w:rsidP="0023732F">
      <w:pPr>
        <w:rPr>
          <w:bCs/>
          <w:color w:val="000000" w:themeColor="text1"/>
          <w:lang w:val="en-US"/>
        </w:rPr>
      </w:pPr>
      <w:r w:rsidRPr="00960ED2">
        <w:rPr>
          <w:bCs/>
          <w:color w:val="000000" w:themeColor="text1"/>
          <w:lang w:val="en-US"/>
        </w:rPr>
        <w:t xml:space="preserve">Keywords: </w:t>
      </w:r>
      <w:r w:rsidR="008A071A" w:rsidRPr="00960ED2">
        <w:rPr>
          <w:bCs/>
          <w:color w:val="000000" w:themeColor="text1"/>
          <w:lang w:val="en-US"/>
        </w:rPr>
        <w:t>z</w:t>
      </w:r>
      <w:r w:rsidR="00735223" w:rsidRPr="00960ED2">
        <w:rPr>
          <w:bCs/>
          <w:color w:val="000000" w:themeColor="text1"/>
          <w:lang w:val="en-US"/>
        </w:rPr>
        <w:t>witterionic inhaler, anti-mucus, anti-macrophage uptake, drug delivery, synergistic therapeutics, macrophage reprogramming</w:t>
      </w:r>
    </w:p>
    <w:p w14:paraId="066E17B5" w14:textId="77777777" w:rsidR="0023732F" w:rsidRPr="00960ED2" w:rsidRDefault="0023732F" w:rsidP="0023732F">
      <w:pPr>
        <w:rPr>
          <w:color w:val="000000" w:themeColor="text1"/>
          <w:lang w:val="en-US"/>
        </w:rPr>
      </w:pPr>
    </w:p>
    <w:p w14:paraId="2C0F633C" w14:textId="77777777" w:rsidR="00735223" w:rsidRPr="00960ED2" w:rsidRDefault="00735223" w:rsidP="00735223">
      <w:pPr>
        <w:spacing w:before="100" w:beforeAutospacing="1" w:after="100" w:afterAutospacing="1" w:line="480" w:lineRule="auto"/>
        <w:ind w:firstLineChars="50" w:firstLine="120"/>
        <w:rPr>
          <w:bCs/>
          <w:color w:val="000000" w:themeColor="text1"/>
          <w:szCs w:val="22"/>
        </w:rPr>
      </w:pPr>
      <w:r w:rsidRPr="00960ED2">
        <w:rPr>
          <w:bCs/>
          <w:color w:val="000000" w:themeColor="text1"/>
          <w:szCs w:val="22"/>
        </w:rPr>
        <w:t>Myriad lung diseases are life threatening and macrophages are playing a key role in both physiological and pathological processes. Macrophages have each pro-/anti-inflammatory phenotype, and each lung disease can be aggravated by over-polarized macrophage. Therefore, development of a method for capable of mediating of macrophage phenotype is one of the solutions for lung disease treatment. For the mediating phenotype of macrophages, the pulmonary delivery system (PDS) is widely used due to its advantages, such as high efficiency and accessibility of the lungs. However, it has a low drug delivery efficiency ironically because of the perfect lung defense system consisting of the mucus layer and airway macrophages. In this study, zwitterion-functionalized p</w:t>
      </w:r>
      <w:r w:rsidRPr="00960ED2">
        <w:rPr>
          <w:color w:val="000000" w:themeColor="text1"/>
        </w:rPr>
        <w:t xml:space="preserve">oly(lactide-co-glycolide) (PLGA) inhalable microparticles (ZwPG) were synthesized to increase the efficiency of the PDS. The thin layer of zwitterions formed on PLGA surface has high nebulizing stability and showed high anti-mucus adhesion and evasion of macrophages. As a reprogramming agent for </w:t>
      </w:r>
      <w:r w:rsidRPr="00960ED2">
        <w:rPr>
          <w:color w:val="000000" w:themeColor="text1"/>
        </w:rPr>
        <w:lastRenderedPageBreak/>
        <w:t>macrophages, ZwPG containing dexamethasone (Dex) and pirfenidone (Pir) were treated to over-polarized M2 macrophages. As a result, a synergistic effect of Dex/Pir induced reprogramming of M2 macrophage to pro-inflammatory phenotypes.</w:t>
      </w:r>
    </w:p>
    <w:p w14:paraId="59370DE6" w14:textId="77777777" w:rsidR="002D16A0" w:rsidRPr="00960ED2" w:rsidRDefault="002D16A0" w:rsidP="008C6D5F">
      <w:pPr>
        <w:pStyle w:val="Head1"/>
        <w:rPr>
          <w:color w:val="000000" w:themeColor="text1"/>
        </w:rPr>
      </w:pPr>
      <w:r w:rsidRPr="00960ED2">
        <w:rPr>
          <w:color w:val="000000" w:themeColor="text1"/>
        </w:rPr>
        <w:t>1. Introduction</w:t>
      </w:r>
    </w:p>
    <w:p w14:paraId="0F68CA84" w14:textId="64BDF086" w:rsidR="00735223" w:rsidRPr="00960ED2" w:rsidRDefault="00735223" w:rsidP="00735223">
      <w:pPr>
        <w:spacing w:line="480" w:lineRule="auto"/>
        <w:ind w:firstLineChars="50" w:firstLine="120"/>
        <w:rPr>
          <w:color w:val="000000" w:themeColor="text1"/>
        </w:rPr>
      </w:pPr>
      <w:bookmarkStart w:id="0" w:name="_Hlk114846746"/>
      <w:r w:rsidRPr="00960ED2">
        <w:rPr>
          <w:color w:val="000000" w:themeColor="text1"/>
        </w:rPr>
        <w:t>Lung-related diseases such as pulmonary fibrosis (PF), tuberculosis, asthma, are serious, progressive and life-threatening disease</w:t>
      </w:r>
      <w:r w:rsidRPr="00960ED2">
        <w:rPr>
          <w:color w:val="000000" w:themeColor="text1"/>
        </w:rPr>
        <w:fldChar w:fldCharType="begin">
          <w:fldData xml:space="preserve">PEVuZE5vdGU+PENpdGU+PEF1dGhvcj5Lb25zdGFuPC9BdXRob3I+PFllYXI+MTk5NTwvWWVhcj48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=
</w:fldData>
        </w:fldChar>
      </w:r>
      <w:r w:rsidRPr="00960ED2">
        <w:rPr>
          <w:color w:val="000000" w:themeColor="text1"/>
        </w:rPr>
        <w:instrText xml:space="preserve"> ADDIN EN.CITE </w:instrText>
      </w:r>
      <w:r w:rsidRPr="00960ED2">
        <w:rPr>
          <w:color w:val="000000" w:themeColor="text1"/>
        </w:rPr>
        <w:fldChar w:fldCharType="begin">
          <w:fldData xml:space="preserve">PEVuZE5vdGU+PENpdGU+PEF1dGhvcj5Lb25zdGFuPC9BdXRob3I+PFllYXI+MTk5NTwvWWVhcj48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=
</w:fldData>
        </w:fldChar>
      </w:r>
      <w:r w:rsidRPr="00960ED2">
        <w:rPr>
          <w:color w:val="000000" w:themeColor="text1"/>
        </w:rPr>
        <w:instrText xml:space="preserve"> ADDIN EN.CITE.DATA </w:instrText>
      </w:r>
      <w:r w:rsidRPr="00960ED2">
        <w:rPr>
          <w:color w:val="000000" w:themeColor="text1"/>
        </w:rPr>
      </w:r>
      <w:r w:rsidRPr="00960ED2">
        <w:rPr>
          <w:color w:val="000000" w:themeColor="text1"/>
        </w:rPr>
        <w:fldChar w:fldCharType="end"/>
      </w:r>
      <w:r w:rsidRPr="00960ED2">
        <w:rPr>
          <w:color w:val="000000" w:themeColor="text1"/>
        </w:rPr>
      </w:r>
      <w:r w:rsidRPr="00960ED2">
        <w:rPr>
          <w:color w:val="000000" w:themeColor="text1"/>
        </w:rPr>
        <w:fldChar w:fldCharType="separate"/>
      </w:r>
      <w:r w:rsidRPr="00960ED2">
        <w:rPr>
          <w:noProof/>
          <w:color w:val="000000" w:themeColor="text1"/>
          <w:vertAlign w:val="superscript"/>
        </w:rPr>
        <w:t>[1]</w:t>
      </w:r>
      <w:r w:rsidRPr="00960ED2">
        <w:rPr>
          <w:color w:val="000000" w:themeColor="text1"/>
        </w:rPr>
        <w:fldChar w:fldCharType="end"/>
      </w:r>
      <w:r w:rsidRPr="00960ED2">
        <w:rPr>
          <w:color w:val="000000" w:themeColor="text1"/>
        </w:rPr>
        <w:t xml:space="preserve"> caused by various reasons (</w:t>
      </w:r>
      <w:r w:rsidRPr="00960ED2">
        <w:rPr>
          <w:i/>
          <w:iCs/>
          <w:color w:val="000000" w:themeColor="text1"/>
        </w:rPr>
        <w:t>e.g.,</w:t>
      </w:r>
      <w:r w:rsidRPr="00960ED2">
        <w:rPr>
          <w:color w:val="000000" w:themeColor="text1"/>
        </w:rPr>
        <w:t xml:space="preserve"> epithelial injury, immune cell accumulation). The lung diseases usually cause failure to maintain pulmonary homeostasis or reduce the efficiency of O</w:t>
      </w:r>
      <w:r w:rsidRPr="00960ED2">
        <w:rPr>
          <w:color w:val="000000" w:themeColor="text1"/>
          <w:vertAlign w:val="subscript"/>
        </w:rPr>
        <w:t>2</w:t>
      </w:r>
      <w:r w:rsidRPr="00960ED2">
        <w:rPr>
          <w:color w:val="000000" w:themeColor="text1"/>
        </w:rPr>
        <w:t>/CO</w:t>
      </w:r>
      <w:r w:rsidRPr="00960ED2">
        <w:rPr>
          <w:color w:val="000000" w:themeColor="text1"/>
          <w:vertAlign w:val="subscript"/>
        </w:rPr>
        <w:t>2</w:t>
      </w:r>
      <w:r w:rsidRPr="00960ED2">
        <w:rPr>
          <w:color w:val="000000" w:themeColor="text1"/>
        </w:rPr>
        <w:t xml:space="preserve"> gas exchange. In fact, lung diseases are seriously progressed by over-polarized pro-/anti-inflammatory phenotype macrophages</w:t>
      </w:r>
      <w:r w:rsidRPr="00960ED2">
        <w:rPr>
          <w:color w:val="000000" w:themeColor="text1"/>
        </w:rPr>
        <w:fldChar w:fldCharType="begin"/>
      </w:r>
      <w:r w:rsidRPr="00960ED2">
        <w:rPr>
          <w:color w:val="000000" w:themeColor="text1"/>
        </w:rPr>
        <w:instrText xml:space="preserve"> ADDIN EN.CITE &lt;EndNote&gt;&lt;Cite&gt;&lt;Author&gt;Kosyreva&lt;/Author&gt;&lt;Year&gt;2021&lt;/Year&gt;&lt;RecNum&gt;389&lt;/RecNum&gt;&lt;DisplayText&gt;&lt;style face="superscript"&gt;[2]&lt;/style&gt;&lt;/DisplayText&gt;&lt;record&gt;&lt;rec-number&gt;389&lt;/rec-number&gt;&lt;foreign-keys&gt;&lt;key app="EN" db-id="raxaszfr3vta9mezpt7xep0r2r5zdp2pwzdr" timestamp="1674208387"&gt;389&lt;/key&gt;&lt;/foreign-keys&gt;&lt;ref-type name="Journal Article"&gt;17&lt;/ref-type&gt;&lt;contributors&gt;&lt;authors&gt;&lt;author&gt;Kosyreva, Anna&lt;/author&gt;&lt;author&gt;Dzhalilova, Dzhuliia&lt;/author&gt;&lt;author&gt;Lokhonina, Anastasia&lt;/author&gt;&lt;author&gt;Vishnyakova, Polina&lt;/author&gt;&lt;author&gt;Fatkhudinov, Timur&lt;/author&gt;&lt;/authors&gt;&lt;/contributors&gt;&lt;titles&gt;&lt;title&gt;The role of macrophages in the pathogenesis of SARS-CoV-2-associated acute respiratory distress syndrome&lt;/title&gt;&lt;secondary-title&gt;Frontiers in Immunology&lt;/secondary-title&gt;&lt;/titles&gt;&lt;periodical&gt;&lt;full-title&gt;Frontiers in Immunology&lt;/full-title&gt;&lt;abbr-1&gt;Front. Immunol.&lt;/abbr-1&gt;&lt;abbr-2&gt;Front Immunol&lt;/abbr-2&gt;&lt;/periodical&gt;&lt;pages&gt;682871&lt;/pages&gt;&lt;volume&gt;12&lt;/volume&gt;&lt;dates&gt;&lt;year&gt;2021&lt;/year&gt;&lt;/dates&gt;&lt;isbn&gt;1664-3224&lt;/isbn&gt;&lt;urls&gt;&lt;/urls&gt;&lt;/record&gt;&lt;/Cite&gt;&lt;Cite&gt;&lt;Author&gt;Bissonnette&lt;/Author&gt;&lt;Year&gt;2020&lt;/Year&gt;&lt;RecNum&gt;390&lt;/RecNum&gt;&lt;record&gt;&lt;rec-number&gt;390&lt;/rec-number&gt;&lt;foreign-keys&gt;&lt;key app="EN" db-id="raxaszfr3vta9mezpt7xep0r2r5zdp2pwzdr" timestamp="1674208412"&gt;390&lt;/key&gt;&lt;/foreign-keys&gt;&lt;ref-type name="Journal Article"&gt;17&lt;/ref-type&gt;&lt;contributors&gt;&lt;authors&gt;&lt;author&gt;Bissonnette, Elyse Y&lt;/author&gt;&lt;author&gt;Lauzon-Joset, Jean-François&lt;/author&gt;&lt;author&gt;Debley, Jason S&lt;/author&gt;&lt;author&gt;Ziegler, Steven F&lt;/author&gt;&lt;/authors&gt;&lt;/contributors&gt;&lt;titles&gt;&lt;title&gt;Cross-talk between alveolar macrophages and lung epithelial cells is essential to maintain lung homeostasis&lt;/title&gt;&lt;secondary-title&gt;frontiers in Immunology&lt;/secondary-title&gt;&lt;/titles&gt;&lt;periodical&gt;&lt;full-title&gt;Frontiers in Immunology&lt;/full-title&gt;&lt;abbr-1&gt;Front. Immunol.&lt;/abbr-1&gt;&lt;abbr-2&gt;Front Immunol&lt;/abbr-2&gt;&lt;/periodical&gt;&lt;pages&gt;583042&lt;/pages&gt;&lt;volume&gt;11&lt;/volume&gt;&lt;dates&gt;&lt;year&gt;2020&lt;/year&gt;&lt;/dates&gt;&lt;isbn&gt;1664-3224&lt;/isbn&gt;&lt;urls&gt;&lt;/urls&gt;&lt;/record&gt;&lt;/Cite&gt;&lt;/EndNote&gt;</w:instrText>
      </w:r>
      <w:r w:rsidRPr="00960ED2">
        <w:rPr>
          <w:color w:val="000000" w:themeColor="text1"/>
        </w:rPr>
        <w:fldChar w:fldCharType="separate"/>
      </w:r>
      <w:r w:rsidRPr="00960ED2">
        <w:rPr>
          <w:noProof/>
          <w:color w:val="000000" w:themeColor="text1"/>
          <w:vertAlign w:val="superscript"/>
        </w:rPr>
        <w:t>[2]</w:t>
      </w:r>
      <w:r w:rsidRPr="00960ED2">
        <w:rPr>
          <w:color w:val="000000" w:themeColor="text1"/>
        </w:rPr>
        <w:fldChar w:fldCharType="end"/>
      </w:r>
      <w:r w:rsidRPr="00960ED2">
        <w:rPr>
          <w:color w:val="000000" w:themeColor="text1"/>
        </w:rPr>
        <w:t xml:space="preserve">. </w:t>
      </w:r>
      <w:bookmarkStart w:id="1" w:name="_Hlk130233294"/>
      <w:r w:rsidRPr="001446F1">
        <w:rPr>
          <w:color w:val="FF0000"/>
        </w:rPr>
        <w:t>For example, in the case of IPF or connective tissue disease, over-polarized M2 macrophages release transforming growth factor (TGF-β1) and interleukin 10 (IL-10) which stimulates fibroblast proliferation</w:t>
      </w:r>
      <w:bookmarkEnd w:id="1"/>
      <w:r w:rsidRPr="001446F1">
        <w:rPr>
          <w:color w:val="FF0000"/>
        </w:rPr>
        <w:fldChar w:fldCharType="begin">
          <w:fldData xml:space="preserve">PEVuZE5vdGU+PENpdGU+PEF1dGhvcj5LaW08L0F1dGhvcj48WWVhcj4yMDIxPC9ZZWFyPjxSZWNO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</w:fldData>
        </w:fldChar>
      </w:r>
      <w:r w:rsidR="001E5579" w:rsidRPr="001446F1">
        <w:rPr>
          <w:color w:val="FF0000"/>
        </w:rPr>
        <w:instrText xml:space="preserve"> ADDIN EN.CITE </w:instrText>
      </w:r>
      <w:r w:rsidR="001E5579" w:rsidRPr="001446F1">
        <w:rPr>
          <w:color w:val="FF0000"/>
        </w:rPr>
        <w:fldChar w:fldCharType="begin">
          <w:fldData xml:space="preserve">PEVuZE5vdGU+PENpdGU+PEF1dGhvcj5LaW08L0F1dGhvcj48WWVhcj4yMDIxPC9ZZWFyPjxSZWNO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</w:fldData>
        </w:fldChar>
      </w:r>
      <w:r w:rsidR="001E5579" w:rsidRPr="001446F1">
        <w:rPr>
          <w:color w:val="FF0000"/>
        </w:rPr>
        <w:instrText xml:space="preserve"> ADDIN EN.CITE.DATA </w:instrText>
      </w:r>
      <w:r w:rsidR="001E5579" w:rsidRPr="001446F1">
        <w:rPr>
          <w:color w:val="FF0000"/>
        </w:rPr>
      </w:r>
      <w:r w:rsidR="001E5579" w:rsidRPr="001446F1">
        <w:rPr>
          <w:color w:val="FF0000"/>
        </w:rPr>
        <w:fldChar w:fldCharType="end"/>
      </w:r>
      <w:r w:rsidRPr="001446F1">
        <w:rPr>
          <w:color w:val="FF0000"/>
        </w:rPr>
      </w:r>
      <w:r w:rsidRPr="001446F1">
        <w:rPr>
          <w:color w:val="FF0000"/>
        </w:rPr>
        <w:fldChar w:fldCharType="separate"/>
      </w:r>
      <w:r w:rsidR="001E5579" w:rsidRPr="001446F1">
        <w:rPr>
          <w:noProof/>
          <w:color w:val="FF0000"/>
          <w:vertAlign w:val="superscript"/>
        </w:rPr>
        <w:t>[1b, 3]</w:t>
      </w:r>
      <w:r w:rsidRPr="001446F1">
        <w:rPr>
          <w:color w:val="FF0000"/>
        </w:rPr>
        <w:fldChar w:fldCharType="end"/>
      </w:r>
      <w:r w:rsidRPr="001446F1">
        <w:rPr>
          <w:color w:val="FF0000"/>
        </w:rPr>
        <w:t>.</w:t>
      </w:r>
      <w:r w:rsidRPr="00960ED2">
        <w:rPr>
          <w:color w:val="000000" w:themeColor="text1"/>
        </w:rPr>
        <w:t xml:space="preserve"> The over-proliferated fibroblasts mainly positioned between alveoli and capillary, and induces massive accumulation of extracellular matrix (ECM) which create irreversible scars and significantly lowers the efficiency of O</w:t>
      </w:r>
      <w:r w:rsidRPr="00960ED2">
        <w:rPr>
          <w:color w:val="000000" w:themeColor="text1"/>
          <w:vertAlign w:val="subscript"/>
        </w:rPr>
        <w:t>2</w:t>
      </w:r>
      <w:r w:rsidRPr="00960ED2">
        <w:rPr>
          <w:color w:val="000000" w:themeColor="text1"/>
        </w:rPr>
        <w:t>/CO</w:t>
      </w:r>
      <w:r w:rsidRPr="00960ED2">
        <w:rPr>
          <w:color w:val="000000" w:themeColor="text1"/>
          <w:vertAlign w:val="subscript"/>
        </w:rPr>
        <w:t>2</w:t>
      </w:r>
      <w:r w:rsidRPr="00960ED2">
        <w:rPr>
          <w:color w:val="000000" w:themeColor="text1"/>
        </w:rPr>
        <w:t xml:space="preserve"> exchange</w:t>
      </w:r>
      <w:r w:rsidRPr="00960ED2">
        <w:rPr>
          <w:color w:val="000000" w:themeColor="text1"/>
        </w:rPr>
        <w:fldChar w:fldCharType="begin"/>
      </w:r>
      <w:r w:rsidRPr="00960ED2">
        <w:rPr>
          <w:color w:val="000000" w:themeColor="text1"/>
        </w:rPr>
        <w:instrText xml:space="preserve"> ADDIN EN.CITE &lt;EndNote&gt;&lt;Cite&gt;&lt;Author&gt;Andersson-Sjöland&lt;/Author&gt;&lt;Year&gt;2008&lt;/Year&gt;&lt;RecNum&gt;332&lt;/RecNum&gt;&lt;DisplayText&gt;&lt;style face="superscript"&gt;[4]&lt;/style&gt;&lt;/DisplayText&gt;&lt;record&gt;&lt;rec-number&gt;332&lt;/rec-number&gt;&lt;foreign-keys&gt;&lt;key app="EN" db-id="raxaszfr3vta9mezpt7xep0r2r5zdp2pwzdr" timestamp="1663921007"&gt;332&lt;/key&gt;&lt;/foreign-keys&gt;&lt;ref-type name="Journal Article"&gt;17&lt;/ref-type&gt;&lt;contributors&gt;&lt;authors&gt;&lt;author&gt;Andersson-Sjöland, Annika&lt;/author&gt;&lt;author&gt;De Alba, Carolina García&lt;/author&gt;&lt;author&gt;Nihlberg, Kristian&lt;/author&gt;&lt;author&gt;Becerril, Carina&lt;/author&gt;&lt;author&gt;Ramírez, Remedios&lt;/author&gt;&lt;author&gt;Pardo, Annie&lt;/author&gt;&lt;author&gt;Westergren-Thorsson, Gunilla&lt;/author&gt;&lt;author&gt;Selman, Moisés&lt;/author&gt;&lt;/authors&gt;&lt;/contributors&gt;&lt;titles&gt;&lt;title&gt;Fibrocytes are a potential source of lung fibroblasts in idiopathic pulmonary fibrosis&lt;/title&gt;&lt;secondary-title&gt;The international journal of biochemistry &amp;amp; cell biology&lt;/secondary-title&gt;&lt;/titles&gt;&lt;periodical&gt;&lt;full-title&gt;The international journal of biochemistry &amp;amp; cell biology&lt;/full-title&gt;&lt;abbr-1&gt;Int. J. Biochem. Cell Biol.&lt;/abbr-1&gt;&lt;/periodical&gt;&lt;pages&gt;2129-2140&lt;/pages&gt;&lt;volume&gt;40&lt;/volume&gt;&lt;number&gt;10&lt;/number&gt;&lt;dates&gt;&lt;year&gt;2008&lt;/year&gt;&lt;/dates&gt;&lt;isbn&gt;1357-2725&lt;/isbn&gt;&lt;urls&gt;&lt;/urls&gt;&lt;/record&gt;&lt;/Cite&gt;&lt;Cite&gt;&lt;Author&gt;King Jr&lt;/Author&gt;&lt;Year&gt;2011&lt;/Year&gt;&lt;RecNum&gt;333&lt;/RecNum&gt;&lt;record&gt;&lt;rec-number&gt;333&lt;/rec-number&gt;&lt;foreign-keys&gt;&lt;key app="EN" db-id="raxaszfr3vta9mezpt7xep0r2r5zdp2pwzdr" timestamp="1663921036"&gt;333&lt;/key&gt;&lt;/foreign-keys&gt;&lt;ref-type name="Journal Article"&gt;17&lt;/ref-type&gt;&lt;contributors&gt;&lt;authors&gt;&lt;author&gt;King Jr, Talmadge E&lt;/author&gt;&lt;author&gt;Pardo, Annie&lt;/author&gt;&lt;author&gt;Selman, Moisés&lt;/author&gt;&lt;/authors&gt;&lt;/contributors&gt;&lt;titles&gt;&lt;title&gt;Idiopathic pulmonary fibrosis&lt;/title&gt;&lt;secondary-title&gt;The Lancet&lt;/secondary-title&gt;&lt;/titles&gt;&lt;pages&gt;1949-1961&lt;/pages&gt;&lt;volume&gt;378&lt;/volume&gt;&lt;number&gt;9807&lt;/number&gt;&lt;dates&gt;&lt;year&gt;2011&lt;/year&gt;&lt;/dates&gt;&lt;isbn&gt;0140-6736&lt;/isbn&gt;&lt;urls&gt;&lt;/urls&gt;&lt;/record&gt;&lt;/Cite&gt;&lt;/EndNote&gt;</w:instrText>
      </w:r>
      <w:r w:rsidRPr="00960ED2">
        <w:rPr>
          <w:color w:val="000000" w:themeColor="text1"/>
        </w:rPr>
        <w:fldChar w:fldCharType="separate"/>
      </w:r>
      <w:r w:rsidRPr="00960ED2">
        <w:rPr>
          <w:noProof/>
          <w:color w:val="000000" w:themeColor="text1"/>
          <w:vertAlign w:val="superscript"/>
        </w:rPr>
        <w:t>[4]</w:t>
      </w:r>
      <w:r w:rsidRPr="00960ED2">
        <w:rPr>
          <w:color w:val="000000" w:themeColor="text1"/>
        </w:rPr>
        <w:fldChar w:fldCharType="end"/>
      </w:r>
      <w:r w:rsidRPr="00960ED2">
        <w:rPr>
          <w:color w:val="000000" w:themeColor="text1"/>
        </w:rPr>
        <w:t xml:space="preserve">. </w:t>
      </w:r>
      <w:bookmarkStart w:id="2" w:name="_Hlk130211866"/>
      <w:r w:rsidRPr="001446F1">
        <w:rPr>
          <w:color w:val="FF0000"/>
        </w:rPr>
        <w:t xml:space="preserve">These kinds of diseases </w:t>
      </w:r>
      <w:r w:rsidR="0080661B" w:rsidRPr="001446F1">
        <w:rPr>
          <w:color w:val="FF0000"/>
        </w:rPr>
        <w:t xml:space="preserve">caused by pathological consequences induced by imbalanced macrophage phenotypes, and the symptoms could be alleviated </w:t>
      </w:r>
      <w:r w:rsidRPr="001446F1">
        <w:rPr>
          <w:color w:val="FF0000"/>
        </w:rPr>
        <w:t>by reprogramming over-polarized M2 macrophage to pro-inflammatory (M1) phenotype</w:t>
      </w:r>
      <w:r w:rsidR="0080661B" w:rsidRPr="001446F1">
        <w:rPr>
          <w:color w:val="FF0000"/>
        </w:rPr>
        <w:t xml:space="preserve"> and rebalancing macrophage phenotypes</w:t>
      </w:r>
      <w:bookmarkEnd w:id="2"/>
      <w:r w:rsidRPr="001446F1">
        <w:rPr>
          <w:color w:val="FF0000"/>
        </w:rPr>
        <w:fldChar w:fldCharType="begin">
          <w:fldData xml:space="preserve">PEVuZE5vdGU+PENpdGU+PEF1dGhvcj5ZaW5nPC9BdXRob3I+PFllYXI+MjAyMTwvWWVhcj48UmVj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</w:fldData>
        </w:fldChar>
      </w:r>
      <w:r w:rsidR="0026641A" w:rsidRPr="001446F1">
        <w:rPr>
          <w:color w:val="FF0000"/>
        </w:rPr>
        <w:instrText xml:space="preserve"> ADDIN EN.CITE </w:instrText>
      </w:r>
      <w:r w:rsidR="0026641A" w:rsidRPr="001446F1">
        <w:rPr>
          <w:color w:val="FF0000"/>
        </w:rPr>
        <w:fldChar w:fldCharType="begin">
          <w:fldData xml:space="preserve">PEVuZE5vdGU+PENpdGU+PEF1dGhvcj5ZaW5nPC9BdXRob3I+PFllYXI+MjAyMTwvWWVhcj48UmVj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</w:fldData>
        </w:fldChar>
      </w:r>
      <w:r w:rsidR="0026641A" w:rsidRPr="001446F1">
        <w:rPr>
          <w:color w:val="FF0000"/>
        </w:rPr>
        <w:instrText xml:space="preserve"> ADDIN EN.CITE.DATA </w:instrText>
      </w:r>
      <w:r w:rsidR="0026641A" w:rsidRPr="001446F1">
        <w:rPr>
          <w:color w:val="FF0000"/>
        </w:rPr>
      </w:r>
      <w:r w:rsidR="0026641A" w:rsidRPr="001446F1">
        <w:rPr>
          <w:color w:val="FF0000"/>
        </w:rPr>
        <w:fldChar w:fldCharType="end"/>
      </w:r>
      <w:r w:rsidRPr="001446F1">
        <w:rPr>
          <w:color w:val="FF0000"/>
        </w:rPr>
      </w:r>
      <w:r w:rsidRPr="001446F1">
        <w:rPr>
          <w:color w:val="FF0000"/>
        </w:rPr>
        <w:fldChar w:fldCharType="separate"/>
      </w:r>
      <w:r w:rsidR="0026641A" w:rsidRPr="001446F1">
        <w:rPr>
          <w:noProof/>
          <w:color w:val="FF0000"/>
          <w:vertAlign w:val="superscript"/>
        </w:rPr>
        <w:t>[5]</w:t>
      </w:r>
      <w:r w:rsidRPr="001446F1">
        <w:rPr>
          <w:color w:val="FF0000"/>
        </w:rPr>
        <w:fldChar w:fldCharType="end"/>
      </w:r>
      <w:r w:rsidRPr="001446F1">
        <w:rPr>
          <w:color w:val="FF0000"/>
        </w:rPr>
        <w:t xml:space="preserve">. </w:t>
      </w:r>
      <w:r w:rsidRPr="00960ED2">
        <w:rPr>
          <w:color w:val="000000" w:themeColor="text1"/>
        </w:rPr>
        <w:t>As the number of patients suffering from lung-related diseases has increased rapidly due to the recent SARS-CoV-2 viruses, demand for the various Food and Drug Administration (FDA)-approved drugs, such as pirfenidone (Pir)</w:t>
      </w:r>
      <w:r w:rsidRPr="00960ED2">
        <w:rPr>
          <w:color w:val="000000" w:themeColor="text1"/>
        </w:rPr>
        <w:fldChar w:fldCharType="begin">
          <w:fldData xml:space="preserve">PEVuZE5vdGU+PENpdGU+PEF1dGhvcj5LaW08L0F1dGhvcj48WWVhcj4yMDEwPC9ZZWFyPjxSZWNO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</w:fldData>
        </w:fldChar>
      </w:r>
      <w:r w:rsidRPr="00960ED2">
        <w:rPr>
          <w:color w:val="000000" w:themeColor="text1"/>
        </w:rPr>
        <w:instrText xml:space="preserve"> ADDIN EN.CITE </w:instrText>
      </w:r>
      <w:r w:rsidRPr="00960ED2">
        <w:rPr>
          <w:color w:val="000000" w:themeColor="text1"/>
        </w:rPr>
        <w:fldChar w:fldCharType="begin">
          <w:fldData xml:space="preserve">PEVuZE5vdGU+PENpdGU+PEF1dGhvcj5LaW08L0F1dGhvcj48WWVhcj4yMDEwPC9ZZWFyPjxSZWNO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</w:fldData>
        </w:fldChar>
      </w:r>
      <w:r w:rsidRPr="00960ED2">
        <w:rPr>
          <w:color w:val="000000" w:themeColor="text1"/>
        </w:rPr>
        <w:instrText xml:space="preserve"> ADDIN EN.CITE.DATA </w:instrText>
      </w:r>
      <w:r w:rsidRPr="00960ED2">
        <w:rPr>
          <w:color w:val="000000" w:themeColor="text1"/>
        </w:rPr>
      </w:r>
      <w:r w:rsidRPr="00960ED2">
        <w:rPr>
          <w:color w:val="000000" w:themeColor="text1"/>
        </w:rPr>
        <w:fldChar w:fldCharType="end"/>
      </w:r>
      <w:r w:rsidRPr="00960ED2">
        <w:rPr>
          <w:color w:val="000000" w:themeColor="text1"/>
        </w:rPr>
      </w:r>
      <w:r w:rsidRPr="00960ED2">
        <w:rPr>
          <w:color w:val="000000" w:themeColor="text1"/>
        </w:rPr>
        <w:fldChar w:fldCharType="separate"/>
      </w:r>
      <w:r w:rsidRPr="00960ED2">
        <w:rPr>
          <w:noProof/>
          <w:color w:val="000000" w:themeColor="text1"/>
          <w:vertAlign w:val="superscript"/>
        </w:rPr>
        <w:t>[5a, 6]</w:t>
      </w:r>
      <w:r w:rsidRPr="00960ED2">
        <w:rPr>
          <w:color w:val="000000" w:themeColor="text1"/>
        </w:rPr>
        <w:fldChar w:fldCharType="end"/>
      </w:r>
      <w:r w:rsidRPr="00960ED2">
        <w:rPr>
          <w:color w:val="000000" w:themeColor="text1"/>
        </w:rPr>
        <w:t>, and nintedanib (ND)</w:t>
      </w:r>
      <w:r w:rsidRPr="00960ED2">
        <w:rPr>
          <w:color w:val="000000" w:themeColor="text1"/>
        </w:rPr>
        <w:fldChar w:fldCharType="begin">
          <w:fldData xml:space="preserve">PEVuZE5vdGU+PENpdGU+PEF1dGhvcj5MaTwvQXV0aG9yPjxZZWFyPjIwMjI8L1llYXI+PFJlY051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</w:fldData>
        </w:fldChar>
      </w:r>
      <w:r w:rsidRPr="00960ED2">
        <w:rPr>
          <w:color w:val="000000" w:themeColor="text1"/>
        </w:rPr>
        <w:instrText xml:space="preserve"> ADDIN EN.CITE </w:instrText>
      </w:r>
      <w:r w:rsidRPr="00960ED2">
        <w:rPr>
          <w:color w:val="000000" w:themeColor="text1"/>
        </w:rPr>
        <w:fldChar w:fldCharType="begin">
          <w:fldData xml:space="preserve">PEVuZE5vdGU+PENpdGU+PEF1dGhvcj5MaTwvQXV0aG9yPjxZZWFyPjIwMjI8L1llYXI+PFJlY051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</w:fldData>
        </w:fldChar>
      </w:r>
      <w:r w:rsidRPr="00960ED2">
        <w:rPr>
          <w:color w:val="000000" w:themeColor="text1"/>
        </w:rPr>
        <w:instrText xml:space="preserve"> ADDIN EN.CITE.DATA </w:instrText>
      </w:r>
      <w:r w:rsidRPr="00960ED2">
        <w:rPr>
          <w:color w:val="000000" w:themeColor="text1"/>
        </w:rPr>
      </w:r>
      <w:r w:rsidRPr="00960ED2">
        <w:rPr>
          <w:color w:val="000000" w:themeColor="text1"/>
        </w:rPr>
        <w:fldChar w:fldCharType="end"/>
      </w:r>
      <w:r w:rsidRPr="00960ED2">
        <w:rPr>
          <w:color w:val="000000" w:themeColor="text1"/>
        </w:rPr>
      </w:r>
      <w:r w:rsidRPr="00960ED2">
        <w:rPr>
          <w:color w:val="000000" w:themeColor="text1"/>
        </w:rPr>
        <w:fldChar w:fldCharType="separate"/>
      </w:r>
      <w:r w:rsidRPr="00960ED2">
        <w:rPr>
          <w:noProof/>
          <w:color w:val="000000" w:themeColor="text1"/>
          <w:vertAlign w:val="superscript"/>
        </w:rPr>
        <w:t>[7]</w:t>
      </w:r>
      <w:r w:rsidRPr="00960ED2">
        <w:rPr>
          <w:color w:val="000000" w:themeColor="text1"/>
        </w:rPr>
        <w:fldChar w:fldCharType="end"/>
      </w:r>
      <w:r w:rsidRPr="00960ED2">
        <w:rPr>
          <w:color w:val="000000" w:themeColor="text1"/>
        </w:rPr>
        <w:t xml:space="preserve"> has increased. However, the delivery methods of these drugs, such as oral administration or intravenous injection, are not lung-targeted, so excessive amounts are used and lead to side effects, such as liver dysfunction. Moreover, the effect of dual-releasing Pir and another corticosteroid drug molecule, dexamethasone (Dex)</w:t>
      </w:r>
      <w:r w:rsidRPr="00960ED2">
        <w:rPr>
          <w:color w:val="000000" w:themeColor="text1"/>
        </w:rPr>
        <w:fldChar w:fldCharType="begin"/>
      </w:r>
      <w:r w:rsidRPr="00960ED2">
        <w:rPr>
          <w:color w:val="000000" w:themeColor="text1"/>
        </w:rPr>
        <w:instrText xml:space="preserve"> ADDIN EN.CITE &lt;EndNote&gt;&lt;Cite&gt;&lt;Author&gt;Sang&lt;/Author&gt;&lt;Year&gt;2021&lt;/Year&gt;&lt;RecNum&gt;315&lt;/RecNum&gt;&lt;DisplayText&gt;&lt;style face="superscript"&gt;[5b]&lt;/style&gt;&lt;/DisplayText&gt;&lt;record&gt;&lt;rec-number&gt;315&lt;/rec-number&gt;&lt;foreign-keys&gt;&lt;key app="EN" db-id="raxaszfr3vta9mezpt7xep0r2r5zdp2pwzdr" timestamp="1663912459"&gt;315&lt;/key&gt;&lt;/foreign-keys&gt;&lt;ref-type name="Journal Article"&gt;17&lt;/ref-type&gt;&lt;contributors&gt;&lt;authors&gt;&lt;author&gt;Sang, Xiaoqing&lt;/author&gt;&lt;author&gt;Wang, Yuanyuan&lt;/author&gt;&lt;author&gt;Xue, Zhifeng&lt;/author&gt;&lt;author&gt;Qi, Dawei&lt;/author&gt;&lt;author&gt;Fan, Guanwei&lt;/author&gt;&lt;author&gt;Tian, Fei&lt;/author&gt;&lt;author&gt;Zhu, Yan&lt;/author&gt;&lt;author&gt;Yang, Jian&lt;/author&gt;&lt;/authors&gt;&lt;/contributors&gt;&lt;titles&gt;&lt;title&gt;Macrophage-targeted lung delivery of dexamethasone improves pulmonary fibrosis therapy via regulating the immune microenvironment&lt;/title&gt;&lt;secondary-title&gt;Frontiers in immunology&lt;/secondary-title&gt;&lt;/titles&gt;&lt;periodical&gt;&lt;full-title&gt;Frontiers in Immunology&lt;/full-title&gt;&lt;abbr-1&gt;Front. Immunol.&lt;/abbr-1&gt;&lt;abbr-2&gt;Front Immunol&lt;/abbr-2&gt;&lt;/periodical&gt;&lt;pages&gt;613907&lt;/pages&gt;&lt;volume&gt;12&lt;/volume&gt;&lt;dates&gt;&lt;year&gt;2021&lt;/year&gt;&lt;/dates&gt;&lt;isbn&gt;1664-3224&lt;/isbn&gt;&lt;urls&gt;&lt;/urls&gt;&lt;/record&gt;&lt;/Cite&gt;&lt;/EndNote&gt;</w:instrText>
      </w:r>
      <w:r w:rsidRPr="00960ED2">
        <w:rPr>
          <w:color w:val="000000" w:themeColor="text1"/>
        </w:rPr>
        <w:fldChar w:fldCharType="separate"/>
      </w:r>
      <w:r w:rsidRPr="00960ED2">
        <w:rPr>
          <w:noProof/>
          <w:color w:val="000000" w:themeColor="text1"/>
          <w:vertAlign w:val="superscript"/>
        </w:rPr>
        <w:t>[5b]</w:t>
      </w:r>
      <w:r w:rsidRPr="00960ED2">
        <w:rPr>
          <w:color w:val="000000" w:themeColor="text1"/>
        </w:rPr>
        <w:fldChar w:fldCharType="end"/>
      </w:r>
      <w:r w:rsidRPr="00960ED2">
        <w:rPr>
          <w:color w:val="000000" w:themeColor="text1"/>
        </w:rPr>
        <w:t>, also remains unexplored.</w:t>
      </w:r>
    </w:p>
    <w:p w14:paraId="422DE3B9" w14:textId="6BE68302" w:rsidR="00735223" w:rsidRPr="00960ED2" w:rsidRDefault="00735223" w:rsidP="00735223">
      <w:pPr>
        <w:spacing w:line="480" w:lineRule="auto"/>
        <w:ind w:firstLineChars="50" w:firstLine="120"/>
        <w:rPr>
          <w:color w:val="000000" w:themeColor="text1"/>
        </w:rPr>
      </w:pPr>
      <w:r w:rsidRPr="00960ED2">
        <w:rPr>
          <w:color w:val="000000" w:themeColor="text1"/>
        </w:rPr>
        <w:lastRenderedPageBreak/>
        <w:t>The pulmonary delivery system (PDS) delivers drugs through the lungs is an attractive route for therapeutic administration to treat various disorders, including heart disease</w:t>
      </w:r>
      <w:r w:rsidRPr="00960ED2">
        <w:rPr>
          <w:color w:val="000000" w:themeColor="text1"/>
        </w:rPr>
        <w:fldChar w:fldCharType="begin"/>
      </w:r>
      <w:r w:rsidRPr="00960ED2">
        <w:rPr>
          <w:color w:val="000000" w:themeColor="text1"/>
        </w:rPr>
        <w:instrText xml:space="preserve"> ADDIN EN.CITE &lt;EndNote&gt;&lt;Cite&gt;&lt;Author&gt;Patton&lt;/Author&gt;&lt;Year&gt;2007&lt;/Year&gt;&lt;RecNum&gt;295&lt;/RecNum&gt;&lt;DisplayText&gt;&lt;style face="superscript"&gt;[8]&lt;/style&gt;&lt;/DisplayText&gt;&lt;record&gt;&lt;rec-number&gt;295&lt;/rec-number&gt;&lt;foreign-keys&gt;&lt;key app="EN" db-id="raxaszfr3vta9mezpt7xep0r2r5zdp2pwzdr" timestamp="1663911329"&gt;295&lt;/key&gt;&lt;/foreign-keys&gt;&lt;ref-type name="Journal Article"&gt;17&lt;/ref-type&gt;&lt;contributors&gt;&lt;authors&gt;&lt;author&gt;Patton, John S&lt;/author&gt;&lt;author&gt;Byron, Peter R&lt;/author&gt;&lt;/authors&gt;&lt;/contributors&gt;&lt;titles&gt;&lt;title&gt;Inhaling medicines: delivering drugs to the body through the lungs&lt;/title&gt;&lt;secondary-title&gt;Nature reviews Drug discovery&lt;/secondary-title&gt;&lt;/titles&gt;&lt;periodical&gt;&lt;full-title&gt;Nature Reviews Drug Discovery&lt;/full-title&gt;&lt;abbr-1&gt;Nat. Rev. Drug Discov.&lt;/abbr-1&gt;&lt;/periodical&gt;&lt;pages&gt;67-74&lt;/pages&gt;&lt;volume&gt;6&lt;/volume&gt;&lt;number&gt;1&lt;/number&gt;&lt;dates&gt;&lt;year&gt;2007&lt;/year&gt;&lt;/dates&gt;&lt;isbn&gt;1474-1784&lt;/isbn&gt;&lt;urls&gt;&lt;/urls&gt;&lt;/record&gt;&lt;/Cite&gt;&lt;Cite&gt;&lt;Author&gt;Ding&lt;/Author&gt;&lt;Year&gt;2021&lt;/Year&gt;&lt;RecNum&gt;296&lt;/RecNum&gt;&lt;record&gt;&lt;rec-number&gt;296&lt;/rec-number&gt;&lt;foreign-keys&gt;&lt;key app="EN" db-id="raxaszfr3vta9mezpt7xep0r2r5zdp2pwzdr" timestamp="1663911334"&gt;296&lt;/key&gt;&lt;/foreign-keys&gt;&lt;ref-type name="Journal Article"&gt;17&lt;/ref-type&gt;&lt;contributors&gt;&lt;authors&gt;&lt;author&gt;Ding, Ling&lt;/author&gt;&lt;author&gt;Tang, Siyuan&lt;/author&gt;&lt;author&gt;Wyatt, Todd A&lt;/author&gt;&lt;author&gt;Knoell, Daren L&lt;/author&gt;&lt;author&gt;Oupický, David&lt;/author&gt;&lt;/authors&gt;&lt;/contributors&gt;&lt;titles&gt;&lt;title&gt;Pulmonary siRNA delivery for lung disease: review of recent progress and challenges&lt;/title&gt;&lt;secondary-title&gt;Journal of Controlled Release&lt;/secondary-title&gt;&lt;/titles&gt;&lt;periodical&gt;&lt;full-title&gt;Journal of Controlled Release&lt;/full-title&gt;&lt;abbr-1&gt;J. Control. Release&lt;/abbr-1&gt;&lt;abbr-2&gt;J Control Release&lt;/abbr-2&gt;&lt;/periodical&gt;&lt;pages&gt;977-991&lt;/pages&gt;&lt;volume&gt;330&lt;/volume&gt;&lt;dates&gt;&lt;year&gt;2021&lt;/year&gt;&lt;/dates&gt;&lt;isbn&gt;0168-3659&lt;/isbn&gt;&lt;urls&gt;&lt;/urls&gt;&lt;/record&gt;&lt;/Cite&gt;&lt;/EndNote&gt;</w:instrText>
      </w:r>
      <w:r w:rsidRPr="00960ED2">
        <w:rPr>
          <w:color w:val="000000" w:themeColor="text1"/>
        </w:rPr>
        <w:fldChar w:fldCharType="separate"/>
      </w:r>
      <w:r w:rsidRPr="00960ED2">
        <w:rPr>
          <w:noProof/>
          <w:color w:val="000000" w:themeColor="text1"/>
          <w:vertAlign w:val="superscript"/>
        </w:rPr>
        <w:t>[8]</w:t>
      </w:r>
      <w:r w:rsidRPr="00960ED2">
        <w:rPr>
          <w:color w:val="000000" w:themeColor="text1"/>
        </w:rPr>
        <w:fldChar w:fldCharType="end"/>
      </w:r>
      <w:r w:rsidRPr="00960ED2">
        <w:rPr>
          <w:color w:val="000000" w:themeColor="text1"/>
        </w:rPr>
        <w:t>. PDS is a simple, rapid, targeted delivering method that can potentially enhance the therapeutic efficiency and bioavailability of drugs, especially in lung-specific diseases</w:t>
      </w:r>
      <w:r w:rsidRPr="00960ED2">
        <w:rPr>
          <w:color w:val="000000" w:themeColor="text1"/>
        </w:rPr>
        <w:fldChar w:fldCharType="begin">
          <w:fldData xml:space="preserve">PEVuZE5vdGU+PENpdGU+PEF1dGhvcj5QZXJyeTwvQXV0aG9yPjxZZWFyPjIwMjA8L1llYXI+PFJl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==
</w:fldData>
        </w:fldChar>
      </w:r>
      <w:r w:rsidRPr="00960ED2">
        <w:rPr>
          <w:color w:val="000000" w:themeColor="text1"/>
        </w:rPr>
        <w:instrText xml:space="preserve"> ADDIN EN.CITE </w:instrText>
      </w:r>
      <w:r w:rsidRPr="00960ED2">
        <w:rPr>
          <w:color w:val="000000" w:themeColor="text1"/>
        </w:rPr>
        <w:fldChar w:fldCharType="begin">
          <w:fldData xml:space="preserve">PEVuZE5vdGU+PENpdGU+PEF1dGhvcj5QZXJyeTwvQXV0aG9yPjxZZWFyPjIwMjA8L1llYXI+PFJl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==
</w:fldData>
        </w:fldChar>
      </w:r>
      <w:r w:rsidRPr="00960ED2">
        <w:rPr>
          <w:color w:val="000000" w:themeColor="text1"/>
        </w:rPr>
        <w:instrText xml:space="preserve"> ADDIN EN.CITE.DATA </w:instrText>
      </w:r>
      <w:r w:rsidRPr="00960ED2">
        <w:rPr>
          <w:color w:val="000000" w:themeColor="text1"/>
        </w:rPr>
      </w:r>
      <w:r w:rsidRPr="00960ED2">
        <w:rPr>
          <w:color w:val="000000" w:themeColor="text1"/>
        </w:rPr>
        <w:fldChar w:fldCharType="end"/>
      </w:r>
      <w:r w:rsidRPr="00960ED2">
        <w:rPr>
          <w:color w:val="000000" w:themeColor="text1"/>
        </w:rPr>
      </w:r>
      <w:r w:rsidRPr="00960ED2">
        <w:rPr>
          <w:color w:val="000000" w:themeColor="text1"/>
        </w:rPr>
        <w:fldChar w:fldCharType="separate"/>
      </w:r>
      <w:r w:rsidRPr="00960ED2">
        <w:rPr>
          <w:noProof/>
          <w:color w:val="000000" w:themeColor="text1"/>
          <w:vertAlign w:val="superscript"/>
        </w:rPr>
        <w:t>[9]</w:t>
      </w:r>
      <w:r w:rsidRPr="00960ED2">
        <w:rPr>
          <w:color w:val="000000" w:themeColor="text1"/>
        </w:rPr>
        <w:fldChar w:fldCharType="end"/>
      </w:r>
      <w:r w:rsidRPr="00960ED2">
        <w:rPr>
          <w:color w:val="000000" w:themeColor="text1"/>
        </w:rPr>
        <w:t>. There are several advantages of drug administration through the lungs, including the large surface area, high vascularization, and low metabolic activity of the lungs</w:t>
      </w:r>
      <w:r w:rsidRPr="00960ED2">
        <w:rPr>
          <w:color w:val="000000" w:themeColor="text1"/>
        </w:rPr>
        <w:fldChar w:fldCharType="begin"/>
      </w:r>
      <w:r w:rsidRPr="00960ED2">
        <w:rPr>
          <w:color w:val="000000" w:themeColor="text1"/>
        </w:rPr>
        <w:instrText xml:space="preserve"> ADDIN EN.CITE &lt;EndNote&gt;&lt;Cite&gt;&lt;Author&gt;Groneberg&lt;/Author&gt;&lt;Year&gt;2003&lt;/Year&gt;&lt;RecNum&gt;299&lt;/RecNum&gt;&lt;DisplayText&gt;&lt;style face="superscript"&gt;[10]&lt;/style&gt;&lt;/DisplayText&gt;&lt;record&gt;&lt;rec-number&gt;299&lt;/rec-number&gt;&lt;foreign-keys&gt;&lt;key app="EN" db-id="raxaszfr3vta9mezpt7xep0r2r5zdp2pwzdr" timestamp="1663911616"&gt;299&lt;/key&gt;&lt;/foreign-keys&gt;&lt;ref-type name="Journal Article"&gt;17&lt;/ref-type&gt;&lt;contributors&gt;&lt;authors&gt;&lt;author&gt;Groneberg, DA&lt;/author&gt;&lt;author&gt;Witt, C&lt;/author&gt;&lt;author&gt;Wagner, U&lt;/author&gt;&lt;author&gt;Chung, KF&lt;/author&gt;&lt;author&gt;Fischer, A&lt;/author&gt;&lt;/authors&gt;&lt;/contributors&gt;&lt;titles&gt;&lt;title&gt;Fundamentals of pulmonary drug delivery&lt;/title&gt;&lt;secondary-title&gt;Respiratory medicine&lt;/secondary-title&gt;&lt;/titles&gt;&lt;periodical&gt;&lt;full-title&gt;Respiratory Medicine&lt;/full-title&gt;&lt;abbr-1&gt;Respir. Med.&lt;/abbr-1&gt;&lt;abbr-2&gt;Respir Med&lt;/abbr-2&gt;&lt;/periodical&gt;&lt;pages&gt;382-387&lt;/pages&gt;&lt;volume&gt;97&lt;/volume&gt;&lt;number&gt;4&lt;/number&gt;&lt;dates&gt;&lt;year&gt;2003&lt;/year&gt;&lt;/dates&gt;&lt;isbn&gt;0954-6111&lt;/isbn&gt;&lt;urls&gt;&lt;/urls&gt;&lt;/record&gt;&lt;/Cite&gt;&lt;Cite&gt;&lt;Author&gt;Mansour&lt;/Author&gt;&lt;Year&gt;2009&lt;/Year&gt;&lt;RecNum&gt;330&lt;/RecNum&gt;&lt;record&gt;&lt;rec-number&gt;330&lt;/rec-number&gt;&lt;foreign-keys&gt;&lt;key app="EN" db-id="raxaszfr3vta9mezpt7xep0r2r5zdp2pwzdr" timestamp="1663920855"&gt;330&lt;/key&gt;&lt;/foreign-keys&gt;&lt;ref-type name="Journal Article"&gt;17&lt;/ref-type&gt;&lt;contributors&gt;&lt;authors&gt;&lt;author&gt;Mansour, Heidi M&lt;/author&gt;&lt;author&gt;Rhee, Yun-Seok&lt;/author&gt;&lt;author&gt;Wu, Xiao&lt;/author&gt;&lt;/authors&gt;&lt;/contributors&gt;&lt;titles&gt;&lt;title&gt;Nanomedicine in pulmonary delivery&lt;/title&gt;&lt;secondary-title&gt;International journal of nanomedicine&lt;/secondary-title&gt;&lt;/titles&gt;&lt;periodical&gt;&lt;full-title&gt;International journal of nanomedicine&lt;/full-title&gt;&lt;abbr-1&gt;Int. J. Nanomedicine.&lt;/abbr-1&gt;&lt;/periodical&gt;&lt;pages&gt;299&lt;/pages&gt;&lt;volume&gt;4&lt;/volume&gt;&lt;dates&gt;&lt;year&gt;2009&lt;/year&gt;&lt;/dates&gt;&lt;urls&gt;&lt;/urls&gt;&lt;/record&gt;&lt;/Cite&gt;&lt;/EndNote&gt;</w:instrText>
      </w:r>
      <w:r w:rsidRPr="00960ED2">
        <w:rPr>
          <w:color w:val="000000" w:themeColor="text1"/>
        </w:rPr>
        <w:fldChar w:fldCharType="separate"/>
      </w:r>
      <w:r w:rsidRPr="00960ED2">
        <w:rPr>
          <w:noProof/>
          <w:color w:val="000000" w:themeColor="text1"/>
          <w:vertAlign w:val="superscript"/>
        </w:rPr>
        <w:t>[10]</w:t>
      </w:r>
      <w:r w:rsidRPr="00960ED2">
        <w:rPr>
          <w:color w:val="000000" w:themeColor="text1"/>
        </w:rPr>
        <w:fldChar w:fldCharType="end"/>
      </w:r>
      <w:r w:rsidRPr="00960ED2">
        <w:rPr>
          <w:color w:val="000000" w:themeColor="text1"/>
        </w:rPr>
        <w:t xml:space="preserve">. However, these advantages also </w:t>
      </w:r>
      <w:bookmarkEnd w:id="0"/>
      <w:r w:rsidRPr="00960ED2">
        <w:rPr>
          <w:color w:val="000000" w:themeColor="text1"/>
        </w:rPr>
        <w:t>allow toxic and harmful substances (</w:t>
      </w:r>
      <w:r w:rsidRPr="00960ED2">
        <w:rPr>
          <w:i/>
          <w:iCs/>
          <w:color w:val="000000" w:themeColor="text1"/>
        </w:rPr>
        <w:t>e.g.,</w:t>
      </w:r>
      <w:r w:rsidRPr="00960ED2">
        <w:rPr>
          <w:color w:val="000000" w:themeColor="text1"/>
        </w:rPr>
        <w:t xml:space="preserve"> bacteria, contaminants) to enter the lungs with the same high efficiency; hence, lungs have biological barriers for protection. First, there is a viscous mucus layer composed of mucin protein in the airways of the lungs. Mucin is a high molecular weight, heavily glycosylated protein with a fibrillar aggregated structure</w:t>
      </w:r>
      <w:r w:rsidRPr="00960ED2">
        <w:rPr>
          <w:color w:val="000000" w:themeColor="text1"/>
        </w:rPr>
        <w:fldChar w:fldCharType="begin"/>
      </w:r>
      <w:r w:rsidRPr="00960ED2">
        <w:rPr>
          <w:color w:val="000000" w:themeColor="text1"/>
        </w:rPr>
        <w:instrText xml:space="preserve"> ADDIN EN.CITE &lt;EndNote&gt;&lt;Cite&gt;&lt;Author&gt;Bandi&lt;/Author&gt;&lt;Year&gt;2021&lt;/Year&gt;&lt;RecNum&gt;300&lt;/RecNum&gt;&lt;DisplayText&gt;&lt;style face="superscript"&gt;[11]&lt;/style&gt;&lt;/DisplayText&gt;&lt;record&gt;&lt;rec-number&gt;300&lt;/rec-number&gt;&lt;foreign-keys&gt;&lt;key app="EN" db-id="raxaszfr3vta9mezpt7xep0r2r5zdp2pwzdr" timestamp="1663911703"&gt;300&lt;/key&gt;&lt;/foreign-keys&gt;&lt;ref-type name="Journal Article"&gt;17&lt;/ref-type&gt;&lt;contributors&gt;&lt;authors&gt;&lt;author&gt;Bandi, Sony Priyanka&lt;/author&gt;&lt;author&gt;Bhatnagar, Shubhmita&lt;/author&gt;&lt;author&gt;Venuganti, Venkata Vamsi Krishna&lt;/author&gt;&lt;/authors&gt;&lt;/contributors&gt;&lt;titles&gt;&lt;title&gt;Advanced materials for drug delivery across mucosal barriers&lt;/title&gt;&lt;secondary-title&gt;Acta Biomaterialia&lt;/secondary-title&gt;&lt;/titles&gt;&lt;periodical&gt;&lt;full-title&gt;Acta Biomaterialia&lt;/full-title&gt;&lt;abbr-1&gt;Acta Biomater.&lt;/abbr-1&gt;&lt;abbr-2&gt;Acta Biomater&lt;/abbr-2&gt;&lt;/periodical&gt;&lt;pages&gt;13-29&lt;/pages&gt;&lt;volume&gt;119&lt;/volume&gt;&lt;dates&gt;&lt;year&gt;2021&lt;/year&gt;&lt;/dates&gt;&lt;isbn&gt;1742-7061&lt;/isbn&gt;&lt;urls&gt;&lt;/urls&gt;&lt;/record&gt;&lt;/Cite&gt;&lt;Cite&gt;&lt;Author&gt;Bansil&lt;/Author&gt;&lt;Year&gt;2006&lt;/Year&gt;&lt;RecNum&gt;328&lt;/RecNum&gt;&lt;record&gt;&lt;rec-number&gt;328&lt;/rec-number&gt;&lt;foreign-keys&gt;&lt;key app="EN" db-id="raxaszfr3vta9mezpt7xep0r2r5zdp2pwzdr" timestamp="1663920760"&gt;328&lt;/key&gt;&lt;/foreign-keys&gt;&lt;ref-type name="Journal Article"&gt;17&lt;/ref-type&gt;&lt;contributors&gt;&lt;authors&gt;&lt;author&gt;Bansil, Rama&lt;/author&gt;&lt;author&gt;Turner, Bradley S&lt;/author&gt;&lt;/authors&gt;&lt;/contributors&gt;&lt;titles&gt;&lt;title&gt;Mucin structure, aggregation, physiological functions and biomedical applications&lt;/title&gt;&lt;secondary-title&gt;Current opinion in colloid &amp;amp; interface science&lt;/secondary-title&gt;&lt;/titles&gt;&lt;periodical&gt;&lt;full-title&gt;Current Opinion in Colloid &amp;amp; Interface Science&lt;/full-title&gt;&lt;abbr-1&gt;Curr. Opin. Colloid Interface Sci.&lt;/abbr-1&gt;&lt;abbr-2&gt;Curr Opin Colloid Interface Sci&lt;/abbr-2&gt;&lt;/periodical&gt;&lt;pages&gt;164-170&lt;/pages&gt;&lt;volume&gt;11&lt;/volume&gt;&lt;number&gt;2-3&lt;/number&gt;&lt;dates&gt;&lt;year&gt;2006&lt;/year&gt;&lt;/dates&gt;&lt;isbn&gt;1359-0294&lt;/isbn&gt;&lt;urls&gt;&lt;/urls&gt;&lt;/record&gt;&lt;/Cite&gt;&lt;/EndNote&gt;</w:instrText>
      </w:r>
      <w:r w:rsidRPr="00960ED2">
        <w:rPr>
          <w:color w:val="000000" w:themeColor="text1"/>
        </w:rPr>
        <w:fldChar w:fldCharType="separate"/>
      </w:r>
      <w:r w:rsidRPr="00960ED2">
        <w:rPr>
          <w:noProof/>
          <w:color w:val="000000" w:themeColor="text1"/>
          <w:vertAlign w:val="superscript"/>
        </w:rPr>
        <w:t>[11]</w:t>
      </w:r>
      <w:r w:rsidRPr="00960ED2">
        <w:rPr>
          <w:color w:val="000000" w:themeColor="text1"/>
        </w:rPr>
        <w:fldChar w:fldCharType="end"/>
      </w:r>
      <w:r w:rsidRPr="00960ED2">
        <w:rPr>
          <w:color w:val="000000" w:themeColor="text1"/>
        </w:rPr>
        <w:t>. The harmful substances introduced during inhalation are excreted out of the body through mucociliary clearance via mucin. Second, if the harmful substances reach the alveolar region, they are removed via phagocytosis by alveolar macrophages</w:t>
      </w:r>
      <w:r w:rsidRPr="00960ED2">
        <w:rPr>
          <w:color w:val="000000" w:themeColor="text1"/>
        </w:rPr>
        <w:fldChar w:fldCharType="begin"/>
      </w:r>
      <w:r w:rsidRPr="00960ED2">
        <w:rPr>
          <w:color w:val="000000" w:themeColor="text1"/>
        </w:rPr>
        <w:instrText xml:space="preserve"> ADDIN EN.CITE &lt;EndNote&gt;&lt;Cite&gt;&lt;Author&gt;Hussell&lt;/Author&gt;&lt;Year&gt;2014&lt;/Year&gt;&lt;RecNum&gt;301&lt;/RecNum&gt;&lt;DisplayText&gt;&lt;style face="superscript"&gt;[12]&lt;/style&gt;&lt;/DisplayText&gt;&lt;record&gt;&lt;rec-number&gt;301&lt;/rec-number&gt;&lt;foreign-keys&gt;&lt;key app="EN" db-id="raxaszfr3vta9mezpt7xep0r2r5zdp2pwzdr" timestamp="1663911771"&gt;301&lt;/key&gt;&lt;/foreign-keys&gt;&lt;ref-type name="Journal Article"&gt;17&lt;/ref-type&gt;&lt;contributors&gt;&lt;authors&gt;&lt;author&gt;Hussell, Tracy&lt;/author&gt;&lt;author&gt;Bell, Thomas J&lt;/author&gt;&lt;/authors&gt;&lt;/contributors&gt;&lt;titles&gt;&lt;title&gt;Alveolar macrophages: plasticity in a tissue-specific context&lt;/title&gt;&lt;secondary-title&gt;Nature reviews immunology&lt;/secondary-title&gt;&lt;/titles&gt;&lt;periodical&gt;&lt;full-title&gt;Nature Reviews Immunology&lt;/full-title&gt;&lt;abbr-1&gt;Nat. Rev. Immunol.&lt;/abbr-1&gt;&lt;abbr-2&gt;Nat Rev Immunol&lt;/abbr-2&gt;&lt;/periodical&gt;&lt;pages&gt;81-93&lt;/pages&gt;&lt;volume&gt;14&lt;/volume&gt;&lt;number&gt;2&lt;/number&gt;&lt;dates&gt;&lt;year&gt;2014&lt;/year&gt;&lt;/dates&gt;&lt;isbn&gt;1474-1741&lt;/isbn&gt;&lt;urls&gt;&lt;/urls&gt;&lt;/record&gt;&lt;/Cite&gt;&lt;Cite&gt;&lt;Author&gt;Ochs&lt;/Author&gt;&lt;Year&gt;2020&lt;/Year&gt;&lt;RecNum&gt;302&lt;/RecNum&gt;&lt;record&gt;&lt;rec-number&gt;302&lt;/rec-number&gt;&lt;foreign-keys&gt;&lt;key app="EN" db-id="raxaszfr3vta9mezpt7xep0r2r5zdp2pwzdr" timestamp="1663911825"&gt;302&lt;/key&gt;&lt;/foreign-keys&gt;&lt;ref-type name="Journal Article"&gt;17&lt;/ref-type&gt;&lt;contributors&gt;&lt;authors&gt;&lt;author&gt;Ochs, Matthias&lt;/author&gt;&lt;author&gt;Hegermann, Jan&lt;/author&gt;&lt;author&gt;Lopez-Rodriguez, Elena&lt;/author&gt;&lt;author&gt;Timm, Sara&lt;/author&gt;&lt;author&gt;Nouailles, Geraldine&lt;/author&gt;&lt;author&gt;Matuszak, Jasmin&lt;/author&gt;&lt;author&gt;Simmons, Szandor&lt;/author&gt;&lt;author&gt;Witzenrath, Martin&lt;/author&gt;&lt;author&gt;Kuebler, Wolfgang M&lt;/author&gt;&lt;/authors&gt;&lt;/contributors&gt;&lt;titles&gt;&lt;title&gt;On top of the alveolar epithelium: surfactant and the glycocalyx&lt;/title&gt;&lt;secondary-title&gt;International Journal of Molecular Sciences&lt;/secondary-title&gt;&lt;/titles&gt;&lt;periodical&gt;&lt;full-title&gt;International Journal of Molecular Sciences&lt;/full-title&gt;&lt;abbr-1&gt;Int. J. Mol. Sci.&lt;/abbr-1&gt;&lt;abbr-2&gt;Int J Mol Sci&lt;/abbr-2&gt;&lt;/periodical&gt;&lt;pages&gt;3075&lt;/pages&gt;&lt;volume&gt;21&lt;/volume&gt;&lt;number&gt;9&lt;/number&gt;&lt;dates&gt;&lt;year&gt;2020&lt;/year&gt;&lt;/dates&gt;&lt;isbn&gt;1422-0067&lt;/isbn&gt;&lt;urls&gt;&lt;/urls&gt;&lt;/record&gt;&lt;/Cite&gt;&lt;/EndNote&gt;</w:instrText>
      </w:r>
      <w:r w:rsidRPr="00960ED2">
        <w:rPr>
          <w:color w:val="000000" w:themeColor="text1"/>
        </w:rPr>
        <w:fldChar w:fldCharType="separate"/>
      </w:r>
      <w:r w:rsidRPr="00960ED2">
        <w:rPr>
          <w:noProof/>
          <w:color w:val="000000" w:themeColor="text1"/>
          <w:vertAlign w:val="superscript"/>
        </w:rPr>
        <w:t>[12]</w:t>
      </w:r>
      <w:r w:rsidRPr="00960ED2">
        <w:rPr>
          <w:color w:val="000000" w:themeColor="text1"/>
        </w:rPr>
        <w:fldChar w:fldCharType="end"/>
      </w:r>
      <w:r w:rsidRPr="00960ED2">
        <w:rPr>
          <w:color w:val="000000" w:themeColor="text1"/>
        </w:rPr>
        <w:t>. These biological barriers of the lungs can effectively defend the human body from harmful substances. However, using the lungs for drug delivery, for instance, particle-based delivery, presents a problem as the biological barriers make it difficult for drugs to reach the alveolar region and have an effect. Hence, overcoming such a defensive system is one of the major concerns for the particle-based PDS to have a high therapeutic efficiency. As the representative delivery carrier for PDS, poly(lactide-co-glycolide) (PLGA) microparticles (MPs) are one of the most attractive materials due to their remarkable biocompatibility and enzymatic biodegradability</w:t>
      </w:r>
      <w:r w:rsidRPr="00960ED2">
        <w:rPr>
          <w:color w:val="000000" w:themeColor="text1"/>
        </w:rPr>
        <w:fldChar w:fldCharType="begin"/>
      </w:r>
      <w:r w:rsidRPr="00960ED2">
        <w:rPr>
          <w:color w:val="000000" w:themeColor="text1"/>
        </w:rPr>
        <w:instrText xml:space="preserve"> ADDIN EN.CITE &lt;EndNote&gt;&lt;Cite&gt;&lt;Author&gt;Ungaro&lt;/Author&gt;&lt;Year&gt;2012&lt;/Year&gt;&lt;RecNum&gt;303&lt;/RecNum&gt;&lt;DisplayText&gt;&lt;style face="superscript"&gt;[13]&lt;/style&gt;&lt;/DisplayText&gt;&lt;record&gt;&lt;rec-number&gt;303&lt;/rec-number&gt;&lt;foreign-keys&gt;&lt;key app="EN" db-id="raxaszfr3vta9mezpt7xep0r2r5zdp2pwzdr" timestamp="1663911885"&gt;303&lt;/key&gt;&lt;/foreign-keys&gt;&lt;ref-type name="Journal Article"&gt;17&lt;/ref-type&gt;&lt;contributors&gt;&lt;authors&gt;&lt;author&gt;Ungaro, Francesca&lt;/author&gt;&lt;author&gt;d&amp;apos;Angelo, Ivana&lt;/author&gt;&lt;author&gt;Miro, Agnese&lt;/author&gt;&lt;author&gt;La Rotonda, Maria I&lt;/author&gt;&lt;author&gt;Quaglia, Fabiana&lt;/author&gt;&lt;/authors&gt;&lt;/contributors&gt;&lt;titles&gt;&lt;title&gt;Engineered PLGA nano-and micro-carriers for pulmonary delivery: challenges and promises&lt;/title&gt;&lt;secondary-title&gt;Journal of Pharmacy and Pharmacology&lt;/secondary-title&gt;&lt;/titles&gt;&lt;periodical&gt;&lt;full-title&gt;Journal of Pharmacy and Pharmacology&lt;/full-title&gt;&lt;abbr-1&gt;J. Pharm. Pharmacol.&lt;/abbr-1&gt;&lt;abbr-2&gt;J Pharm Pharmacol&lt;/abbr-2&gt;&lt;abbr-3&gt;Journal of Pharmacy &amp;amp; Pharmacology&lt;/abbr-3&gt;&lt;/periodical&gt;&lt;pages&gt;1217-1235&lt;/pages&gt;&lt;volume&gt;64&lt;/volume&gt;&lt;number&gt;9&lt;/number&gt;&lt;dates&gt;&lt;year&gt;2012&lt;/year&gt;&lt;/dates&gt;&lt;isbn&gt;0022-3573&lt;/isbn&gt;&lt;urls&gt;&lt;/urls&gt;&lt;/record&gt;&lt;/Cite&gt;&lt;/EndNote&gt;</w:instrText>
      </w:r>
      <w:r w:rsidRPr="00960ED2">
        <w:rPr>
          <w:color w:val="000000" w:themeColor="text1"/>
        </w:rPr>
        <w:fldChar w:fldCharType="separate"/>
      </w:r>
      <w:r w:rsidRPr="00960ED2">
        <w:rPr>
          <w:noProof/>
          <w:color w:val="000000" w:themeColor="text1"/>
          <w:vertAlign w:val="superscript"/>
        </w:rPr>
        <w:t>[13]</w:t>
      </w:r>
      <w:r w:rsidRPr="00960ED2">
        <w:rPr>
          <w:color w:val="000000" w:themeColor="text1"/>
        </w:rPr>
        <w:fldChar w:fldCharType="end"/>
      </w:r>
      <w:r w:rsidRPr="00960ED2">
        <w:rPr>
          <w:color w:val="000000" w:themeColor="text1"/>
        </w:rPr>
        <w:t xml:space="preserve">. However, PLGA use is limited as it can be easily removed from the alveolar region by macrophages, and vulnerability to mucociliary clearance still exists. </w:t>
      </w:r>
    </w:p>
    <w:p w14:paraId="75860BC4" w14:textId="464DFB9D" w:rsidR="00735223" w:rsidRPr="00960ED2" w:rsidRDefault="00735223" w:rsidP="00735223">
      <w:pPr>
        <w:spacing w:line="480" w:lineRule="auto"/>
        <w:ind w:firstLineChars="50" w:firstLine="120"/>
        <w:rPr>
          <w:color w:val="000000" w:themeColor="text1"/>
        </w:rPr>
      </w:pPr>
      <w:r w:rsidRPr="00960ED2">
        <w:rPr>
          <w:color w:val="000000" w:themeColor="text1"/>
        </w:rPr>
        <w:t>Consequently, several methods for overcoming the lung defense system have been developed, such as polyethylene glycol (PEG)-ylation of the PLGA surface</w:t>
      </w:r>
      <w:r w:rsidRPr="00960ED2">
        <w:rPr>
          <w:color w:val="000000" w:themeColor="text1"/>
        </w:rPr>
        <w:fldChar w:fldCharType="begin">
          <w:fldData xml:space="preserve">PEVuZE5vdGU+PENpdGU+PEF1dGhvcj5MaTwvQXV0aG9yPjxZZWFyPjIwMjE8L1llYXI+PFJlY051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==
</w:fldData>
        </w:fldChar>
      </w:r>
      <w:r w:rsidRPr="00960ED2">
        <w:rPr>
          <w:color w:val="000000" w:themeColor="text1"/>
        </w:rPr>
        <w:instrText xml:space="preserve"> ADDIN EN.CITE </w:instrText>
      </w:r>
      <w:r w:rsidRPr="00960ED2">
        <w:rPr>
          <w:color w:val="000000" w:themeColor="text1"/>
        </w:rPr>
        <w:fldChar w:fldCharType="begin">
          <w:fldData xml:space="preserve">PEVuZE5vdGU+PENpdGU+PEF1dGhvcj5MaTwvQXV0aG9yPjxZZWFyPjIwMjE8L1llYXI+PFJlY051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==
</w:fldData>
        </w:fldChar>
      </w:r>
      <w:r w:rsidRPr="00960ED2">
        <w:rPr>
          <w:color w:val="000000" w:themeColor="text1"/>
        </w:rPr>
        <w:instrText xml:space="preserve"> ADDIN EN.CITE.DATA </w:instrText>
      </w:r>
      <w:r w:rsidRPr="00960ED2">
        <w:rPr>
          <w:color w:val="000000" w:themeColor="text1"/>
        </w:rPr>
      </w:r>
      <w:r w:rsidRPr="00960ED2">
        <w:rPr>
          <w:color w:val="000000" w:themeColor="text1"/>
        </w:rPr>
        <w:fldChar w:fldCharType="end"/>
      </w:r>
      <w:r w:rsidRPr="00960ED2">
        <w:rPr>
          <w:color w:val="000000" w:themeColor="text1"/>
        </w:rPr>
      </w:r>
      <w:r w:rsidRPr="00960ED2">
        <w:rPr>
          <w:color w:val="000000" w:themeColor="text1"/>
        </w:rPr>
        <w:fldChar w:fldCharType="separate"/>
      </w:r>
      <w:r w:rsidRPr="00960ED2">
        <w:rPr>
          <w:noProof/>
          <w:color w:val="000000" w:themeColor="text1"/>
          <w:vertAlign w:val="superscript"/>
        </w:rPr>
        <w:t>[14]</w:t>
      </w:r>
      <w:r w:rsidRPr="00960ED2">
        <w:rPr>
          <w:color w:val="000000" w:themeColor="text1"/>
        </w:rPr>
        <w:fldChar w:fldCharType="end"/>
      </w:r>
      <w:r w:rsidRPr="00960ED2">
        <w:rPr>
          <w:color w:val="000000" w:themeColor="text1"/>
        </w:rPr>
        <w:t xml:space="preserve">. However, pulmonary delivery applications of zwitterion-based PLGA remain unexplored. A zwitterion, a molecule that contains an equal number of positive and negative charges, can form a </w:t>
      </w:r>
      <w:r w:rsidRPr="00960ED2">
        <w:rPr>
          <w:color w:val="000000" w:themeColor="text1"/>
        </w:rPr>
        <w:lastRenderedPageBreak/>
        <w:t>physical and energetic barrier called a hydration layer on the surface due to its strong affinity to water and has an antifouling effect</w:t>
      </w:r>
      <w:r w:rsidRPr="00960ED2">
        <w:rPr>
          <w:color w:val="000000" w:themeColor="text1"/>
        </w:rPr>
        <w:fldChar w:fldCharType="begin">
          <w:fldData xml:space="preserve">PEVuZE5vdGU+PENpdGU+PEF1dGhvcj5TY2hsZW5vZmY8L0F1dGhvcj48WWVhcj4yMDE0PC9ZZWFy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==
</w:fldData>
        </w:fldChar>
      </w:r>
      <w:r w:rsidRPr="00960ED2">
        <w:rPr>
          <w:color w:val="000000" w:themeColor="text1"/>
        </w:rPr>
        <w:instrText xml:space="preserve"> ADDIN EN.CITE </w:instrText>
      </w:r>
      <w:r w:rsidRPr="00960ED2">
        <w:rPr>
          <w:color w:val="000000" w:themeColor="text1"/>
        </w:rPr>
        <w:fldChar w:fldCharType="begin">
          <w:fldData xml:space="preserve">PEVuZE5vdGU+PENpdGU+PEF1dGhvcj5TY2hsZW5vZmY8L0F1dGhvcj48WWVhcj4yMDE0PC9ZZWFy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==
</w:fldData>
        </w:fldChar>
      </w:r>
      <w:r w:rsidRPr="00960ED2">
        <w:rPr>
          <w:color w:val="000000" w:themeColor="text1"/>
        </w:rPr>
        <w:instrText xml:space="preserve"> ADDIN EN.CITE.DATA </w:instrText>
      </w:r>
      <w:r w:rsidRPr="00960ED2">
        <w:rPr>
          <w:color w:val="000000" w:themeColor="text1"/>
        </w:rPr>
      </w:r>
      <w:r w:rsidRPr="00960ED2">
        <w:rPr>
          <w:color w:val="000000" w:themeColor="text1"/>
        </w:rPr>
        <w:fldChar w:fldCharType="end"/>
      </w:r>
      <w:r w:rsidRPr="00960ED2">
        <w:rPr>
          <w:color w:val="000000" w:themeColor="text1"/>
        </w:rPr>
      </w:r>
      <w:r w:rsidRPr="00960ED2">
        <w:rPr>
          <w:color w:val="000000" w:themeColor="text1"/>
        </w:rPr>
        <w:fldChar w:fldCharType="separate"/>
      </w:r>
      <w:r w:rsidRPr="00960ED2">
        <w:rPr>
          <w:noProof/>
          <w:color w:val="000000" w:themeColor="text1"/>
          <w:vertAlign w:val="superscript"/>
        </w:rPr>
        <w:t>[15]</w:t>
      </w:r>
      <w:r w:rsidRPr="00960ED2">
        <w:rPr>
          <w:color w:val="000000" w:themeColor="text1"/>
        </w:rPr>
        <w:fldChar w:fldCharType="end"/>
      </w:r>
      <w:r w:rsidRPr="00960ED2">
        <w:rPr>
          <w:color w:val="000000" w:themeColor="text1"/>
        </w:rPr>
        <w:t xml:space="preserve">. In this study, two types of zwitterions, sulfobetaine methacrylate (SBMA) and 2-methacryloyloxyethyl phosphorylcholine (MPC), were functionalized on the surface of size-controlled PLGA particles (~ 3 </w:t>
      </w:r>
      <w:r w:rsidRPr="00960ED2">
        <w:rPr>
          <w:rFonts w:eastAsia="맑은 고딕"/>
          <w:color w:val="000000" w:themeColor="text1"/>
        </w:rPr>
        <w:t>μ</w:t>
      </w:r>
      <w:r w:rsidRPr="00960ED2">
        <w:rPr>
          <w:color w:val="000000" w:themeColor="text1"/>
        </w:rPr>
        <w:t>m). These zwitterionic-PLGA particles are expected to evade the mucin proteins and macrophages due to the hydration barrier (Fig. 1a). As proof of concept, the anti-mucus and anti-macrophage uptake property of zwitterionic-PLGA was investigated in this study (Fig. 1b). Moreover, we constructed Dex/Pir-loaded zwitterion-PLGA (DPPG) and observed that synergistic effect of DPPG led reprogramming of over-polarized M2 macrophages to pro-inflammatory phenotype (M1).</w:t>
      </w:r>
    </w:p>
    <w:p w14:paraId="6549F4AE" w14:textId="41F0603A" w:rsidR="00C23B8E" w:rsidRPr="00960ED2" w:rsidRDefault="00735223" w:rsidP="008C6D5F">
      <w:pPr>
        <w:spacing w:line="360" w:lineRule="auto"/>
        <w:rPr>
          <w:b/>
          <w:color w:val="000000" w:themeColor="text1"/>
        </w:rPr>
      </w:pPr>
      <w:r w:rsidRPr="00960ED2">
        <w:rPr>
          <w:b/>
          <w:noProof/>
          <w:color w:val="000000" w:themeColor="text1"/>
        </w:rPr>
        <w:drawing>
          <wp:inline distT="0" distB="0" distL="0" distR="0" wp14:anchorId="60EB4163" wp14:editId="6F30E5E4">
            <wp:extent cx="5681980" cy="2219325"/>
            <wp:effectExtent l="0" t="0" r="0" b="952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1980" cy="2219325"/>
                    </a:xfrm>
                    <a:prstGeom prst="rect">
                      <a:avLst/>
                    </a:prstGeom>
                    <a:noFill/>
                  </pic:spPr>
                </pic:pic>
              </a:graphicData>
            </a:graphic>
          </wp:inline>
        </w:drawing>
      </w:r>
    </w:p>
    <w:p w14:paraId="28D31B44" w14:textId="66121618" w:rsidR="0023732F" w:rsidRPr="00960ED2" w:rsidRDefault="0023732F" w:rsidP="0023732F">
      <w:pPr>
        <w:spacing w:line="276" w:lineRule="auto"/>
        <w:rPr>
          <w:color w:val="000000" w:themeColor="text1"/>
        </w:rPr>
      </w:pPr>
      <w:r w:rsidRPr="00960ED2">
        <w:rPr>
          <w:b/>
          <w:bCs/>
          <w:color w:val="000000" w:themeColor="text1"/>
        </w:rPr>
        <w:t>Figure 1. Schematic illustration of multifunctional zwitterionic-PLGA MPs a</w:t>
      </w:r>
      <w:r w:rsidRPr="00960ED2">
        <w:rPr>
          <w:color w:val="000000" w:themeColor="text1"/>
        </w:rPr>
        <w:t xml:space="preserve">. </w:t>
      </w:r>
      <w:r w:rsidR="00735223" w:rsidRPr="00960ED2">
        <w:rPr>
          <w:color w:val="000000" w:themeColor="text1"/>
        </w:rPr>
        <w:t xml:space="preserve">Synthesis of zwitterionic-PLGA with stealth ability by hydration barrier. </w:t>
      </w:r>
      <w:r w:rsidR="00735223" w:rsidRPr="00960ED2">
        <w:rPr>
          <w:b/>
          <w:bCs/>
          <w:color w:val="000000" w:themeColor="text1"/>
        </w:rPr>
        <w:t>b</w:t>
      </w:r>
      <w:r w:rsidR="00735223" w:rsidRPr="00960ED2">
        <w:rPr>
          <w:color w:val="000000" w:themeColor="text1"/>
        </w:rPr>
        <w:t>. Multifunction (anti-mucociliary clearance, anti-macrophage uptake) of Zwitterionic-PLGA inhaler for pulmonary delivery</w:t>
      </w:r>
    </w:p>
    <w:p w14:paraId="5C297012" w14:textId="77777777" w:rsidR="0023732F" w:rsidRPr="00960ED2" w:rsidRDefault="0023732F" w:rsidP="008C6D5F">
      <w:pPr>
        <w:spacing w:line="360" w:lineRule="auto"/>
        <w:rPr>
          <w:b/>
          <w:color w:val="000000" w:themeColor="text1"/>
        </w:rPr>
      </w:pPr>
    </w:p>
    <w:p w14:paraId="613CA7C0" w14:textId="3BD87EE9" w:rsidR="002D16A0" w:rsidRPr="00960ED2" w:rsidRDefault="002D16A0" w:rsidP="008C6D5F">
      <w:pPr>
        <w:pStyle w:val="Head1"/>
        <w:rPr>
          <w:color w:val="000000" w:themeColor="text1"/>
        </w:rPr>
      </w:pPr>
      <w:r w:rsidRPr="00960ED2">
        <w:rPr>
          <w:color w:val="000000" w:themeColor="text1"/>
        </w:rPr>
        <w:t xml:space="preserve">2. </w:t>
      </w:r>
      <w:r w:rsidR="0023732F" w:rsidRPr="00960ED2">
        <w:rPr>
          <w:color w:val="000000" w:themeColor="text1"/>
        </w:rPr>
        <w:t>Results and discussion</w:t>
      </w:r>
    </w:p>
    <w:p w14:paraId="6EFC6A35" w14:textId="77777777" w:rsidR="00562E2B" w:rsidRPr="00960ED2" w:rsidRDefault="00562E2B" w:rsidP="008C6D5F">
      <w:pPr>
        <w:pStyle w:val="Head1"/>
        <w:rPr>
          <w:color w:val="000000" w:themeColor="text1"/>
        </w:rPr>
      </w:pPr>
    </w:p>
    <w:p w14:paraId="19E2086C" w14:textId="77777777" w:rsidR="008526AA" w:rsidRPr="00960ED2" w:rsidRDefault="00562E2B" w:rsidP="008526AA">
      <w:pPr>
        <w:spacing w:line="480" w:lineRule="auto"/>
        <w:rPr>
          <w:color w:val="000000" w:themeColor="text1"/>
        </w:rPr>
      </w:pPr>
      <w:r w:rsidRPr="00960ED2">
        <w:rPr>
          <w:color w:val="000000" w:themeColor="text1"/>
        </w:rPr>
        <w:t xml:space="preserve">2.1. </w:t>
      </w:r>
      <w:r w:rsidR="008526AA" w:rsidRPr="00960ED2">
        <w:rPr>
          <w:color w:val="000000" w:themeColor="text1"/>
        </w:rPr>
        <w:t xml:space="preserve">Synthesis of zwitterion functionalized PLGA MPs </w:t>
      </w:r>
    </w:p>
    <w:p w14:paraId="19A0829F" w14:textId="534C8534" w:rsidR="00735223" w:rsidRPr="00960ED2" w:rsidRDefault="00735223" w:rsidP="00735223">
      <w:pPr>
        <w:spacing w:line="480" w:lineRule="auto"/>
        <w:ind w:firstLineChars="50" w:firstLine="120"/>
        <w:rPr>
          <w:color w:val="000000" w:themeColor="text1"/>
        </w:rPr>
      </w:pPr>
      <w:r w:rsidRPr="00960ED2">
        <w:rPr>
          <w:color w:val="000000" w:themeColor="text1"/>
        </w:rPr>
        <w:t>Inhalable particles must have an optimized particle size</w:t>
      </w:r>
      <w:r w:rsidRPr="00960ED2">
        <w:rPr>
          <w:color w:val="000000" w:themeColor="text1"/>
        </w:rPr>
        <w:fldChar w:fldCharType="begin"/>
      </w:r>
      <w:r w:rsidRPr="00960ED2">
        <w:rPr>
          <w:color w:val="000000" w:themeColor="text1"/>
        </w:rPr>
        <w:instrText xml:space="preserve"> ADDIN EN.CITE &lt;EndNote&gt;&lt;Cite&gt;&lt;Author&gt;Champion&lt;/Author&gt;&lt;Year&gt;2008&lt;/Year&gt;&lt;RecNum&gt;316&lt;/RecNum&gt;&lt;DisplayText&gt;&lt;style face="superscript"&gt;[8a, 16]&lt;/style&gt;&lt;/DisplayText&gt;&lt;record&gt;&lt;rec-number&gt;316&lt;/rec-number&gt;&lt;foreign-keys&gt;&lt;key app="EN" db-id="raxaszfr3vta9mezpt7xep0r2r5zdp2pwzdr" timestamp="1663912599"&gt;316&lt;/key&gt;&lt;/foreign-keys&gt;&lt;ref-type name="Journal Article"&gt;17&lt;/ref-type&gt;&lt;contributors&gt;&lt;authors&gt;&lt;author&gt;Champion, Julie A&lt;/author&gt;&lt;author&gt;Walker, Amanda&lt;/author&gt;&lt;author&gt;Mitragotri, Samir&lt;/author&gt;&lt;/authors&gt;&lt;/contributors&gt;&lt;titles&gt;&lt;title&gt;Role of particle size in phagocytosis of polymeric microspheres&lt;/title&gt;&lt;secondary-title&gt;Pharmaceutical research&lt;/secondary-title&gt;&lt;/titles&gt;&lt;periodical&gt;&lt;full-title&gt;Pharmaceutical research&lt;/full-title&gt;&lt;abbr-1&gt;Pharm. Res.&lt;/abbr-1&gt;&lt;/periodical&gt;&lt;pages&gt;1815-1821&lt;/pages&gt;&lt;volume&gt;25&lt;/volume&gt;&lt;number&gt;8&lt;/number&gt;&lt;dates&gt;&lt;year&gt;2008&lt;/year&gt;&lt;/dates&gt;&lt;isbn&gt;1573-904X&lt;/isbn&gt;&lt;urls&gt;&lt;/urls&gt;&lt;/record&gt;&lt;/Cite&gt;&lt;Cite&gt;&lt;Author&gt;Patton&lt;/Author&gt;&lt;Year&gt;2007&lt;/Year&gt;&lt;RecNum&gt;295&lt;/RecNum&gt;&lt;record&gt;&lt;rec-number&gt;295&lt;/rec-number&gt;&lt;foreign-keys&gt;&lt;key app="EN" db-id="raxaszfr3vta9mezpt7xep0r2r5zdp2pwzdr" timestamp="1663911329"&gt;295&lt;/key&gt;&lt;/foreign-keys&gt;&lt;ref-type name="Journal Article"&gt;17&lt;/ref-type&gt;&lt;contributors&gt;&lt;authors&gt;&lt;author&gt;Patton, John S&lt;/author&gt;&lt;author&gt;Byron, Peter R&lt;/author&gt;&lt;/authors&gt;&lt;/contributors&gt;&lt;titles&gt;&lt;title&gt;Inhaling medicines: delivering drugs to the body through the lungs&lt;/title&gt;&lt;secondary-title&gt;Nature reviews Drug discovery&lt;/secondary-title&gt;&lt;/titles&gt;&lt;periodical&gt;&lt;full-title&gt;Nature Reviews Drug Discovery&lt;/full-title&gt;&lt;abbr-1&gt;Nat. Rev. Drug Discov.&lt;/abbr-1&gt;&lt;/periodical&gt;&lt;pages&gt;67-74&lt;/pages&gt;&lt;volume&gt;6&lt;/volume&gt;&lt;number&gt;1&lt;/number&gt;&lt;dates&gt;&lt;year&gt;2007&lt;/year&gt;&lt;/dates&gt;&lt;isbn&gt;1474-1784&lt;/isbn&gt;&lt;urls&gt;&lt;/urls&gt;&lt;/record&gt;&lt;/Cite&gt;&lt;/EndNote&gt;</w:instrText>
      </w:r>
      <w:r w:rsidRPr="00960ED2">
        <w:rPr>
          <w:color w:val="000000" w:themeColor="text1"/>
        </w:rPr>
        <w:fldChar w:fldCharType="separate"/>
      </w:r>
      <w:r w:rsidRPr="00960ED2">
        <w:rPr>
          <w:noProof/>
          <w:color w:val="000000" w:themeColor="text1"/>
          <w:vertAlign w:val="superscript"/>
        </w:rPr>
        <w:t>[8a, 16]</w:t>
      </w:r>
      <w:r w:rsidRPr="00960ED2">
        <w:rPr>
          <w:color w:val="000000" w:themeColor="text1"/>
        </w:rPr>
        <w:fldChar w:fldCharType="end"/>
      </w:r>
      <w:r w:rsidRPr="00960ED2">
        <w:rPr>
          <w:color w:val="000000" w:themeColor="text1"/>
        </w:rPr>
        <w:t xml:space="preserve">. The efficiency of reaching the alveolar region is low for nano-sized particles (&lt; 1 </w:t>
      </w:r>
      <w:r w:rsidRPr="00960ED2">
        <w:rPr>
          <w:rFonts w:eastAsia="맑은 고딕"/>
          <w:color w:val="000000" w:themeColor="text1"/>
        </w:rPr>
        <w:t>μ</w:t>
      </w:r>
      <w:r w:rsidRPr="00960ED2">
        <w:rPr>
          <w:color w:val="000000" w:themeColor="text1"/>
        </w:rPr>
        <w:t xml:space="preserve">m) due to exhalation, and particles larger than 5 </w:t>
      </w:r>
      <w:r w:rsidRPr="00960ED2">
        <w:rPr>
          <w:rFonts w:eastAsia="맑은 고딕"/>
          <w:color w:val="000000" w:themeColor="text1"/>
        </w:rPr>
        <w:t>μ</w:t>
      </w:r>
      <w:r w:rsidRPr="00960ED2">
        <w:rPr>
          <w:color w:val="000000" w:themeColor="text1"/>
        </w:rPr>
        <w:t xml:space="preserve">m are removed from the oropharyngeal region. Therefore, particles with a size of 1–5 </w:t>
      </w:r>
      <w:r w:rsidRPr="00960ED2">
        <w:rPr>
          <w:rFonts w:eastAsia="맑은 고딕"/>
          <w:color w:val="000000" w:themeColor="text1"/>
        </w:rPr>
        <w:lastRenderedPageBreak/>
        <w:t>μ</w:t>
      </w:r>
      <w:r w:rsidRPr="00960ED2">
        <w:rPr>
          <w:color w:val="000000" w:themeColor="text1"/>
        </w:rPr>
        <w:t xml:space="preserve">m are generally accepted as the optimal size to reach the alveolar region. Prior to functionalizing sulfobetaine methacrylate (SBMA) and 2-methacryloyloxyethyl phosphorylcholine (MPC) on PLGA MPs, the optimized size of PLGA MPs (mean size: 3.61 </w:t>
      </w:r>
      <w:r w:rsidRPr="00960ED2">
        <w:rPr>
          <w:rFonts w:eastAsia="맑은 고딕"/>
          <w:color w:val="000000" w:themeColor="text1"/>
        </w:rPr>
        <w:t>μm</w:t>
      </w:r>
      <w:r w:rsidRPr="00960ED2">
        <w:rPr>
          <w:color w:val="000000" w:themeColor="text1"/>
        </w:rPr>
        <w:t xml:space="preserve">) for pulmonary delivery were constructed and overall preparation steps are briefly introduced in experimental section. </w:t>
      </w:r>
    </w:p>
    <w:p w14:paraId="3DBFC150" w14:textId="29AA7D16" w:rsidR="00735223" w:rsidRPr="001446F1" w:rsidRDefault="00735223" w:rsidP="00735223">
      <w:pPr>
        <w:spacing w:line="480" w:lineRule="auto"/>
        <w:ind w:firstLineChars="50" w:firstLine="120"/>
        <w:rPr>
          <w:color w:val="FF0000"/>
        </w:rPr>
      </w:pPr>
      <w:r w:rsidRPr="00960ED2">
        <w:rPr>
          <w:color w:val="000000" w:themeColor="text1"/>
        </w:rPr>
        <w:t>In practice, for the modifying surface of synthesized PLGA MPs, the solvent that cannot dissolve PLGA should be used. Therefore, zwitterion functionalization of PLGA MPs were conducted through an optimized process using non-solvent and organic solvent that does not dissolve PLGA. The process of zwitterion functionalization to PLGA MPs was carried out by the atom transfer radical polymerization (ATRP) method (</w:t>
      </w:r>
      <w:r w:rsidRPr="00960ED2">
        <w:rPr>
          <w:b/>
          <w:bCs/>
          <w:color w:val="000000" w:themeColor="text1"/>
        </w:rPr>
        <w:t>Fig. 2a</w:t>
      </w:r>
      <w:r w:rsidRPr="00960ED2">
        <w:rPr>
          <w:color w:val="000000" w:themeColor="text1"/>
        </w:rPr>
        <w:t>). First, an aminolysis reaction was performed using ethylenediamine (EDA) to form an amine group on the synthesized PLGA MPs by using IPA as solvent. The aminolysis process induces the degradation of PLGA MPs rapidly depending on the reaction time, and after 30 minutes of the aminolysis process, the MP morphology started to change, and aggregation also appeared (</w:t>
      </w:r>
      <w:r w:rsidRPr="00960ED2">
        <w:rPr>
          <w:b/>
          <w:bCs/>
          <w:color w:val="000000" w:themeColor="text1"/>
        </w:rPr>
        <w:t>Fig. S1a</w:t>
      </w:r>
      <w:r w:rsidRPr="00960ED2">
        <w:rPr>
          <w:color w:val="000000" w:themeColor="text1"/>
        </w:rPr>
        <w:t>). The surface charge of the amine functionalized PLGA MPs (NH</w:t>
      </w:r>
      <w:r w:rsidRPr="00960ED2">
        <w:rPr>
          <w:color w:val="000000" w:themeColor="text1"/>
          <w:vertAlign w:val="subscript"/>
        </w:rPr>
        <w:t>2</w:t>
      </w:r>
      <w:r w:rsidRPr="00960ED2">
        <w:rPr>
          <w:color w:val="000000" w:themeColor="text1"/>
        </w:rPr>
        <w:t>-PG) increases according to the reaction time, and further aminolysis was performed for 10 minutes in consideration of particle stability (</w:t>
      </w:r>
      <w:r w:rsidRPr="00960ED2">
        <w:rPr>
          <w:b/>
          <w:bCs/>
          <w:color w:val="000000" w:themeColor="text1"/>
        </w:rPr>
        <w:t>Fig. S1b</w:t>
      </w:r>
      <w:r w:rsidRPr="00960ED2">
        <w:rPr>
          <w:color w:val="000000" w:themeColor="text1"/>
        </w:rPr>
        <w:t>). Using fourier-transform infrared spectroscopy (FT-IR), the newly formed peak by the amine group and the decreased C-O peak indicated that aminolysis was successfully conducted (</w:t>
      </w:r>
      <w:r w:rsidRPr="00960ED2">
        <w:rPr>
          <w:b/>
          <w:bCs/>
          <w:color w:val="000000" w:themeColor="text1"/>
        </w:rPr>
        <w:t>Fig. S2a</w:t>
      </w:r>
      <w:r w:rsidRPr="00960ED2">
        <w:rPr>
          <w:color w:val="000000" w:themeColor="text1"/>
        </w:rPr>
        <w:t>)</w:t>
      </w:r>
      <w:r w:rsidRPr="00960ED2">
        <w:rPr>
          <w:color w:val="000000" w:themeColor="text1"/>
        </w:rPr>
        <w:fldChar w:fldCharType="begin"/>
      </w:r>
      <w:r w:rsidRPr="00960ED2">
        <w:rPr>
          <w:color w:val="000000" w:themeColor="text1"/>
        </w:rPr>
        <w:instrText xml:space="preserve"> ADDIN EN.CITE &lt;EndNote&gt;&lt;Cite&gt;&lt;Author&gt;Alvarez-Paino&lt;/Author&gt;&lt;Year&gt;2019&lt;/Year&gt;&lt;RecNum&gt;317&lt;/RecNum&gt;&lt;DisplayText&gt;&lt;style face="superscript"&gt;[17]&lt;/style&gt;&lt;/DisplayText&gt;&lt;record&gt;&lt;rec-number&gt;317&lt;/rec-number&gt;&lt;foreign-keys&gt;&lt;key app="EN" db-id="raxaszfr3vta9mezpt7xep0r2r5zdp2pwzdr" timestamp="1663912720"&gt;317&lt;/key&gt;&lt;/foreign-keys&gt;&lt;ref-type name="Journal Article"&gt;17&lt;/ref-type&gt;&lt;contributors&gt;&lt;authors&gt;&lt;author&gt;Alvarez-Paino, Marta&lt;/author&gt;&lt;author&gt;Amer, Mahetab H&lt;/author&gt;&lt;author&gt;Nasir, Aishah&lt;/author&gt;&lt;author&gt;Cuzzucoli Crucitti, Valentina&lt;/author&gt;&lt;author&gt;Thorpe, Jordan&lt;/author&gt;&lt;author&gt;Burroughs, Laurence&lt;/author&gt;&lt;author&gt;Needham, David&lt;/author&gt;&lt;author&gt;Denning, Chris&lt;/author&gt;&lt;author&gt;Alexander, Morgan R&lt;/author&gt;&lt;author&gt;Alexander, Cameron&lt;/author&gt;&lt;/authors&gt;&lt;/contributors&gt;&lt;titles&gt;&lt;title&gt;Polymer microparticles with defined surface chemistry and topography mediate the formation of stem cell aggregates and cardiomyocyte function&lt;/title&gt;&lt;secondary-title&gt;ACS applied materials &amp;amp; interfaces&lt;/secondary-title&gt;&lt;/titles&gt;&lt;periodical&gt;&lt;full-title&gt;ACS Applied materials &amp;amp; interfaces&lt;/full-title&gt;&lt;abbr-1&gt;ACS Appl. Mater. Interfaces&lt;/abbr-1&gt;&lt;/periodical&gt;&lt;pages&gt;34560-34574&lt;/pages&gt;&lt;volume&gt;11&lt;/volume&gt;&lt;number&gt;38&lt;/number&gt;&lt;dates&gt;&lt;year&gt;2019&lt;/year&gt;&lt;/dates&gt;&lt;isbn&gt;1944-8244&lt;/isbn&gt;&lt;urls&gt;&lt;/urls&gt;&lt;/record&gt;&lt;/Cite&gt;&lt;/EndNote&gt;</w:instrText>
      </w:r>
      <w:r w:rsidRPr="00960ED2">
        <w:rPr>
          <w:color w:val="000000" w:themeColor="text1"/>
        </w:rPr>
        <w:fldChar w:fldCharType="separate"/>
      </w:r>
      <w:r w:rsidRPr="00960ED2">
        <w:rPr>
          <w:noProof/>
          <w:color w:val="000000" w:themeColor="text1"/>
          <w:vertAlign w:val="superscript"/>
        </w:rPr>
        <w:t>[17]</w:t>
      </w:r>
      <w:r w:rsidRPr="00960ED2">
        <w:rPr>
          <w:color w:val="000000" w:themeColor="text1"/>
        </w:rPr>
        <w:fldChar w:fldCharType="end"/>
      </w:r>
      <w:r w:rsidRPr="00960ED2">
        <w:rPr>
          <w:color w:val="000000" w:themeColor="text1"/>
        </w:rPr>
        <w:t xml:space="preserve">. Through a 2,4,6-trinitrobenzene sulfonic acid (TNBS) assay, we quantitatively analyzed the amount of amine groups and found that 20.817 </w:t>
      </w:r>
      <w:r w:rsidRPr="00960ED2">
        <w:rPr>
          <w:rFonts w:eastAsia="맑은 고딕"/>
          <w:color w:val="000000" w:themeColor="text1"/>
        </w:rPr>
        <w:t>μM amine groups formed in 1 mg of NH</w:t>
      </w:r>
      <w:r w:rsidRPr="00960ED2">
        <w:rPr>
          <w:rFonts w:eastAsia="맑은 고딕"/>
          <w:color w:val="000000" w:themeColor="text1"/>
          <w:vertAlign w:val="subscript"/>
        </w:rPr>
        <w:t>2</w:t>
      </w:r>
      <w:r w:rsidRPr="00960ED2">
        <w:rPr>
          <w:rFonts w:eastAsia="맑은 고딕"/>
          <w:color w:val="000000" w:themeColor="text1"/>
        </w:rPr>
        <w:t>-PG (</w:t>
      </w:r>
      <w:r w:rsidRPr="00960ED2">
        <w:rPr>
          <w:rFonts w:eastAsia="맑은 고딕"/>
          <w:b/>
          <w:bCs/>
          <w:color w:val="000000" w:themeColor="text1"/>
        </w:rPr>
        <w:t>Fig. S2b</w:t>
      </w:r>
      <w:r w:rsidRPr="00960ED2">
        <w:rPr>
          <w:rFonts w:eastAsia="맑은 고딕"/>
          <w:color w:val="000000" w:themeColor="text1"/>
        </w:rPr>
        <w:t xml:space="preserve">). </w:t>
      </w:r>
      <w:r w:rsidRPr="00960ED2">
        <w:rPr>
          <w:color w:val="000000" w:themeColor="text1"/>
        </w:rPr>
        <w:t xml:space="preserve">Then, ATRP initiation was performed by reacting with a-bromoisobutyryl bromide (BiBB) by using hexane as solvent. Lastly, zwitterion functionalized PLGA (ZwPG) was synthesized by the functionalization of SBMA and MPC on the surface of the Br-activated particles (SBPG, MPG, respectively) by using mixed solvent of MeOH and DW (1:9). Transmission electron microscopy (TEM) imaging indicated that the spherical structure of SBPG and MPG did not </w:t>
      </w:r>
      <w:r w:rsidRPr="00960ED2">
        <w:rPr>
          <w:color w:val="000000" w:themeColor="text1"/>
        </w:rPr>
        <w:lastRenderedPageBreak/>
        <w:t>change due to the synthesizing process (</w:t>
      </w:r>
      <w:r w:rsidRPr="00960ED2">
        <w:rPr>
          <w:b/>
          <w:bCs/>
          <w:color w:val="000000" w:themeColor="text1"/>
        </w:rPr>
        <w:t>Fig. 2b</w:t>
      </w:r>
      <w:r w:rsidRPr="00960ED2">
        <w:rPr>
          <w:color w:val="000000" w:themeColor="text1"/>
        </w:rPr>
        <w:t xml:space="preserve">). </w:t>
      </w:r>
      <w:bookmarkStart w:id="3" w:name="_Hlk130805528"/>
      <w:r w:rsidR="004128CC" w:rsidRPr="001446F1">
        <w:rPr>
          <w:color w:val="FF0000"/>
        </w:rPr>
        <w:t xml:space="preserve">The aerodynamic size of each particle is similar at 3.06 </w:t>
      </w:r>
      <w:r w:rsidR="004128CC" w:rsidRPr="001446F1">
        <w:rPr>
          <w:rFonts w:eastAsia="맑은 고딕"/>
          <w:color w:val="FF0000"/>
        </w:rPr>
        <w:t xml:space="preserve">μm for PLGA MPs, 3.32 </w:t>
      </w:r>
      <w:bookmarkStart w:id="4" w:name="_Hlk130805553"/>
      <w:r w:rsidR="004128CC" w:rsidRPr="001446F1">
        <w:rPr>
          <w:rFonts w:eastAsia="맑은 고딕"/>
          <w:color w:val="FF0000"/>
        </w:rPr>
        <w:t>μm</w:t>
      </w:r>
      <w:bookmarkEnd w:id="4"/>
      <w:r w:rsidR="004128CC" w:rsidRPr="001446F1">
        <w:rPr>
          <w:color w:val="FF0000"/>
        </w:rPr>
        <w:t xml:space="preserve"> for SBPG, and 3.089 </w:t>
      </w:r>
      <w:r w:rsidR="004128CC" w:rsidRPr="001446F1">
        <w:rPr>
          <w:rFonts w:eastAsia="맑은 고딕"/>
          <w:color w:val="FF0000"/>
        </w:rPr>
        <w:t>μm</w:t>
      </w:r>
      <w:r w:rsidR="004128CC" w:rsidRPr="001446F1">
        <w:rPr>
          <w:color w:val="FF0000"/>
        </w:rPr>
        <w:t xml:space="preserve"> for MPG (</w:t>
      </w:r>
      <w:r w:rsidR="004128CC" w:rsidRPr="001446F1">
        <w:rPr>
          <w:b/>
          <w:bCs/>
          <w:color w:val="FF0000"/>
        </w:rPr>
        <w:t>Fig. S3</w:t>
      </w:r>
      <w:r w:rsidR="004128CC" w:rsidRPr="001446F1">
        <w:rPr>
          <w:color w:val="FF0000"/>
        </w:rPr>
        <w:t xml:space="preserve">). </w:t>
      </w:r>
      <w:bookmarkEnd w:id="3"/>
      <w:r w:rsidRPr="001446F1">
        <w:rPr>
          <w:color w:val="FF0000"/>
        </w:rPr>
        <w:t>However, in the case of mean size of the particles, the SBPG and MPG slightly increased which is due to the increased hydrodynamic diameter by the hydration layer formed by zwitterion (</w:t>
      </w:r>
      <w:r w:rsidRPr="001446F1">
        <w:rPr>
          <w:b/>
          <w:bCs/>
          <w:color w:val="FF0000"/>
        </w:rPr>
        <w:t>Fig. 2c</w:t>
      </w:r>
      <w:r w:rsidRPr="001446F1">
        <w:rPr>
          <w:color w:val="FF0000"/>
        </w:rPr>
        <w:t>)</w:t>
      </w:r>
      <w:r w:rsidR="004128CC" w:rsidRPr="001446F1">
        <w:rPr>
          <w:color w:val="FF0000"/>
        </w:rPr>
        <w:t>.</w:t>
      </w:r>
      <w:r w:rsidR="002E522D" w:rsidRPr="001446F1">
        <w:rPr>
          <w:color w:val="FF0000"/>
        </w:rPr>
        <w:t xml:space="preserve"> </w:t>
      </w:r>
    </w:p>
    <w:p w14:paraId="0067F2B5" w14:textId="2FD01F45" w:rsidR="00735223" w:rsidRPr="00960ED2" w:rsidRDefault="00735223" w:rsidP="00735223">
      <w:pPr>
        <w:spacing w:line="480" w:lineRule="auto"/>
        <w:ind w:firstLineChars="50" w:firstLine="120"/>
        <w:rPr>
          <w:color w:val="000000" w:themeColor="text1"/>
        </w:rPr>
      </w:pPr>
      <w:r w:rsidRPr="00960ED2">
        <w:rPr>
          <w:color w:val="000000" w:themeColor="text1"/>
        </w:rPr>
        <w:t>Through X-ray photoelectron spectroscopy (XPS), the N-H group of NH</w:t>
      </w:r>
      <w:r w:rsidRPr="00960ED2">
        <w:rPr>
          <w:color w:val="000000" w:themeColor="text1"/>
          <w:vertAlign w:val="subscript"/>
        </w:rPr>
        <w:t>2</w:t>
      </w:r>
      <w:r w:rsidRPr="00960ED2">
        <w:rPr>
          <w:color w:val="000000" w:themeColor="text1"/>
        </w:rPr>
        <w:t>-PG from aminolysis, and the additional -R</w:t>
      </w:r>
      <w:r w:rsidRPr="00960ED2">
        <w:rPr>
          <w:color w:val="000000" w:themeColor="text1"/>
          <w:vertAlign w:val="subscript"/>
        </w:rPr>
        <w:t>3</w:t>
      </w:r>
      <w:r w:rsidRPr="00960ED2">
        <w:rPr>
          <w:color w:val="000000" w:themeColor="text1"/>
        </w:rPr>
        <w:t>N</w:t>
      </w:r>
      <w:r w:rsidRPr="00960ED2">
        <w:rPr>
          <w:color w:val="000000" w:themeColor="text1"/>
          <w:vertAlign w:val="superscript"/>
        </w:rPr>
        <w:t>+</w:t>
      </w:r>
      <w:r w:rsidRPr="00960ED2">
        <w:rPr>
          <w:color w:val="000000" w:themeColor="text1"/>
        </w:rPr>
        <w:t xml:space="preserve"> peak formation in SBPG and MPG, were characterized (</w:t>
      </w:r>
      <w:r w:rsidRPr="00960ED2">
        <w:rPr>
          <w:b/>
          <w:bCs/>
          <w:color w:val="000000" w:themeColor="text1"/>
        </w:rPr>
        <w:t>Fig. 2d</w:t>
      </w:r>
      <w:r w:rsidRPr="00960ED2">
        <w:rPr>
          <w:color w:val="000000" w:themeColor="text1"/>
        </w:rPr>
        <w:t>). The aminolysis reaction increased the C-H group ratio, and the newly formed C-N group was also detected (</w:t>
      </w:r>
      <w:r w:rsidRPr="00960ED2">
        <w:rPr>
          <w:b/>
          <w:bCs/>
          <w:color w:val="000000" w:themeColor="text1"/>
        </w:rPr>
        <w:t>Fig. S</w:t>
      </w:r>
      <w:r w:rsidR="002E522D" w:rsidRPr="00960ED2">
        <w:rPr>
          <w:b/>
          <w:bCs/>
          <w:color w:val="000000" w:themeColor="text1"/>
        </w:rPr>
        <w:t>4</w:t>
      </w:r>
      <w:r w:rsidRPr="00960ED2">
        <w:rPr>
          <w:b/>
          <w:bCs/>
          <w:color w:val="000000" w:themeColor="text1"/>
        </w:rPr>
        <w:t>a</w:t>
      </w:r>
      <w:r w:rsidRPr="00960ED2">
        <w:rPr>
          <w:color w:val="000000" w:themeColor="text1"/>
        </w:rPr>
        <w:t>). Then, by reacting with BiBB during the ATRP initiation process, an additional Br peak was formed (Br-PG) (</w:t>
      </w:r>
      <w:r w:rsidRPr="00960ED2">
        <w:rPr>
          <w:b/>
          <w:bCs/>
          <w:color w:val="000000" w:themeColor="text1"/>
        </w:rPr>
        <w:t>Fig. 2e</w:t>
      </w:r>
      <w:r w:rsidRPr="00960ED2">
        <w:rPr>
          <w:color w:val="000000" w:themeColor="text1"/>
        </w:rPr>
        <w:t>). Lastly, through zwitterion functionalization, SBPG and MPG showed S atom and P atom peaks, respectively, for each sulfobetaine and phosphorylcholine zwitterion moiety (</w:t>
      </w:r>
      <w:r w:rsidRPr="00960ED2">
        <w:rPr>
          <w:b/>
          <w:bCs/>
          <w:color w:val="000000" w:themeColor="text1"/>
        </w:rPr>
        <w:t>Fig. 2f, g, Table 1</w:t>
      </w:r>
      <w:r w:rsidRPr="00960ED2">
        <w:rPr>
          <w:color w:val="000000" w:themeColor="text1"/>
        </w:rPr>
        <w:t>)</w:t>
      </w:r>
      <w:r w:rsidRPr="00960ED2">
        <w:rPr>
          <w:color w:val="000000" w:themeColor="text1"/>
        </w:rPr>
        <w:fldChar w:fldCharType="begin"/>
      </w:r>
      <w:r w:rsidRPr="00960ED2">
        <w:rPr>
          <w:color w:val="000000" w:themeColor="text1"/>
        </w:rPr>
        <w:instrText xml:space="preserve"> ADDIN EN.CITE &lt;EndNote&gt;&lt;Cite&gt;&lt;Author&gt;Choi&lt;/Author&gt;&lt;Year&gt;2021&lt;/Year&gt;&lt;RecNum&gt;318&lt;/RecNum&gt;&lt;DisplayText&gt;&lt;style face="superscript"&gt;[18]&lt;/style&gt;&lt;/DisplayText&gt;&lt;record&gt;&lt;rec-number&gt;318&lt;/rec-number&gt;&lt;foreign-keys&gt;&lt;key app="EN" db-id="raxaszfr3vta9mezpt7xep0r2r5zdp2pwzdr" timestamp="1663919835"&gt;318&lt;/key&gt;&lt;/foreign-keys&gt;&lt;ref-type name="Journal Article"&gt;17&lt;/ref-type&gt;&lt;contributors&gt;&lt;authors&gt;&lt;author&gt;Choi, Woojin&lt;/author&gt;&lt;author&gt;Park, Sohyeon&lt;/author&gt;&lt;author&gt;Kwon, Jae-Sung&lt;/author&gt;&lt;author&gt;Jang, Eun-Young&lt;/author&gt;&lt;author&gt;Kim, Ji-Yeong&lt;/author&gt;&lt;author&gt;Heo, Jiwoong&lt;/author&gt;&lt;author&gt;Hwang, YoungDeok&lt;/author&gt;&lt;author&gt;Kim, Byeong-Su&lt;/author&gt;&lt;author&gt;Moon, Ji-Hoi&lt;/author&gt;&lt;author&gt;Jung, Sungwon&lt;/author&gt;&lt;/authors&gt;&lt;/contributors&gt;&lt;titles&gt;&lt;title&gt;Reverse actuation of polyelectrolyte effect for in vivo antifouling&lt;/title&gt;&lt;secondary-title&gt;ACS nano&lt;/secondary-title&gt;&lt;/titles&gt;&lt;pages&gt;6811-6828&lt;/pages&gt;&lt;volume&gt;15&lt;/volume&gt;&lt;number&gt;4&lt;/number&gt;&lt;dates&gt;&lt;year&gt;2021&lt;/year&gt;&lt;/dates&gt;&lt;isbn&gt;1936-0851&lt;/isbn&gt;&lt;urls&gt;&lt;/urls&gt;&lt;/record&gt;&lt;/Cite&gt;&lt;/EndNote&gt;</w:instrText>
      </w:r>
      <w:r w:rsidRPr="00960ED2">
        <w:rPr>
          <w:color w:val="000000" w:themeColor="text1"/>
        </w:rPr>
        <w:fldChar w:fldCharType="separate"/>
      </w:r>
      <w:r w:rsidRPr="00960ED2">
        <w:rPr>
          <w:noProof/>
          <w:color w:val="000000" w:themeColor="text1"/>
          <w:vertAlign w:val="superscript"/>
        </w:rPr>
        <w:t>[18]</w:t>
      </w:r>
      <w:r w:rsidRPr="00960ED2">
        <w:rPr>
          <w:color w:val="000000" w:themeColor="text1"/>
        </w:rPr>
        <w:fldChar w:fldCharType="end"/>
      </w:r>
      <w:r w:rsidRPr="00960ED2">
        <w:rPr>
          <w:color w:val="000000" w:themeColor="text1"/>
        </w:rPr>
        <w:t>. The formation of the -SO</w:t>
      </w:r>
      <w:r w:rsidRPr="00960ED2">
        <w:rPr>
          <w:color w:val="000000" w:themeColor="text1"/>
          <w:vertAlign w:val="subscript"/>
        </w:rPr>
        <w:t>3</w:t>
      </w:r>
      <w:r w:rsidRPr="00960ED2">
        <w:rPr>
          <w:color w:val="000000" w:themeColor="text1"/>
        </w:rPr>
        <w:t xml:space="preserve"> and S-C groups in SBPG and the O-P=O group in MPG was verified and indicated that each zwitterion monomer reacted with Br-PG successfully. The ratio of Br atoms is further decreased after the Br-PG reaction with the zwitterionic monomer (</w:t>
      </w:r>
      <w:r w:rsidRPr="00960ED2">
        <w:rPr>
          <w:b/>
          <w:bCs/>
          <w:color w:val="000000" w:themeColor="text1"/>
        </w:rPr>
        <w:t>Fig. S</w:t>
      </w:r>
      <w:r w:rsidR="002E522D" w:rsidRPr="00960ED2">
        <w:rPr>
          <w:b/>
          <w:bCs/>
          <w:color w:val="000000" w:themeColor="text1"/>
        </w:rPr>
        <w:t>4</w:t>
      </w:r>
      <w:r w:rsidRPr="00960ED2">
        <w:rPr>
          <w:b/>
          <w:bCs/>
          <w:color w:val="000000" w:themeColor="text1"/>
        </w:rPr>
        <w:t>b</w:t>
      </w:r>
      <w:r w:rsidRPr="00960ED2">
        <w:rPr>
          <w:color w:val="000000" w:themeColor="text1"/>
        </w:rPr>
        <w:t>). Subsequently, energy dispersive x-ray spectroscopy (EDS) analysis of SBPG and MPG according to the overall zwitterion functionalization process on a flat silicon wafer was conducted, and each S and P atom formed on the PLGA-coated surfaces was confirmed (</w:t>
      </w:r>
      <w:r w:rsidRPr="00960ED2">
        <w:rPr>
          <w:b/>
          <w:bCs/>
          <w:color w:val="000000" w:themeColor="text1"/>
        </w:rPr>
        <w:t>Fig. S</w:t>
      </w:r>
      <w:r w:rsidR="002E522D" w:rsidRPr="00960ED2">
        <w:rPr>
          <w:b/>
          <w:bCs/>
          <w:color w:val="000000" w:themeColor="text1"/>
        </w:rPr>
        <w:t>5</w:t>
      </w:r>
      <w:r w:rsidRPr="00960ED2">
        <w:rPr>
          <w:color w:val="000000" w:themeColor="text1"/>
        </w:rPr>
        <w:t>). Using Raman spectroscopy, the decreased glycolic acid (O-C=O) peak of PLGA and the newly formed broad methacrylate peak (820 cm</w:t>
      </w:r>
      <w:r w:rsidRPr="00960ED2">
        <w:rPr>
          <w:color w:val="000000" w:themeColor="text1"/>
          <w:vertAlign w:val="superscript"/>
        </w:rPr>
        <w:t>-1</w:t>
      </w:r>
      <w:r w:rsidRPr="00960ED2">
        <w:rPr>
          <w:color w:val="000000" w:themeColor="text1"/>
        </w:rPr>
        <w:t>) in SBMA and MPC were also investigated (</w:t>
      </w:r>
      <w:r w:rsidRPr="00960ED2">
        <w:rPr>
          <w:b/>
          <w:bCs/>
          <w:color w:val="000000" w:themeColor="text1"/>
        </w:rPr>
        <w:t>Fig. 2h</w:t>
      </w:r>
      <w:r w:rsidRPr="00960ED2">
        <w:rPr>
          <w:color w:val="000000" w:themeColor="text1"/>
        </w:rPr>
        <w:t>). Finally, the zeta potential of particles according to each process was analyzed, and SBPG and MPG featured a near-zero net charge at -4.8 mV and -2.3 mV, respectively, which indicates that the zwitterion is successfully functionalized on PLGA MPs (</w:t>
      </w:r>
      <w:r w:rsidRPr="00960ED2">
        <w:rPr>
          <w:b/>
          <w:bCs/>
          <w:color w:val="000000" w:themeColor="text1"/>
        </w:rPr>
        <w:t>Fig. 2i</w:t>
      </w:r>
      <w:r w:rsidRPr="00960ED2">
        <w:rPr>
          <w:color w:val="000000" w:themeColor="text1"/>
        </w:rPr>
        <w:t>). The hydration layer formed by the zwitterion was further analyzed by confocal microscopy. As a result, the hydration layer of SBPG and MPG capped the hydrophilic dye, methylene blue (MB), while the surface of PLGA MPs did not show any MB dye on surfaces (</w:t>
      </w:r>
      <w:r w:rsidRPr="00960ED2">
        <w:rPr>
          <w:b/>
          <w:bCs/>
          <w:color w:val="000000" w:themeColor="text1"/>
        </w:rPr>
        <w:t>Fig. S</w:t>
      </w:r>
      <w:r w:rsidR="002E522D" w:rsidRPr="00960ED2">
        <w:rPr>
          <w:b/>
          <w:bCs/>
          <w:color w:val="000000" w:themeColor="text1"/>
        </w:rPr>
        <w:t>6</w:t>
      </w:r>
      <w:r w:rsidRPr="00960ED2">
        <w:rPr>
          <w:color w:val="000000" w:themeColor="text1"/>
        </w:rPr>
        <w:t>).</w:t>
      </w:r>
    </w:p>
    <w:p w14:paraId="1EB8264B" w14:textId="75835D1B" w:rsidR="00562E2B" w:rsidRPr="00960ED2" w:rsidRDefault="00E302EF" w:rsidP="008526AA">
      <w:pPr>
        <w:pStyle w:val="Head1"/>
        <w:rPr>
          <w:b w:val="0"/>
          <w:color w:val="000000" w:themeColor="text1"/>
          <w:lang w:val="de-DE"/>
        </w:rPr>
      </w:pPr>
      <w:r w:rsidRPr="00960ED2">
        <w:rPr>
          <w:b w:val="0"/>
          <w:noProof/>
          <w:color w:val="000000" w:themeColor="text1"/>
          <w:lang w:val="de-DE"/>
        </w:rPr>
        <w:lastRenderedPageBreak/>
        <w:drawing>
          <wp:inline distT="0" distB="0" distL="0" distR="0" wp14:anchorId="218394B4" wp14:editId="62BA253E">
            <wp:extent cx="5710681" cy="5987333"/>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277"/>
                    <a:stretch/>
                  </pic:blipFill>
                  <pic:spPr bwMode="auto">
                    <a:xfrm>
                      <a:off x="0" y="0"/>
                      <a:ext cx="5725248" cy="6002605"/>
                    </a:xfrm>
                    <a:prstGeom prst="rect">
                      <a:avLst/>
                    </a:prstGeom>
                    <a:noFill/>
                    <a:ln>
                      <a:noFill/>
                    </a:ln>
                    <a:extLst>
                      <a:ext uri="{53640926-AAD7-44D8-BBD7-CCE9431645EC}">
                        <a14:shadowObscured xmlns:a14="http://schemas.microsoft.com/office/drawing/2010/main"/>
                      </a:ext>
                    </a:extLst>
                  </pic:spPr>
                </pic:pic>
              </a:graphicData>
            </a:graphic>
          </wp:inline>
        </w:drawing>
      </w:r>
    </w:p>
    <w:p w14:paraId="42228738" w14:textId="77777777" w:rsidR="00735223" w:rsidRPr="00960ED2" w:rsidRDefault="008526AA" w:rsidP="00735223">
      <w:pPr>
        <w:spacing w:line="276" w:lineRule="auto"/>
        <w:rPr>
          <w:color w:val="000000" w:themeColor="text1"/>
        </w:rPr>
      </w:pPr>
      <w:r w:rsidRPr="00960ED2">
        <w:rPr>
          <w:b/>
          <w:bCs/>
          <w:color w:val="000000" w:themeColor="text1"/>
        </w:rPr>
        <w:t>Figure 2. Analysis of synthesized zwitterionic-PLGA MPs (ZwPG)</w:t>
      </w:r>
      <w:r w:rsidRPr="00960ED2">
        <w:rPr>
          <w:color w:val="000000" w:themeColor="text1"/>
        </w:rPr>
        <w:t xml:space="preserve"> </w:t>
      </w:r>
      <w:r w:rsidRPr="00960ED2">
        <w:rPr>
          <w:b/>
          <w:bCs/>
          <w:color w:val="000000" w:themeColor="text1"/>
        </w:rPr>
        <w:t>a</w:t>
      </w:r>
      <w:r w:rsidRPr="00960ED2">
        <w:rPr>
          <w:color w:val="000000" w:themeColor="text1"/>
        </w:rPr>
        <w:t xml:space="preserve">. </w:t>
      </w:r>
      <w:r w:rsidR="00735223" w:rsidRPr="00960ED2">
        <w:rPr>
          <w:color w:val="000000" w:themeColor="text1"/>
        </w:rPr>
        <w:t xml:space="preserve">Schematic illustration of the synthesizing steps of zwitterion functionalization. </w:t>
      </w:r>
      <w:r w:rsidR="00735223" w:rsidRPr="00960ED2">
        <w:rPr>
          <w:b/>
          <w:bCs/>
          <w:color w:val="000000" w:themeColor="text1"/>
        </w:rPr>
        <w:t>b</w:t>
      </w:r>
      <w:r w:rsidR="00735223" w:rsidRPr="00960ED2">
        <w:rPr>
          <w:color w:val="000000" w:themeColor="text1"/>
        </w:rPr>
        <w:t xml:space="preserve">. Transmission electron microscopy (TEM) image of synthesized PLGA MPs, sulfobetaine zwitterion-functionalized PLGA MPs (SBPG), and phosphorylcholine zwitterion-functionalized PLGA MPs (MPG). </w:t>
      </w:r>
      <w:r w:rsidR="00735223" w:rsidRPr="00960ED2">
        <w:rPr>
          <w:b/>
          <w:bCs/>
          <w:color w:val="000000" w:themeColor="text1"/>
        </w:rPr>
        <w:t>c</w:t>
      </w:r>
      <w:r w:rsidR="00735223" w:rsidRPr="00960ED2">
        <w:rPr>
          <w:color w:val="000000" w:themeColor="text1"/>
        </w:rPr>
        <w:t xml:space="preserve">. Laser scattering size analyzer data of PLGA, SBPG and MPG </w:t>
      </w:r>
      <w:r w:rsidR="00735223" w:rsidRPr="00960ED2">
        <w:rPr>
          <w:b/>
          <w:bCs/>
          <w:color w:val="000000" w:themeColor="text1"/>
        </w:rPr>
        <w:t>d-g</w:t>
      </w:r>
      <w:r w:rsidR="00735223" w:rsidRPr="00960ED2">
        <w:rPr>
          <w:color w:val="000000" w:themeColor="text1"/>
        </w:rPr>
        <w:t>. X-ray photoelectron spectroscopy (XPS) data of PLGA, SBPG, and MPG.</w:t>
      </w:r>
      <w:r w:rsidR="00735223" w:rsidRPr="00960ED2">
        <w:rPr>
          <w:b/>
          <w:bCs/>
          <w:color w:val="000000" w:themeColor="text1"/>
        </w:rPr>
        <w:t xml:space="preserve"> h</w:t>
      </w:r>
      <w:r w:rsidR="00735223" w:rsidRPr="00960ED2">
        <w:rPr>
          <w:color w:val="000000" w:themeColor="text1"/>
        </w:rPr>
        <w:t xml:space="preserve">. Raman spectroscopy analysis of PLGA, SBPG, and MPG. </w:t>
      </w:r>
      <w:r w:rsidR="00735223" w:rsidRPr="00960ED2">
        <w:rPr>
          <w:b/>
          <w:bCs/>
          <w:color w:val="000000" w:themeColor="text1"/>
        </w:rPr>
        <w:t>i</w:t>
      </w:r>
      <w:r w:rsidR="00735223" w:rsidRPr="00960ED2">
        <w:rPr>
          <w:color w:val="000000" w:themeColor="text1"/>
        </w:rPr>
        <w:t>. Zeta potential analysis of MPs (bare PLGA MPs, NH</w:t>
      </w:r>
      <w:r w:rsidR="00735223" w:rsidRPr="00960ED2">
        <w:rPr>
          <w:color w:val="000000" w:themeColor="text1"/>
          <w:vertAlign w:val="subscript"/>
        </w:rPr>
        <w:t>2</w:t>
      </w:r>
      <w:r w:rsidR="00735223" w:rsidRPr="00960ED2">
        <w:rPr>
          <w:color w:val="000000" w:themeColor="text1"/>
        </w:rPr>
        <w:t>-PG, Br-PG, SBPG, and MPG)</w:t>
      </w:r>
    </w:p>
    <w:p w14:paraId="27A18910" w14:textId="41AA3986" w:rsidR="008526AA" w:rsidRPr="00960ED2" w:rsidRDefault="008526AA" w:rsidP="00735223">
      <w:pPr>
        <w:spacing w:line="276" w:lineRule="auto"/>
        <w:rPr>
          <w:b/>
          <w:color w:val="000000" w:themeColor="text1"/>
        </w:rPr>
      </w:pPr>
    </w:p>
    <w:p w14:paraId="196EE3BE" w14:textId="1901C71E" w:rsidR="008526AA" w:rsidRPr="00960ED2" w:rsidRDefault="008526AA" w:rsidP="008526AA">
      <w:pPr>
        <w:spacing w:line="480" w:lineRule="auto"/>
        <w:rPr>
          <w:color w:val="000000" w:themeColor="text1"/>
        </w:rPr>
      </w:pPr>
      <w:r w:rsidRPr="00960ED2">
        <w:rPr>
          <w:rFonts w:eastAsiaTheme="minorEastAsia"/>
          <w:color w:val="000000" w:themeColor="text1"/>
          <w:lang w:eastAsia="ko-KR"/>
        </w:rPr>
        <w:t xml:space="preserve">2.2. </w:t>
      </w:r>
      <w:r w:rsidRPr="00960ED2">
        <w:rPr>
          <w:color w:val="000000" w:themeColor="text1"/>
        </w:rPr>
        <w:t>Anti-mucus adhesion ability of SBPG and MPG</w:t>
      </w:r>
    </w:p>
    <w:p w14:paraId="4D6E0037" w14:textId="5C373E4D" w:rsidR="00735223" w:rsidRPr="00960ED2" w:rsidRDefault="00735223" w:rsidP="00735223">
      <w:pPr>
        <w:spacing w:line="480" w:lineRule="auto"/>
        <w:ind w:firstLineChars="50" w:firstLine="120"/>
        <w:rPr>
          <w:color w:val="000000" w:themeColor="text1"/>
        </w:rPr>
      </w:pPr>
      <w:r w:rsidRPr="00960ED2">
        <w:rPr>
          <w:color w:val="000000" w:themeColor="text1"/>
        </w:rPr>
        <w:t>In order to increase the efficiency of the PDS in reaching the alveolar region, it is necessary to overcome mucociliary clearance in the airway</w:t>
      </w:r>
      <w:r w:rsidRPr="00960ED2">
        <w:rPr>
          <w:color w:val="000000" w:themeColor="text1"/>
        </w:rPr>
        <w:fldChar w:fldCharType="begin"/>
      </w:r>
      <w:r w:rsidRPr="00960ED2">
        <w:rPr>
          <w:color w:val="000000" w:themeColor="text1"/>
        </w:rPr>
        <w:instrText xml:space="preserve"> ADDIN EN.CITE &lt;EndNote&gt;&lt;Cite&gt;&lt;Author&gt;Sharma&lt;/Author&gt;&lt;Year&gt;2020&lt;/Year&gt;&lt;RecNum&gt;319&lt;/RecNum&gt;&lt;DisplayText&gt;&lt;style face="superscript"&gt;[11a, 19]&lt;/style&gt;&lt;/DisplayText&gt;&lt;record&gt;&lt;rec-number&gt;319&lt;/rec-number&gt;&lt;foreign-keys&gt;&lt;key app="EN" db-id="raxaszfr3vta9mezpt7xep0r2r5zdp2pwzdr" timestamp="1663919928"&gt;319&lt;/key&gt;&lt;/foreign-keys&gt;&lt;ref-type name="Journal Article"&gt;17&lt;/ref-type&gt;&lt;contributors&gt;&lt;authors&gt;&lt;author&gt;Sharma, Ankur&lt;/author&gt;&lt;author&gt;Vaghasiya, Kalpesh&lt;/author&gt;&lt;author&gt;Gupta, Pushpa&lt;/author&gt;&lt;author&gt;Singh, Amit Kumar&lt;/author&gt;&lt;author&gt;Gupta, Umesh Datta&lt;/author&gt;&lt;author&gt;Verma, Rahul Kumar&lt;/author&gt;&lt;/authors&gt;&lt;/contributors&gt;&lt;titles&gt;&lt;title&gt;Dynamic mucus penetrating microspheres for efficient pulmonary delivery and enhanced efficacy of host defence peptide (HDP) in experimental tuberculosis&lt;/title&gt;&lt;secondary-title&gt;Journal of controlled release&lt;/secondary-title&gt;&lt;/titles&gt;&lt;periodical&gt;&lt;full-title&gt;Journal of Controlled Release&lt;/full-title&gt;&lt;abbr-1&gt;J. Control. Release&lt;/abbr-1&gt;&lt;abbr-2&gt;J Control Release&lt;/abbr-2&gt;&lt;/periodical&gt;&lt;pages&gt;17-33&lt;/pages&gt;&lt;volume&gt;324&lt;/volume&gt;&lt;dates&gt;&lt;year&gt;2020&lt;/year&gt;&lt;/dates&gt;&lt;isbn&gt;0168-3659&lt;/isbn&gt;&lt;urls&gt;&lt;/urls&gt;&lt;/record&gt;&lt;/Cite&gt;&lt;Cite&gt;&lt;Author&gt;Bandi&lt;/Author&gt;&lt;Year&gt;2021&lt;/Year&gt;&lt;RecNum&gt;300&lt;/RecNum&gt;&lt;record&gt;&lt;rec-number&gt;300&lt;/rec-number&gt;&lt;foreign-keys&gt;&lt;key app="EN" db-id="raxaszfr3vta9mezpt7xep0r2r5zdp2pwzdr" timestamp="1663911703"&gt;300&lt;/key&gt;&lt;/foreign-keys&gt;&lt;ref-type name="Journal Article"&gt;17&lt;/ref-type&gt;&lt;contributors&gt;&lt;authors&gt;&lt;author&gt;Bandi, Sony Priyanka&lt;/author&gt;&lt;author&gt;Bhatnagar, Shubhmita&lt;/author&gt;&lt;author&gt;Venuganti, Venkata Vamsi Krishna&lt;/author&gt;&lt;/authors&gt;&lt;/contributors&gt;&lt;titles&gt;&lt;title&gt;Advanced materials for drug delivery across mucosal barriers&lt;/title&gt;&lt;secondary-title&gt;Acta Biomaterialia&lt;/secondary-title&gt;&lt;/titles&gt;&lt;periodical&gt;&lt;full-title&gt;Acta Biomaterialia&lt;/full-title&gt;&lt;abbr-1&gt;Acta Biomater.&lt;/abbr-1&gt;&lt;abbr-2&gt;Acta Biomater&lt;/abbr-2&gt;&lt;/periodical&gt;&lt;pages&gt;13-29&lt;/pages&gt;&lt;volume&gt;119&lt;/volume&gt;&lt;dates&gt;&lt;year&gt;2021&lt;/year&gt;&lt;/dates&gt;&lt;isbn&gt;1742-7061&lt;/isbn&gt;&lt;urls&gt;&lt;/urls&gt;&lt;/record&gt;&lt;/Cite&gt;&lt;/EndNote&gt;</w:instrText>
      </w:r>
      <w:r w:rsidRPr="00960ED2">
        <w:rPr>
          <w:color w:val="000000" w:themeColor="text1"/>
        </w:rPr>
        <w:fldChar w:fldCharType="separate"/>
      </w:r>
      <w:r w:rsidRPr="00960ED2">
        <w:rPr>
          <w:noProof/>
          <w:color w:val="000000" w:themeColor="text1"/>
          <w:vertAlign w:val="superscript"/>
        </w:rPr>
        <w:t>[11a, 19]</w:t>
      </w:r>
      <w:r w:rsidRPr="00960ED2">
        <w:rPr>
          <w:color w:val="000000" w:themeColor="text1"/>
        </w:rPr>
        <w:fldChar w:fldCharType="end"/>
      </w:r>
      <w:r w:rsidRPr="00960ED2">
        <w:rPr>
          <w:color w:val="000000" w:themeColor="text1"/>
        </w:rPr>
        <w:t xml:space="preserve">. Thus, the interaction between mucin </w:t>
      </w:r>
      <w:r w:rsidRPr="00960ED2">
        <w:rPr>
          <w:color w:val="000000" w:themeColor="text1"/>
        </w:rPr>
        <w:lastRenderedPageBreak/>
        <w:t>proteins and ZwPG in the mucus solution should be decreased to overcome this mucociliary clearance. The anti-mucus property of the hydration barrier of ZwPG is expected to prevent mucin protein adhesion</w:t>
      </w:r>
      <w:r w:rsidRPr="00960ED2">
        <w:rPr>
          <w:color w:val="000000" w:themeColor="text1"/>
        </w:rPr>
        <w:fldChar w:fldCharType="begin"/>
      </w:r>
      <w:r w:rsidRPr="00960ED2">
        <w:rPr>
          <w:color w:val="000000" w:themeColor="text1"/>
        </w:rPr>
        <w:instrText xml:space="preserve"> ADDIN EN.CITE &lt;EndNote&gt;&lt;Cite&gt;&lt;Author&gt;Jung&lt;/Author&gt;&lt;Year&gt;2021&lt;/Year&gt;&lt;RecNum&gt;320&lt;/RecNum&gt;&lt;DisplayText&gt;&lt;style face="superscript"&gt;[20]&lt;/style&gt;&lt;/DisplayText&gt;&lt;record&gt;&lt;rec-number&gt;320&lt;/rec-number&gt;&lt;foreign-keys&gt;&lt;key app="EN" db-id="raxaszfr3vta9mezpt7xep0r2r5zdp2pwzdr" timestamp="1663920086"&gt;320&lt;/key&gt;&lt;/foreign-keys&gt;&lt;ref-type name="Journal Article"&gt;17&lt;/ref-type&gt;&lt;contributors&gt;&lt;authors&gt;&lt;author&gt;Jung, Sungwon&lt;/author&gt;&lt;author&gt;Park, Kyungtae&lt;/author&gt;&lt;author&gt;Park, Sohyeon&lt;/author&gt;&lt;author&gt;Heo, Jiwoong&lt;/author&gt;&lt;author&gt;Choi, Woojin&lt;/author&gt;&lt;author&gt;Hong, Jinkee&lt;/author&gt;&lt;/authors&gt;&lt;/contributors&gt;&lt;titles&gt;&lt;title&gt;Unraveling the Structured Solvation Shell of Zwitterion Nanoparticles for Controlled Release of Nitric Oxide&lt;/title&gt;&lt;secondary-title&gt;ACS Applied Materials &amp;amp; Interfaces&lt;/secondary-title&gt;&lt;/titles&gt;&lt;periodical&gt;&lt;full-title&gt;ACS Applied materials &amp;amp; interfaces&lt;/full-title&gt;&lt;abbr-1&gt;ACS Appl. Mater. Interfaces&lt;/abbr-1&gt;&lt;/periodical&gt;&lt;pages&gt;54363-54374&lt;/pages&gt;&lt;volume&gt;13&lt;/volume&gt;&lt;number&gt;45&lt;/number&gt;&lt;dates&gt;&lt;year&gt;2021&lt;/year&gt;&lt;/dates&gt;&lt;isbn&gt;1944-8244&lt;/isbn&gt;&lt;urls&gt;&lt;/urls&gt;&lt;/record&gt;&lt;/Cite&gt;&lt;Cite&gt;&lt;Author&gt;Jung&lt;/Author&gt;&lt;Year&gt;2020&lt;/Year&gt;&lt;RecNum&gt;321&lt;/RecNum&gt;&lt;record&gt;&lt;rec-number&gt;321&lt;/rec-number&gt;&lt;foreign-keys&gt;&lt;key app="EN" db-id="raxaszfr3vta9mezpt7xep0r2r5zdp2pwzdr" timestamp="1663920113"&gt;321&lt;/key&gt;&lt;/foreign-keys&gt;&lt;ref-type name="Journal Article"&gt;17&lt;/ref-type&gt;&lt;contributors&gt;&lt;authors&gt;&lt;author&gt;Jung, Sungwon&lt;/author&gt;&lt;author&gt;Park, Sohyeon&lt;/author&gt;&lt;author&gt;Choi, Daheui&lt;/author&gt;&lt;author&gt;Hong, Jinkee&lt;/author&gt;&lt;/authors&gt;&lt;/contributors&gt;&lt;titles&gt;&lt;title&gt;Efficient Drug Delivery Carrier Surface without Unwanted Adsorption Using Sulfobetaine Zwitterion&lt;/title&gt;&lt;secondary-title&gt;Advanced Materials Interfaces&lt;/secondary-title&gt;&lt;/titles&gt;&lt;periodical&gt;&lt;full-title&gt;Advanced materials interfaces&lt;/full-title&gt;&lt;abbr-1&gt;Adv. Mater. Interfaces.&lt;/abbr-1&gt;&lt;/periodical&gt;&lt;pages&gt;2001433&lt;/pages&gt;&lt;volume&gt;7&lt;/volume&gt;&lt;number&gt;22&lt;/number&gt;&lt;dates&gt;&lt;year&gt;2020&lt;/year&gt;&lt;/dates&gt;&lt;isbn&gt;2196-7350&lt;/isbn&gt;&lt;urls&gt;&lt;/urls&gt;&lt;/record&gt;&lt;/Cite&gt;&lt;/EndNote&gt;</w:instrText>
      </w:r>
      <w:r w:rsidRPr="00960ED2">
        <w:rPr>
          <w:color w:val="000000" w:themeColor="text1"/>
        </w:rPr>
        <w:fldChar w:fldCharType="separate"/>
      </w:r>
      <w:r w:rsidRPr="00960ED2">
        <w:rPr>
          <w:noProof/>
          <w:color w:val="000000" w:themeColor="text1"/>
          <w:vertAlign w:val="superscript"/>
        </w:rPr>
        <w:t>[20]</w:t>
      </w:r>
      <w:r w:rsidRPr="00960ED2">
        <w:rPr>
          <w:color w:val="000000" w:themeColor="text1"/>
        </w:rPr>
        <w:fldChar w:fldCharType="end"/>
      </w:r>
      <w:r w:rsidRPr="00960ED2">
        <w:rPr>
          <w:color w:val="000000" w:themeColor="text1"/>
        </w:rPr>
        <w:t xml:space="preserve">. Thus, a newly designed experiment for investigating the mucus stability of MPs was conducted. Since water-dispersed MPs naturally form a pellet over time due to gravity and mucin proteins are densely structured in a fibrillar aggregated network in a mucus solution, if MPs are dispersed in a mucus solution, most of the MPs will aggregate with mucin protein and not form a pellet. </w:t>
      </w:r>
      <w:bookmarkStart w:id="5" w:name="_Hlk130226149"/>
      <w:r w:rsidRPr="001446F1">
        <w:rPr>
          <w:color w:val="FF0000"/>
        </w:rPr>
        <w:t>Therefore, we expected that if PLGA</w:t>
      </w:r>
      <w:r w:rsidR="00E804E9" w:rsidRPr="001446F1">
        <w:rPr>
          <w:color w:val="FF0000"/>
        </w:rPr>
        <w:t xml:space="preserve"> MP</w:t>
      </w:r>
      <w:r w:rsidRPr="001446F1">
        <w:rPr>
          <w:color w:val="FF0000"/>
        </w:rPr>
        <w:t xml:space="preserve"> was dispersed </w:t>
      </w:r>
      <w:bookmarkStart w:id="6" w:name="_Hlk130226322"/>
      <w:r w:rsidRPr="001446F1">
        <w:rPr>
          <w:color w:val="FF0000"/>
        </w:rPr>
        <w:t>in a mucus solution, PLGA would not evade the mucin proteins and would remain in the mucus layer</w:t>
      </w:r>
      <w:r w:rsidR="00E804E9" w:rsidRPr="001446F1">
        <w:rPr>
          <w:color w:val="FF0000"/>
        </w:rPr>
        <w:t xml:space="preserve"> or showing decreased rate of settlements</w:t>
      </w:r>
      <w:bookmarkEnd w:id="6"/>
      <w:r w:rsidRPr="001446F1">
        <w:rPr>
          <w:color w:val="FF0000"/>
        </w:rPr>
        <w:fldChar w:fldCharType="begin">
          <w:fldData xml:space="preserve">PEVuZE5vdGU+PENpdGU+PEF1dGhvcj5Qb3JzaW88L0F1dGhvcj48WWVhcj4yMDE4PC9ZZWFyPjxS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</w:fldData>
        </w:fldChar>
      </w:r>
      <w:r w:rsidRPr="001446F1">
        <w:rPr>
          <w:color w:val="FF0000"/>
        </w:rPr>
        <w:instrText xml:space="preserve"> ADDIN EN.CITE </w:instrText>
      </w:r>
      <w:r w:rsidRPr="001446F1">
        <w:rPr>
          <w:color w:val="FF0000"/>
        </w:rPr>
        <w:fldChar w:fldCharType="begin">
          <w:fldData xml:space="preserve">PEVuZE5vdGU+PENpdGU+PEF1dGhvcj5Qb3JzaW88L0F1dGhvcj48WWVhcj4yMDE4PC9ZZWFyPjxS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</w:fldData>
        </w:fldChar>
      </w:r>
      <w:r w:rsidRPr="001446F1">
        <w:rPr>
          <w:color w:val="FF0000"/>
        </w:rPr>
        <w:instrText xml:space="preserve"> ADDIN EN.CITE.DATA </w:instrText>
      </w:r>
      <w:r w:rsidRPr="001446F1">
        <w:rPr>
          <w:color w:val="FF0000"/>
        </w:rPr>
      </w:r>
      <w:r w:rsidRPr="001446F1">
        <w:rPr>
          <w:color w:val="FF0000"/>
        </w:rPr>
        <w:fldChar w:fldCharType="end"/>
      </w:r>
      <w:r w:rsidRPr="001446F1">
        <w:rPr>
          <w:color w:val="FF0000"/>
        </w:rPr>
      </w:r>
      <w:r w:rsidRPr="001446F1">
        <w:rPr>
          <w:color w:val="FF0000"/>
        </w:rPr>
        <w:fldChar w:fldCharType="separate"/>
      </w:r>
      <w:r w:rsidRPr="001446F1">
        <w:rPr>
          <w:noProof/>
          <w:color w:val="FF0000"/>
          <w:vertAlign w:val="superscript"/>
        </w:rPr>
        <w:t>[14a, 21]</w:t>
      </w:r>
      <w:r w:rsidRPr="001446F1">
        <w:rPr>
          <w:color w:val="FF0000"/>
        </w:rPr>
        <w:fldChar w:fldCharType="end"/>
      </w:r>
      <w:r w:rsidRPr="001446F1">
        <w:rPr>
          <w:color w:val="FF0000"/>
        </w:rPr>
        <w:t xml:space="preserve">. </w:t>
      </w:r>
      <w:bookmarkStart w:id="7" w:name="_Hlk130226332"/>
      <w:r w:rsidR="00E804E9" w:rsidRPr="001446F1">
        <w:rPr>
          <w:color w:val="FF0000"/>
        </w:rPr>
        <w:t>Contrarily</w:t>
      </w:r>
      <w:r w:rsidRPr="001446F1">
        <w:rPr>
          <w:color w:val="FF0000"/>
        </w:rPr>
        <w:t>, ZwPG has a lower interaction with mucin protein due to the hydration barrier, which would prevent aggregation with mucin</w:t>
      </w:r>
      <w:bookmarkEnd w:id="5"/>
      <w:bookmarkEnd w:id="7"/>
      <w:r w:rsidRPr="001446F1">
        <w:rPr>
          <w:color w:val="FF0000"/>
        </w:rPr>
        <w:t xml:space="preserve">. </w:t>
      </w:r>
      <w:r w:rsidRPr="00960ED2">
        <w:rPr>
          <w:color w:val="000000" w:themeColor="text1"/>
        </w:rPr>
        <w:t>Therefore, it was expected that ZwPG would penetrate a longer distance in a mucus solution than PLGA alone. As a proof of concept, a mixture of a mucus solution and rhodamine-B (RhB) labeled MPs (PLGA MPs, SBPG, and MPG) was prepared, and the intensity of RhB floating over the mucus solution per time point (in situ) was investigated. The average mobility of each MP in the mucus solution was quantitatively analyzed (</w:t>
      </w:r>
      <w:r w:rsidRPr="00960ED2">
        <w:rPr>
          <w:b/>
          <w:bCs/>
          <w:color w:val="000000" w:themeColor="text1"/>
        </w:rPr>
        <w:t>Fig. 3a</w:t>
      </w:r>
      <w:r w:rsidRPr="00960ED2">
        <w:rPr>
          <w:color w:val="000000" w:themeColor="text1"/>
        </w:rPr>
        <w:t>). As a result, it was verified that 57.45% of the PLGA MPs formed a pellet, whereas 87.07% and 78.27% of SBPG and MPG formed pellets, respectively (</w:t>
      </w:r>
      <w:r w:rsidRPr="00960ED2">
        <w:rPr>
          <w:b/>
          <w:bCs/>
          <w:color w:val="000000" w:themeColor="text1"/>
        </w:rPr>
        <w:t>Fig. 3b</w:t>
      </w:r>
      <w:r w:rsidRPr="00960ED2">
        <w:rPr>
          <w:color w:val="000000" w:themeColor="text1"/>
        </w:rPr>
        <w:t xml:space="preserve">). </w:t>
      </w:r>
    </w:p>
    <w:p w14:paraId="100B0A8F" w14:textId="74BBDE03" w:rsidR="00735223" w:rsidRPr="00960ED2" w:rsidRDefault="00735223" w:rsidP="00735223">
      <w:pPr>
        <w:spacing w:line="480" w:lineRule="auto"/>
        <w:ind w:firstLineChars="50" w:firstLine="120"/>
        <w:rPr>
          <w:color w:val="000000" w:themeColor="text1"/>
        </w:rPr>
      </w:pPr>
      <w:bookmarkStart w:id="8" w:name="_Hlk130226071"/>
      <w:r w:rsidRPr="001446F1">
        <w:rPr>
          <w:color w:val="FF0000"/>
        </w:rPr>
        <w:t>To support the above experimental results, the amount of mucin protein adhered to the MP surface was quantitatively analyzed after incubating each particle in a mucus solution</w:t>
      </w:r>
      <w:r w:rsidR="00E804E9" w:rsidRPr="001446F1">
        <w:rPr>
          <w:color w:val="FF0000"/>
        </w:rPr>
        <w:t xml:space="preserve"> for 4 hours</w:t>
      </w:r>
      <w:r w:rsidRPr="001446F1">
        <w:rPr>
          <w:color w:val="FF0000"/>
        </w:rPr>
        <w:t xml:space="preserve">. As a result, 419.9 </w:t>
      </w:r>
      <w:r w:rsidRPr="001446F1">
        <w:rPr>
          <w:rFonts w:eastAsia="맑은 고딕"/>
          <w:color w:val="FF0000"/>
        </w:rPr>
        <w:t>μ</w:t>
      </w:r>
      <w:r w:rsidRPr="001446F1">
        <w:rPr>
          <w:color w:val="FF0000"/>
        </w:rPr>
        <w:t xml:space="preserve">g of mucin protein adhered to PLGA MPs, while 143.8 and 73.8 </w:t>
      </w:r>
      <w:r w:rsidRPr="001446F1">
        <w:rPr>
          <w:rFonts w:eastAsia="맑은 고딕"/>
          <w:color w:val="FF0000"/>
        </w:rPr>
        <w:t>μ</w:t>
      </w:r>
      <w:r w:rsidRPr="001446F1">
        <w:rPr>
          <w:color w:val="FF0000"/>
        </w:rPr>
        <w:t>g adhered to SBPG and MPG, respectively (</w:t>
      </w:r>
      <w:r w:rsidRPr="001446F1">
        <w:rPr>
          <w:b/>
          <w:bCs/>
          <w:color w:val="FF0000"/>
        </w:rPr>
        <w:t>Fig. 3c</w:t>
      </w:r>
      <w:r w:rsidRPr="001446F1">
        <w:rPr>
          <w:color w:val="FF0000"/>
        </w:rPr>
        <w:t xml:space="preserve">). </w:t>
      </w:r>
      <w:r w:rsidR="00E804E9" w:rsidRPr="001446F1">
        <w:rPr>
          <w:color w:val="FF0000"/>
        </w:rPr>
        <w:t>Subsequently</w:t>
      </w:r>
      <w:r w:rsidRPr="001446F1">
        <w:rPr>
          <w:color w:val="FF0000"/>
        </w:rPr>
        <w:t xml:space="preserve">, </w:t>
      </w:r>
      <w:r w:rsidR="00E804E9" w:rsidRPr="001446F1">
        <w:rPr>
          <w:color w:val="FF0000"/>
        </w:rPr>
        <w:t>the adhered mucin protein on MP surfaces were investigated by using raman spectroscopy. Consequently, i</w:t>
      </w:r>
      <w:r w:rsidRPr="001446F1">
        <w:rPr>
          <w:color w:val="FF0000"/>
        </w:rPr>
        <w:t>t was verified that the PLGA MPs showed the highest intensity of Raman shift of mucin protein (1566 cm</w:t>
      </w:r>
      <w:r w:rsidRPr="001446F1">
        <w:rPr>
          <w:color w:val="FF0000"/>
          <w:vertAlign w:val="superscript"/>
        </w:rPr>
        <w:t>-1</w:t>
      </w:r>
      <w:r w:rsidRPr="001446F1">
        <w:rPr>
          <w:color w:val="FF0000"/>
        </w:rPr>
        <w:t>)</w:t>
      </w:r>
      <w:r w:rsidR="00E804E9" w:rsidRPr="001446F1">
        <w:rPr>
          <w:color w:val="FF0000"/>
        </w:rPr>
        <w:t xml:space="preserve"> than SBPG and MPG </w:t>
      </w:r>
      <w:r w:rsidRPr="001446F1">
        <w:rPr>
          <w:color w:val="FF0000"/>
        </w:rPr>
        <w:t>(</w:t>
      </w:r>
      <w:r w:rsidRPr="001446F1">
        <w:rPr>
          <w:b/>
          <w:bCs/>
          <w:color w:val="FF0000"/>
        </w:rPr>
        <w:t>Fig. 3d</w:t>
      </w:r>
      <w:r w:rsidRPr="001446F1">
        <w:rPr>
          <w:color w:val="FF0000"/>
        </w:rPr>
        <w:t xml:space="preserve">). Lastly, the mucus penetration ability of MPs was investigated </w:t>
      </w:r>
      <w:r w:rsidR="00E804E9" w:rsidRPr="001446F1">
        <w:rPr>
          <w:color w:val="FF0000"/>
        </w:rPr>
        <w:t>by</w:t>
      </w:r>
      <w:r w:rsidRPr="001446F1">
        <w:rPr>
          <w:color w:val="FF0000"/>
        </w:rPr>
        <w:t xml:space="preserve"> transwell</w:t>
      </w:r>
      <w:r w:rsidR="00E804E9" w:rsidRPr="001446F1">
        <w:rPr>
          <w:color w:val="FF0000"/>
        </w:rPr>
        <w:t xml:space="preserve"> experiments</w:t>
      </w:r>
      <w:r w:rsidRPr="001446F1">
        <w:rPr>
          <w:color w:val="FF0000"/>
        </w:rPr>
        <w:t>. As a result, only 15.29</w:t>
      </w:r>
      <w:r w:rsidR="00E804E9" w:rsidRPr="001446F1">
        <w:rPr>
          <w:color w:val="FF0000"/>
        </w:rPr>
        <w:t xml:space="preserve"> </w:t>
      </w:r>
      <w:r w:rsidRPr="001446F1">
        <w:rPr>
          <w:color w:val="FF0000"/>
        </w:rPr>
        <w:t>% of PLGA MPs penetrated the mucus layer, whereas 62.8 and 46.6</w:t>
      </w:r>
      <w:r w:rsidR="00E804E9" w:rsidRPr="001446F1">
        <w:rPr>
          <w:color w:val="FF0000"/>
        </w:rPr>
        <w:t xml:space="preserve"> </w:t>
      </w:r>
      <w:r w:rsidRPr="001446F1">
        <w:rPr>
          <w:color w:val="FF0000"/>
        </w:rPr>
        <w:t xml:space="preserve">% of SBPG and MPG penetrated the mucus layer, respectively </w:t>
      </w:r>
      <w:r w:rsidRPr="001446F1">
        <w:rPr>
          <w:color w:val="FF0000"/>
        </w:rPr>
        <w:lastRenderedPageBreak/>
        <w:t>(</w:t>
      </w:r>
      <w:r w:rsidRPr="001446F1">
        <w:rPr>
          <w:b/>
          <w:bCs/>
          <w:color w:val="FF0000"/>
        </w:rPr>
        <w:t>Fig. 3e</w:t>
      </w:r>
      <w:r w:rsidRPr="001446F1">
        <w:rPr>
          <w:color w:val="FF0000"/>
        </w:rPr>
        <w:t xml:space="preserve">). </w:t>
      </w:r>
      <w:r w:rsidR="00E804E9" w:rsidRPr="001446F1">
        <w:rPr>
          <w:color w:val="FF0000"/>
        </w:rPr>
        <w:t>Overall</w:t>
      </w:r>
      <w:r w:rsidRPr="001446F1">
        <w:rPr>
          <w:color w:val="FF0000"/>
        </w:rPr>
        <w:t xml:space="preserve"> results suggest that the hydration barrier of ZwPG can reduce the interaction with mucin protein and exhibit a high anti-mucus ability and high stability in a mucus solution.</w:t>
      </w:r>
      <w:bookmarkEnd w:id="8"/>
      <w:r w:rsidRPr="00960ED2">
        <w:rPr>
          <w:color w:val="000000" w:themeColor="text1"/>
        </w:rPr>
        <w:t xml:space="preserve"> Therefore, ZwPG </w:t>
      </w:r>
      <w:r w:rsidR="00CB1BE2" w:rsidRPr="00960ED2">
        <w:rPr>
          <w:color w:val="000000" w:themeColor="text1"/>
        </w:rPr>
        <w:t xml:space="preserve">is expected to </w:t>
      </w:r>
      <w:r w:rsidRPr="00960ED2">
        <w:rPr>
          <w:color w:val="000000" w:themeColor="text1"/>
        </w:rPr>
        <w:t>ha</w:t>
      </w:r>
      <w:r w:rsidR="00CB1BE2" w:rsidRPr="00960ED2">
        <w:rPr>
          <w:color w:val="000000" w:themeColor="text1"/>
        </w:rPr>
        <w:t>ve</w:t>
      </w:r>
      <w:r w:rsidRPr="00960ED2">
        <w:rPr>
          <w:color w:val="000000" w:themeColor="text1"/>
        </w:rPr>
        <w:t xml:space="preserve"> great potential for evading mucociliary clearance.</w:t>
      </w:r>
    </w:p>
    <w:p w14:paraId="0A273083" w14:textId="76CE1C0B" w:rsidR="00A85A0D" w:rsidRPr="00960ED2" w:rsidRDefault="00E302EF" w:rsidP="008C6D5F">
      <w:pPr>
        <w:pStyle w:val="Legend"/>
        <w:spacing w:line="360" w:lineRule="auto"/>
        <w:rPr>
          <w:rFonts w:eastAsiaTheme="minorEastAsia"/>
          <w:color w:val="000000" w:themeColor="text1"/>
          <w:lang w:val="de-DE" w:eastAsia="ko-KR"/>
        </w:rPr>
      </w:pPr>
      <w:r w:rsidRPr="00960ED2">
        <w:rPr>
          <w:rFonts w:eastAsiaTheme="minorEastAsia"/>
          <w:noProof/>
          <w:color w:val="000000" w:themeColor="text1"/>
          <w:lang w:val="de-DE" w:eastAsia="ko-KR"/>
        </w:rPr>
        <w:drawing>
          <wp:inline distT="0" distB="0" distL="0" distR="0" wp14:anchorId="1D7133BE" wp14:editId="3DC09012">
            <wp:extent cx="5740842" cy="5817272"/>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7387" b="11188"/>
                    <a:stretch/>
                  </pic:blipFill>
                  <pic:spPr bwMode="auto">
                    <a:xfrm>
                      <a:off x="0" y="0"/>
                      <a:ext cx="5757869" cy="5834526"/>
                    </a:xfrm>
                    <a:prstGeom prst="rect">
                      <a:avLst/>
                    </a:prstGeom>
                    <a:noFill/>
                    <a:ln>
                      <a:noFill/>
                    </a:ln>
                    <a:extLst>
                      <a:ext uri="{53640926-AAD7-44D8-BBD7-CCE9431645EC}">
                        <a14:shadowObscured xmlns:a14="http://schemas.microsoft.com/office/drawing/2010/main"/>
                      </a:ext>
                    </a:extLst>
                  </pic:spPr>
                </pic:pic>
              </a:graphicData>
            </a:graphic>
          </wp:inline>
        </w:drawing>
      </w:r>
    </w:p>
    <w:p w14:paraId="33ED189B" w14:textId="77777777" w:rsidR="00735223" w:rsidRPr="00960ED2" w:rsidRDefault="008526AA" w:rsidP="00735223">
      <w:pPr>
        <w:spacing w:line="276" w:lineRule="auto"/>
        <w:rPr>
          <w:color w:val="000000" w:themeColor="text1"/>
        </w:rPr>
      </w:pPr>
      <w:r w:rsidRPr="00960ED2">
        <w:rPr>
          <w:b/>
          <w:bCs/>
          <w:color w:val="000000" w:themeColor="text1"/>
        </w:rPr>
        <w:t>Figure 3. Investigation of the anti-mucus function of ZwPG a</w:t>
      </w:r>
      <w:r w:rsidRPr="00960ED2">
        <w:rPr>
          <w:color w:val="000000" w:themeColor="text1"/>
        </w:rPr>
        <w:t xml:space="preserve">. </w:t>
      </w:r>
      <w:r w:rsidR="00735223" w:rsidRPr="00960ED2">
        <w:rPr>
          <w:color w:val="000000" w:themeColor="text1"/>
        </w:rPr>
        <w:t xml:space="preserve">Schematic illustration of the experimental setup for investigating the anti-mucus function of ZwPG. </w:t>
      </w:r>
      <w:r w:rsidR="00735223" w:rsidRPr="00960ED2">
        <w:rPr>
          <w:b/>
          <w:bCs/>
          <w:color w:val="000000" w:themeColor="text1"/>
        </w:rPr>
        <w:t>b</w:t>
      </w:r>
      <w:r w:rsidR="00735223" w:rsidRPr="00960ED2">
        <w:rPr>
          <w:color w:val="000000" w:themeColor="text1"/>
        </w:rPr>
        <w:t xml:space="preserve">. Quantitative analysis of the anti-mucus ability of PLGA MPs, SBPG, and MPG. </w:t>
      </w:r>
      <w:r w:rsidR="00735223" w:rsidRPr="00960ED2">
        <w:rPr>
          <w:b/>
          <w:bCs/>
          <w:color w:val="000000" w:themeColor="text1"/>
        </w:rPr>
        <w:t>c</w:t>
      </w:r>
      <w:r w:rsidR="00735223" w:rsidRPr="00960ED2">
        <w:rPr>
          <w:color w:val="000000" w:themeColor="text1"/>
        </w:rPr>
        <w:t xml:space="preserve">. Bicinchoninic acid (BCA) analysis of adhered mucin protein on MP surfaces. </w:t>
      </w:r>
      <w:r w:rsidR="00735223" w:rsidRPr="00960ED2">
        <w:rPr>
          <w:b/>
          <w:bCs/>
          <w:color w:val="000000" w:themeColor="text1"/>
        </w:rPr>
        <w:t>d</w:t>
      </w:r>
      <w:r w:rsidR="00735223" w:rsidRPr="00960ED2">
        <w:rPr>
          <w:color w:val="000000" w:themeColor="text1"/>
        </w:rPr>
        <w:t xml:space="preserve">. Raman spectroscopy data of adhered mucin protein of PLGA MPs, SBPG, and MPG. </w:t>
      </w:r>
      <w:r w:rsidR="00735223" w:rsidRPr="00960ED2">
        <w:rPr>
          <w:b/>
          <w:bCs/>
          <w:color w:val="000000" w:themeColor="text1"/>
        </w:rPr>
        <w:t>e</w:t>
      </w:r>
      <w:r w:rsidR="00735223" w:rsidRPr="00960ED2">
        <w:rPr>
          <w:color w:val="000000" w:themeColor="text1"/>
        </w:rPr>
        <w:t xml:space="preserve">. Investigation of the mucus penetration ability of PLGA MPs, SBPG, and MPG in a transwell experiment. Data are presented as mean ± standard deviation (SD, n = 3); *P&lt;0.05, **P&lt;0.01, ***P&lt;0.001, </w:t>
      </w:r>
      <w:r w:rsidR="00735223" w:rsidRPr="00960ED2">
        <w:rPr>
          <w:color w:val="000000" w:themeColor="text1"/>
        </w:rPr>
        <w:lastRenderedPageBreak/>
        <w:t>****P&lt;0.0001 (One-way ANOVA with Turkey’s correction, all experiments were conducted independently).</w:t>
      </w:r>
    </w:p>
    <w:p w14:paraId="32EBAD0D" w14:textId="29D5CF99" w:rsidR="008526AA" w:rsidRPr="00960ED2" w:rsidRDefault="008526AA" w:rsidP="008526AA">
      <w:pPr>
        <w:spacing w:line="276" w:lineRule="auto"/>
        <w:rPr>
          <w:color w:val="000000" w:themeColor="text1"/>
        </w:rPr>
      </w:pPr>
    </w:p>
    <w:p w14:paraId="4F6275FB" w14:textId="5F803124" w:rsidR="008526AA" w:rsidRPr="00960ED2" w:rsidRDefault="008526AA" w:rsidP="008C6D5F">
      <w:pPr>
        <w:pStyle w:val="Legend"/>
        <w:spacing w:line="360" w:lineRule="auto"/>
        <w:rPr>
          <w:rFonts w:eastAsiaTheme="minorEastAsia"/>
          <w:color w:val="000000" w:themeColor="text1"/>
          <w:lang w:val="de-DE" w:eastAsia="ko-KR"/>
        </w:rPr>
      </w:pPr>
    </w:p>
    <w:p w14:paraId="360E20D5" w14:textId="69561B7E" w:rsidR="008526AA" w:rsidRPr="00960ED2" w:rsidRDefault="008526AA" w:rsidP="008526AA">
      <w:pPr>
        <w:spacing w:line="480" w:lineRule="auto"/>
        <w:rPr>
          <w:color w:val="000000" w:themeColor="text1"/>
        </w:rPr>
      </w:pPr>
      <w:r w:rsidRPr="00960ED2">
        <w:rPr>
          <w:rFonts w:eastAsiaTheme="minorEastAsia"/>
          <w:color w:val="000000" w:themeColor="text1"/>
          <w:lang w:eastAsia="ko-KR"/>
        </w:rPr>
        <w:t xml:space="preserve">2.3. </w:t>
      </w:r>
      <w:r w:rsidR="00735223" w:rsidRPr="00960ED2">
        <w:rPr>
          <w:color w:val="000000" w:themeColor="text1"/>
        </w:rPr>
        <w:t>Analysis of bioavaiability and nebulizing stability of ZwPG</w:t>
      </w:r>
    </w:p>
    <w:p w14:paraId="33223547" w14:textId="24A5EC69" w:rsidR="00735223" w:rsidRPr="00960ED2" w:rsidRDefault="00735223" w:rsidP="00735223">
      <w:pPr>
        <w:spacing w:line="480" w:lineRule="auto"/>
        <w:ind w:firstLineChars="100" w:firstLine="240"/>
        <w:rPr>
          <w:color w:val="000000" w:themeColor="text1"/>
        </w:rPr>
      </w:pPr>
      <w:r w:rsidRPr="00960ED2">
        <w:rPr>
          <w:color w:val="000000" w:themeColor="text1"/>
        </w:rPr>
        <w:t xml:space="preserve">Prior to investigate the synergistic effect of the drug-loaded PLGA particles in macrophage reprogramming, we inspected the nebulizing stability of the particles, bioavailability, and quantitative analysis of drug-loaded amount. For the analysis of nebulizing stability of particles, after nebulizing the prepared MP solution (5 mg/ml in 1X PBS) for 10 minutes, the nebulized MPs were collected, and the morphology and zeta potential were analyzed </w:t>
      </w:r>
      <w:r w:rsidRPr="00960ED2">
        <w:rPr>
          <w:color w:val="000000" w:themeColor="text1"/>
        </w:rPr>
        <w:fldChar w:fldCharType="begin">
          <w:fldData xml:space="preserve">PEVuZE5vdGU+PENpdGU+PEF1dGhvcj5KdTwvQXV0aG9yPjxZZWFyPjIwMjA8L1llYXI+PFJlY051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</w:fldData>
        </w:fldChar>
      </w:r>
      <w:r w:rsidRPr="00960ED2">
        <w:rPr>
          <w:color w:val="000000" w:themeColor="text1"/>
        </w:rPr>
        <w:instrText xml:space="preserve"> ADDIN EN.CITE </w:instrText>
      </w:r>
      <w:r w:rsidRPr="00960ED2">
        <w:rPr>
          <w:color w:val="000000" w:themeColor="text1"/>
        </w:rPr>
        <w:fldChar w:fldCharType="begin">
          <w:fldData xml:space="preserve">PEVuZE5vdGU+PENpdGU+PEF1dGhvcj5KdTwvQXV0aG9yPjxZZWFyPjIwMjA8L1llYXI+PFJlY051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</w:fldData>
        </w:fldChar>
      </w:r>
      <w:r w:rsidRPr="00960ED2">
        <w:rPr>
          <w:color w:val="000000" w:themeColor="text1"/>
        </w:rPr>
        <w:instrText xml:space="preserve"> ADDIN EN.CITE.DATA </w:instrText>
      </w:r>
      <w:r w:rsidRPr="00960ED2">
        <w:rPr>
          <w:color w:val="000000" w:themeColor="text1"/>
        </w:rPr>
      </w:r>
      <w:r w:rsidRPr="00960ED2">
        <w:rPr>
          <w:color w:val="000000" w:themeColor="text1"/>
        </w:rPr>
        <w:fldChar w:fldCharType="end"/>
      </w:r>
      <w:r w:rsidRPr="00960ED2">
        <w:rPr>
          <w:color w:val="000000" w:themeColor="text1"/>
        </w:rPr>
      </w:r>
      <w:r w:rsidRPr="00960ED2">
        <w:rPr>
          <w:color w:val="000000" w:themeColor="text1"/>
        </w:rPr>
        <w:fldChar w:fldCharType="separate"/>
      </w:r>
      <w:r w:rsidRPr="00960ED2">
        <w:rPr>
          <w:noProof/>
          <w:color w:val="000000" w:themeColor="text1"/>
          <w:vertAlign w:val="superscript"/>
        </w:rPr>
        <w:t>[22]</w:t>
      </w:r>
      <w:r w:rsidRPr="00960ED2">
        <w:rPr>
          <w:color w:val="000000" w:themeColor="text1"/>
        </w:rPr>
        <w:fldChar w:fldCharType="end"/>
      </w:r>
      <w:r w:rsidRPr="00960ED2">
        <w:rPr>
          <w:color w:val="000000" w:themeColor="text1"/>
        </w:rPr>
        <w:t>. As a result, there was no morphological change in PLGA MPs, SBPG, and MPG (</w:t>
      </w:r>
      <w:r w:rsidRPr="00960ED2">
        <w:rPr>
          <w:b/>
          <w:bCs/>
          <w:color w:val="000000" w:themeColor="text1"/>
        </w:rPr>
        <w:t>Fig. 4a</w:t>
      </w:r>
      <w:r w:rsidRPr="00960ED2">
        <w:rPr>
          <w:color w:val="000000" w:themeColor="text1"/>
        </w:rPr>
        <w:t>). Moreover, there was no significant change in the surface charge of the MPs (</w:t>
      </w:r>
      <w:r w:rsidRPr="00960ED2">
        <w:rPr>
          <w:b/>
          <w:bCs/>
          <w:color w:val="000000" w:themeColor="text1"/>
        </w:rPr>
        <w:t>Fig. 4b</w:t>
      </w:r>
      <w:r w:rsidRPr="00960ED2">
        <w:rPr>
          <w:color w:val="000000" w:themeColor="text1"/>
        </w:rPr>
        <w:t xml:space="preserve">), which indicates that the MPs have high nebulizing stability. </w:t>
      </w:r>
    </w:p>
    <w:p w14:paraId="4262B6D7" w14:textId="51B9E4C8" w:rsidR="00735223" w:rsidRPr="00960ED2" w:rsidRDefault="00735223" w:rsidP="00735223">
      <w:pPr>
        <w:spacing w:line="480" w:lineRule="auto"/>
        <w:ind w:firstLineChars="100" w:firstLine="240"/>
        <w:rPr>
          <w:color w:val="000000" w:themeColor="text1"/>
        </w:rPr>
      </w:pPr>
      <w:r w:rsidRPr="00960ED2">
        <w:rPr>
          <w:color w:val="000000" w:themeColor="text1"/>
        </w:rPr>
        <w:t>The toxicity in lung-derived cells (MRC-5 and L132) of SBPG and MPG (particles and lysate, 1 mg/ml) was firstly investigated. We found that both SBPG and MPG showed excellent biocompatibility in lung cells (</w:t>
      </w:r>
      <w:r w:rsidRPr="00960ED2">
        <w:rPr>
          <w:b/>
          <w:bCs/>
          <w:color w:val="000000" w:themeColor="text1"/>
        </w:rPr>
        <w:t>Fig. 4c</w:t>
      </w:r>
      <w:r w:rsidRPr="00960ED2">
        <w:rPr>
          <w:color w:val="000000" w:themeColor="text1"/>
        </w:rPr>
        <w:t xml:space="preserve">). </w:t>
      </w:r>
      <w:bookmarkStart w:id="9" w:name="_Hlk131000143"/>
      <w:r w:rsidR="001A2244" w:rsidRPr="001446F1">
        <w:rPr>
          <w:color w:val="FF0000"/>
        </w:rPr>
        <w:t>Additionally, the toxicity in human umbilical vein endothelial cells (HUVECs) of PLGA MP, SBPG and MPG was analyzed. As a result, the PLGA MP, SBPG and MPG showed high biocompatibility</w:t>
      </w:r>
      <w:bookmarkEnd w:id="9"/>
      <w:r w:rsidR="001A2244" w:rsidRPr="001446F1">
        <w:rPr>
          <w:color w:val="FF0000"/>
        </w:rPr>
        <w:t xml:space="preserve"> (</w:t>
      </w:r>
      <w:r w:rsidR="001A2244" w:rsidRPr="001446F1">
        <w:rPr>
          <w:b/>
          <w:bCs/>
          <w:color w:val="FF0000"/>
        </w:rPr>
        <w:t>Fig. S7</w:t>
      </w:r>
      <w:r w:rsidR="001A2244" w:rsidRPr="001446F1">
        <w:rPr>
          <w:color w:val="FF0000"/>
        </w:rPr>
        <w:t xml:space="preserve">). </w:t>
      </w:r>
      <w:bookmarkStart w:id="10" w:name="_Hlk131346283"/>
      <w:r w:rsidRPr="001446F1">
        <w:rPr>
          <w:color w:val="FF0000"/>
        </w:rPr>
        <w:t xml:space="preserve">Subsequently, a macrophage uptake assay of PLGA MPs, SBPG, and MPG </w:t>
      </w:r>
      <w:r w:rsidR="00FF27A4" w:rsidRPr="001446F1">
        <w:rPr>
          <w:color w:val="FF0000"/>
        </w:rPr>
        <w:t xml:space="preserve">by confocal microscopy </w:t>
      </w:r>
      <w:r w:rsidRPr="001446F1">
        <w:rPr>
          <w:color w:val="FF0000"/>
        </w:rPr>
        <w:t>was</w:t>
      </w:r>
      <w:r w:rsidR="001F624D" w:rsidRPr="001446F1">
        <w:rPr>
          <w:color w:val="FF0000"/>
        </w:rPr>
        <w:t xml:space="preserve"> firstly</w:t>
      </w:r>
      <w:r w:rsidRPr="001446F1">
        <w:rPr>
          <w:color w:val="FF0000"/>
        </w:rPr>
        <w:t xml:space="preserve"> conducted. As a result, most of the PLGA MPs were internalized in the cells, while the SBPG and MPG were free around the macrophages without being phagocytosed (</w:t>
      </w:r>
      <w:r w:rsidRPr="001446F1">
        <w:rPr>
          <w:b/>
          <w:bCs/>
          <w:color w:val="FF0000"/>
        </w:rPr>
        <w:t>Fig. 4d</w:t>
      </w:r>
      <w:r w:rsidR="002E522D" w:rsidRPr="001446F1">
        <w:rPr>
          <w:b/>
          <w:bCs/>
          <w:color w:val="FF0000"/>
        </w:rPr>
        <w:t>, Fig. S</w:t>
      </w:r>
      <w:r w:rsidR="001A2244" w:rsidRPr="001446F1">
        <w:rPr>
          <w:b/>
          <w:bCs/>
          <w:color w:val="FF0000"/>
        </w:rPr>
        <w:t>8</w:t>
      </w:r>
      <w:r w:rsidR="00FF27A4" w:rsidRPr="001446F1">
        <w:rPr>
          <w:b/>
          <w:bCs/>
          <w:color w:val="FF0000"/>
        </w:rPr>
        <w:t>, Fig. S9a</w:t>
      </w:r>
      <w:r w:rsidRPr="001446F1">
        <w:rPr>
          <w:color w:val="FF0000"/>
        </w:rPr>
        <w:t xml:space="preserve">). </w:t>
      </w:r>
      <w:r w:rsidR="00FF27A4" w:rsidRPr="001446F1">
        <w:rPr>
          <w:color w:val="FF0000"/>
        </w:rPr>
        <w:t>Additionally, flow cytometry analysis of macrophage uptake was</w:t>
      </w:r>
      <w:r w:rsidR="001F624D" w:rsidRPr="001446F1">
        <w:rPr>
          <w:color w:val="FF0000"/>
        </w:rPr>
        <w:t xml:space="preserve"> then</w:t>
      </w:r>
      <w:r w:rsidR="00FF27A4" w:rsidRPr="001446F1">
        <w:rPr>
          <w:color w:val="FF0000"/>
        </w:rPr>
        <w:t xml:space="preserve"> conducted and decreased macrophage uptake of SBPG and MPG was indicated (</w:t>
      </w:r>
      <w:r w:rsidR="00FF27A4" w:rsidRPr="001446F1">
        <w:rPr>
          <w:b/>
          <w:bCs/>
          <w:color w:val="FF0000"/>
        </w:rPr>
        <w:t>Fig. S9b</w:t>
      </w:r>
      <w:r w:rsidR="00FF27A4" w:rsidRPr="001446F1">
        <w:rPr>
          <w:color w:val="FF0000"/>
        </w:rPr>
        <w:t>). The mean fluorescence intensity (MFI</w:t>
      </w:r>
      <w:bookmarkStart w:id="11" w:name="_Hlk131350946"/>
      <w:r w:rsidR="001F624D" w:rsidRPr="001446F1">
        <w:rPr>
          <w:color w:val="FF0000"/>
        </w:rPr>
        <w:t>, × 10</w:t>
      </w:r>
      <w:r w:rsidR="001F624D" w:rsidRPr="001446F1">
        <w:rPr>
          <w:color w:val="FF0000"/>
          <w:vertAlign w:val="superscript"/>
        </w:rPr>
        <w:t>4</w:t>
      </w:r>
      <w:bookmarkEnd w:id="11"/>
      <w:r w:rsidR="00FF27A4" w:rsidRPr="001446F1">
        <w:rPr>
          <w:color w:val="FF0000"/>
        </w:rPr>
        <w:t xml:space="preserve">) was 3.3475 for PLGA MPs, 3.02 for SBPGs and 2.9216 for MPG which demonstrates the </w:t>
      </w:r>
      <w:r w:rsidR="002E5D1E" w:rsidRPr="001446F1">
        <w:rPr>
          <w:color w:val="FF0000"/>
        </w:rPr>
        <w:t>functionalized zwitterions on PLGA MPs</w:t>
      </w:r>
      <w:r w:rsidR="00FF27A4" w:rsidRPr="001446F1">
        <w:rPr>
          <w:color w:val="FF0000"/>
        </w:rPr>
        <w:t xml:space="preserve"> have decreased macrophage uptake. </w:t>
      </w:r>
      <w:bookmarkEnd w:id="10"/>
      <w:r w:rsidRPr="00960ED2">
        <w:rPr>
          <w:color w:val="000000" w:themeColor="text1"/>
        </w:rPr>
        <w:t xml:space="preserve">These results were expected because the hydration barrier on the surface of SBPG and MPG zwitterions inhibited </w:t>
      </w:r>
      <w:r w:rsidRPr="00960ED2">
        <w:rPr>
          <w:color w:val="000000" w:themeColor="text1"/>
        </w:rPr>
        <w:lastRenderedPageBreak/>
        <w:t>macrophage recognition of the particles as pathogens</w:t>
      </w:r>
      <w:r w:rsidRPr="00960ED2">
        <w:rPr>
          <w:color w:val="000000" w:themeColor="text1"/>
        </w:rPr>
        <w:fldChar w:fldCharType="begin"/>
      </w:r>
      <w:r w:rsidRPr="00960ED2">
        <w:rPr>
          <w:color w:val="000000" w:themeColor="text1"/>
        </w:rPr>
        <w:instrText xml:space="preserve"> ADDIN EN.CITE &lt;EndNote&gt;&lt;Cite&gt;&lt;Author&gt;Ahsan&lt;/Author&gt;&lt;Year&gt;2002&lt;/Year&gt;&lt;RecNum&gt;326&lt;/RecNum&gt;&lt;DisplayText&gt;&lt;style face="superscript"&gt;[23]&lt;/style&gt;&lt;/DisplayText&gt;&lt;record&gt;&lt;rec-number&gt;326&lt;/rec-number&gt;&lt;foreign-keys&gt;&lt;key app="EN" db-id="raxaszfr3vta9mezpt7xep0r2r5zdp2pwzdr" timestamp="1663920323"&gt;326&lt;/key&gt;&lt;/foreign-keys&gt;&lt;ref-type name="Journal Article"&gt;17&lt;/ref-type&gt;&lt;contributors&gt;&lt;authors&gt;&lt;author&gt;Ahsan, Fakhrul&lt;/author&gt;&lt;author&gt;Rivas, Isabel P&lt;/author&gt;&lt;author&gt;Khan, Mansoor A&lt;/author&gt;&lt;author&gt;Suárez, Ana I Torres&lt;/author&gt;&lt;/authors&gt;&lt;/contributors&gt;&lt;titles&gt;&lt;title&gt;Targeting to macrophages: role of physicochemical properties of particulate carriers—liposomes and microspheres—on the phagocytosis by macrophages&lt;/title&gt;&lt;secondary-title&gt;Journal of controlled release&lt;/secondary-title&gt;&lt;/titles&gt;&lt;periodical&gt;&lt;full-title&gt;Journal of Controlled Release&lt;/full-title&gt;&lt;abbr-1&gt;J. Control. Release&lt;/abbr-1&gt;&lt;abbr-2&gt;J Control Release&lt;/abbr-2&gt;&lt;/periodical&gt;&lt;pages&gt;29-40&lt;/pages&gt;&lt;volume&gt;79&lt;/volume&gt;&lt;number&gt;1-3&lt;/number&gt;&lt;dates&gt;&lt;year&gt;2002&lt;/year&gt;&lt;/dates&gt;&lt;isbn&gt;0168-3659&lt;/isbn&gt;&lt;urls&gt;&lt;/urls&gt;&lt;/record&gt;&lt;/Cite&gt;&lt;/EndNote&gt;</w:instrText>
      </w:r>
      <w:r w:rsidRPr="00960ED2">
        <w:rPr>
          <w:color w:val="000000" w:themeColor="text1"/>
        </w:rPr>
        <w:fldChar w:fldCharType="separate"/>
      </w:r>
      <w:r w:rsidRPr="00960ED2">
        <w:rPr>
          <w:noProof/>
          <w:color w:val="000000" w:themeColor="text1"/>
          <w:vertAlign w:val="superscript"/>
        </w:rPr>
        <w:t>[23]</w:t>
      </w:r>
      <w:r w:rsidRPr="00960ED2">
        <w:rPr>
          <w:color w:val="000000" w:themeColor="text1"/>
        </w:rPr>
        <w:fldChar w:fldCharType="end"/>
      </w:r>
      <w:r w:rsidRPr="00960ED2">
        <w:rPr>
          <w:color w:val="000000" w:themeColor="text1"/>
        </w:rPr>
        <w:t xml:space="preserve">. Through the macrophage uptake assay, it was verified that the MPs are not phagocytosed by the macrophages due to the zwitterion functionalization, and thus, they have excellent bioavailability for delivery to the lungs through nebulizing. The reduced phagocytosis indicate that Pir and Dex can be released by biodegradation of ZwPG. </w:t>
      </w:r>
    </w:p>
    <w:p w14:paraId="600D2BF9" w14:textId="64E6941A" w:rsidR="00735223" w:rsidRPr="00960ED2" w:rsidRDefault="00735223" w:rsidP="00735223">
      <w:pPr>
        <w:spacing w:line="480" w:lineRule="auto"/>
        <w:ind w:firstLineChars="100" w:firstLine="240"/>
        <w:rPr>
          <w:color w:val="000000" w:themeColor="text1"/>
        </w:rPr>
      </w:pPr>
      <w:r w:rsidRPr="00960ED2">
        <w:rPr>
          <w:color w:val="000000" w:themeColor="text1"/>
        </w:rPr>
        <w:t>Both hydrophilic and hydrophobic drug molecules can be loaded onto PLGA MPs during the synthesis process. The loaded drugs could be spontaneously released due to hydrolysis of ester linkages and biodegradation of PLGA particles</w:t>
      </w:r>
      <w:r w:rsidRPr="00960ED2">
        <w:rPr>
          <w:color w:val="000000" w:themeColor="text1"/>
        </w:rPr>
        <w:fldChar w:fldCharType="begin"/>
      </w:r>
      <w:r w:rsidRPr="00960ED2">
        <w:rPr>
          <w:color w:val="000000" w:themeColor="text1"/>
        </w:rPr>
        <w:instrText xml:space="preserve"> ADDIN EN.CITE &lt;EndNote&gt;&lt;Cite&gt;&lt;Author&gt;Hua&lt;/Author&gt;&lt;Year&gt;2021&lt;/Year&gt;&lt;RecNum&gt;394&lt;/RecNum&gt;&lt;DisplayText&gt;&lt;style face="superscript"&gt;[24]&lt;/style&gt;&lt;/DisplayText&gt;&lt;record&gt;&lt;rec-number&gt;394&lt;/rec-number&gt;&lt;foreign-keys&gt;&lt;key app="EN" db-id="raxaszfr3vta9mezpt7xep0r2r5zdp2pwzdr" timestamp="1674210000"&gt;394&lt;/key&gt;&lt;/foreign-keys&gt;&lt;ref-type name="Journal Article"&gt;17&lt;/ref-type&gt;&lt;contributors&gt;&lt;authors&gt;&lt;author&gt;Hua, Yabing&lt;/author&gt;&lt;author&gt;Su, Yuhuai&lt;/author&gt;&lt;author&gt;Zhang, Hui&lt;/author&gt;&lt;author&gt;Liu, Nan&lt;/author&gt;&lt;author&gt;Wang, Zengming&lt;/author&gt;&lt;author&gt;Gao, Xiang&lt;/author&gt;&lt;author&gt;Gao, Jing&lt;/author&gt;&lt;author&gt;Zheng, Aiping&lt;/author&gt;&lt;/authors&gt;&lt;/contributors&gt;&lt;titles&gt;&lt;title&gt;Poly (lactic-co-glycolic acid) microsphere production based on quality by design: a review&lt;/title&gt;&lt;secondary-title&gt;Drug Delivery&lt;/secondary-title&gt;&lt;/titles&gt;&lt;periodical&gt;&lt;full-title&gt;Drug Delivery&lt;/full-title&gt;&lt;abbr-1&gt;Drug Deliv.&lt;/abbr-1&gt;&lt;abbr-2&gt;Drug Deliv&lt;/abbr-2&gt;&lt;/periodical&gt;&lt;pages&gt;1342-1355&lt;/pages&gt;&lt;volume&gt;28&lt;/volume&gt;&lt;number&gt;1&lt;/number&gt;&lt;dates&gt;&lt;year&gt;2021&lt;/year&gt;&lt;/dates&gt;&lt;isbn&gt;1071-7544&lt;/isbn&gt;&lt;urls&gt;&lt;/urls&gt;&lt;/record&gt;&lt;/Cite&gt;&lt;/EndNote&gt;</w:instrText>
      </w:r>
      <w:r w:rsidRPr="00960ED2">
        <w:rPr>
          <w:color w:val="000000" w:themeColor="text1"/>
        </w:rPr>
        <w:fldChar w:fldCharType="separate"/>
      </w:r>
      <w:r w:rsidRPr="00960ED2">
        <w:rPr>
          <w:noProof/>
          <w:color w:val="000000" w:themeColor="text1"/>
          <w:vertAlign w:val="superscript"/>
        </w:rPr>
        <w:t>[24]</w:t>
      </w:r>
      <w:r w:rsidRPr="00960ED2">
        <w:rPr>
          <w:color w:val="000000" w:themeColor="text1"/>
        </w:rPr>
        <w:fldChar w:fldCharType="end"/>
      </w:r>
      <w:r w:rsidRPr="00960ED2">
        <w:rPr>
          <w:color w:val="000000" w:themeColor="text1"/>
        </w:rPr>
        <w:t>. Firstly, RhB (hydrophobic dye) and MB (hydrophilic dye) were used as model drugs and successfully loaded into PLGA MP (</w:t>
      </w:r>
      <w:r w:rsidRPr="00960ED2">
        <w:rPr>
          <w:b/>
          <w:bCs/>
          <w:color w:val="000000" w:themeColor="text1"/>
        </w:rPr>
        <w:t>Fig. 4e</w:t>
      </w:r>
      <w:r w:rsidRPr="00960ED2">
        <w:rPr>
          <w:color w:val="000000" w:themeColor="text1"/>
        </w:rPr>
        <w:t>). The Pir and Dex, were selected as drugs for the following experiments which both drugs are targeting macrophages reprogramming. Pir is an FDA-approved drug for IPF treatment, and Dex is a corticosteroid that has a potent effect on hyper-activated immune cells</w:t>
      </w:r>
      <w:r w:rsidRPr="00960ED2">
        <w:rPr>
          <w:color w:val="000000" w:themeColor="text1"/>
        </w:rPr>
        <w:fldChar w:fldCharType="begin">
          <w:fldData xml:space="preserve">PEVuZE5vdGU+PENpdGU+PEF1dGhvcj5ZaW5nPC9BdXRob3I+PFllYXI+MjAyMTwvWWVhcj48UmVj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</w:fldData>
        </w:fldChar>
      </w:r>
      <w:r w:rsidR="0080661B" w:rsidRPr="00960ED2">
        <w:rPr>
          <w:color w:val="000000" w:themeColor="text1"/>
        </w:rPr>
        <w:instrText xml:space="preserve"> ADDIN EN.CITE </w:instrText>
      </w:r>
      <w:r w:rsidR="0080661B" w:rsidRPr="00960ED2">
        <w:rPr>
          <w:color w:val="000000" w:themeColor="text1"/>
        </w:rPr>
        <w:fldChar w:fldCharType="begin">
          <w:fldData xml:space="preserve">PEVuZE5vdGU+PENpdGU+PEF1dGhvcj5ZaW5nPC9BdXRob3I+PFllYXI+MjAyMTwvWWVhcj48UmVj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</w:fldData>
        </w:fldChar>
      </w:r>
      <w:r w:rsidR="0080661B" w:rsidRPr="00960ED2">
        <w:rPr>
          <w:color w:val="000000" w:themeColor="text1"/>
        </w:rPr>
        <w:instrText xml:space="preserve"> ADDIN EN.CITE.DATA </w:instrText>
      </w:r>
      <w:r w:rsidR="0080661B" w:rsidRPr="00960ED2">
        <w:rPr>
          <w:color w:val="000000" w:themeColor="text1"/>
        </w:rPr>
      </w:r>
      <w:r w:rsidR="0080661B" w:rsidRPr="00960ED2">
        <w:rPr>
          <w:color w:val="000000" w:themeColor="text1"/>
        </w:rPr>
        <w:fldChar w:fldCharType="end"/>
      </w:r>
      <w:r w:rsidRPr="00960ED2">
        <w:rPr>
          <w:color w:val="000000" w:themeColor="text1"/>
        </w:rPr>
      </w:r>
      <w:r w:rsidRPr="00960ED2">
        <w:rPr>
          <w:color w:val="000000" w:themeColor="text1"/>
        </w:rPr>
        <w:fldChar w:fldCharType="separate"/>
      </w:r>
      <w:r w:rsidR="0080661B" w:rsidRPr="00960ED2">
        <w:rPr>
          <w:noProof/>
          <w:color w:val="000000" w:themeColor="text1"/>
          <w:vertAlign w:val="superscript"/>
        </w:rPr>
        <w:t>[5a, 5b]</w:t>
      </w:r>
      <w:r w:rsidRPr="00960ED2">
        <w:rPr>
          <w:color w:val="000000" w:themeColor="text1"/>
        </w:rPr>
        <w:fldChar w:fldCharType="end"/>
      </w:r>
      <w:r w:rsidRPr="00960ED2">
        <w:rPr>
          <w:color w:val="000000" w:themeColor="text1"/>
        </w:rPr>
        <w:t>. However, Pir has side effects, such as nausea and stomach irritations</w:t>
      </w:r>
      <w:r w:rsidRPr="00960ED2">
        <w:rPr>
          <w:color w:val="000000" w:themeColor="text1"/>
        </w:rPr>
        <w:fldChar w:fldCharType="begin"/>
      </w:r>
      <w:r w:rsidRPr="00960ED2">
        <w:rPr>
          <w:color w:val="000000" w:themeColor="text1"/>
        </w:rPr>
        <w:instrText xml:space="preserve"> ADDIN EN.CITE &lt;EndNote&gt;&lt;Cite&gt;&lt;Author&gt;Hanta&lt;/Author&gt;&lt;Year&gt;2019&lt;/Year&gt;&lt;RecNum&gt;395&lt;/RecNum&gt;&lt;DisplayText&gt;&lt;style face="superscript"&gt;[25]&lt;/style&gt;&lt;/DisplayText&gt;&lt;record&gt;&lt;rec-number&gt;395&lt;/rec-number&gt;&lt;foreign-keys&gt;&lt;key app="EN" db-id="raxaszfr3vta9mezpt7xep0r2r5zdp2pwzdr" timestamp="1674210272"&gt;395&lt;/key&gt;&lt;/foreign-keys&gt;&lt;ref-type name="Journal Article"&gt;17&lt;/ref-type&gt;&lt;contributors&gt;&lt;authors&gt;&lt;author&gt;Hanta, Ismail&lt;/author&gt;&lt;author&gt;Cilli, Aykut&lt;/author&gt;&lt;author&gt;Sevinc, Can&lt;/author&gt;&lt;/authors&gt;&lt;/contributors&gt;&lt;titles&gt;&lt;title&gt;The effectiveness, safety, and tolerability of Pirfenidone in idiopathic pulmonary fibrosis: a retrospective study&lt;/title&gt;&lt;secondary-title&gt;Advances in Therapy&lt;/secondary-title&gt;&lt;/titles&gt;&lt;pages&gt;1126-1131&lt;/pages&gt;&lt;volume&gt;36&lt;/volume&gt;&lt;number&gt;5&lt;/number&gt;&lt;dates&gt;&lt;year&gt;2019&lt;/year&gt;&lt;/dates&gt;&lt;isbn&gt;1865-8652&lt;/isbn&gt;&lt;urls&gt;&lt;/urls&gt;&lt;/record&gt;&lt;/Cite&gt;&lt;/EndNote&gt;</w:instrText>
      </w:r>
      <w:r w:rsidRPr="00960ED2">
        <w:rPr>
          <w:color w:val="000000" w:themeColor="text1"/>
        </w:rPr>
        <w:fldChar w:fldCharType="separate"/>
      </w:r>
      <w:r w:rsidRPr="00960ED2">
        <w:rPr>
          <w:noProof/>
          <w:color w:val="000000" w:themeColor="text1"/>
          <w:vertAlign w:val="superscript"/>
        </w:rPr>
        <w:t>[25]</w:t>
      </w:r>
      <w:r w:rsidRPr="00960ED2">
        <w:rPr>
          <w:color w:val="000000" w:themeColor="text1"/>
        </w:rPr>
        <w:fldChar w:fldCharType="end"/>
      </w:r>
      <w:r w:rsidRPr="00960ED2">
        <w:rPr>
          <w:color w:val="000000" w:themeColor="text1"/>
        </w:rPr>
        <w:t>, and Dex is a steroidal medicine that can cause serious problems in the endocrine system when administered in high concentrations</w:t>
      </w:r>
      <w:r w:rsidRPr="00960ED2">
        <w:rPr>
          <w:color w:val="000000" w:themeColor="text1"/>
        </w:rPr>
        <w:fldChar w:fldCharType="begin"/>
      </w:r>
      <w:r w:rsidRPr="00960ED2">
        <w:rPr>
          <w:color w:val="000000" w:themeColor="text1"/>
        </w:rPr>
        <w:instrText xml:space="preserve"> ADDIN EN.CITE &lt;EndNote&gt;&lt;Cite&gt;&lt;Author&gt;Polderman&lt;/Author&gt;&lt;Year&gt;2018&lt;/Year&gt;&lt;RecNum&gt;396&lt;/RecNum&gt;&lt;DisplayText&gt;&lt;style face="superscript"&gt;[26]&lt;/style&gt;&lt;/DisplayText&gt;&lt;record&gt;&lt;rec-number&gt;396&lt;/rec-number&gt;&lt;foreign-keys&gt;&lt;key app="EN" db-id="raxaszfr3vta9mezpt7xep0r2r5zdp2pwzdr" timestamp="1674210351"&gt;396&lt;/key&gt;&lt;/foreign-keys&gt;&lt;ref-type name="Journal Article"&gt;17&lt;/ref-type&gt;&lt;contributors&gt;&lt;authors&gt;&lt;author&gt;Polderman, Jorinde AW&lt;/author&gt;&lt;author&gt;Farhang‐Razi, Violet&lt;/author&gt;&lt;author&gt;Van Dieren, Susan&lt;/author&gt;&lt;author&gt;Kranke, Peter&lt;/author&gt;&lt;author&gt;DeVries, J Hans&lt;/author&gt;&lt;author&gt;Hollmann, Markus W&lt;/author&gt;&lt;author&gt;Preckel, Benedikt&lt;/author&gt;&lt;author&gt;Hermanides, Jeroen&lt;/author&gt;&lt;/authors&gt;&lt;/contributors&gt;&lt;titles&gt;&lt;title&gt;Adverse side effects of dexamethasone in surgical patients&lt;/title&gt;&lt;secondary-title&gt;Cochrane Database of Systematic Reviews&lt;/secondary-title&gt;&lt;/titles&gt;&lt;periodical&gt;&lt;full-title&gt;Cochrane Database of Systematic Reviews&lt;/full-title&gt;&lt;abbr-1&gt;Cochrane Database Syst. Rev.&lt;/abbr-1&gt;&lt;abbr-2&gt;Cochrane Database Syst Rev&lt;/abbr-2&gt;&lt;/periodical&gt;&lt;number&gt;11&lt;/number&gt;&lt;dates&gt;&lt;year&gt;2018&lt;/year&gt;&lt;/dates&gt;&lt;isbn&gt;1465-1858&lt;/isbn&gt;&lt;urls&gt;&lt;/urls&gt;&lt;/record&gt;&lt;/Cite&gt;&lt;/EndNote&gt;</w:instrText>
      </w:r>
      <w:r w:rsidRPr="00960ED2">
        <w:rPr>
          <w:color w:val="000000" w:themeColor="text1"/>
        </w:rPr>
        <w:fldChar w:fldCharType="separate"/>
      </w:r>
      <w:r w:rsidRPr="00960ED2">
        <w:rPr>
          <w:noProof/>
          <w:color w:val="000000" w:themeColor="text1"/>
          <w:vertAlign w:val="superscript"/>
        </w:rPr>
        <w:t>[26]</w:t>
      </w:r>
      <w:r w:rsidRPr="00960ED2">
        <w:rPr>
          <w:color w:val="000000" w:themeColor="text1"/>
        </w:rPr>
        <w:fldChar w:fldCharType="end"/>
      </w:r>
      <w:r w:rsidRPr="00960ED2">
        <w:rPr>
          <w:color w:val="000000" w:themeColor="text1"/>
        </w:rPr>
        <w:t xml:space="preserve">. Consequently, optimizing minimal doses of both Pir and Dex to maximize the effects is an important concern for drug administration. We hypothesized that mixed use of Pir and Dex could be maximized with minimal concentrations of both drugs for the mediation of phenotypes of macrophages. The synergistic effect of such dual drug delivery is so far undiscovered. Accordingly, Dex as a hydrophilic drug, and Pir as a hydrophobic drug, were loaded into PLGA MPs, followed by SBMA zwitterion functionalization. Finally, Dex/Pir-loaded SBPG (DPPG) was synthesized, and it was confirmed that 26.95 and 9.28 </w:t>
      </w:r>
      <w:r w:rsidRPr="00960ED2">
        <w:rPr>
          <w:rFonts w:eastAsia="맑은 고딕"/>
          <w:color w:val="000000" w:themeColor="text1"/>
        </w:rPr>
        <w:t>μ</w:t>
      </w:r>
      <w:r w:rsidRPr="00960ED2">
        <w:rPr>
          <w:color w:val="000000" w:themeColor="text1"/>
        </w:rPr>
        <w:t>g/mg of Dex and Pir were loaded in DPPG, respectively (</w:t>
      </w:r>
      <w:r w:rsidRPr="00960ED2">
        <w:rPr>
          <w:b/>
          <w:bCs/>
          <w:color w:val="000000" w:themeColor="text1"/>
        </w:rPr>
        <w:t>Fig. 4f</w:t>
      </w:r>
      <w:r w:rsidRPr="00960ED2">
        <w:rPr>
          <w:color w:val="000000" w:themeColor="text1"/>
        </w:rPr>
        <w:t>)</w:t>
      </w:r>
      <w:r w:rsidRPr="00960ED2">
        <w:rPr>
          <w:color w:val="000000" w:themeColor="text1"/>
        </w:rPr>
        <w:fldChar w:fldCharType="begin">
          <w:fldData xml:space="preserve">PEVuZE5vdGU+PENpdGU+PEF1dGhvcj5BaTwvQXV0aG9yPjxZZWFyPjIwMjA8L1llYXI+PFJlY051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=
</w:fldData>
        </w:fldChar>
      </w:r>
      <w:r w:rsidRPr="00960ED2">
        <w:rPr>
          <w:color w:val="000000" w:themeColor="text1"/>
        </w:rPr>
        <w:instrText xml:space="preserve"> ADDIN EN.CITE </w:instrText>
      </w:r>
      <w:r w:rsidRPr="00960ED2">
        <w:rPr>
          <w:color w:val="000000" w:themeColor="text1"/>
        </w:rPr>
        <w:fldChar w:fldCharType="begin">
          <w:fldData xml:space="preserve">PEVuZE5vdGU+PENpdGU+PEF1dGhvcj5BaTwvQXV0aG9yPjxZZWFyPjIwMjA8L1llYXI+PFJlY051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=
</w:fldData>
        </w:fldChar>
      </w:r>
      <w:r w:rsidRPr="00960ED2">
        <w:rPr>
          <w:color w:val="000000" w:themeColor="text1"/>
        </w:rPr>
        <w:instrText xml:space="preserve"> ADDIN EN.CITE.DATA </w:instrText>
      </w:r>
      <w:r w:rsidRPr="00960ED2">
        <w:rPr>
          <w:color w:val="000000" w:themeColor="text1"/>
        </w:rPr>
      </w:r>
      <w:r w:rsidRPr="00960ED2">
        <w:rPr>
          <w:color w:val="000000" w:themeColor="text1"/>
        </w:rPr>
        <w:fldChar w:fldCharType="end"/>
      </w:r>
      <w:r w:rsidRPr="00960ED2">
        <w:rPr>
          <w:color w:val="000000" w:themeColor="text1"/>
        </w:rPr>
      </w:r>
      <w:r w:rsidRPr="00960ED2">
        <w:rPr>
          <w:color w:val="000000" w:themeColor="text1"/>
        </w:rPr>
        <w:fldChar w:fldCharType="separate"/>
      </w:r>
      <w:r w:rsidRPr="00960ED2">
        <w:rPr>
          <w:noProof/>
          <w:color w:val="000000" w:themeColor="text1"/>
          <w:vertAlign w:val="superscript"/>
        </w:rPr>
        <w:t>[5b, 6, 27]</w:t>
      </w:r>
      <w:r w:rsidRPr="00960ED2">
        <w:rPr>
          <w:color w:val="000000" w:themeColor="text1"/>
        </w:rPr>
        <w:fldChar w:fldCharType="end"/>
      </w:r>
      <w:r w:rsidRPr="00960ED2">
        <w:rPr>
          <w:color w:val="000000" w:themeColor="text1"/>
        </w:rPr>
        <w:t xml:space="preserve">. </w:t>
      </w:r>
    </w:p>
    <w:p w14:paraId="53EA0925" w14:textId="43911539" w:rsidR="008526AA" w:rsidRPr="00960ED2" w:rsidRDefault="00E302EF" w:rsidP="008C6D5F">
      <w:pPr>
        <w:pStyle w:val="Legend"/>
        <w:spacing w:line="360" w:lineRule="auto"/>
        <w:rPr>
          <w:rFonts w:eastAsiaTheme="minorEastAsia"/>
          <w:color w:val="000000" w:themeColor="text1"/>
          <w:lang w:val="de-DE" w:eastAsia="ko-KR"/>
        </w:rPr>
      </w:pPr>
      <w:r w:rsidRPr="00960ED2">
        <w:rPr>
          <w:rFonts w:eastAsiaTheme="minorEastAsia"/>
          <w:noProof/>
          <w:color w:val="000000" w:themeColor="text1"/>
          <w:lang w:val="de-DE" w:eastAsia="ko-KR"/>
        </w:rPr>
        <w:lastRenderedPageBreak/>
        <w:drawing>
          <wp:inline distT="0" distB="0" distL="0" distR="0" wp14:anchorId="5E91C942" wp14:editId="1F0CC010">
            <wp:extent cx="5772194" cy="5033176"/>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945"/>
                    <a:stretch/>
                  </pic:blipFill>
                  <pic:spPr bwMode="auto">
                    <a:xfrm>
                      <a:off x="0" y="0"/>
                      <a:ext cx="5780326" cy="5040267"/>
                    </a:xfrm>
                    <a:prstGeom prst="rect">
                      <a:avLst/>
                    </a:prstGeom>
                    <a:noFill/>
                    <a:ln>
                      <a:noFill/>
                    </a:ln>
                    <a:extLst>
                      <a:ext uri="{53640926-AAD7-44D8-BBD7-CCE9431645EC}">
                        <a14:shadowObscured xmlns:a14="http://schemas.microsoft.com/office/drawing/2010/main"/>
                      </a:ext>
                    </a:extLst>
                  </pic:spPr>
                </pic:pic>
              </a:graphicData>
            </a:graphic>
          </wp:inline>
        </w:drawing>
      </w:r>
    </w:p>
    <w:p w14:paraId="57526545" w14:textId="77777777" w:rsidR="00735223" w:rsidRPr="00960ED2" w:rsidRDefault="008526AA" w:rsidP="00735223">
      <w:pPr>
        <w:spacing w:line="276" w:lineRule="auto"/>
        <w:rPr>
          <w:color w:val="000000" w:themeColor="text1"/>
        </w:rPr>
      </w:pPr>
      <w:r w:rsidRPr="00960ED2">
        <w:rPr>
          <w:b/>
          <w:bCs/>
          <w:color w:val="000000" w:themeColor="text1"/>
        </w:rPr>
        <w:t>Figure 4. Bioavailability test of inhalable ZwPG a-b</w:t>
      </w:r>
      <w:r w:rsidRPr="00960ED2">
        <w:rPr>
          <w:color w:val="000000" w:themeColor="text1"/>
        </w:rPr>
        <w:t xml:space="preserve">. </w:t>
      </w:r>
      <w:r w:rsidR="00735223" w:rsidRPr="00960ED2">
        <w:rPr>
          <w:color w:val="000000" w:themeColor="text1"/>
        </w:rPr>
        <w:t xml:space="preserve">Illustration of nebulizing ZwPG (left) and SEM image of collected microparticles after nebulizing (right, scale: 1 </w:t>
      </w:r>
      <w:r w:rsidR="00735223" w:rsidRPr="00960ED2">
        <w:rPr>
          <w:color w:val="000000" w:themeColor="text1"/>
          <w:lang w:val="el-GR"/>
        </w:rPr>
        <w:t>μ</w:t>
      </w:r>
      <w:r w:rsidR="00735223" w:rsidRPr="00960ED2">
        <w:rPr>
          <w:color w:val="000000" w:themeColor="text1"/>
        </w:rPr>
        <w:t xml:space="preserve">m). </w:t>
      </w:r>
      <w:r w:rsidR="00735223" w:rsidRPr="00960ED2">
        <w:rPr>
          <w:b/>
          <w:bCs/>
          <w:color w:val="000000" w:themeColor="text1"/>
        </w:rPr>
        <w:t>b</w:t>
      </w:r>
      <w:r w:rsidR="00735223" w:rsidRPr="00960ED2">
        <w:rPr>
          <w:color w:val="000000" w:themeColor="text1"/>
        </w:rPr>
        <w:t xml:space="preserve">. Zeta potential analysis of each particle before nebulizing (left bar) and after nebulizing (right bar). </w:t>
      </w:r>
      <w:r w:rsidR="00735223" w:rsidRPr="00960ED2">
        <w:rPr>
          <w:b/>
          <w:bCs/>
          <w:color w:val="000000" w:themeColor="text1"/>
        </w:rPr>
        <w:t>c</w:t>
      </w:r>
      <w:r w:rsidR="00735223" w:rsidRPr="00960ED2">
        <w:rPr>
          <w:color w:val="000000" w:themeColor="text1"/>
        </w:rPr>
        <w:t xml:space="preserve">. Biocompatibility test of SBPG and MPG to lung-derived cells (L132, MRC-5). </w:t>
      </w:r>
      <w:r w:rsidR="00735223" w:rsidRPr="00960ED2">
        <w:rPr>
          <w:b/>
          <w:bCs/>
          <w:color w:val="000000" w:themeColor="text1"/>
        </w:rPr>
        <w:t>d</w:t>
      </w:r>
      <w:r w:rsidR="00735223" w:rsidRPr="00960ED2">
        <w:rPr>
          <w:color w:val="000000" w:themeColor="text1"/>
        </w:rPr>
        <w:t xml:space="preserve">. Macrophage uptake analysis of PLGA MP, SBPG and MPG by confocal microscopy (scale: 20 </w:t>
      </w:r>
      <w:r w:rsidR="00735223" w:rsidRPr="00960ED2">
        <w:rPr>
          <w:color w:val="000000" w:themeColor="text1"/>
          <w:lang w:val="el-GR"/>
        </w:rPr>
        <w:t>μ</w:t>
      </w:r>
      <w:r w:rsidR="00735223" w:rsidRPr="00960ED2">
        <w:rPr>
          <w:color w:val="000000" w:themeColor="text1"/>
        </w:rPr>
        <w:t xml:space="preserve">m). </w:t>
      </w:r>
      <w:r w:rsidR="00735223" w:rsidRPr="00960ED2">
        <w:rPr>
          <w:b/>
          <w:bCs/>
          <w:color w:val="000000" w:themeColor="text1"/>
        </w:rPr>
        <w:t>e</w:t>
      </w:r>
      <w:r w:rsidR="00735223" w:rsidRPr="00960ED2">
        <w:rPr>
          <w:color w:val="000000" w:themeColor="text1"/>
        </w:rPr>
        <w:t xml:space="preserve">. Confocal image of rhodamine-B (RhB, hydrophobic) and methylene blue (MB, hydrophilic) loaded in PLGA MP. </w:t>
      </w:r>
      <w:r w:rsidR="00735223" w:rsidRPr="00960ED2">
        <w:rPr>
          <w:b/>
          <w:bCs/>
          <w:color w:val="000000" w:themeColor="text1"/>
        </w:rPr>
        <w:t>f</w:t>
      </w:r>
      <w:r w:rsidR="00735223" w:rsidRPr="00960ED2">
        <w:rPr>
          <w:color w:val="000000" w:themeColor="text1"/>
        </w:rPr>
        <w:t>. UV-vis spectroscopy analysis of dexamethasone phosphate (Dex) and pirfenidone (Pir) loaded in PLGA MP (left) and quantitative analysis of loading amount of Dex and Pir (right).</w:t>
      </w:r>
    </w:p>
    <w:p w14:paraId="6774314C" w14:textId="0F03DFA9" w:rsidR="008526AA" w:rsidRPr="00960ED2" w:rsidRDefault="008526AA" w:rsidP="00735223">
      <w:pPr>
        <w:spacing w:line="276" w:lineRule="auto"/>
        <w:rPr>
          <w:rFonts w:eastAsiaTheme="minorEastAsia"/>
          <w:color w:val="000000" w:themeColor="text1"/>
          <w:lang w:eastAsia="ko-KR"/>
        </w:rPr>
      </w:pPr>
    </w:p>
    <w:p w14:paraId="5FBE9794" w14:textId="580A6D41" w:rsidR="008526AA" w:rsidRPr="00960ED2" w:rsidRDefault="008526AA" w:rsidP="008526AA">
      <w:pPr>
        <w:spacing w:line="480" w:lineRule="auto"/>
        <w:rPr>
          <w:color w:val="000000" w:themeColor="text1"/>
        </w:rPr>
      </w:pPr>
      <w:r w:rsidRPr="00960ED2">
        <w:rPr>
          <w:rFonts w:eastAsiaTheme="minorEastAsia"/>
          <w:color w:val="000000" w:themeColor="text1"/>
          <w:lang w:val="en-US" w:eastAsia="ko-KR"/>
        </w:rPr>
        <w:t xml:space="preserve">2.4. </w:t>
      </w:r>
      <w:r w:rsidRPr="00960ED2">
        <w:rPr>
          <w:color w:val="000000" w:themeColor="text1"/>
        </w:rPr>
        <w:t>Investigating effect of Dexamethasone/Pirfenidone-loaded SBPG (DPPG)</w:t>
      </w:r>
    </w:p>
    <w:p w14:paraId="3E32AE56" w14:textId="4BA359A1" w:rsidR="00735223" w:rsidRPr="00960ED2" w:rsidRDefault="00735223" w:rsidP="00735223">
      <w:pPr>
        <w:tabs>
          <w:tab w:val="left" w:pos="1245"/>
        </w:tabs>
        <w:spacing w:line="480" w:lineRule="auto"/>
        <w:ind w:firstLineChars="50" w:firstLine="120"/>
        <w:rPr>
          <w:color w:val="000000" w:themeColor="text1"/>
        </w:rPr>
      </w:pPr>
      <w:r w:rsidRPr="00960ED2">
        <w:rPr>
          <w:color w:val="000000" w:themeColor="text1"/>
        </w:rPr>
        <w:t>As described previously, lung-related diseases mainly occur due to over-polarized macrophages. Among them, the diseases such as IPF, connective tissue disease, tuberculosis are known as progressed by over-polarized M2 macrophages, and asthma, chronic obstructive pulmonary disease (COPD) are known as progressed by over-polarized M1 macrophages</w:t>
      </w:r>
      <w:r w:rsidRPr="00960ED2">
        <w:rPr>
          <w:color w:val="000000" w:themeColor="text1"/>
        </w:rPr>
        <w:fldChar w:fldCharType="begin"/>
      </w:r>
      <w:r w:rsidRPr="00960ED2">
        <w:rPr>
          <w:color w:val="000000" w:themeColor="text1"/>
        </w:rPr>
        <w:instrText xml:space="preserve"> ADDIN EN.CITE &lt;EndNote&gt;&lt;Cite&gt;&lt;Author&gt;Ogger&lt;/Author&gt;&lt;Year&gt;2021&lt;/Year&gt;&lt;RecNum&gt;387&lt;/RecNum&gt;&lt;DisplayText&gt;&lt;style face="superscript"&gt;[1c]&lt;/style&gt;&lt;/DisplayText&gt;&lt;record&gt;&lt;rec-number&gt;387&lt;/rec-number&gt;&lt;foreign-keys&gt;&lt;key app="EN" db-id="raxaszfr3vta9mezpt7xep0r2r5zdp2pwzdr" timestamp="1674208199"&gt;387&lt;/key&gt;&lt;/foreign-keys&gt;&lt;ref-type name="Journal Article"&gt;17&lt;/ref-type&gt;&lt;contributors&gt;&lt;authors&gt;&lt;author&gt;Ogger, Patricia P&lt;/author&gt;&lt;author&gt;Byrne, Adam J&lt;/author&gt;&lt;/authors&gt;&lt;/contributors&gt;&lt;titles&gt;&lt;title&gt;Macrophage metabolic reprogramming during chronic lung disease&lt;/title&gt;&lt;secondary-title&gt;Mucosal Immunology&lt;/secondary-title&gt;&lt;/titles&gt;&lt;pages&gt;282-295&lt;/pages&gt;&lt;volume&gt;14&lt;/volume&gt;&lt;number&gt;2&lt;/number&gt;&lt;dates&gt;&lt;year&gt;2021&lt;/year&gt;&lt;/dates&gt;&lt;isbn&gt;1935-3456&lt;/isbn&gt;&lt;urls&gt;&lt;/urls&gt;&lt;/record&gt;&lt;/Cite&gt;&lt;/EndNote&gt;</w:instrText>
      </w:r>
      <w:r w:rsidRPr="00960ED2">
        <w:rPr>
          <w:color w:val="000000" w:themeColor="text1"/>
        </w:rPr>
        <w:fldChar w:fldCharType="separate"/>
      </w:r>
      <w:r w:rsidRPr="00960ED2">
        <w:rPr>
          <w:noProof/>
          <w:color w:val="000000" w:themeColor="text1"/>
          <w:vertAlign w:val="superscript"/>
        </w:rPr>
        <w:t>[1c]</w:t>
      </w:r>
      <w:r w:rsidRPr="00960ED2">
        <w:rPr>
          <w:color w:val="000000" w:themeColor="text1"/>
        </w:rPr>
        <w:fldChar w:fldCharType="end"/>
      </w:r>
      <w:r w:rsidRPr="00960ED2">
        <w:rPr>
          <w:color w:val="000000" w:themeColor="text1"/>
        </w:rPr>
        <w:t xml:space="preserve">. </w:t>
      </w:r>
      <w:r w:rsidRPr="00960ED2">
        <w:rPr>
          <w:color w:val="000000" w:themeColor="text1"/>
        </w:rPr>
        <w:lastRenderedPageBreak/>
        <w:t>Therefore, regulation and reprogramming of phenotypes of macrophages is required, which can prevent serious progress of lung disease. In this study, the reprogramming of over-polarized M2 macrophages were targeted, and analyzed whether polarization of macrophage could be mediated through simultaneously delivered Pir and Dex both drugs by synergistic effect.</w:t>
      </w:r>
    </w:p>
    <w:p w14:paraId="3956FE05" w14:textId="0E5BFC42" w:rsidR="00735223" w:rsidRPr="00960ED2" w:rsidRDefault="00735223" w:rsidP="00735223">
      <w:pPr>
        <w:tabs>
          <w:tab w:val="left" w:pos="1245"/>
        </w:tabs>
        <w:spacing w:line="480" w:lineRule="auto"/>
        <w:rPr>
          <w:color w:val="000000" w:themeColor="text1"/>
        </w:rPr>
      </w:pPr>
      <w:r w:rsidRPr="00960ED2">
        <w:rPr>
          <w:color w:val="000000" w:themeColor="text1"/>
        </w:rPr>
        <w:t xml:space="preserve"> In order to analyze the effect of DPPG, flow cytometry analysis (FACS) was conducted. Prior to sample treatment, the macrophages (RAW 264.7) were over-polarized to M2 by treating IL-4. Then, the DPPG was administered to over-polarized M2 macrophages at different concentrations of 0.25 mg/ml (DPPG-25), 0.5 mg/ml (DPPG-50), and 1 mg/ml (DPPG-100). The detailed experimental setup for FACS was introduced in the experimental section. From the gathered FACS data, t-stochastic neighbor embedding (tSNE) maps were obtained by using the combined data from all experimental groups (</w:t>
      </w:r>
      <w:r w:rsidRPr="00960ED2">
        <w:rPr>
          <w:b/>
          <w:bCs/>
          <w:color w:val="000000" w:themeColor="text1"/>
        </w:rPr>
        <w:t>Fig. 5a</w:t>
      </w:r>
      <w:r w:rsidRPr="00960ED2">
        <w:rPr>
          <w:color w:val="000000" w:themeColor="text1"/>
        </w:rPr>
        <w:t>). The relevant cell populations were identified based on the surface marker expression of RAW264.7 cells (identification of cell populations are explained in the experimental section). When surface marker expressions were compared for each cell population, we observed that a high intensity of Pop 0, 1, and 7 indicates M2 polarization and a high intensity of Pop 2, 4, and 5 indicates M1 polarization of macrophages (</w:t>
      </w:r>
      <w:r w:rsidRPr="00960ED2">
        <w:rPr>
          <w:b/>
          <w:bCs/>
          <w:color w:val="000000" w:themeColor="text1"/>
        </w:rPr>
        <w:t>Fig. S</w:t>
      </w:r>
      <w:r w:rsidR="001A2244" w:rsidRPr="00960ED2">
        <w:rPr>
          <w:b/>
          <w:bCs/>
          <w:color w:val="000000" w:themeColor="text1"/>
        </w:rPr>
        <w:t>10</w:t>
      </w:r>
      <w:r w:rsidRPr="00960ED2">
        <w:rPr>
          <w:b/>
          <w:bCs/>
          <w:color w:val="000000" w:themeColor="text1"/>
        </w:rPr>
        <w:t>, S</w:t>
      </w:r>
      <w:r w:rsidR="001A2244" w:rsidRPr="00960ED2">
        <w:rPr>
          <w:b/>
          <w:bCs/>
          <w:color w:val="000000" w:themeColor="text1"/>
        </w:rPr>
        <w:t>11</w:t>
      </w:r>
      <w:r w:rsidRPr="00960ED2">
        <w:rPr>
          <w:color w:val="000000" w:themeColor="text1"/>
        </w:rPr>
        <w:t>). As demonstrated in the tSNE map of each group (</w:t>
      </w:r>
      <w:r w:rsidRPr="00960ED2">
        <w:rPr>
          <w:b/>
          <w:bCs/>
          <w:color w:val="000000" w:themeColor="text1"/>
        </w:rPr>
        <w:t>Fig. 5b</w:t>
      </w:r>
      <w:r w:rsidRPr="00960ED2">
        <w:rPr>
          <w:color w:val="000000" w:themeColor="text1"/>
        </w:rPr>
        <w:t>), the increased intensity of Pop 0 and 1 of the CTRL+ group by IL-4 was expressed. PLGA MPs rarely displayed an influence on M2 polarized cells (</w:t>
      </w:r>
      <w:r w:rsidRPr="00960ED2">
        <w:rPr>
          <w:b/>
          <w:bCs/>
          <w:color w:val="000000" w:themeColor="text1"/>
        </w:rPr>
        <w:t>Fig. 5c</w:t>
      </w:r>
      <w:r w:rsidRPr="00960ED2">
        <w:rPr>
          <w:color w:val="000000" w:themeColor="text1"/>
        </w:rPr>
        <w:t>). On the contrary, DPPG-25 and 50 showed significant effectiveness for M1 polarization and DPPG-50 showed the highest synergistic effect of Dex and Pir (</w:t>
      </w:r>
      <w:r w:rsidRPr="00960ED2">
        <w:rPr>
          <w:b/>
          <w:bCs/>
          <w:color w:val="000000" w:themeColor="text1"/>
        </w:rPr>
        <w:t>Fig. 5d</w:t>
      </w:r>
      <w:r w:rsidRPr="00960ED2">
        <w:rPr>
          <w:color w:val="000000" w:themeColor="text1"/>
        </w:rPr>
        <w:t xml:space="preserve">) by dramatically decreasing ratio of M2 polarization. Moreover, DPPG-100 displayed the balanced polarization of M1 and M2 which indicates 26.95 and 9.28 </w:t>
      </w:r>
      <w:r w:rsidRPr="00960ED2">
        <w:rPr>
          <w:rFonts w:eastAsia="맑은 고딕"/>
          <w:color w:val="000000" w:themeColor="text1"/>
        </w:rPr>
        <w:t>μ</w:t>
      </w:r>
      <w:r w:rsidRPr="00960ED2">
        <w:rPr>
          <w:color w:val="000000" w:themeColor="text1"/>
        </w:rPr>
        <w:t>g of Dex and Pir is optimized concentration for the balanced macrophage phenotype regulation. Consequently, DPPG-25 and DPPG-50 showed an increased M1 polarization percentage (%), and DPPG-100 showed a similar M1 and M2 polarization percentage (</w:t>
      </w:r>
      <w:r w:rsidRPr="00960ED2">
        <w:rPr>
          <w:b/>
          <w:bCs/>
          <w:color w:val="000000" w:themeColor="text1"/>
        </w:rPr>
        <w:t>Fig. 5e</w:t>
      </w:r>
      <w:r w:rsidRPr="00960ED2">
        <w:rPr>
          <w:color w:val="000000" w:themeColor="text1"/>
        </w:rPr>
        <w:t>).</w:t>
      </w:r>
    </w:p>
    <w:p w14:paraId="595BEB6B" w14:textId="77777777" w:rsidR="00735223" w:rsidRPr="00960ED2" w:rsidRDefault="00735223" w:rsidP="00735223">
      <w:pPr>
        <w:tabs>
          <w:tab w:val="left" w:pos="1245"/>
        </w:tabs>
        <w:spacing w:line="480" w:lineRule="auto"/>
        <w:ind w:firstLineChars="50" w:firstLine="120"/>
        <w:rPr>
          <w:color w:val="000000" w:themeColor="text1"/>
        </w:rPr>
      </w:pPr>
      <w:r w:rsidRPr="00960ED2">
        <w:rPr>
          <w:color w:val="000000" w:themeColor="text1"/>
        </w:rPr>
        <w:lastRenderedPageBreak/>
        <w:t>Further, cytokines secreted by the RAW264.7 cells were investigated by ELISA (</w:t>
      </w:r>
      <w:r w:rsidRPr="00960ED2">
        <w:rPr>
          <w:b/>
          <w:bCs/>
          <w:color w:val="000000" w:themeColor="text1"/>
        </w:rPr>
        <w:t>Fig. 5f</w:t>
      </w:r>
      <w:r w:rsidRPr="00960ED2">
        <w:rPr>
          <w:color w:val="000000" w:themeColor="text1"/>
        </w:rPr>
        <w:t xml:space="preserve">). The ELISA results demonstrated trends similar to the FACS results, and it was observed that TNF-α secretion increased almost 2.5 times when DPPG-25 and DPPG-50 was administered. Specifically, the expression of M1 did not significantly increase in the FACS results in the group treated with PLGA MPs (PG). However, secretion of TNF- α was increased 1.65 times with PLGA MPs. These results suggest that RAW264.7 macrophages have responsibility to PLGA MP and may contribute to the stronger effect of DPPG treatment. IL-6 secretion showed a different trend than TNF-α. In the DPPG-50-treated group, IL-6 secretion was slightly decreased compared to in the CTRL- group, which indicates that M2 polarization could be re-induced at a relatively high concentration. Impressively, it was observed that the expression levels of TGF-β and IL-10 were significantly decreased in DPPG-treated cells, indicating that DPPG (even at lower Pir and Dex doses than the effective doses) induced the polarization of M2 macrophages to M1. </w:t>
      </w:r>
    </w:p>
    <w:p w14:paraId="230E3793" w14:textId="38FF3E2D" w:rsidR="008526AA" w:rsidRPr="00960ED2" w:rsidRDefault="00E302EF" w:rsidP="008526AA">
      <w:pPr>
        <w:spacing w:line="480" w:lineRule="auto"/>
        <w:rPr>
          <w:color w:val="000000" w:themeColor="text1"/>
        </w:rPr>
      </w:pPr>
      <w:r w:rsidRPr="00960ED2">
        <w:rPr>
          <w:noProof/>
          <w:color w:val="000000" w:themeColor="text1"/>
        </w:rPr>
        <w:lastRenderedPageBreak/>
        <w:drawing>
          <wp:inline distT="0" distB="0" distL="0" distR="0" wp14:anchorId="3470B886" wp14:editId="6A3F02AD">
            <wp:extent cx="5666532" cy="5995284"/>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868"/>
                    <a:stretch/>
                  </pic:blipFill>
                  <pic:spPr bwMode="auto">
                    <a:xfrm>
                      <a:off x="0" y="0"/>
                      <a:ext cx="5678166" cy="6007593"/>
                    </a:xfrm>
                    <a:prstGeom prst="rect">
                      <a:avLst/>
                    </a:prstGeom>
                    <a:noFill/>
                    <a:ln>
                      <a:noFill/>
                    </a:ln>
                    <a:extLst>
                      <a:ext uri="{53640926-AAD7-44D8-BBD7-CCE9431645EC}">
                        <a14:shadowObscured xmlns:a14="http://schemas.microsoft.com/office/drawing/2010/main"/>
                      </a:ext>
                    </a:extLst>
                  </pic:spPr>
                </pic:pic>
              </a:graphicData>
            </a:graphic>
          </wp:inline>
        </w:drawing>
      </w:r>
    </w:p>
    <w:p w14:paraId="64D8C3F9" w14:textId="13C0FF58" w:rsidR="008526AA" w:rsidRPr="00960ED2" w:rsidRDefault="008526AA" w:rsidP="008526AA">
      <w:pPr>
        <w:tabs>
          <w:tab w:val="left" w:pos="1245"/>
        </w:tabs>
        <w:spacing w:line="276" w:lineRule="auto"/>
        <w:rPr>
          <w:color w:val="000000" w:themeColor="text1"/>
        </w:rPr>
      </w:pPr>
      <w:r w:rsidRPr="00960ED2">
        <w:rPr>
          <w:b/>
          <w:bCs/>
          <w:color w:val="000000" w:themeColor="text1"/>
        </w:rPr>
        <w:t xml:space="preserve">Figure 5. </w:t>
      </w:r>
      <w:r w:rsidR="00735223" w:rsidRPr="00960ED2">
        <w:rPr>
          <w:b/>
          <w:bCs/>
          <w:color w:val="000000" w:themeColor="text1"/>
        </w:rPr>
        <w:t>Synergistic effect of DPPG on over-polarized M2 macrophage a</w:t>
      </w:r>
      <w:r w:rsidR="00735223" w:rsidRPr="00960ED2">
        <w:rPr>
          <w:color w:val="000000" w:themeColor="text1"/>
        </w:rPr>
        <w:t xml:space="preserve">. t-Stochastic neighbor embedding (tSNE) plot from pooled macrophage samples of each cell population. </w:t>
      </w:r>
      <w:r w:rsidR="00735223" w:rsidRPr="00960ED2">
        <w:rPr>
          <w:b/>
          <w:bCs/>
          <w:color w:val="000000" w:themeColor="text1"/>
        </w:rPr>
        <w:t>b</w:t>
      </w:r>
      <w:r w:rsidR="00735223" w:rsidRPr="00960ED2">
        <w:rPr>
          <w:color w:val="000000" w:themeColor="text1"/>
        </w:rPr>
        <w:t xml:space="preserve">. tSNE plot of each sample. </w:t>
      </w:r>
      <w:r w:rsidR="00735223" w:rsidRPr="00960ED2">
        <w:rPr>
          <w:b/>
          <w:bCs/>
          <w:color w:val="000000" w:themeColor="text1"/>
        </w:rPr>
        <w:t>c</w:t>
      </w:r>
      <w:r w:rsidR="00735223" w:rsidRPr="00960ED2">
        <w:rPr>
          <w:color w:val="000000" w:themeColor="text1"/>
        </w:rPr>
        <w:t xml:space="preserve">. tSNE comparison of CTRL+/PLGA and </w:t>
      </w:r>
      <w:r w:rsidR="00735223" w:rsidRPr="00960ED2">
        <w:rPr>
          <w:b/>
          <w:bCs/>
          <w:color w:val="000000" w:themeColor="text1"/>
        </w:rPr>
        <w:t>d.</w:t>
      </w:r>
      <w:r w:rsidR="00735223" w:rsidRPr="00960ED2">
        <w:rPr>
          <w:color w:val="000000" w:themeColor="text1"/>
        </w:rPr>
        <w:t xml:space="preserve"> CTRL+/DPPG 50. </w:t>
      </w:r>
      <w:r w:rsidR="00735223" w:rsidRPr="00960ED2">
        <w:rPr>
          <w:b/>
          <w:bCs/>
          <w:color w:val="000000" w:themeColor="text1"/>
        </w:rPr>
        <w:t>e</w:t>
      </w:r>
      <w:r w:rsidR="00735223" w:rsidRPr="00960ED2">
        <w:rPr>
          <w:color w:val="000000" w:themeColor="text1"/>
        </w:rPr>
        <w:t xml:space="preserve">. M1/M2 polarization percentage of each sample. </w:t>
      </w:r>
      <w:r w:rsidR="00735223" w:rsidRPr="00960ED2">
        <w:rPr>
          <w:b/>
          <w:bCs/>
          <w:color w:val="000000" w:themeColor="text1"/>
        </w:rPr>
        <w:t>f</w:t>
      </w:r>
      <w:r w:rsidR="00735223" w:rsidRPr="00960ED2">
        <w:rPr>
          <w:color w:val="000000" w:themeColor="text1"/>
        </w:rPr>
        <w:t>. ELISA results of each sample. Data are presented as mean ± standard deviation (SD, n = 3); *P&lt;0.05, **P&lt;0.01, ***P&lt;0.001, ****P&lt;0.0001 (One-way ANOVA with Turkey’s correction, all experiments were conducted independently).</w:t>
      </w:r>
    </w:p>
    <w:p w14:paraId="668E412C" w14:textId="77777777" w:rsidR="00735223" w:rsidRPr="00960ED2" w:rsidRDefault="00735223" w:rsidP="008526AA">
      <w:pPr>
        <w:tabs>
          <w:tab w:val="left" w:pos="1245"/>
        </w:tabs>
        <w:spacing w:line="480" w:lineRule="auto"/>
        <w:rPr>
          <w:color w:val="000000" w:themeColor="text1"/>
        </w:rPr>
      </w:pPr>
    </w:p>
    <w:p w14:paraId="7E0B583E" w14:textId="2B191863" w:rsidR="00735223" w:rsidRPr="00960ED2" w:rsidRDefault="00735223" w:rsidP="00735223">
      <w:pPr>
        <w:tabs>
          <w:tab w:val="left" w:pos="1245"/>
        </w:tabs>
        <w:spacing w:line="480" w:lineRule="auto"/>
        <w:ind w:firstLineChars="50" w:firstLine="120"/>
        <w:rPr>
          <w:color w:val="000000" w:themeColor="text1"/>
        </w:rPr>
      </w:pPr>
      <w:r w:rsidRPr="00960ED2">
        <w:rPr>
          <w:color w:val="000000" w:themeColor="text1"/>
        </w:rPr>
        <w:t>As described previously, pulmonary fibrosis (PF) occurs due to increased M2 polarized alveolar macrophages, and cytokines such as TGF-β and IL-10 are excessively secreted, which induces over-proliferation of fibroblasts and collagen hypersecretion</w:t>
      </w:r>
      <w:r w:rsidRPr="00960ED2">
        <w:rPr>
          <w:color w:val="000000" w:themeColor="text1"/>
        </w:rPr>
        <w:fldChar w:fldCharType="begin"/>
      </w:r>
      <w:r w:rsidRPr="00960ED2">
        <w:rPr>
          <w:color w:val="000000" w:themeColor="text1"/>
        </w:rPr>
        <w:instrText xml:space="preserve"> ADDIN EN.CITE &lt;EndNote&gt;&lt;Cite&gt;&lt;Author&gt;Konstan&lt;/Author&gt;&lt;Year&gt;1995&lt;/Year&gt;&lt;RecNum&gt;309&lt;/RecNum&gt;&lt;DisplayText&gt;&lt;style face="superscript"&gt;[1a]&lt;/style&gt;&lt;/DisplayText&gt;&lt;record&gt;&lt;rec-number&gt;309&lt;/rec-number&gt;&lt;foreign-keys&gt;&lt;key app="EN" db-id="raxaszfr3vta9mezpt7xep0r2r5zdp2pwzdr" timestamp="1663912251"&gt;309&lt;/key&gt;&lt;/foreign-keys&gt;&lt;ref-type name="Journal Article"&gt;17&lt;/ref-type&gt;&lt;contributors&gt;&lt;authors&gt;&lt;author&gt;Konstan, Michael W&lt;/author&gt;&lt;author&gt;Byard, Pamela J&lt;/author&gt;&lt;author&gt;Hoppel, Charles L&lt;/author&gt;&lt;author&gt;Davis, Pamela B&lt;/author&gt;&lt;/authors&gt;&lt;/contributors&gt;&lt;titles&gt;&lt;title&gt;Effect of high-dose ibuprofen in patients with cystic fibrosis&lt;/title&gt;&lt;secondary-title&gt;New England Journal of Medicine&lt;/secondary-title&gt;&lt;/titles&gt;&lt;periodical&gt;&lt;full-title&gt;New England journal of medicine&lt;/full-title&gt;&lt;abbr-1&gt;N. Engl. J. Med.&lt;/abbr-1&gt;&lt;/periodical&gt;&lt;pages&gt;848-854&lt;/pages&gt;&lt;volume&gt;332&lt;/volume&gt;&lt;number&gt;13&lt;/number&gt;&lt;dates&gt;&lt;year&gt;1995&lt;/year&gt;&lt;/dates&gt;&lt;isbn&gt;0028-4793&lt;/isbn&gt;&lt;urls&gt;&lt;/urls&gt;&lt;/record&gt;&lt;/Cite&gt;&lt;/EndNote&gt;</w:instrText>
      </w:r>
      <w:r w:rsidRPr="00960ED2">
        <w:rPr>
          <w:color w:val="000000" w:themeColor="text1"/>
        </w:rPr>
        <w:fldChar w:fldCharType="separate"/>
      </w:r>
      <w:r w:rsidRPr="00960ED2">
        <w:rPr>
          <w:noProof/>
          <w:color w:val="000000" w:themeColor="text1"/>
          <w:vertAlign w:val="superscript"/>
        </w:rPr>
        <w:t>[1a]</w:t>
      </w:r>
      <w:r w:rsidRPr="00960ED2">
        <w:rPr>
          <w:color w:val="000000" w:themeColor="text1"/>
        </w:rPr>
        <w:fldChar w:fldCharType="end"/>
      </w:r>
      <w:r w:rsidRPr="00960ED2">
        <w:rPr>
          <w:color w:val="000000" w:themeColor="text1"/>
        </w:rPr>
        <w:t>. The over-</w:t>
      </w:r>
      <w:r w:rsidRPr="00960ED2">
        <w:rPr>
          <w:color w:val="000000" w:themeColor="text1"/>
        </w:rPr>
        <w:lastRenderedPageBreak/>
        <w:t>proliferated fibroblasts and thickly deposited collagen reduce the efficiency of O</w:t>
      </w:r>
      <w:r w:rsidRPr="00960ED2">
        <w:rPr>
          <w:color w:val="000000" w:themeColor="text1"/>
          <w:vertAlign w:val="subscript"/>
        </w:rPr>
        <w:t>2</w:t>
      </w:r>
      <w:r w:rsidRPr="00960ED2">
        <w:rPr>
          <w:color w:val="000000" w:themeColor="text1"/>
        </w:rPr>
        <w:t>/CO</w:t>
      </w:r>
      <w:r w:rsidRPr="00960ED2">
        <w:rPr>
          <w:color w:val="000000" w:themeColor="text1"/>
          <w:vertAlign w:val="subscript"/>
        </w:rPr>
        <w:t>2</w:t>
      </w:r>
      <w:r w:rsidRPr="00960ED2">
        <w:rPr>
          <w:color w:val="000000" w:themeColor="text1"/>
        </w:rPr>
        <w:t xml:space="preserve"> exchange in the alveoli region. To treat IPF, induction of M2-polarized macrophages to M1 polarization is required, which can inhibit fibroblast proliferation and induce degradation of the collagen layer by the secretion of tumor necrosis factor-alpha (TNF-</w:t>
      </w:r>
      <w:r w:rsidRPr="00960ED2">
        <w:rPr>
          <w:rFonts w:eastAsia="맑은 고딕"/>
          <w:color w:val="000000" w:themeColor="text1"/>
        </w:rPr>
        <w:t>α)</w:t>
      </w:r>
      <w:r w:rsidRPr="00960ED2">
        <w:rPr>
          <w:color w:val="000000" w:themeColor="text1"/>
        </w:rPr>
        <w:t xml:space="preserve"> and IL-6 (</w:t>
      </w:r>
      <w:r w:rsidRPr="00960ED2">
        <w:rPr>
          <w:b/>
          <w:bCs/>
          <w:color w:val="000000" w:themeColor="text1"/>
        </w:rPr>
        <w:t>Fig. 6a, b</w:t>
      </w:r>
      <w:r w:rsidRPr="00960ED2">
        <w:rPr>
          <w:color w:val="000000" w:themeColor="text1"/>
        </w:rPr>
        <w:t>). Therefore, as a study for model disease PF, we conducted an enzyme-linked immunosorbent assay (ELISA) to analyze the cytokines secreted when DPPG-50 was administered to macrophages (RAW264.7). We wanted to evaluate whether Dex and Pir have a synergistic effect on un-polarized macrophages when delivered simultaneously with DPPG (</w:t>
      </w:r>
      <w:r w:rsidRPr="00960ED2">
        <w:rPr>
          <w:b/>
          <w:bCs/>
          <w:color w:val="000000" w:themeColor="text1"/>
        </w:rPr>
        <w:t>Fig. 6c</w:t>
      </w:r>
      <w:r w:rsidRPr="00960ED2">
        <w:rPr>
          <w:color w:val="000000" w:themeColor="text1"/>
        </w:rPr>
        <w:t xml:space="preserve">). The concentration of Dex and Pir administered to the macrophages was the expected effective dose according to previous studies (20 </w:t>
      </w:r>
      <w:r w:rsidRPr="00960ED2">
        <w:rPr>
          <w:rFonts w:eastAsia="맑은 고딕"/>
          <w:color w:val="000000" w:themeColor="text1"/>
        </w:rPr>
        <w:t xml:space="preserve">and 10 μg/ml, respectively), while the Dex/Pir concentration of DPPG-50 was lower than the effective dose of both drugs (13.475 and 4.64 μg/ml, respectively). </w:t>
      </w:r>
      <w:r w:rsidRPr="00960ED2">
        <w:rPr>
          <w:color w:val="000000" w:themeColor="text1"/>
        </w:rPr>
        <w:t>As a result, it was shown that TNF-α and IL-6 expression was higher in the DPPG treated group than in the groups where Dex or Pir was administered alone, which indicates that a higher ratio of M1 polarization was induced by the synergistic effect of simultaneous Dex and Pir administration. Furthermore, the effect of DPPG was observed at a lower concentration than the effective doses of Dex and Pir, which suggests that DPPG is more powerful for PF treatment than Dex or Pir alone. Previous studies have shown that Dex induces M2 polarization and increased IL-10 expression when Dex was administered alone was indicated</w:t>
      </w:r>
      <w:r w:rsidRPr="00960ED2">
        <w:rPr>
          <w:color w:val="000000" w:themeColor="text1"/>
        </w:rPr>
        <w:fldChar w:fldCharType="begin"/>
      </w:r>
      <w:r w:rsidRPr="00960ED2">
        <w:rPr>
          <w:color w:val="000000" w:themeColor="text1"/>
        </w:rPr>
        <w:instrText xml:space="preserve"> ADDIN EN.CITE &lt;EndNote&gt;&lt;Cite&gt;&lt;Author&gt;Jiang&lt;/Author&gt;&lt;Year&gt;2017&lt;/Year&gt;&lt;RecNum&gt;393&lt;/RecNum&gt;&lt;DisplayText&gt;&lt;style face="superscript"&gt;[28]&lt;/style&gt;&lt;/DisplayText&gt;&lt;record&gt;&lt;rec-number&gt;393&lt;/rec-number&gt;&lt;foreign-keys&gt;&lt;key app="EN" db-id="raxaszfr3vta9mezpt7xep0r2r5zdp2pwzdr" timestamp="1674209017"&gt;393&lt;/key&gt;&lt;/foreign-keys&gt;&lt;ref-type name="Journal Article"&gt;17&lt;/ref-type&gt;&lt;contributors&gt;&lt;authors&gt;&lt;author&gt;Jiang, Kaiyuan&lt;/author&gt;&lt;author&gt;Weaver, Jessica D&lt;/author&gt;&lt;author&gt;Li, Yangjunyi&lt;/author&gt;&lt;author&gt;Chen, Xiongjian&lt;/author&gt;&lt;author&gt;Liang, Jiapu&lt;/author&gt;&lt;author&gt;Stabler, Cherie L&lt;/author&gt;&lt;/authors&gt;&lt;/contributors&gt;&lt;titles&gt;&lt;title&gt;Local release of dexamethasone from macroporous scaffolds accelerates islet transplant engraftment by promotion of anti-inflammatory M2 macrophages&lt;/title&gt;&lt;secondary-title&gt;Biomaterials&lt;/secondary-title&gt;&lt;/titles&gt;&lt;periodical&gt;&lt;full-title&gt;Biomaterials&lt;/full-title&gt;&lt;abbr-1&gt;Biomaterials&lt;/abbr-1&gt;&lt;abbr-2&gt;Biomaterials&lt;/abbr-2&gt;&lt;/periodical&gt;&lt;pages&gt;71-81&lt;/pages&gt;&lt;volume&gt;114&lt;/volume&gt;&lt;dates&gt;&lt;year&gt;2017&lt;/year&gt;&lt;/dates&gt;&lt;isbn&gt;0142-9612&lt;/isbn&gt;&lt;urls&gt;&lt;/urls&gt;&lt;/record&gt;&lt;/Cite&gt;&lt;/EndNote&gt;</w:instrText>
      </w:r>
      <w:r w:rsidRPr="00960ED2">
        <w:rPr>
          <w:color w:val="000000" w:themeColor="text1"/>
        </w:rPr>
        <w:fldChar w:fldCharType="separate"/>
      </w:r>
      <w:r w:rsidRPr="00960ED2">
        <w:rPr>
          <w:noProof/>
          <w:color w:val="000000" w:themeColor="text1"/>
          <w:vertAlign w:val="superscript"/>
        </w:rPr>
        <w:t>[28]</w:t>
      </w:r>
      <w:r w:rsidRPr="00960ED2">
        <w:rPr>
          <w:color w:val="000000" w:themeColor="text1"/>
        </w:rPr>
        <w:fldChar w:fldCharType="end"/>
      </w:r>
      <w:r w:rsidRPr="00960ED2">
        <w:rPr>
          <w:color w:val="000000" w:themeColor="text1"/>
        </w:rPr>
        <w:t>. However, IL-10 expression was not significantly different in the DPPG-treated group compared to the control group, which demonstrates that simultaneous delivery of Dex and Pir both did not induce M2 polarization.</w:t>
      </w:r>
    </w:p>
    <w:p w14:paraId="25CEC314" w14:textId="618EE08B" w:rsidR="008526AA" w:rsidRPr="00960ED2" w:rsidRDefault="00E302EF" w:rsidP="008526AA">
      <w:pPr>
        <w:tabs>
          <w:tab w:val="left" w:pos="1245"/>
        </w:tabs>
        <w:spacing w:line="480" w:lineRule="auto"/>
        <w:rPr>
          <w:color w:val="000000" w:themeColor="text1"/>
        </w:rPr>
      </w:pPr>
      <w:r w:rsidRPr="00960ED2">
        <w:rPr>
          <w:noProof/>
          <w:color w:val="000000" w:themeColor="text1"/>
        </w:rPr>
        <w:lastRenderedPageBreak/>
        <w:drawing>
          <wp:inline distT="0" distB="0" distL="0" distR="0" wp14:anchorId="26252C2D" wp14:editId="6504ED19">
            <wp:extent cx="5748793" cy="4053377"/>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1470"/>
                    <a:stretch/>
                  </pic:blipFill>
                  <pic:spPr bwMode="auto">
                    <a:xfrm>
                      <a:off x="0" y="0"/>
                      <a:ext cx="5760011" cy="4061286"/>
                    </a:xfrm>
                    <a:prstGeom prst="rect">
                      <a:avLst/>
                    </a:prstGeom>
                    <a:noFill/>
                    <a:ln>
                      <a:noFill/>
                    </a:ln>
                    <a:extLst>
                      <a:ext uri="{53640926-AAD7-44D8-BBD7-CCE9431645EC}">
                        <a14:shadowObscured xmlns:a14="http://schemas.microsoft.com/office/drawing/2010/main"/>
                      </a:ext>
                    </a:extLst>
                  </pic:spPr>
                </pic:pic>
              </a:graphicData>
            </a:graphic>
          </wp:inline>
        </w:drawing>
      </w:r>
    </w:p>
    <w:p w14:paraId="07BE8FB5" w14:textId="3D5677FE" w:rsidR="008526AA" w:rsidRPr="00960ED2" w:rsidRDefault="008526AA" w:rsidP="008526AA">
      <w:pPr>
        <w:tabs>
          <w:tab w:val="left" w:pos="1245"/>
        </w:tabs>
        <w:spacing w:line="276" w:lineRule="auto"/>
        <w:rPr>
          <w:color w:val="000000" w:themeColor="text1"/>
        </w:rPr>
      </w:pPr>
      <w:r w:rsidRPr="00960ED2">
        <w:rPr>
          <w:b/>
          <w:bCs/>
          <w:color w:val="000000" w:themeColor="text1"/>
        </w:rPr>
        <w:t xml:space="preserve">Figure 6. </w:t>
      </w:r>
      <w:r w:rsidR="00735223" w:rsidRPr="00960ED2">
        <w:rPr>
          <w:b/>
          <w:bCs/>
          <w:color w:val="000000" w:themeColor="text1"/>
        </w:rPr>
        <w:t>Strategy for treatment of pulmonary fibrosis (PF) a</w:t>
      </w:r>
      <w:r w:rsidR="00735223" w:rsidRPr="00960ED2">
        <w:rPr>
          <w:color w:val="000000" w:themeColor="text1"/>
        </w:rPr>
        <w:t xml:space="preserve">. Schematic illustration of over-polarized M2 phase-derived lung tissues and strategy for macrophage reprogramming. </w:t>
      </w:r>
      <w:r w:rsidR="00735223" w:rsidRPr="00960ED2">
        <w:rPr>
          <w:b/>
          <w:bCs/>
          <w:color w:val="000000" w:themeColor="text1"/>
        </w:rPr>
        <w:t>b</w:t>
      </w:r>
      <w:r w:rsidR="00735223" w:rsidRPr="00960ED2">
        <w:rPr>
          <w:color w:val="000000" w:themeColor="text1"/>
        </w:rPr>
        <w:t xml:space="preserve">. Functions of Dex/Pir loaded SBPG (DPPG) to macrophage and IPF. </w:t>
      </w:r>
      <w:r w:rsidR="00735223" w:rsidRPr="00960ED2">
        <w:rPr>
          <w:b/>
          <w:bCs/>
          <w:color w:val="000000" w:themeColor="text1"/>
        </w:rPr>
        <w:t>c</w:t>
      </w:r>
      <w:r w:rsidR="00735223" w:rsidRPr="00960ED2">
        <w:rPr>
          <w:color w:val="000000" w:themeColor="text1"/>
        </w:rPr>
        <w:t>. Enzyme-linked immunosorbent assay (ELISA) data of Dex, Pir (single drug, each) and DPPG to Raw264.7 macrophage. Data are presented as mean ± standard deviation (SD, n = 3); *P&lt;0.05, **P&lt;0.01, ***P&lt;0.001, ****P&lt;0.0001 (One-way ANOVA with Turkey’s correction, all experiments were conducted independently).</w:t>
      </w:r>
    </w:p>
    <w:p w14:paraId="43977AB9" w14:textId="2DC9F902" w:rsidR="00004A23" w:rsidRPr="00960ED2" w:rsidRDefault="00004A23" w:rsidP="008C6D5F">
      <w:pPr>
        <w:spacing w:line="360" w:lineRule="auto"/>
        <w:rPr>
          <w:rFonts w:eastAsiaTheme="minorEastAsia"/>
          <w:color w:val="000000" w:themeColor="text1"/>
          <w:lang w:eastAsia="ko-KR"/>
        </w:rPr>
      </w:pPr>
    </w:p>
    <w:p w14:paraId="254BF382" w14:textId="5498E4B8" w:rsidR="00004A23" w:rsidRPr="00960ED2" w:rsidRDefault="008526AA" w:rsidP="00704FC4">
      <w:pPr>
        <w:pStyle w:val="Head1"/>
        <w:spacing w:line="480" w:lineRule="auto"/>
        <w:rPr>
          <w:color w:val="000000" w:themeColor="text1"/>
        </w:rPr>
      </w:pPr>
      <w:r w:rsidRPr="00960ED2">
        <w:rPr>
          <w:color w:val="000000" w:themeColor="text1"/>
        </w:rPr>
        <w:t>3.</w:t>
      </w:r>
      <w:r w:rsidR="00004A23" w:rsidRPr="00960ED2">
        <w:rPr>
          <w:color w:val="000000" w:themeColor="text1"/>
        </w:rPr>
        <w:t xml:space="preserve"> </w:t>
      </w:r>
      <w:r w:rsidR="00327FDC" w:rsidRPr="00960ED2">
        <w:rPr>
          <w:color w:val="000000" w:themeColor="text1"/>
        </w:rPr>
        <w:t>Conclusion</w:t>
      </w:r>
    </w:p>
    <w:p w14:paraId="392D3633" w14:textId="06807F35" w:rsidR="00735223" w:rsidRPr="00960ED2" w:rsidRDefault="00735223" w:rsidP="00735223">
      <w:pPr>
        <w:tabs>
          <w:tab w:val="left" w:pos="1245"/>
        </w:tabs>
        <w:spacing w:line="480" w:lineRule="auto"/>
        <w:ind w:firstLineChars="50" w:firstLine="120"/>
        <w:rPr>
          <w:color w:val="000000" w:themeColor="text1"/>
        </w:rPr>
      </w:pPr>
      <w:r w:rsidRPr="00960ED2">
        <w:rPr>
          <w:color w:val="000000" w:themeColor="text1"/>
        </w:rPr>
        <w:t>For a highly efficient particle-based PDS, the defense system of the lungs (</w:t>
      </w:r>
      <w:r w:rsidRPr="00960ED2">
        <w:rPr>
          <w:i/>
          <w:iCs/>
          <w:color w:val="000000" w:themeColor="text1"/>
        </w:rPr>
        <w:t>i.e.,</w:t>
      </w:r>
      <w:r w:rsidRPr="00960ED2">
        <w:rPr>
          <w:color w:val="000000" w:themeColor="text1"/>
        </w:rPr>
        <w:t xml:space="preserve"> mucociliary clearance, macrophage uptake) must be overcome. In this study, PLGA MPs were functionalized with two types of zwitterions without damage to the PLGA particles through ATRP reaction by optimized solvent control. The synthesized zwitterion-functionalized PLGA MPs (ZwPG) showed high stability for nebulizing, and it has been verified that ZwPGs have excellent anti-mucus adhesion and anti-macrophage phagocytosis functions which are expected to dramatically increase drug delivery efficiency through PDS. In addition, Dex and Pir, were loaded into biocompatible ZwPG (DPPG), and the regulation of macrophage </w:t>
      </w:r>
      <w:r w:rsidRPr="00960ED2">
        <w:rPr>
          <w:color w:val="000000" w:themeColor="text1"/>
        </w:rPr>
        <w:lastRenderedPageBreak/>
        <w:t>polarization was analyzed. As a result, a synergistic effect was shown through the simultaneous delivery of Dex/Pir by DPPG, and the over-polarized M2 macrophages were reprogrammed to pro-inflammatory phenotypes, which indicates the potential of DPPG for macrophage phenotype regulator. The overall results demonstrate that ZwPG is a highly attractive drug delivery carrier for the PDS, and the delivery of Dex/Pir through ZwPG has great potential for PF treatment.</w:t>
      </w:r>
    </w:p>
    <w:p w14:paraId="088B42B6" w14:textId="77777777" w:rsidR="008526AA" w:rsidRPr="00960ED2" w:rsidRDefault="008526AA" w:rsidP="00704FC4">
      <w:pPr>
        <w:pStyle w:val="Head1"/>
        <w:spacing w:line="480" w:lineRule="auto"/>
        <w:rPr>
          <w:color w:val="000000" w:themeColor="text1"/>
          <w:lang w:val="de-DE"/>
        </w:rPr>
      </w:pPr>
    </w:p>
    <w:p w14:paraId="698F1431" w14:textId="0BD55707" w:rsidR="00004A23" w:rsidRPr="00960ED2" w:rsidRDefault="008526AA" w:rsidP="00704FC4">
      <w:pPr>
        <w:pStyle w:val="Head1"/>
        <w:spacing w:line="480" w:lineRule="auto"/>
        <w:rPr>
          <w:color w:val="000000" w:themeColor="text1"/>
        </w:rPr>
      </w:pPr>
      <w:r w:rsidRPr="00960ED2">
        <w:rPr>
          <w:color w:val="000000" w:themeColor="text1"/>
        </w:rPr>
        <w:t>4.</w:t>
      </w:r>
      <w:r w:rsidR="00004A23" w:rsidRPr="00960ED2">
        <w:rPr>
          <w:color w:val="000000" w:themeColor="text1"/>
        </w:rPr>
        <w:t xml:space="preserve"> Experimental</w:t>
      </w:r>
      <w:r w:rsidR="002D16A0" w:rsidRPr="00960ED2">
        <w:rPr>
          <w:color w:val="000000" w:themeColor="text1"/>
        </w:rPr>
        <w:t xml:space="preserve"> Section</w:t>
      </w:r>
      <w:r w:rsidR="00A42FBA" w:rsidRPr="00960ED2">
        <w:rPr>
          <w:color w:val="000000" w:themeColor="text1"/>
        </w:rPr>
        <w:t>/Methods</w:t>
      </w:r>
      <w:r w:rsidR="00562E2B" w:rsidRPr="00960ED2">
        <w:rPr>
          <w:color w:val="000000" w:themeColor="text1"/>
        </w:rPr>
        <w:t xml:space="preserve"> </w:t>
      </w:r>
    </w:p>
    <w:p w14:paraId="31068C1F" w14:textId="046A4E74" w:rsidR="002D16A0" w:rsidRPr="00960ED2" w:rsidRDefault="008526AA" w:rsidP="00704FC4">
      <w:pPr>
        <w:pStyle w:val="ExperimentalText"/>
        <w:rPr>
          <w:b/>
          <w:bCs/>
          <w:iCs/>
          <w:color w:val="000000" w:themeColor="text1"/>
        </w:rPr>
      </w:pPr>
      <w:r w:rsidRPr="00960ED2">
        <w:rPr>
          <w:b/>
          <w:bCs/>
          <w:iCs/>
          <w:color w:val="000000" w:themeColor="text1"/>
        </w:rPr>
        <w:t xml:space="preserve">4.1. Reagents and materials </w:t>
      </w:r>
    </w:p>
    <w:p w14:paraId="029DEE8E" w14:textId="77777777" w:rsidR="00735223" w:rsidRPr="00960ED2" w:rsidRDefault="00735223" w:rsidP="00735223">
      <w:pPr>
        <w:tabs>
          <w:tab w:val="left" w:pos="1245"/>
        </w:tabs>
        <w:spacing w:line="480" w:lineRule="auto"/>
        <w:ind w:firstLineChars="50" w:firstLine="120"/>
        <w:rPr>
          <w:rFonts w:eastAsia="맑은 고딕"/>
          <w:color w:val="000000" w:themeColor="text1"/>
        </w:rPr>
      </w:pPr>
      <w:r w:rsidRPr="00960ED2">
        <w:rPr>
          <w:color w:val="000000" w:themeColor="text1"/>
        </w:rPr>
        <w:t>Poly(lactide-co-glycolide) (PLGA, 50:50, MW 30,000–60,000), poly(vinylalcohol) (PVA, M</w:t>
      </w:r>
      <w:r w:rsidRPr="00960ED2">
        <w:rPr>
          <w:color w:val="000000" w:themeColor="text1"/>
          <w:vertAlign w:val="subscript"/>
        </w:rPr>
        <w:t>w</w:t>
      </w:r>
      <w:r w:rsidRPr="00960ED2">
        <w:rPr>
          <w:color w:val="000000" w:themeColor="text1"/>
        </w:rPr>
        <w:t xml:space="preserve"> 13,000–23,000, 87–89% hydrolyzed), ethylenediamine (EDA), dichloromethane (DCM), dimethyl sulfoxide (DMSO, </w:t>
      </w:r>
      <w:r w:rsidRPr="00960ED2">
        <w:rPr>
          <w:rFonts w:eastAsia="맑은 고딕"/>
          <w:color w:val="000000" w:themeColor="text1"/>
        </w:rPr>
        <w:t xml:space="preserve">≥ 99%), </w:t>
      </w:r>
      <w:r w:rsidRPr="00960ED2">
        <w:rPr>
          <w:color w:val="000000" w:themeColor="text1"/>
        </w:rPr>
        <w:t>a-bromoisobutyryl bromide (BiBB), hexane (anhydrous, 95%), copper(II) bromide (CuBr</w:t>
      </w:r>
      <w:r w:rsidRPr="00960ED2">
        <w:rPr>
          <w:color w:val="000000" w:themeColor="text1"/>
          <w:vertAlign w:val="subscript"/>
        </w:rPr>
        <w:t>2</w:t>
      </w:r>
      <w:r w:rsidRPr="00960ED2">
        <w:rPr>
          <w:color w:val="000000" w:themeColor="text1"/>
        </w:rPr>
        <w:t xml:space="preserve">, 98%), triethylamine (TEA, </w:t>
      </w:r>
      <w:r w:rsidRPr="00960ED2">
        <w:rPr>
          <w:rFonts w:eastAsia="맑은 고딕"/>
          <w:color w:val="000000" w:themeColor="text1"/>
        </w:rPr>
        <w:t>≥ 99.5%)</w:t>
      </w:r>
      <w:r w:rsidRPr="00960ED2">
        <w:rPr>
          <w:color w:val="000000" w:themeColor="text1"/>
        </w:rPr>
        <w:t xml:space="preserve">, 2,2’-bipyridyl (bpy, </w:t>
      </w:r>
      <w:r w:rsidRPr="00960ED2">
        <w:rPr>
          <w:rFonts w:eastAsia="맑은 고딕"/>
          <w:color w:val="000000" w:themeColor="text1"/>
        </w:rPr>
        <w:t>≥ 99%</w:t>
      </w:r>
      <w:r w:rsidRPr="00960ED2">
        <w:rPr>
          <w:color w:val="000000" w:themeColor="text1"/>
        </w:rPr>
        <w:t>), L-ascorbic acid (AA), sulfobetaine methacrylate (SBMA), 2-methacryloyloxyethyl phosphorylcholine (MPC, 97%), methanol (MeOH, anhydrous), mucin from porcine stomach (Type II), Roswell Park Memorial Institute (RPMI) 1640 amino acids solution (50X), egg yolk emulsion, sodium chloride (NaCl), potassium chloride (KCl), rhodamine B (RhB), methylene blue (MB), dexamethasone sodium phosphate (Dex), and pirfenidone (</w:t>
      </w:r>
      <w:r w:rsidRPr="00960ED2">
        <w:rPr>
          <w:rFonts w:eastAsia="맑은 고딕"/>
          <w:color w:val="000000" w:themeColor="text1"/>
        </w:rPr>
        <w:t>≥ 97%, HPLC) were purchased from Sigma Aldrich (Korea). Phosphate-buffered saline (10X) and 4’6-diamidino-2-phenylindole (DAPI) were obtained from Thermofisher Scientific (Korea). Isopropyl alcohol (IPA) was purchased from Daejung (Korea). PE anti-mouse F4/80 (Clone: 123110), Pacific Blue</w:t>
      </w:r>
      <w:r w:rsidRPr="00960ED2">
        <w:rPr>
          <w:rFonts w:eastAsia="맑은 고딕"/>
          <w:color w:val="000000" w:themeColor="text1"/>
          <w:vertAlign w:val="superscript"/>
        </w:rPr>
        <w:t>TM</w:t>
      </w:r>
      <w:r w:rsidRPr="00960ED2">
        <w:rPr>
          <w:rFonts w:eastAsia="맑은 고딕"/>
          <w:color w:val="000000" w:themeColor="text1"/>
        </w:rPr>
        <w:t xml:space="preserve"> anti-mouse/human CD11b (Clone: 101224), fluorescein-5-isothiocyanate (FITC) anti-mouse CD80 (Clone: 104706), Alexa Fluor</w:t>
      </w:r>
      <w:r w:rsidRPr="00960ED2">
        <w:rPr>
          <w:color w:val="000000" w:themeColor="text1"/>
        </w:rPr>
        <w:t xml:space="preserve"> 647 anti-mouse CD206 (Clone: 141712), purified anti-mouse CD16/32 (Clone: 101302), and 7-AAD viability staining solution (Clone: 420403) were purchased from BioLegend (DaesungBio, Korea). </w:t>
      </w:r>
    </w:p>
    <w:p w14:paraId="33DA7FAE" w14:textId="77777777" w:rsidR="005106F5" w:rsidRPr="00960ED2" w:rsidRDefault="005106F5" w:rsidP="00704FC4">
      <w:pPr>
        <w:pStyle w:val="ExperimentalText"/>
        <w:rPr>
          <w:color w:val="000000" w:themeColor="text1"/>
          <w:lang w:val="de-DE"/>
        </w:rPr>
      </w:pPr>
    </w:p>
    <w:p w14:paraId="027AB7D6" w14:textId="77777777" w:rsidR="008526AA" w:rsidRPr="00960ED2" w:rsidRDefault="008526AA" w:rsidP="00704FC4">
      <w:pPr>
        <w:tabs>
          <w:tab w:val="left" w:pos="1245"/>
        </w:tabs>
        <w:spacing w:line="480" w:lineRule="auto"/>
        <w:rPr>
          <w:rFonts w:eastAsia="맑은 고딕"/>
          <w:b/>
          <w:bCs/>
          <w:color w:val="000000" w:themeColor="text1"/>
        </w:rPr>
      </w:pPr>
      <w:r w:rsidRPr="00960ED2">
        <w:rPr>
          <w:rFonts w:eastAsiaTheme="minorEastAsia"/>
          <w:b/>
          <w:bCs/>
          <w:color w:val="000000" w:themeColor="text1"/>
          <w:lang w:eastAsia="ko-KR"/>
        </w:rPr>
        <w:lastRenderedPageBreak/>
        <w:t xml:space="preserve">4.2. </w:t>
      </w:r>
      <w:r w:rsidRPr="00960ED2">
        <w:rPr>
          <w:rFonts w:eastAsia="맑은 고딕"/>
          <w:b/>
          <w:bCs/>
          <w:color w:val="000000" w:themeColor="text1"/>
        </w:rPr>
        <w:t>Synthesis of PLGA MPs</w:t>
      </w:r>
    </w:p>
    <w:p w14:paraId="35DCE7A6" w14:textId="1BE676FA" w:rsidR="00735223" w:rsidRPr="00960ED2" w:rsidRDefault="00735223" w:rsidP="00735223">
      <w:pPr>
        <w:tabs>
          <w:tab w:val="left" w:pos="1245"/>
        </w:tabs>
        <w:spacing w:line="480" w:lineRule="auto"/>
        <w:ind w:firstLineChars="100" w:firstLine="240"/>
        <w:rPr>
          <w:rFonts w:eastAsia="맑은 고딕"/>
          <w:color w:val="000000" w:themeColor="text1"/>
        </w:rPr>
      </w:pPr>
      <w:r w:rsidRPr="00960ED2">
        <w:rPr>
          <w:rFonts w:eastAsia="맑은 고딕"/>
          <w:color w:val="000000" w:themeColor="text1"/>
        </w:rPr>
        <w:t>PLGA MPs were prepared using the double emulsion (W</w:t>
      </w:r>
      <w:r w:rsidRPr="00960ED2">
        <w:rPr>
          <w:rFonts w:eastAsia="맑은 고딕"/>
          <w:color w:val="000000" w:themeColor="text1"/>
          <w:vertAlign w:val="subscript"/>
        </w:rPr>
        <w:t>1</w:t>
      </w:r>
      <w:r w:rsidRPr="00960ED2">
        <w:rPr>
          <w:rFonts w:eastAsia="맑은 고딕"/>
          <w:color w:val="000000" w:themeColor="text1"/>
        </w:rPr>
        <w:t>/O/W</w:t>
      </w:r>
      <w:r w:rsidRPr="00960ED2">
        <w:rPr>
          <w:rFonts w:eastAsia="맑은 고딕"/>
          <w:color w:val="000000" w:themeColor="text1"/>
          <w:vertAlign w:val="subscript"/>
        </w:rPr>
        <w:t>2</w:t>
      </w:r>
      <w:r w:rsidRPr="00960ED2">
        <w:rPr>
          <w:rFonts w:eastAsia="맑은 고딕"/>
          <w:color w:val="000000" w:themeColor="text1"/>
        </w:rPr>
        <w:t>) solvent evaporation method</w:t>
      </w:r>
      <w:r w:rsidRPr="00960ED2">
        <w:rPr>
          <w:rFonts w:eastAsia="맑은 고딕"/>
          <w:color w:val="000000" w:themeColor="text1"/>
        </w:rPr>
        <w:fldChar w:fldCharType="begin"/>
      </w:r>
      <w:r w:rsidRPr="00960ED2">
        <w:rPr>
          <w:rFonts w:eastAsia="맑은 고딕"/>
          <w:color w:val="000000" w:themeColor="text1"/>
        </w:rPr>
        <w:instrText xml:space="preserve"> ADDIN EN.CITE &lt;EndNote&gt;&lt;Cite&gt;&lt;Author&gt;Oh&lt;/Author&gt;&lt;Year&gt;2020&lt;/Year&gt;&lt;RecNum&gt;327&lt;/RecNum&gt;&lt;DisplayText&gt;&lt;style face="superscript"&gt;[29]&lt;/style&gt;&lt;/DisplayText&gt;&lt;record&gt;&lt;rec-number&gt;327&lt;/rec-number&gt;&lt;foreign-keys&gt;&lt;key app="EN" db-id="raxaszfr3vta9mezpt7xep0r2r5zdp2pwzdr" timestamp="1663920521"&gt;327&lt;/key&gt;&lt;/foreign-keys&gt;&lt;ref-type name="Journal Article"&gt;17&lt;/ref-type&gt;&lt;contributors&gt;&lt;authors&gt;&lt;author&gt;Oh, Yoogyeong&lt;/author&gt;&lt;author&gt;Jeong, Hyejoong&lt;/author&gt;&lt;author&gt;Lim, Sungmin&lt;/author&gt;&lt;author&gt;Hong, Jinkee&lt;/author&gt;&lt;/authors&gt;&lt;/contributors&gt;&lt;titles&gt;&lt;title&gt;Controlled nitric oxide release using poly (lactic-co-glycolic acid) nanoparticles for anti-inflammatory effects&lt;/title&gt;&lt;secondary-title&gt;Biomacromolecules&lt;/secondary-title&gt;&lt;/titles&gt;&lt;periodical&gt;&lt;full-title&gt;Biomacromolecules&lt;/full-title&gt;&lt;abbr-1&gt;Biomacromolecules&lt;/abbr-1&gt;&lt;abbr-2&gt;Biomacromolecules&lt;/abbr-2&gt;&lt;/periodical&gt;&lt;pages&gt;4972-4979&lt;/pages&gt;&lt;volume&gt;21&lt;/volume&gt;&lt;number&gt;12&lt;/number&gt;&lt;dates&gt;&lt;year&gt;2020&lt;/year&gt;&lt;/dates&gt;&lt;isbn&gt;1525-7797&lt;/isbn&gt;&lt;urls&gt;&lt;/urls&gt;&lt;/record&gt;&lt;/Cite&gt;&lt;/EndNote&gt;</w:instrText>
      </w:r>
      <w:r w:rsidRPr="00960ED2">
        <w:rPr>
          <w:rFonts w:eastAsia="맑은 고딕"/>
          <w:color w:val="000000" w:themeColor="text1"/>
        </w:rPr>
        <w:fldChar w:fldCharType="separate"/>
      </w:r>
      <w:r w:rsidRPr="00960ED2">
        <w:rPr>
          <w:rFonts w:eastAsia="맑은 고딕"/>
          <w:noProof/>
          <w:color w:val="000000" w:themeColor="text1"/>
          <w:vertAlign w:val="superscript"/>
        </w:rPr>
        <w:t>[29]</w:t>
      </w:r>
      <w:r w:rsidRPr="00960ED2">
        <w:rPr>
          <w:rFonts w:eastAsia="맑은 고딕"/>
          <w:color w:val="000000" w:themeColor="text1"/>
        </w:rPr>
        <w:fldChar w:fldCharType="end"/>
      </w:r>
      <w:r w:rsidRPr="00960ED2">
        <w:rPr>
          <w:rFonts w:eastAsia="맑은 고딕"/>
          <w:color w:val="000000" w:themeColor="text1"/>
        </w:rPr>
        <w:t>. In brief, 75 mg PLGA was dissolved in 3 ml DCM, and 1 ml of deionized water (DW, Human power 1 biotype, Human corporation, 18.3 MΩ) was added to the solution. The prepared solution was emulsified with an ultrasonic processor (VC-505, SONICS) to form a primary emulsion (W</w:t>
      </w:r>
      <w:r w:rsidRPr="00960ED2">
        <w:rPr>
          <w:rFonts w:eastAsia="맑은 고딕"/>
          <w:color w:val="000000" w:themeColor="text1"/>
          <w:vertAlign w:val="subscript"/>
        </w:rPr>
        <w:t>1</w:t>
      </w:r>
      <w:r w:rsidRPr="00960ED2">
        <w:rPr>
          <w:rFonts w:eastAsia="맑은 고딕"/>
          <w:color w:val="000000" w:themeColor="text1"/>
        </w:rPr>
        <w:t>/O). Then, the primary emulsion was added to the PVA solution (2 wt %) in a dropwise manner. The double emulsion (primary emulsion mixed with PVA, W</w:t>
      </w:r>
      <w:r w:rsidRPr="00960ED2">
        <w:rPr>
          <w:rFonts w:eastAsia="맑은 고딕"/>
          <w:color w:val="000000" w:themeColor="text1"/>
          <w:vertAlign w:val="subscript"/>
        </w:rPr>
        <w:t>1</w:t>
      </w:r>
      <w:r w:rsidRPr="00960ED2">
        <w:rPr>
          <w:rFonts w:eastAsia="맑은 고딕"/>
          <w:color w:val="000000" w:themeColor="text1"/>
        </w:rPr>
        <w:t>/O/W</w:t>
      </w:r>
      <w:r w:rsidRPr="00960ED2">
        <w:rPr>
          <w:rFonts w:eastAsia="맑은 고딕"/>
          <w:color w:val="000000" w:themeColor="text1"/>
          <w:vertAlign w:val="subscript"/>
        </w:rPr>
        <w:t>2</w:t>
      </w:r>
      <w:r w:rsidRPr="00960ED2">
        <w:rPr>
          <w:rFonts w:eastAsia="맑은 고딕"/>
          <w:color w:val="000000" w:themeColor="text1"/>
        </w:rPr>
        <w:t xml:space="preserve">) was formed by ultrasonication. The double emulsion was stirred for six hours to remove the DCM (800 rpm, 37℃) and solidify the microparticles. The PLGA MPs were collected by centrifuging and washing with DW three times (13000 rpm, 10 minutes, </w:t>
      </w:r>
      <w:r w:rsidRPr="00960ED2">
        <w:rPr>
          <w:color w:val="000000" w:themeColor="text1"/>
        </w:rPr>
        <w:t>VARISPIN15R, Hanil Scimed</w:t>
      </w:r>
      <w:r w:rsidRPr="00960ED2">
        <w:rPr>
          <w:rFonts w:eastAsia="맑은 고딕"/>
          <w:color w:val="000000" w:themeColor="text1"/>
        </w:rPr>
        <w:t>) and frozen with liquid nitrogen. The frozen PLGA MPs were lyophilized (FreeZone 2.5 Liter – 50 C, LABCONCO) for two days, and finally, 3 μm sizes of PLGA MPs were constructed. The final product was stored at -20 ℃ until further use.</w:t>
      </w:r>
    </w:p>
    <w:p w14:paraId="4CA115D7" w14:textId="76AA1D6B" w:rsidR="002D16A0" w:rsidRPr="00960ED2" w:rsidRDefault="002D16A0" w:rsidP="00704FC4">
      <w:pPr>
        <w:pStyle w:val="ExperimentalText"/>
        <w:rPr>
          <w:rFonts w:eastAsiaTheme="minorEastAsia"/>
          <w:color w:val="000000" w:themeColor="text1"/>
          <w:lang w:val="de-DE" w:eastAsia="ko-KR"/>
        </w:rPr>
      </w:pPr>
    </w:p>
    <w:p w14:paraId="773788C7" w14:textId="1ACFF633" w:rsidR="008526AA" w:rsidRPr="00960ED2" w:rsidRDefault="008526AA" w:rsidP="00704FC4">
      <w:pPr>
        <w:pStyle w:val="ExperimentalText"/>
        <w:rPr>
          <w:rFonts w:eastAsiaTheme="minorEastAsia"/>
          <w:b/>
          <w:bCs/>
          <w:color w:val="000000" w:themeColor="text1"/>
          <w:lang w:val="de-DE" w:eastAsia="ko-KR"/>
        </w:rPr>
      </w:pPr>
      <w:r w:rsidRPr="00960ED2">
        <w:rPr>
          <w:rFonts w:eastAsiaTheme="minorEastAsia"/>
          <w:b/>
          <w:bCs/>
          <w:color w:val="000000" w:themeColor="text1"/>
          <w:lang w:val="de-DE" w:eastAsia="ko-KR"/>
        </w:rPr>
        <w:t>4.3. Zwitterion functionalization of PLGA MPs</w:t>
      </w:r>
    </w:p>
    <w:p w14:paraId="4FFE0B42" w14:textId="77777777" w:rsidR="00735223" w:rsidRPr="00960ED2" w:rsidRDefault="00735223" w:rsidP="00735223">
      <w:pPr>
        <w:tabs>
          <w:tab w:val="left" w:pos="1245"/>
        </w:tabs>
        <w:spacing w:line="480" w:lineRule="auto"/>
        <w:ind w:firstLineChars="50" w:firstLine="120"/>
        <w:rPr>
          <w:rFonts w:eastAsia="맑은 고딕"/>
          <w:color w:val="000000" w:themeColor="text1"/>
        </w:rPr>
      </w:pPr>
      <w:r w:rsidRPr="00960ED2">
        <w:rPr>
          <w:rFonts w:eastAsia="맑은 고딕"/>
          <w:color w:val="000000" w:themeColor="text1"/>
        </w:rPr>
        <w:t>For the amine functionalization of the PLGA MPs, the prepared PLGA MPs (10 mg/ml) and 0.5 M EDA were dissolved in IPA, and the aminolysis reaction was conducted for 10 minutes. The aminolyzed PLGA MPs (NH</w:t>
      </w:r>
      <w:r w:rsidRPr="00960ED2">
        <w:rPr>
          <w:rFonts w:eastAsia="맑은 고딕"/>
          <w:color w:val="000000" w:themeColor="text1"/>
          <w:vertAlign w:val="subscript"/>
        </w:rPr>
        <w:t>2</w:t>
      </w:r>
      <w:r w:rsidRPr="00960ED2">
        <w:rPr>
          <w:rFonts w:eastAsia="맑은 고딕"/>
          <w:color w:val="000000" w:themeColor="text1"/>
        </w:rPr>
        <w:t>-PG) were washed two times with IPA and once with DW (8000 rpm, 10 minutes), and lyophilized for two days. Then, atom transfer radical polymerization (ATRP) initiation was conducted. The dried NH</w:t>
      </w:r>
      <w:r w:rsidRPr="00960ED2">
        <w:rPr>
          <w:rFonts w:eastAsia="맑은 고딕"/>
          <w:color w:val="000000" w:themeColor="text1"/>
          <w:vertAlign w:val="subscript"/>
        </w:rPr>
        <w:t>2</w:t>
      </w:r>
      <w:r w:rsidRPr="00960ED2">
        <w:rPr>
          <w:rFonts w:eastAsia="맑은 고딕"/>
          <w:color w:val="000000" w:themeColor="text1"/>
        </w:rPr>
        <w:t xml:space="preserve">-PG (10 mg/ml) was suspended in 10 ml hexane, and 140 μL TEA (1 mmol) was added. The BiBB was then added dropwise to the suspension (10 μL) with gentle stirring and incubated for two hours in an ice bath (0℃) and an additional four hours at room temperature (RT). After the reaction, the remaining reagents were washed with pure hexane four times (3000 rpm, 5 minutes). The BiBB-functionalized PLGA MPs were vacuum-dried overnight at RT prior to washing with DW. The resultant MPs were washed with DW, lyophilized, and the obtained Br-PG was also </w:t>
      </w:r>
      <w:r w:rsidRPr="00960ED2">
        <w:rPr>
          <w:rFonts w:eastAsia="맑은 고딕"/>
          <w:color w:val="000000" w:themeColor="text1"/>
        </w:rPr>
        <w:lastRenderedPageBreak/>
        <w:t>stored in a freezer until use. For the ATRP reaction of SBMA and MPC, 2.23 mg CuBr</w:t>
      </w:r>
      <w:r w:rsidRPr="00960ED2">
        <w:rPr>
          <w:rFonts w:eastAsia="맑은 고딕"/>
          <w:color w:val="000000" w:themeColor="text1"/>
          <w:vertAlign w:val="subscript"/>
        </w:rPr>
        <w:t>2</w:t>
      </w:r>
      <w:r w:rsidRPr="00960ED2">
        <w:rPr>
          <w:rFonts w:eastAsia="맑은 고딕"/>
          <w:color w:val="000000" w:themeColor="text1"/>
        </w:rPr>
        <w:t>, 3.123 mg bpy, and 17.612 mg AA were dissolved in 10 ml MeOH and DW mixed solvent (1:9). Br-PG (10 mg/ml) was added to the solution and dispersed with sonication. Then, SBMA or MPC (6 mM) was added to the solution. The ATRP reaction was conducted for 8 hours at RT, and the resultant was washed with MeOH once and DW twice. The pellet was lyophilized for two days, and finally, zwitterion-functionalized PLGA MPs (ZwPG) were synthesized. The SBMA functionalized PLGA MPs were named SBPG, and MPC functionalized PLGA MPs were named MPG. ZwPG was also stored at -20℃ until further use.</w:t>
      </w:r>
    </w:p>
    <w:p w14:paraId="3724BB8C" w14:textId="434446C0" w:rsidR="008526AA" w:rsidRPr="00960ED2" w:rsidRDefault="008526AA" w:rsidP="00704FC4">
      <w:pPr>
        <w:pStyle w:val="ExperimentalText"/>
        <w:rPr>
          <w:rFonts w:eastAsiaTheme="minorEastAsia"/>
          <w:color w:val="000000" w:themeColor="text1"/>
          <w:lang w:val="de-DE" w:eastAsia="ko-KR"/>
        </w:rPr>
      </w:pPr>
    </w:p>
    <w:p w14:paraId="2D5AFD8E" w14:textId="7E810284" w:rsidR="008526AA" w:rsidRPr="00960ED2" w:rsidRDefault="008526AA" w:rsidP="00704FC4">
      <w:pPr>
        <w:pStyle w:val="ExperimentalText"/>
        <w:rPr>
          <w:rFonts w:eastAsiaTheme="minorEastAsia"/>
          <w:b/>
          <w:bCs/>
          <w:color w:val="000000" w:themeColor="text1"/>
          <w:lang w:val="de-DE" w:eastAsia="ko-KR"/>
        </w:rPr>
      </w:pPr>
      <w:r w:rsidRPr="00960ED2">
        <w:rPr>
          <w:rFonts w:eastAsiaTheme="minorEastAsia"/>
          <w:b/>
          <w:bCs/>
          <w:color w:val="000000" w:themeColor="text1"/>
          <w:lang w:val="de-DE" w:eastAsia="ko-KR"/>
        </w:rPr>
        <w:t>4.4. ZwPG characterization</w:t>
      </w:r>
    </w:p>
    <w:p w14:paraId="554807AF" w14:textId="6E385B0B" w:rsidR="00735223" w:rsidRPr="00960ED2" w:rsidRDefault="00735223" w:rsidP="00735223">
      <w:pPr>
        <w:tabs>
          <w:tab w:val="left" w:pos="1245"/>
        </w:tabs>
        <w:spacing w:line="480" w:lineRule="auto"/>
        <w:ind w:firstLineChars="50" w:firstLine="120"/>
        <w:rPr>
          <w:rFonts w:eastAsia="맑은 고딕"/>
          <w:color w:val="000000" w:themeColor="text1"/>
        </w:rPr>
      </w:pPr>
      <w:r w:rsidRPr="00960ED2">
        <w:rPr>
          <w:rFonts w:eastAsia="맑은 고딕"/>
          <w:color w:val="000000" w:themeColor="text1"/>
        </w:rPr>
        <w:t>X-ray photoelectron spectroscopy (XPS) data were collected using a K-alpha</w:t>
      </w:r>
      <w:r w:rsidRPr="00960ED2">
        <w:rPr>
          <w:rFonts w:eastAsia="맑은 고딕"/>
          <w:color w:val="000000" w:themeColor="text1"/>
          <w:vertAlign w:val="superscript"/>
        </w:rPr>
        <w:t>+</w:t>
      </w:r>
      <w:r w:rsidRPr="00960ED2">
        <w:rPr>
          <w:rFonts w:eastAsia="맑은 고딕"/>
          <w:color w:val="000000" w:themeColor="text1"/>
        </w:rPr>
        <w:t xml:space="preserve"> microscope (ThermoFisher Scientific). Raman spectroscopy spectra were obtained using an XploRATM PLUS (Horiba)</w:t>
      </w:r>
      <w:r w:rsidR="00DD36A2" w:rsidRPr="00960ED2">
        <w:rPr>
          <w:rFonts w:eastAsia="맑은 고딕"/>
          <w:color w:val="000000" w:themeColor="text1"/>
        </w:rPr>
        <w:t>.</w:t>
      </w:r>
      <w:r w:rsidRPr="00960ED2">
        <w:rPr>
          <w:rFonts w:eastAsia="맑은 고딕"/>
          <w:color w:val="000000" w:themeColor="text1"/>
        </w:rPr>
        <w:t xml:space="preserve"> </w:t>
      </w:r>
      <w:r w:rsidR="00DD36A2" w:rsidRPr="001446F1">
        <w:rPr>
          <w:rFonts w:eastAsia="맑은 고딕"/>
          <w:color w:val="FF0000"/>
        </w:rPr>
        <w:t xml:space="preserve">The hydrodynamic size and aerodynamic size of each particle was obtained by using </w:t>
      </w:r>
      <w:r w:rsidRPr="001446F1">
        <w:rPr>
          <w:rFonts w:eastAsia="맑은 고딕"/>
          <w:color w:val="FF0000"/>
        </w:rPr>
        <w:t>laser scattering particle size distribution analyzer (LA-960, Horiba)</w:t>
      </w:r>
      <w:r w:rsidR="00DD36A2" w:rsidRPr="001446F1">
        <w:rPr>
          <w:rFonts w:eastAsia="맑은 고딕"/>
          <w:color w:val="FF0000"/>
        </w:rPr>
        <w:t>.</w:t>
      </w:r>
      <w:r w:rsidRPr="00960ED2">
        <w:rPr>
          <w:rFonts w:eastAsia="맑은 고딕"/>
          <w:color w:val="000000" w:themeColor="text1"/>
        </w:rPr>
        <w:t xml:space="preserve"> Zeta potential experiments were carried out using an SZ-100 (Horiba). Transmission electron spectroscopy (TEM) images were obtained using NEOARM (JEM-ARM200F), and an energy dispersive X-ray spectrometer (EDS) analysis was conducted using a field emission scanning electron microscope (JEOL-7800F). A UV-vis spectroscopy analysis was conducted using a model Evolution 300 (ThermoFisher Scientific). For the analysis of the hydration layer on ZwPG, the dye-capping ability of MPs was investigated</w:t>
      </w:r>
      <w:r w:rsidRPr="00960ED2">
        <w:rPr>
          <w:color w:val="000000" w:themeColor="text1"/>
        </w:rPr>
        <w:t xml:space="preserve">. Briefly, the MPs (1 mg/ml) were dispersed in methylene blue (MB) solution (1X PBS as solvent, 0.1 </w:t>
      </w:r>
      <w:r w:rsidRPr="00960ED2">
        <w:rPr>
          <w:rFonts w:eastAsia="맑은 고딕"/>
          <w:color w:val="000000" w:themeColor="text1"/>
        </w:rPr>
        <w:t>mg/ml) and incubated for 10 minutes. Then the MPs were thoroughly washed three times with 1X PBS and imaged using confocal microscopy (</w:t>
      </w:r>
      <w:r w:rsidRPr="00960ED2">
        <w:rPr>
          <w:color w:val="000000" w:themeColor="text1"/>
        </w:rPr>
        <w:t xml:space="preserve">LSM 980, Carl Zeiss). </w:t>
      </w:r>
    </w:p>
    <w:p w14:paraId="364A8381" w14:textId="14ED5FE0" w:rsidR="008526AA" w:rsidRPr="00960ED2" w:rsidRDefault="008526AA" w:rsidP="00704FC4">
      <w:pPr>
        <w:pStyle w:val="ExperimentalText"/>
        <w:rPr>
          <w:rFonts w:eastAsiaTheme="minorEastAsia"/>
          <w:color w:val="000000" w:themeColor="text1"/>
          <w:lang w:val="de-DE" w:eastAsia="ko-KR"/>
        </w:rPr>
      </w:pPr>
    </w:p>
    <w:p w14:paraId="7183C394" w14:textId="2170DCC6" w:rsidR="008526AA" w:rsidRPr="00960ED2" w:rsidRDefault="008526AA" w:rsidP="00704FC4">
      <w:pPr>
        <w:pStyle w:val="ExperimentalText"/>
        <w:rPr>
          <w:rFonts w:eastAsiaTheme="minorEastAsia"/>
          <w:b/>
          <w:bCs/>
          <w:color w:val="000000" w:themeColor="text1"/>
          <w:lang w:val="de-DE" w:eastAsia="ko-KR"/>
        </w:rPr>
      </w:pPr>
      <w:r w:rsidRPr="00960ED2">
        <w:rPr>
          <w:rFonts w:eastAsiaTheme="minorEastAsia"/>
          <w:b/>
          <w:bCs/>
          <w:color w:val="000000" w:themeColor="text1"/>
          <w:lang w:val="de-DE" w:eastAsia="ko-KR"/>
        </w:rPr>
        <w:t>4.5. Anti-mucus adhesion assay</w:t>
      </w:r>
    </w:p>
    <w:p w14:paraId="48026644" w14:textId="40959C6F" w:rsidR="00735223" w:rsidRPr="00960ED2" w:rsidRDefault="00735223" w:rsidP="00735223">
      <w:pPr>
        <w:tabs>
          <w:tab w:val="left" w:pos="1245"/>
        </w:tabs>
        <w:spacing w:line="480" w:lineRule="auto"/>
        <w:ind w:firstLineChars="50" w:firstLine="120"/>
        <w:rPr>
          <w:rFonts w:eastAsia="맑은 고딕"/>
          <w:color w:val="000000" w:themeColor="text1"/>
        </w:rPr>
      </w:pPr>
      <w:r w:rsidRPr="00960ED2">
        <w:rPr>
          <w:rFonts w:eastAsia="맑은 고딕"/>
          <w:color w:val="000000" w:themeColor="text1"/>
        </w:rPr>
        <w:lastRenderedPageBreak/>
        <w:t>Prior to the anti-mucus adhesion assay, an artificial mucus solution was prepared as previously described with slight modifications</w:t>
      </w:r>
      <w:r w:rsidRPr="00960ED2">
        <w:rPr>
          <w:rFonts w:eastAsia="맑은 고딕"/>
          <w:color w:val="000000" w:themeColor="text1"/>
        </w:rPr>
        <w:fldChar w:fldCharType="begin">
          <w:fldData xml:space="preserve">PEVuZE5vdGU+PENpdGU+PEF1dGhvcj5Qb3JzaW88L0F1dGhvcj48WWVhcj4yMDE4PC9ZZWFyPjxS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</w:fldData>
        </w:fldChar>
      </w:r>
      <w:r w:rsidRPr="00960ED2">
        <w:rPr>
          <w:rFonts w:eastAsia="맑은 고딕"/>
          <w:color w:val="000000" w:themeColor="text1"/>
        </w:rPr>
        <w:instrText xml:space="preserve"> ADDIN EN.CITE </w:instrText>
      </w:r>
      <w:r w:rsidRPr="00960ED2">
        <w:rPr>
          <w:rFonts w:eastAsia="맑은 고딕"/>
          <w:color w:val="000000" w:themeColor="text1"/>
        </w:rPr>
        <w:fldChar w:fldCharType="begin">
          <w:fldData xml:space="preserve">PEVuZE5vdGU+PENpdGU+PEF1dGhvcj5Qb3JzaW88L0F1dGhvcj48WWVhcj4yMDE4PC9ZZWFyPjxS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</w:fldData>
        </w:fldChar>
      </w:r>
      <w:r w:rsidRPr="00960ED2">
        <w:rPr>
          <w:rFonts w:eastAsia="맑은 고딕"/>
          <w:color w:val="000000" w:themeColor="text1"/>
        </w:rPr>
        <w:instrText xml:space="preserve"> ADDIN EN.CITE.DATA </w:instrText>
      </w:r>
      <w:r w:rsidRPr="00960ED2">
        <w:rPr>
          <w:rFonts w:eastAsia="맑은 고딕"/>
          <w:color w:val="000000" w:themeColor="text1"/>
        </w:rPr>
      </w:r>
      <w:r w:rsidRPr="00960ED2">
        <w:rPr>
          <w:rFonts w:eastAsia="맑은 고딕"/>
          <w:color w:val="000000" w:themeColor="text1"/>
        </w:rPr>
        <w:fldChar w:fldCharType="end"/>
      </w:r>
      <w:r w:rsidRPr="00960ED2">
        <w:rPr>
          <w:rFonts w:eastAsia="맑은 고딕"/>
          <w:color w:val="000000" w:themeColor="text1"/>
        </w:rPr>
      </w:r>
      <w:r w:rsidRPr="00960ED2">
        <w:rPr>
          <w:rFonts w:eastAsia="맑은 고딕"/>
          <w:color w:val="000000" w:themeColor="text1"/>
        </w:rPr>
        <w:fldChar w:fldCharType="separate"/>
      </w:r>
      <w:r w:rsidRPr="00960ED2">
        <w:rPr>
          <w:rFonts w:eastAsia="맑은 고딕"/>
          <w:noProof/>
          <w:color w:val="000000" w:themeColor="text1"/>
          <w:vertAlign w:val="superscript"/>
        </w:rPr>
        <w:t>[19, 21]</w:t>
      </w:r>
      <w:r w:rsidRPr="00960ED2">
        <w:rPr>
          <w:rFonts w:eastAsia="맑은 고딕"/>
          <w:color w:val="000000" w:themeColor="text1"/>
        </w:rPr>
        <w:fldChar w:fldCharType="end"/>
      </w:r>
      <w:r w:rsidRPr="00960ED2">
        <w:rPr>
          <w:rFonts w:eastAsia="맑은 고딕"/>
          <w:color w:val="000000" w:themeColor="text1"/>
        </w:rPr>
        <w:t>. Briefly, 250 mg mucin, 1 ml RPMI amino acid solution, 250 μL egg yolk emulsion, 250 mg NaCl, and 110 mg KCl were dissolved in DW (50 ml). The mucus solution was stirred for two hours for equilibration at 37℃, centrifuged for 20 minutes (6000 rpm), and the supernatant was used for further analysis. For the labeling of ZwPG, RhB was added to the PLGA solution, which was dissolved in DCM, and the same zwitterion-functionalization step was performed, and RhB-labeled ZwPG (RhB-SBPG and RhB-MPG) were synthesized.</w:t>
      </w:r>
    </w:p>
    <w:p w14:paraId="1F1A2296" w14:textId="77777777" w:rsidR="00735223" w:rsidRPr="00960ED2" w:rsidRDefault="00735223" w:rsidP="00735223">
      <w:pPr>
        <w:tabs>
          <w:tab w:val="left" w:pos="1245"/>
        </w:tabs>
        <w:spacing w:line="480" w:lineRule="auto"/>
        <w:ind w:firstLineChars="50" w:firstLine="120"/>
        <w:rPr>
          <w:rFonts w:eastAsia="맑은 고딕"/>
          <w:color w:val="000000" w:themeColor="text1"/>
        </w:rPr>
      </w:pPr>
      <w:r w:rsidRPr="00960ED2">
        <w:rPr>
          <w:rFonts w:eastAsia="맑은 고딕"/>
          <w:color w:val="000000" w:themeColor="text1"/>
        </w:rPr>
        <w:t>The lab-designed anti-mucus experiment was conducted following a simple experimental setup. The RhB-labeled ZwPG (1 mg/ml, SBPG and MPG) was dissolved in a prepared mucus solution (3 ml each). Then, the mixed solution was placed in UV-vis cuvettes, and the RhB intensity was measured every 10 minutes (λ = 500–600 nm) for 4 hours. For the bicinchoninic acid assay (BCA), 10 mg of ZwPG (SBPG or MPG) was dispersed in a mucus solution (1 ml, n = 3) and incubated for 4 hours at 37℃. After incubation, the mixed ZwPG solution was centrifuged (6000 rpm), and the supernatant used for the BCA assay (</w:t>
      </w:r>
      <w:r w:rsidRPr="00960ED2">
        <w:rPr>
          <w:color w:val="000000" w:themeColor="text1"/>
        </w:rPr>
        <w:t>Pierce</w:t>
      </w:r>
      <w:r w:rsidRPr="00960ED2">
        <w:rPr>
          <w:color w:val="000000" w:themeColor="text1"/>
          <w:vertAlign w:val="superscript"/>
        </w:rPr>
        <w:t>TM</w:t>
      </w:r>
      <w:r w:rsidRPr="00960ED2">
        <w:rPr>
          <w:color w:val="000000" w:themeColor="text1"/>
        </w:rPr>
        <w:t xml:space="preserve"> BCA protein assay kit, ThermoFisher Scientific), </w:t>
      </w:r>
      <w:r w:rsidRPr="00960ED2">
        <w:rPr>
          <w:rFonts w:eastAsia="맑은 고딕"/>
          <w:color w:val="000000" w:themeColor="text1"/>
        </w:rPr>
        <w:t xml:space="preserve">and the mucin protein on the pellet was detected using Raman spectroscopy. The mucus penetration ability test was performed using a 24-well transwell plate (Corning®, 8 μm pore size). First, each RhB labeled MP (PLGA, SBPG, and MPG) was dispersed in 1X PBS (10 mg/ml). In the 24-well plate, 0.5 ml of pure 1X PBS was added. Next, the mucus solution (100 μL) was added to the transwell insert first, and the prepared RhB-ZwPG solution (100 μL) was added subsequently. After incubation for 4 hours, the inserts were removed, and 200 μL samples were collected and measured using a plate reader at 546 nm (SpectraMax 340 PC; Molecular Devices). </w:t>
      </w:r>
    </w:p>
    <w:p w14:paraId="01D268DB" w14:textId="6946CF1A" w:rsidR="008526AA" w:rsidRPr="00960ED2" w:rsidRDefault="008526AA" w:rsidP="00704FC4">
      <w:pPr>
        <w:pStyle w:val="ExperimentalText"/>
        <w:rPr>
          <w:rFonts w:eastAsiaTheme="minorEastAsia"/>
          <w:color w:val="000000" w:themeColor="text1"/>
          <w:lang w:val="de-DE" w:eastAsia="ko-KR"/>
        </w:rPr>
      </w:pPr>
    </w:p>
    <w:p w14:paraId="5C83FF52" w14:textId="02A95DCF" w:rsidR="008526AA" w:rsidRPr="00960ED2" w:rsidRDefault="008526AA" w:rsidP="00704FC4">
      <w:pPr>
        <w:pStyle w:val="ExperimentalText"/>
        <w:rPr>
          <w:rFonts w:eastAsiaTheme="minorEastAsia"/>
          <w:b/>
          <w:bCs/>
          <w:color w:val="000000" w:themeColor="text1"/>
          <w:lang w:val="de-DE" w:eastAsia="ko-KR"/>
        </w:rPr>
      </w:pPr>
      <w:r w:rsidRPr="00960ED2">
        <w:rPr>
          <w:rFonts w:eastAsiaTheme="minorEastAsia"/>
          <w:b/>
          <w:bCs/>
          <w:color w:val="000000" w:themeColor="text1"/>
          <w:lang w:val="de-DE" w:eastAsia="ko-KR"/>
        </w:rPr>
        <w:t>4.6. Collection of nebulized MPs</w:t>
      </w:r>
    </w:p>
    <w:p w14:paraId="0F3AF96A" w14:textId="77777777" w:rsidR="00735223" w:rsidRPr="00960ED2" w:rsidRDefault="00735223" w:rsidP="00735223">
      <w:pPr>
        <w:tabs>
          <w:tab w:val="left" w:pos="1245"/>
        </w:tabs>
        <w:spacing w:line="480" w:lineRule="auto"/>
        <w:ind w:firstLineChars="50" w:firstLine="120"/>
        <w:rPr>
          <w:rFonts w:eastAsia="맑은 고딕"/>
          <w:color w:val="000000" w:themeColor="text1"/>
        </w:rPr>
      </w:pPr>
      <w:r w:rsidRPr="00960ED2">
        <w:rPr>
          <w:rFonts w:eastAsia="맑은 고딕"/>
          <w:color w:val="000000" w:themeColor="text1"/>
        </w:rPr>
        <w:lastRenderedPageBreak/>
        <w:t>The PLGA MPs and ZwPG aerosols were collected by attaching a 50 ml tube to the outlet of a nebulizer (InnoSpire Elegance with SideStream, Philips), and the tube and nebulizer outlet were fixed using parafilm. For the aerosol, each particle was dispersed in 1X PBS with a concentration of 5 mg/ml. The nebulizing was conducted for at least 10 minutes, and after nebulizing, 10 ml 1X PBS was added to the aerosol-containing tube, and the nebulized MPs were collected. After centrifugation (8000 rpm), the supernatant was removed, and 1 ml of pure 1X PBS was added to resuspend the nebulized MPs for further analysis.</w:t>
      </w:r>
    </w:p>
    <w:p w14:paraId="36807F34" w14:textId="4FC10664" w:rsidR="008526AA" w:rsidRPr="00960ED2" w:rsidRDefault="008526AA" w:rsidP="00704FC4">
      <w:pPr>
        <w:pStyle w:val="ExperimentalText"/>
        <w:rPr>
          <w:rFonts w:eastAsiaTheme="minorEastAsia"/>
          <w:color w:val="000000" w:themeColor="text1"/>
          <w:lang w:val="de-DE" w:eastAsia="ko-KR"/>
        </w:rPr>
      </w:pPr>
    </w:p>
    <w:p w14:paraId="3B1F139A" w14:textId="3C36FE7C" w:rsidR="008526AA" w:rsidRPr="00960ED2" w:rsidRDefault="008526AA" w:rsidP="00704FC4">
      <w:pPr>
        <w:pStyle w:val="ExperimentalText"/>
        <w:rPr>
          <w:rFonts w:eastAsiaTheme="minorEastAsia"/>
          <w:b/>
          <w:bCs/>
          <w:color w:val="000000" w:themeColor="text1"/>
          <w:lang w:val="de-DE" w:eastAsia="ko-KR"/>
        </w:rPr>
      </w:pPr>
      <w:r w:rsidRPr="00960ED2">
        <w:rPr>
          <w:rFonts w:eastAsiaTheme="minorEastAsia"/>
          <w:b/>
          <w:bCs/>
          <w:color w:val="000000" w:themeColor="text1"/>
          <w:lang w:val="de-DE" w:eastAsia="ko-KR"/>
        </w:rPr>
        <w:t>4.7. Cell viability and macrophage uptake assay for ZwPG</w:t>
      </w:r>
    </w:p>
    <w:p w14:paraId="7BFFB764" w14:textId="17A18B84" w:rsidR="00735223" w:rsidRPr="001446F1" w:rsidRDefault="00735223" w:rsidP="00735223">
      <w:pPr>
        <w:tabs>
          <w:tab w:val="left" w:pos="1245"/>
        </w:tabs>
        <w:spacing w:line="480" w:lineRule="auto"/>
        <w:ind w:firstLineChars="50" w:firstLine="120"/>
        <w:rPr>
          <w:rFonts w:eastAsia="Yu Mincho"/>
          <w:color w:val="FF0000"/>
        </w:rPr>
      </w:pPr>
      <w:r w:rsidRPr="00960ED2">
        <w:rPr>
          <w:rFonts w:eastAsia="맑은 고딕"/>
          <w:color w:val="000000" w:themeColor="text1"/>
        </w:rPr>
        <w:t xml:space="preserve">The cell viability of ZwPG was evaluated using L132 and MRC-5 cells, which are human lung-derived cells. The L132 cells were cultured in complete Dulbecco’s Modified Eagle’s Medium (DMEM, high glucose, pyruvate) with 10% fetal bovine serum (FBS) and 1% penicillin/streptomycin (PS), which were purchased from ThermoFisher Scientific. The cell culture medium for the MRC-5 cells was α-Minimum Essential Medium (αMEM, Thermofisher Scientific), containing the same concentration of FBS and PS as the L132 medium. </w:t>
      </w:r>
      <w:bookmarkStart w:id="12" w:name="_Hlk131000816"/>
      <w:r w:rsidR="00D62FA0" w:rsidRPr="001446F1">
        <w:rPr>
          <w:rFonts w:eastAsia="맑은 고딕"/>
          <w:color w:val="FF0000"/>
        </w:rPr>
        <w:t>The cell culture medium for the human umbilical vein endothelial cells (HUVECs) was Endothelial Cell Growth Basal Medium (EBM), containing the supplements (Endothelial Cell Growth Medium SingleQuots</w:t>
      </w:r>
      <w:r w:rsidR="00D62FA0" w:rsidRPr="001446F1">
        <w:rPr>
          <w:rFonts w:eastAsia="맑은 고딕"/>
          <w:color w:val="FF0000"/>
          <w:vertAlign w:val="superscript"/>
        </w:rPr>
        <w:t>TM</w:t>
      </w:r>
      <w:r w:rsidR="00D62FA0" w:rsidRPr="001446F1">
        <w:rPr>
          <w:rFonts w:eastAsia="맑은 고딕"/>
          <w:color w:val="FF0000"/>
        </w:rPr>
        <w:t xml:space="preserve"> Supplement Pack, Lonza) and 1% PS</w:t>
      </w:r>
      <w:bookmarkEnd w:id="12"/>
      <w:r w:rsidR="00D62FA0" w:rsidRPr="001446F1">
        <w:rPr>
          <w:rFonts w:eastAsia="맑은 고딕"/>
          <w:color w:val="FF0000"/>
        </w:rPr>
        <w:t xml:space="preserve">. </w:t>
      </w:r>
      <w:r w:rsidRPr="00960ED2">
        <w:rPr>
          <w:rFonts w:eastAsia="맑은 고딕"/>
          <w:color w:val="000000" w:themeColor="text1"/>
        </w:rPr>
        <w:t xml:space="preserve">The cells were cultured following the protocol from the cell supplier. After cell culture, the cells were seeded in 24-well plates at the same cell density (5 </w:t>
      </w:r>
      <w:r w:rsidRPr="00960ED2">
        <w:rPr>
          <w:color w:val="000000" w:themeColor="text1"/>
        </w:rPr>
        <w:t>× 10</w:t>
      </w:r>
      <w:r w:rsidRPr="00960ED2">
        <w:rPr>
          <w:color w:val="000000" w:themeColor="text1"/>
          <w:vertAlign w:val="superscript"/>
        </w:rPr>
        <w:t>4</w:t>
      </w:r>
      <w:r w:rsidRPr="00960ED2">
        <w:rPr>
          <w:color w:val="000000" w:themeColor="text1"/>
        </w:rPr>
        <w:t xml:space="preserve"> cells/well). After two days of cell incubation (5% CO</w:t>
      </w:r>
      <w:r w:rsidRPr="00960ED2">
        <w:rPr>
          <w:color w:val="000000" w:themeColor="text1"/>
          <w:vertAlign w:val="subscript"/>
        </w:rPr>
        <w:t>2</w:t>
      </w:r>
      <w:r w:rsidRPr="00960ED2">
        <w:rPr>
          <w:color w:val="000000" w:themeColor="text1"/>
        </w:rPr>
        <w:t xml:space="preserve"> atmosphere, 37</w:t>
      </w:r>
      <w:r w:rsidRPr="00960ED2">
        <w:rPr>
          <w:rFonts w:eastAsia="맑은 고딕"/>
          <w:color w:val="000000" w:themeColor="text1"/>
        </w:rPr>
        <w:t>℃</w:t>
      </w:r>
      <w:r w:rsidRPr="00960ED2">
        <w:rPr>
          <w:color w:val="000000" w:themeColor="text1"/>
        </w:rPr>
        <w:t xml:space="preserve">), the MP samples were administered to each well (n = 3). The type of samples was separated with particles and lysate (dissolved MPs in 10 </w:t>
      </w:r>
      <w:r w:rsidRPr="00960ED2">
        <w:rPr>
          <w:rFonts w:eastAsia="맑은 고딕"/>
          <w:color w:val="000000" w:themeColor="text1"/>
        </w:rPr>
        <w:t>μL</w:t>
      </w:r>
      <w:r w:rsidRPr="00960ED2">
        <w:rPr>
          <w:color w:val="000000" w:themeColor="text1"/>
        </w:rPr>
        <w:t xml:space="preserve"> DMSO) of SBPG or MPG with the same concentration (1 mg/ml). To test the cell viability of the lysate, the same amount of DMSO was also administered to the control (CTRL) group. After two days of incubation, the cells were washed with 1X PBS twice, and 500 </w:t>
      </w:r>
      <w:r w:rsidRPr="00960ED2">
        <w:rPr>
          <w:rFonts w:eastAsia="맑은 고딕"/>
          <w:color w:val="000000" w:themeColor="text1"/>
        </w:rPr>
        <w:t>μL</w:t>
      </w:r>
      <w:r w:rsidRPr="00960ED2">
        <w:rPr>
          <w:color w:val="000000" w:themeColor="text1"/>
        </w:rPr>
        <w:t xml:space="preserve"> growth medium and 50 </w:t>
      </w:r>
      <w:r w:rsidRPr="00960ED2">
        <w:rPr>
          <w:rFonts w:eastAsia="맑은 고딕"/>
          <w:color w:val="000000" w:themeColor="text1"/>
        </w:rPr>
        <w:t>μL</w:t>
      </w:r>
      <w:r w:rsidRPr="00960ED2">
        <w:rPr>
          <w:color w:val="000000" w:themeColor="text1"/>
        </w:rPr>
        <w:t xml:space="preserve"> cell counting kit-8 (CCK-8) reagent (Donginbiotech Co., Korea) were </w:t>
      </w:r>
      <w:r w:rsidRPr="00960ED2">
        <w:rPr>
          <w:color w:val="000000" w:themeColor="text1"/>
        </w:rPr>
        <w:lastRenderedPageBreak/>
        <w:t>added, followed by incubation for 1.5 hours. Then, the medium was collected, and the absorbance (</w:t>
      </w:r>
      <w:r w:rsidRPr="00960ED2">
        <w:rPr>
          <w:rFonts w:eastAsia="맑은 고딕"/>
          <w:color w:val="000000" w:themeColor="text1"/>
        </w:rPr>
        <w:t>λ</w:t>
      </w:r>
      <w:r w:rsidRPr="00960ED2">
        <w:rPr>
          <w:color w:val="000000" w:themeColor="text1"/>
        </w:rPr>
        <w:t xml:space="preserve"> = 450 nm) was measured using a plate reader.</w:t>
      </w:r>
      <w:r w:rsidR="00D62FA0" w:rsidRPr="00960ED2">
        <w:rPr>
          <w:color w:val="000000" w:themeColor="text1"/>
        </w:rPr>
        <w:t xml:space="preserve"> </w:t>
      </w:r>
      <w:bookmarkStart w:id="13" w:name="_Hlk131000842"/>
      <w:r w:rsidR="00D62FA0" w:rsidRPr="001446F1">
        <w:rPr>
          <w:color w:val="FF0000"/>
        </w:rPr>
        <w:t>For the viability test of HUVECs, only particle samples were administered to each well (1 mg/ml, n = 3). After incubation for one day and two days, respectively, cell viability was confirmed through CCK assays as with L132 and MRC-5 cells.</w:t>
      </w:r>
      <w:bookmarkEnd w:id="13"/>
    </w:p>
    <w:p w14:paraId="1C2B5F7B" w14:textId="68CDEEFC" w:rsidR="00735223" w:rsidRPr="00960ED2" w:rsidRDefault="00735223" w:rsidP="00696A33">
      <w:pPr>
        <w:spacing w:line="480" w:lineRule="auto"/>
        <w:rPr>
          <w:rFonts w:eastAsia="맑은 고딕"/>
          <w:color w:val="000000" w:themeColor="text1"/>
          <w:lang w:eastAsia="ko-KR"/>
        </w:rPr>
      </w:pPr>
      <w:r w:rsidRPr="00960ED2">
        <w:rPr>
          <w:color w:val="000000" w:themeColor="text1"/>
        </w:rPr>
        <w:t xml:space="preserve">The macrophage uptake test was conducted using RAW264.7 macrophages. The RAW264.7 cells were cultured using DMEM (low glucose) with 10% FBS and 1% PS. The cultured RAW264.7 cells were seeded in a 3-well chamber (Ibidi, </w:t>
      </w:r>
      <w:r w:rsidRPr="00960ED2">
        <w:rPr>
          <w:rFonts w:eastAsia="맑은 고딕"/>
          <w:color w:val="000000" w:themeColor="text1"/>
        </w:rPr>
        <w:t xml:space="preserve">1 </w:t>
      </w:r>
      <w:r w:rsidRPr="00960ED2">
        <w:rPr>
          <w:color w:val="000000" w:themeColor="text1"/>
        </w:rPr>
        <w:t>× 10</w:t>
      </w:r>
      <w:r w:rsidRPr="00960ED2">
        <w:rPr>
          <w:color w:val="000000" w:themeColor="text1"/>
          <w:vertAlign w:val="superscript"/>
        </w:rPr>
        <w:t>4</w:t>
      </w:r>
      <w:r w:rsidRPr="00960ED2">
        <w:rPr>
          <w:color w:val="000000" w:themeColor="text1"/>
        </w:rPr>
        <w:t xml:space="preserve"> cells/well). Then, an equal concentration of RhB-labeled PLGA MPs, SBPG, and MPG was administered to each well (0.1 mg/ml) and incubated for 4 hours. After incubation, the chamber was washed three times with 1X PBS to remove the residual MPs, and the cells were fixed with formaldehyde (Sigma Aldrich, Korea) for 15 minutes. Then, the chamber was washed with 1X PBS three times, and the fixed cells were stained with DAPI (for nuclei staining, 1X, dissolved in 0.1% BSA in 1X PBS) for 45 minutes. The stained cells were imaged by confocal microscopy (LSM 980, Carl Zeiss).</w:t>
      </w:r>
      <w:r w:rsidR="00D62FA0" w:rsidRPr="00960ED2">
        <w:rPr>
          <w:color w:val="000000" w:themeColor="text1"/>
        </w:rPr>
        <w:t xml:space="preserve"> </w:t>
      </w:r>
      <w:bookmarkStart w:id="14" w:name="_Hlk131347476"/>
      <w:r w:rsidR="00D62FA0" w:rsidRPr="001446F1">
        <w:rPr>
          <w:color w:val="FF0000"/>
        </w:rPr>
        <w:t xml:space="preserve">The quantitative analysis of macrophage uptake was investigated by flow cytometry analysis. </w:t>
      </w:r>
      <w:bookmarkStart w:id="15" w:name="_Hlk131343560"/>
      <w:r w:rsidR="00696A33" w:rsidRPr="001446F1">
        <w:rPr>
          <w:bCs/>
          <w:color w:val="FF0000"/>
        </w:rPr>
        <w:t>Briefly, the RAW 264.7 macrophages were cultured and seeded to 24-well plate (1 × 10</w:t>
      </w:r>
      <w:r w:rsidR="00696A33" w:rsidRPr="001446F1">
        <w:rPr>
          <w:bCs/>
          <w:color w:val="FF0000"/>
          <w:vertAlign w:val="superscript"/>
        </w:rPr>
        <w:t>5</w:t>
      </w:r>
      <w:r w:rsidR="00696A33" w:rsidRPr="001446F1">
        <w:rPr>
          <w:bCs/>
          <w:color w:val="FF0000"/>
        </w:rPr>
        <w:t xml:space="preserve"> cells/well). After 1 day, the rhodamine-labeled MPs (PLGA MP, SBPG and MPG) were treated to each well plate (100 </w:t>
      </w:r>
      <w:r w:rsidR="00696A33" w:rsidRPr="001446F1">
        <w:rPr>
          <w:rFonts w:eastAsia="맑은 고딕"/>
          <w:bCs/>
          <w:color w:val="FF0000"/>
        </w:rPr>
        <w:t>μ</w:t>
      </w:r>
      <w:r w:rsidR="00696A33" w:rsidRPr="001446F1">
        <w:rPr>
          <w:bCs/>
          <w:color w:val="FF0000"/>
        </w:rPr>
        <w:t xml:space="preserve">L of 0.1 mg/mL MP solution). After incubation 4 hours, each well was washed two times with 1X PBS and detached by using a cell scraper. </w:t>
      </w:r>
      <w:r w:rsidR="00696A33" w:rsidRPr="001446F1">
        <w:rPr>
          <w:color w:val="FF0000"/>
          <w:shd w:val="clear" w:color="auto" w:fill="FFFFFF"/>
        </w:rPr>
        <w:t>Collected cells were centrifuged for 5 minutes at 1500rpm at 4</w:t>
      </w:r>
      <m:oMath>
        <m:r>
          <w:rPr>
            <w:rFonts w:ascii="Cambria Math" w:hAnsi="Cambria Math"/>
            <w:color w:val="FF0000"/>
            <w:shd w:val="clear" w:color="auto" w:fill="FFFFFF"/>
          </w:rPr>
          <m:t>℃</m:t>
        </m:r>
      </m:oMath>
      <w:r w:rsidR="00696A33" w:rsidRPr="001446F1">
        <w:rPr>
          <w:color w:val="FF0000"/>
          <w:shd w:val="clear" w:color="auto" w:fill="FFFFFF"/>
        </w:rPr>
        <w:t>,</w:t>
      </w:r>
      <w:r w:rsidR="00696A33" w:rsidRPr="001446F1">
        <w:rPr>
          <w:rFonts w:eastAsia="맑은 고딕"/>
          <w:color w:val="FF0000"/>
          <w:shd w:val="clear" w:color="auto" w:fill="FFFFFF"/>
        </w:rPr>
        <w:t xml:space="preserve"> </w:t>
      </w:r>
      <w:r w:rsidR="00696A33" w:rsidRPr="001446F1">
        <w:rPr>
          <w:color w:val="FF0000"/>
          <w:shd w:val="clear" w:color="auto" w:fill="FFFFFF"/>
        </w:rPr>
        <w:t xml:space="preserve">and the supernatant was removed. Then, the cells were blocked with CD16/32 for 20 minutes, and the supernatant was removed. Subsequently, antibody for </w:t>
      </w:r>
      <w:r w:rsidR="00696A33" w:rsidRPr="001446F1">
        <w:rPr>
          <w:color w:val="FF0000"/>
        </w:rPr>
        <w:t xml:space="preserve">CD11b was added to </w:t>
      </w:r>
      <w:r w:rsidR="00696A33" w:rsidRPr="001446F1">
        <w:rPr>
          <w:color w:val="FF0000"/>
          <w:shd w:val="clear" w:color="auto" w:fill="FFFFFF"/>
        </w:rPr>
        <w:t xml:space="preserve">each cell </w:t>
      </w:r>
      <w:r w:rsidR="00696A33" w:rsidRPr="001446F1">
        <w:rPr>
          <w:color w:val="FF0000"/>
        </w:rPr>
        <w:t>and incubated for 30 minutes. The cells were then centrifuged and washed with FACS buffer three times.</w:t>
      </w:r>
      <w:r w:rsidR="00696A33" w:rsidRPr="001446F1">
        <w:rPr>
          <w:rFonts w:eastAsia="굴림"/>
          <w:color w:val="FF0000"/>
        </w:rPr>
        <w:t xml:space="preserve"> Lastly, the </w:t>
      </w:r>
      <w:r w:rsidR="00696A33" w:rsidRPr="001446F1">
        <w:rPr>
          <w:color w:val="FF0000"/>
          <w:shd w:val="clear" w:color="auto" w:fill="FFFFFF"/>
        </w:rPr>
        <w:t>cells were strained with FACS buffer and then analyzed using a flow cytometer (</w:t>
      </w:r>
      <w:r w:rsidR="00696A33" w:rsidRPr="001446F1">
        <w:rPr>
          <w:color w:val="FF0000"/>
          <w:spacing w:val="-6"/>
          <w:shd w:val="clear" w:color="auto" w:fill="FFFFFF"/>
        </w:rPr>
        <w:t>BD FACS verse I</w:t>
      </w:r>
      <w:r w:rsidR="00696A33" w:rsidRPr="001446F1">
        <w:rPr>
          <w:color w:val="FF0000"/>
          <w:shd w:val="clear" w:color="auto" w:fill="FFFFFF"/>
        </w:rPr>
        <w:t xml:space="preserve">, Becton-Dickinson). </w:t>
      </w:r>
      <w:r w:rsidR="00696A33" w:rsidRPr="00960ED2">
        <w:rPr>
          <w:color w:val="000000" w:themeColor="text1"/>
          <w:shd w:val="clear" w:color="auto" w:fill="FFFFFF"/>
        </w:rPr>
        <w:t>The gathered data was analyzed using FlowJo software.</w:t>
      </w:r>
      <w:bookmarkEnd w:id="14"/>
      <w:bookmarkEnd w:id="15"/>
    </w:p>
    <w:p w14:paraId="24CDB5B6" w14:textId="365E2FE0" w:rsidR="008526AA" w:rsidRPr="00960ED2" w:rsidRDefault="008526AA" w:rsidP="00704FC4">
      <w:pPr>
        <w:pStyle w:val="ExperimentalText"/>
        <w:rPr>
          <w:rFonts w:eastAsiaTheme="minorEastAsia"/>
          <w:color w:val="000000" w:themeColor="text1"/>
          <w:lang w:val="de-DE" w:eastAsia="ko-KR"/>
        </w:rPr>
      </w:pPr>
    </w:p>
    <w:p w14:paraId="565F6B55" w14:textId="3C0D6AA3" w:rsidR="008526AA" w:rsidRPr="00960ED2" w:rsidRDefault="008526AA" w:rsidP="00704FC4">
      <w:pPr>
        <w:pStyle w:val="ExperimentalText"/>
        <w:rPr>
          <w:rFonts w:eastAsiaTheme="minorEastAsia"/>
          <w:b/>
          <w:bCs/>
          <w:color w:val="000000" w:themeColor="text1"/>
          <w:lang w:val="de-DE" w:eastAsia="ko-KR"/>
        </w:rPr>
      </w:pPr>
      <w:r w:rsidRPr="00960ED2">
        <w:rPr>
          <w:rFonts w:eastAsiaTheme="minorEastAsia"/>
          <w:b/>
          <w:bCs/>
          <w:color w:val="000000" w:themeColor="text1"/>
          <w:lang w:val="de-DE" w:eastAsia="ko-KR"/>
        </w:rPr>
        <w:lastRenderedPageBreak/>
        <w:t>4.8. Synthesizing Dex/Pir-loaded PLGA MPs (DPPG)</w:t>
      </w:r>
    </w:p>
    <w:p w14:paraId="5C845821" w14:textId="77777777" w:rsidR="00735223" w:rsidRPr="00960ED2" w:rsidRDefault="00735223" w:rsidP="00735223">
      <w:pPr>
        <w:tabs>
          <w:tab w:val="left" w:pos="1245"/>
        </w:tabs>
        <w:spacing w:line="480" w:lineRule="auto"/>
        <w:ind w:firstLineChars="50" w:firstLine="120"/>
        <w:rPr>
          <w:rFonts w:eastAsia="맑은 고딕"/>
          <w:color w:val="000000" w:themeColor="text1"/>
        </w:rPr>
      </w:pPr>
      <w:r w:rsidRPr="00960ED2">
        <w:rPr>
          <w:rFonts w:eastAsia="맑은 고딕"/>
          <w:color w:val="000000" w:themeColor="text1"/>
        </w:rPr>
        <w:t>For the drug loading of PLGA MPs, both drugs (Pir and Dex) are added in the initial PLGA MP synthesis process. The Pir (15 mg, hydrophobic) was dissolved in DCM with PLGA, and Dex (30 mg, hydrophilic) was dissolved in DW, followed by the same experimental steps for PLGA MP synthesis and SBMA functionalization. Finally, Dex/Pir-loaded SBMA functionalized PLGA MPs were synthesized (DPPG).</w:t>
      </w:r>
    </w:p>
    <w:p w14:paraId="69C0CFB8" w14:textId="4C24E6D3" w:rsidR="008526AA" w:rsidRPr="00960ED2" w:rsidRDefault="008526AA" w:rsidP="00704FC4">
      <w:pPr>
        <w:pStyle w:val="ExperimentalText"/>
        <w:rPr>
          <w:rFonts w:eastAsiaTheme="minorEastAsia"/>
          <w:color w:val="000000" w:themeColor="text1"/>
          <w:lang w:val="de-DE" w:eastAsia="ko-KR"/>
        </w:rPr>
      </w:pPr>
    </w:p>
    <w:p w14:paraId="3EB7FD20" w14:textId="1462BC11" w:rsidR="008526AA" w:rsidRPr="00960ED2" w:rsidRDefault="008526AA" w:rsidP="00704FC4">
      <w:pPr>
        <w:pStyle w:val="ExperimentalText"/>
        <w:rPr>
          <w:rFonts w:eastAsiaTheme="minorEastAsia"/>
          <w:b/>
          <w:bCs/>
          <w:color w:val="000000" w:themeColor="text1"/>
          <w:lang w:val="de-DE" w:eastAsia="ko-KR"/>
        </w:rPr>
      </w:pPr>
      <w:r w:rsidRPr="00960ED2">
        <w:rPr>
          <w:rFonts w:eastAsiaTheme="minorEastAsia"/>
          <w:b/>
          <w:bCs/>
          <w:color w:val="000000" w:themeColor="text1"/>
          <w:lang w:val="de-DE" w:eastAsia="ko-KR"/>
        </w:rPr>
        <w:t>4.9. Enzyme-linked immunosorbent assay of Dex, Pir, and DPPG treated to macrophages</w:t>
      </w:r>
    </w:p>
    <w:p w14:paraId="5A3A8BE5" w14:textId="77777777" w:rsidR="00735223" w:rsidRPr="00960ED2" w:rsidRDefault="00735223" w:rsidP="00735223">
      <w:pPr>
        <w:tabs>
          <w:tab w:val="left" w:pos="1245"/>
        </w:tabs>
        <w:spacing w:line="480" w:lineRule="auto"/>
        <w:ind w:firstLineChars="50" w:firstLine="120"/>
        <w:rPr>
          <w:rFonts w:eastAsia="맑은 고딕"/>
          <w:color w:val="000000" w:themeColor="text1"/>
        </w:rPr>
      </w:pPr>
      <w:r w:rsidRPr="00960ED2">
        <w:rPr>
          <w:color w:val="000000" w:themeColor="text1"/>
        </w:rPr>
        <w:t>For the investigation of the effect of DPPG for reprogramming of macrophage phenotypes, the macrophages were M2-polarized prior to treatment with Dex, Pir, and DPPG. Briefly, the RAW264.7 cells were seeded in a 24-well plate (SPL, 1</w:t>
      </w:r>
      <w:r w:rsidRPr="00960ED2">
        <w:rPr>
          <w:rFonts w:eastAsia="맑은 고딕"/>
          <w:color w:val="000000" w:themeColor="text1"/>
        </w:rPr>
        <w:t xml:space="preserve"> </w:t>
      </w:r>
      <w:r w:rsidRPr="00960ED2">
        <w:rPr>
          <w:color w:val="000000" w:themeColor="text1"/>
        </w:rPr>
        <w:t>× 10</w:t>
      </w:r>
      <w:r w:rsidRPr="00960ED2">
        <w:rPr>
          <w:color w:val="000000" w:themeColor="text1"/>
          <w:vertAlign w:val="superscript"/>
        </w:rPr>
        <w:t>5</w:t>
      </w:r>
      <w:r w:rsidRPr="00960ED2">
        <w:rPr>
          <w:color w:val="000000" w:themeColor="text1"/>
        </w:rPr>
        <w:t xml:space="preserve"> cells/well) and incubated for one day. Then, interleukin-4 (IL-4, 40 ng/ml, ThermoFisher Scientific) was administered to all wells except the negative control group (CTRL-) and incubated for two days. After two days, the drugs and lysates of DPPG were administered by the following steps. For the positive control group (CTRL+), lipopolysaccharide (LPS, ThermoFisher Scientific) was added at a final concentration of 100 ng/ml. Dex was dissolved in 1X PBS and added to wells at a final concentration of 20 </w:t>
      </w:r>
      <w:r w:rsidRPr="00960ED2">
        <w:rPr>
          <w:rFonts w:eastAsia="맑은 고딕"/>
          <w:color w:val="000000" w:themeColor="text1"/>
        </w:rPr>
        <w:t>μg/ml. Pir was dissolved in DMSO (10 μL) and added to wells at a final concentration of 10 μg/ml. DPPG (0.5 mg) was dissolved in DMSO (10 μL) and added to wells at a final concentration of 12.5 μg/ml Dex and 4.5 μg/ml Pir. Additionally, 10 μL DMSO (the same amount in the samples and Pir treatment) was added to wells that had not been previously dosed with DMSO. After one day of incubation, the cell supernatant was collected, centrifuged (8000 rpm, 10 minutes, 4℃) and stored at 4℃ for the ELISAs.</w:t>
      </w:r>
    </w:p>
    <w:p w14:paraId="1315C5C2" w14:textId="77777777" w:rsidR="00735223" w:rsidRPr="00960ED2" w:rsidRDefault="00735223" w:rsidP="00735223">
      <w:pPr>
        <w:tabs>
          <w:tab w:val="left" w:pos="1245"/>
        </w:tabs>
        <w:spacing w:line="480" w:lineRule="auto"/>
        <w:ind w:firstLineChars="50" w:firstLine="120"/>
        <w:rPr>
          <w:color w:val="000000" w:themeColor="text1"/>
        </w:rPr>
      </w:pPr>
      <w:r w:rsidRPr="00960ED2">
        <w:rPr>
          <w:rFonts w:eastAsia="맑은 고딕"/>
          <w:color w:val="000000" w:themeColor="text1"/>
        </w:rPr>
        <w:t xml:space="preserve">In this study, ELISA kits for TNF-α (Mouse TNF-alpha Quantikine ELISA kit), TGF-β (Mouse TGF-beta 1 Quantikine ELISA kit), IL-6 (Mouse IL-6 Quantikine ELISA kit), and IL-10 (Mouse IL-10 Quantikine ELISA kit) were purchased from R&amp;D systems (Korea). </w:t>
      </w:r>
      <w:r w:rsidRPr="00960ED2">
        <w:rPr>
          <w:rFonts w:eastAsia="맑은 고딕"/>
          <w:color w:val="000000" w:themeColor="text1"/>
        </w:rPr>
        <w:lastRenderedPageBreak/>
        <w:t>Before the TGF- β ELISA, the collected samples were activated using a sample activation kit 1 (R&amp;D systems, Korea) following the activation procedure.</w:t>
      </w:r>
    </w:p>
    <w:p w14:paraId="2AD5A175" w14:textId="2C30CBC0" w:rsidR="008526AA" w:rsidRPr="00960ED2" w:rsidRDefault="008526AA" w:rsidP="00704FC4">
      <w:pPr>
        <w:pStyle w:val="ExperimentalText"/>
        <w:rPr>
          <w:rFonts w:eastAsiaTheme="minorEastAsia"/>
          <w:color w:val="000000" w:themeColor="text1"/>
          <w:lang w:val="de-DE" w:eastAsia="ko-KR"/>
        </w:rPr>
      </w:pPr>
    </w:p>
    <w:p w14:paraId="670542A4" w14:textId="66E237F2" w:rsidR="008526AA" w:rsidRPr="00960ED2" w:rsidRDefault="008526AA" w:rsidP="00704FC4">
      <w:pPr>
        <w:pStyle w:val="ExperimentalText"/>
        <w:rPr>
          <w:rFonts w:eastAsiaTheme="minorEastAsia"/>
          <w:b/>
          <w:bCs/>
          <w:color w:val="000000" w:themeColor="text1"/>
          <w:lang w:val="de-DE" w:eastAsia="ko-KR"/>
        </w:rPr>
      </w:pPr>
      <w:r w:rsidRPr="00960ED2">
        <w:rPr>
          <w:rFonts w:eastAsiaTheme="minorEastAsia"/>
          <w:b/>
          <w:bCs/>
          <w:color w:val="000000" w:themeColor="text1"/>
          <w:lang w:val="de-DE" w:eastAsia="ko-KR"/>
        </w:rPr>
        <w:t>4.10. Flow cytometry analysis and ELISAs for overly M2-polarized macrophages</w:t>
      </w:r>
    </w:p>
    <w:p w14:paraId="12BA04C1" w14:textId="77777777" w:rsidR="00735223" w:rsidRPr="00960ED2" w:rsidRDefault="00735223" w:rsidP="00735223">
      <w:pPr>
        <w:tabs>
          <w:tab w:val="left" w:pos="1245"/>
        </w:tabs>
        <w:spacing w:line="480" w:lineRule="auto"/>
        <w:ind w:firstLineChars="50" w:firstLine="120"/>
        <w:rPr>
          <w:rFonts w:eastAsia="맑은 고딕"/>
          <w:color w:val="000000" w:themeColor="text1"/>
        </w:rPr>
      </w:pPr>
      <w:r w:rsidRPr="00960ED2">
        <w:rPr>
          <w:color w:val="000000" w:themeColor="text1"/>
        </w:rPr>
        <w:t xml:space="preserve">Prior to sample treatment for FACS, the RAW264.7 cells were also over-polarized to M2 by using the same experimental protocol as in the previous section. After M2 polarization of the macrophages, bare PLGA MPs (1 mg/ml dissolved in 10 </w:t>
      </w:r>
      <w:r w:rsidRPr="00960ED2">
        <w:rPr>
          <w:rFonts w:eastAsia="맑은 고딕"/>
          <w:color w:val="000000" w:themeColor="text1"/>
        </w:rPr>
        <w:t>μL DMSO)</w:t>
      </w:r>
      <w:r w:rsidRPr="00960ED2">
        <w:rPr>
          <w:color w:val="000000" w:themeColor="text1"/>
        </w:rPr>
        <w:t xml:space="preserve">, DPPG at different concentrations (0.25, 0.5, and 1 mg/ml dissolved in 10 </w:t>
      </w:r>
      <w:r w:rsidRPr="00960ED2">
        <w:rPr>
          <w:rFonts w:eastAsia="맑은 고딕"/>
          <w:color w:val="000000" w:themeColor="text1"/>
        </w:rPr>
        <w:t>μL</w:t>
      </w:r>
      <w:r w:rsidRPr="00960ED2">
        <w:rPr>
          <w:color w:val="000000" w:themeColor="text1"/>
        </w:rPr>
        <w:t xml:space="preserve"> DMSO) were administered, and 10 </w:t>
      </w:r>
      <w:r w:rsidRPr="00960ED2">
        <w:rPr>
          <w:rFonts w:eastAsia="맑은 고딕"/>
          <w:color w:val="000000" w:themeColor="text1"/>
        </w:rPr>
        <w:t>μL DMSO were administered to the negative control group (CTRL-) and positive control group (CTRL+). Except in the CTRL- group, IL-4 (40 ng/ml, final concentration) was added again after the sample treatment. Then, the cells were incubated for one day and collected following the experimental procedure for FACS sampling.</w:t>
      </w:r>
    </w:p>
    <w:p w14:paraId="05551491" w14:textId="77777777" w:rsidR="00735223" w:rsidRPr="00960ED2" w:rsidRDefault="00735223" w:rsidP="00735223">
      <w:pPr>
        <w:tabs>
          <w:tab w:val="left" w:pos="1245"/>
        </w:tabs>
        <w:spacing w:line="480" w:lineRule="auto"/>
        <w:ind w:firstLineChars="50" w:firstLine="120"/>
        <w:rPr>
          <w:color w:val="000000" w:themeColor="text1"/>
        </w:rPr>
      </w:pPr>
      <w:r w:rsidRPr="00960ED2">
        <w:rPr>
          <w:color w:val="000000" w:themeColor="text1"/>
          <w:shd w:val="clear" w:color="auto" w:fill="FFFFFF"/>
        </w:rPr>
        <w:t>The surface expression markers for macrophages (F4/80, CD11b), M1 macrophages (CD80), and M2 macrophages (CD206) were examined using flow cytometry. Collected cells were centrifuged for 5 minutes at 1500rpm at 4</w:t>
      </w:r>
      <m:oMath>
        <m:r>
          <w:rPr>
            <w:rFonts w:ascii="Cambria Math" w:hAnsi="Cambria Math"/>
            <w:color w:val="000000" w:themeColor="text1"/>
            <w:shd w:val="clear" w:color="auto" w:fill="FFFFFF"/>
          </w:rPr>
          <m:t>℃</m:t>
        </m:r>
      </m:oMath>
      <w:r w:rsidRPr="00960ED2">
        <w:rPr>
          <w:color w:val="000000" w:themeColor="text1"/>
          <w:shd w:val="clear" w:color="auto" w:fill="FFFFFF"/>
        </w:rPr>
        <w:t>,</w:t>
      </w:r>
      <w:r w:rsidRPr="00960ED2">
        <w:rPr>
          <w:rFonts w:eastAsia="맑은 고딕"/>
          <w:color w:val="000000" w:themeColor="text1"/>
          <w:shd w:val="clear" w:color="auto" w:fill="FFFFFF"/>
        </w:rPr>
        <w:t xml:space="preserve"> </w:t>
      </w:r>
      <w:r w:rsidRPr="00960ED2">
        <w:rPr>
          <w:color w:val="000000" w:themeColor="text1"/>
          <w:shd w:val="clear" w:color="auto" w:fill="FFFFFF"/>
        </w:rPr>
        <w:t xml:space="preserve">and the supernatant was removed. Then, the cells were blocked with CD16/32 for 20 minutes, and the supernatant was removed. Subsequently, antibodies for </w:t>
      </w:r>
      <w:r w:rsidRPr="00960ED2">
        <w:rPr>
          <w:color w:val="000000" w:themeColor="text1"/>
        </w:rPr>
        <w:t xml:space="preserve">F4/80, CD11b, CD80, and CD206 were added to </w:t>
      </w:r>
      <w:r w:rsidRPr="00960ED2">
        <w:rPr>
          <w:color w:val="000000" w:themeColor="text1"/>
          <w:shd w:val="clear" w:color="auto" w:fill="FFFFFF"/>
        </w:rPr>
        <w:t xml:space="preserve">each cell </w:t>
      </w:r>
      <w:r w:rsidRPr="00960ED2">
        <w:rPr>
          <w:color w:val="000000" w:themeColor="text1"/>
        </w:rPr>
        <w:t>and incubated for 30 minutes. The cells were then centrifuged and washed with FACS buffer three times. To recognize live or dead cells, 7-AAD was added and incubated for 30 minutes.</w:t>
      </w:r>
      <w:r w:rsidRPr="00960ED2">
        <w:rPr>
          <w:color w:val="000000" w:themeColor="text1"/>
          <w:shd w:val="clear" w:color="auto" w:fill="FFFFFF"/>
        </w:rPr>
        <w:t xml:space="preserve"> </w:t>
      </w:r>
      <w:r w:rsidRPr="00960ED2">
        <w:rPr>
          <w:rFonts w:eastAsia="굴림"/>
          <w:color w:val="000000" w:themeColor="text1"/>
        </w:rPr>
        <w:t xml:space="preserve">Lastly, the </w:t>
      </w:r>
      <w:r w:rsidRPr="00960ED2">
        <w:rPr>
          <w:color w:val="000000" w:themeColor="text1"/>
          <w:shd w:val="clear" w:color="auto" w:fill="FFFFFF"/>
        </w:rPr>
        <w:t>cells were strained with FACS buffer and then analyzed using a flow cytometer (</w:t>
      </w:r>
      <w:r w:rsidRPr="00960ED2">
        <w:rPr>
          <w:color w:val="000000" w:themeColor="text1"/>
          <w:spacing w:val="-6"/>
          <w:shd w:val="clear" w:color="auto" w:fill="FFFFFF"/>
        </w:rPr>
        <w:t>BD FACS verse I</w:t>
      </w:r>
      <w:r w:rsidRPr="00960ED2">
        <w:rPr>
          <w:color w:val="000000" w:themeColor="text1"/>
          <w:shd w:val="clear" w:color="auto" w:fill="FFFFFF"/>
        </w:rPr>
        <w:t>, Becton-Dickinson). The gathered data was analyzed using FlowJo software.</w:t>
      </w:r>
    </w:p>
    <w:p w14:paraId="539D35DA" w14:textId="468F56F0" w:rsidR="008526AA" w:rsidRPr="00960ED2" w:rsidRDefault="008526AA" w:rsidP="00704FC4">
      <w:pPr>
        <w:pStyle w:val="ExperimentalText"/>
        <w:rPr>
          <w:rFonts w:eastAsiaTheme="minorEastAsia"/>
          <w:color w:val="000000" w:themeColor="text1"/>
          <w:lang w:val="de-DE" w:eastAsia="ko-KR"/>
        </w:rPr>
      </w:pPr>
    </w:p>
    <w:p w14:paraId="04070331" w14:textId="119A61BF" w:rsidR="008526AA" w:rsidRPr="00960ED2" w:rsidRDefault="008526AA" w:rsidP="00704FC4">
      <w:pPr>
        <w:pStyle w:val="ExperimentalText"/>
        <w:rPr>
          <w:rFonts w:eastAsiaTheme="minorEastAsia"/>
          <w:b/>
          <w:bCs/>
          <w:color w:val="000000" w:themeColor="text1"/>
          <w:lang w:val="de-DE" w:eastAsia="ko-KR"/>
        </w:rPr>
      </w:pPr>
      <w:r w:rsidRPr="00960ED2">
        <w:rPr>
          <w:rFonts w:eastAsiaTheme="minorEastAsia"/>
          <w:b/>
          <w:bCs/>
          <w:color w:val="000000" w:themeColor="text1"/>
          <w:lang w:val="de-DE" w:eastAsia="ko-KR"/>
        </w:rPr>
        <w:t xml:space="preserve">4.11. </w:t>
      </w:r>
      <w:r w:rsidR="008447D0" w:rsidRPr="00960ED2">
        <w:rPr>
          <w:rFonts w:eastAsiaTheme="minorEastAsia"/>
          <w:b/>
          <w:bCs/>
          <w:color w:val="000000" w:themeColor="text1"/>
          <w:lang w:val="de-DE" w:eastAsia="ko-KR"/>
        </w:rPr>
        <w:t>Flow cytometry</w:t>
      </w:r>
      <w:r w:rsidRPr="00960ED2">
        <w:rPr>
          <w:rFonts w:eastAsiaTheme="minorEastAsia"/>
          <w:b/>
          <w:bCs/>
          <w:color w:val="000000" w:themeColor="text1"/>
          <w:lang w:val="de-DE" w:eastAsia="ko-KR"/>
        </w:rPr>
        <w:t xml:space="preserve"> data analysis</w:t>
      </w:r>
    </w:p>
    <w:p w14:paraId="2E29A8E5" w14:textId="3B564806" w:rsidR="00735223" w:rsidRPr="00960ED2" w:rsidRDefault="00735223" w:rsidP="00735223">
      <w:pPr>
        <w:tabs>
          <w:tab w:val="left" w:pos="1245"/>
        </w:tabs>
        <w:spacing w:line="480" w:lineRule="auto"/>
        <w:ind w:firstLineChars="50" w:firstLine="120"/>
        <w:rPr>
          <w:color w:val="000000" w:themeColor="text1"/>
        </w:rPr>
      </w:pPr>
      <w:r w:rsidRPr="00960ED2">
        <w:rPr>
          <w:color w:val="000000" w:themeColor="text1"/>
        </w:rPr>
        <w:t xml:space="preserve">FACS data were concatenated, and gating was performed using FlowJo. The dimensionality reduction was conducted from the concatenated samples by t-Stochastic neighbor embedding (tSNE) using surface markers (CD80, CD206, CD11b, and F4/80). The cell populations in the </w:t>
      </w:r>
      <w:r w:rsidRPr="00960ED2">
        <w:rPr>
          <w:color w:val="000000" w:themeColor="text1"/>
        </w:rPr>
        <w:lastRenderedPageBreak/>
        <w:t>tSNE plots were identified using FlowSom, ClusterExplorer plugins, and a cluster heatmap table (</w:t>
      </w:r>
      <w:r w:rsidRPr="00960ED2">
        <w:rPr>
          <w:b/>
          <w:bCs/>
          <w:color w:val="000000" w:themeColor="text1"/>
        </w:rPr>
        <w:t>Fig. S</w:t>
      </w:r>
      <w:r w:rsidR="001A2244" w:rsidRPr="00960ED2">
        <w:rPr>
          <w:b/>
          <w:bCs/>
          <w:color w:val="000000" w:themeColor="text1"/>
        </w:rPr>
        <w:t>10</w:t>
      </w:r>
      <w:r w:rsidRPr="00960ED2">
        <w:rPr>
          <w:color w:val="000000" w:themeColor="text1"/>
        </w:rPr>
        <w:t>), and tSNE data for each surface marker (</w:t>
      </w:r>
      <w:r w:rsidRPr="00960ED2">
        <w:rPr>
          <w:b/>
          <w:bCs/>
          <w:color w:val="000000" w:themeColor="text1"/>
        </w:rPr>
        <w:t>Fig. S</w:t>
      </w:r>
      <w:r w:rsidR="001A2244" w:rsidRPr="00960ED2">
        <w:rPr>
          <w:color w:val="000000" w:themeColor="text1"/>
        </w:rPr>
        <w:t>11</w:t>
      </w:r>
      <w:r w:rsidRPr="00960ED2">
        <w:rPr>
          <w:color w:val="000000" w:themeColor="text1"/>
        </w:rPr>
        <w:t>) was obtained</w:t>
      </w:r>
      <w:r w:rsidRPr="00960ED2">
        <w:rPr>
          <w:color w:val="000000" w:themeColor="text1"/>
        </w:rPr>
        <w:fldChar w:fldCharType="begin"/>
      </w:r>
      <w:r w:rsidRPr="00960ED2">
        <w:rPr>
          <w:color w:val="000000" w:themeColor="text1"/>
        </w:rPr>
        <w:instrText xml:space="preserve"> ADDIN EN.CITE &lt;EndNote&gt;&lt;Cite&gt;&lt;Author&gt;Ju&lt;/Author&gt;&lt;Year&gt;2020&lt;/Year&gt;&lt;RecNum&gt;324&lt;/RecNum&gt;&lt;DisplayText&gt;&lt;style face="superscript"&gt;[22a]&lt;/style&gt;&lt;/DisplayText&gt;&lt;record&gt;&lt;rec-number&gt;324&lt;/rec-number&gt;&lt;foreign-keys&gt;&lt;key app="EN" db-id="raxaszfr3vta9mezpt7xep0r2r5zdp2pwzdr" timestamp="1663920239"&gt;324&lt;/key&gt;&lt;/foreign-keys&gt;&lt;ref-type name="Journal Article"&gt;17&lt;/ref-type&gt;&lt;contributors&gt;&lt;authors&gt;&lt;author&gt;Ju, Yi&lt;/author&gt;&lt;author&gt;Cortez‐Jugo, Christina&lt;/author&gt;&lt;author&gt;Chen, Jingqu&lt;/author&gt;&lt;author&gt;Wang, Ting‐Yi&lt;/author&gt;&lt;author&gt;Mitchell, Andrew J&lt;/author&gt;&lt;author&gt;Tsantikos, Evelyn&lt;/author&gt;&lt;author&gt;Bertleff‐Zieschang, Nadja&lt;/author&gt;&lt;author&gt;Lin, Yu‐Wei&lt;/author&gt;&lt;author&gt;Song, Jiaying&lt;/author&gt;&lt;author&gt;Cheng, Yizhe&lt;/author&gt;&lt;/authors&gt;&lt;/contributors&gt;&lt;titles&gt;&lt;title&gt;Engineering of nebulized metal–phenolic capsules for controlled pulmonary deposition&lt;/title&gt;&lt;secondary-title&gt;Advanced Science&lt;/secondary-title&gt;&lt;/titles&gt;&lt;periodical&gt;&lt;full-title&gt;Advanced science&lt;/full-title&gt;&lt;abbr-1&gt;Adv. Sci.&lt;/abbr-1&gt;&lt;/periodical&gt;&lt;pages&gt;1902650&lt;/pages&gt;&lt;volume&gt;7&lt;/volume&gt;&lt;number&gt;6&lt;/number&gt;&lt;dates&gt;&lt;year&gt;2020&lt;/year&gt;&lt;/dates&gt;&lt;isbn&gt;2198-3844&lt;/isbn&gt;&lt;urls&gt;&lt;/urls&gt;&lt;/record&gt;&lt;/Cite&gt;&lt;/EndNote&gt;</w:instrText>
      </w:r>
      <w:r w:rsidRPr="00960ED2">
        <w:rPr>
          <w:color w:val="000000" w:themeColor="text1"/>
        </w:rPr>
        <w:fldChar w:fldCharType="separate"/>
      </w:r>
      <w:r w:rsidRPr="00960ED2">
        <w:rPr>
          <w:noProof/>
          <w:color w:val="000000" w:themeColor="text1"/>
          <w:vertAlign w:val="superscript"/>
        </w:rPr>
        <w:t>[22a]</w:t>
      </w:r>
      <w:r w:rsidRPr="00960ED2">
        <w:rPr>
          <w:color w:val="000000" w:themeColor="text1"/>
        </w:rPr>
        <w:fldChar w:fldCharType="end"/>
      </w:r>
      <w:r w:rsidRPr="00960ED2">
        <w:rPr>
          <w:color w:val="000000" w:themeColor="text1"/>
        </w:rPr>
        <w:t>.</w:t>
      </w:r>
    </w:p>
    <w:p w14:paraId="3F8EF3C0" w14:textId="77777777" w:rsidR="00131D58" w:rsidRPr="00960ED2" w:rsidRDefault="00131D58" w:rsidP="008C6D5F">
      <w:pPr>
        <w:pStyle w:val="MainText"/>
        <w:spacing w:line="360" w:lineRule="auto"/>
        <w:rPr>
          <w:color w:val="000000" w:themeColor="text1"/>
          <w:lang w:val="de-DE"/>
        </w:rPr>
      </w:pPr>
    </w:p>
    <w:p w14:paraId="6A29D49B" w14:textId="57DFBF40" w:rsidR="00131D58" w:rsidRPr="00960ED2" w:rsidRDefault="00131D58" w:rsidP="008C6D5F">
      <w:pPr>
        <w:pStyle w:val="Acknowledgements"/>
        <w:spacing w:line="360" w:lineRule="auto"/>
        <w:rPr>
          <w:i/>
          <w:color w:val="000000" w:themeColor="text1"/>
        </w:rPr>
      </w:pPr>
      <w:r w:rsidRPr="00960ED2">
        <w:rPr>
          <w:b/>
          <w:color w:val="000000" w:themeColor="text1"/>
        </w:rPr>
        <w:t>Supporting Information</w:t>
      </w:r>
      <w:r w:rsidRPr="00960ED2">
        <w:rPr>
          <w:i/>
          <w:color w:val="000000" w:themeColor="text1"/>
        </w:rPr>
        <w:t xml:space="preserve"> </w:t>
      </w:r>
    </w:p>
    <w:p w14:paraId="61CE1F90" w14:textId="77777777" w:rsidR="00131D58" w:rsidRPr="00960ED2" w:rsidRDefault="00131D58" w:rsidP="008C6D5F">
      <w:pPr>
        <w:pStyle w:val="Acknowledgements"/>
        <w:spacing w:line="360" w:lineRule="auto"/>
        <w:rPr>
          <w:color w:val="000000" w:themeColor="text1"/>
        </w:rPr>
      </w:pPr>
      <w:r w:rsidRPr="00960ED2">
        <w:rPr>
          <w:color w:val="000000" w:themeColor="text1"/>
        </w:rPr>
        <w:t>Supporting Information is available from the Wiley Online Library or from the author.</w:t>
      </w:r>
    </w:p>
    <w:p w14:paraId="3B9DCEAD" w14:textId="77777777" w:rsidR="00004A23" w:rsidRPr="00960ED2" w:rsidRDefault="00004A23" w:rsidP="008C6D5F">
      <w:pPr>
        <w:pStyle w:val="MainText"/>
        <w:spacing w:line="360" w:lineRule="auto"/>
        <w:rPr>
          <w:color w:val="000000" w:themeColor="text1"/>
        </w:rPr>
      </w:pPr>
    </w:p>
    <w:p w14:paraId="300E83E3" w14:textId="77777777" w:rsidR="002D16A0" w:rsidRPr="00960ED2" w:rsidRDefault="002D16A0" w:rsidP="008C6D5F">
      <w:pPr>
        <w:pStyle w:val="Head1"/>
        <w:rPr>
          <w:color w:val="000000" w:themeColor="text1"/>
        </w:rPr>
      </w:pPr>
      <w:r w:rsidRPr="00960ED2">
        <w:rPr>
          <w:color w:val="000000" w:themeColor="text1"/>
        </w:rPr>
        <w:t>Acknowledgements</w:t>
      </w:r>
    </w:p>
    <w:p w14:paraId="53C97854" w14:textId="77777777" w:rsidR="00735223" w:rsidRPr="00960ED2" w:rsidRDefault="00735223" w:rsidP="00735223">
      <w:pPr>
        <w:tabs>
          <w:tab w:val="left" w:pos="1245"/>
        </w:tabs>
        <w:spacing w:line="480" w:lineRule="auto"/>
        <w:rPr>
          <w:color w:val="000000" w:themeColor="text1"/>
        </w:rPr>
      </w:pPr>
      <w:r w:rsidRPr="00960ED2">
        <w:rPr>
          <w:color w:val="000000" w:themeColor="text1"/>
        </w:rPr>
        <w:t>S. J. and J. H designed the research plan, S. J. performed all of the experiments and analyzed the data. S. H., Y. O, K. P and S. P worked on the figures and contributed to the writing of the manuscript. S. H., W. C. provided technical support. Y. K., W. K., SY. J. and J. H. supervised the project. All authors discussed and edited the manuscript at all stages. This research was supported by Korea-England Cooperative Development Program through the National Research Foundation of Korea (NRF) funded by the Ministry of Education (NRF-2021K1A3A1A88100035) and UK medical research council (MC_PC_21012), Bio &amp; Medical Technology Development Program of the National Research Foundation (NRF) funded by the Ministry of Science &amp; ICT (2019M3A9H1103786), Korea Drug Development Fund funded by Ministry of Science and ICT, Ministry of Trade, Industry, and Energy, and Ministry of Health and Welfare (HN21C1410000021, Republic of Korea) and faculty research grant of Yonsei University College of Medicine (6-2020-0098).</w:t>
      </w:r>
    </w:p>
    <w:p w14:paraId="1D409941" w14:textId="03A3A349" w:rsidR="00C56CD4" w:rsidRPr="00960ED2" w:rsidRDefault="00C56CD4" w:rsidP="008C6D5F">
      <w:pPr>
        <w:pStyle w:val="Acknowledgements"/>
        <w:spacing w:line="360" w:lineRule="auto"/>
        <w:rPr>
          <w:b/>
          <w:color w:val="000000" w:themeColor="text1"/>
          <w:lang w:val="de-DE"/>
        </w:rPr>
      </w:pPr>
    </w:p>
    <w:p w14:paraId="37BBD813" w14:textId="674EE56B" w:rsidR="003510FE" w:rsidRPr="00960ED2" w:rsidRDefault="003510FE" w:rsidP="008C6D5F">
      <w:pPr>
        <w:pStyle w:val="Acknowledgements"/>
        <w:spacing w:line="360" w:lineRule="auto"/>
        <w:rPr>
          <w:rFonts w:eastAsiaTheme="minorEastAsia"/>
          <w:b/>
          <w:color w:val="000000" w:themeColor="text1"/>
          <w:lang w:eastAsia="ko-KR"/>
        </w:rPr>
      </w:pPr>
      <w:r w:rsidRPr="00960ED2">
        <w:rPr>
          <w:rFonts w:eastAsiaTheme="minorEastAsia"/>
          <w:b/>
          <w:color w:val="000000" w:themeColor="text1"/>
          <w:lang w:eastAsia="ko-KR"/>
        </w:rPr>
        <w:t>Conflict of Interest</w:t>
      </w:r>
    </w:p>
    <w:p w14:paraId="58C43367" w14:textId="630EFBB1" w:rsidR="003510FE" w:rsidRPr="00960ED2" w:rsidRDefault="003510FE" w:rsidP="008C6D5F">
      <w:pPr>
        <w:pStyle w:val="Acknowledgements"/>
        <w:spacing w:line="360" w:lineRule="auto"/>
        <w:rPr>
          <w:rFonts w:eastAsiaTheme="minorEastAsia"/>
          <w:bCs/>
          <w:color w:val="000000" w:themeColor="text1"/>
          <w:lang w:eastAsia="ko-KR"/>
        </w:rPr>
      </w:pPr>
      <w:r w:rsidRPr="00960ED2">
        <w:rPr>
          <w:rFonts w:eastAsiaTheme="minorEastAsia"/>
          <w:bCs/>
          <w:color w:val="000000" w:themeColor="text1"/>
          <w:lang w:eastAsia="ko-KR"/>
        </w:rPr>
        <w:t>The authors declare that they have no conflict of interest.</w:t>
      </w:r>
    </w:p>
    <w:p w14:paraId="50DAA2D8" w14:textId="77777777" w:rsidR="003510FE" w:rsidRPr="00960ED2" w:rsidRDefault="003510FE" w:rsidP="008C6D5F">
      <w:pPr>
        <w:pStyle w:val="Acknowledgements"/>
        <w:spacing w:line="360" w:lineRule="auto"/>
        <w:rPr>
          <w:rFonts w:eastAsiaTheme="minorEastAsia"/>
          <w:bCs/>
          <w:color w:val="000000" w:themeColor="text1"/>
          <w:lang w:eastAsia="ko-KR"/>
        </w:rPr>
      </w:pPr>
    </w:p>
    <w:p w14:paraId="524417EC" w14:textId="77777777" w:rsidR="00004A23" w:rsidRPr="00960ED2" w:rsidRDefault="00004A23" w:rsidP="008C6D5F">
      <w:pPr>
        <w:pStyle w:val="dates"/>
        <w:spacing w:line="360" w:lineRule="auto"/>
        <w:rPr>
          <w:color w:val="000000" w:themeColor="text1"/>
        </w:rPr>
      </w:pPr>
      <w:r w:rsidRPr="00960ED2">
        <w:rPr>
          <w:color w:val="000000" w:themeColor="text1"/>
        </w:rPr>
        <w:t>Received: ((will be filled in by the editorial staff))</w:t>
      </w:r>
      <w:r w:rsidRPr="00960ED2">
        <w:rPr>
          <w:color w:val="000000" w:themeColor="text1"/>
        </w:rPr>
        <w:br/>
        <w:t>Revised: ((will be filled in by the editorial staff))</w:t>
      </w:r>
      <w:r w:rsidRPr="00960ED2">
        <w:rPr>
          <w:color w:val="000000" w:themeColor="text1"/>
        </w:rPr>
        <w:br/>
        <w:t>Published online: ((will be filled in by the editorial staff))</w:t>
      </w:r>
    </w:p>
    <w:p w14:paraId="19569340" w14:textId="77777777" w:rsidR="00004A23" w:rsidRPr="00960ED2" w:rsidRDefault="00004A23" w:rsidP="008C6D5F">
      <w:pPr>
        <w:pStyle w:val="MainText"/>
        <w:spacing w:line="360" w:lineRule="auto"/>
        <w:rPr>
          <w:color w:val="000000" w:themeColor="text1"/>
        </w:rPr>
      </w:pPr>
    </w:p>
    <w:p w14:paraId="295BC1E9" w14:textId="77777777" w:rsidR="00FE4D5F" w:rsidRPr="00960ED2" w:rsidRDefault="00FE4D5F" w:rsidP="008C6D5F">
      <w:pPr>
        <w:pStyle w:val="MainText"/>
        <w:spacing w:line="360" w:lineRule="auto"/>
        <w:rPr>
          <w:b/>
          <w:bCs/>
          <w:color w:val="000000" w:themeColor="text1"/>
        </w:rPr>
      </w:pPr>
      <w:r w:rsidRPr="00960ED2">
        <w:rPr>
          <w:b/>
          <w:bCs/>
          <w:color w:val="000000" w:themeColor="text1"/>
        </w:rPr>
        <w:t>References</w:t>
      </w:r>
    </w:p>
    <w:p w14:paraId="2A58E7AD" w14:textId="504623D5" w:rsidR="00FF27A4" w:rsidRPr="00960ED2" w:rsidRDefault="00FF27A4" w:rsidP="00FF27A4">
      <w:pPr>
        <w:pStyle w:val="EndNoteBibliography"/>
        <w:ind w:left="720" w:hanging="720"/>
        <w:rPr>
          <w:color w:val="000000" w:themeColor="text1"/>
        </w:rPr>
      </w:pPr>
      <w:r w:rsidRPr="00960ED2">
        <w:rPr>
          <w:color w:val="000000" w:themeColor="text1"/>
        </w:rPr>
        <w:t>[1]</w:t>
      </w:r>
      <w:r w:rsidRPr="00960ED2">
        <w:rPr>
          <w:color w:val="000000" w:themeColor="text1"/>
        </w:rPr>
        <w:tab/>
        <w:t xml:space="preserve">a) M. W. Konstan, P. J. Byard, C. L. Hoppel, P. B. Davis, </w:t>
      </w:r>
      <w:r w:rsidRPr="00960ED2">
        <w:rPr>
          <w:i/>
          <w:color w:val="000000" w:themeColor="text1"/>
        </w:rPr>
        <w:t>N. Engl. J. Med.</w:t>
      </w:r>
      <w:r w:rsidRPr="00960ED2">
        <w:rPr>
          <w:color w:val="000000" w:themeColor="text1"/>
        </w:rPr>
        <w:t xml:space="preserve"> </w:t>
      </w:r>
      <w:r w:rsidRPr="00960ED2">
        <w:rPr>
          <w:b/>
          <w:color w:val="000000" w:themeColor="text1"/>
        </w:rPr>
        <w:t>1995</w:t>
      </w:r>
      <w:r w:rsidRPr="00960ED2">
        <w:rPr>
          <w:color w:val="000000" w:themeColor="text1"/>
        </w:rPr>
        <w:t xml:space="preserve">, 332, 848; b) J. S. Kim, J. Y. Lee, J. W. Yang, K. H. Lee, M. Effenberger, W. Szpirt, A. </w:t>
      </w:r>
      <w:r w:rsidRPr="00960ED2">
        <w:rPr>
          <w:color w:val="000000" w:themeColor="text1"/>
        </w:rPr>
        <w:lastRenderedPageBreak/>
        <w:t xml:space="preserve">Kronbichler, J. I. Shin, </w:t>
      </w:r>
      <w:r w:rsidRPr="00960ED2">
        <w:rPr>
          <w:i/>
          <w:color w:val="000000" w:themeColor="text1"/>
        </w:rPr>
        <w:t>Theranostics</w:t>
      </w:r>
      <w:r w:rsidRPr="00960ED2">
        <w:rPr>
          <w:color w:val="000000" w:themeColor="text1"/>
        </w:rPr>
        <w:t xml:space="preserve"> </w:t>
      </w:r>
      <w:r w:rsidRPr="00960ED2">
        <w:rPr>
          <w:b/>
          <w:color w:val="000000" w:themeColor="text1"/>
        </w:rPr>
        <w:t>2021</w:t>
      </w:r>
      <w:r w:rsidRPr="00960ED2">
        <w:rPr>
          <w:color w:val="000000" w:themeColor="text1"/>
        </w:rPr>
        <w:t xml:space="preserve">, 11, 316; c) P. P. Ogger, A. J. Byrne, </w:t>
      </w:r>
      <w:r w:rsidRPr="00960ED2">
        <w:rPr>
          <w:i/>
          <w:color w:val="000000" w:themeColor="text1"/>
        </w:rPr>
        <w:t>Mucosal Immunol</w:t>
      </w:r>
      <w:r w:rsidR="000E4D55" w:rsidRPr="00960ED2">
        <w:rPr>
          <w:i/>
          <w:color w:val="000000" w:themeColor="text1"/>
        </w:rPr>
        <w:t>.</w:t>
      </w:r>
      <w:r w:rsidRPr="00960ED2">
        <w:rPr>
          <w:color w:val="000000" w:themeColor="text1"/>
        </w:rPr>
        <w:t xml:space="preserve"> </w:t>
      </w:r>
      <w:r w:rsidRPr="00960ED2">
        <w:rPr>
          <w:b/>
          <w:color w:val="000000" w:themeColor="text1"/>
        </w:rPr>
        <w:t>2021</w:t>
      </w:r>
      <w:r w:rsidRPr="00960ED2">
        <w:rPr>
          <w:color w:val="000000" w:themeColor="text1"/>
        </w:rPr>
        <w:t>, 14, 282.</w:t>
      </w:r>
    </w:p>
    <w:p w14:paraId="2FBC9DD5" w14:textId="77777777" w:rsidR="00FF27A4" w:rsidRPr="00960ED2" w:rsidRDefault="00FF27A4" w:rsidP="00FF27A4">
      <w:pPr>
        <w:pStyle w:val="EndNoteBibliography"/>
        <w:ind w:left="720" w:hanging="720"/>
        <w:rPr>
          <w:color w:val="000000" w:themeColor="text1"/>
        </w:rPr>
      </w:pPr>
      <w:r w:rsidRPr="00960ED2">
        <w:rPr>
          <w:color w:val="000000" w:themeColor="text1"/>
        </w:rPr>
        <w:t>[2]</w:t>
      </w:r>
      <w:r w:rsidRPr="00960ED2">
        <w:rPr>
          <w:color w:val="000000" w:themeColor="text1"/>
        </w:rPr>
        <w:tab/>
        <w:t xml:space="preserve">a) A. Kosyreva, D. Dzhalilova, A. Lokhonina, P. Vishnyakova, T. Fatkhudinov, </w:t>
      </w:r>
      <w:r w:rsidRPr="00960ED2">
        <w:rPr>
          <w:i/>
          <w:color w:val="000000" w:themeColor="text1"/>
        </w:rPr>
        <w:t>Front. Immunol.</w:t>
      </w:r>
      <w:r w:rsidRPr="00960ED2">
        <w:rPr>
          <w:color w:val="000000" w:themeColor="text1"/>
        </w:rPr>
        <w:t xml:space="preserve"> </w:t>
      </w:r>
      <w:r w:rsidRPr="00960ED2">
        <w:rPr>
          <w:b/>
          <w:color w:val="000000" w:themeColor="text1"/>
        </w:rPr>
        <w:t>2021</w:t>
      </w:r>
      <w:r w:rsidRPr="00960ED2">
        <w:rPr>
          <w:color w:val="000000" w:themeColor="text1"/>
        </w:rPr>
        <w:t xml:space="preserve">, 12, 682871; b) E. Y. Bissonnette, J.-F. Lauzon-Joset, J. S. Debley, S. F. Ziegler, </w:t>
      </w:r>
      <w:r w:rsidRPr="00960ED2">
        <w:rPr>
          <w:i/>
          <w:color w:val="000000" w:themeColor="text1"/>
        </w:rPr>
        <w:t>Front. Immunol.</w:t>
      </w:r>
      <w:r w:rsidRPr="00960ED2">
        <w:rPr>
          <w:color w:val="000000" w:themeColor="text1"/>
        </w:rPr>
        <w:t xml:space="preserve"> </w:t>
      </w:r>
      <w:r w:rsidRPr="00960ED2">
        <w:rPr>
          <w:b/>
          <w:color w:val="000000" w:themeColor="text1"/>
        </w:rPr>
        <w:t>2020</w:t>
      </w:r>
      <w:r w:rsidRPr="00960ED2">
        <w:rPr>
          <w:color w:val="000000" w:themeColor="text1"/>
        </w:rPr>
        <w:t>, 11, 583042.</w:t>
      </w:r>
    </w:p>
    <w:p w14:paraId="71FFC0E1" w14:textId="625FD065" w:rsidR="00FF27A4" w:rsidRPr="00960ED2" w:rsidRDefault="00FF27A4" w:rsidP="00FF27A4">
      <w:pPr>
        <w:pStyle w:val="EndNoteBibliography"/>
        <w:ind w:left="720" w:hanging="720"/>
        <w:rPr>
          <w:color w:val="000000" w:themeColor="text1"/>
        </w:rPr>
      </w:pPr>
      <w:r w:rsidRPr="00960ED2">
        <w:rPr>
          <w:color w:val="000000" w:themeColor="text1"/>
        </w:rPr>
        <w:t>[3]</w:t>
      </w:r>
      <w:r w:rsidRPr="00960ED2">
        <w:rPr>
          <w:color w:val="000000" w:themeColor="text1"/>
        </w:rPr>
        <w:tab/>
        <w:t xml:space="preserve">a) D. C. Fajgenbaum, C. H. June, </w:t>
      </w:r>
      <w:r w:rsidRPr="00960ED2">
        <w:rPr>
          <w:i/>
          <w:color w:val="000000" w:themeColor="text1"/>
        </w:rPr>
        <w:t>N. Engl. J. Med.</w:t>
      </w:r>
      <w:r w:rsidRPr="00960ED2">
        <w:rPr>
          <w:color w:val="000000" w:themeColor="text1"/>
        </w:rPr>
        <w:t xml:space="preserve"> </w:t>
      </w:r>
      <w:r w:rsidRPr="00960ED2">
        <w:rPr>
          <w:b/>
          <w:color w:val="000000" w:themeColor="text1"/>
        </w:rPr>
        <w:t>2020</w:t>
      </w:r>
      <w:r w:rsidRPr="00960ED2">
        <w:rPr>
          <w:color w:val="000000" w:themeColor="text1"/>
        </w:rPr>
        <w:t xml:space="preserve">, 383, 2255; b) T. T. Braga, J. S. H. Agudelo, N. O. S. Camara, </w:t>
      </w:r>
      <w:r w:rsidRPr="00960ED2">
        <w:rPr>
          <w:i/>
          <w:color w:val="000000" w:themeColor="text1"/>
        </w:rPr>
        <w:t>Front. Immunol.</w:t>
      </w:r>
      <w:r w:rsidRPr="00960ED2">
        <w:rPr>
          <w:color w:val="000000" w:themeColor="text1"/>
        </w:rPr>
        <w:t xml:space="preserve"> </w:t>
      </w:r>
      <w:r w:rsidRPr="00960ED2">
        <w:rPr>
          <w:b/>
          <w:color w:val="000000" w:themeColor="text1"/>
        </w:rPr>
        <w:t>2015</w:t>
      </w:r>
      <w:r w:rsidRPr="00960ED2">
        <w:rPr>
          <w:color w:val="000000" w:themeColor="text1"/>
        </w:rPr>
        <w:t xml:space="preserve">, 6, 602; c) M. Lech, H.-J. Anders, </w:t>
      </w:r>
      <w:r w:rsidRPr="00960ED2">
        <w:rPr>
          <w:i/>
          <w:color w:val="000000" w:themeColor="text1"/>
        </w:rPr>
        <w:t>Biochim</w:t>
      </w:r>
      <w:r w:rsidR="000E4D55" w:rsidRPr="00960ED2">
        <w:rPr>
          <w:i/>
          <w:color w:val="000000" w:themeColor="text1"/>
        </w:rPr>
        <w:t>.</w:t>
      </w:r>
      <w:r w:rsidRPr="00960ED2">
        <w:rPr>
          <w:i/>
          <w:color w:val="000000" w:themeColor="text1"/>
        </w:rPr>
        <w:t xml:space="preserve"> Biophys</w:t>
      </w:r>
      <w:r w:rsidR="000E4D55" w:rsidRPr="00960ED2">
        <w:rPr>
          <w:i/>
          <w:color w:val="000000" w:themeColor="text1"/>
        </w:rPr>
        <w:t>.</w:t>
      </w:r>
      <w:r w:rsidRPr="00960ED2">
        <w:rPr>
          <w:i/>
          <w:color w:val="000000" w:themeColor="text1"/>
        </w:rPr>
        <w:t xml:space="preserve"> Acta -Mol</w:t>
      </w:r>
      <w:r w:rsidR="00960ED2" w:rsidRPr="00960ED2">
        <w:rPr>
          <w:i/>
          <w:color w:val="000000" w:themeColor="text1"/>
        </w:rPr>
        <w:t>.</w:t>
      </w:r>
      <w:r w:rsidRPr="00960ED2">
        <w:rPr>
          <w:i/>
          <w:color w:val="000000" w:themeColor="text1"/>
        </w:rPr>
        <w:t xml:space="preserve"> Basis</w:t>
      </w:r>
      <w:r w:rsidR="00960ED2" w:rsidRPr="00960ED2">
        <w:rPr>
          <w:i/>
          <w:color w:val="000000" w:themeColor="text1"/>
        </w:rPr>
        <w:t>.</w:t>
      </w:r>
      <w:r w:rsidRPr="00960ED2">
        <w:rPr>
          <w:i/>
          <w:color w:val="000000" w:themeColor="text1"/>
        </w:rPr>
        <w:t xml:space="preserve"> Dis</w:t>
      </w:r>
      <w:r w:rsidR="00960ED2" w:rsidRPr="00960ED2">
        <w:rPr>
          <w:i/>
          <w:color w:val="000000" w:themeColor="text1"/>
        </w:rPr>
        <w:t>.</w:t>
      </w:r>
      <w:r w:rsidRPr="00960ED2">
        <w:rPr>
          <w:color w:val="000000" w:themeColor="text1"/>
        </w:rPr>
        <w:t xml:space="preserve"> </w:t>
      </w:r>
      <w:r w:rsidRPr="00960ED2">
        <w:rPr>
          <w:b/>
          <w:color w:val="000000" w:themeColor="text1"/>
        </w:rPr>
        <w:t>2013</w:t>
      </w:r>
      <w:r w:rsidRPr="00960ED2">
        <w:rPr>
          <w:color w:val="000000" w:themeColor="text1"/>
        </w:rPr>
        <w:t>, 1832, 989.</w:t>
      </w:r>
    </w:p>
    <w:p w14:paraId="7B976308" w14:textId="77777777" w:rsidR="00FF27A4" w:rsidRPr="00960ED2" w:rsidRDefault="00FF27A4" w:rsidP="00FF27A4">
      <w:pPr>
        <w:pStyle w:val="EndNoteBibliography"/>
        <w:ind w:left="720" w:hanging="720"/>
        <w:rPr>
          <w:color w:val="000000" w:themeColor="text1"/>
        </w:rPr>
      </w:pPr>
      <w:r w:rsidRPr="00960ED2">
        <w:rPr>
          <w:color w:val="000000" w:themeColor="text1"/>
        </w:rPr>
        <w:t>[4]</w:t>
      </w:r>
      <w:r w:rsidRPr="00960ED2">
        <w:rPr>
          <w:color w:val="000000" w:themeColor="text1"/>
        </w:rPr>
        <w:tab/>
        <w:t xml:space="preserve">a) A. Andersson-Sjöland, C. G. De Alba, K. Nihlberg, C. Becerril, R. Ramírez, A. Pardo, G. Westergren-Thorsson, M. Selman, </w:t>
      </w:r>
      <w:r w:rsidRPr="00960ED2">
        <w:rPr>
          <w:i/>
          <w:color w:val="000000" w:themeColor="text1"/>
        </w:rPr>
        <w:t>Int. J. Biochem. Cell Biol.</w:t>
      </w:r>
      <w:r w:rsidRPr="00960ED2">
        <w:rPr>
          <w:color w:val="000000" w:themeColor="text1"/>
        </w:rPr>
        <w:t xml:space="preserve"> </w:t>
      </w:r>
      <w:r w:rsidRPr="00960ED2">
        <w:rPr>
          <w:b/>
          <w:color w:val="000000" w:themeColor="text1"/>
        </w:rPr>
        <w:t>2008</w:t>
      </w:r>
      <w:r w:rsidRPr="00960ED2">
        <w:rPr>
          <w:color w:val="000000" w:themeColor="text1"/>
        </w:rPr>
        <w:t xml:space="preserve">, 40, 2129; b) T. E. King Jr, A. Pardo, M. Selman, </w:t>
      </w:r>
      <w:r w:rsidRPr="00960ED2">
        <w:rPr>
          <w:i/>
          <w:color w:val="000000" w:themeColor="text1"/>
        </w:rPr>
        <w:t>The Lancet</w:t>
      </w:r>
      <w:r w:rsidRPr="00960ED2">
        <w:rPr>
          <w:color w:val="000000" w:themeColor="text1"/>
        </w:rPr>
        <w:t xml:space="preserve"> </w:t>
      </w:r>
      <w:r w:rsidRPr="00960ED2">
        <w:rPr>
          <w:b/>
          <w:color w:val="000000" w:themeColor="text1"/>
        </w:rPr>
        <w:t>2011</w:t>
      </w:r>
      <w:r w:rsidRPr="00960ED2">
        <w:rPr>
          <w:color w:val="000000" w:themeColor="text1"/>
        </w:rPr>
        <w:t>, 378, 1949.</w:t>
      </w:r>
    </w:p>
    <w:p w14:paraId="79BF2E4D" w14:textId="77777777" w:rsidR="00FF27A4" w:rsidRPr="00960ED2" w:rsidRDefault="00FF27A4" w:rsidP="00FF27A4">
      <w:pPr>
        <w:pStyle w:val="EndNoteBibliography"/>
        <w:ind w:left="720" w:hanging="720"/>
        <w:rPr>
          <w:color w:val="000000" w:themeColor="text1"/>
        </w:rPr>
      </w:pPr>
      <w:r w:rsidRPr="00960ED2">
        <w:rPr>
          <w:color w:val="000000" w:themeColor="text1"/>
        </w:rPr>
        <w:t>[5]</w:t>
      </w:r>
      <w:r w:rsidRPr="00960ED2">
        <w:rPr>
          <w:color w:val="000000" w:themeColor="text1"/>
        </w:rPr>
        <w:tab/>
        <w:t xml:space="preserve">a) H. Ying, M. Fang, Q. Q. Hang, Y. Chen, X. Qian, M. Chen, </w:t>
      </w:r>
      <w:r w:rsidRPr="00960ED2">
        <w:rPr>
          <w:i/>
          <w:color w:val="000000" w:themeColor="text1"/>
        </w:rPr>
        <w:t>J. Cell. Mol. Med.</w:t>
      </w:r>
      <w:r w:rsidRPr="00960ED2">
        <w:rPr>
          <w:color w:val="000000" w:themeColor="text1"/>
        </w:rPr>
        <w:t xml:space="preserve"> </w:t>
      </w:r>
      <w:r w:rsidRPr="00960ED2">
        <w:rPr>
          <w:b/>
          <w:color w:val="000000" w:themeColor="text1"/>
        </w:rPr>
        <w:t>2021</w:t>
      </w:r>
      <w:r w:rsidRPr="00960ED2">
        <w:rPr>
          <w:color w:val="000000" w:themeColor="text1"/>
        </w:rPr>
        <w:t xml:space="preserve">, 25, 8662; b) X. Sang, Y. Wang, Z. Xue, D. Qi, G. Fan, F. Tian, Y. Zhu, J. Yang, </w:t>
      </w:r>
      <w:r w:rsidRPr="00960ED2">
        <w:rPr>
          <w:i/>
          <w:color w:val="000000" w:themeColor="text1"/>
        </w:rPr>
        <w:t>Front. Immunol.</w:t>
      </w:r>
      <w:r w:rsidRPr="00960ED2">
        <w:rPr>
          <w:color w:val="000000" w:themeColor="text1"/>
        </w:rPr>
        <w:t xml:space="preserve"> </w:t>
      </w:r>
      <w:r w:rsidRPr="00960ED2">
        <w:rPr>
          <w:b/>
          <w:color w:val="000000" w:themeColor="text1"/>
        </w:rPr>
        <w:t>2021</w:t>
      </w:r>
      <w:r w:rsidRPr="00960ED2">
        <w:rPr>
          <w:color w:val="000000" w:themeColor="text1"/>
        </w:rPr>
        <w:t xml:space="preserve">, 12, 613907; c) A. J. Byrne, T. M. Maher, C. M. Lloyd, </w:t>
      </w:r>
      <w:r w:rsidRPr="00960ED2">
        <w:rPr>
          <w:i/>
          <w:color w:val="000000" w:themeColor="text1"/>
        </w:rPr>
        <w:t>Trends Mol. Med.</w:t>
      </w:r>
      <w:r w:rsidRPr="00960ED2">
        <w:rPr>
          <w:color w:val="000000" w:themeColor="text1"/>
        </w:rPr>
        <w:t xml:space="preserve"> </w:t>
      </w:r>
      <w:r w:rsidRPr="00960ED2">
        <w:rPr>
          <w:b/>
          <w:color w:val="000000" w:themeColor="text1"/>
        </w:rPr>
        <w:t>2016</w:t>
      </w:r>
      <w:r w:rsidRPr="00960ED2">
        <w:rPr>
          <w:color w:val="000000" w:themeColor="text1"/>
        </w:rPr>
        <w:t xml:space="preserve">, 22, 303; d) F. Hou, K. Xiao, L. Tang, L. Xie, </w:t>
      </w:r>
      <w:r w:rsidRPr="00960ED2">
        <w:rPr>
          <w:i/>
          <w:color w:val="000000" w:themeColor="text1"/>
        </w:rPr>
        <w:t>Front. Immunol.</w:t>
      </w:r>
      <w:r w:rsidRPr="00960ED2">
        <w:rPr>
          <w:color w:val="000000" w:themeColor="text1"/>
        </w:rPr>
        <w:t xml:space="preserve"> </w:t>
      </w:r>
      <w:r w:rsidRPr="00960ED2">
        <w:rPr>
          <w:b/>
          <w:color w:val="000000" w:themeColor="text1"/>
        </w:rPr>
        <w:t>2021</w:t>
      </w:r>
      <w:r w:rsidRPr="00960ED2">
        <w:rPr>
          <w:color w:val="000000" w:themeColor="text1"/>
        </w:rPr>
        <w:t xml:space="preserve">, 12, 753940; e) A. J. Byrne, S. A. Mathie, L. G. Gregory, C. M. Lloyd, </w:t>
      </w:r>
      <w:r w:rsidRPr="00960ED2">
        <w:rPr>
          <w:i/>
          <w:color w:val="000000" w:themeColor="text1"/>
        </w:rPr>
        <w:t>Thorax</w:t>
      </w:r>
      <w:r w:rsidRPr="00960ED2">
        <w:rPr>
          <w:color w:val="000000" w:themeColor="text1"/>
        </w:rPr>
        <w:t xml:space="preserve"> </w:t>
      </w:r>
      <w:r w:rsidRPr="00960ED2">
        <w:rPr>
          <w:b/>
          <w:color w:val="000000" w:themeColor="text1"/>
        </w:rPr>
        <w:t>2015</w:t>
      </w:r>
      <w:r w:rsidRPr="00960ED2">
        <w:rPr>
          <w:color w:val="000000" w:themeColor="text1"/>
        </w:rPr>
        <w:t>, 70, 1189.</w:t>
      </w:r>
    </w:p>
    <w:p w14:paraId="36603EAD" w14:textId="77777777" w:rsidR="00FF27A4" w:rsidRPr="00960ED2" w:rsidRDefault="00FF27A4" w:rsidP="00FF27A4">
      <w:pPr>
        <w:pStyle w:val="EndNoteBibliography"/>
        <w:ind w:left="720" w:hanging="720"/>
        <w:rPr>
          <w:color w:val="000000" w:themeColor="text1"/>
        </w:rPr>
      </w:pPr>
      <w:r w:rsidRPr="00960ED2">
        <w:rPr>
          <w:color w:val="000000" w:themeColor="text1"/>
        </w:rPr>
        <w:t>[6]</w:t>
      </w:r>
      <w:r w:rsidRPr="00960ED2">
        <w:rPr>
          <w:color w:val="000000" w:themeColor="text1"/>
        </w:rPr>
        <w:tab/>
        <w:t xml:space="preserve">H. Kim, Y.-H. Choi, S. J. Park, S. Y. Lee, S. J. Kim, I. Jou, K. H. Kook, </w:t>
      </w:r>
      <w:r w:rsidRPr="00960ED2">
        <w:rPr>
          <w:i/>
          <w:color w:val="000000" w:themeColor="text1"/>
        </w:rPr>
        <w:t>Invest. Ophthalmol. Vis. Sci.</w:t>
      </w:r>
      <w:r w:rsidRPr="00960ED2">
        <w:rPr>
          <w:color w:val="000000" w:themeColor="text1"/>
        </w:rPr>
        <w:t xml:space="preserve"> </w:t>
      </w:r>
      <w:r w:rsidRPr="00960ED2">
        <w:rPr>
          <w:b/>
          <w:color w:val="000000" w:themeColor="text1"/>
        </w:rPr>
        <w:t>2010</w:t>
      </w:r>
      <w:r w:rsidRPr="00960ED2">
        <w:rPr>
          <w:color w:val="000000" w:themeColor="text1"/>
        </w:rPr>
        <w:t>, 51, 3061.</w:t>
      </w:r>
    </w:p>
    <w:p w14:paraId="255152AF" w14:textId="77777777" w:rsidR="00FF27A4" w:rsidRPr="00960ED2" w:rsidRDefault="00FF27A4" w:rsidP="00FF27A4">
      <w:pPr>
        <w:pStyle w:val="EndNoteBibliography"/>
        <w:ind w:left="720" w:hanging="720"/>
        <w:rPr>
          <w:color w:val="000000" w:themeColor="text1"/>
        </w:rPr>
      </w:pPr>
      <w:r w:rsidRPr="00960ED2">
        <w:rPr>
          <w:color w:val="000000" w:themeColor="text1"/>
        </w:rPr>
        <w:t>[7]</w:t>
      </w:r>
      <w:r w:rsidRPr="00960ED2">
        <w:rPr>
          <w:color w:val="000000" w:themeColor="text1"/>
        </w:rPr>
        <w:tab/>
        <w:t xml:space="preserve">a) R. Li, Y. Jia, X. Kong, Y. Nie, Y. Deng, Y. Liu, </w:t>
      </w:r>
      <w:r w:rsidRPr="00960ED2">
        <w:rPr>
          <w:i/>
          <w:color w:val="000000" w:themeColor="text1"/>
        </w:rPr>
        <w:t>J. Control. Release</w:t>
      </w:r>
      <w:r w:rsidRPr="00960ED2">
        <w:rPr>
          <w:color w:val="000000" w:themeColor="text1"/>
        </w:rPr>
        <w:t xml:space="preserve"> </w:t>
      </w:r>
      <w:r w:rsidRPr="00960ED2">
        <w:rPr>
          <w:b/>
          <w:color w:val="000000" w:themeColor="text1"/>
        </w:rPr>
        <w:t>2022</w:t>
      </w:r>
      <w:r w:rsidRPr="00960ED2">
        <w:rPr>
          <w:color w:val="000000" w:themeColor="text1"/>
        </w:rPr>
        <w:t xml:space="preserve">, 348, 95; b) L. Richeldi, R. M. Du Bois, G. Raghu, A. Azuma, K. K. Brown, U. Costabel, V. Cottin, K. R. Flaherty, D. M. Hansell, Y. Inoue, </w:t>
      </w:r>
      <w:r w:rsidRPr="00960ED2">
        <w:rPr>
          <w:i/>
          <w:color w:val="000000" w:themeColor="text1"/>
        </w:rPr>
        <w:t>N. Engl. J. Med.</w:t>
      </w:r>
      <w:r w:rsidRPr="00960ED2">
        <w:rPr>
          <w:color w:val="000000" w:themeColor="text1"/>
        </w:rPr>
        <w:t xml:space="preserve"> </w:t>
      </w:r>
      <w:r w:rsidRPr="00960ED2">
        <w:rPr>
          <w:b/>
          <w:color w:val="000000" w:themeColor="text1"/>
        </w:rPr>
        <w:t>2014</w:t>
      </w:r>
      <w:r w:rsidRPr="00960ED2">
        <w:rPr>
          <w:color w:val="000000" w:themeColor="text1"/>
        </w:rPr>
        <w:t>, 370, 2071.</w:t>
      </w:r>
    </w:p>
    <w:p w14:paraId="3BDDC344" w14:textId="77777777" w:rsidR="00FF27A4" w:rsidRPr="00960ED2" w:rsidRDefault="00FF27A4" w:rsidP="00FF27A4">
      <w:pPr>
        <w:pStyle w:val="EndNoteBibliography"/>
        <w:ind w:left="720" w:hanging="720"/>
        <w:rPr>
          <w:color w:val="000000" w:themeColor="text1"/>
        </w:rPr>
      </w:pPr>
      <w:r w:rsidRPr="00960ED2">
        <w:rPr>
          <w:color w:val="000000" w:themeColor="text1"/>
        </w:rPr>
        <w:t>[8]</w:t>
      </w:r>
      <w:r w:rsidRPr="00960ED2">
        <w:rPr>
          <w:color w:val="000000" w:themeColor="text1"/>
        </w:rPr>
        <w:tab/>
        <w:t xml:space="preserve">a) J. S. Patton, P. R. Byron, </w:t>
      </w:r>
      <w:r w:rsidRPr="00960ED2">
        <w:rPr>
          <w:i/>
          <w:color w:val="000000" w:themeColor="text1"/>
        </w:rPr>
        <w:t>Nat. Rev. Drug Discov.</w:t>
      </w:r>
      <w:r w:rsidRPr="00960ED2">
        <w:rPr>
          <w:color w:val="000000" w:themeColor="text1"/>
        </w:rPr>
        <w:t xml:space="preserve"> </w:t>
      </w:r>
      <w:r w:rsidRPr="00960ED2">
        <w:rPr>
          <w:b/>
          <w:color w:val="000000" w:themeColor="text1"/>
        </w:rPr>
        <w:t>2007</w:t>
      </w:r>
      <w:r w:rsidRPr="00960ED2">
        <w:rPr>
          <w:color w:val="000000" w:themeColor="text1"/>
        </w:rPr>
        <w:t xml:space="preserve">, 6, 67; b) L. Ding, S. Tang, T. A. Wyatt, D. L. Knoell, D. Oupický, </w:t>
      </w:r>
      <w:r w:rsidRPr="00960ED2">
        <w:rPr>
          <w:i/>
          <w:color w:val="000000" w:themeColor="text1"/>
        </w:rPr>
        <w:t>J. Control. Release</w:t>
      </w:r>
      <w:r w:rsidRPr="00960ED2">
        <w:rPr>
          <w:color w:val="000000" w:themeColor="text1"/>
        </w:rPr>
        <w:t xml:space="preserve"> </w:t>
      </w:r>
      <w:r w:rsidRPr="00960ED2">
        <w:rPr>
          <w:b/>
          <w:color w:val="000000" w:themeColor="text1"/>
        </w:rPr>
        <w:t>2021</w:t>
      </w:r>
      <w:r w:rsidRPr="00960ED2">
        <w:rPr>
          <w:color w:val="000000" w:themeColor="text1"/>
        </w:rPr>
        <w:t>, 330, 977.</w:t>
      </w:r>
    </w:p>
    <w:p w14:paraId="4598CA50" w14:textId="63A646B4" w:rsidR="00FF27A4" w:rsidRPr="00960ED2" w:rsidRDefault="00FF27A4" w:rsidP="00FF27A4">
      <w:pPr>
        <w:pStyle w:val="EndNoteBibliography"/>
        <w:ind w:left="720" w:hanging="720"/>
        <w:rPr>
          <w:color w:val="000000" w:themeColor="text1"/>
        </w:rPr>
      </w:pPr>
      <w:r w:rsidRPr="00960ED2">
        <w:rPr>
          <w:color w:val="000000" w:themeColor="text1"/>
        </w:rPr>
        <w:t>[9]</w:t>
      </w:r>
      <w:r w:rsidRPr="00960ED2">
        <w:rPr>
          <w:color w:val="000000" w:themeColor="text1"/>
        </w:rPr>
        <w:tab/>
        <w:t xml:space="preserve">a) J. L. Perry, S. Tian, N. Sengottuvel, E. B. Harrison, B. K. Gorentla, C. H. Kapadia, N. Cheng, J. C. Luft, J. P.-Y. Ting, J. M. DeSimone, </w:t>
      </w:r>
      <w:r w:rsidRPr="00960ED2">
        <w:rPr>
          <w:i/>
          <w:color w:val="000000" w:themeColor="text1"/>
        </w:rPr>
        <w:t>ACS nano</w:t>
      </w:r>
      <w:r w:rsidRPr="00960ED2">
        <w:rPr>
          <w:color w:val="000000" w:themeColor="text1"/>
        </w:rPr>
        <w:t xml:space="preserve"> </w:t>
      </w:r>
      <w:r w:rsidRPr="00960ED2">
        <w:rPr>
          <w:b/>
          <w:color w:val="000000" w:themeColor="text1"/>
        </w:rPr>
        <w:t>2020</w:t>
      </w:r>
      <w:r w:rsidRPr="00960ED2">
        <w:rPr>
          <w:color w:val="000000" w:themeColor="text1"/>
        </w:rPr>
        <w:t xml:space="preserve">, 14, 7200; b) G. Kim, Y. Lee, J. Ha, S. Han, M. Lee, </w:t>
      </w:r>
      <w:r w:rsidRPr="00960ED2">
        <w:rPr>
          <w:i/>
          <w:color w:val="000000" w:themeColor="text1"/>
        </w:rPr>
        <w:t>J. Control. Release</w:t>
      </w:r>
      <w:r w:rsidRPr="00960ED2">
        <w:rPr>
          <w:color w:val="000000" w:themeColor="text1"/>
        </w:rPr>
        <w:t xml:space="preserve"> </w:t>
      </w:r>
      <w:r w:rsidRPr="00960ED2">
        <w:rPr>
          <w:b/>
          <w:color w:val="000000" w:themeColor="text1"/>
        </w:rPr>
        <w:t>2021</w:t>
      </w:r>
      <w:r w:rsidRPr="00960ED2">
        <w:rPr>
          <w:color w:val="000000" w:themeColor="text1"/>
        </w:rPr>
        <w:t xml:space="preserve">, 330, 684; c) F. Andrade, D. Rafael, M. Videira, D. Ferreira, A. Sosnik, B. Sarmento, </w:t>
      </w:r>
      <w:r w:rsidRPr="00960ED2">
        <w:rPr>
          <w:i/>
          <w:color w:val="000000" w:themeColor="text1"/>
        </w:rPr>
        <w:t>Adv</w:t>
      </w:r>
      <w:r w:rsidR="00960ED2" w:rsidRPr="00960ED2">
        <w:rPr>
          <w:i/>
          <w:color w:val="000000" w:themeColor="text1"/>
        </w:rPr>
        <w:t>.</w:t>
      </w:r>
      <w:r w:rsidRPr="00960ED2">
        <w:rPr>
          <w:i/>
          <w:color w:val="000000" w:themeColor="text1"/>
        </w:rPr>
        <w:t xml:space="preserve"> </w:t>
      </w:r>
      <w:r w:rsidR="00960ED2" w:rsidRPr="00960ED2">
        <w:rPr>
          <w:i/>
          <w:color w:val="000000" w:themeColor="text1"/>
        </w:rPr>
        <w:t>D</w:t>
      </w:r>
      <w:r w:rsidRPr="00960ED2">
        <w:rPr>
          <w:i/>
          <w:color w:val="000000" w:themeColor="text1"/>
        </w:rPr>
        <w:t xml:space="preserve">rug </w:t>
      </w:r>
      <w:r w:rsidR="00960ED2" w:rsidRPr="00960ED2">
        <w:rPr>
          <w:i/>
          <w:color w:val="000000" w:themeColor="text1"/>
        </w:rPr>
        <w:t>D</w:t>
      </w:r>
      <w:r w:rsidRPr="00960ED2">
        <w:rPr>
          <w:i/>
          <w:color w:val="000000" w:themeColor="text1"/>
        </w:rPr>
        <w:t>eliv</w:t>
      </w:r>
      <w:r w:rsidR="00960ED2" w:rsidRPr="00960ED2">
        <w:rPr>
          <w:i/>
          <w:color w:val="000000" w:themeColor="text1"/>
        </w:rPr>
        <w:t>.</w:t>
      </w:r>
      <w:r w:rsidRPr="00960ED2">
        <w:rPr>
          <w:i/>
          <w:color w:val="000000" w:themeColor="text1"/>
        </w:rPr>
        <w:t xml:space="preserve"> </w:t>
      </w:r>
      <w:r w:rsidR="00960ED2" w:rsidRPr="00960ED2">
        <w:rPr>
          <w:i/>
          <w:color w:val="000000" w:themeColor="text1"/>
        </w:rPr>
        <w:t>R</w:t>
      </w:r>
      <w:r w:rsidRPr="00960ED2">
        <w:rPr>
          <w:i/>
          <w:color w:val="000000" w:themeColor="text1"/>
        </w:rPr>
        <w:t>ev</w:t>
      </w:r>
      <w:r w:rsidR="00960ED2" w:rsidRPr="00960ED2">
        <w:rPr>
          <w:i/>
          <w:color w:val="000000" w:themeColor="text1"/>
        </w:rPr>
        <w:t>.</w:t>
      </w:r>
      <w:r w:rsidRPr="00960ED2">
        <w:rPr>
          <w:color w:val="000000" w:themeColor="text1"/>
        </w:rPr>
        <w:t xml:space="preserve"> </w:t>
      </w:r>
      <w:r w:rsidRPr="00960ED2">
        <w:rPr>
          <w:b/>
          <w:color w:val="000000" w:themeColor="text1"/>
        </w:rPr>
        <w:t>2013</w:t>
      </w:r>
      <w:r w:rsidRPr="00960ED2">
        <w:rPr>
          <w:color w:val="000000" w:themeColor="text1"/>
        </w:rPr>
        <w:t>, 65, 1816.</w:t>
      </w:r>
    </w:p>
    <w:p w14:paraId="11964B43" w14:textId="77777777" w:rsidR="00FF27A4" w:rsidRPr="00960ED2" w:rsidRDefault="00FF27A4" w:rsidP="00FF27A4">
      <w:pPr>
        <w:pStyle w:val="EndNoteBibliography"/>
        <w:ind w:left="720" w:hanging="720"/>
        <w:rPr>
          <w:color w:val="000000" w:themeColor="text1"/>
        </w:rPr>
      </w:pPr>
      <w:r w:rsidRPr="00960ED2">
        <w:rPr>
          <w:color w:val="000000" w:themeColor="text1"/>
        </w:rPr>
        <w:t>[10]</w:t>
      </w:r>
      <w:r w:rsidRPr="00960ED2">
        <w:rPr>
          <w:color w:val="000000" w:themeColor="text1"/>
        </w:rPr>
        <w:tab/>
        <w:t xml:space="preserve">a) D. Groneberg, C. Witt, U. Wagner, K. Chung, A. Fischer, </w:t>
      </w:r>
      <w:r w:rsidRPr="00960ED2">
        <w:rPr>
          <w:i/>
          <w:color w:val="000000" w:themeColor="text1"/>
        </w:rPr>
        <w:t>Respir. Med.</w:t>
      </w:r>
      <w:r w:rsidRPr="00960ED2">
        <w:rPr>
          <w:color w:val="000000" w:themeColor="text1"/>
        </w:rPr>
        <w:t xml:space="preserve"> </w:t>
      </w:r>
      <w:r w:rsidRPr="00960ED2">
        <w:rPr>
          <w:b/>
          <w:color w:val="000000" w:themeColor="text1"/>
        </w:rPr>
        <w:t>2003</w:t>
      </w:r>
      <w:r w:rsidRPr="00960ED2">
        <w:rPr>
          <w:color w:val="000000" w:themeColor="text1"/>
        </w:rPr>
        <w:t xml:space="preserve">, 97, 382; b) H. M. Mansour, Y.-S. Rhee, X. Wu, </w:t>
      </w:r>
      <w:r w:rsidRPr="00960ED2">
        <w:rPr>
          <w:i/>
          <w:color w:val="000000" w:themeColor="text1"/>
        </w:rPr>
        <w:t>Int. J. Nanomedicine.</w:t>
      </w:r>
      <w:r w:rsidRPr="00960ED2">
        <w:rPr>
          <w:color w:val="000000" w:themeColor="text1"/>
        </w:rPr>
        <w:t xml:space="preserve"> </w:t>
      </w:r>
      <w:r w:rsidRPr="00960ED2">
        <w:rPr>
          <w:b/>
          <w:color w:val="000000" w:themeColor="text1"/>
        </w:rPr>
        <w:t>2009</w:t>
      </w:r>
      <w:r w:rsidRPr="00960ED2">
        <w:rPr>
          <w:color w:val="000000" w:themeColor="text1"/>
        </w:rPr>
        <w:t>, 4, 299.</w:t>
      </w:r>
    </w:p>
    <w:p w14:paraId="4DD207E8" w14:textId="77777777" w:rsidR="00FF27A4" w:rsidRPr="00960ED2" w:rsidRDefault="00FF27A4" w:rsidP="00FF27A4">
      <w:pPr>
        <w:pStyle w:val="EndNoteBibliography"/>
        <w:ind w:left="720" w:hanging="720"/>
        <w:rPr>
          <w:color w:val="000000" w:themeColor="text1"/>
        </w:rPr>
      </w:pPr>
      <w:r w:rsidRPr="00960ED2">
        <w:rPr>
          <w:color w:val="000000" w:themeColor="text1"/>
        </w:rPr>
        <w:t>[11]</w:t>
      </w:r>
      <w:r w:rsidRPr="00960ED2">
        <w:rPr>
          <w:color w:val="000000" w:themeColor="text1"/>
        </w:rPr>
        <w:tab/>
        <w:t xml:space="preserve">a) S. P. Bandi, S. Bhatnagar, V. V. K. Venuganti, </w:t>
      </w:r>
      <w:r w:rsidRPr="00960ED2">
        <w:rPr>
          <w:i/>
          <w:color w:val="000000" w:themeColor="text1"/>
        </w:rPr>
        <w:t>Acta Biomater.</w:t>
      </w:r>
      <w:r w:rsidRPr="00960ED2">
        <w:rPr>
          <w:color w:val="000000" w:themeColor="text1"/>
        </w:rPr>
        <w:t xml:space="preserve"> </w:t>
      </w:r>
      <w:r w:rsidRPr="00960ED2">
        <w:rPr>
          <w:b/>
          <w:color w:val="000000" w:themeColor="text1"/>
        </w:rPr>
        <w:t>2021</w:t>
      </w:r>
      <w:r w:rsidRPr="00960ED2">
        <w:rPr>
          <w:color w:val="000000" w:themeColor="text1"/>
        </w:rPr>
        <w:t xml:space="preserve">, 119, 13; b) R. Bansil, B. S. Turner, </w:t>
      </w:r>
      <w:r w:rsidRPr="00960ED2">
        <w:rPr>
          <w:i/>
          <w:color w:val="000000" w:themeColor="text1"/>
        </w:rPr>
        <w:t>Curr. Opin. Colloid Interface Sci.</w:t>
      </w:r>
      <w:r w:rsidRPr="00960ED2">
        <w:rPr>
          <w:color w:val="000000" w:themeColor="text1"/>
        </w:rPr>
        <w:t xml:space="preserve"> </w:t>
      </w:r>
      <w:r w:rsidRPr="00960ED2">
        <w:rPr>
          <w:b/>
          <w:color w:val="000000" w:themeColor="text1"/>
        </w:rPr>
        <w:t>2006</w:t>
      </w:r>
      <w:r w:rsidRPr="00960ED2">
        <w:rPr>
          <w:color w:val="000000" w:themeColor="text1"/>
        </w:rPr>
        <w:t>, 11, 164.</w:t>
      </w:r>
    </w:p>
    <w:p w14:paraId="0D861C76" w14:textId="77777777" w:rsidR="00FF27A4" w:rsidRPr="00960ED2" w:rsidRDefault="00FF27A4" w:rsidP="00FF27A4">
      <w:pPr>
        <w:pStyle w:val="EndNoteBibliography"/>
        <w:ind w:left="720" w:hanging="720"/>
        <w:rPr>
          <w:color w:val="000000" w:themeColor="text1"/>
        </w:rPr>
      </w:pPr>
      <w:r w:rsidRPr="00960ED2">
        <w:rPr>
          <w:color w:val="000000" w:themeColor="text1"/>
        </w:rPr>
        <w:t>[12]</w:t>
      </w:r>
      <w:r w:rsidRPr="00960ED2">
        <w:rPr>
          <w:color w:val="000000" w:themeColor="text1"/>
        </w:rPr>
        <w:tab/>
        <w:t xml:space="preserve">a) T. Hussell, T. J. Bell, </w:t>
      </w:r>
      <w:r w:rsidRPr="00960ED2">
        <w:rPr>
          <w:i/>
          <w:color w:val="000000" w:themeColor="text1"/>
        </w:rPr>
        <w:t>Nat. Rev. Immunol.</w:t>
      </w:r>
      <w:r w:rsidRPr="00960ED2">
        <w:rPr>
          <w:color w:val="000000" w:themeColor="text1"/>
        </w:rPr>
        <w:t xml:space="preserve"> </w:t>
      </w:r>
      <w:r w:rsidRPr="00960ED2">
        <w:rPr>
          <w:b/>
          <w:color w:val="000000" w:themeColor="text1"/>
        </w:rPr>
        <w:t>2014</w:t>
      </w:r>
      <w:r w:rsidRPr="00960ED2">
        <w:rPr>
          <w:color w:val="000000" w:themeColor="text1"/>
        </w:rPr>
        <w:t xml:space="preserve">, 14, 81; b) M. Ochs, J. Hegermann, E. Lopez-Rodriguez, S. Timm, G. Nouailles, J. Matuszak, S. Simmons, M. Witzenrath, W. M. Kuebler, </w:t>
      </w:r>
      <w:r w:rsidRPr="00960ED2">
        <w:rPr>
          <w:i/>
          <w:color w:val="000000" w:themeColor="text1"/>
        </w:rPr>
        <w:t>Int. J. Mol. Sci.</w:t>
      </w:r>
      <w:r w:rsidRPr="00960ED2">
        <w:rPr>
          <w:color w:val="000000" w:themeColor="text1"/>
        </w:rPr>
        <w:t xml:space="preserve"> </w:t>
      </w:r>
      <w:r w:rsidRPr="00960ED2">
        <w:rPr>
          <w:b/>
          <w:color w:val="000000" w:themeColor="text1"/>
        </w:rPr>
        <w:t>2020</w:t>
      </w:r>
      <w:r w:rsidRPr="00960ED2">
        <w:rPr>
          <w:color w:val="000000" w:themeColor="text1"/>
        </w:rPr>
        <w:t>, 21, 3075.</w:t>
      </w:r>
    </w:p>
    <w:p w14:paraId="6CFE91CA" w14:textId="77777777" w:rsidR="00FF27A4" w:rsidRPr="00960ED2" w:rsidRDefault="00FF27A4" w:rsidP="00FF27A4">
      <w:pPr>
        <w:pStyle w:val="EndNoteBibliography"/>
        <w:ind w:left="720" w:hanging="720"/>
        <w:rPr>
          <w:color w:val="000000" w:themeColor="text1"/>
        </w:rPr>
      </w:pPr>
      <w:r w:rsidRPr="00960ED2">
        <w:rPr>
          <w:color w:val="000000" w:themeColor="text1"/>
        </w:rPr>
        <w:t>[13]</w:t>
      </w:r>
      <w:r w:rsidRPr="00960ED2">
        <w:rPr>
          <w:color w:val="000000" w:themeColor="text1"/>
        </w:rPr>
        <w:tab/>
        <w:t xml:space="preserve">F. Ungaro, I. d'Angelo, A. Miro, M. I. La Rotonda, F. Quaglia, </w:t>
      </w:r>
      <w:r w:rsidRPr="00960ED2">
        <w:rPr>
          <w:i/>
          <w:color w:val="000000" w:themeColor="text1"/>
        </w:rPr>
        <w:t>J. Pharm. Pharmacol.</w:t>
      </w:r>
      <w:r w:rsidRPr="00960ED2">
        <w:rPr>
          <w:color w:val="000000" w:themeColor="text1"/>
        </w:rPr>
        <w:t xml:space="preserve"> </w:t>
      </w:r>
      <w:r w:rsidRPr="00960ED2">
        <w:rPr>
          <w:b/>
          <w:color w:val="000000" w:themeColor="text1"/>
        </w:rPr>
        <w:t>2012</w:t>
      </w:r>
      <w:r w:rsidRPr="00960ED2">
        <w:rPr>
          <w:color w:val="000000" w:themeColor="text1"/>
        </w:rPr>
        <w:t>, 64, 1217.</w:t>
      </w:r>
    </w:p>
    <w:p w14:paraId="7D2BD1B0" w14:textId="77777777" w:rsidR="00FF27A4" w:rsidRPr="00960ED2" w:rsidRDefault="00FF27A4" w:rsidP="00FF27A4">
      <w:pPr>
        <w:pStyle w:val="EndNoteBibliography"/>
        <w:ind w:left="720" w:hanging="720"/>
        <w:rPr>
          <w:color w:val="000000" w:themeColor="text1"/>
        </w:rPr>
      </w:pPr>
      <w:r w:rsidRPr="00960ED2">
        <w:rPr>
          <w:color w:val="000000" w:themeColor="text1"/>
        </w:rPr>
        <w:t>[14]</w:t>
      </w:r>
      <w:r w:rsidRPr="00960ED2">
        <w:rPr>
          <w:color w:val="000000" w:themeColor="text1"/>
        </w:rPr>
        <w:tab/>
        <w:t xml:space="preserve">a) J. Li, H. Zheng, E.-Y. Xu, M. Moehwald, L. Chen, X. Zhang, S. Mao, </w:t>
      </w:r>
      <w:r w:rsidRPr="00960ED2">
        <w:rPr>
          <w:i/>
          <w:color w:val="000000" w:themeColor="text1"/>
        </w:rPr>
        <w:t>Acta Biomater.</w:t>
      </w:r>
      <w:r w:rsidRPr="00960ED2">
        <w:rPr>
          <w:color w:val="000000" w:themeColor="text1"/>
        </w:rPr>
        <w:t xml:space="preserve"> </w:t>
      </w:r>
      <w:r w:rsidRPr="00960ED2">
        <w:rPr>
          <w:b/>
          <w:color w:val="000000" w:themeColor="text1"/>
        </w:rPr>
        <w:t>2021</w:t>
      </w:r>
      <w:r w:rsidRPr="00960ED2">
        <w:rPr>
          <w:color w:val="000000" w:themeColor="text1"/>
        </w:rPr>
        <w:t xml:space="preserve">, 123, 325; b) S. Hu, Z. Yang, S. Wang, L. Wang, Q. He, H. Tang, P. Ji, T. Chen, </w:t>
      </w:r>
      <w:r w:rsidRPr="00960ED2">
        <w:rPr>
          <w:i/>
          <w:color w:val="000000" w:themeColor="text1"/>
        </w:rPr>
        <w:t>Chem. Eng. J.</w:t>
      </w:r>
      <w:r w:rsidRPr="00960ED2">
        <w:rPr>
          <w:color w:val="000000" w:themeColor="text1"/>
        </w:rPr>
        <w:t xml:space="preserve"> </w:t>
      </w:r>
      <w:r w:rsidRPr="00960ED2">
        <w:rPr>
          <w:b/>
          <w:color w:val="000000" w:themeColor="text1"/>
        </w:rPr>
        <w:t>2022</w:t>
      </w:r>
      <w:r w:rsidRPr="00960ED2">
        <w:rPr>
          <w:color w:val="000000" w:themeColor="text1"/>
        </w:rPr>
        <w:t xml:space="preserve">, 428, 132107; c) E. Secret, S. J. Kelly, K. E. Crannell, J. S. Andrew, </w:t>
      </w:r>
      <w:r w:rsidRPr="00960ED2">
        <w:rPr>
          <w:i/>
          <w:color w:val="000000" w:themeColor="text1"/>
        </w:rPr>
        <w:t>ACS Appl. Mater. Interfaces</w:t>
      </w:r>
      <w:r w:rsidRPr="00960ED2">
        <w:rPr>
          <w:color w:val="000000" w:themeColor="text1"/>
        </w:rPr>
        <w:t xml:space="preserve"> </w:t>
      </w:r>
      <w:r w:rsidRPr="00960ED2">
        <w:rPr>
          <w:b/>
          <w:color w:val="000000" w:themeColor="text1"/>
        </w:rPr>
        <w:t>2014</w:t>
      </w:r>
      <w:r w:rsidRPr="00960ED2">
        <w:rPr>
          <w:color w:val="000000" w:themeColor="text1"/>
        </w:rPr>
        <w:t>, 6, 10313.</w:t>
      </w:r>
    </w:p>
    <w:p w14:paraId="15184EF1" w14:textId="77777777" w:rsidR="00FF27A4" w:rsidRPr="00960ED2" w:rsidRDefault="00FF27A4" w:rsidP="00FF27A4">
      <w:pPr>
        <w:pStyle w:val="EndNoteBibliography"/>
        <w:ind w:left="720" w:hanging="720"/>
        <w:rPr>
          <w:color w:val="000000" w:themeColor="text1"/>
        </w:rPr>
      </w:pPr>
      <w:r w:rsidRPr="00960ED2">
        <w:rPr>
          <w:color w:val="000000" w:themeColor="text1"/>
        </w:rPr>
        <w:t>[15]</w:t>
      </w:r>
      <w:r w:rsidRPr="00960ED2">
        <w:rPr>
          <w:color w:val="000000" w:themeColor="text1"/>
        </w:rPr>
        <w:tab/>
        <w:t xml:space="preserve">a) J. B. Schlenoff, </w:t>
      </w:r>
      <w:r w:rsidRPr="00960ED2">
        <w:rPr>
          <w:i/>
          <w:color w:val="000000" w:themeColor="text1"/>
        </w:rPr>
        <w:t>Langmuir</w:t>
      </w:r>
      <w:r w:rsidRPr="00960ED2">
        <w:rPr>
          <w:color w:val="000000" w:themeColor="text1"/>
        </w:rPr>
        <w:t xml:space="preserve"> </w:t>
      </w:r>
      <w:r w:rsidRPr="00960ED2">
        <w:rPr>
          <w:b/>
          <w:color w:val="000000" w:themeColor="text1"/>
        </w:rPr>
        <w:t>2014</w:t>
      </w:r>
      <w:r w:rsidRPr="00960ED2">
        <w:rPr>
          <w:color w:val="000000" w:themeColor="text1"/>
        </w:rPr>
        <w:t xml:space="preserve">, 30, 9625; b) A. Wu, Y. Gao, L. Zheng, </w:t>
      </w:r>
      <w:r w:rsidRPr="00960ED2">
        <w:rPr>
          <w:i/>
          <w:color w:val="000000" w:themeColor="text1"/>
        </w:rPr>
        <w:t>Green Chem.</w:t>
      </w:r>
      <w:r w:rsidRPr="00960ED2">
        <w:rPr>
          <w:color w:val="000000" w:themeColor="text1"/>
        </w:rPr>
        <w:t xml:space="preserve"> </w:t>
      </w:r>
      <w:r w:rsidRPr="00960ED2">
        <w:rPr>
          <w:b/>
          <w:color w:val="000000" w:themeColor="text1"/>
        </w:rPr>
        <w:t>2019</w:t>
      </w:r>
      <w:r w:rsidRPr="00960ED2">
        <w:rPr>
          <w:color w:val="000000" w:themeColor="text1"/>
        </w:rPr>
        <w:t xml:space="preserve">, 21, 4290; c) E. Zhang, J. Yang, K. Wang, B. Song, H. Zhu, X. Han, Y. Shi, C. Yang, Z. Zeng, Z. Cao, </w:t>
      </w:r>
      <w:r w:rsidRPr="00960ED2">
        <w:rPr>
          <w:i/>
          <w:color w:val="000000" w:themeColor="text1"/>
        </w:rPr>
        <w:t>Adv. Funct. Mater.</w:t>
      </w:r>
      <w:r w:rsidRPr="00960ED2">
        <w:rPr>
          <w:color w:val="000000" w:themeColor="text1"/>
        </w:rPr>
        <w:t xml:space="preserve"> </w:t>
      </w:r>
      <w:r w:rsidRPr="00960ED2">
        <w:rPr>
          <w:b/>
          <w:color w:val="000000" w:themeColor="text1"/>
        </w:rPr>
        <w:t>2021</w:t>
      </w:r>
      <w:r w:rsidRPr="00960ED2">
        <w:rPr>
          <w:color w:val="000000" w:themeColor="text1"/>
        </w:rPr>
        <w:t>, 31, 2009431.</w:t>
      </w:r>
    </w:p>
    <w:p w14:paraId="60992CB8" w14:textId="77777777" w:rsidR="00FF27A4" w:rsidRPr="00960ED2" w:rsidRDefault="00FF27A4" w:rsidP="00FF27A4">
      <w:pPr>
        <w:pStyle w:val="EndNoteBibliography"/>
        <w:ind w:left="720" w:hanging="720"/>
        <w:rPr>
          <w:color w:val="000000" w:themeColor="text1"/>
        </w:rPr>
      </w:pPr>
      <w:r w:rsidRPr="00960ED2">
        <w:rPr>
          <w:color w:val="000000" w:themeColor="text1"/>
        </w:rPr>
        <w:t>[16]</w:t>
      </w:r>
      <w:r w:rsidRPr="00960ED2">
        <w:rPr>
          <w:color w:val="000000" w:themeColor="text1"/>
        </w:rPr>
        <w:tab/>
        <w:t xml:space="preserve">J. A. Champion, A. Walker, S. Mitragotri, </w:t>
      </w:r>
      <w:r w:rsidRPr="00960ED2">
        <w:rPr>
          <w:i/>
          <w:color w:val="000000" w:themeColor="text1"/>
        </w:rPr>
        <w:t>Pharm. Res.</w:t>
      </w:r>
      <w:r w:rsidRPr="00960ED2">
        <w:rPr>
          <w:color w:val="000000" w:themeColor="text1"/>
        </w:rPr>
        <w:t xml:space="preserve"> </w:t>
      </w:r>
      <w:r w:rsidRPr="00960ED2">
        <w:rPr>
          <w:b/>
          <w:color w:val="000000" w:themeColor="text1"/>
        </w:rPr>
        <w:t>2008</w:t>
      </w:r>
      <w:r w:rsidRPr="00960ED2">
        <w:rPr>
          <w:color w:val="000000" w:themeColor="text1"/>
        </w:rPr>
        <w:t>, 25, 1815.</w:t>
      </w:r>
    </w:p>
    <w:p w14:paraId="6F557F62" w14:textId="77777777" w:rsidR="00FF27A4" w:rsidRPr="00960ED2" w:rsidRDefault="00FF27A4" w:rsidP="00FF27A4">
      <w:pPr>
        <w:pStyle w:val="EndNoteBibliography"/>
        <w:ind w:left="720" w:hanging="720"/>
        <w:rPr>
          <w:color w:val="000000" w:themeColor="text1"/>
        </w:rPr>
      </w:pPr>
      <w:r w:rsidRPr="00960ED2">
        <w:rPr>
          <w:color w:val="000000" w:themeColor="text1"/>
        </w:rPr>
        <w:t>[17]</w:t>
      </w:r>
      <w:r w:rsidRPr="00960ED2">
        <w:rPr>
          <w:color w:val="000000" w:themeColor="text1"/>
        </w:rPr>
        <w:tab/>
        <w:t xml:space="preserve">M. Alvarez-Paino, M. H. Amer, A. Nasir, V. Cuzzucoli Crucitti, J. Thorpe, L. Burroughs, D. Needham, C. Denning, M. R. Alexander, C. Alexander, </w:t>
      </w:r>
      <w:r w:rsidRPr="00960ED2">
        <w:rPr>
          <w:i/>
          <w:color w:val="000000" w:themeColor="text1"/>
        </w:rPr>
        <w:t>ACS Appl. Mater. Interfaces</w:t>
      </w:r>
      <w:r w:rsidRPr="00960ED2">
        <w:rPr>
          <w:color w:val="000000" w:themeColor="text1"/>
        </w:rPr>
        <w:t xml:space="preserve"> </w:t>
      </w:r>
      <w:r w:rsidRPr="00960ED2">
        <w:rPr>
          <w:b/>
          <w:color w:val="000000" w:themeColor="text1"/>
        </w:rPr>
        <w:t>2019</w:t>
      </w:r>
      <w:r w:rsidRPr="00960ED2">
        <w:rPr>
          <w:color w:val="000000" w:themeColor="text1"/>
        </w:rPr>
        <w:t>, 11, 34560.</w:t>
      </w:r>
    </w:p>
    <w:p w14:paraId="3E04CC10" w14:textId="488B3D67" w:rsidR="00FF27A4" w:rsidRPr="00960ED2" w:rsidRDefault="00FF27A4" w:rsidP="00FF27A4">
      <w:pPr>
        <w:pStyle w:val="EndNoteBibliography"/>
        <w:ind w:left="720" w:hanging="720"/>
        <w:rPr>
          <w:color w:val="000000" w:themeColor="text1"/>
        </w:rPr>
      </w:pPr>
      <w:r w:rsidRPr="00960ED2">
        <w:rPr>
          <w:color w:val="000000" w:themeColor="text1"/>
        </w:rPr>
        <w:t>[18]</w:t>
      </w:r>
      <w:r w:rsidRPr="00960ED2">
        <w:rPr>
          <w:color w:val="000000" w:themeColor="text1"/>
        </w:rPr>
        <w:tab/>
        <w:t xml:space="preserve">W. Choi, S. Park, J.-S. Kwon, E.-Y. Jang, J.-Y. Kim, J. Heo, Y. Hwang, B.-S. Kim, J.-H. Moon, S. Jung, </w:t>
      </w:r>
      <w:r w:rsidRPr="00960ED2">
        <w:rPr>
          <w:i/>
          <w:color w:val="000000" w:themeColor="text1"/>
        </w:rPr>
        <w:t xml:space="preserve">ACS </w:t>
      </w:r>
      <w:r w:rsidR="00960ED2" w:rsidRPr="00960ED2">
        <w:rPr>
          <w:i/>
          <w:color w:val="000000" w:themeColor="text1"/>
        </w:rPr>
        <w:t>N</w:t>
      </w:r>
      <w:r w:rsidRPr="00960ED2">
        <w:rPr>
          <w:i/>
          <w:color w:val="000000" w:themeColor="text1"/>
        </w:rPr>
        <w:t>ano</w:t>
      </w:r>
      <w:r w:rsidRPr="00960ED2">
        <w:rPr>
          <w:color w:val="000000" w:themeColor="text1"/>
        </w:rPr>
        <w:t xml:space="preserve"> </w:t>
      </w:r>
      <w:r w:rsidRPr="00960ED2">
        <w:rPr>
          <w:b/>
          <w:color w:val="000000" w:themeColor="text1"/>
        </w:rPr>
        <w:t>2021</w:t>
      </w:r>
      <w:r w:rsidRPr="00960ED2">
        <w:rPr>
          <w:color w:val="000000" w:themeColor="text1"/>
        </w:rPr>
        <w:t>, 15, 6811</w:t>
      </w:r>
      <w:r w:rsidR="00EC4FC7">
        <w:rPr>
          <w:color w:val="000000" w:themeColor="text1"/>
        </w:rPr>
        <w:t>; W. Choi, J. Jin, S. Park, J.-Y. Kim, M.-</w:t>
      </w:r>
      <w:r w:rsidR="00EC4FC7">
        <w:rPr>
          <w:color w:val="000000" w:themeColor="text1"/>
        </w:rPr>
        <w:lastRenderedPageBreak/>
        <w:t xml:space="preserve">J. Lee, H. Sun, J.-S. Kwon, H. Lee, S.-H. Choi, J. Hong, </w:t>
      </w:r>
      <w:r w:rsidR="00EC4FC7" w:rsidRPr="00EC4FC7">
        <w:rPr>
          <w:i/>
          <w:iCs/>
          <w:color w:val="000000" w:themeColor="text1"/>
        </w:rPr>
        <w:t>ACS. Appl. Mater. Interfaces</w:t>
      </w:r>
      <w:r w:rsidR="00EC4FC7">
        <w:rPr>
          <w:color w:val="000000" w:themeColor="text1"/>
        </w:rPr>
        <w:t xml:space="preserve"> </w:t>
      </w:r>
      <w:r w:rsidR="00EC4FC7" w:rsidRPr="00EC4FC7">
        <w:rPr>
          <w:b/>
          <w:bCs/>
          <w:color w:val="000000" w:themeColor="text1"/>
        </w:rPr>
        <w:t>2020</w:t>
      </w:r>
      <w:r w:rsidR="00EC4FC7">
        <w:rPr>
          <w:color w:val="000000" w:themeColor="text1"/>
        </w:rPr>
        <w:t>, 12, 7951-7965</w:t>
      </w:r>
    </w:p>
    <w:p w14:paraId="59154639" w14:textId="77777777" w:rsidR="00FF27A4" w:rsidRPr="00960ED2" w:rsidRDefault="00FF27A4" w:rsidP="00FF27A4">
      <w:pPr>
        <w:pStyle w:val="EndNoteBibliography"/>
        <w:ind w:left="720" w:hanging="720"/>
        <w:rPr>
          <w:color w:val="000000" w:themeColor="text1"/>
        </w:rPr>
      </w:pPr>
      <w:r w:rsidRPr="00960ED2">
        <w:rPr>
          <w:color w:val="000000" w:themeColor="text1"/>
        </w:rPr>
        <w:t>[19]</w:t>
      </w:r>
      <w:r w:rsidRPr="00960ED2">
        <w:rPr>
          <w:color w:val="000000" w:themeColor="text1"/>
        </w:rPr>
        <w:tab/>
        <w:t xml:space="preserve">A. Sharma, K. Vaghasiya, P. Gupta, A. K. Singh, U. D. Gupta, R. K. Verma, </w:t>
      </w:r>
      <w:r w:rsidRPr="00960ED2">
        <w:rPr>
          <w:i/>
          <w:color w:val="000000" w:themeColor="text1"/>
        </w:rPr>
        <w:t>J. Control. Release</w:t>
      </w:r>
      <w:r w:rsidRPr="00960ED2">
        <w:rPr>
          <w:color w:val="000000" w:themeColor="text1"/>
        </w:rPr>
        <w:t xml:space="preserve"> </w:t>
      </w:r>
      <w:r w:rsidRPr="00960ED2">
        <w:rPr>
          <w:b/>
          <w:color w:val="000000" w:themeColor="text1"/>
        </w:rPr>
        <w:t>2020</w:t>
      </w:r>
      <w:r w:rsidRPr="00960ED2">
        <w:rPr>
          <w:color w:val="000000" w:themeColor="text1"/>
        </w:rPr>
        <w:t>, 324, 17.</w:t>
      </w:r>
    </w:p>
    <w:p w14:paraId="2033CC54" w14:textId="77777777" w:rsidR="00FF27A4" w:rsidRPr="00960ED2" w:rsidRDefault="00FF27A4" w:rsidP="00FF27A4">
      <w:pPr>
        <w:pStyle w:val="EndNoteBibliography"/>
        <w:ind w:left="720" w:hanging="720"/>
        <w:rPr>
          <w:color w:val="000000" w:themeColor="text1"/>
        </w:rPr>
      </w:pPr>
      <w:r w:rsidRPr="00960ED2">
        <w:rPr>
          <w:color w:val="000000" w:themeColor="text1"/>
        </w:rPr>
        <w:t>[20]</w:t>
      </w:r>
      <w:r w:rsidRPr="00960ED2">
        <w:rPr>
          <w:color w:val="000000" w:themeColor="text1"/>
        </w:rPr>
        <w:tab/>
        <w:t xml:space="preserve">a) S. Jung, K. Park, S. Park, J. Heo, W. Choi, J. Hong, </w:t>
      </w:r>
      <w:r w:rsidRPr="00960ED2">
        <w:rPr>
          <w:i/>
          <w:color w:val="000000" w:themeColor="text1"/>
        </w:rPr>
        <w:t>ACS Appl. Mater. Interfaces</w:t>
      </w:r>
      <w:r w:rsidRPr="00960ED2">
        <w:rPr>
          <w:color w:val="000000" w:themeColor="text1"/>
        </w:rPr>
        <w:t xml:space="preserve"> </w:t>
      </w:r>
      <w:r w:rsidRPr="00960ED2">
        <w:rPr>
          <w:b/>
          <w:color w:val="000000" w:themeColor="text1"/>
        </w:rPr>
        <w:t>2021</w:t>
      </w:r>
      <w:r w:rsidRPr="00960ED2">
        <w:rPr>
          <w:color w:val="000000" w:themeColor="text1"/>
        </w:rPr>
        <w:t xml:space="preserve">, 13, 54363; b) S. Jung, S. Park, D. Choi, J. Hong, </w:t>
      </w:r>
      <w:r w:rsidRPr="00960ED2">
        <w:rPr>
          <w:i/>
          <w:color w:val="000000" w:themeColor="text1"/>
        </w:rPr>
        <w:t>Adv. Mater. Interfaces.</w:t>
      </w:r>
      <w:r w:rsidRPr="00960ED2">
        <w:rPr>
          <w:color w:val="000000" w:themeColor="text1"/>
        </w:rPr>
        <w:t xml:space="preserve"> </w:t>
      </w:r>
      <w:r w:rsidRPr="00960ED2">
        <w:rPr>
          <w:b/>
          <w:color w:val="000000" w:themeColor="text1"/>
        </w:rPr>
        <w:t>2020</w:t>
      </w:r>
      <w:r w:rsidRPr="00960ED2">
        <w:rPr>
          <w:color w:val="000000" w:themeColor="text1"/>
        </w:rPr>
        <w:t>, 7, 2001433.</w:t>
      </w:r>
    </w:p>
    <w:p w14:paraId="7E328143" w14:textId="77777777" w:rsidR="00FF27A4" w:rsidRPr="00960ED2" w:rsidRDefault="00FF27A4" w:rsidP="00FF27A4">
      <w:pPr>
        <w:pStyle w:val="EndNoteBibliography"/>
        <w:ind w:left="720" w:hanging="720"/>
        <w:rPr>
          <w:color w:val="000000" w:themeColor="text1"/>
        </w:rPr>
      </w:pPr>
      <w:r w:rsidRPr="00960ED2">
        <w:rPr>
          <w:color w:val="000000" w:themeColor="text1"/>
        </w:rPr>
        <w:t>[21]</w:t>
      </w:r>
      <w:r w:rsidRPr="00960ED2">
        <w:rPr>
          <w:color w:val="000000" w:themeColor="text1"/>
        </w:rPr>
        <w:tab/>
        <w:t xml:space="preserve">B. Porsio, E. F. Craparo, N. Mauro, G. Giammona, G. Cavallaro, </w:t>
      </w:r>
      <w:r w:rsidRPr="00960ED2">
        <w:rPr>
          <w:i/>
          <w:color w:val="000000" w:themeColor="text1"/>
        </w:rPr>
        <w:t>ACS Appl. Mater. Interfaces</w:t>
      </w:r>
      <w:r w:rsidRPr="00960ED2">
        <w:rPr>
          <w:color w:val="000000" w:themeColor="text1"/>
        </w:rPr>
        <w:t xml:space="preserve"> </w:t>
      </w:r>
      <w:r w:rsidRPr="00960ED2">
        <w:rPr>
          <w:b/>
          <w:color w:val="000000" w:themeColor="text1"/>
        </w:rPr>
        <w:t>2018</w:t>
      </w:r>
      <w:r w:rsidRPr="00960ED2">
        <w:rPr>
          <w:color w:val="000000" w:themeColor="text1"/>
        </w:rPr>
        <w:t>, 10, 165.</w:t>
      </w:r>
    </w:p>
    <w:p w14:paraId="7295E3DE" w14:textId="77777777" w:rsidR="00FF27A4" w:rsidRPr="00960ED2" w:rsidRDefault="00FF27A4" w:rsidP="00FF27A4">
      <w:pPr>
        <w:pStyle w:val="EndNoteBibliography"/>
        <w:ind w:left="720" w:hanging="720"/>
        <w:rPr>
          <w:color w:val="000000" w:themeColor="text1"/>
        </w:rPr>
      </w:pPr>
      <w:r w:rsidRPr="00960ED2">
        <w:rPr>
          <w:color w:val="000000" w:themeColor="text1"/>
        </w:rPr>
        <w:t>[22]</w:t>
      </w:r>
      <w:r w:rsidRPr="00960ED2">
        <w:rPr>
          <w:color w:val="000000" w:themeColor="text1"/>
        </w:rPr>
        <w:tab/>
        <w:t xml:space="preserve">a) Y. Ju, C. Cortez‐Jugo, J. Chen, T. Y. Wang, A. J. Mitchell, E. Tsantikos, N. Bertleff‐Zieschang, Y. W. Lin, J. Song, Y. Cheng, </w:t>
      </w:r>
      <w:r w:rsidRPr="00960ED2">
        <w:rPr>
          <w:i/>
          <w:color w:val="000000" w:themeColor="text1"/>
        </w:rPr>
        <w:t>Adv. Sci.</w:t>
      </w:r>
      <w:r w:rsidRPr="00960ED2">
        <w:rPr>
          <w:color w:val="000000" w:themeColor="text1"/>
        </w:rPr>
        <w:t xml:space="preserve"> </w:t>
      </w:r>
      <w:r w:rsidRPr="00960ED2">
        <w:rPr>
          <w:b/>
          <w:color w:val="000000" w:themeColor="text1"/>
        </w:rPr>
        <w:t>2020</w:t>
      </w:r>
      <w:r w:rsidRPr="00960ED2">
        <w:rPr>
          <w:color w:val="000000" w:themeColor="text1"/>
        </w:rPr>
        <w:t xml:space="preserve">, 7, 1902650; b) L. A. Dailey, T. Schmehl, T. Gessler, M. Wittmar, F. Grimminger, W. Seeger, T. Kissel, </w:t>
      </w:r>
      <w:r w:rsidRPr="00960ED2">
        <w:rPr>
          <w:i/>
          <w:color w:val="000000" w:themeColor="text1"/>
        </w:rPr>
        <w:t>J. Control. Release</w:t>
      </w:r>
      <w:r w:rsidRPr="00960ED2">
        <w:rPr>
          <w:color w:val="000000" w:themeColor="text1"/>
        </w:rPr>
        <w:t xml:space="preserve"> </w:t>
      </w:r>
      <w:r w:rsidRPr="00960ED2">
        <w:rPr>
          <w:b/>
          <w:color w:val="000000" w:themeColor="text1"/>
        </w:rPr>
        <w:t>2003</w:t>
      </w:r>
      <w:r w:rsidRPr="00960ED2">
        <w:rPr>
          <w:color w:val="000000" w:themeColor="text1"/>
        </w:rPr>
        <w:t>, 86, 131.</w:t>
      </w:r>
    </w:p>
    <w:p w14:paraId="7B53B7A7" w14:textId="77777777" w:rsidR="00FF27A4" w:rsidRPr="00960ED2" w:rsidRDefault="00FF27A4" w:rsidP="00FF27A4">
      <w:pPr>
        <w:pStyle w:val="EndNoteBibliography"/>
        <w:ind w:left="720" w:hanging="720"/>
        <w:rPr>
          <w:color w:val="000000" w:themeColor="text1"/>
        </w:rPr>
      </w:pPr>
      <w:r w:rsidRPr="00960ED2">
        <w:rPr>
          <w:color w:val="000000" w:themeColor="text1"/>
        </w:rPr>
        <w:t>[23]</w:t>
      </w:r>
      <w:r w:rsidRPr="00960ED2">
        <w:rPr>
          <w:color w:val="000000" w:themeColor="text1"/>
        </w:rPr>
        <w:tab/>
        <w:t xml:space="preserve">F. Ahsan, I. P. Rivas, M. A. Khan, A. I. T. Suárez, </w:t>
      </w:r>
      <w:r w:rsidRPr="00960ED2">
        <w:rPr>
          <w:i/>
          <w:color w:val="000000" w:themeColor="text1"/>
        </w:rPr>
        <w:t>J. Control. Release</w:t>
      </w:r>
      <w:r w:rsidRPr="00960ED2">
        <w:rPr>
          <w:color w:val="000000" w:themeColor="text1"/>
        </w:rPr>
        <w:t xml:space="preserve"> </w:t>
      </w:r>
      <w:r w:rsidRPr="00960ED2">
        <w:rPr>
          <w:b/>
          <w:color w:val="000000" w:themeColor="text1"/>
        </w:rPr>
        <w:t>2002</w:t>
      </w:r>
      <w:r w:rsidRPr="00960ED2">
        <w:rPr>
          <w:color w:val="000000" w:themeColor="text1"/>
        </w:rPr>
        <w:t>, 79, 29.</w:t>
      </w:r>
    </w:p>
    <w:p w14:paraId="55B9732F" w14:textId="77777777" w:rsidR="00FF27A4" w:rsidRPr="00960ED2" w:rsidRDefault="00FF27A4" w:rsidP="00FF27A4">
      <w:pPr>
        <w:pStyle w:val="EndNoteBibliography"/>
        <w:ind w:left="720" w:hanging="720"/>
        <w:rPr>
          <w:color w:val="000000" w:themeColor="text1"/>
        </w:rPr>
      </w:pPr>
      <w:r w:rsidRPr="00960ED2">
        <w:rPr>
          <w:color w:val="000000" w:themeColor="text1"/>
        </w:rPr>
        <w:t>[24]</w:t>
      </w:r>
      <w:r w:rsidRPr="00960ED2">
        <w:rPr>
          <w:color w:val="000000" w:themeColor="text1"/>
        </w:rPr>
        <w:tab/>
        <w:t xml:space="preserve">Y. Hua, Y. Su, H. Zhang, N. Liu, Z. Wang, X. Gao, J. Gao, A. Zheng, </w:t>
      </w:r>
      <w:r w:rsidRPr="00960ED2">
        <w:rPr>
          <w:i/>
          <w:color w:val="000000" w:themeColor="text1"/>
        </w:rPr>
        <w:t>Drug Deliv.</w:t>
      </w:r>
      <w:r w:rsidRPr="00960ED2">
        <w:rPr>
          <w:color w:val="000000" w:themeColor="text1"/>
        </w:rPr>
        <w:t xml:space="preserve"> </w:t>
      </w:r>
      <w:r w:rsidRPr="00960ED2">
        <w:rPr>
          <w:b/>
          <w:color w:val="000000" w:themeColor="text1"/>
        </w:rPr>
        <w:t>2021</w:t>
      </w:r>
      <w:r w:rsidRPr="00960ED2">
        <w:rPr>
          <w:color w:val="000000" w:themeColor="text1"/>
        </w:rPr>
        <w:t>, 28, 1342.</w:t>
      </w:r>
    </w:p>
    <w:p w14:paraId="4684B31B" w14:textId="15703393" w:rsidR="00FF27A4" w:rsidRPr="00960ED2" w:rsidRDefault="00FF27A4" w:rsidP="00FF27A4">
      <w:pPr>
        <w:pStyle w:val="EndNoteBibliography"/>
        <w:ind w:left="720" w:hanging="720"/>
        <w:rPr>
          <w:color w:val="000000" w:themeColor="text1"/>
        </w:rPr>
      </w:pPr>
      <w:r w:rsidRPr="00960ED2">
        <w:rPr>
          <w:color w:val="000000" w:themeColor="text1"/>
        </w:rPr>
        <w:t>[25]</w:t>
      </w:r>
      <w:r w:rsidRPr="00960ED2">
        <w:rPr>
          <w:color w:val="000000" w:themeColor="text1"/>
        </w:rPr>
        <w:tab/>
        <w:t xml:space="preserve">I. Hanta, A. Cilli, C. Sevinc, </w:t>
      </w:r>
      <w:r w:rsidRPr="00960ED2">
        <w:rPr>
          <w:i/>
          <w:color w:val="000000" w:themeColor="text1"/>
        </w:rPr>
        <w:t>Adv</w:t>
      </w:r>
      <w:r w:rsidR="00960ED2" w:rsidRPr="00960ED2">
        <w:rPr>
          <w:i/>
          <w:color w:val="000000" w:themeColor="text1"/>
        </w:rPr>
        <w:t xml:space="preserve">. </w:t>
      </w:r>
      <w:r w:rsidRPr="00960ED2">
        <w:rPr>
          <w:i/>
          <w:color w:val="000000" w:themeColor="text1"/>
        </w:rPr>
        <w:t>Ther</w:t>
      </w:r>
      <w:r w:rsidR="00960ED2" w:rsidRPr="00960ED2">
        <w:rPr>
          <w:i/>
          <w:color w:val="000000" w:themeColor="text1"/>
        </w:rPr>
        <w:t>.</w:t>
      </w:r>
      <w:r w:rsidRPr="00960ED2">
        <w:rPr>
          <w:color w:val="000000" w:themeColor="text1"/>
        </w:rPr>
        <w:t xml:space="preserve"> </w:t>
      </w:r>
      <w:r w:rsidRPr="00960ED2">
        <w:rPr>
          <w:b/>
          <w:color w:val="000000" w:themeColor="text1"/>
        </w:rPr>
        <w:t>2019</w:t>
      </w:r>
      <w:r w:rsidRPr="00960ED2">
        <w:rPr>
          <w:color w:val="000000" w:themeColor="text1"/>
        </w:rPr>
        <w:t>, 36, 1126.</w:t>
      </w:r>
    </w:p>
    <w:p w14:paraId="6BD7F543" w14:textId="77777777" w:rsidR="00FF27A4" w:rsidRPr="00960ED2" w:rsidRDefault="00FF27A4" w:rsidP="00FF27A4">
      <w:pPr>
        <w:pStyle w:val="EndNoteBibliography"/>
        <w:ind w:left="720" w:hanging="720"/>
        <w:rPr>
          <w:color w:val="000000" w:themeColor="text1"/>
        </w:rPr>
      </w:pPr>
      <w:r w:rsidRPr="00960ED2">
        <w:rPr>
          <w:color w:val="000000" w:themeColor="text1"/>
        </w:rPr>
        <w:t>[26]</w:t>
      </w:r>
      <w:r w:rsidRPr="00960ED2">
        <w:rPr>
          <w:color w:val="000000" w:themeColor="text1"/>
        </w:rPr>
        <w:tab/>
        <w:t xml:space="preserve">J. A. Polderman, V. Farhang‐Razi, S. Van Dieren, P. Kranke, J. H. DeVries, M. W. Hollmann, B. Preckel, J. Hermanides, </w:t>
      </w:r>
      <w:r w:rsidRPr="00960ED2">
        <w:rPr>
          <w:i/>
          <w:color w:val="000000" w:themeColor="text1"/>
        </w:rPr>
        <w:t>Cochrane Database Syst. Rev.</w:t>
      </w:r>
      <w:r w:rsidRPr="00960ED2">
        <w:rPr>
          <w:color w:val="000000" w:themeColor="text1"/>
        </w:rPr>
        <w:t xml:space="preserve"> </w:t>
      </w:r>
      <w:r w:rsidRPr="00960ED2">
        <w:rPr>
          <w:b/>
          <w:color w:val="000000" w:themeColor="text1"/>
        </w:rPr>
        <w:t>2018</w:t>
      </w:r>
      <w:r w:rsidRPr="00960ED2">
        <w:rPr>
          <w:color w:val="000000" w:themeColor="text1"/>
        </w:rPr>
        <w:t>.</w:t>
      </w:r>
    </w:p>
    <w:p w14:paraId="56E8FF1A" w14:textId="1007A59E" w:rsidR="00FF27A4" w:rsidRPr="00960ED2" w:rsidRDefault="00FF27A4" w:rsidP="00FF27A4">
      <w:pPr>
        <w:pStyle w:val="EndNoteBibliography"/>
        <w:ind w:left="720" w:hanging="720"/>
        <w:rPr>
          <w:color w:val="000000" w:themeColor="text1"/>
        </w:rPr>
      </w:pPr>
      <w:r w:rsidRPr="00960ED2">
        <w:rPr>
          <w:color w:val="000000" w:themeColor="text1"/>
        </w:rPr>
        <w:t>[27]</w:t>
      </w:r>
      <w:r w:rsidRPr="00960ED2">
        <w:rPr>
          <w:color w:val="000000" w:themeColor="text1"/>
        </w:rPr>
        <w:tab/>
        <w:t xml:space="preserve">F. Ai, G. Zhao, W. Lv, B. Liu, J. Lin, </w:t>
      </w:r>
      <w:r w:rsidRPr="00960ED2">
        <w:rPr>
          <w:i/>
          <w:color w:val="000000" w:themeColor="text1"/>
        </w:rPr>
        <w:t>Oncol</w:t>
      </w:r>
      <w:r w:rsidR="00960ED2" w:rsidRPr="00960ED2">
        <w:rPr>
          <w:i/>
          <w:color w:val="000000" w:themeColor="text1"/>
        </w:rPr>
        <w:t>.</w:t>
      </w:r>
      <w:r w:rsidRPr="00960ED2">
        <w:rPr>
          <w:i/>
          <w:color w:val="000000" w:themeColor="text1"/>
        </w:rPr>
        <w:t xml:space="preserve"> </w:t>
      </w:r>
      <w:r w:rsidR="00960ED2" w:rsidRPr="00960ED2">
        <w:rPr>
          <w:i/>
          <w:color w:val="000000" w:themeColor="text1"/>
        </w:rPr>
        <w:t>R</w:t>
      </w:r>
      <w:r w:rsidRPr="00960ED2">
        <w:rPr>
          <w:i/>
          <w:color w:val="000000" w:themeColor="text1"/>
        </w:rPr>
        <w:t>ep</w:t>
      </w:r>
      <w:r w:rsidR="00960ED2" w:rsidRPr="00960ED2">
        <w:rPr>
          <w:i/>
          <w:color w:val="000000" w:themeColor="text1"/>
        </w:rPr>
        <w:t>.</w:t>
      </w:r>
      <w:r w:rsidRPr="00960ED2">
        <w:rPr>
          <w:color w:val="000000" w:themeColor="text1"/>
        </w:rPr>
        <w:t xml:space="preserve"> </w:t>
      </w:r>
      <w:r w:rsidRPr="00960ED2">
        <w:rPr>
          <w:b/>
          <w:color w:val="000000" w:themeColor="text1"/>
        </w:rPr>
        <w:t>2020</w:t>
      </w:r>
      <w:r w:rsidRPr="00960ED2">
        <w:rPr>
          <w:color w:val="000000" w:themeColor="text1"/>
        </w:rPr>
        <w:t>, 43, 427.</w:t>
      </w:r>
    </w:p>
    <w:p w14:paraId="438F7AB6" w14:textId="77777777" w:rsidR="00FF27A4" w:rsidRPr="00960ED2" w:rsidRDefault="00FF27A4" w:rsidP="00FF27A4">
      <w:pPr>
        <w:pStyle w:val="EndNoteBibliography"/>
        <w:ind w:left="720" w:hanging="720"/>
        <w:rPr>
          <w:color w:val="000000" w:themeColor="text1"/>
        </w:rPr>
      </w:pPr>
      <w:r w:rsidRPr="00960ED2">
        <w:rPr>
          <w:color w:val="000000" w:themeColor="text1"/>
        </w:rPr>
        <w:t>[28]</w:t>
      </w:r>
      <w:r w:rsidRPr="00960ED2">
        <w:rPr>
          <w:color w:val="000000" w:themeColor="text1"/>
        </w:rPr>
        <w:tab/>
        <w:t xml:space="preserve">K. Jiang, J. D. Weaver, Y. Li, X. Chen, J. Liang, C. L. Stabler, </w:t>
      </w:r>
      <w:r w:rsidRPr="00960ED2">
        <w:rPr>
          <w:i/>
          <w:color w:val="000000" w:themeColor="text1"/>
        </w:rPr>
        <w:t>Biomaterials</w:t>
      </w:r>
      <w:r w:rsidRPr="00960ED2">
        <w:rPr>
          <w:color w:val="000000" w:themeColor="text1"/>
        </w:rPr>
        <w:t xml:space="preserve"> </w:t>
      </w:r>
      <w:r w:rsidRPr="00960ED2">
        <w:rPr>
          <w:b/>
          <w:color w:val="000000" w:themeColor="text1"/>
        </w:rPr>
        <w:t>2017</w:t>
      </w:r>
      <w:r w:rsidRPr="00960ED2">
        <w:rPr>
          <w:color w:val="000000" w:themeColor="text1"/>
        </w:rPr>
        <w:t>, 114, 71.</w:t>
      </w:r>
    </w:p>
    <w:p w14:paraId="72637207" w14:textId="77777777" w:rsidR="00FF27A4" w:rsidRPr="00960ED2" w:rsidRDefault="00FF27A4" w:rsidP="00FF27A4">
      <w:pPr>
        <w:pStyle w:val="EndNoteBibliography"/>
        <w:ind w:left="720" w:hanging="720"/>
        <w:rPr>
          <w:color w:val="000000" w:themeColor="text1"/>
        </w:rPr>
      </w:pPr>
      <w:r w:rsidRPr="00960ED2">
        <w:rPr>
          <w:color w:val="000000" w:themeColor="text1"/>
        </w:rPr>
        <w:t>[29]</w:t>
      </w:r>
      <w:r w:rsidRPr="00960ED2">
        <w:rPr>
          <w:color w:val="000000" w:themeColor="text1"/>
        </w:rPr>
        <w:tab/>
        <w:t xml:space="preserve">Y. Oh, H. Jeong, S. Lim, J. Hong, </w:t>
      </w:r>
      <w:r w:rsidRPr="00960ED2">
        <w:rPr>
          <w:i/>
          <w:color w:val="000000" w:themeColor="text1"/>
        </w:rPr>
        <w:t>Biomacromolecules</w:t>
      </w:r>
      <w:r w:rsidRPr="00960ED2">
        <w:rPr>
          <w:color w:val="000000" w:themeColor="text1"/>
        </w:rPr>
        <w:t xml:space="preserve"> </w:t>
      </w:r>
      <w:r w:rsidRPr="00960ED2">
        <w:rPr>
          <w:b/>
          <w:color w:val="000000" w:themeColor="text1"/>
        </w:rPr>
        <w:t>2020</w:t>
      </w:r>
      <w:r w:rsidRPr="00960ED2">
        <w:rPr>
          <w:color w:val="000000" w:themeColor="text1"/>
        </w:rPr>
        <w:t>, 21, 4972.</w:t>
      </w:r>
    </w:p>
    <w:p w14:paraId="353BA03D" w14:textId="77777777" w:rsidR="002D3D6D" w:rsidRPr="00960ED2" w:rsidRDefault="002D3D6D" w:rsidP="008C6D5F">
      <w:pPr>
        <w:pStyle w:val="Literature"/>
        <w:spacing w:line="360" w:lineRule="auto"/>
        <w:rPr>
          <w:color w:val="000000" w:themeColor="text1"/>
        </w:rPr>
      </w:pPr>
    </w:p>
    <w:p w14:paraId="483E2BFD" w14:textId="3E05943E" w:rsidR="00C56CD4" w:rsidRPr="00960ED2" w:rsidRDefault="00E2491D" w:rsidP="00E2491D">
      <w:pPr>
        <w:rPr>
          <w:color w:val="000000" w:themeColor="text1"/>
          <w:lang w:val="en-US"/>
        </w:rPr>
      </w:pPr>
      <w:r w:rsidRPr="00960ED2">
        <w:rPr>
          <w:color w:val="000000" w:themeColor="text1"/>
          <w:lang w:val="en-US"/>
        </w:rPr>
        <w:br w:type="page"/>
      </w:r>
      <w:r w:rsidR="009E4984" w:rsidRPr="00960ED2">
        <w:rPr>
          <w:color w:val="000000" w:themeColor="text1"/>
          <w:lang w:val="en-US"/>
        </w:rPr>
        <w:lastRenderedPageBreak/>
        <w:t>For high</w:t>
      </w:r>
      <w:r w:rsidR="00735223" w:rsidRPr="00960ED2">
        <w:rPr>
          <w:color w:val="000000" w:themeColor="text1"/>
          <w:lang w:val="en-US"/>
        </w:rPr>
        <w:t>ly</w:t>
      </w:r>
      <w:r w:rsidR="009E4984" w:rsidRPr="00960ED2">
        <w:rPr>
          <w:color w:val="000000" w:themeColor="text1"/>
          <w:lang w:val="en-US"/>
        </w:rPr>
        <w:t xml:space="preserve"> efficient pulmonary drug delivery, zwitterion-functionalized PLGA </w:t>
      </w:r>
      <w:r w:rsidR="00735223" w:rsidRPr="00960ED2">
        <w:rPr>
          <w:color w:val="000000" w:themeColor="text1"/>
          <w:lang w:val="en-US"/>
        </w:rPr>
        <w:t>inhaler</w:t>
      </w:r>
      <w:r w:rsidR="009E4984" w:rsidRPr="00960ED2">
        <w:rPr>
          <w:color w:val="000000" w:themeColor="text1"/>
          <w:lang w:val="en-US"/>
        </w:rPr>
        <w:t xml:space="preserve"> (</w:t>
      </w:r>
      <w:proofErr w:type="spellStart"/>
      <w:r w:rsidR="009E4984" w:rsidRPr="00960ED2">
        <w:rPr>
          <w:color w:val="000000" w:themeColor="text1"/>
          <w:lang w:val="en-US"/>
        </w:rPr>
        <w:t>ZwPG</w:t>
      </w:r>
      <w:proofErr w:type="spellEnd"/>
      <w:r w:rsidR="009E4984" w:rsidRPr="00960ED2">
        <w:rPr>
          <w:color w:val="000000" w:themeColor="text1"/>
          <w:lang w:val="en-US"/>
        </w:rPr>
        <w:t xml:space="preserve">) with anti-mucus adhesion and evading macrophage properties are synthesized. The </w:t>
      </w:r>
      <w:proofErr w:type="spellStart"/>
      <w:r w:rsidR="009E4984" w:rsidRPr="00960ED2">
        <w:rPr>
          <w:color w:val="000000" w:themeColor="text1"/>
          <w:lang w:val="en-US"/>
        </w:rPr>
        <w:t>ZwPGs</w:t>
      </w:r>
      <w:proofErr w:type="spellEnd"/>
      <w:r w:rsidR="009E4984" w:rsidRPr="00960ED2">
        <w:rPr>
          <w:color w:val="000000" w:themeColor="text1"/>
          <w:lang w:val="en-US"/>
        </w:rPr>
        <w:t xml:space="preserve"> loaded with dexamethasone (</w:t>
      </w:r>
      <w:proofErr w:type="spellStart"/>
      <w:r w:rsidR="009E4984" w:rsidRPr="00960ED2">
        <w:rPr>
          <w:color w:val="000000" w:themeColor="text1"/>
          <w:lang w:val="en-US"/>
        </w:rPr>
        <w:t>Dex</w:t>
      </w:r>
      <w:proofErr w:type="spellEnd"/>
      <w:r w:rsidR="009E4984" w:rsidRPr="00960ED2">
        <w:rPr>
          <w:color w:val="000000" w:themeColor="text1"/>
          <w:lang w:val="en-US"/>
        </w:rPr>
        <w:t>) and pirfenidone (</w:t>
      </w:r>
      <w:proofErr w:type="spellStart"/>
      <w:r w:rsidR="009E4984" w:rsidRPr="00960ED2">
        <w:rPr>
          <w:color w:val="000000" w:themeColor="text1"/>
          <w:lang w:val="en-US"/>
        </w:rPr>
        <w:t>Pir</w:t>
      </w:r>
      <w:proofErr w:type="spellEnd"/>
      <w:r w:rsidR="009E4984" w:rsidRPr="00960ED2">
        <w:rPr>
          <w:color w:val="000000" w:themeColor="text1"/>
          <w:lang w:val="en-US"/>
        </w:rPr>
        <w:t>) (DPPG) showed synerg</w:t>
      </w:r>
      <w:r w:rsidR="00735223" w:rsidRPr="00960ED2">
        <w:rPr>
          <w:color w:val="000000" w:themeColor="text1"/>
          <w:lang w:val="en-US"/>
        </w:rPr>
        <w:t>is</w:t>
      </w:r>
      <w:r w:rsidR="009E4984" w:rsidRPr="00960ED2">
        <w:rPr>
          <w:color w:val="000000" w:themeColor="text1"/>
          <w:lang w:val="en-US"/>
        </w:rPr>
        <w:t xml:space="preserve">tic effect </w:t>
      </w:r>
      <w:r w:rsidR="00735223" w:rsidRPr="00960ED2">
        <w:rPr>
          <w:color w:val="000000" w:themeColor="text1"/>
          <w:lang w:val="en-US"/>
        </w:rPr>
        <w:t xml:space="preserve">than when used alone </w:t>
      </w:r>
      <w:r w:rsidR="009E4984" w:rsidRPr="00960ED2">
        <w:rPr>
          <w:color w:val="000000" w:themeColor="text1"/>
          <w:lang w:val="en-US"/>
        </w:rPr>
        <w:t xml:space="preserve">to </w:t>
      </w:r>
      <w:r w:rsidR="00735223" w:rsidRPr="00960ED2">
        <w:rPr>
          <w:color w:val="000000" w:themeColor="text1"/>
          <w:lang w:val="en-US"/>
        </w:rPr>
        <w:t>reprogramming of over-polarized M2 macrophage to pro-inflammatory phenotype.</w:t>
      </w:r>
    </w:p>
    <w:p w14:paraId="142A5ABC" w14:textId="77777777" w:rsidR="00C56CD4" w:rsidRPr="00960ED2" w:rsidRDefault="00C56CD4" w:rsidP="0023732F">
      <w:pPr>
        <w:pStyle w:val="Tableofcontents"/>
        <w:rPr>
          <w:color w:val="000000" w:themeColor="text1"/>
        </w:rPr>
      </w:pPr>
    </w:p>
    <w:p w14:paraId="1F9F02D6" w14:textId="7EC93103" w:rsidR="00E2491D" w:rsidRPr="00960ED2" w:rsidRDefault="00E2491D" w:rsidP="00E2491D">
      <w:pPr>
        <w:pStyle w:val="BBAuthorName"/>
        <w:spacing w:line="240" w:lineRule="auto"/>
        <w:jc w:val="both"/>
        <w:rPr>
          <w:rFonts w:ascii="Times New Roman" w:hAnsi="Times New Roman"/>
          <w:bCs/>
          <w:i w:val="0"/>
          <w:color w:val="000000" w:themeColor="text1"/>
          <w:szCs w:val="24"/>
          <w:lang w:eastAsia="ko-KR"/>
        </w:rPr>
      </w:pPr>
      <w:proofErr w:type="spellStart"/>
      <w:r w:rsidRPr="00960ED2">
        <w:rPr>
          <w:rFonts w:ascii="Times New Roman" w:hAnsi="Times New Roman"/>
          <w:bCs/>
          <w:i w:val="0"/>
          <w:color w:val="000000" w:themeColor="text1"/>
          <w:szCs w:val="24"/>
        </w:rPr>
        <w:t>Sungwon</w:t>
      </w:r>
      <w:proofErr w:type="spellEnd"/>
      <w:r w:rsidRPr="00960ED2">
        <w:rPr>
          <w:rFonts w:ascii="Times New Roman" w:hAnsi="Times New Roman"/>
          <w:bCs/>
          <w:i w:val="0"/>
          <w:color w:val="000000" w:themeColor="text1"/>
          <w:szCs w:val="24"/>
        </w:rPr>
        <w:t xml:space="preserve"> Jung</w:t>
      </w:r>
      <w:r w:rsidRPr="00960ED2">
        <w:rPr>
          <w:rFonts w:ascii="Times New Roman" w:hAnsi="Times New Roman"/>
          <w:bCs/>
          <w:i w:val="0"/>
          <w:color w:val="000000" w:themeColor="text1"/>
          <w:szCs w:val="24"/>
          <w:vertAlign w:val="superscript"/>
        </w:rPr>
        <w:t>1</w:t>
      </w:r>
      <w:r w:rsidRPr="00960ED2">
        <w:rPr>
          <w:rFonts w:ascii="Times New Roman" w:hAnsi="Times New Roman"/>
          <w:bCs/>
          <w:i w:val="0"/>
          <w:color w:val="000000" w:themeColor="text1"/>
          <w:szCs w:val="24"/>
        </w:rPr>
        <w:t xml:space="preserve">, </w:t>
      </w:r>
      <w:proofErr w:type="spellStart"/>
      <w:r w:rsidRPr="00960ED2">
        <w:rPr>
          <w:rFonts w:ascii="Times New Roman" w:hAnsi="Times New Roman"/>
          <w:bCs/>
          <w:i w:val="0"/>
          <w:color w:val="000000" w:themeColor="text1"/>
          <w:szCs w:val="24"/>
          <w:lang w:eastAsia="ko-KR"/>
        </w:rPr>
        <w:t>Sungeun</w:t>
      </w:r>
      <w:proofErr w:type="spellEnd"/>
      <w:r w:rsidRPr="00960ED2">
        <w:rPr>
          <w:rFonts w:ascii="Times New Roman" w:hAnsi="Times New Roman"/>
          <w:bCs/>
          <w:i w:val="0"/>
          <w:color w:val="000000" w:themeColor="text1"/>
          <w:szCs w:val="24"/>
          <w:lang w:eastAsia="ko-KR"/>
        </w:rPr>
        <w:t xml:space="preserve"> Heo</w:t>
      </w:r>
      <w:r w:rsidRPr="00960ED2">
        <w:rPr>
          <w:rFonts w:ascii="Times New Roman" w:hAnsi="Times New Roman"/>
          <w:bCs/>
          <w:i w:val="0"/>
          <w:color w:val="000000" w:themeColor="text1"/>
          <w:szCs w:val="24"/>
          <w:vertAlign w:val="superscript"/>
        </w:rPr>
        <w:t>1</w:t>
      </w:r>
      <w:r w:rsidRPr="00960ED2">
        <w:rPr>
          <w:rFonts w:ascii="Times New Roman" w:hAnsi="Times New Roman"/>
          <w:bCs/>
          <w:i w:val="0"/>
          <w:color w:val="000000" w:themeColor="text1"/>
          <w:szCs w:val="24"/>
          <w:lang w:eastAsia="ko-KR"/>
        </w:rPr>
        <w:t xml:space="preserve">, </w:t>
      </w:r>
      <w:proofErr w:type="spellStart"/>
      <w:r w:rsidRPr="00960ED2">
        <w:rPr>
          <w:rFonts w:ascii="Times New Roman" w:hAnsi="Times New Roman"/>
          <w:bCs/>
          <w:i w:val="0"/>
          <w:color w:val="000000" w:themeColor="text1"/>
          <w:szCs w:val="24"/>
          <w:lang w:eastAsia="ko-KR"/>
        </w:rPr>
        <w:t>Yoogeong</w:t>
      </w:r>
      <w:proofErr w:type="spellEnd"/>
      <w:r w:rsidRPr="00960ED2">
        <w:rPr>
          <w:rFonts w:ascii="Times New Roman" w:hAnsi="Times New Roman"/>
          <w:bCs/>
          <w:i w:val="0"/>
          <w:color w:val="000000" w:themeColor="text1"/>
          <w:szCs w:val="24"/>
          <w:lang w:eastAsia="ko-KR"/>
        </w:rPr>
        <w:t xml:space="preserve"> Oh</w:t>
      </w:r>
      <w:r w:rsidRPr="00960ED2">
        <w:rPr>
          <w:rFonts w:ascii="Times New Roman" w:hAnsi="Times New Roman"/>
          <w:bCs/>
          <w:i w:val="0"/>
          <w:color w:val="000000" w:themeColor="text1"/>
          <w:szCs w:val="24"/>
          <w:vertAlign w:val="superscript"/>
        </w:rPr>
        <w:t>1</w:t>
      </w:r>
      <w:r w:rsidRPr="00960ED2">
        <w:rPr>
          <w:rFonts w:ascii="Times New Roman" w:hAnsi="Times New Roman"/>
          <w:bCs/>
          <w:i w:val="0"/>
          <w:color w:val="000000" w:themeColor="text1"/>
          <w:szCs w:val="24"/>
          <w:lang w:eastAsia="ko-KR"/>
        </w:rPr>
        <w:t xml:space="preserve">, </w:t>
      </w:r>
      <w:proofErr w:type="spellStart"/>
      <w:r w:rsidRPr="00960ED2">
        <w:rPr>
          <w:rFonts w:ascii="Times New Roman" w:hAnsi="Times New Roman"/>
          <w:bCs/>
          <w:i w:val="0"/>
          <w:color w:val="000000" w:themeColor="text1"/>
          <w:szCs w:val="24"/>
          <w:lang w:eastAsia="ko-KR"/>
        </w:rPr>
        <w:t>Kyungtae</w:t>
      </w:r>
      <w:proofErr w:type="spellEnd"/>
      <w:r w:rsidRPr="00960ED2">
        <w:rPr>
          <w:rFonts w:ascii="Times New Roman" w:hAnsi="Times New Roman"/>
          <w:bCs/>
          <w:i w:val="0"/>
          <w:color w:val="000000" w:themeColor="text1"/>
          <w:szCs w:val="24"/>
          <w:lang w:eastAsia="ko-KR"/>
        </w:rPr>
        <w:t xml:space="preserve"> Park</w:t>
      </w:r>
      <w:r w:rsidRPr="00960ED2">
        <w:rPr>
          <w:rFonts w:ascii="Times New Roman" w:hAnsi="Times New Roman"/>
          <w:bCs/>
          <w:i w:val="0"/>
          <w:color w:val="000000" w:themeColor="text1"/>
          <w:szCs w:val="24"/>
          <w:vertAlign w:val="superscript"/>
        </w:rPr>
        <w:t>1</w:t>
      </w:r>
      <w:r w:rsidRPr="00960ED2">
        <w:rPr>
          <w:rFonts w:ascii="Times New Roman" w:hAnsi="Times New Roman"/>
          <w:bCs/>
          <w:i w:val="0"/>
          <w:color w:val="000000" w:themeColor="text1"/>
          <w:szCs w:val="24"/>
          <w:lang w:eastAsia="ko-KR"/>
        </w:rPr>
        <w:t xml:space="preserve">, </w:t>
      </w:r>
      <w:proofErr w:type="spellStart"/>
      <w:r w:rsidRPr="00960ED2">
        <w:rPr>
          <w:rFonts w:ascii="Times New Roman" w:hAnsi="Times New Roman"/>
          <w:bCs/>
          <w:i w:val="0"/>
          <w:color w:val="000000" w:themeColor="text1"/>
          <w:szCs w:val="24"/>
          <w:lang w:eastAsia="ko-KR"/>
        </w:rPr>
        <w:t>Sohyeon</w:t>
      </w:r>
      <w:proofErr w:type="spellEnd"/>
      <w:r w:rsidRPr="00960ED2">
        <w:rPr>
          <w:rFonts w:ascii="Times New Roman" w:hAnsi="Times New Roman"/>
          <w:bCs/>
          <w:i w:val="0"/>
          <w:color w:val="000000" w:themeColor="text1"/>
          <w:szCs w:val="24"/>
          <w:lang w:eastAsia="ko-KR"/>
        </w:rPr>
        <w:t xml:space="preserve"> Park</w:t>
      </w:r>
      <w:r w:rsidRPr="00960ED2">
        <w:rPr>
          <w:rFonts w:ascii="Times New Roman" w:hAnsi="Times New Roman"/>
          <w:bCs/>
          <w:i w:val="0"/>
          <w:color w:val="000000" w:themeColor="text1"/>
          <w:szCs w:val="24"/>
          <w:vertAlign w:val="superscript"/>
        </w:rPr>
        <w:t>1</w:t>
      </w:r>
      <w:r w:rsidRPr="00960ED2">
        <w:rPr>
          <w:rFonts w:ascii="Times New Roman" w:hAnsi="Times New Roman"/>
          <w:bCs/>
          <w:i w:val="0"/>
          <w:color w:val="000000" w:themeColor="text1"/>
          <w:szCs w:val="24"/>
          <w:lang w:eastAsia="ko-KR"/>
        </w:rPr>
        <w:t xml:space="preserve">, </w:t>
      </w:r>
      <w:proofErr w:type="spellStart"/>
      <w:r w:rsidRPr="00960ED2">
        <w:rPr>
          <w:rFonts w:ascii="Times New Roman" w:hAnsi="Times New Roman"/>
          <w:bCs/>
          <w:i w:val="0"/>
          <w:color w:val="000000" w:themeColor="text1"/>
          <w:szCs w:val="24"/>
          <w:lang w:eastAsia="ko-KR"/>
        </w:rPr>
        <w:t>Woojin</w:t>
      </w:r>
      <w:proofErr w:type="spellEnd"/>
      <w:r w:rsidRPr="00960ED2">
        <w:rPr>
          <w:rFonts w:ascii="Times New Roman" w:hAnsi="Times New Roman"/>
          <w:bCs/>
          <w:i w:val="0"/>
          <w:color w:val="000000" w:themeColor="text1"/>
          <w:szCs w:val="24"/>
          <w:lang w:eastAsia="ko-KR"/>
        </w:rPr>
        <w:t xml:space="preserve"> Choi</w:t>
      </w:r>
      <w:r w:rsidRPr="00960ED2">
        <w:rPr>
          <w:rFonts w:ascii="Times New Roman" w:hAnsi="Times New Roman"/>
          <w:bCs/>
          <w:i w:val="0"/>
          <w:color w:val="000000" w:themeColor="text1"/>
          <w:szCs w:val="24"/>
          <w:vertAlign w:val="superscript"/>
        </w:rPr>
        <w:t>1</w:t>
      </w:r>
      <w:r w:rsidRPr="00960ED2">
        <w:rPr>
          <w:rFonts w:ascii="Times New Roman" w:hAnsi="Times New Roman"/>
          <w:bCs/>
          <w:i w:val="0"/>
          <w:color w:val="000000" w:themeColor="text1"/>
          <w:szCs w:val="24"/>
          <w:lang w:eastAsia="ko-KR"/>
        </w:rPr>
        <w:t xml:space="preserve">, </w:t>
      </w:r>
      <w:proofErr w:type="spellStart"/>
      <w:r w:rsidRPr="00960ED2">
        <w:rPr>
          <w:rFonts w:ascii="Times New Roman" w:hAnsi="Times New Roman"/>
          <w:bCs/>
          <w:i w:val="0"/>
          <w:color w:val="000000" w:themeColor="text1"/>
          <w:szCs w:val="24"/>
          <w:lang w:eastAsia="ko-KR"/>
        </w:rPr>
        <w:t>Yanghee</w:t>
      </w:r>
      <w:proofErr w:type="spellEnd"/>
      <w:r w:rsidRPr="00960ED2">
        <w:rPr>
          <w:rFonts w:ascii="Times New Roman" w:hAnsi="Times New Roman"/>
          <w:bCs/>
          <w:i w:val="0"/>
          <w:color w:val="000000" w:themeColor="text1"/>
          <w:szCs w:val="24"/>
          <w:lang w:eastAsia="ko-KR"/>
        </w:rPr>
        <w:t xml:space="preserve"> Kim</w:t>
      </w:r>
      <w:r w:rsidRPr="00960ED2">
        <w:rPr>
          <w:rFonts w:ascii="Times New Roman" w:hAnsi="Times New Roman"/>
          <w:bCs/>
          <w:i w:val="0"/>
          <w:color w:val="000000" w:themeColor="text1"/>
          <w:szCs w:val="24"/>
          <w:vertAlign w:val="superscript"/>
          <w:lang w:eastAsia="ko-KR"/>
        </w:rPr>
        <w:t>2</w:t>
      </w:r>
      <w:r w:rsidR="00735223" w:rsidRPr="00960ED2">
        <w:rPr>
          <w:rFonts w:ascii="Times New Roman" w:hAnsi="Times New Roman"/>
          <w:bCs/>
          <w:i w:val="0"/>
          <w:color w:val="000000" w:themeColor="text1"/>
          <w:szCs w:val="24"/>
          <w:lang w:eastAsia="ko-KR"/>
        </w:rPr>
        <w:t>*</w:t>
      </w:r>
      <w:r w:rsidRPr="00960ED2">
        <w:rPr>
          <w:rFonts w:ascii="Times New Roman" w:hAnsi="Times New Roman"/>
          <w:bCs/>
          <w:i w:val="0"/>
          <w:color w:val="000000" w:themeColor="text1"/>
          <w:szCs w:val="24"/>
          <w:lang w:eastAsia="ko-KR"/>
        </w:rPr>
        <w:t xml:space="preserve">, </w:t>
      </w:r>
      <w:proofErr w:type="spellStart"/>
      <w:r w:rsidRPr="00960ED2">
        <w:rPr>
          <w:rFonts w:ascii="Times New Roman" w:hAnsi="Times New Roman"/>
          <w:bCs/>
          <w:i w:val="0"/>
          <w:color w:val="000000" w:themeColor="text1"/>
          <w:szCs w:val="24"/>
          <w:lang w:eastAsia="ko-KR"/>
        </w:rPr>
        <w:t>Seyong</w:t>
      </w:r>
      <w:proofErr w:type="spellEnd"/>
      <w:r w:rsidRPr="00960ED2">
        <w:rPr>
          <w:rFonts w:ascii="Times New Roman" w:hAnsi="Times New Roman"/>
          <w:bCs/>
          <w:i w:val="0"/>
          <w:color w:val="000000" w:themeColor="text1"/>
          <w:szCs w:val="24"/>
          <w:lang w:eastAsia="ko-KR"/>
        </w:rPr>
        <w:t xml:space="preserve"> Jung</w:t>
      </w:r>
      <w:r w:rsidRPr="00960ED2">
        <w:rPr>
          <w:rFonts w:ascii="Times New Roman" w:hAnsi="Times New Roman"/>
          <w:bCs/>
          <w:i w:val="0"/>
          <w:color w:val="000000" w:themeColor="text1"/>
          <w:szCs w:val="24"/>
          <w:vertAlign w:val="superscript"/>
          <w:lang w:eastAsia="ko-KR"/>
        </w:rPr>
        <w:t>3</w:t>
      </w:r>
      <w:r w:rsidR="00735223" w:rsidRPr="00960ED2">
        <w:rPr>
          <w:rFonts w:ascii="Times New Roman" w:hAnsi="Times New Roman"/>
          <w:bCs/>
          <w:i w:val="0"/>
          <w:color w:val="000000" w:themeColor="text1"/>
          <w:szCs w:val="24"/>
          <w:lang w:eastAsia="ko-KR"/>
        </w:rPr>
        <w:t>*</w:t>
      </w:r>
      <w:r w:rsidRPr="00960ED2">
        <w:rPr>
          <w:rFonts w:ascii="Times New Roman" w:hAnsi="Times New Roman"/>
          <w:bCs/>
          <w:i w:val="0"/>
          <w:color w:val="000000" w:themeColor="text1"/>
          <w:szCs w:val="24"/>
          <w:lang w:eastAsia="ko-KR"/>
        </w:rPr>
        <w:t xml:space="preserve"> and Jinkee Hong</w:t>
      </w:r>
      <w:r w:rsidRPr="00960ED2">
        <w:rPr>
          <w:rFonts w:ascii="Times New Roman" w:hAnsi="Times New Roman"/>
          <w:bCs/>
          <w:i w:val="0"/>
          <w:color w:val="000000" w:themeColor="text1"/>
          <w:szCs w:val="24"/>
          <w:vertAlign w:val="superscript"/>
        </w:rPr>
        <w:t>1</w:t>
      </w:r>
      <w:r w:rsidRPr="00960ED2">
        <w:rPr>
          <w:rFonts w:ascii="Times New Roman" w:hAnsi="Times New Roman"/>
          <w:bCs/>
          <w:i w:val="0"/>
          <w:color w:val="000000" w:themeColor="text1"/>
          <w:szCs w:val="24"/>
          <w:lang w:eastAsia="ko-KR"/>
        </w:rPr>
        <w:t>*</w:t>
      </w:r>
    </w:p>
    <w:p w14:paraId="177028F8" w14:textId="77777777" w:rsidR="002D16A0" w:rsidRPr="00960ED2" w:rsidRDefault="002D16A0" w:rsidP="0023732F">
      <w:pPr>
        <w:pStyle w:val="Tableofcontents"/>
        <w:rPr>
          <w:color w:val="000000" w:themeColor="text1"/>
        </w:rPr>
      </w:pPr>
    </w:p>
    <w:p w14:paraId="0C8F0B7C" w14:textId="0D9C92A9" w:rsidR="00E2491D" w:rsidRPr="00960ED2" w:rsidRDefault="00735223" w:rsidP="00E2491D">
      <w:pPr>
        <w:pStyle w:val="BBAuthorName"/>
        <w:spacing w:line="240" w:lineRule="auto"/>
        <w:jc w:val="both"/>
        <w:rPr>
          <w:rFonts w:ascii="Times New Roman" w:hAnsi="Times New Roman"/>
          <w:b/>
          <w:i w:val="0"/>
          <w:color w:val="000000" w:themeColor="text1"/>
          <w:szCs w:val="18"/>
          <w:lang w:eastAsia="ko-KR"/>
        </w:rPr>
      </w:pPr>
      <w:r w:rsidRPr="00960ED2">
        <w:rPr>
          <w:rFonts w:ascii="Times New Roman" w:hAnsi="Times New Roman"/>
          <w:b/>
          <w:i w:val="0"/>
          <w:color w:val="000000" w:themeColor="text1"/>
          <w:szCs w:val="18"/>
          <w:lang w:eastAsia="ko-KR"/>
        </w:rPr>
        <w:t>Zwitterionic inhaler with synergistic therapeutics for reprogramming of M2 macrophage to pro-inflammatory phenotype</w:t>
      </w:r>
    </w:p>
    <w:p w14:paraId="70465C77" w14:textId="77777777" w:rsidR="00004A23" w:rsidRPr="00960ED2" w:rsidRDefault="00004A23" w:rsidP="0023732F">
      <w:pPr>
        <w:pStyle w:val="Tableofcontents"/>
        <w:rPr>
          <w:color w:val="000000" w:themeColor="text1"/>
        </w:rPr>
      </w:pPr>
    </w:p>
    <w:p w14:paraId="45F0D2E2" w14:textId="5F1AD3B7" w:rsidR="006256F5" w:rsidRPr="00960ED2" w:rsidRDefault="00735223" w:rsidP="0023732F">
      <w:pPr>
        <w:pStyle w:val="Tableofcontents"/>
        <w:rPr>
          <w:color w:val="000000" w:themeColor="text1"/>
        </w:rPr>
      </w:pPr>
      <w:r w:rsidRPr="00960ED2">
        <w:rPr>
          <w:noProof/>
          <w:color w:val="000000" w:themeColor="text1"/>
        </w:rPr>
        <w:drawing>
          <wp:inline distT="0" distB="0" distL="0" distR="0" wp14:anchorId="49657E73" wp14:editId="07E0A2B6">
            <wp:extent cx="5675917" cy="2346637"/>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1152" cy="2352936"/>
                    </a:xfrm>
                    <a:prstGeom prst="rect">
                      <a:avLst/>
                    </a:prstGeom>
                    <a:noFill/>
                  </pic:spPr>
                </pic:pic>
              </a:graphicData>
            </a:graphic>
          </wp:inline>
        </w:drawing>
      </w:r>
    </w:p>
    <w:p w14:paraId="5CBF3B72" w14:textId="3400C03A" w:rsidR="0059526F" w:rsidRPr="00960ED2" w:rsidRDefault="003E113B" w:rsidP="00E2491D">
      <w:pPr>
        <w:spacing w:line="360" w:lineRule="auto"/>
        <w:rPr>
          <w:b/>
          <w:color w:val="000000" w:themeColor="text1"/>
        </w:rPr>
      </w:pPr>
      <w:r w:rsidRPr="00960ED2">
        <w:rPr>
          <w:color w:val="000000" w:themeColor="text1"/>
          <w:lang w:val="en-US"/>
        </w:rPr>
        <w:br w:type="page"/>
      </w:r>
    </w:p>
    <w:p w14:paraId="2F585CD5" w14:textId="77777777" w:rsidR="0059526F" w:rsidRPr="00960ED2" w:rsidRDefault="0059526F" w:rsidP="008C6D5F">
      <w:pPr>
        <w:pStyle w:val="Title2"/>
        <w:spacing w:line="360" w:lineRule="auto"/>
        <w:rPr>
          <w:b w:val="0"/>
          <w:color w:val="000000" w:themeColor="text1"/>
          <w:sz w:val="32"/>
          <w:szCs w:val="32"/>
        </w:rPr>
      </w:pPr>
      <w:r w:rsidRPr="00960ED2">
        <w:rPr>
          <w:b w:val="0"/>
          <w:color w:val="000000" w:themeColor="text1"/>
          <w:sz w:val="32"/>
          <w:szCs w:val="32"/>
        </w:rPr>
        <w:lastRenderedPageBreak/>
        <w:t xml:space="preserve">Supporting Information </w:t>
      </w:r>
    </w:p>
    <w:p w14:paraId="6BEE17BD" w14:textId="77777777" w:rsidR="0059526F" w:rsidRPr="00960ED2" w:rsidRDefault="0059526F" w:rsidP="0023732F">
      <w:pPr>
        <w:pStyle w:val="Tableofcontents"/>
        <w:rPr>
          <w:color w:val="000000" w:themeColor="text1"/>
        </w:rPr>
      </w:pPr>
    </w:p>
    <w:p w14:paraId="514D9BAF" w14:textId="77777777" w:rsidR="00735223" w:rsidRPr="00960ED2" w:rsidRDefault="00735223" w:rsidP="00735223">
      <w:pPr>
        <w:pStyle w:val="BBAuthorName"/>
        <w:spacing w:line="240" w:lineRule="auto"/>
        <w:jc w:val="both"/>
        <w:rPr>
          <w:rFonts w:ascii="Times New Roman" w:hAnsi="Times New Roman"/>
          <w:b/>
          <w:i w:val="0"/>
          <w:color w:val="000000" w:themeColor="text1"/>
          <w:szCs w:val="18"/>
          <w:lang w:eastAsia="ko-KR"/>
        </w:rPr>
      </w:pPr>
      <w:r w:rsidRPr="00960ED2">
        <w:rPr>
          <w:rFonts w:ascii="Times New Roman" w:hAnsi="Times New Roman"/>
          <w:b/>
          <w:i w:val="0"/>
          <w:color w:val="000000" w:themeColor="text1"/>
          <w:szCs w:val="18"/>
          <w:lang w:eastAsia="ko-KR"/>
        </w:rPr>
        <w:t>Zwitterionic inhaler with synergistic therapeutics for reprogramming of M2 macrophage to pro-inflammatory phenotype</w:t>
      </w:r>
    </w:p>
    <w:p w14:paraId="0981ABFD" w14:textId="77777777" w:rsidR="00E2491D" w:rsidRPr="00960ED2" w:rsidRDefault="00E2491D" w:rsidP="00E2491D">
      <w:pPr>
        <w:pStyle w:val="Tableofcontents"/>
        <w:spacing w:line="240" w:lineRule="auto"/>
        <w:rPr>
          <w:color w:val="000000" w:themeColor="text1"/>
          <w:lang w:eastAsia="ko-KR"/>
        </w:rPr>
      </w:pPr>
    </w:p>
    <w:p w14:paraId="0DE9EABC" w14:textId="77777777" w:rsidR="00735223" w:rsidRPr="00960ED2" w:rsidRDefault="00735223" w:rsidP="00735223">
      <w:pPr>
        <w:pStyle w:val="BBAuthorName"/>
        <w:spacing w:line="240" w:lineRule="auto"/>
        <w:jc w:val="both"/>
        <w:rPr>
          <w:rFonts w:ascii="Times New Roman" w:hAnsi="Times New Roman"/>
          <w:bCs/>
          <w:i w:val="0"/>
          <w:color w:val="000000" w:themeColor="text1"/>
          <w:szCs w:val="24"/>
          <w:lang w:eastAsia="ko-KR"/>
        </w:rPr>
      </w:pPr>
      <w:proofErr w:type="spellStart"/>
      <w:r w:rsidRPr="00960ED2">
        <w:rPr>
          <w:rFonts w:ascii="Times New Roman" w:hAnsi="Times New Roman"/>
          <w:bCs/>
          <w:i w:val="0"/>
          <w:color w:val="000000" w:themeColor="text1"/>
          <w:szCs w:val="24"/>
        </w:rPr>
        <w:t>Sungwon</w:t>
      </w:r>
      <w:proofErr w:type="spellEnd"/>
      <w:r w:rsidRPr="00960ED2">
        <w:rPr>
          <w:rFonts w:ascii="Times New Roman" w:hAnsi="Times New Roman"/>
          <w:bCs/>
          <w:i w:val="0"/>
          <w:color w:val="000000" w:themeColor="text1"/>
          <w:szCs w:val="24"/>
        </w:rPr>
        <w:t xml:space="preserve"> Jung</w:t>
      </w:r>
      <w:r w:rsidRPr="00960ED2">
        <w:rPr>
          <w:rFonts w:ascii="Times New Roman" w:hAnsi="Times New Roman"/>
          <w:bCs/>
          <w:i w:val="0"/>
          <w:color w:val="000000" w:themeColor="text1"/>
          <w:szCs w:val="24"/>
          <w:vertAlign w:val="superscript"/>
        </w:rPr>
        <w:t>1</w:t>
      </w:r>
      <w:r w:rsidRPr="00960ED2">
        <w:rPr>
          <w:rFonts w:ascii="Times New Roman" w:hAnsi="Times New Roman"/>
          <w:bCs/>
          <w:i w:val="0"/>
          <w:color w:val="000000" w:themeColor="text1"/>
          <w:szCs w:val="24"/>
        </w:rPr>
        <w:t xml:space="preserve">, </w:t>
      </w:r>
      <w:proofErr w:type="spellStart"/>
      <w:r w:rsidRPr="00960ED2">
        <w:rPr>
          <w:rFonts w:ascii="Times New Roman" w:hAnsi="Times New Roman"/>
          <w:bCs/>
          <w:i w:val="0"/>
          <w:color w:val="000000" w:themeColor="text1"/>
          <w:szCs w:val="24"/>
          <w:lang w:eastAsia="ko-KR"/>
        </w:rPr>
        <w:t>Sungeun</w:t>
      </w:r>
      <w:proofErr w:type="spellEnd"/>
      <w:r w:rsidRPr="00960ED2">
        <w:rPr>
          <w:rFonts w:ascii="Times New Roman" w:hAnsi="Times New Roman"/>
          <w:bCs/>
          <w:i w:val="0"/>
          <w:color w:val="000000" w:themeColor="text1"/>
          <w:szCs w:val="24"/>
          <w:lang w:eastAsia="ko-KR"/>
        </w:rPr>
        <w:t xml:space="preserve"> Heo</w:t>
      </w:r>
      <w:r w:rsidRPr="00960ED2">
        <w:rPr>
          <w:rFonts w:ascii="Times New Roman" w:hAnsi="Times New Roman"/>
          <w:bCs/>
          <w:i w:val="0"/>
          <w:color w:val="000000" w:themeColor="text1"/>
          <w:szCs w:val="24"/>
          <w:vertAlign w:val="superscript"/>
        </w:rPr>
        <w:t>1</w:t>
      </w:r>
      <w:r w:rsidRPr="00960ED2">
        <w:rPr>
          <w:rFonts w:ascii="Times New Roman" w:hAnsi="Times New Roman"/>
          <w:bCs/>
          <w:i w:val="0"/>
          <w:color w:val="000000" w:themeColor="text1"/>
          <w:szCs w:val="24"/>
          <w:lang w:eastAsia="ko-KR"/>
        </w:rPr>
        <w:t xml:space="preserve">, </w:t>
      </w:r>
      <w:proofErr w:type="spellStart"/>
      <w:r w:rsidRPr="00960ED2">
        <w:rPr>
          <w:rFonts w:ascii="Times New Roman" w:hAnsi="Times New Roman"/>
          <w:bCs/>
          <w:i w:val="0"/>
          <w:color w:val="000000" w:themeColor="text1"/>
          <w:szCs w:val="24"/>
          <w:lang w:eastAsia="ko-KR"/>
        </w:rPr>
        <w:t>Yoogeong</w:t>
      </w:r>
      <w:proofErr w:type="spellEnd"/>
      <w:r w:rsidRPr="00960ED2">
        <w:rPr>
          <w:rFonts w:ascii="Times New Roman" w:hAnsi="Times New Roman"/>
          <w:bCs/>
          <w:i w:val="0"/>
          <w:color w:val="000000" w:themeColor="text1"/>
          <w:szCs w:val="24"/>
          <w:lang w:eastAsia="ko-KR"/>
        </w:rPr>
        <w:t xml:space="preserve"> Oh</w:t>
      </w:r>
      <w:r w:rsidRPr="00960ED2">
        <w:rPr>
          <w:rFonts w:ascii="Times New Roman" w:hAnsi="Times New Roman"/>
          <w:bCs/>
          <w:i w:val="0"/>
          <w:color w:val="000000" w:themeColor="text1"/>
          <w:szCs w:val="24"/>
          <w:vertAlign w:val="superscript"/>
        </w:rPr>
        <w:t>1</w:t>
      </w:r>
      <w:r w:rsidRPr="00960ED2">
        <w:rPr>
          <w:rFonts w:ascii="Times New Roman" w:hAnsi="Times New Roman"/>
          <w:bCs/>
          <w:i w:val="0"/>
          <w:color w:val="000000" w:themeColor="text1"/>
          <w:szCs w:val="24"/>
          <w:lang w:eastAsia="ko-KR"/>
        </w:rPr>
        <w:t xml:space="preserve">, </w:t>
      </w:r>
      <w:proofErr w:type="spellStart"/>
      <w:r w:rsidRPr="00960ED2">
        <w:rPr>
          <w:rFonts w:ascii="Times New Roman" w:hAnsi="Times New Roman"/>
          <w:bCs/>
          <w:i w:val="0"/>
          <w:color w:val="000000" w:themeColor="text1"/>
          <w:szCs w:val="24"/>
          <w:lang w:eastAsia="ko-KR"/>
        </w:rPr>
        <w:t>Kyungtae</w:t>
      </w:r>
      <w:proofErr w:type="spellEnd"/>
      <w:r w:rsidRPr="00960ED2">
        <w:rPr>
          <w:rFonts w:ascii="Times New Roman" w:hAnsi="Times New Roman"/>
          <w:bCs/>
          <w:i w:val="0"/>
          <w:color w:val="000000" w:themeColor="text1"/>
          <w:szCs w:val="24"/>
          <w:lang w:eastAsia="ko-KR"/>
        </w:rPr>
        <w:t xml:space="preserve"> Park</w:t>
      </w:r>
      <w:r w:rsidRPr="00960ED2">
        <w:rPr>
          <w:rFonts w:ascii="Times New Roman" w:hAnsi="Times New Roman"/>
          <w:bCs/>
          <w:i w:val="0"/>
          <w:color w:val="000000" w:themeColor="text1"/>
          <w:szCs w:val="24"/>
          <w:vertAlign w:val="superscript"/>
        </w:rPr>
        <w:t>1</w:t>
      </w:r>
      <w:r w:rsidRPr="00960ED2">
        <w:rPr>
          <w:rFonts w:ascii="Times New Roman" w:hAnsi="Times New Roman"/>
          <w:bCs/>
          <w:i w:val="0"/>
          <w:color w:val="000000" w:themeColor="text1"/>
          <w:szCs w:val="24"/>
          <w:lang w:eastAsia="ko-KR"/>
        </w:rPr>
        <w:t xml:space="preserve">, </w:t>
      </w:r>
      <w:proofErr w:type="spellStart"/>
      <w:r w:rsidRPr="00960ED2">
        <w:rPr>
          <w:rFonts w:ascii="Times New Roman" w:hAnsi="Times New Roman"/>
          <w:bCs/>
          <w:i w:val="0"/>
          <w:color w:val="000000" w:themeColor="text1"/>
          <w:szCs w:val="24"/>
          <w:lang w:eastAsia="ko-KR"/>
        </w:rPr>
        <w:t>Sohyeon</w:t>
      </w:r>
      <w:proofErr w:type="spellEnd"/>
      <w:r w:rsidRPr="00960ED2">
        <w:rPr>
          <w:rFonts w:ascii="Times New Roman" w:hAnsi="Times New Roman"/>
          <w:bCs/>
          <w:i w:val="0"/>
          <w:color w:val="000000" w:themeColor="text1"/>
          <w:szCs w:val="24"/>
          <w:lang w:eastAsia="ko-KR"/>
        </w:rPr>
        <w:t xml:space="preserve"> Park</w:t>
      </w:r>
      <w:r w:rsidRPr="00960ED2">
        <w:rPr>
          <w:rFonts w:ascii="Times New Roman" w:hAnsi="Times New Roman"/>
          <w:bCs/>
          <w:i w:val="0"/>
          <w:color w:val="000000" w:themeColor="text1"/>
          <w:szCs w:val="24"/>
          <w:vertAlign w:val="superscript"/>
        </w:rPr>
        <w:t>1</w:t>
      </w:r>
      <w:r w:rsidRPr="00960ED2">
        <w:rPr>
          <w:rFonts w:ascii="Times New Roman" w:hAnsi="Times New Roman"/>
          <w:bCs/>
          <w:i w:val="0"/>
          <w:color w:val="000000" w:themeColor="text1"/>
          <w:szCs w:val="24"/>
          <w:lang w:eastAsia="ko-KR"/>
        </w:rPr>
        <w:t xml:space="preserve">, </w:t>
      </w:r>
      <w:proofErr w:type="spellStart"/>
      <w:r w:rsidRPr="00960ED2">
        <w:rPr>
          <w:rFonts w:ascii="Times New Roman" w:hAnsi="Times New Roman"/>
          <w:bCs/>
          <w:i w:val="0"/>
          <w:color w:val="000000" w:themeColor="text1"/>
          <w:szCs w:val="24"/>
          <w:lang w:eastAsia="ko-KR"/>
        </w:rPr>
        <w:t>Woojin</w:t>
      </w:r>
      <w:proofErr w:type="spellEnd"/>
      <w:r w:rsidRPr="00960ED2">
        <w:rPr>
          <w:rFonts w:ascii="Times New Roman" w:hAnsi="Times New Roman"/>
          <w:bCs/>
          <w:i w:val="0"/>
          <w:color w:val="000000" w:themeColor="text1"/>
          <w:szCs w:val="24"/>
          <w:lang w:eastAsia="ko-KR"/>
        </w:rPr>
        <w:t xml:space="preserve"> Choi</w:t>
      </w:r>
      <w:r w:rsidRPr="00960ED2">
        <w:rPr>
          <w:rFonts w:ascii="Times New Roman" w:hAnsi="Times New Roman"/>
          <w:bCs/>
          <w:i w:val="0"/>
          <w:color w:val="000000" w:themeColor="text1"/>
          <w:szCs w:val="24"/>
          <w:vertAlign w:val="superscript"/>
        </w:rPr>
        <w:t>1</w:t>
      </w:r>
      <w:r w:rsidRPr="00960ED2">
        <w:rPr>
          <w:rFonts w:ascii="Times New Roman" w:hAnsi="Times New Roman"/>
          <w:bCs/>
          <w:i w:val="0"/>
          <w:color w:val="000000" w:themeColor="text1"/>
          <w:szCs w:val="24"/>
          <w:lang w:eastAsia="ko-KR"/>
        </w:rPr>
        <w:t xml:space="preserve">, </w:t>
      </w:r>
      <w:proofErr w:type="spellStart"/>
      <w:r w:rsidRPr="00960ED2">
        <w:rPr>
          <w:rFonts w:ascii="Times New Roman" w:hAnsi="Times New Roman"/>
          <w:bCs/>
          <w:i w:val="0"/>
          <w:color w:val="000000" w:themeColor="text1"/>
          <w:szCs w:val="24"/>
          <w:lang w:eastAsia="ko-KR"/>
        </w:rPr>
        <w:t>Yanghee</w:t>
      </w:r>
      <w:proofErr w:type="spellEnd"/>
      <w:r w:rsidRPr="00960ED2">
        <w:rPr>
          <w:rFonts w:ascii="Times New Roman" w:hAnsi="Times New Roman"/>
          <w:bCs/>
          <w:i w:val="0"/>
          <w:color w:val="000000" w:themeColor="text1"/>
          <w:szCs w:val="24"/>
          <w:lang w:eastAsia="ko-KR"/>
        </w:rPr>
        <w:t xml:space="preserve"> Kim</w:t>
      </w:r>
      <w:r w:rsidRPr="00960ED2">
        <w:rPr>
          <w:rFonts w:ascii="Times New Roman" w:hAnsi="Times New Roman"/>
          <w:bCs/>
          <w:i w:val="0"/>
          <w:color w:val="000000" w:themeColor="text1"/>
          <w:szCs w:val="24"/>
          <w:vertAlign w:val="superscript"/>
          <w:lang w:eastAsia="ko-KR"/>
        </w:rPr>
        <w:t>2</w:t>
      </w:r>
      <w:r w:rsidRPr="00960ED2">
        <w:rPr>
          <w:rFonts w:ascii="Times New Roman" w:hAnsi="Times New Roman"/>
          <w:bCs/>
          <w:i w:val="0"/>
          <w:color w:val="000000" w:themeColor="text1"/>
          <w:szCs w:val="24"/>
          <w:lang w:eastAsia="ko-KR"/>
        </w:rPr>
        <w:t xml:space="preserve">*, </w:t>
      </w:r>
      <w:proofErr w:type="spellStart"/>
      <w:r w:rsidRPr="00960ED2">
        <w:rPr>
          <w:rFonts w:ascii="Times New Roman" w:hAnsi="Times New Roman"/>
          <w:bCs/>
          <w:i w:val="0"/>
          <w:color w:val="000000" w:themeColor="text1"/>
          <w:szCs w:val="24"/>
          <w:lang w:eastAsia="ko-KR"/>
        </w:rPr>
        <w:t>Seyong</w:t>
      </w:r>
      <w:proofErr w:type="spellEnd"/>
      <w:r w:rsidRPr="00960ED2">
        <w:rPr>
          <w:rFonts w:ascii="Times New Roman" w:hAnsi="Times New Roman"/>
          <w:bCs/>
          <w:i w:val="0"/>
          <w:color w:val="000000" w:themeColor="text1"/>
          <w:szCs w:val="24"/>
          <w:lang w:eastAsia="ko-KR"/>
        </w:rPr>
        <w:t xml:space="preserve"> Jung</w:t>
      </w:r>
      <w:r w:rsidRPr="00960ED2">
        <w:rPr>
          <w:rFonts w:ascii="Times New Roman" w:hAnsi="Times New Roman"/>
          <w:bCs/>
          <w:i w:val="0"/>
          <w:color w:val="000000" w:themeColor="text1"/>
          <w:szCs w:val="24"/>
          <w:vertAlign w:val="superscript"/>
          <w:lang w:eastAsia="ko-KR"/>
        </w:rPr>
        <w:t>3</w:t>
      </w:r>
      <w:r w:rsidRPr="00960ED2">
        <w:rPr>
          <w:rFonts w:ascii="Times New Roman" w:hAnsi="Times New Roman"/>
          <w:bCs/>
          <w:i w:val="0"/>
          <w:color w:val="000000" w:themeColor="text1"/>
          <w:szCs w:val="24"/>
          <w:lang w:eastAsia="ko-KR"/>
        </w:rPr>
        <w:t>* and Jinkee Hong</w:t>
      </w:r>
      <w:r w:rsidRPr="00960ED2">
        <w:rPr>
          <w:rFonts w:ascii="Times New Roman" w:hAnsi="Times New Roman"/>
          <w:bCs/>
          <w:i w:val="0"/>
          <w:color w:val="000000" w:themeColor="text1"/>
          <w:szCs w:val="24"/>
          <w:vertAlign w:val="superscript"/>
        </w:rPr>
        <w:t>1</w:t>
      </w:r>
      <w:r w:rsidRPr="00960ED2">
        <w:rPr>
          <w:rFonts w:ascii="Times New Roman" w:hAnsi="Times New Roman"/>
          <w:bCs/>
          <w:i w:val="0"/>
          <w:color w:val="000000" w:themeColor="text1"/>
          <w:szCs w:val="24"/>
          <w:lang w:eastAsia="ko-KR"/>
        </w:rPr>
        <w:t>*</w:t>
      </w:r>
    </w:p>
    <w:p w14:paraId="05DDD0F1" w14:textId="36DE55E2" w:rsidR="0059526F" w:rsidRPr="00960ED2" w:rsidRDefault="0059526F" w:rsidP="008C6D5F">
      <w:pPr>
        <w:pStyle w:val="Maintext0"/>
        <w:spacing w:line="360" w:lineRule="auto"/>
        <w:rPr>
          <w:color w:val="000000" w:themeColor="text1"/>
        </w:rPr>
      </w:pPr>
    </w:p>
    <w:p w14:paraId="66B9CC60" w14:textId="62DF2807" w:rsidR="00E2491D" w:rsidRPr="00960ED2" w:rsidRDefault="00E2491D" w:rsidP="00960ED2">
      <w:pPr>
        <w:spacing w:after="160" w:line="259" w:lineRule="auto"/>
        <w:rPr>
          <w:bCs/>
          <w:color w:val="000000" w:themeColor="text1"/>
          <w:szCs w:val="22"/>
        </w:rPr>
      </w:pPr>
      <w:r w:rsidRPr="00960ED2">
        <w:rPr>
          <w:b/>
          <w:noProof/>
          <w:color w:val="000000" w:themeColor="text1"/>
          <w:szCs w:val="22"/>
        </w:rPr>
        <w:drawing>
          <wp:inline distT="0" distB="0" distL="0" distR="0" wp14:anchorId="1A25849E" wp14:editId="2C5D589F">
            <wp:extent cx="5695950" cy="1863725"/>
            <wp:effectExtent l="0" t="0" r="0" b="0"/>
            <wp:docPr id="8" name="그림 8" descr="텍스트, 화면,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8" descr="텍스트, 화면, 스크린샷이(가) 표시된 사진&#10;&#10;자동 생성된 설명"/>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519"/>
                    <a:stretch/>
                  </pic:blipFill>
                  <pic:spPr bwMode="auto">
                    <a:xfrm>
                      <a:off x="0" y="0"/>
                      <a:ext cx="5716622" cy="1870489"/>
                    </a:xfrm>
                    <a:prstGeom prst="rect">
                      <a:avLst/>
                    </a:prstGeom>
                    <a:noFill/>
                    <a:ln>
                      <a:noFill/>
                    </a:ln>
                    <a:extLst>
                      <a:ext uri="{53640926-AAD7-44D8-BBD7-CCE9431645EC}">
                        <a14:shadowObscured xmlns:a14="http://schemas.microsoft.com/office/drawing/2010/main"/>
                      </a:ext>
                    </a:extLst>
                  </pic:spPr>
                </pic:pic>
              </a:graphicData>
            </a:graphic>
          </wp:inline>
        </w:drawing>
      </w:r>
      <w:r w:rsidRPr="00960ED2">
        <w:rPr>
          <w:color w:val="000000" w:themeColor="text1"/>
        </w:rPr>
        <w:br/>
      </w:r>
      <w:r w:rsidRPr="00960ED2">
        <w:rPr>
          <w:b/>
          <w:bCs/>
          <w:color w:val="000000" w:themeColor="text1"/>
          <w:szCs w:val="22"/>
        </w:rPr>
        <w:t>Figure. S1. Aminolysis of PLGA MP a</w:t>
      </w:r>
      <w:r w:rsidRPr="00960ED2">
        <w:rPr>
          <w:b/>
          <w:color w:val="000000" w:themeColor="text1"/>
          <w:szCs w:val="22"/>
        </w:rPr>
        <w:t xml:space="preserve">. </w:t>
      </w:r>
      <w:r w:rsidRPr="00960ED2">
        <w:rPr>
          <w:bCs/>
          <w:color w:val="000000" w:themeColor="text1"/>
          <w:szCs w:val="22"/>
        </w:rPr>
        <w:t xml:space="preserve">Transmission electron spectroscopy (TEM) image and </w:t>
      </w:r>
      <w:r w:rsidRPr="00960ED2">
        <w:rPr>
          <w:b/>
          <w:bCs/>
          <w:color w:val="000000" w:themeColor="text1"/>
          <w:szCs w:val="22"/>
        </w:rPr>
        <w:t>b</w:t>
      </w:r>
      <w:r w:rsidRPr="00960ED2">
        <w:rPr>
          <w:b/>
          <w:color w:val="000000" w:themeColor="text1"/>
          <w:szCs w:val="22"/>
        </w:rPr>
        <w:t xml:space="preserve">. </w:t>
      </w:r>
      <w:r w:rsidRPr="00960ED2">
        <w:rPr>
          <w:bCs/>
          <w:color w:val="000000" w:themeColor="text1"/>
          <w:szCs w:val="22"/>
        </w:rPr>
        <w:t>Zeta potential analysis of according to reaction time (5, 10, 20, 30, 60 min).</w:t>
      </w:r>
    </w:p>
    <w:p w14:paraId="0A919C04" w14:textId="415846AD" w:rsidR="00E2491D" w:rsidRPr="00960ED2" w:rsidRDefault="00E2491D">
      <w:pPr>
        <w:rPr>
          <w:color w:val="000000" w:themeColor="text1"/>
        </w:rPr>
      </w:pPr>
      <w:r w:rsidRPr="00960ED2">
        <w:rPr>
          <w:color w:val="000000" w:themeColor="text1"/>
        </w:rPr>
        <w:br w:type="page"/>
      </w:r>
    </w:p>
    <w:p w14:paraId="2C702CAF" w14:textId="77777777" w:rsidR="00E2491D" w:rsidRPr="00960ED2" w:rsidRDefault="00E2491D" w:rsidP="00704FC4">
      <w:pPr>
        <w:spacing w:after="160" w:line="259" w:lineRule="auto"/>
        <w:jc w:val="center"/>
        <w:rPr>
          <w:bCs/>
          <w:color w:val="000000" w:themeColor="text1"/>
          <w:szCs w:val="22"/>
        </w:rPr>
      </w:pPr>
      <w:r w:rsidRPr="00960ED2">
        <w:rPr>
          <w:bCs/>
          <w:noProof/>
          <w:color w:val="000000" w:themeColor="text1"/>
          <w:szCs w:val="22"/>
        </w:rPr>
        <w:lastRenderedPageBreak/>
        <w:drawing>
          <wp:inline distT="0" distB="0" distL="0" distR="0" wp14:anchorId="0F150521" wp14:editId="2B10530F">
            <wp:extent cx="4486276" cy="1753554"/>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003"/>
                    <a:stretch/>
                  </pic:blipFill>
                  <pic:spPr bwMode="auto">
                    <a:xfrm>
                      <a:off x="0" y="0"/>
                      <a:ext cx="4501222" cy="1759396"/>
                    </a:xfrm>
                    <a:prstGeom prst="rect">
                      <a:avLst/>
                    </a:prstGeom>
                    <a:noFill/>
                    <a:ln>
                      <a:noFill/>
                    </a:ln>
                    <a:extLst>
                      <a:ext uri="{53640926-AAD7-44D8-BBD7-CCE9431645EC}">
                        <a14:shadowObscured xmlns:a14="http://schemas.microsoft.com/office/drawing/2010/main"/>
                      </a:ext>
                    </a:extLst>
                  </pic:spPr>
                </pic:pic>
              </a:graphicData>
            </a:graphic>
          </wp:inline>
        </w:drawing>
      </w:r>
    </w:p>
    <w:p w14:paraId="666F122F" w14:textId="78FFBBC7" w:rsidR="00887154" w:rsidRPr="00960ED2" w:rsidRDefault="00E2491D" w:rsidP="00E2491D">
      <w:pPr>
        <w:spacing w:after="160" w:line="259" w:lineRule="auto"/>
        <w:rPr>
          <w:bCs/>
          <w:color w:val="000000" w:themeColor="text1"/>
          <w:szCs w:val="22"/>
        </w:rPr>
      </w:pPr>
      <w:r w:rsidRPr="00960ED2">
        <w:rPr>
          <w:b/>
          <w:bCs/>
          <w:color w:val="000000" w:themeColor="text1"/>
          <w:szCs w:val="22"/>
        </w:rPr>
        <w:t>Figure. S2. Analysis of aminolyzed-PLGA (NH</w:t>
      </w:r>
      <w:r w:rsidRPr="00960ED2">
        <w:rPr>
          <w:b/>
          <w:bCs/>
          <w:color w:val="000000" w:themeColor="text1"/>
          <w:szCs w:val="22"/>
          <w:vertAlign w:val="subscript"/>
        </w:rPr>
        <w:t>2</w:t>
      </w:r>
      <w:r w:rsidRPr="00960ED2">
        <w:rPr>
          <w:b/>
          <w:bCs/>
          <w:color w:val="000000" w:themeColor="text1"/>
          <w:szCs w:val="22"/>
        </w:rPr>
        <w:t>-PG) a</w:t>
      </w:r>
      <w:r w:rsidRPr="00960ED2">
        <w:rPr>
          <w:bCs/>
          <w:color w:val="000000" w:themeColor="text1"/>
          <w:szCs w:val="22"/>
        </w:rPr>
        <w:t>. Fourier transform infrared spectroscopy (FT-IR) data of PLGA MP and NH</w:t>
      </w:r>
      <w:r w:rsidRPr="00960ED2">
        <w:rPr>
          <w:bCs/>
          <w:color w:val="000000" w:themeColor="text1"/>
          <w:szCs w:val="22"/>
          <w:vertAlign w:val="subscript"/>
        </w:rPr>
        <w:t>2</w:t>
      </w:r>
      <w:r w:rsidRPr="00960ED2">
        <w:rPr>
          <w:bCs/>
          <w:color w:val="000000" w:themeColor="text1"/>
          <w:szCs w:val="22"/>
        </w:rPr>
        <w:t xml:space="preserve">-PG. </w:t>
      </w:r>
      <w:r w:rsidRPr="00960ED2">
        <w:rPr>
          <w:b/>
          <w:bCs/>
          <w:color w:val="000000" w:themeColor="text1"/>
          <w:szCs w:val="22"/>
        </w:rPr>
        <w:t>b</w:t>
      </w:r>
      <w:r w:rsidRPr="00960ED2">
        <w:rPr>
          <w:bCs/>
          <w:color w:val="000000" w:themeColor="text1"/>
          <w:szCs w:val="22"/>
        </w:rPr>
        <w:t>. Standard curve of 2,4,6-trinitrobenzene sulfonic acid (TNBS) assay</w:t>
      </w:r>
    </w:p>
    <w:p w14:paraId="05D3B789" w14:textId="77777777" w:rsidR="00887154" w:rsidRPr="00960ED2" w:rsidRDefault="00887154">
      <w:pPr>
        <w:rPr>
          <w:bCs/>
          <w:color w:val="000000" w:themeColor="text1"/>
          <w:szCs w:val="22"/>
        </w:rPr>
      </w:pPr>
      <w:r w:rsidRPr="00960ED2">
        <w:rPr>
          <w:bCs/>
          <w:color w:val="000000" w:themeColor="text1"/>
          <w:szCs w:val="22"/>
        </w:rPr>
        <w:br w:type="page"/>
      </w:r>
    </w:p>
    <w:p w14:paraId="0261B23F" w14:textId="68352022" w:rsidR="00E2491D" w:rsidRPr="00960ED2" w:rsidRDefault="00887154" w:rsidP="00E2491D">
      <w:pPr>
        <w:spacing w:after="160" w:line="259" w:lineRule="auto"/>
        <w:rPr>
          <w:bCs/>
          <w:color w:val="000000" w:themeColor="text1"/>
          <w:szCs w:val="22"/>
        </w:rPr>
      </w:pPr>
      <w:r w:rsidRPr="00960ED2">
        <w:rPr>
          <w:bCs/>
          <w:noProof/>
          <w:color w:val="000000" w:themeColor="text1"/>
          <w:szCs w:val="22"/>
        </w:rPr>
        <w:lastRenderedPageBreak/>
        <w:drawing>
          <wp:inline distT="0" distB="0" distL="0" distR="0" wp14:anchorId="3E1F03DE" wp14:editId="5F74659E">
            <wp:extent cx="3437594" cy="2390776"/>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3600" cy="2394953"/>
                    </a:xfrm>
                    <a:prstGeom prst="rect">
                      <a:avLst/>
                    </a:prstGeom>
                    <a:noFill/>
                  </pic:spPr>
                </pic:pic>
              </a:graphicData>
            </a:graphic>
          </wp:inline>
        </w:drawing>
      </w:r>
    </w:p>
    <w:p w14:paraId="591E9B1B" w14:textId="7B5ECF74" w:rsidR="00887154" w:rsidRPr="001446F1" w:rsidRDefault="00887154" w:rsidP="00E2491D">
      <w:pPr>
        <w:spacing w:after="160" w:line="259" w:lineRule="auto"/>
        <w:rPr>
          <w:rFonts w:eastAsiaTheme="minorEastAsia"/>
          <w:b/>
          <w:color w:val="FF0000"/>
          <w:szCs w:val="22"/>
          <w:lang w:eastAsia="ko-KR"/>
        </w:rPr>
      </w:pPr>
      <w:bookmarkStart w:id="16" w:name="_Hlk131350636"/>
      <w:r w:rsidRPr="001446F1">
        <w:rPr>
          <w:rFonts w:eastAsiaTheme="minorEastAsia"/>
          <w:b/>
          <w:color w:val="FF0000"/>
          <w:szCs w:val="22"/>
          <w:lang w:eastAsia="ko-KR"/>
        </w:rPr>
        <w:t>Figure. S3. Aerodynamic sizes of PLGA MP, SBPG and MPG (n = 3)</w:t>
      </w:r>
    </w:p>
    <w:bookmarkEnd w:id="16"/>
    <w:p w14:paraId="4E198265" w14:textId="77777777" w:rsidR="00E2491D" w:rsidRPr="00960ED2" w:rsidRDefault="00E2491D" w:rsidP="00E2491D">
      <w:pPr>
        <w:spacing w:after="160" w:line="259" w:lineRule="auto"/>
        <w:rPr>
          <w:b/>
          <w:color w:val="000000" w:themeColor="text1"/>
          <w:szCs w:val="22"/>
        </w:rPr>
      </w:pPr>
      <w:r w:rsidRPr="00960ED2">
        <w:rPr>
          <w:b/>
          <w:color w:val="000000" w:themeColor="text1"/>
          <w:szCs w:val="22"/>
        </w:rPr>
        <w:br w:type="page"/>
      </w:r>
    </w:p>
    <w:p w14:paraId="1C52BDAE" w14:textId="77777777" w:rsidR="00E2491D" w:rsidRPr="00960ED2" w:rsidRDefault="00E2491D" w:rsidP="00704FC4">
      <w:pPr>
        <w:spacing w:after="160" w:line="259" w:lineRule="auto"/>
        <w:jc w:val="center"/>
        <w:rPr>
          <w:b/>
          <w:color w:val="000000" w:themeColor="text1"/>
          <w:szCs w:val="22"/>
        </w:rPr>
      </w:pPr>
      <w:r w:rsidRPr="00960ED2">
        <w:rPr>
          <w:b/>
          <w:noProof/>
          <w:color w:val="000000" w:themeColor="text1"/>
          <w:szCs w:val="22"/>
        </w:rPr>
        <w:lastRenderedPageBreak/>
        <w:drawing>
          <wp:inline distT="0" distB="0" distL="0" distR="0" wp14:anchorId="42D68F51" wp14:editId="3C44EFD1">
            <wp:extent cx="5717400" cy="350520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0005" cy="3512928"/>
                    </a:xfrm>
                    <a:prstGeom prst="rect">
                      <a:avLst/>
                    </a:prstGeom>
                    <a:noFill/>
                  </pic:spPr>
                </pic:pic>
              </a:graphicData>
            </a:graphic>
          </wp:inline>
        </w:drawing>
      </w:r>
    </w:p>
    <w:p w14:paraId="2D436F63" w14:textId="4A5C407D" w:rsidR="00E2491D" w:rsidRPr="00960ED2" w:rsidRDefault="00E2491D" w:rsidP="00E2491D">
      <w:pPr>
        <w:spacing w:after="160" w:line="259" w:lineRule="auto"/>
        <w:rPr>
          <w:bCs/>
          <w:color w:val="000000" w:themeColor="text1"/>
          <w:szCs w:val="22"/>
        </w:rPr>
      </w:pPr>
      <w:r w:rsidRPr="00960ED2">
        <w:rPr>
          <w:b/>
          <w:bCs/>
          <w:color w:val="000000" w:themeColor="text1"/>
          <w:szCs w:val="22"/>
        </w:rPr>
        <w:t>Figure. S</w:t>
      </w:r>
      <w:r w:rsidR="00887154" w:rsidRPr="00960ED2">
        <w:rPr>
          <w:b/>
          <w:bCs/>
          <w:color w:val="000000" w:themeColor="text1"/>
          <w:szCs w:val="22"/>
        </w:rPr>
        <w:t>4</w:t>
      </w:r>
      <w:r w:rsidRPr="00960ED2">
        <w:rPr>
          <w:b/>
          <w:bCs/>
          <w:color w:val="000000" w:themeColor="text1"/>
          <w:szCs w:val="22"/>
        </w:rPr>
        <w:t>. X-ray photoelectron spectroscopy (XPS) data a</w:t>
      </w:r>
      <w:r w:rsidRPr="00960ED2">
        <w:rPr>
          <w:b/>
          <w:color w:val="000000" w:themeColor="text1"/>
          <w:szCs w:val="22"/>
        </w:rPr>
        <w:t xml:space="preserve">. </w:t>
      </w:r>
      <w:r w:rsidRPr="00960ED2">
        <w:rPr>
          <w:bCs/>
          <w:color w:val="000000" w:themeColor="text1"/>
          <w:szCs w:val="22"/>
        </w:rPr>
        <w:t>C 1s peaks and</w:t>
      </w:r>
      <w:r w:rsidRPr="00960ED2">
        <w:rPr>
          <w:b/>
          <w:color w:val="000000" w:themeColor="text1"/>
          <w:szCs w:val="22"/>
        </w:rPr>
        <w:t xml:space="preserve"> </w:t>
      </w:r>
      <w:r w:rsidRPr="00960ED2">
        <w:rPr>
          <w:b/>
          <w:bCs/>
          <w:color w:val="000000" w:themeColor="text1"/>
          <w:szCs w:val="22"/>
        </w:rPr>
        <w:t>b</w:t>
      </w:r>
      <w:r w:rsidRPr="00960ED2">
        <w:rPr>
          <w:b/>
          <w:color w:val="000000" w:themeColor="text1"/>
          <w:szCs w:val="22"/>
        </w:rPr>
        <w:t xml:space="preserve">. </w:t>
      </w:r>
      <w:r w:rsidRPr="00960ED2">
        <w:rPr>
          <w:bCs/>
          <w:color w:val="000000" w:themeColor="text1"/>
          <w:szCs w:val="22"/>
        </w:rPr>
        <w:t xml:space="preserve">Br 3d peaks of PLGA MP, Br-PG, SBPG and MPG. </w:t>
      </w:r>
    </w:p>
    <w:p w14:paraId="729C2014" w14:textId="5C739F07" w:rsidR="00E2491D" w:rsidRPr="00960ED2" w:rsidRDefault="00E2491D">
      <w:pPr>
        <w:rPr>
          <w:color w:val="000000" w:themeColor="text1"/>
        </w:rPr>
      </w:pPr>
      <w:r w:rsidRPr="00960ED2">
        <w:rPr>
          <w:color w:val="000000" w:themeColor="text1"/>
        </w:rPr>
        <w:br w:type="page"/>
      </w:r>
    </w:p>
    <w:p w14:paraId="36799520" w14:textId="77777777" w:rsidR="00E2491D" w:rsidRPr="00960ED2" w:rsidRDefault="00E2491D" w:rsidP="00704FC4">
      <w:pPr>
        <w:spacing w:after="160" w:line="259" w:lineRule="auto"/>
        <w:jc w:val="center"/>
        <w:rPr>
          <w:b/>
          <w:color w:val="000000" w:themeColor="text1"/>
          <w:szCs w:val="22"/>
        </w:rPr>
      </w:pPr>
      <w:r w:rsidRPr="00960ED2">
        <w:rPr>
          <w:b/>
          <w:noProof/>
          <w:color w:val="000000" w:themeColor="text1"/>
          <w:szCs w:val="22"/>
        </w:rPr>
        <w:lastRenderedPageBreak/>
        <w:drawing>
          <wp:inline distT="0" distB="0" distL="0" distR="0" wp14:anchorId="2ED4DDBB" wp14:editId="374B1DC2">
            <wp:extent cx="5695950" cy="2899601"/>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1307"/>
                    <a:stretch/>
                  </pic:blipFill>
                  <pic:spPr bwMode="auto">
                    <a:xfrm>
                      <a:off x="0" y="0"/>
                      <a:ext cx="5726198" cy="2914999"/>
                    </a:xfrm>
                    <a:prstGeom prst="rect">
                      <a:avLst/>
                    </a:prstGeom>
                    <a:noFill/>
                    <a:ln>
                      <a:noFill/>
                    </a:ln>
                    <a:extLst>
                      <a:ext uri="{53640926-AAD7-44D8-BBD7-CCE9431645EC}">
                        <a14:shadowObscured xmlns:a14="http://schemas.microsoft.com/office/drawing/2010/main"/>
                      </a:ext>
                    </a:extLst>
                  </pic:spPr>
                </pic:pic>
              </a:graphicData>
            </a:graphic>
          </wp:inline>
        </w:drawing>
      </w:r>
    </w:p>
    <w:p w14:paraId="715ACC4E" w14:textId="00ED8484" w:rsidR="00E2491D" w:rsidRPr="00960ED2" w:rsidRDefault="00E2491D" w:rsidP="00E2491D">
      <w:pPr>
        <w:spacing w:after="160" w:line="259" w:lineRule="auto"/>
        <w:rPr>
          <w:b/>
          <w:color w:val="000000" w:themeColor="text1"/>
          <w:szCs w:val="22"/>
        </w:rPr>
      </w:pPr>
      <w:r w:rsidRPr="00960ED2">
        <w:rPr>
          <w:b/>
          <w:bCs/>
          <w:color w:val="000000" w:themeColor="text1"/>
          <w:szCs w:val="22"/>
        </w:rPr>
        <w:t>Figure. S</w:t>
      </w:r>
      <w:r w:rsidR="00887154" w:rsidRPr="00960ED2">
        <w:rPr>
          <w:b/>
          <w:bCs/>
          <w:color w:val="000000" w:themeColor="text1"/>
          <w:szCs w:val="22"/>
        </w:rPr>
        <w:t>5</w:t>
      </w:r>
      <w:r w:rsidRPr="00960ED2">
        <w:rPr>
          <w:b/>
          <w:bCs/>
          <w:color w:val="000000" w:themeColor="text1"/>
          <w:szCs w:val="22"/>
        </w:rPr>
        <w:t xml:space="preserve">. Energy-dispersive X-ray spectroscopy (EDS) analysis of PLGA MP, SBPG and MPG </w:t>
      </w:r>
      <w:r w:rsidRPr="00960ED2">
        <w:rPr>
          <w:color w:val="000000" w:themeColor="text1"/>
          <w:szCs w:val="22"/>
        </w:rPr>
        <w:t xml:space="preserve">(scale: 1 </w:t>
      </w:r>
      <w:r w:rsidRPr="00960ED2">
        <w:rPr>
          <w:rFonts w:eastAsia="맑은 고딕"/>
          <w:color w:val="000000" w:themeColor="text1"/>
          <w:szCs w:val="22"/>
        </w:rPr>
        <w:t>μ</w:t>
      </w:r>
      <w:r w:rsidRPr="00960ED2">
        <w:rPr>
          <w:color w:val="000000" w:themeColor="text1"/>
          <w:szCs w:val="22"/>
        </w:rPr>
        <w:t>m)</w:t>
      </w:r>
    </w:p>
    <w:p w14:paraId="435CCAD1" w14:textId="77777777" w:rsidR="00E2491D" w:rsidRPr="00960ED2" w:rsidRDefault="00E2491D" w:rsidP="00E2491D">
      <w:pPr>
        <w:spacing w:after="160" w:line="259" w:lineRule="auto"/>
        <w:rPr>
          <w:b/>
          <w:color w:val="000000" w:themeColor="text1"/>
          <w:szCs w:val="22"/>
        </w:rPr>
      </w:pPr>
      <w:r w:rsidRPr="00960ED2">
        <w:rPr>
          <w:b/>
          <w:color w:val="000000" w:themeColor="text1"/>
          <w:szCs w:val="22"/>
        </w:rPr>
        <w:br w:type="page"/>
      </w:r>
    </w:p>
    <w:p w14:paraId="59DD7EC7" w14:textId="77777777" w:rsidR="00E2491D" w:rsidRPr="00960ED2" w:rsidRDefault="00E2491D" w:rsidP="00E2491D">
      <w:pPr>
        <w:spacing w:after="160" w:line="259" w:lineRule="auto"/>
        <w:jc w:val="center"/>
        <w:rPr>
          <w:b/>
          <w:color w:val="000000" w:themeColor="text1"/>
          <w:szCs w:val="22"/>
        </w:rPr>
      </w:pPr>
      <w:r w:rsidRPr="00960ED2">
        <w:rPr>
          <w:b/>
          <w:noProof/>
          <w:color w:val="000000" w:themeColor="text1"/>
          <w:szCs w:val="22"/>
        </w:rPr>
        <w:lastRenderedPageBreak/>
        <w:drawing>
          <wp:inline distT="0" distB="0" distL="0" distR="0" wp14:anchorId="57C1789C" wp14:editId="343CF069">
            <wp:extent cx="3774748" cy="3629660"/>
            <wp:effectExtent l="0" t="0" r="0" b="889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6514" cy="3631358"/>
                    </a:xfrm>
                    <a:prstGeom prst="rect">
                      <a:avLst/>
                    </a:prstGeom>
                    <a:noFill/>
                  </pic:spPr>
                </pic:pic>
              </a:graphicData>
            </a:graphic>
          </wp:inline>
        </w:drawing>
      </w:r>
    </w:p>
    <w:p w14:paraId="215583BE" w14:textId="0BF5164F" w:rsidR="00B73858" w:rsidRPr="00960ED2" w:rsidRDefault="00E2491D" w:rsidP="00E2491D">
      <w:pPr>
        <w:spacing w:after="160" w:line="259" w:lineRule="auto"/>
        <w:rPr>
          <w:b/>
          <w:bCs/>
          <w:color w:val="000000" w:themeColor="text1"/>
          <w:szCs w:val="22"/>
        </w:rPr>
      </w:pPr>
      <w:r w:rsidRPr="00960ED2">
        <w:rPr>
          <w:b/>
          <w:bCs/>
          <w:color w:val="000000" w:themeColor="text1"/>
          <w:szCs w:val="22"/>
        </w:rPr>
        <w:t>Figure. S</w:t>
      </w:r>
      <w:r w:rsidR="00887154" w:rsidRPr="00960ED2">
        <w:rPr>
          <w:b/>
          <w:bCs/>
          <w:color w:val="000000" w:themeColor="text1"/>
          <w:szCs w:val="22"/>
        </w:rPr>
        <w:t>6</w:t>
      </w:r>
      <w:r w:rsidRPr="00960ED2">
        <w:rPr>
          <w:b/>
          <w:bCs/>
          <w:color w:val="000000" w:themeColor="text1"/>
          <w:szCs w:val="22"/>
        </w:rPr>
        <w:t xml:space="preserve">. Confocal image of hydration layer on microparticles </w:t>
      </w:r>
      <w:r w:rsidRPr="00960ED2">
        <w:rPr>
          <w:color w:val="000000" w:themeColor="text1"/>
          <w:szCs w:val="22"/>
        </w:rPr>
        <w:t xml:space="preserve">(MB: methylene blue, scale: 10 </w:t>
      </w:r>
      <w:r w:rsidRPr="00960ED2">
        <w:rPr>
          <w:color w:val="000000" w:themeColor="text1"/>
          <w:szCs w:val="22"/>
          <w:lang w:val="el-GR"/>
        </w:rPr>
        <w:t>μ</w:t>
      </w:r>
      <w:r w:rsidRPr="00960ED2">
        <w:rPr>
          <w:color w:val="000000" w:themeColor="text1"/>
          <w:szCs w:val="22"/>
        </w:rPr>
        <w:t>m)</w:t>
      </w:r>
      <w:r w:rsidRPr="00960ED2">
        <w:rPr>
          <w:b/>
          <w:bCs/>
          <w:color w:val="000000" w:themeColor="text1"/>
          <w:szCs w:val="22"/>
        </w:rPr>
        <w:t xml:space="preserve"> </w:t>
      </w:r>
    </w:p>
    <w:p w14:paraId="54658866" w14:textId="77777777" w:rsidR="00B73858" w:rsidRPr="00960ED2" w:rsidRDefault="00B73858">
      <w:pPr>
        <w:rPr>
          <w:b/>
          <w:bCs/>
          <w:color w:val="000000" w:themeColor="text1"/>
          <w:szCs w:val="22"/>
        </w:rPr>
      </w:pPr>
      <w:r w:rsidRPr="00960ED2">
        <w:rPr>
          <w:b/>
          <w:bCs/>
          <w:color w:val="000000" w:themeColor="text1"/>
          <w:szCs w:val="22"/>
        </w:rPr>
        <w:br w:type="page"/>
      </w:r>
    </w:p>
    <w:p w14:paraId="26650171" w14:textId="12D714EF" w:rsidR="00E2491D" w:rsidRPr="00960ED2" w:rsidRDefault="008E4D6B" w:rsidP="00B73858">
      <w:pPr>
        <w:spacing w:after="160" w:line="259" w:lineRule="auto"/>
        <w:jc w:val="center"/>
        <w:rPr>
          <w:b/>
          <w:bCs/>
          <w:color w:val="000000" w:themeColor="text1"/>
          <w:szCs w:val="22"/>
        </w:rPr>
      </w:pPr>
      <w:r w:rsidRPr="00960ED2">
        <w:rPr>
          <w:b/>
          <w:bCs/>
          <w:noProof/>
          <w:color w:val="000000" w:themeColor="text1"/>
          <w:szCs w:val="22"/>
        </w:rPr>
        <w:lastRenderedPageBreak/>
        <w:drawing>
          <wp:inline distT="0" distB="0" distL="0" distR="0" wp14:anchorId="13976869" wp14:editId="645764D5">
            <wp:extent cx="2741902" cy="2720975"/>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0954" cy="2729958"/>
                    </a:xfrm>
                    <a:prstGeom prst="rect">
                      <a:avLst/>
                    </a:prstGeom>
                    <a:noFill/>
                  </pic:spPr>
                </pic:pic>
              </a:graphicData>
            </a:graphic>
          </wp:inline>
        </w:drawing>
      </w:r>
    </w:p>
    <w:p w14:paraId="739D32BB" w14:textId="6C6BEF29" w:rsidR="00B73858" w:rsidRPr="001446F1" w:rsidRDefault="00B73858" w:rsidP="00B73858">
      <w:pPr>
        <w:spacing w:after="160" w:line="259" w:lineRule="auto"/>
        <w:jc w:val="both"/>
        <w:rPr>
          <w:color w:val="FF0000"/>
          <w:szCs w:val="22"/>
          <w:lang w:val="en-US"/>
        </w:rPr>
      </w:pPr>
      <w:bookmarkStart w:id="17" w:name="_Hlk131349662"/>
      <w:r w:rsidRPr="001446F1">
        <w:rPr>
          <w:b/>
          <w:bCs/>
          <w:color w:val="FF0000"/>
          <w:szCs w:val="22"/>
          <w:lang w:val="en-US"/>
        </w:rPr>
        <w:t xml:space="preserve">Figure S7. Biocompatibility test of PLGA MP, SBPG and MPG to human umbilical vein endothelial cells (HUVECs). </w:t>
      </w:r>
      <w:r w:rsidRPr="001446F1">
        <w:rPr>
          <w:color w:val="FF0000"/>
          <w:szCs w:val="22"/>
          <w:lang w:val="en-US"/>
        </w:rPr>
        <w:t>Data are presented as mean ± standard deviation (SD, n = 3); NS</w:t>
      </w:r>
      <w:r w:rsidR="008E4D6B" w:rsidRPr="001446F1">
        <w:rPr>
          <w:color w:val="FF0000"/>
          <w:szCs w:val="22"/>
          <w:lang w:val="en-US"/>
        </w:rPr>
        <w:t xml:space="preserve"> indicates</w:t>
      </w:r>
      <w:r w:rsidRPr="001446F1">
        <w:rPr>
          <w:color w:val="FF0000"/>
          <w:szCs w:val="22"/>
          <w:lang w:val="en-US"/>
        </w:rPr>
        <w:t xml:space="preserve"> non-significant (One-way ANOVA with Turkey’s correction, all experiments were conducted independently).</w:t>
      </w:r>
    </w:p>
    <w:bookmarkEnd w:id="17"/>
    <w:p w14:paraId="3FCF4E99" w14:textId="77777777" w:rsidR="00B73858" w:rsidRPr="00960ED2" w:rsidRDefault="00B73858" w:rsidP="00B73858">
      <w:pPr>
        <w:spacing w:after="160" w:line="259" w:lineRule="auto"/>
        <w:jc w:val="both"/>
        <w:rPr>
          <w:b/>
          <w:bCs/>
          <w:color w:val="000000" w:themeColor="text1"/>
          <w:szCs w:val="22"/>
          <w:lang w:val="en-US"/>
        </w:rPr>
      </w:pPr>
    </w:p>
    <w:p w14:paraId="68ABD5A1" w14:textId="77777777" w:rsidR="00E2491D" w:rsidRPr="00960ED2" w:rsidRDefault="00E2491D" w:rsidP="00E2491D">
      <w:pPr>
        <w:spacing w:after="160" w:line="259" w:lineRule="auto"/>
        <w:rPr>
          <w:b/>
          <w:bCs/>
          <w:color w:val="000000" w:themeColor="text1"/>
          <w:szCs w:val="22"/>
        </w:rPr>
      </w:pPr>
      <w:r w:rsidRPr="00960ED2">
        <w:rPr>
          <w:b/>
          <w:bCs/>
          <w:color w:val="000000" w:themeColor="text1"/>
          <w:szCs w:val="22"/>
        </w:rPr>
        <w:br w:type="page"/>
      </w:r>
    </w:p>
    <w:p w14:paraId="232F77E1" w14:textId="77777777" w:rsidR="00E2491D" w:rsidRPr="00960ED2" w:rsidRDefault="00E2491D" w:rsidP="00704FC4">
      <w:pPr>
        <w:spacing w:after="160" w:line="259" w:lineRule="auto"/>
        <w:jc w:val="center"/>
        <w:rPr>
          <w:b/>
          <w:color w:val="000000" w:themeColor="text1"/>
          <w:szCs w:val="22"/>
        </w:rPr>
      </w:pPr>
      <w:r w:rsidRPr="00960ED2">
        <w:rPr>
          <w:b/>
          <w:noProof/>
          <w:color w:val="000000" w:themeColor="text1"/>
          <w:szCs w:val="22"/>
        </w:rPr>
        <w:lastRenderedPageBreak/>
        <w:drawing>
          <wp:inline distT="0" distB="0" distL="0" distR="0" wp14:anchorId="20DFA9AA" wp14:editId="3F7C971B">
            <wp:extent cx="5637656" cy="4109042"/>
            <wp:effectExtent l="0" t="0" r="1270" b="635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7003" cy="4123143"/>
                    </a:xfrm>
                    <a:prstGeom prst="rect">
                      <a:avLst/>
                    </a:prstGeom>
                    <a:noFill/>
                  </pic:spPr>
                </pic:pic>
              </a:graphicData>
            </a:graphic>
          </wp:inline>
        </w:drawing>
      </w:r>
    </w:p>
    <w:p w14:paraId="6F16A5E9" w14:textId="4A3CDDCE" w:rsidR="00B73858" w:rsidRPr="00960ED2" w:rsidRDefault="00E2491D" w:rsidP="00E2491D">
      <w:pPr>
        <w:spacing w:after="160" w:line="259" w:lineRule="auto"/>
        <w:rPr>
          <w:color w:val="000000" w:themeColor="text1"/>
          <w:szCs w:val="22"/>
        </w:rPr>
      </w:pPr>
      <w:r w:rsidRPr="00960ED2">
        <w:rPr>
          <w:b/>
          <w:bCs/>
          <w:color w:val="000000" w:themeColor="text1"/>
          <w:szCs w:val="22"/>
        </w:rPr>
        <w:t>Figure. S</w:t>
      </w:r>
      <w:r w:rsidR="00B73858" w:rsidRPr="00960ED2">
        <w:rPr>
          <w:b/>
          <w:bCs/>
          <w:color w:val="000000" w:themeColor="text1"/>
          <w:szCs w:val="22"/>
        </w:rPr>
        <w:t>8</w:t>
      </w:r>
      <w:r w:rsidRPr="00960ED2">
        <w:rPr>
          <w:b/>
          <w:bCs/>
          <w:color w:val="000000" w:themeColor="text1"/>
          <w:szCs w:val="22"/>
        </w:rPr>
        <w:t xml:space="preserve">. Macrophage uptake assay of PLGA MP, SBPG and MPG </w:t>
      </w:r>
      <w:r w:rsidRPr="00960ED2">
        <w:rPr>
          <w:color w:val="000000" w:themeColor="text1"/>
          <w:szCs w:val="22"/>
        </w:rPr>
        <w:t xml:space="preserve">(BF: bright filed, RB: rhodamine-B) </w:t>
      </w:r>
    </w:p>
    <w:p w14:paraId="1C16147C" w14:textId="77777777" w:rsidR="00B73858" w:rsidRPr="00960ED2" w:rsidRDefault="00B73858">
      <w:pPr>
        <w:rPr>
          <w:color w:val="000000" w:themeColor="text1"/>
          <w:szCs w:val="22"/>
        </w:rPr>
      </w:pPr>
      <w:r w:rsidRPr="00960ED2">
        <w:rPr>
          <w:color w:val="000000" w:themeColor="text1"/>
          <w:szCs w:val="22"/>
        </w:rPr>
        <w:br w:type="page"/>
      </w:r>
    </w:p>
    <w:p w14:paraId="2071D674" w14:textId="141D225F" w:rsidR="00E2491D" w:rsidRPr="00960ED2" w:rsidRDefault="00696A33" w:rsidP="00E2491D">
      <w:pPr>
        <w:spacing w:after="160" w:line="259" w:lineRule="auto"/>
        <w:rPr>
          <w:color w:val="000000" w:themeColor="text1"/>
          <w:szCs w:val="22"/>
        </w:rPr>
      </w:pPr>
      <w:r w:rsidRPr="00960ED2">
        <w:rPr>
          <w:noProof/>
          <w:color w:val="000000" w:themeColor="text1"/>
          <w:szCs w:val="22"/>
        </w:rPr>
        <w:lastRenderedPageBreak/>
        <w:drawing>
          <wp:inline distT="0" distB="0" distL="0" distR="0" wp14:anchorId="7B829D9E" wp14:editId="50F992DA">
            <wp:extent cx="5684605" cy="2179320"/>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9136" cy="2188725"/>
                    </a:xfrm>
                    <a:prstGeom prst="rect">
                      <a:avLst/>
                    </a:prstGeom>
                    <a:noFill/>
                  </pic:spPr>
                </pic:pic>
              </a:graphicData>
            </a:graphic>
          </wp:inline>
        </w:drawing>
      </w:r>
    </w:p>
    <w:p w14:paraId="6D3AF67C" w14:textId="17994CA1" w:rsidR="00B73858" w:rsidRPr="00960ED2" w:rsidRDefault="00B73858" w:rsidP="00B73858">
      <w:pPr>
        <w:spacing w:after="160" w:line="259" w:lineRule="auto"/>
        <w:rPr>
          <w:color w:val="000000" w:themeColor="text1"/>
          <w:szCs w:val="22"/>
        </w:rPr>
      </w:pPr>
      <w:bookmarkStart w:id="18" w:name="_Hlk131349693"/>
      <w:r w:rsidRPr="00960ED2">
        <w:rPr>
          <w:b/>
          <w:bCs/>
          <w:color w:val="000000" w:themeColor="text1"/>
          <w:szCs w:val="22"/>
        </w:rPr>
        <w:t xml:space="preserve">Figure. S9. </w:t>
      </w:r>
      <w:r w:rsidR="00696A33" w:rsidRPr="00960ED2">
        <w:rPr>
          <w:b/>
          <w:bCs/>
          <w:color w:val="000000" w:themeColor="text1"/>
          <w:szCs w:val="22"/>
        </w:rPr>
        <w:t>M</w:t>
      </w:r>
      <w:r w:rsidRPr="00960ED2">
        <w:rPr>
          <w:b/>
          <w:bCs/>
          <w:color w:val="000000" w:themeColor="text1"/>
          <w:szCs w:val="22"/>
        </w:rPr>
        <w:t xml:space="preserve">acrophage uptake </w:t>
      </w:r>
      <w:r w:rsidR="00696A33" w:rsidRPr="00960ED2">
        <w:rPr>
          <w:b/>
          <w:bCs/>
          <w:color w:val="000000" w:themeColor="text1"/>
          <w:szCs w:val="22"/>
        </w:rPr>
        <w:t xml:space="preserve">analysis a. </w:t>
      </w:r>
      <w:r w:rsidR="00696A33" w:rsidRPr="00960ED2">
        <w:rPr>
          <w:color w:val="000000" w:themeColor="text1"/>
          <w:szCs w:val="22"/>
        </w:rPr>
        <w:t xml:space="preserve">Quantitative analysis of particle uptake against RAW 264.7 cells by confocal analysis. </w:t>
      </w:r>
      <w:r w:rsidR="00696A33" w:rsidRPr="00960ED2">
        <w:rPr>
          <w:b/>
          <w:bCs/>
          <w:color w:val="000000" w:themeColor="text1"/>
          <w:szCs w:val="22"/>
        </w:rPr>
        <w:t>b.</w:t>
      </w:r>
      <w:r w:rsidR="00696A33" w:rsidRPr="00960ED2">
        <w:rPr>
          <w:color w:val="000000" w:themeColor="text1"/>
          <w:szCs w:val="22"/>
        </w:rPr>
        <w:t xml:space="preserve"> Flow cytometry data analy</w:t>
      </w:r>
      <w:r w:rsidR="001F624D" w:rsidRPr="00960ED2">
        <w:rPr>
          <w:color w:val="000000" w:themeColor="text1"/>
          <w:szCs w:val="22"/>
        </w:rPr>
        <w:t>si</w:t>
      </w:r>
      <w:r w:rsidR="00696A33" w:rsidRPr="00960ED2">
        <w:rPr>
          <w:color w:val="000000" w:themeColor="text1"/>
          <w:szCs w:val="22"/>
        </w:rPr>
        <w:t>s (FACS) of macropha</w:t>
      </w:r>
      <w:r w:rsidR="001F624D" w:rsidRPr="00960ED2">
        <w:rPr>
          <w:color w:val="000000" w:themeColor="text1"/>
          <w:szCs w:val="22"/>
        </w:rPr>
        <w:t>g</w:t>
      </w:r>
      <w:r w:rsidR="00696A33" w:rsidRPr="00960ED2">
        <w:rPr>
          <w:color w:val="000000" w:themeColor="text1"/>
          <w:szCs w:val="22"/>
        </w:rPr>
        <w:t xml:space="preserve">e uptake. </w:t>
      </w:r>
    </w:p>
    <w:bookmarkEnd w:id="18"/>
    <w:p w14:paraId="6B16FE7D" w14:textId="77777777" w:rsidR="00B73858" w:rsidRPr="00960ED2" w:rsidRDefault="00B73858" w:rsidP="00E2491D">
      <w:pPr>
        <w:spacing w:after="160" w:line="259" w:lineRule="auto"/>
        <w:rPr>
          <w:color w:val="000000" w:themeColor="text1"/>
          <w:szCs w:val="22"/>
        </w:rPr>
      </w:pPr>
    </w:p>
    <w:p w14:paraId="52E7DE2B" w14:textId="77777777" w:rsidR="00E2491D" w:rsidRPr="00960ED2" w:rsidRDefault="00E2491D" w:rsidP="00E2491D">
      <w:pPr>
        <w:spacing w:after="160" w:line="259" w:lineRule="auto"/>
        <w:rPr>
          <w:color w:val="000000" w:themeColor="text1"/>
          <w:szCs w:val="22"/>
        </w:rPr>
      </w:pPr>
      <w:r w:rsidRPr="00960ED2">
        <w:rPr>
          <w:color w:val="000000" w:themeColor="text1"/>
          <w:szCs w:val="22"/>
        </w:rPr>
        <w:br w:type="page"/>
      </w:r>
    </w:p>
    <w:p w14:paraId="244301A6" w14:textId="77777777" w:rsidR="00E2491D" w:rsidRPr="00960ED2" w:rsidRDefault="00E2491D" w:rsidP="00704FC4">
      <w:pPr>
        <w:spacing w:after="160" w:line="259" w:lineRule="auto"/>
        <w:jc w:val="center"/>
        <w:rPr>
          <w:b/>
          <w:color w:val="000000" w:themeColor="text1"/>
          <w:szCs w:val="22"/>
        </w:rPr>
      </w:pPr>
      <w:r w:rsidRPr="00960ED2">
        <w:rPr>
          <w:b/>
          <w:noProof/>
          <w:color w:val="000000" w:themeColor="text1"/>
          <w:szCs w:val="22"/>
        </w:rPr>
        <w:lastRenderedPageBreak/>
        <w:drawing>
          <wp:inline distT="0" distB="0" distL="0" distR="0" wp14:anchorId="29BDB110" wp14:editId="6D3E8CE0">
            <wp:extent cx="5773406" cy="3257550"/>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8008" cy="3260147"/>
                    </a:xfrm>
                    <a:prstGeom prst="rect">
                      <a:avLst/>
                    </a:prstGeom>
                    <a:noFill/>
                  </pic:spPr>
                </pic:pic>
              </a:graphicData>
            </a:graphic>
          </wp:inline>
        </w:drawing>
      </w:r>
    </w:p>
    <w:p w14:paraId="39A2F19B" w14:textId="491DC46C" w:rsidR="00E2491D" w:rsidRPr="00960ED2" w:rsidRDefault="00E2491D" w:rsidP="00E2491D">
      <w:pPr>
        <w:spacing w:after="160" w:line="259" w:lineRule="auto"/>
        <w:rPr>
          <w:b/>
          <w:color w:val="000000" w:themeColor="text1"/>
          <w:szCs w:val="22"/>
        </w:rPr>
      </w:pPr>
      <w:r w:rsidRPr="00960ED2">
        <w:rPr>
          <w:b/>
          <w:bCs/>
          <w:color w:val="000000" w:themeColor="text1"/>
          <w:szCs w:val="22"/>
        </w:rPr>
        <w:t>Figure. S</w:t>
      </w:r>
      <w:r w:rsidR="00B73858" w:rsidRPr="00960ED2">
        <w:rPr>
          <w:b/>
          <w:bCs/>
          <w:color w:val="000000" w:themeColor="text1"/>
          <w:szCs w:val="22"/>
        </w:rPr>
        <w:t>10</w:t>
      </w:r>
      <w:r w:rsidRPr="00960ED2">
        <w:rPr>
          <w:b/>
          <w:bCs/>
          <w:color w:val="000000" w:themeColor="text1"/>
          <w:szCs w:val="22"/>
        </w:rPr>
        <w:t xml:space="preserve">. tSNE data of each surface markers </w:t>
      </w:r>
    </w:p>
    <w:p w14:paraId="3B1B98E8" w14:textId="77777777" w:rsidR="00E2491D" w:rsidRPr="00960ED2" w:rsidRDefault="00E2491D" w:rsidP="00E2491D">
      <w:pPr>
        <w:spacing w:after="160" w:line="259" w:lineRule="auto"/>
        <w:rPr>
          <w:b/>
          <w:color w:val="000000" w:themeColor="text1"/>
          <w:szCs w:val="22"/>
        </w:rPr>
      </w:pPr>
      <w:r w:rsidRPr="00960ED2">
        <w:rPr>
          <w:b/>
          <w:color w:val="000000" w:themeColor="text1"/>
          <w:szCs w:val="22"/>
        </w:rPr>
        <w:br w:type="page"/>
      </w:r>
    </w:p>
    <w:p w14:paraId="2CC5CEB4" w14:textId="77777777" w:rsidR="00E2491D" w:rsidRPr="00960ED2" w:rsidRDefault="00E2491D" w:rsidP="00704FC4">
      <w:pPr>
        <w:spacing w:after="160" w:line="259" w:lineRule="auto"/>
        <w:jc w:val="center"/>
        <w:rPr>
          <w:b/>
          <w:color w:val="000000" w:themeColor="text1"/>
          <w:szCs w:val="22"/>
        </w:rPr>
      </w:pPr>
      <w:r w:rsidRPr="00960ED2">
        <w:rPr>
          <w:b/>
          <w:noProof/>
          <w:color w:val="000000" w:themeColor="text1"/>
          <w:szCs w:val="22"/>
        </w:rPr>
        <w:lastRenderedPageBreak/>
        <w:drawing>
          <wp:inline distT="0" distB="0" distL="0" distR="0" wp14:anchorId="13AF53F4" wp14:editId="483484BE">
            <wp:extent cx="4692699" cy="2971800"/>
            <wp:effectExtent l="0" t="0" r="0" b="0"/>
            <wp:docPr id="19" name="그림 18">
              <a:extLst xmlns:a="http://schemas.openxmlformats.org/drawingml/2006/main">
                <a:ext uri="{FF2B5EF4-FFF2-40B4-BE49-F238E27FC236}">
                  <a16:creationId xmlns:a16="http://schemas.microsoft.com/office/drawing/2014/main" id="{0E5240F5-7731-19E9-CDC9-7F35452449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8">
                      <a:extLst>
                        <a:ext uri="{FF2B5EF4-FFF2-40B4-BE49-F238E27FC236}">
                          <a16:creationId xmlns:a16="http://schemas.microsoft.com/office/drawing/2014/main" id="{0E5240F5-7731-19E9-CDC9-7F3545244970}"/>
                        </a:ext>
                      </a:extLst>
                    </pic:cNvPr>
                    <pic:cNvPicPr>
                      <a:picLocks noChangeAspect="1"/>
                    </pic:cNvPicPr>
                  </pic:nvPicPr>
                  <pic:blipFill>
                    <a:blip r:embed="rId27"/>
                    <a:stretch>
                      <a:fillRect/>
                    </a:stretch>
                  </pic:blipFill>
                  <pic:spPr>
                    <a:xfrm>
                      <a:off x="0" y="0"/>
                      <a:ext cx="4694020" cy="2972637"/>
                    </a:xfrm>
                    <a:prstGeom prst="rect">
                      <a:avLst/>
                    </a:prstGeom>
                  </pic:spPr>
                </pic:pic>
              </a:graphicData>
            </a:graphic>
          </wp:inline>
        </w:drawing>
      </w:r>
    </w:p>
    <w:p w14:paraId="3B97A1BD" w14:textId="0A5324A5" w:rsidR="00E2491D" w:rsidRPr="00960ED2" w:rsidRDefault="00E2491D" w:rsidP="00E2491D">
      <w:pPr>
        <w:spacing w:after="160" w:line="259" w:lineRule="auto"/>
        <w:rPr>
          <w:b/>
          <w:color w:val="000000" w:themeColor="text1"/>
          <w:szCs w:val="22"/>
        </w:rPr>
      </w:pPr>
      <w:r w:rsidRPr="00960ED2">
        <w:rPr>
          <w:b/>
          <w:bCs/>
          <w:color w:val="000000" w:themeColor="text1"/>
          <w:szCs w:val="22"/>
        </w:rPr>
        <w:t>Figure. S</w:t>
      </w:r>
      <w:r w:rsidR="00B73858" w:rsidRPr="00960ED2">
        <w:rPr>
          <w:b/>
          <w:bCs/>
          <w:color w:val="000000" w:themeColor="text1"/>
          <w:szCs w:val="22"/>
        </w:rPr>
        <w:t>11</w:t>
      </w:r>
      <w:r w:rsidRPr="00960ED2">
        <w:rPr>
          <w:b/>
          <w:bCs/>
          <w:color w:val="000000" w:themeColor="text1"/>
          <w:szCs w:val="22"/>
        </w:rPr>
        <w:t xml:space="preserve">. Cluster heatmap table of </w:t>
      </w:r>
      <w:r w:rsidR="008447D0" w:rsidRPr="00960ED2">
        <w:rPr>
          <w:b/>
          <w:bCs/>
          <w:color w:val="000000" w:themeColor="text1"/>
          <w:szCs w:val="22"/>
        </w:rPr>
        <w:t>flow cytometry</w:t>
      </w:r>
      <w:r w:rsidRPr="00960ED2">
        <w:rPr>
          <w:b/>
          <w:bCs/>
          <w:color w:val="000000" w:themeColor="text1"/>
          <w:szCs w:val="22"/>
        </w:rPr>
        <w:t xml:space="preserve"> result</w:t>
      </w:r>
    </w:p>
    <w:p w14:paraId="43249B0A" w14:textId="77777777" w:rsidR="00E2491D" w:rsidRPr="00960ED2" w:rsidRDefault="00E2491D" w:rsidP="00E2491D">
      <w:pPr>
        <w:spacing w:after="160" w:line="259" w:lineRule="auto"/>
        <w:rPr>
          <w:b/>
          <w:color w:val="000000" w:themeColor="text1"/>
          <w:szCs w:val="22"/>
        </w:rPr>
      </w:pPr>
      <w:r w:rsidRPr="00960ED2">
        <w:rPr>
          <w:b/>
          <w:color w:val="000000" w:themeColor="text1"/>
          <w:szCs w:val="22"/>
        </w:rPr>
        <w:br w:type="page"/>
      </w:r>
    </w:p>
    <w:tbl>
      <w:tblPr>
        <w:tblW w:w="8967" w:type="dxa"/>
        <w:jc w:val="center"/>
        <w:tblCellMar>
          <w:left w:w="0" w:type="dxa"/>
          <w:right w:w="0" w:type="dxa"/>
        </w:tblCellMar>
        <w:tblLook w:val="0420" w:firstRow="1" w:lastRow="0" w:firstColumn="0" w:lastColumn="0" w:noHBand="0" w:noVBand="1"/>
      </w:tblPr>
      <w:tblGrid>
        <w:gridCol w:w="1281"/>
        <w:gridCol w:w="1281"/>
        <w:gridCol w:w="1281"/>
        <w:gridCol w:w="1281"/>
        <w:gridCol w:w="1281"/>
        <w:gridCol w:w="1281"/>
        <w:gridCol w:w="1281"/>
      </w:tblGrid>
      <w:tr w:rsidR="00960ED2" w:rsidRPr="00960ED2" w14:paraId="6BA5F2BE" w14:textId="77777777" w:rsidTr="00D42022">
        <w:trPr>
          <w:jc w:val="center"/>
        </w:trPr>
        <w:tc>
          <w:tcPr>
            <w:tcW w:w="1281" w:type="dxa"/>
            <w:tcBorders>
              <w:top w:val="nil"/>
              <w:left w:val="nil"/>
              <w:bottom w:val="single" w:sz="8" w:space="0" w:color="FFFFFF"/>
              <w:right w:val="single" w:sz="8" w:space="0" w:color="FFFFFF"/>
            </w:tcBorders>
            <w:shd w:val="clear" w:color="auto" w:fill="8497B0"/>
            <w:tcMar>
              <w:top w:w="95" w:type="dxa"/>
              <w:left w:w="189" w:type="dxa"/>
              <w:bottom w:w="95" w:type="dxa"/>
              <w:right w:w="189" w:type="dxa"/>
            </w:tcMar>
            <w:vAlign w:val="center"/>
            <w:hideMark/>
          </w:tcPr>
          <w:p w14:paraId="6E5C9E21" w14:textId="77777777" w:rsidR="00E2491D" w:rsidRPr="00960ED2" w:rsidRDefault="00E2491D" w:rsidP="00D42022">
            <w:pPr>
              <w:jc w:val="center"/>
              <w:rPr>
                <w:b/>
                <w:color w:val="000000" w:themeColor="text1"/>
                <w:szCs w:val="22"/>
              </w:rPr>
            </w:pPr>
          </w:p>
        </w:tc>
        <w:tc>
          <w:tcPr>
            <w:tcW w:w="1281" w:type="dxa"/>
            <w:tcBorders>
              <w:top w:val="nil"/>
              <w:left w:val="single" w:sz="8" w:space="0" w:color="FFFFFF"/>
              <w:bottom w:val="single" w:sz="8" w:space="0" w:color="FFFFFF"/>
              <w:right w:val="single" w:sz="8" w:space="0" w:color="FFFFFF"/>
            </w:tcBorders>
            <w:shd w:val="clear" w:color="auto" w:fill="8497B0"/>
            <w:tcMar>
              <w:top w:w="95" w:type="dxa"/>
              <w:left w:w="189" w:type="dxa"/>
              <w:bottom w:w="95" w:type="dxa"/>
              <w:right w:w="189" w:type="dxa"/>
            </w:tcMar>
            <w:vAlign w:val="center"/>
            <w:hideMark/>
          </w:tcPr>
          <w:p w14:paraId="722B4D79" w14:textId="77777777" w:rsidR="00E2491D" w:rsidRPr="00960ED2" w:rsidRDefault="00E2491D" w:rsidP="00D42022">
            <w:pPr>
              <w:jc w:val="center"/>
              <w:rPr>
                <w:b/>
                <w:bCs/>
                <w:color w:val="000000" w:themeColor="text1"/>
                <w:szCs w:val="22"/>
              </w:rPr>
            </w:pPr>
            <w:r w:rsidRPr="00960ED2">
              <w:rPr>
                <w:b/>
                <w:bCs/>
                <w:i/>
                <w:iCs/>
                <w:color w:val="000000" w:themeColor="text1"/>
                <w:szCs w:val="22"/>
              </w:rPr>
              <w:t>C 1s</w:t>
            </w:r>
          </w:p>
        </w:tc>
        <w:tc>
          <w:tcPr>
            <w:tcW w:w="1281" w:type="dxa"/>
            <w:tcBorders>
              <w:top w:val="nil"/>
              <w:left w:val="single" w:sz="8" w:space="0" w:color="FFFFFF"/>
              <w:bottom w:val="single" w:sz="8" w:space="0" w:color="FFFFFF"/>
              <w:right w:val="single" w:sz="8" w:space="0" w:color="FFFFFF"/>
            </w:tcBorders>
            <w:shd w:val="clear" w:color="auto" w:fill="8497B0"/>
            <w:tcMar>
              <w:top w:w="95" w:type="dxa"/>
              <w:left w:w="189" w:type="dxa"/>
              <w:bottom w:w="95" w:type="dxa"/>
              <w:right w:w="189" w:type="dxa"/>
            </w:tcMar>
            <w:vAlign w:val="center"/>
            <w:hideMark/>
          </w:tcPr>
          <w:p w14:paraId="024813F8" w14:textId="77777777" w:rsidR="00E2491D" w:rsidRPr="00960ED2" w:rsidRDefault="00E2491D" w:rsidP="00D42022">
            <w:pPr>
              <w:jc w:val="center"/>
              <w:rPr>
                <w:b/>
                <w:bCs/>
                <w:color w:val="000000" w:themeColor="text1"/>
                <w:szCs w:val="22"/>
              </w:rPr>
            </w:pPr>
            <w:r w:rsidRPr="00960ED2">
              <w:rPr>
                <w:b/>
                <w:bCs/>
                <w:i/>
                <w:iCs/>
                <w:color w:val="000000" w:themeColor="text1"/>
                <w:szCs w:val="22"/>
              </w:rPr>
              <w:t>O 1s</w:t>
            </w:r>
          </w:p>
        </w:tc>
        <w:tc>
          <w:tcPr>
            <w:tcW w:w="1281" w:type="dxa"/>
            <w:tcBorders>
              <w:top w:val="nil"/>
              <w:left w:val="single" w:sz="8" w:space="0" w:color="FFFFFF"/>
              <w:bottom w:val="single" w:sz="8" w:space="0" w:color="FFFFFF"/>
              <w:right w:val="single" w:sz="8" w:space="0" w:color="FFFFFF"/>
            </w:tcBorders>
            <w:shd w:val="clear" w:color="auto" w:fill="8497B0"/>
            <w:tcMar>
              <w:top w:w="95" w:type="dxa"/>
              <w:left w:w="189" w:type="dxa"/>
              <w:bottom w:w="95" w:type="dxa"/>
              <w:right w:w="189" w:type="dxa"/>
            </w:tcMar>
            <w:vAlign w:val="center"/>
            <w:hideMark/>
          </w:tcPr>
          <w:p w14:paraId="2232D20F" w14:textId="77777777" w:rsidR="00E2491D" w:rsidRPr="00960ED2" w:rsidRDefault="00E2491D" w:rsidP="00D42022">
            <w:pPr>
              <w:jc w:val="center"/>
              <w:rPr>
                <w:b/>
                <w:bCs/>
                <w:color w:val="000000" w:themeColor="text1"/>
                <w:szCs w:val="22"/>
              </w:rPr>
            </w:pPr>
            <w:r w:rsidRPr="00960ED2">
              <w:rPr>
                <w:b/>
                <w:bCs/>
                <w:i/>
                <w:iCs/>
                <w:color w:val="000000" w:themeColor="text1"/>
                <w:szCs w:val="22"/>
              </w:rPr>
              <w:t>N 1s</w:t>
            </w:r>
          </w:p>
        </w:tc>
        <w:tc>
          <w:tcPr>
            <w:tcW w:w="1281" w:type="dxa"/>
            <w:tcBorders>
              <w:top w:val="nil"/>
              <w:left w:val="single" w:sz="8" w:space="0" w:color="FFFFFF"/>
              <w:bottom w:val="single" w:sz="8" w:space="0" w:color="FFFFFF"/>
              <w:right w:val="single" w:sz="8" w:space="0" w:color="FFFFFF"/>
            </w:tcBorders>
            <w:shd w:val="clear" w:color="auto" w:fill="8497B0"/>
            <w:tcMar>
              <w:top w:w="95" w:type="dxa"/>
              <w:left w:w="189" w:type="dxa"/>
              <w:bottom w:w="95" w:type="dxa"/>
              <w:right w:w="189" w:type="dxa"/>
            </w:tcMar>
            <w:vAlign w:val="center"/>
            <w:hideMark/>
          </w:tcPr>
          <w:p w14:paraId="12B14F70" w14:textId="77777777" w:rsidR="00E2491D" w:rsidRPr="00960ED2" w:rsidRDefault="00E2491D" w:rsidP="00D42022">
            <w:pPr>
              <w:jc w:val="center"/>
              <w:rPr>
                <w:b/>
                <w:bCs/>
                <w:color w:val="000000" w:themeColor="text1"/>
                <w:szCs w:val="22"/>
              </w:rPr>
            </w:pPr>
            <w:r w:rsidRPr="00960ED2">
              <w:rPr>
                <w:b/>
                <w:bCs/>
                <w:i/>
                <w:iCs/>
                <w:color w:val="000000" w:themeColor="text1"/>
                <w:szCs w:val="22"/>
              </w:rPr>
              <w:t>Br 3d</w:t>
            </w:r>
          </w:p>
        </w:tc>
        <w:tc>
          <w:tcPr>
            <w:tcW w:w="1281" w:type="dxa"/>
            <w:tcBorders>
              <w:top w:val="nil"/>
              <w:left w:val="single" w:sz="8" w:space="0" w:color="FFFFFF"/>
              <w:bottom w:val="single" w:sz="8" w:space="0" w:color="FFFFFF"/>
              <w:right w:val="single" w:sz="8" w:space="0" w:color="FFFFFF"/>
            </w:tcBorders>
            <w:shd w:val="clear" w:color="auto" w:fill="8497B0"/>
            <w:tcMar>
              <w:top w:w="95" w:type="dxa"/>
              <w:left w:w="189" w:type="dxa"/>
              <w:bottom w:w="95" w:type="dxa"/>
              <w:right w:w="189" w:type="dxa"/>
            </w:tcMar>
            <w:vAlign w:val="center"/>
            <w:hideMark/>
          </w:tcPr>
          <w:p w14:paraId="374138D4" w14:textId="77777777" w:rsidR="00E2491D" w:rsidRPr="00960ED2" w:rsidRDefault="00E2491D" w:rsidP="00D42022">
            <w:pPr>
              <w:jc w:val="center"/>
              <w:rPr>
                <w:b/>
                <w:bCs/>
                <w:color w:val="000000" w:themeColor="text1"/>
                <w:szCs w:val="22"/>
              </w:rPr>
            </w:pPr>
            <w:r w:rsidRPr="00960ED2">
              <w:rPr>
                <w:b/>
                <w:bCs/>
                <w:i/>
                <w:iCs/>
                <w:color w:val="000000" w:themeColor="text1"/>
                <w:szCs w:val="22"/>
              </w:rPr>
              <w:t>S 2p</w:t>
            </w:r>
          </w:p>
        </w:tc>
        <w:tc>
          <w:tcPr>
            <w:tcW w:w="1281" w:type="dxa"/>
            <w:tcBorders>
              <w:top w:val="nil"/>
              <w:left w:val="single" w:sz="8" w:space="0" w:color="FFFFFF"/>
              <w:bottom w:val="single" w:sz="8" w:space="0" w:color="FFFFFF"/>
              <w:right w:val="nil"/>
            </w:tcBorders>
            <w:shd w:val="clear" w:color="auto" w:fill="8497B0"/>
            <w:tcMar>
              <w:top w:w="95" w:type="dxa"/>
              <w:left w:w="189" w:type="dxa"/>
              <w:bottom w:w="95" w:type="dxa"/>
              <w:right w:w="189" w:type="dxa"/>
            </w:tcMar>
            <w:vAlign w:val="center"/>
            <w:hideMark/>
          </w:tcPr>
          <w:p w14:paraId="5C2DFF3F" w14:textId="77777777" w:rsidR="00E2491D" w:rsidRPr="00960ED2" w:rsidRDefault="00E2491D" w:rsidP="00D42022">
            <w:pPr>
              <w:jc w:val="center"/>
              <w:rPr>
                <w:b/>
                <w:bCs/>
                <w:color w:val="000000" w:themeColor="text1"/>
                <w:szCs w:val="22"/>
              </w:rPr>
            </w:pPr>
            <w:r w:rsidRPr="00960ED2">
              <w:rPr>
                <w:b/>
                <w:bCs/>
                <w:i/>
                <w:iCs/>
                <w:color w:val="000000" w:themeColor="text1"/>
                <w:szCs w:val="22"/>
              </w:rPr>
              <w:t>P 2p</w:t>
            </w:r>
          </w:p>
        </w:tc>
      </w:tr>
      <w:tr w:rsidR="00960ED2" w:rsidRPr="00960ED2" w14:paraId="0595EEF2" w14:textId="77777777" w:rsidTr="00D42022">
        <w:trPr>
          <w:trHeight w:val="346"/>
          <w:jc w:val="center"/>
        </w:trPr>
        <w:tc>
          <w:tcPr>
            <w:tcW w:w="1281" w:type="dxa"/>
            <w:tcBorders>
              <w:top w:val="single" w:sz="8" w:space="0" w:color="FFFFFF"/>
              <w:left w:val="nil"/>
              <w:bottom w:val="single" w:sz="8" w:space="0" w:color="FFFFFF"/>
              <w:right w:val="single" w:sz="8" w:space="0" w:color="FFFFFF"/>
            </w:tcBorders>
            <w:shd w:val="clear" w:color="auto" w:fill="E7E7E7"/>
            <w:tcMar>
              <w:top w:w="95" w:type="dxa"/>
              <w:left w:w="189" w:type="dxa"/>
              <w:bottom w:w="95" w:type="dxa"/>
              <w:right w:w="189" w:type="dxa"/>
            </w:tcMar>
            <w:vAlign w:val="center"/>
            <w:hideMark/>
          </w:tcPr>
          <w:p w14:paraId="585E6193" w14:textId="77777777" w:rsidR="00E2491D" w:rsidRPr="00960ED2" w:rsidRDefault="00E2491D" w:rsidP="00D42022">
            <w:pPr>
              <w:jc w:val="center"/>
              <w:rPr>
                <w:b/>
                <w:color w:val="000000" w:themeColor="text1"/>
                <w:szCs w:val="22"/>
              </w:rPr>
            </w:pPr>
            <w:r w:rsidRPr="00960ED2">
              <w:rPr>
                <w:b/>
                <w:bCs/>
                <w:i/>
                <w:iCs/>
                <w:color w:val="000000" w:themeColor="text1"/>
                <w:szCs w:val="22"/>
              </w:rPr>
              <w:t>PLGA</w:t>
            </w:r>
          </w:p>
        </w:tc>
        <w:tc>
          <w:tcPr>
            <w:tcW w:w="1281" w:type="dxa"/>
            <w:tcBorders>
              <w:top w:val="single" w:sz="8" w:space="0" w:color="FFFFFF"/>
              <w:left w:val="single" w:sz="8" w:space="0" w:color="FFFFFF"/>
              <w:bottom w:val="single" w:sz="8" w:space="0" w:color="FFFFFF"/>
              <w:right w:val="single" w:sz="8" w:space="0" w:color="FFFFFF"/>
            </w:tcBorders>
            <w:shd w:val="clear" w:color="auto" w:fill="E7E7E7"/>
            <w:tcMar>
              <w:top w:w="95" w:type="dxa"/>
              <w:left w:w="189" w:type="dxa"/>
              <w:bottom w:w="95" w:type="dxa"/>
              <w:right w:w="189" w:type="dxa"/>
            </w:tcMar>
            <w:vAlign w:val="center"/>
            <w:hideMark/>
          </w:tcPr>
          <w:p w14:paraId="37D23CAA" w14:textId="77777777" w:rsidR="00E2491D" w:rsidRPr="00960ED2" w:rsidRDefault="00E2491D" w:rsidP="00D42022">
            <w:pPr>
              <w:jc w:val="center"/>
              <w:rPr>
                <w:bCs/>
                <w:color w:val="000000" w:themeColor="text1"/>
                <w:szCs w:val="22"/>
              </w:rPr>
            </w:pPr>
            <w:r w:rsidRPr="00960ED2">
              <w:rPr>
                <w:bCs/>
                <w:color w:val="000000" w:themeColor="text1"/>
                <w:szCs w:val="22"/>
              </w:rPr>
              <w:t>65.95</w:t>
            </w:r>
          </w:p>
        </w:tc>
        <w:tc>
          <w:tcPr>
            <w:tcW w:w="1281" w:type="dxa"/>
            <w:tcBorders>
              <w:top w:val="single" w:sz="8" w:space="0" w:color="FFFFFF"/>
              <w:left w:val="single" w:sz="8" w:space="0" w:color="FFFFFF"/>
              <w:bottom w:val="single" w:sz="8" w:space="0" w:color="FFFFFF"/>
              <w:right w:val="single" w:sz="8" w:space="0" w:color="FFFFFF"/>
            </w:tcBorders>
            <w:shd w:val="clear" w:color="auto" w:fill="E7E7E7"/>
            <w:tcMar>
              <w:top w:w="95" w:type="dxa"/>
              <w:left w:w="189" w:type="dxa"/>
              <w:bottom w:w="95" w:type="dxa"/>
              <w:right w:w="189" w:type="dxa"/>
            </w:tcMar>
            <w:vAlign w:val="center"/>
            <w:hideMark/>
          </w:tcPr>
          <w:p w14:paraId="176E0DB1" w14:textId="77777777" w:rsidR="00E2491D" w:rsidRPr="00960ED2" w:rsidRDefault="00E2491D" w:rsidP="00D42022">
            <w:pPr>
              <w:jc w:val="center"/>
              <w:rPr>
                <w:bCs/>
                <w:color w:val="000000" w:themeColor="text1"/>
                <w:szCs w:val="22"/>
              </w:rPr>
            </w:pPr>
            <w:r w:rsidRPr="00960ED2">
              <w:rPr>
                <w:bCs/>
                <w:color w:val="000000" w:themeColor="text1"/>
                <w:szCs w:val="22"/>
              </w:rPr>
              <w:t>33.65</w:t>
            </w:r>
          </w:p>
        </w:tc>
        <w:tc>
          <w:tcPr>
            <w:tcW w:w="1281" w:type="dxa"/>
            <w:tcBorders>
              <w:top w:val="single" w:sz="8" w:space="0" w:color="FFFFFF"/>
              <w:left w:val="single" w:sz="8" w:space="0" w:color="FFFFFF"/>
              <w:bottom w:val="single" w:sz="8" w:space="0" w:color="FFFFFF"/>
              <w:right w:val="single" w:sz="8" w:space="0" w:color="FFFFFF"/>
            </w:tcBorders>
            <w:shd w:val="clear" w:color="auto" w:fill="E7E7E7"/>
            <w:tcMar>
              <w:top w:w="95" w:type="dxa"/>
              <w:left w:w="189" w:type="dxa"/>
              <w:bottom w:w="95" w:type="dxa"/>
              <w:right w:w="189" w:type="dxa"/>
            </w:tcMar>
            <w:vAlign w:val="center"/>
            <w:hideMark/>
          </w:tcPr>
          <w:p w14:paraId="74100129" w14:textId="77777777" w:rsidR="00E2491D" w:rsidRPr="00960ED2" w:rsidRDefault="00E2491D" w:rsidP="00D42022">
            <w:pPr>
              <w:jc w:val="center"/>
              <w:rPr>
                <w:bCs/>
                <w:color w:val="000000" w:themeColor="text1"/>
                <w:szCs w:val="22"/>
              </w:rPr>
            </w:pPr>
            <w:r w:rsidRPr="00960ED2">
              <w:rPr>
                <w:bCs/>
                <w:color w:val="000000" w:themeColor="text1"/>
                <w:szCs w:val="22"/>
              </w:rPr>
              <w:t>-</w:t>
            </w:r>
          </w:p>
        </w:tc>
        <w:tc>
          <w:tcPr>
            <w:tcW w:w="1281" w:type="dxa"/>
            <w:tcBorders>
              <w:top w:val="single" w:sz="8" w:space="0" w:color="FFFFFF"/>
              <w:left w:val="single" w:sz="8" w:space="0" w:color="FFFFFF"/>
              <w:bottom w:val="single" w:sz="8" w:space="0" w:color="FFFFFF"/>
              <w:right w:val="single" w:sz="8" w:space="0" w:color="FFFFFF"/>
            </w:tcBorders>
            <w:shd w:val="clear" w:color="auto" w:fill="E7E7E7"/>
            <w:tcMar>
              <w:top w:w="95" w:type="dxa"/>
              <w:left w:w="189" w:type="dxa"/>
              <w:bottom w:w="95" w:type="dxa"/>
              <w:right w:w="189" w:type="dxa"/>
            </w:tcMar>
            <w:vAlign w:val="center"/>
            <w:hideMark/>
          </w:tcPr>
          <w:p w14:paraId="25097523" w14:textId="77777777" w:rsidR="00E2491D" w:rsidRPr="00960ED2" w:rsidRDefault="00E2491D" w:rsidP="00D42022">
            <w:pPr>
              <w:jc w:val="center"/>
              <w:rPr>
                <w:bCs/>
                <w:color w:val="000000" w:themeColor="text1"/>
                <w:szCs w:val="22"/>
              </w:rPr>
            </w:pPr>
            <w:r w:rsidRPr="00960ED2">
              <w:rPr>
                <w:bCs/>
                <w:color w:val="000000" w:themeColor="text1"/>
                <w:szCs w:val="22"/>
              </w:rPr>
              <w:t>-</w:t>
            </w:r>
          </w:p>
        </w:tc>
        <w:tc>
          <w:tcPr>
            <w:tcW w:w="1281" w:type="dxa"/>
            <w:tcBorders>
              <w:top w:val="single" w:sz="8" w:space="0" w:color="FFFFFF"/>
              <w:left w:val="single" w:sz="8" w:space="0" w:color="FFFFFF"/>
              <w:bottom w:val="single" w:sz="8" w:space="0" w:color="FFFFFF"/>
              <w:right w:val="single" w:sz="8" w:space="0" w:color="FFFFFF"/>
            </w:tcBorders>
            <w:shd w:val="clear" w:color="auto" w:fill="E7E7E7"/>
            <w:tcMar>
              <w:top w:w="95" w:type="dxa"/>
              <w:left w:w="189" w:type="dxa"/>
              <w:bottom w:w="95" w:type="dxa"/>
              <w:right w:w="189" w:type="dxa"/>
            </w:tcMar>
            <w:vAlign w:val="center"/>
            <w:hideMark/>
          </w:tcPr>
          <w:p w14:paraId="76DF8146" w14:textId="77777777" w:rsidR="00E2491D" w:rsidRPr="00960ED2" w:rsidRDefault="00E2491D" w:rsidP="00D42022">
            <w:pPr>
              <w:jc w:val="center"/>
              <w:rPr>
                <w:bCs/>
                <w:color w:val="000000" w:themeColor="text1"/>
                <w:szCs w:val="22"/>
              </w:rPr>
            </w:pPr>
            <w:r w:rsidRPr="00960ED2">
              <w:rPr>
                <w:bCs/>
                <w:color w:val="000000" w:themeColor="text1"/>
                <w:szCs w:val="22"/>
              </w:rPr>
              <w:t>-</w:t>
            </w:r>
          </w:p>
        </w:tc>
        <w:tc>
          <w:tcPr>
            <w:tcW w:w="1281" w:type="dxa"/>
            <w:tcBorders>
              <w:top w:val="single" w:sz="8" w:space="0" w:color="FFFFFF"/>
              <w:left w:val="single" w:sz="8" w:space="0" w:color="FFFFFF"/>
              <w:bottom w:val="single" w:sz="8" w:space="0" w:color="FFFFFF"/>
              <w:right w:val="nil"/>
            </w:tcBorders>
            <w:shd w:val="clear" w:color="auto" w:fill="E7E7E7"/>
            <w:tcMar>
              <w:top w:w="95" w:type="dxa"/>
              <w:left w:w="189" w:type="dxa"/>
              <w:bottom w:w="95" w:type="dxa"/>
              <w:right w:w="189" w:type="dxa"/>
            </w:tcMar>
            <w:vAlign w:val="center"/>
            <w:hideMark/>
          </w:tcPr>
          <w:p w14:paraId="776F5828" w14:textId="77777777" w:rsidR="00E2491D" w:rsidRPr="00960ED2" w:rsidRDefault="00E2491D" w:rsidP="00D42022">
            <w:pPr>
              <w:jc w:val="center"/>
              <w:rPr>
                <w:bCs/>
                <w:color w:val="000000" w:themeColor="text1"/>
                <w:szCs w:val="22"/>
              </w:rPr>
            </w:pPr>
            <w:r w:rsidRPr="00960ED2">
              <w:rPr>
                <w:bCs/>
                <w:color w:val="000000" w:themeColor="text1"/>
                <w:szCs w:val="22"/>
              </w:rPr>
              <w:t>-</w:t>
            </w:r>
          </w:p>
        </w:tc>
      </w:tr>
      <w:tr w:rsidR="00960ED2" w:rsidRPr="00960ED2" w14:paraId="6A37E29B" w14:textId="77777777" w:rsidTr="00D42022">
        <w:trPr>
          <w:trHeight w:val="346"/>
          <w:jc w:val="center"/>
        </w:trPr>
        <w:tc>
          <w:tcPr>
            <w:tcW w:w="1281" w:type="dxa"/>
            <w:tcBorders>
              <w:top w:val="single" w:sz="8" w:space="0" w:color="FFFFFF"/>
              <w:left w:val="nil"/>
              <w:bottom w:val="single" w:sz="8" w:space="0" w:color="FFFFFF"/>
              <w:right w:val="single" w:sz="8" w:space="0" w:color="FFFFFF"/>
            </w:tcBorders>
            <w:shd w:val="clear" w:color="auto" w:fill="FFFFFF"/>
            <w:tcMar>
              <w:top w:w="95" w:type="dxa"/>
              <w:left w:w="189" w:type="dxa"/>
              <w:bottom w:w="95" w:type="dxa"/>
              <w:right w:w="189" w:type="dxa"/>
            </w:tcMar>
            <w:vAlign w:val="center"/>
            <w:hideMark/>
          </w:tcPr>
          <w:p w14:paraId="63FC697E" w14:textId="77777777" w:rsidR="00E2491D" w:rsidRPr="00960ED2" w:rsidRDefault="00E2491D" w:rsidP="00D42022">
            <w:pPr>
              <w:jc w:val="center"/>
              <w:rPr>
                <w:b/>
                <w:color w:val="000000" w:themeColor="text1"/>
                <w:szCs w:val="22"/>
              </w:rPr>
            </w:pPr>
            <w:r w:rsidRPr="00960ED2">
              <w:rPr>
                <w:b/>
                <w:bCs/>
                <w:i/>
                <w:iCs/>
                <w:color w:val="000000" w:themeColor="text1"/>
                <w:szCs w:val="22"/>
              </w:rPr>
              <w:t>NH</w:t>
            </w:r>
            <w:r w:rsidRPr="00960ED2">
              <w:rPr>
                <w:b/>
                <w:bCs/>
                <w:i/>
                <w:iCs/>
                <w:color w:val="000000" w:themeColor="text1"/>
                <w:szCs w:val="22"/>
                <w:vertAlign w:val="subscript"/>
              </w:rPr>
              <w:t>2</w:t>
            </w:r>
            <w:r w:rsidRPr="00960ED2">
              <w:rPr>
                <w:b/>
                <w:bCs/>
                <w:i/>
                <w:iCs/>
                <w:color w:val="000000" w:themeColor="text1"/>
                <w:szCs w:val="22"/>
              </w:rPr>
              <w:t>-PG</w:t>
            </w:r>
          </w:p>
        </w:tc>
        <w:tc>
          <w:tcPr>
            <w:tcW w:w="1281" w:type="dxa"/>
            <w:tcBorders>
              <w:top w:val="single" w:sz="8" w:space="0" w:color="FFFFFF"/>
              <w:left w:val="single" w:sz="8" w:space="0" w:color="FFFFFF"/>
              <w:bottom w:val="single" w:sz="8" w:space="0" w:color="FFFFFF"/>
              <w:right w:val="single" w:sz="8" w:space="0" w:color="FFFFFF"/>
            </w:tcBorders>
            <w:shd w:val="clear" w:color="auto" w:fill="FFFFFF"/>
            <w:tcMar>
              <w:top w:w="95" w:type="dxa"/>
              <w:left w:w="189" w:type="dxa"/>
              <w:bottom w:w="95" w:type="dxa"/>
              <w:right w:w="189" w:type="dxa"/>
            </w:tcMar>
            <w:vAlign w:val="center"/>
            <w:hideMark/>
          </w:tcPr>
          <w:p w14:paraId="6567EDB9" w14:textId="77777777" w:rsidR="00E2491D" w:rsidRPr="00960ED2" w:rsidRDefault="00E2491D" w:rsidP="00D42022">
            <w:pPr>
              <w:jc w:val="center"/>
              <w:rPr>
                <w:bCs/>
                <w:color w:val="000000" w:themeColor="text1"/>
                <w:szCs w:val="22"/>
              </w:rPr>
            </w:pPr>
            <w:r w:rsidRPr="00960ED2">
              <w:rPr>
                <w:bCs/>
                <w:color w:val="000000" w:themeColor="text1"/>
                <w:szCs w:val="22"/>
              </w:rPr>
              <w:t>63.26</w:t>
            </w:r>
          </w:p>
        </w:tc>
        <w:tc>
          <w:tcPr>
            <w:tcW w:w="1281" w:type="dxa"/>
            <w:tcBorders>
              <w:top w:val="single" w:sz="8" w:space="0" w:color="FFFFFF"/>
              <w:left w:val="single" w:sz="8" w:space="0" w:color="FFFFFF"/>
              <w:bottom w:val="single" w:sz="8" w:space="0" w:color="FFFFFF"/>
              <w:right w:val="single" w:sz="8" w:space="0" w:color="FFFFFF"/>
            </w:tcBorders>
            <w:shd w:val="clear" w:color="auto" w:fill="FFFFFF"/>
            <w:tcMar>
              <w:top w:w="95" w:type="dxa"/>
              <w:left w:w="189" w:type="dxa"/>
              <w:bottom w:w="95" w:type="dxa"/>
              <w:right w:w="189" w:type="dxa"/>
            </w:tcMar>
            <w:vAlign w:val="center"/>
            <w:hideMark/>
          </w:tcPr>
          <w:p w14:paraId="5F17C213" w14:textId="77777777" w:rsidR="00E2491D" w:rsidRPr="00960ED2" w:rsidRDefault="00E2491D" w:rsidP="00D42022">
            <w:pPr>
              <w:jc w:val="center"/>
              <w:rPr>
                <w:bCs/>
                <w:color w:val="000000" w:themeColor="text1"/>
                <w:szCs w:val="22"/>
              </w:rPr>
            </w:pPr>
            <w:r w:rsidRPr="00960ED2">
              <w:rPr>
                <w:bCs/>
                <w:color w:val="000000" w:themeColor="text1"/>
                <w:szCs w:val="22"/>
              </w:rPr>
              <w:t>36.17</w:t>
            </w:r>
          </w:p>
        </w:tc>
        <w:tc>
          <w:tcPr>
            <w:tcW w:w="1281" w:type="dxa"/>
            <w:tcBorders>
              <w:top w:val="single" w:sz="8" w:space="0" w:color="FFFFFF"/>
              <w:left w:val="single" w:sz="8" w:space="0" w:color="FFFFFF"/>
              <w:bottom w:val="single" w:sz="8" w:space="0" w:color="FFFFFF"/>
              <w:right w:val="single" w:sz="8" w:space="0" w:color="FFFFFF"/>
            </w:tcBorders>
            <w:shd w:val="clear" w:color="auto" w:fill="FFFFFF"/>
            <w:tcMar>
              <w:top w:w="95" w:type="dxa"/>
              <w:left w:w="189" w:type="dxa"/>
              <w:bottom w:w="95" w:type="dxa"/>
              <w:right w:w="189" w:type="dxa"/>
            </w:tcMar>
            <w:vAlign w:val="center"/>
            <w:hideMark/>
          </w:tcPr>
          <w:p w14:paraId="2D7D3403" w14:textId="77777777" w:rsidR="00E2491D" w:rsidRPr="00960ED2" w:rsidRDefault="00E2491D" w:rsidP="00D42022">
            <w:pPr>
              <w:jc w:val="center"/>
              <w:rPr>
                <w:bCs/>
                <w:color w:val="000000" w:themeColor="text1"/>
                <w:szCs w:val="22"/>
              </w:rPr>
            </w:pPr>
            <w:r w:rsidRPr="00960ED2">
              <w:rPr>
                <w:bCs/>
                <w:color w:val="000000" w:themeColor="text1"/>
                <w:szCs w:val="22"/>
              </w:rPr>
              <w:t>0.57</w:t>
            </w:r>
          </w:p>
        </w:tc>
        <w:tc>
          <w:tcPr>
            <w:tcW w:w="1281" w:type="dxa"/>
            <w:tcBorders>
              <w:top w:val="single" w:sz="8" w:space="0" w:color="FFFFFF"/>
              <w:left w:val="single" w:sz="8" w:space="0" w:color="FFFFFF"/>
              <w:bottom w:val="single" w:sz="8" w:space="0" w:color="FFFFFF"/>
              <w:right w:val="single" w:sz="8" w:space="0" w:color="FFFFFF"/>
            </w:tcBorders>
            <w:shd w:val="clear" w:color="auto" w:fill="FFFFFF"/>
            <w:tcMar>
              <w:top w:w="95" w:type="dxa"/>
              <w:left w:w="189" w:type="dxa"/>
              <w:bottom w:w="95" w:type="dxa"/>
              <w:right w:w="189" w:type="dxa"/>
            </w:tcMar>
            <w:vAlign w:val="center"/>
            <w:hideMark/>
          </w:tcPr>
          <w:p w14:paraId="37411A27" w14:textId="77777777" w:rsidR="00E2491D" w:rsidRPr="00960ED2" w:rsidRDefault="00E2491D" w:rsidP="00D42022">
            <w:pPr>
              <w:jc w:val="center"/>
              <w:rPr>
                <w:bCs/>
                <w:color w:val="000000" w:themeColor="text1"/>
                <w:szCs w:val="22"/>
              </w:rPr>
            </w:pPr>
            <w:r w:rsidRPr="00960ED2">
              <w:rPr>
                <w:bCs/>
                <w:color w:val="000000" w:themeColor="text1"/>
                <w:szCs w:val="22"/>
              </w:rPr>
              <w:t>-</w:t>
            </w:r>
          </w:p>
        </w:tc>
        <w:tc>
          <w:tcPr>
            <w:tcW w:w="1281" w:type="dxa"/>
            <w:tcBorders>
              <w:top w:val="single" w:sz="8" w:space="0" w:color="FFFFFF"/>
              <w:left w:val="single" w:sz="8" w:space="0" w:color="FFFFFF"/>
              <w:bottom w:val="single" w:sz="8" w:space="0" w:color="FFFFFF"/>
              <w:right w:val="single" w:sz="8" w:space="0" w:color="FFFFFF"/>
            </w:tcBorders>
            <w:shd w:val="clear" w:color="auto" w:fill="FFFFFF"/>
            <w:tcMar>
              <w:top w:w="95" w:type="dxa"/>
              <w:left w:w="189" w:type="dxa"/>
              <w:bottom w:w="95" w:type="dxa"/>
              <w:right w:w="189" w:type="dxa"/>
            </w:tcMar>
            <w:vAlign w:val="center"/>
            <w:hideMark/>
          </w:tcPr>
          <w:p w14:paraId="57951372" w14:textId="77777777" w:rsidR="00E2491D" w:rsidRPr="00960ED2" w:rsidRDefault="00E2491D" w:rsidP="00D42022">
            <w:pPr>
              <w:jc w:val="center"/>
              <w:rPr>
                <w:bCs/>
                <w:color w:val="000000" w:themeColor="text1"/>
                <w:szCs w:val="22"/>
              </w:rPr>
            </w:pPr>
            <w:r w:rsidRPr="00960ED2">
              <w:rPr>
                <w:bCs/>
                <w:color w:val="000000" w:themeColor="text1"/>
                <w:szCs w:val="22"/>
              </w:rPr>
              <w:t>-</w:t>
            </w:r>
          </w:p>
        </w:tc>
        <w:tc>
          <w:tcPr>
            <w:tcW w:w="1281" w:type="dxa"/>
            <w:tcBorders>
              <w:top w:val="single" w:sz="8" w:space="0" w:color="FFFFFF"/>
              <w:left w:val="single" w:sz="8" w:space="0" w:color="FFFFFF"/>
              <w:bottom w:val="single" w:sz="8" w:space="0" w:color="FFFFFF"/>
              <w:right w:val="nil"/>
            </w:tcBorders>
            <w:shd w:val="clear" w:color="auto" w:fill="FFFFFF"/>
            <w:tcMar>
              <w:top w:w="95" w:type="dxa"/>
              <w:left w:w="189" w:type="dxa"/>
              <w:bottom w:w="95" w:type="dxa"/>
              <w:right w:w="189" w:type="dxa"/>
            </w:tcMar>
            <w:vAlign w:val="center"/>
            <w:hideMark/>
          </w:tcPr>
          <w:p w14:paraId="0D17EEFC" w14:textId="77777777" w:rsidR="00E2491D" w:rsidRPr="00960ED2" w:rsidRDefault="00E2491D" w:rsidP="00D42022">
            <w:pPr>
              <w:jc w:val="center"/>
              <w:rPr>
                <w:bCs/>
                <w:color w:val="000000" w:themeColor="text1"/>
                <w:szCs w:val="22"/>
              </w:rPr>
            </w:pPr>
            <w:r w:rsidRPr="00960ED2">
              <w:rPr>
                <w:bCs/>
                <w:color w:val="000000" w:themeColor="text1"/>
                <w:szCs w:val="22"/>
              </w:rPr>
              <w:t>-</w:t>
            </w:r>
          </w:p>
        </w:tc>
      </w:tr>
      <w:tr w:rsidR="00960ED2" w:rsidRPr="00960ED2" w14:paraId="57878F47" w14:textId="77777777" w:rsidTr="00D42022">
        <w:trPr>
          <w:trHeight w:val="346"/>
          <w:jc w:val="center"/>
        </w:trPr>
        <w:tc>
          <w:tcPr>
            <w:tcW w:w="1281" w:type="dxa"/>
            <w:tcBorders>
              <w:top w:val="single" w:sz="8" w:space="0" w:color="FFFFFF"/>
              <w:left w:val="nil"/>
              <w:bottom w:val="single" w:sz="8" w:space="0" w:color="FFFFFF"/>
              <w:right w:val="single" w:sz="8" w:space="0" w:color="FFFFFF"/>
            </w:tcBorders>
            <w:shd w:val="clear" w:color="auto" w:fill="E7E7E7"/>
            <w:tcMar>
              <w:top w:w="95" w:type="dxa"/>
              <w:left w:w="189" w:type="dxa"/>
              <w:bottom w:w="95" w:type="dxa"/>
              <w:right w:w="189" w:type="dxa"/>
            </w:tcMar>
            <w:vAlign w:val="center"/>
            <w:hideMark/>
          </w:tcPr>
          <w:p w14:paraId="7CFD42D3" w14:textId="77777777" w:rsidR="00E2491D" w:rsidRPr="00960ED2" w:rsidRDefault="00E2491D" w:rsidP="00D42022">
            <w:pPr>
              <w:jc w:val="center"/>
              <w:rPr>
                <w:b/>
                <w:color w:val="000000" w:themeColor="text1"/>
                <w:szCs w:val="22"/>
              </w:rPr>
            </w:pPr>
            <w:r w:rsidRPr="00960ED2">
              <w:rPr>
                <w:b/>
                <w:bCs/>
                <w:i/>
                <w:iCs/>
                <w:color w:val="000000" w:themeColor="text1"/>
                <w:szCs w:val="22"/>
              </w:rPr>
              <w:t>Br-PG</w:t>
            </w:r>
          </w:p>
        </w:tc>
        <w:tc>
          <w:tcPr>
            <w:tcW w:w="1281" w:type="dxa"/>
            <w:tcBorders>
              <w:top w:val="single" w:sz="8" w:space="0" w:color="FFFFFF"/>
              <w:left w:val="single" w:sz="8" w:space="0" w:color="FFFFFF"/>
              <w:bottom w:val="single" w:sz="8" w:space="0" w:color="FFFFFF"/>
              <w:right w:val="single" w:sz="8" w:space="0" w:color="FFFFFF"/>
            </w:tcBorders>
            <w:shd w:val="clear" w:color="auto" w:fill="E7E7E7"/>
            <w:tcMar>
              <w:top w:w="95" w:type="dxa"/>
              <w:left w:w="189" w:type="dxa"/>
              <w:bottom w:w="95" w:type="dxa"/>
              <w:right w:w="189" w:type="dxa"/>
            </w:tcMar>
            <w:vAlign w:val="center"/>
            <w:hideMark/>
          </w:tcPr>
          <w:p w14:paraId="1AF995C9" w14:textId="77777777" w:rsidR="00E2491D" w:rsidRPr="00960ED2" w:rsidRDefault="00E2491D" w:rsidP="00D42022">
            <w:pPr>
              <w:jc w:val="center"/>
              <w:rPr>
                <w:bCs/>
                <w:color w:val="000000" w:themeColor="text1"/>
                <w:szCs w:val="22"/>
              </w:rPr>
            </w:pPr>
            <w:r w:rsidRPr="00960ED2">
              <w:rPr>
                <w:bCs/>
                <w:color w:val="000000" w:themeColor="text1"/>
                <w:szCs w:val="22"/>
              </w:rPr>
              <w:t>63.69</w:t>
            </w:r>
          </w:p>
        </w:tc>
        <w:tc>
          <w:tcPr>
            <w:tcW w:w="1281" w:type="dxa"/>
            <w:tcBorders>
              <w:top w:val="single" w:sz="8" w:space="0" w:color="FFFFFF"/>
              <w:left w:val="single" w:sz="8" w:space="0" w:color="FFFFFF"/>
              <w:bottom w:val="single" w:sz="8" w:space="0" w:color="FFFFFF"/>
              <w:right w:val="single" w:sz="8" w:space="0" w:color="FFFFFF"/>
            </w:tcBorders>
            <w:shd w:val="clear" w:color="auto" w:fill="E7E7E7"/>
            <w:tcMar>
              <w:top w:w="95" w:type="dxa"/>
              <w:left w:w="189" w:type="dxa"/>
              <w:bottom w:w="95" w:type="dxa"/>
              <w:right w:w="189" w:type="dxa"/>
            </w:tcMar>
            <w:vAlign w:val="center"/>
            <w:hideMark/>
          </w:tcPr>
          <w:p w14:paraId="73F400AE" w14:textId="77777777" w:rsidR="00E2491D" w:rsidRPr="00960ED2" w:rsidRDefault="00E2491D" w:rsidP="00D42022">
            <w:pPr>
              <w:jc w:val="center"/>
              <w:rPr>
                <w:bCs/>
                <w:color w:val="000000" w:themeColor="text1"/>
                <w:szCs w:val="22"/>
              </w:rPr>
            </w:pPr>
            <w:r w:rsidRPr="00960ED2">
              <w:rPr>
                <w:bCs/>
                <w:color w:val="000000" w:themeColor="text1"/>
                <w:szCs w:val="22"/>
              </w:rPr>
              <w:t>35.4</w:t>
            </w:r>
          </w:p>
        </w:tc>
        <w:tc>
          <w:tcPr>
            <w:tcW w:w="1281" w:type="dxa"/>
            <w:tcBorders>
              <w:top w:val="single" w:sz="8" w:space="0" w:color="FFFFFF"/>
              <w:left w:val="single" w:sz="8" w:space="0" w:color="FFFFFF"/>
              <w:bottom w:val="single" w:sz="8" w:space="0" w:color="FFFFFF"/>
              <w:right w:val="single" w:sz="8" w:space="0" w:color="FFFFFF"/>
            </w:tcBorders>
            <w:shd w:val="clear" w:color="auto" w:fill="E7E7E7"/>
            <w:tcMar>
              <w:top w:w="95" w:type="dxa"/>
              <w:left w:w="189" w:type="dxa"/>
              <w:bottom w:w="95" w:type="dxa"/>
              <w:right w:w="189" w:type="dxa"/>
            </w:tcMar>
            <w:vAlign w:val="center"/>
            <w:hideMark/>
          </w:tcPr>
          <w:p w14:paraId="72CB0A0B" w14:textId="77777777" w:rsidR="00E2491D" w:rsidRPr="00960ED2" w:rsidRDefault="00E2491D" w:rsidP="00D42022">
            <w:pPr>
              <w:jc w:val="center"/>
              <w:rPr>
                <w:bCs/>
                <w:color w:val="000000" w:themeColor="text1"/>
                <w:szCs w:val="22"/>
              </w:rPr>
            </w:pPr>
            <w:r w:rsidRPr="00960ED2">
              <w:rPr>
                <w:bCs/>
                <w:color w:val="000000" w:themeColor="text1"/>
                <w:szCs w:val="22"/>
              </w:rPr>
              <w:t>0.57</w:t>
            </w:r>
          </w:p>
        </w:tc>
        <w:tc>
          <w:tcPr>
            <w:tcW w:w="1281" w:type="dxa"/>
            <w:tcBorders>
              <w:top w:val="single" w:sz="8" w:space="0" w:color="FFFFFF"/>
              <w:left w:val="single" w:sz="8" w:space="0" w:color="FFFFFF"/>
              <w:bottom w:val="single" w:sz="8" w:space="0" w:color="FFFFFF"/>
              <w:right w:val="single" w:sz="8" w:space="0" w:color="FFFFFF"/>
            </w:tcBorders>
            <w:shd w:val="clear" w:color="auto" w:fill="E7E7E7"/>
            <w:tcMar>
              <w:top w:w="95" w:type="dxa"/>
              <w:left w:w="189" w:type="dxa"/>
              <w:bottom w:w="95" w:type="dxa"/>
              <w:right w:w="189" w:type="dxa"/>
            </w:tcMar>
            <w:vAlign w:val="center"/>
            <w:hideMark/>
          </w:tcPr>
          <w:p w14:paraId="724D4B7E" w14:textId="77777777" w:rsidR="00E2491D" w:rsidRPr="00960ED2" w:rsidRDefault="00E2491D" w:rsidP="00D42022">
            <w:pPr>
              <w:jc w:val="center"/>
              <w:rPr>
                <w:bCs/>
                <w:color w:val="000000" w:themeColor="text1"/>
                <w:szCs w:val="22"/>
              </w:rPr>
            </w:pPr>
            <w:r w:rsidRPr="00960ED2">
              <w:rPr>
                <w:bCs/>
                <w:color w:val="000000" w:themeColor="text1"/>
                <w:szCs w:val="22"/>
              </w:rPr>
              <w:t>0.34</w:t>
            </w:r>
          </w:p>
        </w:tc>
        <w:tc>
          <w:tcPr>
            <w:tcW w:w="1281" w:type="dxa"/>
            <w:tcBorders>
              <w:top w:val="single" w:sz="8" w:space="0" w:color="FFFFFF"/>
              <w:left w:val="single" w:sz="8" w:space="0" w:color="FFFFFF"/>
              <w:bottom w:val="single" w:sz="8" w:space="0" w:color="FFFFFF"/>
              <w:right w:val="single" w:sz="8" w:space="0" w:color="FFFFFF"/>
            </w:tcBorders>
            <w:shd w:val="clear" w:color="auto" w:fill="E7E7E7"/>
            <w:tcMar>
              <w:top w:w="95" w:type="dxa"/>
              <w:left w:w="189" w:type="dxa"/>
              <w:bottom w:w="95" w:type="dxa"/>
              <w:right w:w="189" w:type="dxa"/>
            </w:tcMar>
            <w:vAlign w:val="center"/>
            <w:hideMark/>
          </w:tcPr>
          <w:p w14:paraId="1A561896" w14:textId="77777777" w:rsidR="00E2491D" w:rsidRPr="00960ED2" w:rsidRDefault="00E2491D" w:rsidP="00D42022">
            <w:pPr>
              <w:jc w:val="center"/>
              <w:rPr>
                <w:bCs/>
                <w:color w:val="000000" w:themeColor="text1"/>
                <w:szCs w:val="22"/>
              </w:rPr>
            </w:pPr>
            <w:r w:rsidRPr="00960ED2">
              <w:rPr>
                <w:bCs/>
                <w:color w:val="000000" w:themeColor="text1"/>
                <w:szCs w:val="22"/>
              </w:rPr>
              <w:t>-</w:t>
            </w:r>
          </w:p>
        </w:tc>
        <w:tc>
          <w:tcPr>
            <w:tcW w:w="1281" w:type="dxa"/>
            <w:tcBorders>
              <w:top w:val="single" w:sz="8" w:space="0" w:color="FFFFFF"/>
              <w:left w:val="single" w:sz="8" w:space="0" w:color="FFFFFF"/>
              <w:bottom w:val="single" w:sz="8" w:space="0" w:color="FFFFFF"/>
              <w:right w:val="nil"/>
            </w:tcBorders>
            <w:shd w:val="clear" w:color="auto" w:fill="E7E7E7"/>
            <w:tcMar>
              <w:top w:w="95" w:type="dxa"/>
              <w:left w:w="189" w:type="dxa"/>
              <w:bottom w:w="95" w:type="dxa"/>
              <w:right w:w="189" w:type="dxa"/>
            </w:tcMar>
            <w:vAlign w:val="center"/>
            <w:hideMark/>
          </w:tcPr>
          <w:p w14:paraId="73F9F70C" w14:textId="77777777" w:rsidR="00E2491D" w:rsidRPr="00960ED2" w:rsidRDefault="00E2491D" w:rsidP="00D42022">
            <w:pPr>
              <w:jc w:val="center"/>
              <w:rPr>
                <w:bCs/>
                <w:color w:val="000000" w:themeColor="text1"/>
                <w:szCs w:val="22"/>
              </w:rPr>
            </w:pPr>
            <w:r w:rsidRPr="00960ED2">
              <w:rPr>
                <w:bCs/>
                <w:color w:val="000000" w:themeColor="text1"/>
                <w:szCs w:val="22"/>
              </w:rPr>
              <w:t>-</w:t>
            </w:r>
          </w:p>
        </w:tc>
      </w:tr>
      <w:tr w:rsidR="00960ED2" w:rsidRPr="00960ED2" w14:paraId="4FD92C61" w14:textId="77777777" w:rsidTr="00D42022">
        <w:trPr>
          <w:trHeight w:val="346"/>
          <w:jc w:val="center"/>
        </w:trPr>
        <w:tc>
          <w:tcPr>
            <w:tcW w:w="1281" w:type="dxa"/>
            <w:tcBorders>
              <w:top w:val="single" w:sz="8" w:space="0" w:color="FFFFFF"/>
              <w:left w:val="nil"/>
              <w:bottom w:val="single" w:sz="8" w:space="0" w:color="FFFFFF"/>
              <w:right w:val="single" w:sz="8" w:space="0" w:color="FFFFFF"/>
            </w:tcBorders>
            <w:shd w:val="clear" w:color="auto" w:fill="FFFFFF"/>
            <w:tcMar>
              <w:top w:w="95" w:type="dxa"/>
              <w:left w:w="189" w:type="dxa"/>
              <w:bottom w:w="95" w:type="dxa"/>
              <w:right w:w="189" w:type="dxa"/>
            </w:tcMar>
            <w:vAlign w:val="center"/>
            <w:hideMark/>
          </w:tcPr>
          <w:p w14:paraId="069083D1" w14:textId="77777777" w:rsidR="00E2491D" w:rsidRPr="00960ED2" w:rsidRDefault="00E2491D" w:rsidP="00D42022">
            <w:pPr>
              <w:jc w:val="center"/>
              <w:rPr>
                <w:b/>
                <w:color w:val="000000" w:themeColor="text1"/>
                <w:szCs w:val="22"/>
              </w:rPr>
            </w:pPr>
            <w:r w:rsidRPr="00960ED2">
              <w:rPr>
                <w:b/>
                <w:bCs/>
                <w:i/>
                <w:iCs/>
                <w:color w:val="000000" w:themeColor="text1"/>
                <w:szCs w:val="22"/>
              </w:rPr>
              <w:t>SBPG</w:t>
            </w:r>
          </w:p>
        </w:tc>
        <w:tc>
          <w:tcPr>
            <w:tcW w:w="1281" w:type="dxa"/>
            <w:tcBorders>
              <w:top w:val="single" w:sz="8" w:space="0" w:color="FFFFFF"/>
              <w:left w:val="single" w:sz="8" w:space="0" w:color="FFFFFF"/>
              <w:bottom w:val="single" w:sz="8" w:space="0" w:color="FFFFFF"/>
              <w:right w:val="single" w:sz="8" w:space="0" w:color="FFFFFF"/>
            </w:tcBorders>
            <w:shd w:val="clear" w:color="auto" w:fill="FFFFFF"/>
            <w:tcMar>
              <w:top w:w="95" w:type="dxa"/>
              <w:left w:w="189" w:type="dxa"/>
              <w:bottom w:w="95" w:type="dxa"/>
              <w:right w:w="189" w:type="dxa"/>
            </w:tcMar>
            <w:vAlign w:val="center"/>
            <w:hideMark/>
          </w:tcPr>
          <w:p w14:paraId="711DA76A" w14:textId="77777777" w:rsidR="00E2491D" w:rsidRPr="00960ED2" w:rsidRDefault="00E2491D" w:rsidP="00D42022">
            <w:pPr>
              <w:jc w:val="center"/>
              <w:rPr>
                <w:bCs/>
                <w:color w:val="000000" w:themeColor="text1"/>
                <w:szCs w:val="22"/>
              </w:rPr>
            </w:pPr>
            <w:r w:rsidRPr="00960ED2">
              <w:rPr>
                <w:bCs/>
                <w:color w:val="000000" w:themeColor="text1"/>
                <w:szCs w:val="22"/>
              </w:rPr>
              <w:t>62.69</w:t>
            </w:r>
          </w:p>
        </w:tc>
        <w:tc>
          <w:tcPr>
            <w:tcW w:w="1281" w:type="dxa"/>
            <w:tcBorders>
              <w:top w:val="single" w:sz="8" w:space="0" w:color="FFFFFF"/>
              <w:left w:val="single" w:sz="8" w:space="0" w:color="FFFFFF"/>
              <w:bottom w:val="single" w:sz="8" w:space="0" w:color="FFFFFF"/>
              <w:right w:val="single" w:sz="8" w:space="0" w:color="FFFFFF"/>
            </w:tcBorders>
            <w:shd w:val="clear" w:color="auto" w:fill="FFFFFF"/>
            <w:tcMar>
              <w:top w:w="95" w:type="dxa"/>
              <w:left w:w="189" w:type="dxa"/>
              <w:bottom w:w="95" w:type="dxa"/>
              <w:right w:w="189" w:type="dxa"/>
            </w:tcMar>
            <w:vAlign w:val="center"/>
            <w:hideMark/>
          </w:tcPr>
          <w:p w14:paraId="19AC7A15" w14:textId="77777777" w:rsidR="00E2491D" w:rsidRPr="00960ED2" w:rsidRDefault="00E2491D" w:rsidP="00D42022">
            <w:pPr>
              <w:jc w:val="center"/>
              <w:rPr>
                <w:bCs/>
                <w:color w:val="000000" w:themeColor="text1"/>
                <w:szCs w:val="22"/>
              </w:rPr>
            </w:pPr>
            <w:r w:rsidRPr="00960ED2">
              <w:rPr>
                <w:bCs/>
                <w:color w:val="000000" w:themeColor="text1"/>
                <w:szCs w:val="22"/>
              </w:rPr>
              <w:t>35.95</w:t>
            </w:r>
          </w:p>
        </w:tc>
        <w:tc>
          <w:tcPr>
            <w:tcW w:w="1281" w:type="dxa"/>
            <w:tcBorders>
              <w:top w:val="single" w:sz="8" w:space="0" w:color="FFFFFF"/>
              <w:left w:val="single" w:sz="8" w:space="0" w:color="FFFFFF"/>
              <w:bottom w:val="single" w:sz="8" w:space="0" w:color="FFFFFF"/>
              <w:right w:val="single" w:sz="8" w:space="0" w:color="FFFFFF"/>
            </w:tcBorders>
            <w:shd w:val="clear" w:color="auto" w:fill="FFFFFF"/>
            <w:tcMar>
              <w:top w:w="95" w:type="dxa"/>
              <w:left w:w="189" w:type="dxa"/>
              <w:bottom w:w="95" w:type="dxa"/>
              <w:right w:w="189" w:type="dxa"/>
            </w:tcMar>
            <w:vAlign w:val="center"/>
            <w:hideMark/>
          </w:tcPr>
          <w:p w14:paraId="08D432C0" w14:textId="77777777" w:rsidR="00E2491D" w:rsidRPr="00960ED2" w:rsidRDefault="00E2491D" w:rsidP="00D42022">
            <w:pPr>
              <w:jc w:val="center"/>
              <w:rPr>
                <w:bCs/>
                <w:color w:val="000000" w:themeColor="text1"/>
                <w:szCs w:val="22"/>
              </w:rPr>
            </w:pPr>
            <w:r w:rsidRPr="00960ED2">
              <w:rPr>
                <w:bCs/>
                <w:color w:val="000000" w:themeColor="text1"/>
                <w:szCs w:val="22"/>
              </w:rPr>
              <w:t>0.97</w:t>
            </w:r>
          </w:p>
        </w:tc>
        <w:tc>
          <w:tcPr>
            <w:tcW w:w="1281" w:type="dxa"/>
            <w:tcBorders>
              <w:top w:val="single" w:sz="8" w:space="0" w:color="FFFFFF"/>
              <w:left w:val="single" w:sz="8" w:space="0" w:color="FFFFFF"/>
              <w:bottom w:val="single" w:sz="8" w:space="0" w:color="FFFFFF"/>
              <w:right w:val="single" w:sz="8" w:space="0" w:color="FFFFFF"/>
            </w:tcBorders>
            <w:shd w:val="clear" w:color="auto" w:fill="FFFFFF"/>
            <w:tcMar>
              <w:top w:w="95" w:type="dxa"/>
              <w:left w:w="189" w:type="dxa"/>
              <w:bottom w:w="95" w:type="dxa"/>
              <w:right w:w="189" w:type="dxa"/>
            </w:tcMar>
            <w:vAlign w:val="center"/>
            <w:hideMark/>
          </w:tcPr>
          <w:p w14:paraId="4FABAF4A" w14:textId="77777777" w:rsidR="00E2491D" w:rsidRPr="00960ED2" w:rsidRDefault="00E2491D" w:rsidP="00D42022">
            <w:pPr>
              <w:jc w:val="center"/>
              <w:rPr>
                <w:bCs/>
                <w:color w:val="000000" w:themeColor="text1"/>
                <w:szCs w:val="22"/>
              </w:rPr>
            </w:pPr>
            <w:r w:rsidRPr="00960ED2">
              <w:rPr>
                <w:bCs/>
                <w:color w:val="000000" w:themeColor="text1"/>
                <w:szCs w:val="22"/>
              </w:rPr>
              <w:t>0.08</w:t>
            </w:r>
          </w:p>
        </w:tc>
        <w:tc>
          <w:tcPr>
            <w:tcW w:w="1281" w:type="dxa"/>
            <w:tcBorders>
              <w:top w:val="single" w:sz="8" w:space="0" w:color="FFFFFF"/>
              <w:left w:val="single" w:sz="8" w:space="0" w:color="FFFFFF"/>
              <w:bottom w:val="single" w:sz="8" w:space="0" w:color="FFFFFF"/>
              <w:right w:val="single" w:sz="8" w:space="0" w:color="FFFFFF"/>
            </w:tcBorders>
            <w:shd w:val="clear" w:color="auto" w:fill="FFFFFF"/>
            <w:tcMar>
              <w:top w:w="95" w:type="dxa"/>
              <w:left w:w="189" w:type="dxa"/>
              <w:bottom w:w="95" w:type="dxa"/>
              <w:right w:w="189" w:type="dxa"/>
            </w:tcMar>
            <w:vAlign w:val="center"/>
            <w:hideMark/>
          </w:tcPr>
          <w:p w14:paraId="087084ED" w14:textId="77777777" w:rsidR="00E2491D" w:rsidRPr="00960ED2" w:rsidRDefault="00E2491D" w:rsidP="00D42022">
            <w:pPr>
              <w:jc w:val="center"/>
              <w:rPr>
                <w:bCs/>
                <w:color w:val="000000" w:themeColor="text1"/>
                <w:szCs w:val="22"/>
              </w:rPr>
            </w:pPr>
            <w:r w:rsidRPr="00960ED2">
              <w:rPr>
                <w:bCs/>
                <w:color w:val="000000" w:themeColor="text1"/>
                <w:szCs w:val="22"/>
              </w:rPr>
              <w:t>0.31</w:t>
            </w:r>
          </w:p>
        </w:tc>
        <w:tc>
          <w:tcPr>
            <w:tcW w:w="1281" w:type="dxa"/>
            <w:tcBorders>
              <w:top w:val="single" w:sz="8" w:space="0" w:color="FFFFFF"/>
              <w:left w:val="single" w:sz="8" w:space="0" w:color="FFFFFF"/>
              <w:bottom w:val="single" w:sz="8" w:space="0" w:color="FFFFFF"/>
              <w:right w:val="nil"/>
            </w:tcBorders>
            <w:shd w:val="clear" w:color="auto" w:fill="FFFFFF"/>
            <w:tcMar>
              <w:top w:w="95" w:type="dxa"/>
              <w:left w:w="189" w:type="dxa"/>
              <w:bottom w:w="95" w:type="dxa"/>
              <w:right w:w="189" w:type="dxa"/>
            </w:tcMar>
            <w:vAlign w:val="center"/>
            <w:hideMark/>
          </w:tcPr>
          <w:p w14:paraId="5FA81FCF" w14:textId="77777777" w:rsidR="00E2491D" w:rsidRPr="00960ED2" w:rsidRDefault="00E2491D" w:rsidP="00D42022">
            <w:pPr>
              <w:jc w:val="center"/>
              <w:rPr>
                <w:bCs/>
                <w:color w:val="000000" w:themeColor="text1"/>
                <w:szCs w:val="22"/>
              </w:rPr>
            </w:pPr>
            <w:r w:rsidRPr="00960ED2">
              <w:rPr>
                <w:bCs/>
                <w:color w:val="000000" w:themeColor="text1"/>
                <w:szCs w:val="22"/>
              </w:rPr>
              <w:t>-</w:t>
            </w:r>
          </w:p>
        </w:tc>
      </w:tr>
      <w:tr w:rsidR="00960ED2" w:rsidRPr="00960ED2" w14:paraId="07E25CB0" w14:textId="77777777" w:rsidTr="00D42022">
        <w:trPr>
          <w:trHeight w:val="25"/>
          <w:jc w:val="center"/>
        </w:trPr>
        <w:tc>
          <w:tcPr>
            <w:tcW w:w="1281" w:type="dxa"/>
            <w:tcBorders>
              <w:top w:val="single" w:sz="8" w:space="0" w:color="FFFFFF"/>
              <w:left w:val="nil"/>
              <w:bottom w:val="nil"/>
              <w:right w:val="single" w:sz="8" w:space="0" w:color="FFFFFF"/>
            </w:tcBorders>
            <w:shd w:val="clear" w:color="auto" w:fill="E7E7E7"/>
            <w:tcMar>
              <w:top w:w="95" w:type="dxa"/>
              <w:left w:w="189" w:type="dxa"/>
              <w:bottom w:w="95" w:type="dxa"/>
              <w:right w:w="189" w:type="dxa"/>
            </w:tcMar>
            <w:vAlign w:val="center"/>
            <w:hideMark/>
          </w:tcPr>
          <w:p w14:paraId="59885975" w14:textId="77777777" w:rsidR="00E2491D" w:rsidRPr="00960ED2" w:rsidRDefault="00E2491D" w:rsidP="00D42022">
            <w:pPr>
              <w:jc w:val="center"/>
              <w:rPr>
                <w:b/>
                <w:color w:val="000000" w:themeColor="text1"/>
                <w:szCs w:val="22"/>
              </w:rPr>
            </w:pPr>
            <w:r w:rsidRPr="00960ED2">
              <w:rPr>
                <w:b/>
                <w:bCs/>
                <w:i/>
                <w:iCs/>
                <w:color w:val="000000" w:themeColor="text1"/>
                <w:szCs w:val="22"/>
              </w:rPr>
              <w:t>MPG</w:t>
            </w:r>
          </w:p>
        </w:tc>
        <w:tc>
          <w:tcPr>
            <w:tcW w:w="1281" w:type="dxa"/>
            <w:tcBorders>
              <w:top w:val="single" w:sz="8" w:space="0" w:color="FFFFFF"/>
              <w:left w:val="single" w:sz="8" w:space="0" w:color="FFFFFF"/>
              <w:bottom w:val="nil"/>
              <w:right w:val="single" w:sz="8" w:space="0" w:color="FFFFFF"/>
            </w:tcBorders>
            <w:shd w:val="clear" w:color="auto" w:fill="E7E7E7"/>
            <w:tcMar>
              <w:top w:w="95" w:type="dxa"/>
              <w:left w:w="189" w:type="dxa"/>
              <w:bottom w:w="95" w:type="dxa"/>
              <w:right w:w="189" w:type="dxa"/>
            </w:tcMar>
            <w:vAlign w:val="center"/>
            <w:hideMark/>
          </w:tcPr>
          <w:p w14:paraId="5EDCBDA3" w14:textId="77777777" w:rsidR="00E2491D" w:rsidRPr="00960ED2" w:rsidRDefault="00E2491D" w:rsidP="00D42022">
            <w:pPr>
              <w:jc w:val="center"/>
              <w:rPr>
                <w:bCs/>
                <w:color w:val="000000" w:themeColor="text1"/>
                <w:szCs w:val="22"/>
              </w:rPr>
            </w:pPr>
            <w:r w:rsidRPr="00960ED2">
              <w:rPr>
                <w:bCs/>
                <w:color w:val="000000" w:themeColor="text1"/>
                <w:szCs w:val="22"/>
              </w:rPr>
              <w:t>62.93</w:t>
            </w:r>
          </w:p>
        </w:tc>
        <w:tc>
          <w:tcPr>
            <w:tcW w:w="1281" w:type="dxa"/>
            <w:tcBorders>
              <w:top w:val="single" w:sz="8" w:space="0" w:color="FFFFFF"/>
              <w:left w:val="single" w:sz="8" w:space="0" w:color="FFFFFF"/>
              <w:bottom w:val="nil"/>
              <w:right w:val="single" w:sz="8" w:space="0" w:color="FFFFFF"/>
            </w:tcBorders>
            <w:shd w:val="clear" w:color="auto" w:fill="E7E7E7"/>
            <w:tcMar>
              <w:top w:w="95" w:type="dxa"/>
              <w:left w:w="189" w:type="dxa"/>
              <w:bottom w:w="95" w:type="dxa"/>
              <w:right w:w="189" w:type="dxa"/>
            </w:tcMar>
            <w:vAlign w:val="center"/>
            <w:hideMark/>
          </w:tcPr>
          <w:p w14:paraId="5563F1C7" w14:textId="77777777" w:rsidR="00E2491D" w:rsidRPr="00960ED2" w:rsidRDefault="00E2491D" w:rsidP="00D42022">
            <w:pPr>
              <w:jc w:val="center"/>
              <w:rPr>
                <w:bCs/>
                <w:color w:val="000000" w:themeColor="text1"/>
                <w:szCs w:val="22"/>
              </w:rPr>
            </w:pPr>
            <w:r w:rsidRPr="00960ED2">
              <w:rPr>
                <w:bCs/>
                <w:color w:val="000000" w:themeColor="text1"/>
                <w:szCs w:val="22"/>
              </w:rPr>
              <w:t>35.59</w:t>
            </w:r>
          </w:p>
        </w:tc>
        <w:tc>
          <w:tcPr>
            <w:tcW w:w="1281" w:type="dxa"/>
            <w:tcBorders>
              <w:top w:val="single" w:sz="8" w:space="0" w:color="FFFFFF"/>
              <w:left w:val="single" w:sz="8" w:space="0" w:color="FFFFFF"/>
              <w:bottom w:val="nil"/>
              <w:right w:val="single" w:sz="8" w:space="0" w:color="FFFFFF"/>
            </w:tcBorders>
            <w:shd w:val="clear" w:color="auto" w:fill="E7E7E7"/>
            <w:tcMar>
              <w:top w:w="95" w:type="dxa"/>
              <w:left w:w="189" w:type="dxa"/>
              <w:bottom w:w="95" w:type="dxa"/>
              <w:right w:w="189" w:type="dxa"/>
            </w:tcMar>
            <w:vAlign w:val="center"/>
            <w:hideMark/>
          </w:tcPr>
          <w:p w14:paraId="763F37C8" w14:textId="77777777" w:rsidR="00E2491D" w:rsidRPr="00960ED2" w:rsidRDefault="00E2491D" w:rsidP="00D42022">
            <w:pPr>
              <w:jc w:val="center"/>
              <w:rPr>
                <w:bCs/>
                <w:color w:val="000000" w:themeColor="text1"/>
                <w:szCs w:val="22"/>
              </w:rPr>
            </w:pPr>
            <w:r w:rsidRPr="00960ED2">
              <w:rPr>
                <w:bCs/>
                <w:color w:val="000000" w:themeColor="text1"/>
                <w:szCs w:val="22"/>
              </w:rPr>
              <w:t>0.95</w:t>
            </w:r>
          </w:p>
        </w:tc>
        <w:tc>
          <w:tcPr>
            <w:tcW w:w="1281" w:type="dxa"/>
            <w:tcBorders>
              <w:top w:val="single" w:sz="8" w:space="0" w:color="FFFFFF"/>
              <w:left w:val="single" w:sz="8" w:space="0" w:color="FFFFFF"/>
              <w:bottom w:val="nil"/>
              <w:right w:val="single" w:sz="8" w:space="0" w:color="FFFFFF"/>
            </w:tcBorders>
            <w:shd w:val="clear" w:color="auto" w:fill="E7E7E7"/>
            <w:tcMar>
              <w:top w:w="95" w:type="dxa"/>
              <w:left w:w="189" w:type="dxa"/>
              <w:bottom w:w="95" w:type="dxa"/>
              <w:right w:w="189" w:type="dxa"/>
            </w:tcMar>
            <w:vAlign w:val="center"/>
            <w:hideMark/>
          </w:tcPr>
          <w:p w14:paraId="724BE159" w14:textId="77777777" w:rsidR="00E2491D" w:rsidRPr="00960ED2" w:rsidRDefault="00E2491D" w:rsidP="00D42022">
            <w:pPr>
              <w:jc w:val="center"/>
              <w:rPr>
                <w:bCs/>
                <w:color w:val="000000" w:themeColor="text1"/>
                <w:szCs w:val="22"/>
              </w:rPr>
            </w:pPr>
            <w:r w:rsidRPr="00960ED2">
              <w:rPr>
                <w:bCs/>
                <w:color w:val="000000" w:themeColor="text1"/>
                <w:szCs w:val="22"/>
              </w:rPr>
              <w:t>0.06</w:t>
            </w:r>
          </w:p>
        </w:tc>
        <w:tc>
          <w:tcPr>
            <w:tcW w:w="1281" w:type="dxa"/>
            <w:tcBorders>
              <w:top w:val="single" w:sz="8" w:space="0" w:color="FFFFFF"/>
              <w:left w:val="single" w:sz="8" w:space="0" w:color="FFFFFF"/>
              <w:bottom w:val="nil"/>
              <w:right w:val="single" w:sz="8" w:space="0" w:color="FFFFFF"/>
            </w:tcBorders>
            <w:shd w:val="clear" w:color="auto" w:fill="E7E7E7"/>
            <w:tcMar>
              <w:top w:w="95" w:type="dxa"/>
              <w:left w:w="189" w:type="dxa"/>
              <w:bottom w:w="95" w:type="dxa"/>
              <w:right w:w="189" w:type="dxa"/>
            </w:tcMar>
            <w:vAlign w:val="center"/>
            <w:hideMark/>
          </w:tcPr>
          <w:p w14:paraId="64111089" w14:textId="77777777" w:rsidR="00E2491D" w:rsidRPr="00960ED2" w:rsidRDefault="00E2491D" w:rsidP="00D42022">
            <w:pPr>
              <w:jc w:val="center"/>
              <w:rPr>
                <w:bCs/>
                <w:color w:val="000000" w:themeColor="text1"/>
                <w:szCs w:val="22"/>
              </w:rPr>
            </w:pPr>
            <w:r w:rsidRPr="00960ED2">
              <w:rPr>
                <w:bCs/>
                <w:color w:val="000000" w:themeColor="text1"/>
                <w:szCs w:val="22"/>
              </w:rPr>
              <w:t>-</w:t>
            </w:r>
          </w:p>
        </w:tc>
        <w:tc>
          <w:tcPr>
            <w:tcW w:w="1281" w:type="dxa"/>
            <w:tcBorders>
              <w:top w:val="single" w:sz="8" w:space="0" w:color="FFFFFF"/>
              <w:left w:val="single" w:sz="8" w:space="0" w:color="FFFFFF"/>
              <w:bottom w:val="nil"/>
              <w:right w:val="nil"/>
            </w:tcBorders>
            <w:shd w:val="clear" w:color="auto" w:fill="E7E7E7"/>
            <w:tcMar>
              <w:top w:w="95" w:type="dxa"/>
              <w:left w:w="189" w:type="dxa"/>
              <w:bottom w:w="95" w:type="dxa"/>
              <w:right w:w="189" w:type="dxa"/>
            </w:tcMar>
            <w:vAlign w:val="center"/>
            <w:hideMark/>
          </w:tcPr>
          <w:p w14:paraId="7DB445B0" w14:textId="77777777" w:rsidR="00E2491D" w:rsidRPr="00960ED2" w:rsidRDefault="00E2491D" w:rsidP="00D42022">
            <w:pPr>
              <w:jc w:val="center"/>
              <w:rPr>
                <w:bCs/>
                <w:color w:val="000000" w:themeColor="text1"/>
                <w:szCs w:val="22"/>
              </w:rPr>
            </w:pPr>
            <w:r w:rsidRPr="00960ED2">
              <w:rPr>
                <w:bCs/>
                <w:color w:val="000000" w:themeColor="text1"/>
                <w:szCs w:val="22"/>
              </w:rPr>
              <w:t>0.47</w:t>
            </w:r>
          </w:p>
        </w:tc>
      </w:tr>
    </w:tbl>
    <w:p w14:paraId="120A8735" w14:textId="77777777" w:rsidR="00E2491D" w:rsidRPr="00960ED2" w:rsidRDefault="00E2491D" w:rsidP="00E2491D">
      <w:pPr>
        <w:spacing w:after="160" w:line="259" w:lineRule="auto"/>
        <w:rPr>
          <w:b/>
          <w:bCs/>
          <w:color w:val="000000" w:themeColor="text1"/>
          <w:szCs w:val="22"/>
        </w:rPr>
      </w:pPr>
    </w:p>
    <w:p w14:paraId="38F1C9BB" w14:textId="22A894B8" w:rsidR="00E2491D" w:rsidRPr="00960ED2" w:rsidRDefault="00E2491D" w:rsidP="00E2491D">
      <w:pPr>
        <w:spacing w:after="160" w:line="259" w:lineRule="auto"/>
        <w:rPr>
          <w:b/>
          <w:color w:val="000000" w:themeColor="text1"/>
          <w:szCs w:val="22"/>
        </w:rPr>
      </w:pPr>
      <w:r w:rsidRPr="00960ED2">
        <w:rPr>
          <w:b/>
          <w:bCs/>
          <w:color w:val="000000" w:themeColor="text1"/>
          <w:szCs w:val="22"/>
        </w:rPr>
        <w:t>Table. 1. X-ray photoelectron spectroscopy (XPS) data of PLGA MP, NH</w:t>
      </w:r>
      <w:r w:rsidRPr="00960ED2">
        <w:rPr>
          <w:b/>
          <w:bCs/>
          <w:color w:val="000000" w:themeColor="text1"/>
          <w:szCs w:val="22"/>
          <w:vertAlign w:val="subscript"/>
        </w:rPr>
        <w:t>2</w:t>
      </w:r>
      <w:r w:rsidRPr="00960ED2">
        <w:rPr>
          <w:b/>
          <w:bCs/>
          <w:color w:val="000000" w:themeColor="text1"/>
          <w:szCs w:val="22"/>
        </w:rPr>
        <w:t>-PG, Br-PG, SBPG and MPG</w:t>
      </w:r>
    </w:p>
    <w:p w14:paraId="3B288351" w14:textId="4182F2DA" w:rsidR="002F4B2D" w:rsidRPr="00960ED2" w:rsidRDefault="002F4B2D" w:rsidP="008C6D5F">
      <w:pPr>
        <w:pStyle w:val="Maintext0"/>
        <w:spacing w:line="360" w:lineRule="auto"/>
        <w:rPr>
          <w:color w:val="000000" w:themeColor="text1"/>
          <w:lang w:val="de-DE"/>
        </w:rPr>
      </w:pPr>
    </w:p>
    <w:sectPr w:rsidR="002F4B2D" w:rsidRPr="00960ED2" w:rsidSect="0080661B">
      <w:headerReference w:type="default" r:id="rId28"/>
      <w:footerReference w:type="default" r:id="rId29"/>
      <w:type w:val="continuous"/>
      <w:pgSz w:w="11906" w:h="16838"/>
      <w:pgMar w:top="1417" w:right="1417" w:bottom="1134" w:left="1417"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86351" w14:textId="77777777" w:rsidR="007D64DF" w:rsidRDefault="007D64DF">
      <w:r>
        <w:separator/>
      </w:r>
    </w:p>
  </w:endnote>
  <w:endnote w:type="continuationSeparator" w:id="0">
    <w:p w14:paraId="695FFD56" w14:textId="77777777" w:rsidR="007D64DF" w:rsidRDefault="007D6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96A1" w14:textId="77777777" w:rsidR="007B7A09" w:rsidRDefault="007B7A09">
    <w:pPr>
      <w:pStyle w:val="a6"/>
      <w:jc w:val="center"/>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881456">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F7BA1" w14:textId="77777777" w:rsidR="007D64DF" w:rsidRDefault="007D64DF">
      <w:r>
        <w:separator/>
      </w:r>
    </w:p>
  </w:footnote>
  <w:footnote w:type="continuationSeparator" w:id="0">
    <w:p w14:paraId="701772D6" w14:textId="77777777" w:rsidR="007D64DF" w:rsidRDefault="007D6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236" w14:textId="77777777" w:rsidR="00562E2B" w:rsidRPr="009B44CC" w:rsidRDefault="00562E2B" w:rsidP="009B44CC">
    <w:pPr>
      <w:pStyle w:val="a5"/>
      <w:tabs>
        <w:tab w:val="left" w:pos="5003"/>
      </w:tabs>
      <w:jc w:val="right"/>
      <w:rPr>
        <w:lang w:val="en-US"/>
      </w:rPr>
    </w:pPr>
    <w:r>
      <w:tab/>
    </w:r>
    <w:r w:rsidR="00C56CD4" w:rsidRPr="00302E7A">
      <w:rPr>
        <w:noProof/>
        <w:lang w:val="en-US" w:eastAsia="en-US"/>
      </w:rPr>
      <w:drawing>
        <wp:inline distT="0" distB="0" distL="0" distR="0" wp14:anchorId="08A47E0E" wp14:editId="2984969C">
          <wp:extent cx="1488440" cy="414655"/>
          <wp:effectExtent l="0" t="0" r="0" b="0"/>
          <wp:docPr id="2"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ile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axaszfr3vta9mezpt7xep0r2r5zdp2pwzdr&quot;&gt;My EndNote Library&lt;record-ids&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86&lt;/item&gt;&lt;item&gt;387&lt;/item&gt;&lt;item&gt;388&lt;/item&gt;&lt;item&gt;389&lt;/item&gt;&lt;item&gt;390&lt;/item&gt;&lt;item&gt;391&lt;/item&gt;&lt;item&gt;392&lt;/item&gt;&lt;item&gt;393&lt;/item&gt;&lt;item&gt;394&lt;/item&gt;&lt;item&gt;395&lt;/item&gt;&lt;item&gt;396&lt;/item&gt;&lt;item&gt;462&lt;/item&gt;&lt;item&gt;463&lt;/item&gt;&lt;item&gt;464&lt;/item&gt;&lt;item&gt;465&lt;/item&gt;&lt;item&gt;467&lt;/item&gt;&lt;/record-ids&gt;&lt;/item&gt;&lt;/Libraries&gt;"/>
  </w:docVars>
  <w:rsids>
    <w:rsidRoot w:val="002D16A0"/>
    <w:rsid w:val="000003BB"/>
    <w:rsid w:val="0000374D"/>
    <w:rsid w:val="00004A23"/>
    <w:rsid w:val="00006A0A"/>
    <w:rsid w:val="0000703E"/>
    <w:rsid w:val="000112FC"/>
    <w:rsid w:val="000118B0"/>
    <w:rsid w:val="00011F40"/>
    <w:rsid w:val="0001454A"/>
    <w:rsid w:val="00014B0D"/>
    <w:rsid w:val="0001683C"/>
    <w:rsid w:val="000172E7"/>
    <w:rsid w:val="000214A8"/>
    <w:rsid w:val="00023F64"/>
    <w:rsid w:val="00027FB5"/>
    <w:rsid w:val="000314D2"/>
    <w:rsid w:val="0003318F"/>
    <w:rsid w:val="0004094E"/>
    <w:rsid w:val="00040B7B"/>
    <w:rsid w:val="00041C1B"/>
    <w:rsid w:val="000437F7"/>
    <w:rsid w:val="00043FF6"/>
    <w:rsid w:val="00050985"/>
    <w:rsid w:val="0005501E"/>
    <w:rsid w:val="00055883"/>
    <w:rsid w:val="0006044D"/>
    <w:rsid w:val="00060D37"/>
    <w:rsid w:val="00062324"/>
    <w:rsid w:val="00063C0E"/>
    <w:rsid w:val="00072EA7"/>
    <w:rsid w:val="00076EAD"/>
    <w:rsid w:val="0008287E"/>
    <w:rsid w:val="00083031"/>
    <w:rsid w:val="0008740B"/>
    <w:rsid w:val="000904D3"/>
    <w:rsid w:val="0009309C"/>
    <w:rsid w:val="00093F1B"/>
    <w:rsid w:val="000A1F4B"/>
    <w:rsid w:val="000A21A9"/>
    <w:rsid w:val="000A3E93"/>
    <w:rsid w:val="000A472C"/>
    <w:rsid w:val="000A5773"/>
    <w:rsid w:val="000A682F"/>
    <w:rsid w:val="000B05A0"/>
    <w:rsid w:val="000B33EE"/>
    <w:rsid w:val="000B4293"/>
    <w:rsid w:val="000C165F"/>
    <w:rsid w:val="000C259E"/>
    <w:rsid w:val="000C3E0C"/>
    <w:rsid w:val="000C6252"/>
    <w:rsid w:val="000C6F8A"/>
    <w:rsid w:val="000D2D4B"/>
    <w:rsid w:val="000D45F4"/>
    <w:rsid w:val="000D5AB4"/>
    <w:rsid w:val="000D66DB"/>
    <w:rsid w:val="000D7EBA"/>
    <w:rsid w:val="000E325F"/>
    <w:rsid w:val="000E4D55"/>
    <w:rsid w:val="000E788B"/>
    <w:rsid w:val="000E7A5B"/>
    <w:rsid w:val="000E7BBA"/>
    <w:rsid w:val="000F512F"/>
    <w:rsid w:val="001013F4"/>
    <w:rsid w:val="001054D4"/>
    <w:rsid w:val="0010686C"/>
    <w:rsid w:val="00107C5F"/>
    <w:rsid w:val="00107CCC"/>
    <w:rsid w:val="00110011"/>
    <w:rsid w:val="001105BD"/>
    <w:rsid w:val="00116C82"/>
    <w:rsid w:val="00120BE6"/>
    <w:rsid w:val="00120E85"/>
    <w:rsid w:val="00123ADA"/>
    <w:rsid w:val="00125573"/>
    <w:rsid w:val="0012642A"/>
    <w:rsid w:val="00126D17"/>
    <w:rsid w:val="001305BF"/>
    <w:rsid w:val="00131D58"/>
    <w:rsid w:val="001370B1"/>
    <w:rsid w:val="001377CA"/>
    <w:rsid w:val="00140B94"/>
    <w:rsid w:val="001446F1"/>
    <w:rsid w:val="001450FB"/>
    <w:rsid w:val="0014658A"/>
    <w:rsid w:val="00147DB8"/>
    <w:rsid w:val="00151683"/>
    <w:rsid w:val="0015392F"/>
    <w:rsid w:val="0015563E"/>
    <w:rsid w:val="00155F66"/>
    <w:rsid w:val="0016390D"/>
    <w:rsid w:val="00164057"/>
    <w:rsid w:val="00165B37"/>
    <w:rsid w:val="00170369"/>
    <w:rsid w:val="00173757"/>
    <w:rsid w:val="00174176"/>
    <w:rsid w:val="00181D92"/>
    <w:rsid w:val="001823B6"/>
    <w:rsid w:val="001848EB"/>
    <w:rsid w:val="00187DB9"/>
    <w:rsid w:val="0019077D"/>
    <w:rsid w:val="0019194D"/>
    <w:rsid w:val="0019723B"/>
    <w:rsid w:val="001A2244"/>
    <w:rsid w:val="001A4240"/>
    <w:rsid w:val="001A6821"/>
    <w:rsid w:val="001A734D"/>
    <w:rsid w:val="001B4224"/>
    <w:rsid w:val="001B7472"/>
    <w:rsid w:val="001C10AC"/>
    <w:rsid w:val="001C55FB"/>
    <w:rsid w:val="001D12BC"/>
    <w:rsid w:val="001D561D"/>
    <w:rsid w:val="001E18CC"/>
    <w:rsid w:val="001E3D2D"/>
    <w:rsid w:val="001E4605"/>
    <w:rsid w:val="001E5579"/>
    <w:rsid w:val="001E5F4E"/>
    <w:rsid w:val="001F2689"/>
    <w:rsid w:val="001F2AB7"/>
    <w:rsid w:val="001F3C9B"/>
    <w:rsid w:val="001F3E77"/>
    <w:rsid w:val="001F4BD1"/>
    <w:rsid w:val="001F5110"/>
    <w:rsid w:val="001F5702"/>
    <w:rsid w:val="001F624D"/>
    <w:rsid w:val="001F65A2"/>
    <w:rsid w:val="002002FC"/>
    <w:rsid w:val="00201F71"/>
    <w:rsid w:val="00203934"/>
    <w:rsid w:val="0020446B"/>
    <w:rsid w:val="00204BA7"/>
    <w:rsid w:val="002072AB"/>
    <w:rsid w:val="00210140"/>
    <w:rsid w:val="00211942"/>
    <w:rsid w:val="00214D95"/>
    <w:rsid w:val="00215531"/>
    <w:rsid w:val="002162B2"/>
    <w:rsid w:val="00216F54"/>
    <w:rsid w:val="00220933"/>
    <w:rsid w:val="00220C72"/>
    <w:rsid w:val="0022540C"/>
    <w:rsid w:val="00226AA4"/>
    <w:rsid w:val="00233C8A"/>
    <w:rsid w:val="00236036"/>
    <w:rsid w:val="0023732F"/>
    <w:rsid w:val="00240D90"/>
    <w:rsid w:val="00253CB1"/>
    <w:rsid w:val="002543F9"/>
    <w:rsid w:val="00257ADD"/>
    <w:rsid w:val="00263723"/>
    <w:rsid w:val="00263CF8"/>
    <w:rsid w:val="00265635"/>
    <w:rsid w:val="00266389"/>
    <w:rsid w:val="0026641A"/>
    <w:rsid w:val="002675F7"/>
    <w:rsid w:val="002725A5"/>
    <w:rsid w:val="0027314F"/>
    <w:rsid w:val="0028289F"/>
    <w:rsid w:val="00284157"/>
    <w:rsid w:val="00285631"/>
    <w:rsid w:val="00290D94"/>
    <w:rsid w:val="0029203C"/>
    <w:rsid w:val="00294873"/>
    <w:rsid w:val="002A32FB"/>
    <w:rsid w:val="002A4A81"/>
    <w:rsid w:val="002A73A2"/>
    <w:rsid w:val="002A7CE8"/>
    <w:rsid w:val="002B0671"/>
    <w:rsid w:val="002B262F"/>
    <w:rsid w:val="002B3553"/>
    <w:rsid w:val="002B5E06"/>
    <w:rsid w:val="002C0CFF"/>
    <w:rsid w:val="002C6017"/>
    <w:rsid w:val="002D09B9"/>
    <w:rsid w:val="002D16A0"/>
    <w:rsid w:val="002D2930"/>
    <w:rsid w:val="002D2DFF"/>
    <w:rsid w:val="002D3D6D"/>
    <w:rsid w:val="002D5BF8"/>
    <w:rsid w:val="002D7ECC"/>
    <w:rsid w:val="002E1B8F"/>
    <w:rsid w:val="002E2DEF"/>
    <w:rsid w:val="002E4E3E"/>
    <w:rsid w:val="002E522D"/>
    <w:rsid w:val="002E5D1E"/>
    <w:rsid w:val="002E76B2"/>
    <w:rsid w:val="002E79A2"/>
    <w:rsid w:val="002F4B2D"/>
    <w:rsid w:val="002F4F4B"/>
    <w:rsid w:val="002F55FD"/>
    <w:rsid w:val="002F594C"/>
    <w:rsid w:val="00301984"/>
    <w:rsid w:val="00301B0B"/>
    <w:rsid w:val="00301E84"/>
    <w:rsid w:val="00302E7A"/>
    <w:rsid w:val="00303D1B"/>
    <w:rsid w:val="003046B7"/>
    <w:rsid w:val="00317A57"/>
    <w:rsid w:val="00320A99"/>
    <w:rsid w:val="0032144B"/>
    <w:rsid w:val="00321E38"/>
    <w:rsid w:val="00322D5B"/>
    <w:rsid w:val="00325AC2"/>
    <w:rsid w:val="00326A1C"/>
    <w:rsid w:val="00327FDC"/>
    <w:rsid w:val="00330CE3"/>
    <w:rsid w:val="00335694"/>
    <w:rsid w:val="003360E3"/>
    <w:rsid w:val="003371D5"/>
    <w:rsid w:val="003376CD"/>
    <w:rsid w:val="0034309E"/>
    <w:rsid w:val="003452C3"/>
    <w:rsid w:val="003501A7"/>
    <w:rsid w:val="0035048A"/>
    <w:rsid w:val="003510FE"/>
    <w:rsid w:val="0036263B"/>
    <w:rsid w:val="00363B62"/>
    <w:rsid w:val="003645B0"/>
    <w:rsid w:val="00364B2C"/>
    <w:rsid w:val="003664F1"/>
    <w:rsid w:val="00367E3F"/>
    <w:rsid w:val="00377EA5"/>
    <w:rsid w:val="00377F77"/>
    <w:rsid w:val="00380E9D"/>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4C44"/>
    <w:rsid w:val="003A5AD0"/>
    <w:rsid w:val="003A6CE3"/>
    <w:rsid w:val="003A7899"/>
    <w:rsid w:val="003B15EE"/>
    <w:rsid w:val="003B517D"/>
    <w:rsid w:val="003B60EC"/>
    <w:rsid w:val="003C00ED"/>
    <w:rsid w:val="003C1C0A"/>
    <w:rsid w:val="003C35DF"/>
    <w:rsid w:val="003C4A68"/>
    <w:rsid w:val="003C554F"/>
    <w:rsid w:val="003C61DD"/>
    <w:rsid w:val="003D63E7"/>
    <w:rsid w:val="003E05F1"/>
    <w:rsid w:val="003E113B"/>
    <w:rsid w:val="003E5092"/>
    <w:rsid w:val="003E715D"/>
    <w:rsid w:val="003F103E"/>
    <w:rsid w:val="003F2E48"/>
    <w:rsid w:val="003F440C"/>
    <w:rsid w:val="003F525A"/>
    <w:rsid w:val="003F636D"/>
    <w:rsid w:val="003F7BE6"/>
    <w:rsid w:val="004006A9"/>
    <w:rsid w:val="00404548"/>
    <w:rsid w:val="004052AE"/>
    <w:rsid w:val="004118A5"/>
    <w:rsid w:val="004128CC"/>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41923"/>
    <w:rsid w:val="00441EAC"/>
    <w:rsid w:val="004507E5"/>
    <w:rsid w:val="004519AD"/>
    <w:rsid w:val="0045459A"/>
    <w:rsid w:val="004545DB"/>
    <w:rsid w:val="0045786A"/>
    <w:rsid w:val="00460F76"/>
    <w:rsid w:val="00462F12"/>
    <w:rsid w:val="00463050"/>
    <w:rsid w:val="0046340F"/>
    <w:rsid w:val="00466168"/>
    <w:rsid w:val="0046778B"/>
    <w:rsid w:val="004714D4"/>
    <w:rsid w:val="00475712"/>
    <w:rsid w:val="00480CCE"/>
    <w:rsid w:val="00482FAA"/>
    <w:rsid w:val="00487211"/>
    <w:rsid w:val="0049075F"/>
    <w:rsid w:val="00490A09"/>
    <w:rsid w:val="00492DA8"/>
    <w:rsid w:val="004974D4"/>
    <w:rsid w:val="004A0888"/>
    <w:rsid w:val="004A43B6"/>
    <w:rsid w:val="004A70EE"/>
    <w:rsid w:val="004A774E"/>
    <w:rsid w:val="004A7D3E"/>
    <w:rsid w:val="004A7FF9"/>
    <w:rsid w:val="004B379D"/>
    <w:rsid w:val="004B5F0C"/>
    <w:rsid w:val="004B6031"/>
    <w:rsid w:val="004C046E"/>
    <w:rsid w:val="004C1609"/>
    <w:rsid w:val="004C216B"/>
    <w:rsid w:val="004C5DD3"/>
    <w:rsid w:val="004D30F9"/>
    <w:rsid w:val="004D4A32"/>
    <w:rsid w:val="004D64AB"/>
    <w:rsid w:val="004E7CE8"/>
    <w:rsid w:val="004F271D"/>
    <w:rsid w:val="004F5114"/>
    <w:rsid w:val="004F5186"/>
    <w:rsid w:val="004F756C"/>
    <w:rsid w:val="005001FA"/>
    <w:rsid w:val="005019AF"/>
    <w:rsid w:val="0050488D"/>
    <w:rsid w:val="00504D12"/>
    <w:rsid w:val="0050527A"/>
    <w:rsid w:val="0050535A"/>
    <w:rsid w:val="005106F5"/>
    <w:rsid w:val="00511192"/>
    <w:rsid w:val="005118AD"/>
    <w:rsid w:val="00512353"/>
    <w:rsid w:val="005220C2"/>
    <w:rsid w:val="00522E88"/>
    <w:rsid w:val="00523369"/>
    <w:rsid w:val="0052398F"/>
    <w:rsid w:val="00532960"/>
    <w:rsid w:val="00545A73"/>
    <w:rsid w:val="00546DEB"/>
    <w:rsid w:val="00546F0F"/>
    <w:rsid w:val="005477E7"/>
    <w:rsid w:val="00550159"/>
    <w:rsid w:val="00551897"/>
    <w:rsid w:val="00551FFD"/>
    <w:rsid w:val="00552A0F"/>
    <w:rsid w:val="005551ED"/>
    <w:rsid w:val="00556419"/>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83ED5"/>
    <w:rsid w:val="00587437"/>
    <w:rsid w:val="00592678"/>
    <w:rsid w:val="00594644"/>
    <w:rsid w:val="0059526F"/>
    <w:rsid w:val="00596F36"/>
    <w:rsid w:val="005A1741"/>
    <w:rsid w:val="005A235F"/>
    <w:rsid w:val="005A751F"/>
    <w:rsid w:val="005A7719"/>
    <w:rsid w:val="005A77C2"/>
    <w:rsid w:val="005B291B"/>
    <w:rsid w:val="005B5076"/>
    <w:rsid w:val="005B76C5"/>
    <w:rsid w:val="005B7AF0"/>
    <w:rsid w:val="005B7B8A"/>
    <w:rsid w:val="005C09C6"/>
    <w:rsid w:val="005C458D"/>
    <w:rsid w:val="005C491E"/>
    <w:rsid w:val="005C5E0A"/>
    <w:rsid w:val="005C6C0C"/>
    <w:rsid w:val="005D2276"/>
    <w:rsid w:val="005D25FD"/>
    <w:rsid w:val="005D2808"/>
    <w:rsid w:val="005E0858"/>
    <w:rsid w:val="005E2794"/>
    <w:rsid w:val="005E3CBF"/>
    <w:rsid w:val="005E6F9D"/>
    <w:rsid w:val="005E7B5A"/>
    <w:rsid w:val="005F01FC"/>
    <w:rsid w:val="005F0C89"/>
    <w:rsid w:val="005F3701"/>
    <w:rsid w:val="005F41DF"/>
    <w:rsid w:val="005F4521"/>
    <w:rsid w:val="005F5478"/>
    <w:rsid w:val="006006FC"/>
    <w:rsid w:val="006045BA"/>
    <w:rsid w:val="0060583A"/>
    <w:rsid w:val="00611649"/>
    <w:rsid w:val="00611A0E"/>
    <w:rsid w:val="00614154"/>
    <w:rsid w:val="00614BD3"/>
    <w:rsid w:val="00623A77"/>
    <w:rsid w:val="006256F5"/>
    <w:rsid w:val="0063097B"/>
    <w:rsid w:val="006364B8"/>
    <w:rsid w:val="00636A64"/>
    <w:rsid w:val="00636B93"/>
    <w:rsid w:val="00640550"/>
    <w:rsid w:val="0064326A"/>
    <w:rsid w:val="00643AFF"/>
    <w:rsid w:val="00644D5D"/>
    <w:rsid w:val="0064695B"/>
    <w:rsid w:val="00646DC7"/>
    <w:rsid w:val="006511FB"/>
    <w:rsid w:val="00651A9D"/>
    <w:rsid w:val="00654C93"/>
    <w:rsid w:val="00656092"/>
    <w:rsid w:val="0065741C"/>
    <w:rsid w:val="00660B85"/>
    <w:rsid w:val="006622E0"/>
    <w:rsid w:val="00662DCE"/>
    <w:rsid w:val="00664F6D"/>
    <w:rsid w:val="006650B8"/>
    <w:rsid w:val="00666329"/>
    <w:rsid w:val="006672EE"/>
    <w:rsid w:val="0067011F"/>
    <w:rsid w:val="0067015E"/>
    <w:rsid w:val="00680453"/>
    <w:rsid w:val="00682526"/>
    <w:rsid w:val="00683555"/>
    <w:rsid w:val="00686F1D"/>
    <w:rsid w:val="00692F7A"/>
    <w:rsid w:val="00695E06"/>
    <w:rsid w:val="00696315"/>
    <w:rsid w:val="00696A33"/>
    <w:rsid w:val="006A0D51"/>
    <w:rsid w:val="006A1C05"/>
    <w:rsid w:val="006A225B"/>
    <w:rsid w:val="006A30D2"/>
    <w:rsid w:val="006A5A6A"/>
    <w:rsid w:val="006A5FE3"/>
    <w:rsid w:val="006B23B2"/>
    <w:rsid w:val="006B4845"/>
    <w:rsid w:val="006B635C"/>
    <w:rsid w:val="006C1708"/>
    <w:rsid w:val="006C1C29"/>
    <w:rsid w:val="006C3782"/>
    <w:rsid w:val="006C3CDE"/>
    <w:rsid w:val="006C4745"/>
    <w:rsid w:val="006C4888"/>
    <w:rsid w:val="006D0EE8"/>
    <w:rsid w:val="006D3162"/>
    <w:rsid w:val="006D37E7"/>
    <w:rsid w:val="006D5146"/>
    <w:rsid w:val="006D59D6"/>
    <w:rsid w:val="006D5C04"/>
    <w:rsid w:val="006D7508"/>
    <w:rsid w:val="006E0F2F"/>
    <w:rsid w:val="006E19D7"/>
    <w:rsid w:val="006E71B9"/>
    <w:rsid w:val="006F39B2"/>
    <w:rsid w:val="006F5384"/>
    <w:rsid w:val="006F6604"/>
    <w:rsid w:val="006F6896"/>
    <w:rsid w:val="006F71D8"/>
    <w:rsid w:val="006F7D1A"/>
    <w:rsid w:val="00702F6F"/>
    <w:rsid w:val="0070346C"/>
    <w:rsid w:val="00704FC4"/>
    <w:rsid w:val="007051A0"/>
    <w:rsid w:val="00706496"/>
    <w:rsid w:val="00711A12"/>
    <w:rsid w:val="00711F11"/>
    <w:rsid w:val="007154C4"/>
    <w:rsid w:val="00715DB9"/>
    <w:rsid w:val="007174BE"/>
    <w:rsid w:val="007218A0"/>
    <w:rsid w:val="007238AF"/>
    <w:rsid w:val="00726908"/>
    <w:rsid w:val="007270C7"/>
    <w:rsid w:val="00730F3A"/>
    <w:rsid w:val="00735223"/>
    <w:rsid w:val="00735F34"/>
    <w:rsid w:val="00736944"/>
    <w:rsid w:val="00741200"/>
    <w:rsid w:val="00741333"/>
    <w:rsid w:val="00742FF2"/>
    <w:rsid w:val="00744D6A"/>
    <w:rsid w:val="00746138"/>
    <w:rsid w:val="0074620A"/>
    <w:rsid w:val="00751D50"/>
    <w:rsid w:val="007527D5"/>
    <w:rsid w:val="00752F3C"/>
    <w:rsid w:val="007561FC"/>
    <w:rsid w:val="00761D34"/>
    <w:rsid w:val="00762D2D"/>
    <w:rsid w:val="00764622"/>
    <w:rsid w:val="00764CAD"/>
    <w:rsid w:val="00770FA1"/>
    <w:rsid w:val="00773884"/>
    <w:rsid w:val="00774813"/>
    <w:rsid w:val="0078052A"/>
    <w:rsid w:val="007812FB"/>
    <w:rsid w:val="00784032"/>
    <w:rsid w:val="00786E79"/>
    <w:rsid w:val="00787925"/>
    <w:rsid w:val="00790E31"/>
    <w:rsid w:val="00791578"/>
    <w:rsid w:val="00793B87"/>
    <w:rsid w:val="0079566E"/>
    <w:rsid w:val="00796509"/>
    <w:rsid w:val="0079691E"/>
    <w:rsid w:val="00797723"/>
    <w:rsid w:val="007A1000"/>
    <w:rsid w:val="007B1EEE"/>
    <w:rsid w:val="007B249B"/>
    <w:rsid w:val="007B6D4D"/>
    <w:rsid w:val="007B6FAF"/>
    <w:rsid w:val="007B7A09"/>
    <w:rsid w:val="007C0F7A"/>
    <w:rsid w:val="007D24A9"/>
    <w:rsid w:val="007D27FA"/>
    <w:rsid w:val="007D30B5"/>
    <w:rsid w:val="007D6218"/>
    <w:rsid w:val="007D64DF"/>
    <w:rsid w:val="007D6699"/>
    <w:rsid w:val="007D7E30"/>
    <w:rsid w:val="007E0A75"/>
    <w:rsid w:val="007E6419"/>
    <w:rsid w:val="007F6815"/>
    <w:rsid w:val="007F689D"/>
    <w:rsid w:val="007F6BA8"/>
    <w:rsid w:val="0080661B"/>
    <w:rsid w:val="0080681B"/>
    <w:rsid w:val="0080738C"/>
    <w:rsid w:val="00810B77"/>
    <w:rsid w:val="00817436"/>
    <w:rsid w:val="00822217"/>
    <w:rsid w:val="0082542D"/>
    <w:rsid w:val="008265C4"/>
    <w:rsid w:val="00827834"/>
    <w:rsid w:val="00832835"/>
    <w:rsid w:val="00833A0F"/>
    <w:rsid w:val="00835110"/>
    <w:rsid w:val="008351FC"/>
    <w:rsid w:val="00841F50"/>
    <w:rsid w:val="00843A0E"/>
    <w:rsid w:val="008447D0"/>
    <w:rsid w:val="00845DFE"/>
    <w:rsid w:val="00846E17"/>
    <w:rsid w:val="0085200A"/>
    <w:rsid w:val="008526AA"/>
    <w:rsid w:val="00852B1B"/>
    <w:rsid w:val="00853EC3"/>
    <w:rsid w:val="00854283"/>
    <w:rsid w:val="008573E3"/>
    <w:rsid w:val="00861E81"/>
    <w:rsid w:val="008645FF"/>
    <w:rsid w:val="00866D42"/>
    <w:rsid w:val="0087030E"/>
    <w:rsid w:val="00870AAC"/>
    <w:rsid w:val="008734F7"/>
    <w:rsid w:val="00874E9F"/>
    <w:rsid w:val="00877842"/>
    <w:rsid w:val="008806F8"/>
    <w:rsid w:val="008808E2"/>
    <w:rsid w:val="00881456"/>
    <w:rsid w:val="00881ACB"/>
    <w:rsid w:val="00885FC9"/>
    <w:rsid w:val="00887154"/>
    <w:rsid w:val="00891328"/>
    <w:rsid w:val="00891A47"/>
    <w:rsid w:val="00892809"/>
    <w:rsid w:val="0089370F"/>
    <w:rsid w:val="008939AF"/>
    <w:rsid w:val="00893FED"/>
    <w:rsid w:val="0089449A"/>
    <w:rsid w:val="00895E48"/>
    <w:rsid w:val="00896687"/>
    <w:rsid w:val="008971F4"/>
    <w:rsid w:val="008A071A"/>
    <w:rsid w:val="008A0E7D"/>
    <w:rsid w:val="008A0EE3"/>
    <w:rsid w:val="008A3023"/>
    <w:rsid w:val="008A403F"/>
    <w:rsid w:val="008A6815"/>
    <w:rsid w:val="008B1031"/>
    <w:rsid w:val="008B2303"/>
    <w:rsid w:val="008B34A0"/>
    <w:rsid w:val="008B5740"/>
    <w:rsid w:val="008C0B84"/>
    <w:rsid w:val="008C41DA"/>
    <w:rsid w:val="008C553A"/>
    <w:rsid w:val="008C588E"/>
    <w:rsid w:val="008C6D5F"/>
    <w:rsid w:val="008C7226"/>
    <w:rsid w:val="008D7B80"/>
    <w:rsid w:val="008E243B"/>
    <w:rsid w:val="008E2B8F"/>
    <w:rsid w:val="008E4184"/>
    <w:rsid w:val="008E4D6B"/>
    <w:rsid w:val="008E549F"/>
    <w:rsid w:val="008E6301"/>
    <w:rsid w:val="008F10BC"/>
    <w:rsid w:val="008F2052"/>
    <w:rsid w:val="008F26ED"/>
    <w:rsid w:val="008F2A38"/>
    <w:rsid w:val="008F3012"/>
    <w:rsid w:val="008F592B"/>
    <w:rsid w:val="00901D14"/>
    <w:rsid w:val="00903775"/>
    <w:rsid w:val="009109F7"/>
    <w:rsid w:val="00912137"/>
    <w:rsid w:val="00915BED"/>
    <w:rsid w:val="00916B64"/>
    <w:rsid w:val="0092145D"/>
    <w:rsid w:val="009245DE"/>
    <w:rsid w:val="00930762"/>
    <w:rsid w:val="00930C0C"/>
    <w:rsid w:val="00936B81"/>
    <w:rsid w:val="00944701"/>
    <w:rsid w:val="00950ED1"/>
    <w:rsid w:val="00952A7A"/>
    <w:rsid w:val="00953A02"/>
    <w:rsid w:val="0095444E"/>
    <w:rsid w:val="00955C67"/>
    <w:rsid w:val="00957B65"/>
    <w:rsid w:val="00960AFF"/>
    <w:rsid w:val="00960ED2"/>
    <w:rsid w:val="00963F62"/>
    <w:rsid w:val="00965EFC"/>
    <w:rsid w:val="0097161B"/>
    <w:rsid w:val="009762D2"/>
    <w:rsid w:val="009762F1"/>
    <w:rsid w:val="0097692D"/>
    <w:rsid w:val="009776D2"/>
    <w:rsid w:val="00977EA8"/>
    <w:rsid w:val="0098140D"/>
    <w:rsid w:val="00981CED"/>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33DF"/>
    <w:rsid w:val="009B4270"/>
    <w:rsid w:val="009B44CC"/>
    <w:rsid w:val="009B5651"/>
    <w:rsid w:val="009B62E4"/>
    <w:rsid w:val="009B706A"/>
    <w:rsid w:val="009C4319"/>
    <w:rsid w:val="009D109E"/>
    <w:rsid w:val="009D1CD9"/>
    <w:rsid w:val="009D1F28"/>
    <w:rsid w:val="009D28E5"/>
    <w:rsid w:val="009D4830"/>
    <w:rsid w:val="009D520D"/>
    <w:rsid w:val="009D797A"/>
    <w:rsid w:val="009E026A"/>
    <w:rsid w:val="009E3B56"/>
    <w:rsid w:val="009E4984"/>
    <w:rsid w:val="009E49B5"/>
    <w:rsid w:val="009E551E"/>
    <w:rsid w:val="009E7066"/>
    <w:rsid w:val="009F1EF8"/>
    <w:rsid w:val="009F4604"/>
    <w:rsid w:val="009F4B78"/>
    <w:rsid w:val="009F606B"/>
    <w:rsid w:val="009F6E66"/>
    <w:rsid w:val="009F7888"/>
    <w:rsid w:val="00A02AC3"/>
    <w:rsid w:val="00A06840"/>
    <w:rsid w:val="00A06EAD"/>
    <w:rsid w:val="00A1293C"/>
    <w:rsid w:val="00A14F9B"/>
    <w:rsid w:val="00A167F1"/>
    <w:rsid w:val="00A2085F"/>
    <w:rsid w:val="00A20EC0"/>
    <w:rsid w:val="00A2150B"/>
    <w:rsid w:val="00A215D9"/>
    <w:rsid w:val="00A2292C"/>
    <w:rsid w:val="00A23FC3"/>
    <w:rsid w:val="00A25F1B"/>
    <w:rsid w:val="00A31684"/>
    <w:rsid w:val="00A3288D"/>
    <w:rsid w:val="00A329DC"/>
    <w:rsid w:val="00A41135"/>
    <w:rsid w:val="00A41FEB"/>
    <w:rsid w:val="00A42FBA"/>
    <w:rsid w:val="00A44DA6"/>
    <w:rsid w:val="00A50921"/>
    <w:rsid w:val="00A5160D"/>
    <w:rsid w:val="00A56CA4"/>
    <w:rsid w:val="00A65F04"/>
    <w:rsid w:val="00A65F2E"/>
    <w:rsid w:val="00A7086D"/>
    <w:rsid w:val="00A71AD5"/>
    <w:rsid w:val="00A724AA"/>
    <w:rsid w:val="00A8073E"/>
    <w:rsid w:val="00A80883"/>
    <w:rsid w:val="00A81BED"/>
    <w:rsid w:val="00A82FC6"/>
    <w:rsid w:val="00A85A0D"/>
    <w:rsid w:val="00A92270"/>
    <w:rsid w:val="00A97C8E"/>
    <w:rsid w:val="00AA10AE"/>
    <w:rsid w:val="00AA329F"/>
    <w:rsid w:val="00AA7B6A"/>
    <w:rsid w:val="00AB593E"/>
    <w:rsid w:val="00AB5D37"/>
    <w:rsid w:val="00AB683F"/>
    <w:rsid w:val="00AC4A2E"/>
    <w:rsid w:val="00AD1885"/>
    <w:rsid w:val="00AD50BA"/>
    <w:rsid w:val="00AE02E7"/>
    <w:rsid w:val="00AE0F75"/>
    <w:rsid w:val="00AE319E"/>
    <w:rsid w:val="00AE3B2C"/>
    <w:rsid w:val="00AE3B4E"/>
    <w:rsid w:val="00AE676F"/>
    <w:rsid w:val="00AE709C"/>
    <w:rsid w:val="00AE7DD9"/>
    <w:rsid w:val="00AF2407"/>
    <w:rsid w:val="00AF2B38"/>
    <w:rsid w:val="00B004C1"/>
    <w:rsid w:val="00B0168B"/>
    <w:rsid w:val="00B01F45"/>
    <w:rsid w:val="00B03205"/>
    <w:rsid w:val="00B03458"/>
    <w:rsid w:val="00B04B8E"/>
    <w:rsid w:val="00B1072F"/>
    <w:rsid w:val="00B15820"/>
    <w:rsid w:val="00B215D8"/>
    <w:rsid w:val="00B2218A"/>
    <w:rsid w:val="00B246ED"/>
    <w:rsid w:val="00B26DD0"/>
    <w:rsid w:val="00B338C8"/>
    <w:rsid w:val="00B341CC"/>
    <w:rsid w:val="00B35321"/>
    <w:rsid w:val="00B35505"/>
    <w:rsid w:val="00B35CB3"/>
    <w:rsid w:val="00B35E0A"/>
    <w:rsid w:val="00B40124"/>
    <w:rsid w:val="00B40B86"/>
    <w:rsid w:val="00B42E03"/>
    <w:rsid w:val="00B443E2"/>
    <w:rsid w:val="00B46222"/>
    <w:rsid w:val="00B54092"/>
    <w:rsid w:val="00B5444C"/>
    <w:rsid w:val="00B5568B"/>
    <w:rsid w:val="00B557BF"/>
    <w:rsid w:val="00B55BD6"/>
    <w:rsid w:val="00B56147"/>
    <w:rsid w:val="00B5720A"/>
    <w:rsid w:val="00B604A0"/>
    <w:rsid w:val="00B60761"/>
    <w:rsid w:val="00B620A5"/>
    <w:rsid w:val="00B62BB1"/>
    <w:rsid w:val="00B63559"/>
    <w:rsid w:val="00B73858"/>
    <w:rsid w:val="00B73979"/>
    <w:rsid w:val="00B751B0"/>
    <w:rsid w:val="00B762E0"/>
    <w:rsid w:val="00B86188"/>
    <w:rsid w:val="00B86C54"/>
    <w:rsid w:val="00B874C4"/>
    <w:rsid w:val="00B97AA2"/>
    <w:rsid w:val="00B97B8E"/>
    <w:rsid w:val="00BA00A8"/>
    <w:rsid w:val="00BA0378"/>
    <w:rsid w:val="00BA37A4"/>
    <w:rsid w:val="00BA4FB0"/>
    <w:rsid w:val="00BA6138"/>
    <w:rsid w:val="00BB1930"/>
    <w:rsid w:val="00BB3478"/>
    <w:rsid w:val="00BC2247"/>
    <w:rsid w:val="00BC5572"/>
    <w:rsid w:val="00BD497C"/>
    <w:rsid w:val="00BD57EE"/>
    <w:rsid w:val="00BE4E8A"/>
    <w:rsid w:val="00BF2A79"/>
    <w:rsid w:val="00BF375F"/>
    <w:rsid w:val="00BF37CA"/>
    <w:rsid w:val="00C02372"/>
    <w:rsid w:val="00C044C3"/>
    <w:rsid w:val="00C10453"/>
    <w:rsid w:val="00C12E60"/>
    <w:rsid w:val="00C13BCA"/>
    <w:rsid w:val="00C141B9"/>
    <w:rsid w:val="00C158CF"/>
    <w:rsid w:val="00C16518"/>
    <w:rsid w:val="00C1787D"/>
    <w:rsid w:val="00C20F14"/>
    <w:rsid w:val="00C22B7C"/>
    <w:rsid w:val="00C23B8E"/>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56CD4"/>
    <w:rsid w:val="00C609C3"/>
    <w:rsid w:val="00C60E16"/>
    <w:rsid w:val="00C65E4E"/>
    <w:rsid w:val="00C66610"/>
    <w:rsid w:val="00C66648"/>
    <w:rsid w:val="00C66FEF"/>
    <w:rsid w:val="00C70CB4"/>
    <w:rsid w:val="00C727A7"/>
    <w:rsid w:val="00C728D5"/>
    <w:rsid w:val="00C72CF7"/>
    <w:rsid w:val="00C75119"/>
    <w:rsid w:val="00C76DD6"/>
    <w:rsid w:val="00C90B62"/>
    <w:rsid w:val="00C91C08"/>
    <w:rsid w:val="00C959F3"/>
    <w:rsid w:val="00C97DBC"/>
    <w:rsid w:val="00C97F0E"/>
    <w:rsid w:val="00CA06AC"/>
    <w:rsid w:val="00CA1D9E"/>
    <w:rsid w:val="00CA242A"/>
    <w:rsid w:val="00CA27BD"/>
    <w:rsid w:val="00CA2AB6"/>
    <w:rsid w:val="00CA36DE"/>
    <w:rsid w:val="00CA4BCC"/>
    <w:rsid w:val="00CA5313"/>
    <w:rsid w:val="00CB01D6"/>
    <w:rsid w:val="00CB1BE2"/>
    <w:rsid w:val="00CB311E"/>
    <w:rsid w:val="00CB71E1"/>
    <w:rsid w:val="00CC0ED3"/>
    <w:rsid w:val="00CC1894"/>
    <w:rsid w:val="00CC2EE2"/>
    <w:rsid w:val="00CC3D03"/>
    <w:rsid w:val="00CC45DB"/>
    <w:rsid w:val="00CC5651"/>
    <w:rsid w:val="00CC73FF"/>
    <w:rsid w:val="00CD141E"/>
    <w:rsid w:val="00CD45DA"/>
    <w:rsid w:val="00CE2EA4"/>
    <w:rsid w:val="00CE5714"/>
    <w:rsid w:val="00CE6138"/>
    <w:rsid w:val="00CE6F59"/>
    <w:rsid w:val="00CE7AAB"/>
    <w:rsid w:val="00CF2673"/>
    <w:rsid w:val="00CF2DA1"/>
    <w:rsid w:val="00CF43B1"/>
    <w:rsid w:val="00D0614B"/>
    <w:rsid w:val="00D06AD1"/>
    <w:rsid w:val="00D15EA7"/>
    <w:rsid w:val="00D17549"/>
    <w:rsid w:val="00D24D97"/>
    <w:rsid w:val="00D275F5"/>
    <w:rsid w:val="00D376F1"/>
    <w:rsid w:val="00D43CA8"/>
    <w:rsid w:val="00D4523D"/>
    <w:rsid w:val="00D4593F"/>
    <w:rsid w:val="00D45BD4"/>
    <w:rsid w:val="00D4775B"/>
    <w:rsid w:val="00D47AB8"/>
    <w:rsid w:val="00D55D94"/>
    <w:rsid w:val="00D56566"/>
    <w:rsid w:val="00D62FA0"/>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C4D"/>
    <w:rsid w:val="00D8730B"/>
    <w:rsid w:val="00D9072A"/>
    <w:rsid w:val="00D94852"/>
    <w:rsid w:val="00DA039C"/>
    <w:rsid w:val="00DA10B4"/>
    <w:rsid w:val="00DA6EBE"/>
    <w:rsid w:val="00DB27CC"/>
    <w:rsid w:val="00DB2A54"/>
    <w:rsid w:val="00DB4EF9"/>
    <w:rsid w:val="00DC29FE"/>
    <w:rsid w:val="00DC430C"/>
    <w:rsid w:val="00DC60FB"/>
    <w:rsid w:val="00DC7319"/>
    <w:rsid w:val="00DC742E"/>
    <w:rsid w:val="00DD36A2"/>
    <w:rsid w:val="00DD38DC"/>
    <w:rsid w:val="00DD63FF"/>
    <w:rsid w:val="00DE58FD"/>
    <w:rsid w:val="00DF1BBF"/>
    <w:rsid w:val="00DF3145"/>
    <w:rsid w:val="00DF4B0E"/>
    <w:rsid w:val="00E01E4B"/>
    <w:rsid w:val="00E062B0"/>
    <w:rsid w:val="00E0711E"/>
    <w:rsid w:val="00E0770C"/>
    <w:rsid w:val="00E14DFA"/>
    <w:rsid w:val="00E17EA5"/>
    <w:rsid w:val="00E229DB"/>
    <w:rsid w:val="00E2491D"/>
    <w:rsid w:val="00E2571A"/>
    <w:rsid w:val="00E26EDC"/>
    <w:rsid w:val="00E2713C"/>
    <w:rsid w:val="00E27D97"/>
    <w:rsid w:val="00E302EF"/>
    <w:rsid w:val="00E30B42"/>
    <w:rsid w:val="00E342D7"/>
    <w:rsid w:val="00E34D1F"/>
    <w:rsid w:val="00E35C26"/>
    <w:rsid w:val="00E410EA"/>
    <w:rsid w:val="00E41D5C"/>
    <w:rsid w:val="00E437F7"/>
    <w:rsid w:val="00E529F9"/>
    <w:rsid w:val="00E55017"/>
    <w:rsid w:val="00E55416"/>
    <w:rsid w:val="00E557D1"/>
    <w:rsid w:val="00E56282"/>
    <w:rsid w:val="00E616BF"/>
    <w:rsid w:val="00E64C79"/>
    <w:rsid w:val="00E658AA"/>
    <w:rsid w:val="00E6656A"/>
    <w:rsid w:val="00E70D30"/>
    <w:rsid w:val="00E716BA"/>
    <w:rsid w:val="00E75977"/>
    <w:rsid w:val="00E759EB"/>
    <w:rsid w:val="00E76431"/>
    <w:rsid w:val="00E7686D"/>
    <w:rsid w:val="00E804E9"/>
    <w:rsid w:val="00E813BA"/>
    <w:rsid w:val="00E8590C"/>
    <w:rsid w:val="00E85F76"/>
    <w:rsid w:val="00E93590"/>
    <w:rsid w:val="00E94506"/>
    <w:rsid w:val="00E95A7B"/>
    <w:rsid w:val="00E969E9"/>
    <w:rsid w:val="00EA01A0"/>
    <w:rsid w:val="00EA155A"/>
    <w:rsid w:val="00EA24D4"/>
    <w:rsid w:val="00EA2851"/>
    <w:rsid w:val="00EA3515"/>
    <w:rsid w:val="00EA55FE"/>
    <w:rsid w:val="00EB0B4F"/>
    <w:rsid w:val="00EB1B59"/>
    <w:rsid w:val="00EB4384"/>
    <w:rsid w:val="00EB6065"/>
    <w:rsid w:val="00EC0826"/>
    <w:rsid w:val="00EC4E99"/>
    <w:rsid w:val="00EC4FC7"/>
    <w:rsid w:val="00EC7E23"/>
    <w:rsid w:val="00ED3A21"/>
    <w:rsid w:val="00ED54F9"/>
    <w:rsid w:val="00ED6982"/>
    <w:rsid w:val="00EE0218"/>
    <w:rsid w:val="00EE0E54"/>
    <w:rsid w:val="00EE1033"/>
    <w:rsid w:val="00EE114E"/>
    <w:rsid w:val="00EF24BB"/>
    <w:rsid w:val="00EF2B90"/>
    <w:rsid w:val="00EF32F6"/>
    <w:rsid w:val="00EF4114"/>
    <w:rsid w:val="00EF448F"/>
    <w:rsid w:val="00EF4634"/>
    <w:rsid w:val="00EF472E"/>
    <w:rsid w:val="00EF4A5A"/>
    <w:rsid w:val="00EF4EC4"/>
    <w:rsid w:val="00EF66A9"/>
    <w:rsid w:val="00EF74D8"/>
    <w:rsid w:val="00F01898"/>
    <w:rsid w:val="00F02B96"/>
    <w:rsid w:val="00F05EE0"/>
    <w:rsid w:val="00F06985"/>
    <w:rsid w:val="00F07DE8"/>
    <w:rsid w:val="00F156B3"/>
    <w:rsid w:val="00F15FD8"/>
    <w:rsid w:val="00F21A1A"/>
    <w:rsid w:val="00F22813"/>
    <w:rsid w:val="00F22FC8"/>
    <w:rsid w:val="00F27F36"/>
    <w:rsid w:val="00F32B8C"/>
    <w:rsid w:val="00F33383"/>
    <w:rsid w:val="00F33D5B"/>
    <w:rsid w:val="00F4030B"/>
    <w:rsid w:val="00F42F65"/>
    <w:rsid w:val="00F444F5"/>
    <w:rsid w:val="00F4602E"/>
    <w:rsid w:val="00F46BCF"/>
    <w:rsid w:val="00F515AF"/>
    <w:rsid w:val="00F53E05"/>
    <w:rsid w:val="00F5550A"/>
    <w:rsid w:val="00F55A56"/>
    <w:rsid w:val="00F56088"/>
    <w:rsid w:val="00F6031D"/>
    <w:rsid w:val="00F61303"/>
    <w:rsid w:val="00F65606"/>
    <w:rsid w:val="00F66614"/>
    <w:rsid w:val="00F67764"/>
    <w:rsid w:val="00F71232"/>
    <w:rsid w:val="00F74722"/>
    <w:rsid w:val="00F75F45"/>
    <w:rsid w:val="00F82957"/>
    <w:rsid w:val="00F83BD2"/>
    <w:rsid w:val="00F857CA"/>
    <w:rsid w:val="00F92C2B"/>
    <w:rsid w:val="00F94241"/>
    <w:rsid w:val="00F945CD"/>
    <w:rsid w:val="00F95ECF"/>
    <w:rsid w:val="00F9792C"/>
    <w:rsid w:val="00F97AAA"/>
    <w:rsid w:val="00FA4AD8"/>
    <w:rsid w:val="00FB3597"/>
    <w:rsid w:val="00FB53CA"/>
    <w:rsid w:val="00FC3750"/>
    <w:rsid w:val="00FC487C"/>
    <w:rsid w:val="00FC51A5"/>
    <w:rsid w:val="00FD0B36"/>
    <w:rsid w:val="00FD168A"/>
    <w:rsid w:val="00FD3643"/>
    <w:rsid w:val="00FD553C"/>
    <w:rsid w:val="00FD6F5E"/>
    <w:rsid w:val="00FE087D"/>
    <w:rsid w:val="00FE133D"/>
    <w:rsid w:val="00FE2090"/>
    <w:rsid w:val="00FE359D"/>
    <w:rsid w:val="00FE47EA"/>
    <w:rsid w:val="00FE4D5F"/>
    <w:rsid w:val="00FE7BC4"/>
    <w:rsid w:val="00FF27A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4A23"/>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Char"/>
    <w:rsid w:val="00881456"/>
    <w:pPr>
      <w:tabs>
        <w:tab w:val="center" w:pos="4536"/>
        <w:tab w:val="right" w:pos="9072"/>
      </w:tabs>
    </w:pPr>
    <w:rPr>
      <w:lang w:val="x-none"/>
    </w:rPr>
  </w:style>
  <w:style w:type="paragraph" w:styleId="a6">
    <w:name w:val="footer"/>
    <w:basedOn w:val="a"/>
    <w:link w:val="Char0"/>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004A23"/>
    <w:pPr>
      <w:spacing w:line="360" w:lineRule="auto"/>
    </w:pPr>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23732F"/>
    <w:pPr>
      <w:spacing w:line="360" w:lineRule="auto"/>
    </w:pPr>
    <w:rPr>
      <w:bCs/>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customStyle="1" w:styleId="Char">
    <w:name w:val="머리글 Char"/>
    <w:link w:val="a5"/>
    <w:rsid w:val="00414465"/>
    <w:rPr>
      <w:sz w:val="24"/>
      <w:szCs w:val="24"/>
      <w:lang w:eastAsia="ja-JP"/>
    </w:rPr>
  </w:style>
  <w:style w:type="character" w:styleId="a7">
    <w:name w:val="annotation reference"/>
    <w:uiPriority w:val="99"/>
    <w:semiHidden/>
    <w:unhideWhenUsed/>
    <w:rsid w:val="00664F6D"/>
    <w:rPr>
      <w:sz w:val="16"/>
      <w:szCs w:val="16"/>
    </w:rPr>
  </w:style>
  <w:style w:type="paragraph" w:styleId="a8">
    <w:name w:val="annotation text"/>
    <w:basedOn w:val="a"/>
    <w:link w:val="Char1"/>
    <w:uiPriority w:val="99"/>
    <w:semiHidden/>
    <w:unhideWhenUsed/>
    <w:rsid w:val="00664F6D"/>
    <w:rPr>
      <w:sz w:val="20"/>
      <w:szCs w:val="20"/>
      <w:lang w:val="x-none"/>
    </w:rPr>
  </w:style>
  <w:style w:type="character" w:customStyle="1" w:styleId="Char1">
    <w:name w:val="메모 텍스트 Char"/>
    <w:link w:val="a8"/>
    <w:uiPriority w:val="99"/>
    <w:semiHidden/>
    <w:rsid w:val="00664F6D"/>
    <w:rPr>
      <w:lang w:eastAsia="ja-JP"/>
    </w:rPr>
  </w:style>
  <w:style w:type="paragraph" w:styleId="a9">
    <w:name w:val="annotation subject"/>
    <w:basedOn w:val="a8"/>
    <w:next w:val="a8"/>
    <w:link w:val="Char2"/>
    <w:uiPriority w:val="99"/>
    <w:semiHidden/>
    <w:unhideWhenUsed/>
    <w:rsid w:val="00664F6D"/>
    <w:rPr>
      <w:b/>
      <w:bCs/>
    </w:rPr>
  </w:style>
  <w:style w:type="character" w:customStyle="1" w:styleId="Char2">
    <w:name w:val="메모 주제 Char"/>
    <w:link w:val="a9"/>
    <w:uiPriority w:val="99"/>
    <w:semiHidden/>
    <w:rsid w:val="00664F6D"/>
    <w:rPr>
      <w:b/>
      <w:bCs/>
      <w:lang w:eastAsia="ja-JP"/>
    </w:rPr>
  </w:style>
  <w:style w:type="character" w:customStyle="1" w:styleId="Char0">
    <w:name w:val="바닥글 Char"/>
    <w:link w:val="a6"/>
    <w:uiPriority w:val="99"/>
    <w:rsid w:val="007B7A09"/>
    <w:rPr>
      <w:sz w:val="24"/>
      <w:szCs w:val="24"/>
      <w:lang w:eastAsia="ja-JP"/>
    </w:rPr>
  </w:style>
  <w:style w:type="paragraph" w:customStyle="1" w:styleId="BBAuthorName">
    <w:name w:val="BB_Author_Name"/>
    <w:basedOn w:val="a"/>
    <w:next w:val="a"/>
    <w:rsid w:val="0023732F"/>
    <w:pPr>
      <w:spacing w:after="240" w:line="480" w:lineRule="auto"/>
      <w:jc w:val="center"/>
    </w:pPr>
    <w:rPr>
      <w:rFonts w:ascii="Times" w:eastAsiaTheme="minorEastAsia" w:hAnsi="Times"/>
      <w:i/>
      <w:szCs w:val="20"/>
      <w:lang w:val="en-US" w:eastAsia="en-US"/>
    </w:rPr>
  </w:style>
  <w:style w:type="paragraph" w:customStyle="1" w:styleId="EndNoteBibliographyTitle">
    <w:name w:val="EndNote Bibliography Title"/>
    <w:basedOn w:val="a"/>
    <w:link w:val="EndNoteBibliographyTitleChar"/>
    <w:rsid w:val="002F4B2D"/>
    <w:pPr>
      <w:jc w:val="center"/>
    </w:pPr>
    <w:rPr>
      <w:noProof/>
    </w:rPr>
  </w:style>
  <w:style w:type="character" w:customStyle="1" w:styleId="EndNoteBibliographyTitleChar">
    <w:name w:val="EndNote Bibliography Title Char"/>
    <w:basedOn w:val="a0"/>
    <w:link w:val="EndNoteBibliographyTitle"/>
    <w:rsid w:val="002F4B2D"/>
    <w:rPr>
      <w:noProof/>
      <w:sz w:val="24"/>
      <w:szCs w:val="24"/>
      <w:lang w:val="de-DE" w:eastAsia="ja-JP"/>
    </w:rPr>
  </w:style>
  <w:style w:type="paragraph" w:customStyle="1" w:styleId="EndNoteBibliography">
    <w:name w:val="EndNote Bibliography"/>
    <w:basedOn w:val="a"/>
    <w:link w:val="EndNoteBibliographyChar"/>
    <w:rsid w:val="002F4B2D"/>
    <w:rPr>
      <w:noProof/>
    </w:rPr>
  </w:style>
  <w:style w:type="character" w:customStyle="1" w:styleId="EndNoteBibliographyChar">
    <w:name w:val="EndNote Bibliography Char"/>
    <w:basedOn w:val="a0"/>
    <w:link w:val="EndNoteBibliography"/>
    <w:rsid w:val="002F4B2D"/>
    <w:rPr>
      <w:noProof/>
      <w:sz w:val="24"/>
      <w:szCs w:val="24"/>
      <w:lang w:val="de-DE" w:eastAsia="ja-JP"/>
    </w:rPr>
  </w:style>
  <w:style w:type="character" w:styleId="aa">
    <w:name w:val="line number"/>
    <w:basedOn w:val="a0"/>
    <w:uiPriority w:val="99"/>
    <w:semiHidden/>
    <w:unhideWhenUsed/>
    <w:rsid w:val="00806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26272">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886F76-A765-4714-B899-7AC2DC4334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12755</Words>
  <Characters>72709</Characters>
  <Application>Microsoft Office Word</Application>
  <DocSecurity>0</DocSecurity>
  <Lines>605</Lines>
  <Paragraphs>170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2021-09-02T13:03:00Z</dcterms:created>
  <dcterms:modified xsi:type="dcterms:W3CDTF">2023-04-03T04:42:00Z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ies>
</file>