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57" w:rsidRDefault="00DB0C57"/>
    <w:p w:rsidR="00FF7C93" w:rsidRPr="00FF7C93" w:rsidRDefault="00752DE8" w:rsidP="00FF7C93">
      <w:pPr>
        <w:jc w:val="center"/>
        <w:rPr>
          <w:b/>
        </w:rPr>
      </w:pPr>
      <w:r>
        <w:rPr>
          <w:b/>
        </w:rPr>
        <w:t xml:space="preserve">Martin Kunc: Commentary on </w:t>
      </w:r>
      <w:proofErr w:type="spellStart"/>
      <w:r>
        <w:rPr>
          <w:b/>
        </w:rPr>
        <w:t>Lustick</w:t>
      </w:r>
      <w:proofErr w:type="spellEnd"/>
      <w:r>
        <w:rPr>
          <w:b/>
        </w:rPr>
        <w:t xml:space="preserve"> and </w:t>
      </w:r>
      <w:proofErr w:type="spellStart"/>
      <w:r>
        <w:rPr>
          <w:b/>
        </w:rPr>
        <w:t>Tetlock</w:t>
      </w:r>
      <w:proofErr w:type="spellEnd"/>
      <w:r>
        <w:rPr>
          <w:b/>
        </w:rPr>
        <w:t>, 2021</w:t>
      </w:r>
    </w:p>
    <w:p w:rsidR="00FF7C93" w:rsidRDefault="00FF7C93"/>
    <w:p w:rsidR="00752DE8" w:rsidRPr="00752DE8" w:rsidRDefault="00752DE8">
      <w:pPr>
        <w:rPr>
          <w:b/>
        </w:rPr>
      </w:pPr>
      <w:r w:rsidRPr="00752DE8">
        <w:rPr>
          <w:b/>
        </w:rPr>
        <w:t>Introduction</w:t>
      </w:r>
    </w:p>
    <w:p w:rsidR="00752DE8" w:rsidRDefault="00752DE8">
      <w:r>
        <w:t xml:space="preserve">As a </w:t>
      </w:r>
      <w:r w:rsidR="001C2ED2">
        <w:t>scholar</w:t>
      </w:r>
      <w:r w:rsidR="00D854D0">
        <w:t xml:space="preserve"> using models to support scenarios,</w:t>
      </w:r>
      <w:r>
        <w:t xml:space="preserve"> I welcome the article from </w:t>
      </w:r>
      <w:proofErr w:type="spellStart"/>
      <w:r>
        <w:t>Lustick</w:t>
      </w:r>
      <w:proofErr w:type="spellEnd"/>
      <w:r>
        <w:t xml:space="preserve"> and </w:t>
      </w:r>
      <w:proofErr w:type="spellStart"/>
      <w:r>
        <w:t>Tetlock</w:t>
      </w:r>
      <w:proofErr w:type="spellEnd"/>
      <w:r>
        <w:t xml:space="preserve">. I agree that </w:t>
      </w:r>
      <w:r w:rsidRPr="00752DE8">
        <w:t xml:space="preserve">planning for </w:t>
      </w:r>
      <w:r>
        <w:t>any event</w:t>
      </w:r>
      <w:r w:rsidRPr="00752DE8">
        <w:t xml:space="preserve"> requires well-calibrated conditional forecasts of </w:t>
      </w:r>
      <w:r w:rsidR="002F61E6">
        <w:t>its</w:t>
      </w:r>
      <w:r w:rsidRPr="00752DE8">
        <w:t xml:space="preserve"> impact synthesiz</w:t>
      </w:r>
      <w:r w:rsidR="00E866D0">
        <w:t>ing</w:t>
      </w:r>
      <w:r w:rsidRPr="00752DE8">
        <w:t xml:space="preserve"> inside- and outside-view analytics.</w:t>
      </w:r>
      <w:r>
        <w:t xml:space="preserve"> I am surprised </w:t>
      </w:r>
      <w:r w:rsidR="00CB1843">
        <w:t>the article does not consider a</w:t>
      </w:r>
      <w:r w:rsidR="00B23B1B">
        <w:t xml:space="preserve"> simulation method</w:t>
      </w:r>
      <w:r>
        <w:t xml:space="preserve"> widely used in </w:t>
      </w:r>
      <w:r w:rsidR="00B23B1B">
        <w:t>simulat</w:t>
      </w:r>
      <w:r w:rsidR="00E866D0">
        <w:t>ing large systems</w:t>
      </w:r>
      <w:r w:rsidR="00CB1843">
        <w:t>,</w:t>
      </w:r>
      <w:r>
        <w:t xml:space="preserve"> system dynamics</w:t>
      </w:r>
      <w:r w:rsidR="00F25027">
        <w:t xml:space="preserve"> (SD)</w:t>
      </w:r>
      <w:r>
        <w:t xml:space="preserve"> (Forrester, 1961)</w:t>
      </w:r>
      <w:r w:rsidR="00B23B1B">
        <w:t xml:space="preserve">, when </w:t>
      </w:r>
      <w:r w:rsidR="00E866D0">
        <w:t>SD modellers</w:t>
      </w:r>
      <w:r>
        <w:t xml:space="preserve"> develop</w:t>
      </w:r>
      <w:r w:rsidRPr="00752DE8">
        <w:t xml:space="preserve"> </w:t>
      </w:r>
      <w:r w:rsidR="00E866D0">
        <w:t xml:space="preserve">computer </w:t>
      </w:r>
      <w:r w:rsidRPr="00752DE8">
        <w:t xml:space="preserve">simulations that </w:t>
      </w:r>
      <w:r>
        <w:t>replay</w:t>
      </w:r>
      <w:r w:rsidRPr="00752DE8">
        <w:t xml:space="preserve"> histor</w:t>
      </w:r>
      <w:r>
        <w:t>ical trends</w:t>
      </w:r>
      <w:r w:rsidRPr="00752DE8">
        <w:t xml:space="preserve"> based on social-science models of causation </w:t>
      </w:r>
      <w:r>
        <w:t>(Kunc, 201</w:t>
      </w:r>
      <w:r w:rsidR="00651726">
        <w:t>7</w:t>
      </w:r>
      <w:r w:rsidR="00B1185B">
        <w:t>a</w:t>
      </w:r>
      <w:r>
        <w:t>)</w:t>
      </w:r>
      <w:r w:rsidRPr="00752DE8">
        <w:t xml:space="preserve">. </w:t>
      </w:r>
      <w:r w:rsidR="007773E7">
        <w:t>T</w:t>
      </w:r>
      <w:r w:rsidR="00E866D0">
        <w:t>he</w:t>
      </w:r>
      <w:r w:rsidR="00CB1843">
        <w:t xml:space="preserve"> objective of this commentary is to complement </w:t>
      </w:r>
      <w:proofErr w:type="spellStart"/>
      <w:r w:rsidR="00CB1843">
        <w:t>Lustick</w:t>
      </w:r>
      <w:proofErr w:type="spellEnd"/>
      <w:r w:rsidR="00CB1843">
        <w:t xml:space="preserve"> and </w:t>
      </w:r>
      <w:proofErr w:type="spellStart"/>
      <w:r w:rsidR="00CB1843">
        <w:t>Tetlock’s</w:t>
      </w:r>
      <w:proofErr w:type="spellEnd"/>
      <w:r w:rsidR="00CB1843">
        <w:t xml:space="preserve"> article with more information about the </w:t>
      </w:r>
      <w:r w:rsidR="00E866D0">
        <w:t xml:space="preserve">SD </w:t>
      </w:r>
      <w:r w:rsidR="00CB1843">
        <w:t xml:space="preserve">modelling process </w:t>
      </w:r>
      <w:r w:rsidR="00F25027">
        <w:t xml:space="preserve">and </w:t>
      </w:r>
      <w:r w:rsidR="00E866D0">
        <w:t xml:space="preserve">how it </w:t>
      </w:r>
      <w:proofErr w:type="gramStart"/>
      <w:r w:rsidR="00E866D0">
        <w:t>is</w:t>
      </w:r>
      <w:r w:rsidR="00F25027">
        <w:t xml:space="preserve"> align</w:t>
      </w:r>
      <w:r w:rsidR="00E866D0">
        <w:t>ed</w:t>
      </w:r>
      <w:proofErr w:type="gramEnd"/>
      <w:r w:rsidR="00F25027">
        <w:t xml:space="preserve"> with </w:t>
      </w:r>
      <w:r w:rsidR="00B23B1B">
        <w:t>the principles suggested in their article</w:t>
      </w:r>
      <w:r w:rsidR="00E866D0">
        <w:t xml:space="preserve">. </w:t>
      </w:r>
    </w:p>
    <w:p w:rsidR="00752DE8" w:rsidRPr="00752DE8" w:rsidRDefault="00752DE8">
      <w:pPr>
        <w:rPr>
          <w:b/>
        </w:rPr>
      </w:pPr>
      <w:r>
        <w:rPr>
          <w:b/>
        </w:rPr>
        <w:t>System Dynamics modelling</w:t>
      </w:r>
    </w:p>
    <w:p w:rsidR="00766EA1" w:rsidRPr="005A244B" w:rsidRDefault="00B23B1B">
      <w:r>
        <w:t>A</w:t>
      </w:r>
      <w:r w:rsidR="00F25027">
        <w:t xml:space="preserve"> common</w:t>
      </w:r>
      <w:r w:rsidR="00E866D0">
        <w:t xml:space="preserve"> used</w:t>
      </w:r>
      <w:r w:rsidR="00F25027">
        <w:t xml:space="preserve"> </w:t>
      </w:r>
      <w:r>
        <w:t>approach to develop SD models</w:t>
      </w:r>
      <w:r w:rsidR="00F25027">
        <w:t xml:space="preserve"> consists of </w:t>
      </w:r>
      <w:r w:rsidR="00F25027" w:rsidRPr="00766EA1">
        <w:rPr>
          <w:b/>
        </w:rPr>
        <w:t>five steps</w:t>
      </w:r>
      <w:r w:rsidR="00F25027">
        <w:t xml:space="preserve"> (</w:t>
      </w:r>
      <w:proofErr w:type="spellStart"/>
      <w:r w:rsidR="00F25027">
        <w:t>Sterman</w:t>
      </w:r>
      <w:proofErr w:type="spellEnd"/>
      <w:r w:rsidR="00F25027">
        <w:t xml:space="preserve">, 2000). </w:t>
      </w:r>
      <w:r w:rsidR="0073477F" w:rsidRPr="0073477F">
        <w:rPr>
          <w:b/>
        </w:rPr>
        <w:t>F</w:t>
      </w:r>
      <w:r w:rsidR="00F25027" w:rsidRPr="00766EA1">
        <w:rPr>
          <w:b/>
        </w:rPr>
        <w:t>irst step</w:t>
      </w:r>
      <w:r w:rsidR="00F25027">
        <w:t xml:space="preserve"> </w:t>
      </w:r>
      <w:r w:rsidR="00E866D0">
        <w:t>defines</w:t>
      </w:r>
      <w:r w:rsidR="00F25027">
        <w:t xml:space="preserve"> the boundary of the system</w:t>
      </w:r>
      <w:r w:rsidR="00E866D0">
        <w:t>,</w:t>
      </w:r>
      <w:r w:rsidR="00853E29">
        <w:t xml:space="preserve"> articulat</w:t>
      </w:r>
      <w:r w:rsidR="00E866D0">
        <w:t>es</w:t>
      </w:r>
      <w:r w:rsidR="00853E29">
        <w:t xml:space="preserve"> the purpose of the model </w:t>
      </w:r>
      <w:r w:rsidR="00E866D0">
        <w:t>and involves</w:t>
      </w:r>
      <w:r w:rsidR="00F25027">
        <w:t xml:space="preserve"> selecting key variables </w:t>
      </w:r>
      <w:r w:rsidR="00E866D0">
        <w:t>with a defined</w:t>
      </w:r>
      <w:r w:rsidR="00F25027">
        <w:t xml:space="preserve"> time horizon </w:t>
      </w:r>
      <w:r>
        <w:t>(</w:t>
      </w:r>
      <w:r w:rsidR="00F25027">
        <w:t>past and future</w:t>
      </w:r>
      <w:r>
        <w:t>)</w:t>
      </w:r>
      <w:r w:rsidR="00F25027">
        <w:t xml:space="preserve">. </w:t>
      </w:r>
      <w:r w:rsidR="0073477F">
        <w:rPr>
          <w:b/>
        </w:rPr>
        <w:t>S</w:t>
      </w:r>
      <w:r w:rsidR="00853E29" w:rsidRPr="00766EA1">
        <w:rPr>
          <w:b/>
        </w:rPr>
        <w:t>econd step</w:t>
      </w:r>
      <w:r w:rsidR="00853E29">
        <w:t xml:space="preserve"> </w:t>
      </w:r>
      <w:r w:rsidR="00E866D0">
        <w:t>comprises</w:t>
      </w:r>
      <w:r w:rsidR="00853E29">
        <w:t xml:space="preserve"> </w:t>
      </w:r>
      <w:r w:rsidR="00E866D0">
        <w:t xml:space="preserve">the </w:t>
      </w:r>
      <w:r w:rsidR="00853E29">
        <w:t>identif</w:t>
      </w:r>
      <w:r w:rsidR="00E866D0">
        <w:t>ication of</w:t>
      </w:r>
      <w:r w:rsidR="00853E29">
        <w:t xml:space="preserve"> the current t</w:t>
      </w:r>
      <w:r w:rsidR="00E866D0">
        <w:t xml:space="preserve">heories associated with </w:t>
      </w:r>
      <w:r w:rsidR="007773E7">
        <w:t xml:space="preserve">the causal </w:t>
      </w:r>
      <w:r w:rsidR="00E866D0">
        <w:t>structure driving the performance of the system</w:t>
      </w:r>
      <w:r w:rsidR="00853E29">
        <w:t xml:space="preserve">. </w:t>
      </w:r>
      <w:r w:rsidR="00E866D0">
        <w:t>T</w:t>
      </w:r>
      <w:r w:rsidR="00651726">
        <w:t xml:space="preserve">he </w:t>
      </w:r>
      <w:r>
        <w:t>aim is to explain</w:t>
      </w:r>
      <w:r w:rsidR="00651726">
        <w:t xml:space="preserve"> the dynamics of the system as </w:t>
      </w:r>
      <w:r w:rsidR="00E866D0">
        <w:t>an endogenous consequence</w:t>
      </w:r>
      <w:r w:rsidR="00651726">
        <w:t xml:space="preserve"> of the feedback structure</w:t>
      </w:r>
      <w:r w:rsidR="007773E7">
        <w:t>, which describes processes of circular causality</w:t>
      </w:r>
      <w:r w:rsidR="00651726">
        <w:t xml:space="preserve">. Feedback processes in social systems have one important characteristic: they are mostly tacit because they </w:t>
      </w:r>
      <w:proofErr w:type="gramStart"/>
      <w:r w:rsidR="00651726">
        <w:t>are separated</w:t>
      </w:r>
      <w:proofErr w:type="gramEnd"/>
      <w:r w:rsidR="00651726">
        <w:t xml:space="preserve"> in time and space</w:t>
      </w:r>
      <w:r w:rsidR="00E866D0">
        <w:t>, as well as across multiple stakeholders</w:t>
      </w:r>
      <w:r>
        <w:t>.</w:t>
      </w:r>
      <w:r w:rsidR="00651726">
        <w:t xml:space="preserve"> </w:t>
      </w:r>
      <w:r w:rsidR="00855207">
        <w:t>L</w:t>
      </w:r>
      <w:r w:rsidR="00651726">
        <w:t xml:space="preserve">ongitudinal observations from stakeholders, who have experienced and observed the system over time, and causal-based </w:t>
      </w:r>
      <w:proofErr w:type="gramStart"/>
      <w:r w:rsidR="009856F0">
        <w:t>theories</w:t>
      </w:r>
      <w:proofErr w:type="gramEnd"/>
      <w:r w:rsidR="00651726">
        <w:t xml:space="preserve"> are the source</w:t>
      </w:r>
      <w:r w:rsidR="00B1185B">
        <w:t>s</w:t>
      </w:r>
      <w:r w:rsidR="00651726">
        <w:t xml:space="preserve"> of information for designing </w:t>
      </w:r>
      <w:r w:rsidR="00855207">
        <w:t xml:space="preserve">SD </w:t>
      </w:r>
      <w:r w:rsidR="00651726">
        <w:t>models</w:t>
      </w:r>
      <w:r w:rsidR="00B1185B">
        <w:t xml:space="preserve"> (Kunc, 2017a)</w:t>
      </w:r>
      <w:r w:rsidR="00651726">
        <w:t>.</w:t>
      </w:r>
      <w:r w:rsidR="00766EA1">
        <w:t xml:space="preserve"> </w:t>
      </w:r>
      <w:r w:rsidR="00E47F49">
        <w:t xml:space="preserve">For example, </w:t>
      </w:r>
      <w:r w:rsidR="00E47F49">
        <w:t xml:space="preserve">Atkinson and </w:t>
      </w:r>
      <w:r w:rsidR="00E47F49" w:rsidRPr="00551779">
        <w:t xml:space="preserve">Gary </w:t>
      </w:r>
      <w:r w:rsidR="00E47F49">
        <w:t>(</w:t>
      </w:r>
      <w:r w:rsidR="00E47F49" w:rsidRPr="00551779">
        <w:t>2016</w:t>
      </w:r>
      <w:r w:rsidR="00E47F49">
        <w:t>) and</w:t>
      </w:r>
      <w:r w:rsidR="00E47F49">
        <w:t xml:space="preserve"> </w:t>
      </w:r>
      <w:r w:rsidR="00E47F49" w:rsidRPr="00E866D0">
        <w:t xml:space="preserve">Hwang </w:t>
      </w:r>
      <w:r w:rsidR="00E47F49">
        <w:t>and Kunc</w:t>
      </w:r>
      <w:r w:rsidR="00E47F49">
        <w:t xml:space="preserve"> (</w:t>
      </w:r>
      <w:r w:rsidR="00E47F49">
        <w:t>2015)</w:t>
      </w:r>
      <w:r w:rsidR="00E47F49">
        <w:t xml:space="preserve"> </w:t>
      </w:r>
      <w:r w:rsidR="00B1185B">
        <w:t xml:space="preserve">have </w:t>
      </w:r>
      <w:r w:rsidR="00E866D0">
        <w:t>interview</w:t>
      </w:r>
      <w:r w:rsidR="00E47F49">
        <w:t>ed</w:t>
      </w:r>
      <w:r w:rsidR="00E866D0">
        <w:t xml:space="preserve"> multiple stakeholders associated with classes of similar systems and consolid</w:t>
      </w:r>
      <w:r w:rsidR="00E47F49">
        <w:t xml:space="preserve">ated them in a single model. An example of </w:t>
      </w:r>
      <w:r w:rsidR="00E866D0">
        <w:t>employ</w:t>
      </w:r>
      <w:r w:rsidR="00E47F49">
        <w:t>ing</w:t>
      </w:r>
      <w:r w:rsidR="00E866D0">
        <w:t xml:space="preserve"> extensive literature </w:t>
      </w:r>
      <w:r w:rsidR="00E47F49">
        <w:t>is</w:t>
      </w:r>
      <w:r w:rsidR="00E866D0">
        <w:t xml:space="preserve"> Rocha et al</w:t>
      </w:r>
      <w:r w:rsidR="00E47F49">
        <w:t xml:space="preserve"> (</w:t>
      </w:r>
      <w:r w:rsidR="00E866D0">
        <w:t>2020)</w:t>
      </w:r>
      <w:r w:rsidR="00E47F49">
        <w:t xml:space="preserve"> where they integrated economic and social theories to explain the dynamics of regions</w:t>
      </w:r>
      <w:r w:rsidR="00E866D0">
        <w:t xml:space="preserve">. </w:t>
      </w:r>
      <w:r w:rsidR="0073477F">
        <w:rPr>
          <w:b/>
        </w:rPr>
        <w:t>T</w:t>
      </w:r>
      <w:r w:rsidR="00766EA1" w:rsidRPr="00090DF4">
        <w:rPr>
          <w:b/>
        </w:rPr>
        <w:t>hird step</w:t>
      </w:r>
      <w:r w:rsidR="00766EA1">
        <w:t xml:space="preserve"> </w:t>
      </w:r>
      <w:r w:rsidR="001272C8">
        <w:t>consists of</w:t>
      </w:r>
      <w:r w:rsidR="00766EA1">
        <w:t xml:space="preserve"> formulating </w:t>
      </w:r>
      <w:r w:rsidR="00090DF4">
        <w:t>the</w:t>
      </w:r>
      <w:r w:rsidR="00766EA1">
        <w:t xml:space="preserve"> computer simulation. This stage </w:t>
      </w:r>
      <w:r w:rsidR="001272C8">
        <w:t>encompasses</w:t>
      </w:r>
      <w:r w:rsidR="00766EA1">
        <w:t xml:space="preserve"> defining </w:t>
      </w:r>
      <w:r w:rsidR="001272C8">
        <w:t xml:space="preserve">the </w:t>
      </w:r>
      <w:r w:rsidR="00766EA1">
        <w:t>type of variables: sto</w:t>
      </w:r>
      <w:r w:rsidR="0073477F">
        <w:t>cks, flows and causal networks</w:t>
      </w:r>
      <w:r w:rsidR="00090DF4">
        <w:t>, parameters</w:t>
      </w:r>
      <w:r w:rsidR="00323E90">
        <w:t xml:space="preserve"> and</w:t>
      </w:r>
      <w:r w:rsidR="00090DF4">
        <w:t xml:space="preserve"> initial conditions. While numerical data is necessary to run the simulation, SD models are not dependent</w:t>
      </w:r>
      <w:r w:rsidR="001272C8">
        <w:t xml:space="preserve"> on numerical data</w:t>
      </w:r>
      <w:r w:rsidR="00090DF4">
        <w:t>. The mos</w:t>
      </w:r>
      <w:r w:rsidR="00A70AF0">
        <w:t xml:space="preserve">t important aspect </w:t>
      </w:r>
      <w:r w:rsidR="000E7672">
        <w:t xml:space="preserve">in the formulation </w:t>
      </w:r>
      <w:r w:rsidR="00A70AF0">
        <w:t>is the logic</w:t>
      </w:r>
      <w:r w:rsidR="00090DF4">
        <w:t xml:space="preserve"> behind </w:t>
      </w:r>
      <w:r w:rsidR="000E7672">
        <w:t xml:space="preserve">the </w:t>
      </w:r>
      <w:r w:rsidR="00090DF4">
        <w:t xml:space="preserve">equations </w:t>
      </w:r>
      <w:r w:rsidR="000E7672">
        <w:t>because</w:t>
      </w:r>
      <w:r w:rsidR="00090DF4">
        <w:t xml:space="preserve"> the model </w:t>
      </w:r>
      <w:r w:rsidR="00B1185B">
        <w:t xml:space="preserve">test </w:t>
      </w:r>
      <w:r w:rsidR="00090DF4" w:rsidRPr="00090DF4">
        <w:t>theory-grounded hypotheses</w:t>
      </w:r>
      <w:r w:rsidR="00090DF4">
        <w:t xml:space="preserve"> (Kunc, 2017</w:t>
      </w:r>
      <w:r w:rsidR="00F85AC3">
        <w:t>a,</w:t>
      </w:r>
      <w:r w:rsidR="00B1185B">
        <w:t xml:space="preserve"> </w:t>
      </w:r>
      <w:proofErr w:type="gramStart"/>
      <w:r w:rsidR="00F85AC3">
        <w:t>b</w:t>
      </w:r>
      <w:proofErr w:type="gramEnd"/>
      <w:r w:rsidR="00090DF4">
        <w:t>)</w:t>
      </w:r>
      <w:r w:rsidR="008346DD">
        <w:t xml:space="preserve">. </w:t>
      </w:r>
      <w:r w:rsidR="000E7672">
        <w:t xml:space="preserve">While </w:t>
      </w:r>
      <w:r w:rsidR="00323E90">
        <w:t xml:space="preserve">SD models </w:t>
      </w:r>
      <w:r w:rsidR="00A70AF0">
        <w:t>are deterministic</w:t>
      </w:r>
      <w:r w:rsidR="006440C2">
        <w:t xml:space="preserve">, modellers </w:t>
      </w:r>
      <w:r w:rsidR="000E7672">
        <w:t xml:space="preserve">are increasingly </w:t>
      </w:r>
      <w:r w:rsidR="006440C2">
        <w:t>explor</w:t>
      </w:r>
      <w:r w:rsidR="000E7672">
        <w:t xml:space="preserve">ing </w:t>
      </w:r>
      <w:r w:rsidR="006440C2">
        <w:t>deep uncertainty in parameters (</w:t>
      </w:r>
      <w:proofErr w:type="spellStart"/>
      <w:r w:rsidR="006440C2" w:rsidRPr="006440C2">
        <w:t>Kwakkel</w:t>
      </w:r>
      <w:proofErr w:type="spellEnd"/>
      <w:r w:rsidR="006440C2">
        <w:t xml:space="preserve"> and</w:t>
      </w:r>
      <w:r w:rsidR="006440C2" w:rsidRPr="006440C2">
        <w:t xml:space="preserve"> </w:t>
      </w:r>
      <w:proofErr w:type="spellStart"/>
      <w:r w:rsidR="006440C2" w:rsidRPr="006440C2">
        <w:t>Pruyt</w:t>
      </w:r>
      <w:proofErr w:type="spellEnd"/>
      <w:r w:rsidR="006440C2" w:rsidRPr="006440C2">
        <w:t>, 2013)</w:t>
      </w:r>
      <w:r w:rsidR="0073477F">
        <w:t>.</w:t>
      </w:r>
      <w:r w:rsidR="00A70AF0">
        <w:t xml:space="preserve"> </w:t>
      </w:r>
      <w:r w:rsidR="0073477F">
        <w:rPr>
          <w:b/>
        </w:rPr>
        <w:t>F</w:t>
      </w:r>
      <w:r w:rsidR="00A70AF0">
        <w:rPr>
          <w:b/>
        </w:rPr>
        <w:t xml:space="preserve">ourth </w:t>
      </w:r>
      <w:r w:rsidR="00323E90">
        <w:rPr>
          <w:b/>
        </w:rPr>
        <w:t>step</w:t>
      </w:r>
      <w:r w:rsidR="00323E90">
        <w:t xml:space="preserve"> involves validati</w:t>
      </w:r>
      <w:r w:rsidR="000E7672">
        <w:t>ng</w:t>
      </w:r>
      <w:r w:rsidR="00323E90">
        <w:t xml:space="preserve"> the model with respect to the purpose, e.g. correspondence with the </w:t>
      </w:r>
      <w:r w:rsidR="000E7672">
        <w:t>system</w:t>
      </w:r>
      <w:r w:rsidR="00323E90">
        <w:t xml:space="preserve">, and </w:t>
      </w:r>
      <w:r w:rsidR="0073477F">
        <w:t xml:space="preserve">its </w:t>
      </w:r>
      <w:r w:rsidR="00323E90">
        <w:t>verificati</w:t>
      </w:r>
      <w:r w:rsidR="0073477F">
        <w:t>on</w:t>
      </w:r>
      <w:r w:rsidR="00323E90">
        <w:t>, e.g. how the model behav</w:t>
      </w:r>
      <w:r w:rsidR="00B1185B">
        <w:t>e with data uncertainty</w:t>
      </w:r>
      <w:r w:rsidR="00323E90">
        <w:t xml:space="preserve">. </w:t>
      </w:r>
      <w:proofErr w:type="spellStart"/>
      <w:r w:rsidR="005A244B" w:rsidRPr="00323E90">
        <w:t>Rahmandad</w:t>
      </w:r>
      <w:proofErr w:type="spellEnd"/>
      <w:r w:rsidR="005A244B">
        <w:t xml:space="preserve"> and </w:t>
      </w:r>
      <w:proofErr w:type="spellStart"/>
      <w:r w:rsidR="005A244B">
        <w:t>Sterman</w:t>
      </w:r>
      <w:proofErr w:type="spellEnd"/>
      <w:r w:rsidR="005A244B" w:rsidRPr="00323E90">
        <w:t xml:space="preserve"> (2012)</w:t>
      </w:r>
      <w:r w:rsidR="005A244B">
        <w:t>, Martinez-</w:t>
      </w:r>
      <w:proofErr w:type="spellStart"/>
      <w:r w:rsidR="005A244B">
        <w:t>Moyano</w:t>
      </w:r>
      <w:proofErr w:type="spellEnd"/>
      <w:r w:rsidR="005A244B">
        <w:t xml:space="preserve"> (2012) and Monks et al (2018) </w:t>
      </w:r>
      <w:r w:rsidR="00323E90">
        <w:t xml:space="preserve">have proposed </w:t>
      </w:r>
      <w:r w:rsidR="00B1185B">
        <w:t>rigorous</w:t>
      </w:r>
      <w:r w:rsidR="00323E90">
        <w:t xml:space="preserve"> procedures</w:t>
      </w:r>
      <w:r w:rsidR="000E7672">
        <w:t xml:space="preserve"> </w:t>
      </w:r>
      <w:r w:rsidR="00B1185B">
        <w:t>for</w:t>
      </w:r>
      <w:r w:rsidR="0073477F">
        <w:t xml:space="preserve"> </w:t>
      </w:r>
      <w:r w:rsidR="00B1185B">
        <w:t>validation</w:t>
      </w:r>
      <w:r w:rsidR="0073477F">
        <w:t>,</w:t>
      </w:r>
      <w:r w:rsidR="00B1185B">
        <w:t xml:space="preserve"> verification</w:t>
      </w:r>
      <w:r w:rsidR="0073477F">
        <w:t xml:space="preserve"> and </w:t>
      </w:r>
      <w:r w:rsidR="0073477F">
        <w:t>documentation</w:t>
      </w:r>
      <w:r w:rsidR="00323E90" w:rsidRPr="00323E90">
        <w:t>.</w:t>
      </w:r>
      <w:r w:rsidR="000E7672">
        <w:t xml:space="preserve"> </w:t>
      </w:r>
      <w:r w:rsidR="0073477F">
        <w:rPr>
          <w:b/>
        </w:rPr>
        <w:t>F</w:t>
      </w:r>
      <w:r w:rsidR="005A244B">
        <w:rPr>
          <w:b/>
        </w:rPr>
        <w:t xml:space="preserve">ifth step </w:t>
      </w:r>
      <w:r w:rsidR="006440C2">
        <w:t>is the experimentation with the model</w:t>
      </w:r>
      <w:r w:rsidR="00B1185B">
        <w:t xml:space="preserve"> using</w:t>
      </w:r>
      <w:r w:rsidR="006440C2">
        <w:t xml:space="preserve"> multiple</w:t>
      </w:r>
      <w:r w:rsidR="00FD2347">
        <w:t xml:space="preserve"> </w:t>
      </w:r>
      <w:r w:rsidR="00324B67">
        <w:t xml:space="preserve">approaches. One approach is to </w:t>
      </w:r>
      <w:r w:rsidR="0073477F">
        <w:t>test the impact</w:t>
      </w:r>
      <w:r w:rsidR="0073477F">
        <w:t xml:space="preserve"> of </w:t>
      </w:r>
      <w:r w:rsidR="00324B67">
        <w:t>scenarios</w:t>
      </w:r>
      <w:r w:rsidR="0073477F">
        <w:t xml:space="preserve"> in a system</w:t>
      </w:r>
      <w:r w:rsidR="00324B67">
        <w:t xml:space="preserve"> (Kunc and O’Brien, 2017). In this way, the model can alleviate the issues raised by </w:t>
      </w:r>
      <w:proofErr w:type="spellStart"/>
      <w:r w:rsidR="00324B67">
        <w:t>Lustick</w:t>
      </w:r>
      <w:proofErr w:type="spellEnd"/>
      <w:r w:rsidR="00324B67">
        <w:t xml:space="preserve"> and </w:t>
      </w:r>
      <w:proofErr w:type="spellStart"/>
      <w:r w:rsidR="00324B67">
        <w:t>Tetlock</w:t>
      </w:r>
      <w:proofErr w:type="spellEnd"/>
      <w:r w:rsidR="00324B67">
        <w:t xml:space="preserve"> in terms of the mental abilities</w:t>
      </w:r>
      <w:r w:rsidR="00EC45CD">
        <w:t xml:space="preserve"> by analysts</w:t>
      </w:r>
      <w:r w:rsidR="00324B67">
        <w:t xml:space="preserve"> to compute complexity</w:t>
      </w:r>
      <w:r w:rsidR="00B1185B">
        <w:t xml:space="preserve"> and </w:t>
      </w:r>
      <w:r w:rsidR="0073477F">
        <w:t xml:space="preserve">achieve </w:t>
      </w:r>
      <w:r w:rsidR="00B1185B">
        <w:t>consistency</w:t>
      </w:r>
      <w:r w:rsidR="0073477F">
        <w:t xml:space="preserve">. </w:t>
      </w:r>
      <w:r w:rsidR="00324B67">
        <w:t>Another approach is to explore uncertainty in terms of future policies and offer a distribution of results rather than specific point forecast</w:t>
      </w:r>
      <w:r w:rsidR="00E47DEE">
        <w:t xml:space="preserve"> (Kunc and </w:t>
      </w:r>
      <w:proofErr w:type="spellStart"/>
      <w:r w:rsidR="00E47DEE">
        <w:t>Kazakov</w:t>
      </w:r>
      <w:proofErr w:type="spellEnd"/>
      <w:r w:rsidR="00E47DEE">
        <w:t>, 2013)</w:t>
      </w:r>
      <w:r w:rsidR="00324B67">
        <w:t>. Th</w:t>
      </w:r>
      <w:r w:rsidR="00E47DEE">
        <w:t>is</w:t>
      </w:r>
      <w:r w:rsidR="00324B67">
        <w:t xml:space="preserve"> process can be performed using Monte Carlo or </w:t>
      </w:r>
      <w:r w:rsidR="00E47DEE">
        <w:t xml:space="preserve">through the elicitation of future values </w:t>
      </w:r>
      <w:r w:rsidR="00EC45CD">
        <w:t>using experts</w:t>
      </w:r>
      <w:r w:rsidR="00E47DEE">
        <w:t xml:space="preserve"> (Willis et al, 2018). </w:t>
      </w:r>
    </w:p>
    <w:p w:rsidR="00752DE8" w:rsidRDefault="00E03E6A">
      <w:r>
        <w:t xml:space="preserve">To summarise, SD models are </w:t>
      </w:r>
      <w:r w:rsidRPr="00766EA1">
        <w:t>theory-informed computer simulation</w:t>
      </w:r>
      <w:r>
        <w:t>s</w:t>
      </w:r>
      <w:r w:rsidRPr="00766EA1">
        <w:t xml:space="preserve"> </w:t>
      </w:r>
      <w:r>
        <w:t>that can produce</w:t>
      </w:r>
      <w:r w:rsidRPr="00766EA1">
        <w:t xml:space="preserve"> scenarios </w:t>
      </w:r>
      <w:r>
        <w:t xml:space="preserve">consistently </w:t>
      </w:r>
      <w:r w:rsidR="0073477F">
        <w:t>and</w:t>
      </w:r>
      <w:r>
        <w:t xml:space="preserve"> help </w:t>
      </w:r>
      <w:r w:rsidR="0073477F">
        <w:t xml:space="preserve">to </w:t>
      </w:r>
      <w:r>
        <w:t>a</w:t>
      </w:r>
      <w:r w:rsidR="0073477F">
        <w:t>ddress uncertainty.</w:t>
      </w:r>
      <w:r>
        <w:t xml:space="preserve"> </w:t>
      </w:r>
      <w:r w:rsidR="00A91B62">
        <w:t>A</w:t>
      </w:r>
      <w:r w:rsidR="00471D9B">
        <w:t>pply</w:t>
      </w:r>
      <w:r w:rsidR="00A91B62">
        <w:t>ing</w:t>
      </w:r>
      <w:r w:rsidR="00471D9B">
        <w:t xml:space="preserve"> the </w:t>
      </w:r>
      <w:r w:rsidR="00471D9B" w:rsidRPr="00471D9B">
        <w:t>“what-world-am-I-in?” matrix</w:t>
      </w:r>
      <w:r w:rsidR="00471D9B">
        <w:t xml:space="preserve"> (</w:t>
      </w:r>
      <w:proofErr w:type="spellStart"/>
      <w:r w:rsidR="00471D9B">
        <w:t>Lustick</w:t>
      </w:r>
      <w:proofErr w:type="spellEnd"/>
      <w:r w:rsidR="00471D9B">
        <w:t xml:space="preserve"> and </w:t>
      </w:r>
      <w:proofErr w:type="spellStart"/>
      <w:r w:rsidR="00471D9B">
        <w:lastRenderedPageBreak/>
        <w:t>Tetlock</w:t>
      </w:r>
      <w:proofErr w:type="spellEnd"/>
      <w:r w:rsidR="00471D9B">
        <w:t>, 2021)</w:t>
      </w:r>
      <w:r>
        <w:t>,</w:t>
      </w:r>
      <w:r w:rsidR="00471D9B">
        <w:t xml:space="preserve"> SD model</w:t>
      </w:r>
      <w:r w:rsidR="00A91B62">
        <w:t>s</w:t>
      </w:r>
      <w:r w:rsidR="00471D9B">
        <w:t xml:space="preserve"> </w:t>
      </w:r>
      <w:r w:rsidR="00EC45CD">
        <w:t>may</w:t>
      </w:r>
      <w:r w:rsidR="00471D9B">
        <w:t xml:space="preserve"> be suitable for </w:t>
      </w:r>
      <w:r>
        <w:t>most</w:t>
      </w:r>
      <w:r w:rsidR="00471D9B">
        <w:t xml:space="preserve"> quadrants. SD models in Q1 will be accurate </w:t>
      </w:r>
      <w:r>
        <w:t xml:space="preserve">and </w:t>
      </w:r>
      <w:r w:rsidR="00782520">
        <w:t xml:space="preserve">suitable to </w:t>
      </w:r>
      <w:r w:rsidR="00782520" w:rsidRPr="00782520">
        <w:t>test policy-relevant hypotheses</w:t>
      </w:r>
      <w:r w:rsidR="00471D9B">
        <w:t>.</w:t>
      </w:r>
      <w:r w:rsidR="00EC45CD">
        <w:t xml:space="preserve"> </w:t>
      </w:r>
      <w:proofErr w:type="gramStart"/>
      <w:r w:rsidR="005F6607">
        <w:t>SD</w:t>
      </w:r>
      <w:r w:rsidR="00471D9B">
        <w:t xml:space="preserve"> </w:t>
      </w:r>
      <w:r w:rsidR="005F6607">
        <w:t>m</w:t>
      </w:r>
      <w:r w:rsidR="00471D9B">
        <w:t xml:space="preserve">odels in Q2 </w:t>
      </w:r>
      <w:r w:rsidR="005F6607">
        <w:t>can</w:t>
      </w:r>
      <w:r w:rsidR="00471D9B">
        <w:t xml:space="preserve"> be used to te</w:t>
      </w:r>
      <w:r w:rsidR="005F6607">
        <w:t>st the sensitivity of the theories-in-use</w:t>
      </w:r>
      <w:r w:rsidR="006F21CC">
        <w:t xml:space="preserve"> by stakeholders</w:t>
      </w:r>
      <w:r w:rsidR="0073477F">
        <w:t xml:space="preserve"> and</w:t>
      </w:r>
      <w:r w:rsidR="006F21CC">
        <w:t xml:space="preserve"> analysts</w:t>
      </w:r>
      <w:proofErr w:type="gramEnd"/>
      <w:r w:rsidR="005F6607">
        <w:t xml:space="preserve"> to the uncertainty in </w:t>
      </w:r>
      <w:r w:rsidR="008756C9">
        <w:t>data</w:t>
      </w:r>
      <w:r w:rsidR="00A91B62">
        <w:t xml:space="preserve">, e.g. </w:t>
      </w:r>
      <w:proofErr w:type="spellStart"/>
      <w:r w:rsidR="00A91B62" w:rsidRPr="006440C2">
        <w:t>Kwakkel</w:t>
      </w:r>
      <w:proofErr w:type="spellEnd"/>
      <w:r w:rsidR="00A91B62">
        <w:t xml:space="preserve"> and</w:t>
      </w:r>
      <w:r w:rsidR="00A91B62" w:rsidRPr="006440C2">
        <w:t xml:space="preserve"> </w:t>
      </w:r>
      <w:proofErr w:type="spellStart"/>
      <w:r w:rsidR="00A91B62" w:rsidRPr="006440C2">
        <w:t>Pruyt</w:t>
      </w:r>
      <w:proofErr w:type="spellEnd"/>
      <w:r w:rsidR="009E6F36">
        <w:t xml:space="preserve"> (</w:t>
      </w:r>
      <w:r w:rsidR="00A91B62" w:rsidRPr="006440C2">
        <w:t>2013</w:t>
      </w:r>
      <w:r w:rsidR="009E6F36">
        <w:t>)</w:t>
      </w:r>
      <w:r w:rsidR="005F6607">
        <w:t>. SD models in Q3 can test hypotheses about the causation that exist in big data, e.g. Kunc (2019)</w:t>
      </w:r>
      <w:r w:rsidR="006F21CC">
        <w:t>, in order to avoid confusion</w:t>
      </w:r>
      <w:r w:rsidR="00516DFC">
        <w:t xml:space="preserve"> with spurious correlations</w:t>
      </w:r>
      <w:r w:rsidR="005F6607">
        <w:t>.</w:t>
      </w:r>
      <w:r w:rsidR="009E6F36">
        <w:t xml:space="preserve"> </w:t>
      </w:r>
      <w:r w:rsidR="00811DB0">
        <w:t>M</w:t>
      </w:r>
      <w:r w:rsidR="006F21CC">
        <w:t>odels</w:t>
      </w:r>
      <w:r w:rsidR="009E6F36">
        <w:t xml:space="preserve"> </w:t>
      </w:r>
      <w:r w:rsidR="006F21CC">
        <w:t xml:space="preserve">addressing </w:t>
      </w:r>
      <w:r w:rsidR="009E6F36">
        <w:t>Q4 need</w:t>
      </w:r>
      <w:r w:rsidR="00811DB0">
        <w:t>s</w:t>
      </w:r>
      <w:r w:rsidR="009E6F36">
        <w:t xml:space="preserve"> to enhance both causation</w:t>
      </w:r>
      <w:r w:rsidR="00516DFC">
        <w:t xml:space="preserve"> (transfer</w:t>
      </w:r>
      <w:r w:rsidR="00516DFC" w:rsidRPr="00516DFC">
        <w:t xml:space="preserve"> to quadrant 2 </w:t>
      </w:r>
      <w:r w:rsidR="00516DFC">
        <w:t xml:space="preserve">through the identification of </w:t>
      </w:r>
      <w:r w:rsidR="00516DFC" w:rsidRPr="00516DFC">
        <w:t>rigorous theories)</w:t>
      </w:r>
      <w:r w:rsidR="009E6F36">
        <w:t xml:space="preserve"> and data</w:t>
      </w:r>
      <w:r w:rsidR="00516DFC">
        <w:t xml:space="preserve"> availability (move to </w:t>
      </w:r>
      <w:r w:rsidR="00516DFC" w:rsidRPr="00516DFC">
        <w:t xml:space="preserve">quadrant 3 </w:t>
      </w:r>
      <w:r w:rsidR="00516DFC">
        <w:t xml:space="preserve">by </w:t>
      </w:r>
      <w:r w:rsidR="00516DFC" w:rsidRPr="00516DFC">
        <w:t>find</w:t>
      </w:r>
      <w:r w:rsidR="00516DFC">
        <w:t>ing</w:t>
      </w:r>
      <w:r w:rsidR="00516DFC" w:rsidRPr="00516DFC">
        <w:t xml:space="preserve"> comparison-class data)</w:t>
      </w:r>
      <w:r w:rsidR="009E6F36">
        <w:t>. There is a large practice associated with developing SD models with group of stakeholders</w:t>
      </w:r>
      <w:r w:rsidR="00516DFC">
        <w:t xml:space="preserve"> called group model building (GBM). Research in GBM </w:t>
      </w:r>
      <w:r w:rsidR="006F21CC">
        <w:t>include</w:t>
      </w:r>
      <w:r w:rsidR="00516DFC">
        <w:t>s</w:t>
      </w:r>
      <w:r w:rsidR="006F21CC">
        <w:t xml:space="preserve"> selection of stakeholder</w:t>
      </w:r>
      <w:r w:rsidR="00516DFC">
        <w:t>s</w:t>
      </w:r>
      <w:r w:rsidR="006F21CC">
        <w:t xml:space="preserve">, group dynamics, </w:t>
      </w:r>
      <w:r>
        <w:t xml:space="preserve">and </w:t>
      </w:r>
      <w:r w:rsidR="006F21CC">
        <w:t>scripts to facilitate participation</w:t>
      </w:r>
      <w:r w:rsidR="00271AFD">
        <w:t xml:space="preserve"> (Andersen et al, 2007</w:t>
      </w:r>
      <w:r w:rsidR="006F21CC">
        <w:t xml:space="preserve">; </w:t>
      </w:r>
      <w:proofErr w:type="spellStart"/>
      <w:r w:rsidR="006F21CC" w:rsidRPr="006F21CC">
        <w:t>Rouwette</w:t>
      </w:r>
      <w:proofErr w:type="spellEnd"/>
      <w:r w:rsidR="006F21CC">
        <w:t>, 2016</w:t>
      </w:r>
      <w:r w:rsidR="00271AFD">
        <w:t xml:space="preserve">). </w:t>
      </w:r>
      <w:r w:rsidR="00516DFC">
        <w:t>GBM</w:t>
      </w:r>
      <w:r w:rsidR="00271AFD">
        <w:t xml:space="preserve"> </w:t>
      </w:r>
      <w:proofErr w:type="gramStart"/>
      <w:r w:rsidR="00271AFD">
        <w:t>can be used</w:t>
      </w:r>
      <w:proofErr w:type="gramEnd"/>
      <w:r w:rsidR="00271AFD">
        <w:t xml:space="preserve"> to </w:t>
      </w:r>
      <w:r w:rsidR="00516DFC">
        <w:t>move up</w:t>
      </w:r>
      <w:r w:rsidR="00271AFD">
        <w:t xml:space="preserve"> </w:t>
      </w:r>
      <w:r w:rsidR="00811DB0">
        <w:t>a model</w:t>
      </w:r>
      <w:r w:rsidR="00271AFD">
        <w:t xml:space="preserve"> </w:t>
      </w:r>
      <w:r>
        <w:t xml:space="preserve">from Q4 </w:t>
      </w:r>
      <w:r w:rsidR="00271AFD">
        <w:t>to Q2</w:t>
      </w:r>
      <w:r w:rsidR="009E6F36">
        <w:t>.</w:t>
      </w:r>
    </w:p>
    <w:p w:rsidR="00752DE8" w:rsidRDefault="00752DE8" w:rsidP="00752DE8"/>
    <w:p w:rsidR="00752DE8" w:rsidRPr="00752DE8" w:rsidRDefault="00752DE8" w:rsidP="00752DE8">
      <w:pPr>
        <w:rPr>
          <w:b/>
        </w:rPr>
      </w:pPr>
      <w:r>
        <w:rPr>
          <w:b/>
        </w:rPr>
        <w:t>Hybrid modelling</w:t>
      </w:r>
    </w:p>
    <w:p w:rsidR="00A72329" w:rsidRDefault="00F56133" w:rsidP="00F56133">
      <w:proofErr w:type="spellStart"/>
      <w:r w:rsidRPr="00F56133">
        <w:t>Lustick</w:t>
      </w:r>
      <w:proofErr w:type="spellEnd"/>
      <w:r w:rsidRPr="00F56133">
        <w:t xml:space="preserve"> and </w:t>
      </w:r>
      <w:proofErr w:type="spellStart"/>
      <w:r w:rsidRPr="00F56133">
        <w:t>Tetlock</w:t>
      </w:r>
      <w:proofErr w:type="spellEnd"/>
      <w:r w:rsidRPr="00F56133">
        <w:t xml:space="preserve"> </w:t>
      </w:r>
      <w:r>
        <w:t xml:space="preserve">(2021) suggest </w:t>
      </w:r>
      <w:r>
        <w:t>there are two more challenges to building simulation tools:</w:t>
      </w:r>
      <w:r>
        <w:t xml:space="preserve"> </w:t>
      </w:r>
      <w:r>
        <w:t>the integration or federation of theoretical models</w:t>
      </w:r>
      <w:r>
        <w:t xml:space="preserve"> and </w:t>
      </w:r>
      <w:r>
        <w:t>their verifiable operationalization.</w:t>
      </w:r>
      <w:r>
        <w:t xml:space="preserve"> </w:t>
      </w:r>
      <w:r w:rsidR="00A72329" w:rsidRPr="00A72329">
        <w:t>The use of additional modelling methods, such as Discrete Event Simulation</w:t>
      </w:r>
      <w:r w:rsidR="009D63AB">
        <w:t xml:space="preserve"> (DES)</w:t>
      </w:r>
      <w:r w:rsidR="00A72329" w:rsidRPr="00A72329">
        <w:t xml:space="preserve"> or Agent Based Mode</w:t>
      </w:r>
      <w:r w:rsidR="00A72329">
        <w:t>l</w:t>
      </w:r>
      <w:r w:rsidR="00A72329" w:rsidRPr="00A72329">
        <w:t>ling</w:t>
      </w:r>
      <w:r w:rsidR="009D63AB">
        <w:t xml:space="preserve"> (ABM)</w:t>
      </w:r>
      <w:r w:rsidR="00A72329" w:rsidRPr="00A72329">
        <w:t xml:space="preserve">, </w:t>
      </w:r>
      <w:r w:rsidR="00A72329">
        <w:t xml:space="preserve">together with SD </w:t>
      </w:r>
      <w:r w:rsidR="00A72329" w:rsidRPr="00A72329">
        <w:t xml:space="preserve">can </w:t>
      </w:r>
      <w:r>
        <w:t xml:space="preserve">not only </w:t>
      </w:r>
      <w:r w:rsidR="0046454E">
        <w:t>increase</w:t>
      </w:r>
      <w:r w:rsidR="00A72329" w:rsidRPr="00A72329">
        <w:t xml:space="preserve"> </w:t>
      </w:r>
      <w:r w:rsidR="00A72329">
        <w:t>accuracy</w:t>
      </w:r>
      <w:r w:rsidR="0046454E">
        <w:t xml:space="preserve"> and</w:t>
      </w:r>
      <w:r w:rsidR="00A72329" w:rsidRPr="00A72329">
        <w:t xml:space="preserve"> enhance the strengths of eac</w:t>
      </w:r>
      <w:r w:rsidR="0046454E">
        <w:t xml:space="preserve">h individual simulation method </w:t>
      </w:r>
      <w:r>
        <w:t>but it is also a growing field</w:t>
      </w:r>
      <w:r w:rsidR="00F241CD">
        <w:t xml:space="preserve"> </w:t>
      </w:r>
      <w:r w:rsidR="00A72329" w:rsidRPr="00A72329">
        <w:t>(</w:t>
      </w:r>
      <w:r w:rsidR="00A72329">
        <w:t>Brailsford et al,</w:t>
      </w:r>
      <w:r w:rsidR="00A72329" w:rsidRPr="00A72329">
        <w:t xml:space="preserve"> 201</w:t>
      </w:r>
      <w:r w:rsidR="00A72329">
        <w:t>9</w:t>
      </w:r>
      <w:r w:rsidR="00A72329" w:rsidRPr="00A72329">
        <w:t>).</w:t>
      </w:r>
      <w:r w:rsidR="00F241CD">
        <w:t xml:space="preserve"> </w:t>
      </w:r>
    </w:p>
    <w:p w:rsidR="00752DE8" w:rsidRDefault="00F241CD" w:rsidP="00C270FE">
      <w:r>
        <w:t>Brailsford et al (2019) proposed a conceptual framework for hybrid simulation</w:t>
      </w:r>
      <w:r w:rsidR="0046454E">
        <w:t xml:space="preserve"> with</w:t>
      </w:r>
      <w:r>
        <w:t xml:space="preserve"> four categories</w:t>
      </w:r>
      <w:r w:rsidR="0046454E">
        <w:t xml:space="preserve"> of hybrid models</w:t>
      </w:r>
      <w:r w:rsidR="00DF6326">
        <w:t xml:space="preserve"> with different levels of integration</w:t>
      </w:r>
      <w:r w:rsidR="0046454E">
        <w:t xml:space="preserve">. </w:t>
      </w:r>
      <w:r w:rsidR="00DF6326">
        <w:t>E</w:t>
      </w:r>
      <w:r>
        <w:t>nriched models</w:t>
      </w:r>
      <w:r w:rsidR="00DF6326">
        <w:t xml:space="preserve"> have</w:t>
      </w:r>
      <w:r>
        <w:t xml:space="preserve"> one methodology </w:t>
      </w:r>
      <w:r w:rsidR="00DF6326">
        <w:t>domina</w:t>
      </w:r>
      <w:r>
        <w:t>t</w:t>
      </w:r>
      <w:r w:rsidR="00DF6326">
        <w:t>ing</w:t>
      </w:r>
      <w:r>
        <w:t xml:space="preserve"> </w:t>
      </w:r>
      <w:r w:rsidR="00DF6326">
        <w:t>and</w:t>
      </w:r>
      <w:r>
        <w:t xml:space="preserve"> minor aspects of the problem addressed by other method.</w:t>
      </w:r>
      <w:r w:rsidR="009D63AB">
        <w:t xml:space="preserve"> </w:t>
      </w:r>
      <w:r w:rsidR="00DF6326">
        <w:t>S</w:t>
      </w:r>
      <w:r w:rsidR="009D63AB">
        <w:t>equential models</w:t>
      </w:r>
      <w:r w:rsidR="00DF6326">
        <w:t xml:space="preserve"> have</w:t>
      </w:r>
      <w:r w:rsidR="009D63AB">
        <w:t xml:space="preserve"> components driven by different methodologies executed in a specific arrangement. </w:t>
      </w:r>
      <w:r w:rsidR="00DF6326">
        <w:t>I</w:t>
      </w:r>
      <w:r w:rsidR="009D63AB">
        <w:t>nteracting models</w:t>
      </w:r>
      <w:r w:rsidR="00DF6326">
        <w:t xml:space="preserve"> have</w:t>
      </w:r>
      <w:r w:rsidR="009D63AB">
        <w:t xml:space="preserve"> the execution order determined dynamically at runtime. </w:t>
      </w:r>
      <w:r w:rsidR="00DF6326">
        <w:t>I</w:t>
      </w:r>
      <w:r w:rsidR="009D63AB">
        <w:t>ntegrated models</w:t>
      </w:r>
      <w:r w:rsidR="00DF6326">
        <w:t xml:space="preserve"> have undistinguishable </w:t>
      </w:r>
      <w:r w:rsidR="00DF6326">
        <w:t>components</w:t>
      </w:r>
      <w:r w:rsidR="009D63AB">
        <w:t>.</w:t>
      </w:r>
      <w:r w:rsidR="00C270FE">
        <w:t xml:space="preserve"> </w:t>
      </w:r>
    </w:p>
    <w:p w:rsidR="00C270FE" w:rsidRDefault="00E10DDC" w:rsidP="00752DE8">
      <w:r>
        <w:t>Most of the examples of hybrid models published are a combination of SD and DES or SD and ABM (Brailsford et al, 2019). This trend can be associated as the process of enrichment of existing models by using other modelling methods. In any case, “</w:t>
      </w:r>
      <w:r w:rsidRPr="00E10DDC">
        <w:t>an important feature of this methodology must be an ability to evaluate the benefit of each method for each subsystem and then finally, on a</w:t>
      </w:r>
      <w:r>
        <w:t xml:space="preserve"> parsimonious principle, deter</w:t>
      </w:r>
      <w:r w:rsidRPr="00E10DDC">
        <w:t>mine whether one method would suffice for all (and if so, which). If not, then a hybrid model will be needed.</w:t>
      </w:r>
      <w:r>
        <w:t>” (Brailsford et al, 2019, p. 729).</w:t>
      </w:r>
      <w:r w:rsidR="00C270FE">
        <w:t xml:space="preserve"> </w:t>
      </w:r>
      <w:r>
        <w:t xml:space="preserve">One of the main benefits of the use of hybrid models is the ability to create ‘digital twins’ </w:t>
      </w:r>
      <w:r w:rsidR="0057180D">
        <w:t xml:space="preserve">to </w:t>
      </w:r>
      <w:r w:rsidR="00C270FE">
        <w:t>incorporate real time data into the simulation and reflect more realistic behaviours</w:t>
      </w:r>
      <w:r w:rsidR="00AE3DC4">
        <w:t xml:space="preserve"> </w:t>
      </w:r>
      <w:r w:rsidR="00AE3DC4">
        <w:t xml:space="preserve">(El </w:t>
      </w:r>
      <w:proofErr w:type="spellStart"/>
      <w:r w:rsidR="00AE3DC4">
        <w:t>Saddik</w:t>
      </w:r>
      <w:proofErr w:type="spellEnd"/>
      <w:r w:rsidR="00AE3DC4">
        <w:t>, 2018)</w:t>
      </w:r>
      <w:r w:rsidR="0057180D">
        <w:t>.</w:t>
      </w:r>
      <w:r w:rsidR="004F6FE0">
        <w:t xml:space="preserve"> </w:t>
      </w:r>
    </w:p>
    <w:p w:rsidR="00752DE8" w:rsidRDefault="00AE3DC4" w:rsidP="00752DE8">
      <w:proofErr w:type="gramStart"/>
      <w:r>
        <w:t>Gu</w:t>
      </w:r>
      <w:proofErr w:type="gramEnd"/>
      <w:r>
        <w:t xml:space="preserve"> and Kunc (2019) </w:t>
      </w:r>
      <w:r w:rsidR="004F6FE0">
        <w:t xml:space="preserve">used </w:t>
      </w:r>
      <w:r>
        <w:t>a hybrid model</w:t>
      </w:r>
      <w:r w:rsidR="004F6FE0">
        <w:t xml:space="preserve"> to rehearse strategies after scenarios.</w:t>
      </w:r>
      <w:r>
        <w:t xml:space="preserve"> An ABM represented the dynamic of market with heterogeneous customers. DES simulated the operation of stores as customers shopped. </w:t>
      </w:r>
      <w:proofErr w:type="gramStart"/>
      <w:r>
        <w:t>SD integrated the financial results and track the intangible assets in the business.</w:t>
      </w:r>
      <w:proofErr w:type="gramEnd"/>
      <w:r>
        <w:t xml:space="preserve"> Model </w:t>
      </w:r>
      <w:proofErr w:type="gramStart"/>
      <w:r>
        <w:t>were grounded</w:t>
      </w:r>
      <w:proofErr w:type="gramEnd"/>
      <w:r>
        <w:t xml:space="preserve"> in consumer behaviour, operations and financial/strategic theories.</w:t>
      </w:r>
    </w:p>
    <w:p w:rsidR="00C270FE" w:rsidRDefault="00C270FE" w:rsidP="00752DE8"/>
    <w:p w:rsidR="0057180D" w:rsidRPr="00323E90" w:rsidRDefault="0057180D" w:rsidP="0057180D">
      <w:pPr>
        <w:rPr>
          <w:b/>
        </w:rPr>
      </w:pPr>
      <w:r>
        <w:rPr>
          <w:b/>
        </w:rPr>
        <w:t>Conclusion</w:t>
      </w:r>
    </w:p>
    <w:p w:rsidR="00752DE8" w:rsidRDefault="0057180D">
      <w:r>
        <w:t>Theory-grounded computer simulations are the future of scenarios due to its flexibility to deal with different type of problems in terms of data and knowledge, as well as its</w:t>
      </w:r>
      <w:r w:rsidR="00C270FE">
        <w:t xml:space="preserve"> ability to complement traditional scenario methods </w:t>
      </w:r>
      <w:r>
        <w:t xml:space="preserve">(Kunc and O’Brien, 2017). The quality of the output, and its use in </w:t>
      </w:r>
      <w:proofErr w:type="gramStart"/>
      <w:r>
        <w:t>decision making</w:t>
      </w:r>
      <w:proofErr w:type="gramEnd"/>
      <w:r>
        <w:t xml:space="preserve">, </w:t>
      </w:r>
      <w:r w:rsidR="00752E1E">
        <w:t>depend</w:t>
      </w:r>
      <w:r>
        <w:t xml:space="preserve"> </w:t>
      </w:r>
      <w:r w:rsidR="00752E1E">
        <w:t xml:space="preserve">on </w:t>
      </w:r>
      <w:r>
        <w:t xml:space="preserve">rigorous modelling processes with extensive participation of stakeholders and social scientists. </w:t>
      </w:r>
      <w:r w:rsidR="00752E1E">
        <w:t>T</w:t>
      </w:r>
      <w:r>
        <w:t>he use of computer simulations</w:t>
      </w:r>
      <w:r w:rsidR="00C270FE">
        <w:t xml:space="preserve"> and scenarios</w:t>
      </w:r>
      <w:r>
        <w:t xml:space="preserve"> should not be </w:t>
      </w:r>
      <w:r>
        <w:lastRenderedPageBreak/>
        <w:t>restricted</w:t>
      </w:r>
      <w:r w:rsidR="00C270FE">
        <w:t xml:space="preserve"> to one-off activity</w:t>
      </w:r>
      <w:r>
        <w:t xml:space="preserve">. Scenarios, as well as computer simulations, improve over time as lessons are learned. Therefore, scenarios and computer simulations </w:t>
      </w:r>
      <w:bookmarkStart w:id="0" w:name="_GoBack"/>
      <w:bookmarkEnd w:id="0"/>
      <w:r>
        <w:t>should be long</w:t>
      </w:r>
      <w:r w:rsidR="00A15677">
        <w:t>-</w:t>
      </w:r>
      <w:r>
        <w:t xml:space="preserve">term investments </w:t>
      </w:r>
      <w:r w:rsidR="00A15677">
        <w:t>for</w:t>
      </w:r>
      <w:r>
        <w:t xml:space="preserve"> companies and governments.</w:t>
      </w:r>
    </w:p>
    <w:p w:rsidR="00566C40" w:rsidRDefault="00566C40"/>
    <w:p w:rsidR="00D71597" w:rsidRDefault="00D71597"/>
    <w:p w:rsidR="00323E90" w:rsidRPr="00323E90" w:rsidRDefault="00323E90">
      <w:pPr>
        <w:rPr>
          <w:b/>
        </w:rPr>
      </w:pPr>
      <w:r>
        <w:rPr>
          <w:b/>
        </w:rPr>
        <w:t>References</w:t>
      </w:r>
    </w:p>
    <w:p w:rsidR="004F6FE0" w:rsidRDefault="004F6FE0" w:rsidP="004F6FE0">
      <w:r w:rsidRPr="00271AFD">
        <w:t xml:space="preserve">Andersen, D. F., </w:t>
      </w:r>
      <w:proofErr w:type="spellStart"/>
      <w:r w:rsidRPr="00271AFD">
        <w:t>Vennix</w:t>
      </w:r>
      <w:proofErr w:type="spellEnd"/>
      <w:r w:rsidRPr="00271AFD">
        <w:t xml:space="preserve">, J. A., Richardson, G. P., </w:t>
      </w:r>
      <w:r>
        <w:t>and</w:t>
      </w:r>
      <w:r w:rsidRPr="00271AFD">
        <w:t xml:space="preserve"> </w:t>
      </w:r>
      <w:proofErr w:type="spellStart"/>
      <w:r w:rsidRPr="00271AFD">
        <w:t>Rouwette</w:t>
      </w:r>
      <w:proofErr w:type="spellEnd"/>
      <w:r w:rsidRPr="00271AFD">
        <w:t>, E. A. (2007). Group model building: problem structuring, policy simulation and decision support. Journal of the Operational Research Society, 58(5), 691-694.</w:t>
      </w:r>
    </w:p>
    <w:p w:rsidR="004F6FE0" w:rsidRDefault="004F6FE0" w:rsidP="004F6FE0">
      <w:r w:rsidRPr="00551779">
        <w:t xml:space="preserve">Atkinson, S., and M. S. Gary </w:t>
      </w:r>
      <w:r>
        <w:t>(</w:t>
      </w:r>
      <w:r w:rsidRPr="00551779">
        <w:t>2016</w:t>
      </w:r>
      <w:r>
        <w:t xml:space="preserve">) </w:t>
      </w:r>
      <w:r w:rsidRPr="00551779">
        <w:t xml:space="preserve">Mergers and Acquisitions: Modelling Decision </w:t>
      </w:r>
      <w:r>
        <w:t>Making in Integration Projects.</w:t>
      </w:r>
      <w:r w:rsidRPr="00551779">
        <w:t xml:space="preserve"> In </w:t>
      </w:r>
      <w:r>
        <w:t>Kunc et al (</w:t>
      </w:r>
      <w:proofErr w:type="spellStart"/>
      <w:proofErr w:type="gramStart"/>
      <w:r>
        <w:t>eds</w:t>
      </w:r>
      <w:proofErr w:type="spellEnd"/>
      <w:proofErr w:type="gramEnd"/>
      <w:r>
        <w:t xml:space="preserve">) </w:t>
      </w:r>
      <w:proofErr w:type="spellStart"/>
      <w:r w:rsidRPr="00551779">
        <w:t>Behavioral</w:t>
      </w:r>
      <w:proofErr w:type="spellEnd"/>
      <w:r w:rsidRPr="00551779">
        <w:t xml:space="preserve"> Operations Research: Theory, Methodology and Practice, edited by M. Kunc, J. </w:t>
      </w:r>
      <w:proofErr w:type="spellStart"/>
      <w:r w:rsidRPr="00551779">
        <w:t>Malpass</w:t>
      </w:r>
      <w:proofErr w:type="spellEnd"/>
      <w:r w:rsidRPr="00551779">
        <w:t>, and L. White, 319-336. Palgrave MacMillan, London.</w:t>
      </w:r>
    </w:p>
    <w:p w:rsidR="004F6FE0" w:rsidRDefault="004F6FE0" w:rsidP="004F6FE0">
      <w:r w:rsidRPr="00EE383B">
        <w:t xml:space="preserve">Brailsford, S. C., Eldabi, T., Kunc, M., Mustafee, N., </w:t>
      </w:r>
      <w:r>
        <w:t>and</w:t>
      </w:r>
      <w:r w:rsidRPr="00EE383B">
        <w:t xml:space="preserve"> Osorio, A. F. (2019). Hybrid simulation modelling in operational research: A state-of-the-art review. European Journal of Operational Research, 278(3), 721-737.</w:t>
      </w:r>
    </w:p>
    <w:p w:rsidR="004F6FE0" w:rsidRDefault="004F6FE0" w:rsidP="004F6FE0">
      <w:r w:rsidRPr="00E10DDC">
        <w:t xml:space="preserve">El </w:t>
      </w:r>
      <w:proofErr w:type="spellStart"/>
      <w:r w:rsidRPr="00E10DDC">
        <w:t>Saddik</w:t>
      </w:r>
      <w:proofErr w:type="spellEnd"/>
      <w:r w:rsidRPr="00E10DDC">
        <w:t>, A. (2018). Digital twins: The convergence of multimedia technologies. IEEE multimedia, 25(2), 87-92.</w:t>
      </w:r>
    </w:p>
    <w:p w:rsidR="004F6FE0" w:rsidRDefault="004F6FE0" w:rsidP="004F6FE0">
      <w:r w:rsidRPr="00E866D0">
        <w:t>Forrester, J. W. (1961). Industrial Dynamics. Cambridge, MA: The M.I.T. Press.</w:t>
      </w:r>
    </w:p>
    <w:p w:rsidR="004F6FE0" w:rsidRDefault="004F6FE0" w:rsidP="004F6FE0">
      <w:proofErr w:type="gramStart"/>
      <w:r w:rsidRPr="004F6FE0">
        <w:t>Gu</w:t>
      </w:r>
      <w:proofErr w:type="gramEnd"/>
      <w:r w:rsidRPr="004F6FE0">
        <w:t xml:space="preserve">, Y., </w:t>
      </w:r>
      <w:r>
        <w:t>and</w:t>
      </w:r>
      <w:r w:rsidRPr="004F6FE0">
        <w:t xml:space="preserve"> Kunc, M. (2019). Using hybrid modelling to simulate and analyse strategies. Journal of Modelling in Management.</w:t>
      </w:r>
    </w:p>
    <w:p w:rsidR="004F6FE0" w:rsidRDefault="004F6FE0" w:rsidP="004F6FE0">
      <w:r w:rsidRPr="00E866D0">
        <w:t xml:space="preserve">Hwang, J., &amp; Kunc, M. (2015). Business dynamics of </w:t>
      </w:r>
      <w:proofErr w:type="spellStart"/>
      <w:r w:rsidRPr="00E866D0">
        <w:t>on-premise</w:t>
      </w:r>
      <w:proofErr w:type="spellEnd"/>
      <w:r w:rsidRPr="00E866D0">
        <w:t xml:space="preserve"> wine trade: Cases from South Korea. International Journal of Wine Business Research.</w:t>
      </w:r>
    </w:p>
    <w:p w:rsidR="004F6FE0" w:rsidRDefault="004F6FE0" w:rsidP="004F6FE0">
      <w:r w:rsidRPr="00471D9B">
        <w:t>Kunc, M. (Ed.). (2017</w:t>
      </w:r>
      <w:r>
        <w:t>a</w:t>
      </w:r>
      <w:r w:rsidRPr="00471D9B">
        <w:t>). System dynamics: soft and hard operational research. Springer.</w:t>
      </w:r>
    </w:p>
    <w:p w:rsidR="004F6FE0" w:rsidRDefault="004F6FE0" w:rsidP="004F6FE0">
      <w:r w:rsidRPr="00F85AC3">
        <w:t>Kunc, M. (2017</w:t>
      </w:r>
      <w:r>
        <w:t>b</w:t>
      </w:r>
      <w:r w:rsidRPr="00F85AC3">
        <w:t>). System dynamics: a soft and hard approach to modelling. In 2017 Winter Simulation Conference (WSC) (pp. 597-606). IEEE.</w:t>
      </w:r>
    </w:p>
    <w:p w:rsidR="004F6FE0" w:rsidRDefault="004F6FE0" w:rsidP="004F6FE0">
      <w:r w:rsidRPr="005F6607">
        <w:t>Kunc, M. (2019), Market analytics of the rice wine market</w:t>
      </w:r>
      <w:r>
        <w:t xml:space="preserve"> in Japan: an exploratory study</w:t>
      </w:r>
      <w:r w:rsidRPr="005F6607">
        <w:t>, International Journal of Wine Business Research, Vol. 31 No. 3, pp. 473-491.</w:t>
      </w:r>
    </w:p>
    <w:p w:rsidR="00B1185B" w:rsidRDefault="00B1185B" w:rsidP="004F6FE0">
      <w:r w:rsidRPr="00B1185B">
        <w:t xml:space="preserve">Kunc, M., </w:t>
      </w:r>
      <w:r>
        <w:t>and</w:t>
      </w:r>
      <w:r w:rsidRPr="00B1185B">
        <w:t xml:space="preserve"> </w:t>
      </w:r>
      <w:proofErr w:type="spellStart"/>
      <w:r w:rsidRPr="00B1185B">
        <w:t>Kazakov</w:t>
      </w:r>
      <w:proofErr w:type="spellEnd"/>
      <w:r w:rsidRPr="00B1185B">
        <w:t>, R. (2013). Competitive dynamics in pharmaceutical markets: A case study in the chronic cardiac disease market. Journal of the Operational Research Society, 64(12), 1790-1799.</w:t>
      </w:r>
    </w:p>
    <w:p w:rsidR="004F6FE0" w:rsidRDefault="004F6FE0" w:rsidP="004F6FE0">
      <w:r w:rsidRPr="001C2ED2">
        <w:t xml:space="preserve">Kunc, M., </w:t>
      </w:r>
      <w:r>
        <w:t>and</w:t>
      </w:r>
      <w:r w:rsidRPr="001C2ED2">
        <w:t xml:space="preserve"> O'</w:t>
      </w:r>
      <w:r>
        <w:t>B</w:t>
      </w:r>
      <w:r w:rsidRPr="001C2ED2">
        <w:t>rien, F. A. (2017). Exploring the development of a methodology for scenario use: Combining scenario and resource mapping approaches. Technological Forecasting and Social Change, 124, 150-159.</w:t>
      </w:r>
    </w:p>
    <w:p w:rsidR="00323E90" w:rsidRPr="00323E90" w:rsidRDefault="004F6FE0" w:rsidP="00323E90">
      <w:proofErr w:type="spellStart"/>
      <w:r w:rsidRPr="006440C2">
        <w:t>Kwakkel</w:t>
      </w:r>
      <w:proofErr w:type="spellEnd"/>
      <w:r w:rsidRPr="006440C2">
        <w:t xml:space="preserve">, J. H., </w:t>
      </w:r>
      <w:r>
        <w:t>and</w:t>
      </w:r>
      <w:r w:rsidRPr="006440C2">
        <w:t xml:space="preserve"> </w:t>
      </w:r>
      <w:proofErr w:type="spellStart"/>
      <w:r w:rsidRPr="006440C2">
        <w:t>Pruyt</w:t>
      </w:r>
      <w:proofErr w:type="spellEnd"/>
      <w:r w:rsidRPr="006440C2">
        <w:t xml:space="preserve">, E. (2013). Exploratory </w:t>
      </w:r>
      <w:proofErr w:type="spellStart"/>
      <w:r w:rsidRPr="006440C2">
        <w:t>Modeling</w:t>
      </w:r>
      <w:proofErr w:type="spellEnd"/>
      <w:r w:rsidRPr="006440C2">
        <w:t xml:space="preserve"> and Analysis, an approach for model-based foresight under deep uncertainty. Technological Forecasting and Social Change, 80(3), 419-431.</w:t>
      </w:r>
      <w:r w:rsidR="00323E90" w:rsidRPr="00323E90">
        <w:t>Martinez-Moyano, I. J. (2012). Documentation for model transparency. System Dynamics Review, 28(2), 199-208.</w:t>
      </w:r>
    </w:p>
    <w:p w:rsidR="005E313D" w:rsidRDefault="005E313D" w:rsidP="005E313D">
      <w:proofErr w:type="spellStart"/>
      <w:r>
        <w:t>Lustick</w:t>
      </w:r>
      <w:proofErr w:type="spellEnd"/>
      <w:r>
        <w:t xml:space="preserve"> I. S.,</w:t>
      </w:r>
      <w:r>
        <w:t xml:space="preserve"> and</w:t>
      </w:r>
      <w:r>
        <w:t xml:space="preserve"> </w:t>
      </w:r>
      <w:proofErr w:type="spellStart"/>
      <w:r>
        <w:t>Tetlock</w:t>
      </w:r>
      <w:proofErr w:type="spellEnd"/>
      <w:r>
        <w:t xml:space="preserve"> P. E. </w:t>
      </w:r>
      <w:r>
        <w:t>(</w:t>
      </w:r>
      <w:r>
        <w:t>2021</w:t>
      </w:r>
      <w:r>
        <w:t xml:space="preserve">) </w:t>
      </w:r>
      <w:proofErr w:type="gramStart"/>
      <w:r>
        <w:t>The</w:t>
      </w:r>
      <w:proofErr w:type="gramEnd"/>
      <w:r>
        <w:t xml:space="preserve"> </w:t>
      </w:r>
      <w:r>
        <w:t>simulation manifesto: The limits of brute-force empiricism in</w:t>
      </w:r>
      <w:r>
        <w:t xml:space="preserve"> </w:t>
      </w:r>
      <w:r>
        <w:t>geopolitical forecasting. Futures &amp; Foresight Science</w:t>
      </w:r>
      <w:proofErr w:type="gramStart"/>
      <w:r>
        <w:t>;e64</w:t>
      </w:r>
      <w:proofErr w:type="gramEnd"/>
      <w:r>
        <w:t>.</w:t>
      </w:r>
      <w:r>
        <w:t xml:space="preserve"> </w:t>
      </w:r>
      <w:r>
        <w:t>https://doi.org/10.1002/ffo2.64</w:t>
      </w:r>
    </w:p>
    <w:p w:rsidR="00323E90" w:rsidRDefault="00323E90" w:rsidP="00323E90">
      <w:r w:rsidRPr="00323E90">
        <w:lastRenderedPageBreak/>
        <w:t xml:space="preserve">Monks, T., Currie, C.S., Onggo, B.S., Robinson, S., Kunc, M. and Taylor, S.J., </w:t>
      </w:r>
      <w:r w:rsidR="005E313D">
        <w:t>(</w:t>
      </w:r>
      <w:r w:rsidRPr="00323E90">
        <w:t>2018</w:t>
      </w:r>
      <w:r w:rsidR="005E313D">
        <w:t>)</w:t>
      </w:r>
      <w:r w:rsidRPr="00323E90">
        <w:t xml:space="preserve">. Strengthening the reporting of empirical simulation studies: Introducing the STRESS guidelines. Journal of Simulation, </w:t>
      </w:r>
      <w:r w:rsidR="005E313D" w:rsidRPr="005E313D">
        <w:t>13</w:t>
      </w:r>
      <w:r w:rsidR="005E313D">
        <w:t xml:space="preserve"> (</w:t>
      </w:r>
      <w:r w:rsidR="005E313D" w:rsidRPr="005E313D">
        <w:t>1</w:t>
      </w:r>
      <w:r w:rsidR="005E313D">
        <w:t>)</w:t>
      </w:r>
      <w:r w:rsidR="005E313D" w:rsidRPr="005E313D">
        <w:t>, 55-67</w:t>
      </w:r>
      <w:r w:rsidRPr="00323E90">
        <w:t>.</w:t>
      </w:r>
    </w:p>
    <w:p w:rsidR="004F6FE0" w:rsidRPr="00323E90" w:rsidRDefault="004F6FE0" w:rsidP="004F6FE0">
      <w:proofErr w:type="spellStart"/>
      <w:r w:rsidRPr="00323E90">
        <w:t>Rahmandad</w:t>
      </w:r>
      <w:proofErr w:type="spellEnd"/>
      <w:r w:rsidRPr="00323E90">
        <w:t xml:space="preserve">, H., &amp; </w:t>
      </w:r>
      <w:proofErr w:type="spellStart"/>
      <w:r w:rsidRPr="00323E90">
        <w:t>Sterman</w:t>
      </w:r>
      <w:proofErr w:type="spellEnd"/>
      <w:r w:rsidRPr="00323E90">
        <w:t>, J. D. (2012). Reporting guidelines for simulation-based research in social sciences. System Dynamics Review, 28(4), 396-411.</w:t>
      </w:r>
    </w:p>
    <w:p w:rsidR="004F6FE0" w:rsidRDefault="004F6FE0" w:rsidP="004F6FE0">
      <w:r w:rsidRPr="00471D9B">
        <w:t xml:space="preserve">Rocha, H., Kunc, M., </w:t>
      </w:r>
      <w:r>
        <w:t>and</w:t>
      </w:r>
      <w:r w:rsidRPr="00471D9B">
        <w:t xml:space="preserve"> </w:t>
      </w:r>
      <w:proofErr w:type="spellStart"/>
      <w:r w:rsidRPr="00471D9B">
        <w:t>Audretsch</w:t>
      </w:r>
      <w:proofErr w:type="spellEnd"/>
      <w:r w:rsidRPr="00471D9B">
        <w:t>, D. B. (2020). Clusters, economic performance, and social cohesion: a system dynamics approach. Regional Studies, 54(8), 1098-1111.</w:t>
      </w:r>
    </w:p>
    <w:p w:rsidR="004F6FE0" w:rsidRDefault="004F6FE0" w:rsidP="004F6FE0">
      <w:proofErr w:type="spellStart"/>
      <w:r w:rsidRPr="006F21CC">
        <w:t>Rouwette</w:t>
      </w:r>
      <w:proofErr w:type="spellEnd"/>
      <w:r w:rsidRPr="006F21CC">
        <w:t xml:space="preserve">, E. A. (2016). The impact of group model building on </w:t>
      </w:r>
      <w:proofErr w:type="spellStart"/>
      <w:r w:rsidRPr="006F21CC">
        <w:t>behavior</w:t>
      </w:r>
      <w:proofErr w:type="spellEnd"/>
      <w:r w:rsidRPr="006F21CC">
        <w:t xml:space="preserve">. In </w:t>
      </w:r>
      <w:r>
        <w:t>Kunc et al (</w:t>
      </w:r>
      <w:proofErr w:type="spellStart"/>
      <w:proofErr w:type="gramStart"/>
      <w:r>
        <w:t>eds</w:t>
      </w:r>
      <w:proofErr w:type="spellEnd"/>
      <w:proofErr w:type="gramEnd"/>
      <w:r>
        <w:t xml:space="preserve">) </w:t>
      </w:r>
      <w:proofErr w:type="spellStart"/>
      <w:r w:rsidRPr="006F21CC">
        <w:t>Behavioral</w:t>
      </w:r>
      <w:proofErr w:type="spellEnd"/>
      <w:r w:rsidRPr="006F21CC">
        <w:t xml:space="preserve"> operational research (pp. 213-241). Palgrave Macmillan, London.</w:t>
      </w:r>
    </w:p>
    <w:p w:rsidR="00B23B1B" w:rsidRDefault="00B23B1B" w:rsidP="004F6FE0">
      <w:proofErr w:type="spellStart"/>
      <w:r w:rsidRPr="00B23B1B">
        <w:t>Sterman</w:t>
      </w:r>
      <w:proofErr w:type="spellEnd"/>
      <w:r w:rsidRPr="00B23B1B">
        <w:t xml:space="preserve">, J.D. (2000), Business Dynamics: Systems Thinking and </w:t>
      </w:r>
      <w:proofErr w:type="spellStart"/>
      <w:r w:rsidRPr="00B23B1B">
        <w:t>Modeling</w:t>
      </w:r>
      <w:proofErr w:type="spellEnd"/>
      <w:r w:rsidRPr="00B23B1B">
        <w:t xml:space="preserve"> for a Complex World,</w:t>
      </w:r>
      <w:r>
        <w:t xml:space="preserve"> </w:t>
      </w:r>
      <w:r w:rsidRPr="00B23B1B">
        <w:t>Irwin/McGraw-Hill</w:t>
      </w:r>
    </w:p>
    <w:p w:rsidR="00323E90" w:rsidRDefault="00E47DEE">
      <w:r w:rsidRPr="00E47DEE">
        <w:t xml:space="preserve">Willis, G., Cave, S., </w:t>
      </w:r>
      <w:r w:rsidR="001C2ED2">
        <w:t>and</w:t>
      </w:r>
      <w:r w:rsidRPr="00E47DEE">
        <w:t xml:space="preserve"> Kunc, M. (2018). Strategic workforce planning in healthcare: A multi-methodology approach. European Journal of Operational Research, 267(1), 250-263.</w:t>
      </w:r>
    </w:p>
    <w:p w:rsidR="00FF7C93" w:rsidRDefault="00FF7C93" w:rsidP="00FF7C93">
      <w:pPr>
        <w:jc w:val="center"/>
      </w:pPr>
    </w:p>
    <w:sectPr w:rsidR="00FF7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4B4"/>
    <w:multiLevelType w:val="hybridMultilevel"/>
    <w:tmpl w:val="25465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93"/>
    <w:rsid w:val="0005690E"/>
    <w:rsid w:val="00090DF4"/>
    <w:rsid w:val="000E7672"/>
    <w:rsid w:val="001272C8"/>
    <w:rsid w:val="00135FDA"/>
    <w:rsid w:val="0019730E"/>
    <w:rsid w:val="001C2ED2"/>
    <w:rsid w:val="002062BA"/>
    <w:rsid w:val="00271AFD"/>
    <w:rsid w:val="002F61E6"/>
    <w:rsid w:val="00323E90"/>
    <w:rsid w:val="00324B67"/>
    <w:rsid w:val="00385686"/>
    <w:rsid w:val="004620BC"/>
    <w:rsid w:val="0046454E"/>
    <w:rsid w:val="00471D9B"/>
    <w:rsid w:val="004D7F19"/>
    <w:rsid w:val="004F6FE0"/>
    <w:rsid w:val="00516DFC"/>
    <w:rsid w:val="00551779"/>
    <w:rsid w:val="00561C79"/>
    <w:rsid w:val="00566C40"/>
    <w:rsid w:val="0057180D"/>
    <w:rsid w:val="005A244B"/>
    <w:rsid w:val="005E26BA"/>
    <w:rsid w:val="005E313D"/>
    <w:rsid w:val="005F6607"/>
    <w:rsid w:val="006440C2"/>
    <w:rsid w:val="00651726"/>
    <w:rsid w:val="006F21CC"/>
    <w:rsid w:val="0073477F"/>
    <w:rsid w:val="00752D37"/>
    <w:rsid w:val="00752DE8"/>
    <w:rsid w:val="00752E1E"/>
    <w:rsid w:val="00766EA1"/>
    <w:rsid w:val="007773E7"/>
    <w:rsid w:val="00782520"/>
    <w:rsid w:val="00811DB0"/>
    <w:rsid w:val="008346DD"/>
    <w:rsid w:val="00853E29"/>
    <w:rsid w:val="00855207"/>
    <w:rsid w:val="008756C9"/>
    <w:rsid w:val="008D4029"/>
    <w:rsid w:val="009856F0"/>
    <w:rsid w:val="009D63AB"/>
    <w:rsid w:val="009E6F36"/>
    <w:rsid w:val="00A15677"/>
    <w:rsid w:val="00A70AF0"/>
    <w:rsid w:val="00A72329"/>
    <w:rsid w:val="00A91B62"/>
    <w:rsid w:val="00AE3DC4"/>
    <w:rsid w:val="00B01F58"/>
    <w:rsid w:val="00B1185B"/>
    <w:rsid w:val="00B23B1B"/>
    <w:rsid w:val="00C23301"/>
    <w:rsid w:val="00C270FE"/>
    <w:rsid w:val="00CB1843"/>
    <w:rsid w:val="00D71597"/>
    <w:rsid w:val="00D854D0"/>
    <w:rsid w:val="00DB0C57"/>
    <w:rsid w:val="00DB3DF1"/>
    <w:rsid w:val="00DF6326"/>
    <w:rsid w:val="00E03E6A"/>
    <w:rsid w:val="00E10DDC"/>
    <w:rsid w:val="00E24206"/>
    <w:rsid w:val="00E47DEE"/>
    <w:rsid w:val="00E47F49"/>
    <w:rsid w:val="00E866D0"/>
    <w:rsid w:val="00EC45CD"/>
    <w:rsid w:val="00EE383B"/>
    <w:rsid w:val="00F241CD"/>
    <w:rsid w:val="00F25027"/>
    <w:rsid w:val="00F56133"/>
    <w:rsid w:val="00F85AC3"/>
    <w:rsid w:val="00FD2347"/>
    <w:rsid w:val="00FF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5CCF"/>
  <w15:chartTrackingRefBased/>
  <w15:docId w15:val="{2AEA7316-AF5A-4314-AE84-BF7658CF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 M.H.</dc:creator>
  <cp:keywords/>
  <dc:description/>
  <cp:lastModifiedBy>Kunc M.H.</cp:lastModifiedBy>
  <cp:revision>9</cp:revision>
  <dcterms:created xsi:type="dcterms:W3CDTF">2021-02-15T08:58:00Z</dcterms:created>
  <dcterms:modified xsi:type="dcterms:W3CDTF">2021-02-15T09:31:00Z</dcterms:modified>
</cp:coreProperties>
</file>