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F6D9" w14:textId="1837B990" w:rsidR="007366E2" w:rsidRDefault="007366E2" w:rsidP="007366E2">
      <w:pPr>
        <w:rPr>
          <w:rFonts w:cstheme="minorHAnsi"/>
          <w:color w:val="201F1E"/>
          <w:shd w:val="clear" w:color="auto" w:fill="FFFFFF"/>
        </w:rPr>
      </w:pPr>
      <w:r w:rsidRPr="00F933F4">
        <w:rPr>
          <w:rFonts w:cstheme="minorHAnsi"/>
          <w:color w:val="201F1E"/>
          <w:shd w:val="clear" w:color="auto" w:fill="FFFFFF"/>
        </w:rPr>
        <w:t>What is already known on this topic – summarise the state of scientific knowledge on this subject before you did your study and why this study needed to be done</w:t>
      </w:r>
    </w:p>
    <w:p w14:paraId="2CD695E4" w14:textId="14DE53C1" w:rsidR="007366E2" w:rsidRPr="00F933F4" w:rsidRDefault="007366E2" w:rsidP="007366E2">
      <w:pPr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 xml:space="preserve">Cardiac troponin is an essential component in the diagnosis (or exclusion) of type 1 myocardial infarction. There are a range of data demonstrating that cardiac troponin is frequently elevated outside the context of type 1 myocardial infarction and that this is more </w:t>
      </w:r>
      <w:r w:rsidR="00E77DFE">
        <w:rPr>
          <w:rFonts w:cstheme="minorHAnsi"/>
          <w:color w:val="201F1E"/>
          <w:shd w:val="clear" w:color="auto" w:fill="FFFFFF"/>
        </w:rPr>
        <w:t>often</w:t>
      </w:r>
      <w:r>
        <w:rPr>
          <w:rFonts w:cstheme="minorHAnsi"/>
          <w:color w:val="201F1E"/>
          <w:shd w:val="clear" w:color="auto" w:fill="FFFFFF"/>
        </w:rPr>
        <w:t xml:space="preserve"> seen with newer assays with increased sensitivity. Data are developing to suggest that elevated cardiac troponin outside the context of type 1 myocardial infarction is associated with a worse prognosis. </w:t>
      </w:r>
    </w:p>
    <w:p w14:paraId="1C6DBD0C" w14:textId="77777777" w:rsidR="007366E2" w:rsidRPr="00F933F4" w:rsidRDefault="007366E2" w:rsidP="007366E2">
      <w:pPr>
        <w:rPr>
          <w:rFonts w:cstheme="minorHAnsi"/>
          <w:color w:val="201F1E"/>
          <w:shd w:val="clear" w:color="auto" w:fill="FFFFFF"/>
        </w:rPr>
      </w:pPr>
    </w:p>
    <w:p w14:paraId="38FA4383" w14:textId="3D509E87" w:rsidR="007366E2" w:rsidRDefault="007366E2" w:rsidP="007366E2">
      <w:pPr>
        <w:rPr>
          <w:rFonts w:cstheme="minorHAnsi"/>
          <w:color w:val="201F1E"/>
          <w:shd w:val="clear" w:color="auto" w:fill="FFFFFF"/>
        </w:rPr>
      </w:pPr>
      <w:r w:rsidRPr="00F933F4">
        <w:rPr>
          <w:rFonts w:cstheme="minorHAnsi"/>
          <w:color w:val="201F1E"/>
          <w:shd w:val="clear" w:color="auto" w:fill="FFFFFF"/>
        </w:rPr>
        <w:t>What this study adds – summarise what we now know as a result of this study that we did not know before</w:t>
      </w:r>
    </w:p>
    <w:p w14:paraId="7AB571BE" w14:textId="48558EFB" w:rsidR="007366E2" w:rsidRPr="00F933F4" w:rsidRDefault="007366E2" w:rsidP="007366E2">
      <w:pPr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 xml:space="preserve">In a cohort of 20,000 patients, the majority of whom had cardiac troponin testing performed without a clinical indication, </w:t>
      </w:r>
      <w:r w:rsidR="005A5321">
        <w:rPr>
          <w:rFonts w:cstheme="minorHAnsi"/>
          <w:color w:val="201F1E"/>
          <w:shd w:val="clear" w:color="auto" w:fill="FFFFFF"/>
        </w:rPr>
        <w:t xml:space="preserve">a </w:t>
      </w:r>
      <w:r>
        <w:rPr>
          <w:rFonts w:cstheme="minorHAnsi"/>
          <w:color w:val="201F1E"/>
          <w:shd w:val="clear" w:color="auto" w:fill="FFFFFF"/>
        </w:rPr>
        <w:t>cardiac troponin concentration was independently associated with mortality out to a median of 809 days</w:t>
      </w:r>
      <w:r w:rsidR="00C73AAC">
        <w:rPr>
          <w:rFonts w:cstheme="minorHAnsi"/>
          <w:color w:val="201F1E"/>
          <w:shd w:val="clear" w:color="auto" w:fill="FFFFFF"/>
        </w:rPr>
        <w:t xml:space="preserve"> for both cardiovascular and non-cardiovascular causes. Landmark analysis demonstrated that </w:t>
      </w:r>
      <w:r>
        <w:rPr>
          <w:rFonts w:cstheme="minorHAnsi"/>
          <w:color w:val="201F1E"/>
          <w:shd w:val="clear" w:color="auto" w:fill="FFFFFF"/>
        </w:rPr>
        <w:t>this</w:t>
      </w:r>
      <w:r w:rsidR="00C73AAC">
        <w:rPr>
          <w:rFonts w:cstheme="minorHAnsi"/>
          <w:color w:val="201F1E"/>
          <w:shd w:val="clear" w:color="auto" w:fill="FFFFFF"/>
        </w:rPr>
        <w:t xml:space="preserve"> relationship</w:t>
      </w:r>
      <w:r>
        <w:rPr>
          <w:rFonts w:cstheme="minorHAnsi"/>
          <w:color w:val="201F1E"/>
          <w:shd w:val="clear" w:color="auto" w:fill="FFFFFF"/>
        </w:rPr>
        <w:t xml:space="preserve"> was not driven purely by short term mortality. In addition</w:t>
      </w:r>
      <w:r w:rsidR="00C73AAC">
        <w:rPr>
          <w:rFonts w:cstheme="minorHAnsi"/>
          <w:color w:val="201F1E"/>
          <w:shd w:val="clear" w:color="auto" w:fill="FFFFFF"/>
        </w:rPr>
        <w:t>,</w:t>
      </w:r>
      <w:r>
        <w:rPr>
          <w:rFonts w:cstheme="minorHAnsi"/>
          <w:color w:val="201F1E"/>
          <w:shd w:val="clear" w:color="auto" w:fill="FFFFFF"/>
        </w:rPr>
        <w:t xml:space="preserve"> those patients who had cardiac troponin requested for clinical reasons had a lower hazard mortality.</w:t>
      </w:r>
    </w:p>
    <w:p w14:paraId="73FCBD5F" w14:textId="77777777" w:rsidR="007366E2" w:rsidRPr="00F933F4" w:rsidRDefault="007366E2" w:rsidP="007366E2">
      <w:pPr>
        <w:rPr>
          <w:rFonts w:cstheme="minorHAnsi"/>
          <w:color w:val="201F1E"/>
          <w:shd w:val="clear" w:color="auto" w:fill="FFFFFF"/>
        </w:rPr>
      </w:pPr>
    </w:p>
    <w:p w14:paraId="41F9DBF9" w14:textId="3000037E" w:rsidR="007366E2" w:rsidRDefault="007366E2" w:rsidP="007366E2">
      <w:pPr>
        <w:rPr>
          <w:rFonts w:cstheme="minorHAnsi"/>
          <w:color w:val="201F1E"/>
          <w:shd w:val="clear" w:color="auto" w:fill="FFFFFF"/>
        </w:rPr>
      </w:pPr>
      <w:r w:rsidRPr="00F933F4">
        <w:rPr>
          <w:rFonts w:cstheme="minorHAnsi"/>
          <w:color w:val="201F1E"/>
          <w:shd w:val="clear" w:color="auto" w:fill="FFFFFF"/>
        </w:rPr>
        <w:t>How this study might affect research, practice or policy – summarise the implications of this study</w:t>
      </w:r>
    </w:p>
    <w:p w14:paraId="0B92CF05" w14:textId="3C1ACBE7" w:rsidR="007366E2" w:rsidRPr="00F933F4" w:rsidRDefault="007366E2" w:rsidP="007366E2">
      <w:pPr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 xml:space="preserve">This study </w:t>
      </w:r>
      <w:r w:rsidR="003404DE">
        <w:rPr>
          <w:rFonts w:cstheme="minorHAnsi"/>
          <w:color w:val="201F1E"/>
          <w:shd w:val="clear" w:color="auto" w:fill="FFFFFF"/>
        </w:rPr>
        <w:t>suggests</w:t>
      </w:r>
      <w:r>
        <w:rPr>
          <w:rFonts w:cstheme="minorHAnsi"/>
          <w:color w:val="201F1E"/>
          <w:shd w:val="clear" w:color="auto" w:fill="FFFFFF"/>
        </w:rPr>
        <w:t xml:space="preserve"> that cardiac troponin may have a more general role as a marker of </w:t>
      </w:r>
      <w:r w:rsidR="003404DE">
        <w:rPr>
          <w:rFonts w:cstheme="minorHAnsi"/>
          <w:color w:val="201F1E"/>
          <w:shd w:val="clear" w:color="auto" w:fill="FFFFFF"/>
        </w:rPr>
        <w:t>prognosis</w:t>
      </w:r>
      <w:r>
        <w:rPr>
          <w:rFonts w:cstheme="minorHAnsi"/>
          <w:color w:val="201F1E"/>
          <w:shd w:val="clear" w:color="auto" w:fill="FFFFFF"/>
        </w:rPr>
        <w:t xml:space="preserve"> outside type 1 myocardial infarction. Further research is required to </w:t>
      </w:r>
      <w:r w:rsidR="003404DE">
        <w:rPr>
          <w:rFonts w:cstheme="minorHAnsi"/>
          <w:color w:val="201F1E"/>
          <w:shd w:val="clear" w:color="auto" w:fill="FFFFFF"/>
        </w:rPr>
        <w:t>confirm these findings across multiple settings and to evaluate whether any intervention can adjust the increased risk demonstrated. Further studies should include a complete population because this study demonstrates that patients in whom a cardiac troponin is requested for clinical reasons have a different risk profile to the remainder of the population.</w:t>
      </w:r>
    </w:p>
    <w:p w14:paraId="315DC4A4" w14:textId="77777777" w:rsidR="005D4C12" w:rsidRDefault="005A5321"/>
    <w:sectPr w:rsidR="005D4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E2"/>
    <w:rsid w:val="003404DE"/>
    <w:rsid w:val="003B3152"/>
    <w:rsid w:val="005A5321"/>
    <w:rsid w:val="006E5ECD"/>
    <w:rsid w:val="007366E2"/>
    <w:rsid w:val="00C73AAC"/>
    <w:rsid w:val="00E77DFE"/>
    <w:rsid w:val="00F2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F822"/>
  <w15:chartTrackingRefBased/>
  <w15:docId w15:val="{01EF4DE5-03A1-470E-88A7-03C6F1F9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Hinton</dc:creator>
  <cp:keywords/>
  <dc:description/>
  <cp:lastModifiedBy>Jonathan Hinton</cp:lastModifiedBy>
  <cp:revision>4</cp:revision>
  <dcterms:created xsi:type="dcterms:W3CDTF">2023-06-07T21:32:00Z</dcterms:created>
  <dcterms:modified xsi:type="dcterms:W3CDTF">2023-06-07T22:25:00Z</dcterms:modified>
</cp:coreProperties>
</file>