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572BC" w14:textId="35244AC0" w:rsidR="00F42E1A" w:rsidRPr="00F415BF" w:rsidRDefault="00166C68" w:rsidP="00F42E1A">
      <w:pPr>
        <w:pStyle w:val="western"/>
        <w:spacing w:after="0" w:line="480" w:lineRule="auto"/>
        <w:jc w:val="center"/>
        <w:rPr>
          <w:b/>
          <w:bCs/>
          <w:sz w:val="20"/>
          <w:szCs w:val="20"/>
          <w:lang w:val="en-US"/>
        </w:rPr>
      </w:pPr>
      <w:bookmarkStart w:id="0" w:name="_Hlk42961812"/>
      <w:bookmarkStart w:id="1" w:name="_Hlk523236654"/>
      <w:bookmarkStart w:id="2" w:name="_GoBack"/>
      <w:bookmarkEnd w:id="2"/>
      <w:r>
        <w:rPr>
          <w:b/>
          <w:iCs/>
          <w:sz w:val="20"/>
          <w:szCs w:val="20"/>
          <w:lang w:val="en-US"/>
        </w:rPr>
        <w:t xml:space="preserve">Incidence </w:t>
      </w:r>
      <w:r w:rsidR="0071060B">
        <w:rPr>
          <w:b/>
          <w:iCs/>
          <w:sz w:val="20"/>
          <w:szCs w:val="20"/>
          <w:lang w:val="en-US"/>
        </w:rPr>
        <w:t xml:space="preserve">of adverse events </w:t>
      </w:r>
      <w:r>
        <w:rPr>
          <w:b/>
          <w:iCs/>
          <w:sz w:val="20"/>
          <w:szCs w:val="20"/>
          <w:lang w:val="en-US"/>
        </w:rPr>
        <w:t xml:space="preserve">and comparative </w:t>
      </w:r>
      <w:r w:rsidR="00687A6B">
        <w:rPr>
          <w:b/>
          <w:iCs/>
          <w:sz w:val="20"/>
          <w:szCs w:val="20"/>
          <w:lang w:val="en-US"/>
        </w:rPr>
        <w:t>tolerability of s</w:t>
      </w:r>
      <w:r w:rsidR="00F42E1A" w:rsidRPr="00657E04">
        <w:rPr>
          <w:b/>
          <w:iCs/>
          <w:sz w:val="20"/>
          <w:szCs w:val="20"/>
          <w:lang w:val="en-US"/>
        </w:rPr>
        <w:t>elective serotonin reuptake inhibitors, and serotonin and norepinephrine reuptake inhibitors for</w:t>
      </w:r>
      <w:r w:rsidR="00687A6B">
        <w:rPr>
          <w:b/>
          <w:iCs/>
          <w:sz w:val="20"/>
          <w:szCs w:val="20"/>
          <w:lang w:val="en-US"/>
        </w:rPr>
        <w:t xml:space="preserve"> the treatment of</w:t>
      </w:r>
      <w:r w:rsidR="00F42E1A" w:rsidRPr="00657E04">
        <w:rPr>
          <w:b/>
          <w:iCs/>
          <w:sz w:val="20"/>
          <w:szCs w:val="20"/>
          <w:lang w:val="en-US"/>
        </w:rPr>
        <w:t xml:space="preserve"> anxiety, obsessive-compulsive and stress disorders: </w:t>
      </w:r>
      <w:r w:rsidR="00687A6B">
        <w:rPr>
          <w:b/>
          <w:iCs/>
          <w:sz w:val="20"/>
          <w:szCs w:val="20"/>
          <w:lang w:val="en-US"/>
        </w:rPr>
        <w:t>a systematic review and</w:t>
      </w:r>
      <w:r w:rsidR="00C744B1" w:rsidRPr="00FB12CD">
        <w:rPr>
          <w:b/>
          <w:iCs/>
          <w:sz w:val="20"/>
          <w:szCs w:val="20"/>
          <w:lang w:val="en-US"/>
        </w:rPr>
        <w:t xml:space="preserve"> </w:t>
      </w:r>
      <w:r w:rsidR="00F42E1A" w:rsidRPr="00FB12CD">
        <w:rPr>
          <w:b/>
          <w:iCs/>
          <w:sz w:val="20"/>
          <w:szCs w:val="20"/>
          <w:lang w:val="en-US"/>
        </w:rPr>
        <w:t>network meta-analysis</w:t>
      </w:r>
    </w:p>
    <w:p w14:paraId="2BC02B35" w14:textId="023DAB4D" w:rsidR="00783B29" w:rsidRPr="00057D48" w:rsidRDefault="00F42E1A" w:rsidP="00B8158C">
      <w:pPr>
        <w:pStyle w:val="western"/>
        <w:spacing w:after="0" w:line="480" w:lineRule="auto"/>
        <w:jc w:val="center"/>
        <w:rPr>
          <w:rStyle w:val="SubtleEmphasis"/>
          <w:rFonts w:eastAsia="SimSun"/>
          <w:b/>
          <w:bCs/>
          <w:kern w:val="1"/>
          <w:sz w:val="20"/>
          <w:szCs w:val="20"/>
          <w:lang w:eastAsia="zh-CN"/>
        </w:rPr>
      </w:pPr>
      <w:r w:rsidRPr="0053712A">
        <w:rPr>
          <w:sz w:val="20"/>
          <w:szCs w:val="20"/>
        </w:rPr>
        <w:t>Natan Pereira Gosmann</w:t>
      </w:r>
      <w:r w:rsidR="00B42E4F">
        <w:rPr>
          <w:sz w:val="20"/>
          <w:szCs w:val="20"/>
          <w:vertAlign w:val="superscript"/>
        </w:rPr>
        <w:t>1</w:t>
      </w:r>
      <w:r w:rsidRPr="001F2B81">
        <w:rPr>
          <w:sz w:val="20"/>
          <w:szCs w:val="20"/>
          <w:vertAlign w:val="superscript"/>
        </w:rPr>
        <w:t>,</w:t>
      </w:r>
      <w:r w:rsidR="00B42E4F">
        <w:rPr>
          <w:sz w:val="20"/>
          <w:szCs w:val="20"/>
          <w:vertAlign w:val="superscript"/>
        </w:rPr>
        <w:t>2</w:t>
      </w:r>
      <w:r w:rsidR="00687A6B">
        <w:rPr>
          <w:sz w:val="20"/>
          <w:szCs w:val="20"/>
          <w:vertAlign w:val="superscript"/>
        </w:rPr>
        <w:t>,</w:t>
      </w:r>
      <w:r w:rsidR="00B42E4F">
        <w:rPr>
          <w:sz w:val="20"/>
          <w:szCs w:val="20"/>
          <w:vertAlign w:val="superscript"/>
        </w:rPr>
        <w:t>3</w:t>
      </w:r>
      <w:r w:rsidRPr="001F2B81">
        <w:rPr>
          <w:sz w:val="20"/>
          <w:szCs w:val="20"/>
          <w:vertAlign w:val="superscript"/>
        </w:rPr>
        <w:t xml:space="preserve"> *</w:t>
      </w:r>
      <w:r w:rsidRPr="00DA27CF">
        <w:rPr>
          <w:sz w:val="20"/>
          <w:szCs w:val="20"/>
        </w:rPr>
        <w:t>, Marianna de Abreu Costa</w:t>
      </w:r>
      <w:r w:rsidR="00B42E4F">
        <w:rPr>
          <w:sz w:val="20"/>
          <w:szCs w:val="20"/>
          <w:vertAlign w:val="superscript"/>
        </w:rPr>
        <w:t>2</w:t>
      </w:r>
      <w:r w:rsidR="00687A6B">
        <w:rPr>
          <w:sz w:val="20"/>
          <w:szCs w:val="20"/>
          <w:vertAlign w:val="superscript"/>
        </w:rPr>
        <w:t>,</w:t>
      </w:r>
      <w:r w:rsidR="00B42E4F">
        <w:rPr>
          <w:sz w:val="20"/>
          <w:szCs w:val="20"/>
          <w:vertAlign w:val="superscript"/>
        </w:rPr>
        <w:t>3</w:t>
      </w:r>
      <w:r w:rsidRPr="00DA27CF">
        <w:rPr>
          <w:sz w:val="20"/>
          <w:szCs w:val="20"/>
        </w:rPr>
        <w:t>, Marianna de Barros Jaeger</w:t>
      </w:r>
      <w:r w:rsidR="00B42E4F">
        <w:rPr>
          <w:sz w:val="20"/>
          <w:szCs w:val="20"/>
          <w:vertAlign w:val="superscript"/>
        </w:rPr>
        <w:t>2</w:t>
      </w:r>
      <w:r w:rsidRPr="003F72B0">
        <w:rPr>
          <w:sz w:val="20"/>
          <w:szCs w:val="20"/>
        </w:rPr>
        <w:t>, Júlia Frozi</w:t>
      </w:r>
      <w:r w:rsidR="00B42E4F">
        <w:rPr>
          <w:sz w:val="20"/>
          <w:szCs w:val="20"/>
          <w:vertAlign w:val="superscript"/>
        </w:rPr>
        <w:t>1</w:t>
      </w:r>
      <w:r w:rsidRPr="0022141A">
        <w:rPr>
          <w:sz w:val="20"/>
          <w:szCs w:val="20"/>
        </w:rPr>
        <w:t>, Lucas Spanemberg</w:t>
      </w:r>
      <w:r w:rsidR="00B42E4F">
        <w:rPr>
          <w:sz w:val="20"/>
          <w:szCs w:val="20"/>
          <w:vertAlign w:val="superscript"/>
        </w:rPr>
        <w:t>4</w:t>
      </w:r>
      <w:r w:rsidRPr="0022141A">
        <w:rPr>
          <w:sz w:val="20"/>
          <w:szCs w:val="20"/>
        </w:rPr>
        <w:t>, Gisele Gus Manfro</w:t>
      </w:r>
      <w:r w:rsidR="00D67DD1">
        <w:rPr>
          <w:sz w:val="20"/>
          <w:szCs w:val="20"/>
          <w:vertAlign w:val="superscript"/>
        </w:rPr>
        <w:t>2</w:t>
      </w:r>
      <w:r w:rsidR="00687A6B">
        <w:rPr>
          <w:sz w:val="20"/>
          <w:szCs w:val="20"/>
          <w:vertAlign w:val="superscript"/>
        </w:rPr>
        <w:t>,</w:t>
      </w:r>
      <w:r w:rsidR="00B42E4F">
        <w:rPr>
          <w:sz w:val="20"/>
          <w:szCs w:val="20"/>
          <w:vertAlign w:val="superscript"/>
        </w:rPr>
        <w:t>3</w:t>
      </w:r>
      <w:r w:rsidR="001D2776" w:rsidRPr="00657E04">
        <w:rPr>
          <w:sz w:val="20"/>
          <w:szCs w:val="20"/>
        </w:rPr>
        <w:t xml:space="preserve">, </w:t>
      </w:r>
      <w:r w:rsidR="001D2776">
        <w:rPr>
          <w:sz w:val="20"/>
          <w:szCs w:val="20"/>
        </w:rPr>
        <w:t>Samuele Cortese</w:t>
      </w:r>
      <w:r w:rsidR="00B42E4F">
        <w:rPr>
          <w:sz w:val="20"/>
          <w:szCs w:val="20"/>
          <w:vertAlign w:val="superscript"/>
        </w:rPr>
        <w:t>5</w:t>
      </w:r>
      <w:r w:rsidRPr="00657E04">
        <w:rPr>
          <w:sz w:val="20"/>
          <w:szCs w:val="20"/>
        </w:rPr>
        <w:t>, Pim Cuijpers</w:t>
      </w:r>
      <w:r w:rsidR="00B42E4F">
        <w:rPr>
          <w:sz w:val="20"/>
          <w:szCs w:val="20"/>
          <w:vertAlign w:val="superscript"/>
        </w:rPr>
        <w:t>6</w:t>
      </w:r>
      <w:r w:rsidRPr="00657E04">
        <w:rPr>
          <w:sz w:val="20"/>
          <w:szCs w:val="20"/>
        </w:rPr>
        <w:t>, Daniel Samuel Pine</w:t>
      </w:r>
      <w:r w:rsidR="008F1CC4">
        <w:rPr>
          <w:sz w:val="20"/>
          <w:szCs w:val="20"/>
          <w:vertAlign w:val="superscript"/>
        </w:rPr>
        <w:t>7</w:t>
      </w:r>
      <w:r w:rsidRPr="00657E04">
        <w:rPr>
          <w:sz w:val="20"/>
          <w:szCs w:val="20"/>
        </w:rPr>
        <w:t>, Giovanni Abrahão Salum</w:t>
      </w:r>
      <w:r w:rsidR="00D4062D">
        <w:rPr>
          <w:sz w:val="20"/>
          <w:szCs w:val="20"/>
          <w:vertAlign w:val="superscript"/>
        </w:rPr>
        <w:t>1</w:t>
      </w:r>
      <w:r w:rsidR="00687A6B">
        <w:rPr>
          <w:sz w:val="20"/>
          <w:szCs w:val="20"/>
          <w:vertAlign w:val="superscript"/>
        </w:rPr>
        <w:t>,</w:t>
      </w:r>
      <w:r w:rsidR="00D4062D">
        <w:rPr>
          <w:sz w:val="20"/>
          <w:szCs w:val="20"/>
          <w:vertAlign w:val="superscript"/>
        </w:rPr>
        <w:t>3</w:t>
      </w:r>
    </w:p>
    <w:p w14:paraId="7CF0A528" w14:textId="3CE9C22F" w:rsidR="00F42E1A" w:rsidRPr="001F2B81" w:rsidRDefault="005F6A52" w:rsidP="00F42E1A">
      <w:pPr>
        <w:pStyle w:val="SemEspaamento1"/>
        <w:spacing w:line="480" w:lineRule="auto"/>
        <w:rPr>
          <w:rStyle w:val="SubtleEmphasis"/>
          <w:rFonts w:ascii="Times New Roman" w:eastAsiaTheme="majorEastAsia" w:hAnsi="Times New Roman"/>
          <w:i w:val="0"/>
          <w:lang w:val="pt-BR"/>
        </w:rPr>
      </w:pPr>
      <w:r>
        <w:rPr>
          <w:rStyle w:val="SubtleEmphasis"/>
          <w:rFonts w:ascii="Times New Roman" w:eastAsia="SimSun" w:hAnsi="Times New Roman"/>
          <w:kern w:val="1"/>
          <w:vertAlign w:val="superscript"/>
          <w:lang w:val="pt-BR" w:eastAsia="zh-CN"/>
        </w:rPr>
        <w:t>1</w:t>
      </w:r>
      <w:r w:rsidR="00F42E1A" w:rsidRPr="00657E04">
        <w:rPr>
          <w:rStyle w:val="SubtleEmphasis"/>
          <w:rFonts w:ascii="Times New Roman" w:eastAsia="SimSun" w:hAnsi="Times New Roman"/>
          <w:kern w:val="1"/>
          <w:vertAlign w:val="superscript"/>
          <w:lang w:val="pt-BR" w:eastAsia="zh-CN"/>
        </w:rPr>
        <w:t xml:space="preserve"> </w:t>
      </w:r>
      <w:proofErr w:type="spellStart"/>
      <w:r w:rsidR="00F42E1A" w:rsidRPr="00657E04">
        <w:rPr>
          <w:rStyle w:val="SubtleEmphasis"/>
          <w:rFonts w:ascii="Times New Roman" w:eastAsia="SimSun" w:hAnsi="Times New Roman"/>
          <w:kern w:val="1"/>
          <w:lang w:val="pt-BR" w:eastAsia="zh-CN"/>
        </w:rPr>
        <w:t>Section</w:t>
      </w:r>
      <w:proofErr w:type="spellEnd"/>
      <w:r w:rsidR="00F42E1A" w:rsidRPr="00657E04">
        <w:rPr>
          <w:rStyle w:val="SubtleEmphasis"/>
          <w:rFonts w:ascii="Times New Roman" w:eastAsia="SimSun" w:hAnsi="Times New Roman"/>
          <w:kern w:val="1"/>
          <w:lang w:val="pt-BR" w:eastAsia="zh-CN"/>
        </w:rPr>
        <w:t xml:space="preserve"> of Negative </w:t>
      </w:r>
      <w:proofErr w:type="spellStart"/>
      <w:r w:rsidR="00F42E1A" w:rsidRPr="00657E04">
        <w:rPr>
          <w:rStyle w:val="SubtleEmphasis"/>
          <w:rFonts w:ascii="Times New Roman" w:eastAsia="SimSun" w:hAnsi="Times New Roman"/>
          <w:kern w:val="1"/>
          <w:lang w:val="pt-BR" w:eastAsia="zh-CN"/>
        </w:rPr>
        <w:t>Affect</w:t>
      </w:r>
      <w:proofErr w:type="spellEnd"/>
      <w:r w:rsidR="00F42E1A" w:rsidRPr="00657E04">
        <w:rPr>
          <w:rStyle w:val="SubtleEmphasis"/>
          <w:rFonts w:ascii="Times New Roman" w:eastAsia="SimSun" w:hAnsi="Times New Roman"/>
          <w:kern w:val="1"/>
          <w:lang w:val="pt-BR" w:eastAsia="zh-CN"/>
        </w:rPr>
        <w:t xml:space="preserve"> and Social Processes, Hospital de Clínicas de Porto Alegre, </w:t>
      </w:r>
      <w:r w:rsidR="004816AB">
        <w:rPr>
          <w:rFonts w:ascii="Times New Roman" w:hAnsi="Times New Roman"/>
          <w:lang w:val="pt-BR"/>
        </w:rPr>
        <w:t>Universidade Federal do</w:t>
      </w:r>
      <w:r w:rsidR="004816AB" w:rsidRPr="00DA27CF">
        <w:rPr>
          <w:rFonts w:ascii="Times New Roman" w:hAnsi="Times New Roman"/>
          <w:lang w:val="pt-BR"/>
        </w:rPr>
        <w:t xml:space="preserve"> Rio Grande do Sul</w:t>
      </w:r>
      <w:r w:rsidR="00F42E1A" w:rsidRPr="00FB12CD">
        <w:rPr>
          <w:rFonts w:ascii="Times New Roman" w:hAnsi="Times New Roman"/>
          <w:lang w:val="pt-BR"/>
        </w:rPr>
        <w:t>,</w:t>
      </w:r>
      <w:r w:rsidR="00F42E1A" w:rsidRPr="0053712A">
        <w:rPr>
          <w:rStyle w:val="SubtleEmphasis"/>
          <w:rFonts w:ascii="Times New Roman" w:eastAsia="SimSun" w:hAnsi="Times New Roman"/>
          <w:kern w:val="1"/>
          <w:lang w:val="pt-BR" w:eastAsia="zh-CN"/>
        </w:rPr>
        <w:t xml:space="preserve"> Porto Alegre, </w:t>
      </w:r>
      <w:proofErr w:type="spellStart"/>
      <w:r w:rsidR="00F42E1A" w:rsidRPr="0053712A">
        <w:rPr>
          <w:rStyle w:val="SubtleEmphasis"/>
          <w:rFonts w:ascii="Times New Roman" w:eastAsia="SimSun" w:hAnsi="Times New Roman"/>
          <w:kern w:val="1"/>
          <w:lang w:val="pt-BR" w:eastAsia="zh-CN"/>
        </w:rPr>
        <w:t>Brazil</w:t>
      </w:r>
      <w:proofErr w:type="spellEnd"/>
    </w:p>
    <w:p w14:paraId="36FCDEF3" w14:textId="3393D431" w:rsidR="00F42E1A" w:rsidRDefault="005F6A52" w:rsidP="00F42E1A">
      <w:pPr>
        <w:pStyle w:val="SemEspaamento1"/>
        <w:spacing w:line="480" w:lineRule="auto"/>
        <w:rPr>
          <w:rStyle w:val="SubtleEmphasis"/>
          <w:rFonts w:ascii="Times New Roman" w:eastAsia="SimSun" w:hAnsi="Times New Roman"/>
          <w:kern w:val="1"/>
          <w:lang w:val="pt-BR" w:eastAsia="zh-CN"/>
        </w:rPr>
      </w:pPr>
      <w:r>
        <w:rPr>
          <w:rStyle w:val="SubtleEmphasis"/>
          <w:rFonts w:ascii="Times New Roman" w:eastAsia="SimSun" w:hAnsi="Times New Roman"/>
          <w:kern w:val="1"/>
          <w:vertAlign w:val="superscript"/>
          <w:lang w:val="pt-BR" w:eastAsia="zh-CN"/>
        </w:rPr>
        <w:t>2</w:t>
      </w:r>
      <w:r w:rsidR="00F42E1A" w:rsidRPr="00DA27CF">
        <w:rPr>
          <w:rStyle w:val="SubtleEmphasis"/>
          <w:rFonts w:ascii="Times New Roman" w:eastAsia="SimSun" w:hAnsi="Times New Roman"/>
          <w:kern w:val="1"/>
          <w:vertAlign w:val="superscript"/>
          <w:lang w:val="pt-BR" w:eastAsia="zh-CN"/>
        </w:rPr>
        <w:t xml:space="preserve"> </w:t>
      </w:r>
      <w:r w:rsidR="00F42E1A" w:rsidRPr="00DA27CF">
        <w:rPr>
          <w:rStyle w:val="SubtleEmphasis"/>
          <w:rFonts w:ascii="Times New Roman" w:eastAsia="SimSun" w:hAnsi="Times New Roman"/>
          <w:kern w:val="1"/>
          <w:lang w:val="pt-BR" w:eastAsia="zh-CN"/>
        </w:rPr>
        <w:t xml:space="preserve">Anxiety Disorders </w:t>
      </w:r>
      <w:proofErr w:type="spellStart"/>
      <w:r w:rsidR="00F42E1A" w:rsidRPr="00DA27CF">
        <w:rPr>
          <w:rStyle w:val="SubtleEmphasis"/>
          <w:rFonts w:ascii="Times New Roman" w:eastAsia="SimSun" w:hAnsi="Times New Roman"/>
          <w:kern w:val="1"/>
          <w:lang w:val="pt-BR" w:eastAsia="zh-CN"/>
        </w:rPr>
        <w:t>Outpatient</w:t>
      </w:r>
      <w:proofErr w:type="spellEnd"/>
      <w:r w:rsidR="00F42E1A" w:rsidRPr="00DA27CF">
        <w:rPr>
          <w:rStyle w:val="SubtleEmphasis"/>
          <w:rFonts w:ascii="Times New Roman" w:eastAsia="SimSun" w:hAnsi="Times New Roman"/>
          <w:kern w:val="1"/>
          <w:lang w:val="pt-BR" w:eastAsia="zh-CN"/>
        </w:rPr>
        <w:t xml:space="preserve"> </w:t>
      </w:r>
      <w:proofErr w:type="spellStart"/>
      <w:r w:rsidR="00F42E1A" w:rsidRPr="00DA27CF">
        <w:rPr>
          <w:rStyle w:val="SubtleEmphasis"/>
          <w:rFonts w:ascii="Times New Roman" w:eastAsia="SimSun" w:hAnsi="Times New Roman"/>
          <w:kern w:val="1"/>
          <w:lang w:val="pt-BR" w:eastAsia="zh-CN"/>
        </w:rPr>
        <w:t>Program</w:t>
      </w:r>
      <w:proofErr w:type="spellEnd"/>
      <w:r w:rsidR="00F42E1A" w:rsidRPr="00DA27CF">
        <w:rPr>
          <w:rStyle w:val="SubtleEmphasis"/>
          <w:rFonts w:ascii="Times New Roman" w:eastAsia="SimSun" w:hAnsi="Times New Roman"/>
          <w:kern w:val="1"/>
          <w:lang w:val="pt-BR" w:eastAsia="zh-CN"/>
        </w:rPr>
        <w:t xml:space="preserve">, Hospital de Clínicas de Porto Alegre, </w:t>
      </w:r>
      <w:r w:rsidR="004816AB">
        <w:rPr>
          <w:rFonts w:ascii="Times New Roman" w:hAnsi="Times New Roman"/>
          <w:lang w:val="pt-BR"/>
        </w:rPr>
        <w:t>Universidade Federal do</w:t>
      </w:r>
      <w:r w:rsidR="004816AB" w:rsidRPr="00DA27CF">
        <w:rPr>
          <w:rFonts w:ascii="Times New Roman" w:hAnsi="Times New Roman"/>
          <w:lang w:val="pt-BR"/>
        </w:rPr>
        <w:t xml:space="preserve"> Rio Grande do Sul</w:t>
      </w:r>
      <w:r w:rsidR="00F42E1A" w:rsidRPr="00DA27CF">
        <w:rPr>
          <w:rFonts w:ascii="Times New Roman" w:hAnsi="Times New Roman"/>
          <w:lang w:val="pt-BR"/>
        </w:rPr>
        <w:t>,</w:t>
      </w:r>
      <w:r w:rsidR="00F42E1A" w:rsidRPr="00DA27CF">
        <w:rPr>
          <w:rStyle w:val="SubtleEmphasis"/>
          <w:rFonts w:ascii="Times New Roman" w:eastAsia="SimSun" w:hAnsi="Times New Roman"/>
          <w:kern w:val="1"/>
          <w:lang w:val="pt-BR" w:eastAsia="zh-CN"/>
        </w:rPr>
        <w:t xml:space="preserve"> Porto Alegre, </w:t>
      </w:r>
      <w:proofErr w:type="spellStart"/>
      <w:r w:rsidR="00F42E1A" w:rsidRPr="00DA27CF">
        <w:rPr>
          <w:rStyle w:val="SubtleEmphasis"/>
          <w:rFonts w:ascii="Times New Roman" w:eastAsia="SimSun" w:hAnsi="Times New Roman"/>
          <w:kern w:val="1"/>
          <w:lang w:val="pt-BR" w:eastAsia="zh-CN"/>
        </w:rPr>
        <w:t>Brazil</w:t>
      </w:r>
      <w:proofErr w:type="spellEnd"/>
    </w:p>
    <w:p w14:paraId="0969380E" w14:textId="0AA8AC1D" w:rsidR="00687A6B" w:rsidRPr="003F72B0" w:rsidRDefault="005F6A52" w:rsidP="00F42E1A">
      <w:pPr>
        <w:pStyle w:val="SemEspaamento1"/>
        <w:spacing w:line="480" w:lineRule="auto"/>
        <w:rPr>
          <w:rStyle w:val="SubtleEmphasis"/>
          <w:rFonts w:ascii="Times New Roman" w:eastAsia="SimSun" w:hAnsi="Times New Roman"/>
          <w:kern w:val="1"/>
          <w:lang w:val="pt-BR" w:eastAsia="zh-CN"/>
        </w:rPr>
      </w:pPr>
      <w:r>
        <w:rPr>
          <w:rStyle w:val="SubtleEmphasis"/>
          <w:rFonts w:ascii="Times New Roman" w:eastAsia="SimSun" w:hAnsi="Times New Roman"/>
          <w:kern w:val="1"/>
          <w:vertAlign w:val="superscript"/>
          <w:lang w:val="pt-BR" w:eastAsia="zh-CN"/>
        </w:rPr>
        <w:t>3</w:t>
      </w:r>
      <w:r w:rsidR="00687A6B" w:rsidRPr="00DA27CF">
        <w:rPr>
          <w:rStyle w:val="SubtleEmphasis"/>
          <w:rFonts w:ascii="Times New Roman" w:eastAsia="SimSun" w:hAnsi="Times New Roman"/>
          <w:kern w:val="1"/>
          <w:vertAlign w:val="superscript"/>
          <w:lang w:val="pt-BR" w:eastAsia="zh-CN"/>
        </w:rPr>
        <w:t xml:space="preserve"> </w:t>
      </w:r>
      <w:proofErr w:type="spellStart"/>
      <w:r w:rsidR="004816AB">
        <w:rPr>
          <w:rStyle w:val="SubtleEmphasis"/>
          <w:rFonts w:ascii="Times New Roman" w:eastAsia="SimSun" w:hAnsi="Times New Roman"/>
          <w:kern w:val="1"/>
          <w:lang w:val="pt-BR" w:eastAsia="zh-CN"/>
        </w:rPr>
        <w:t>Postgraduate</w:t>
      </w:r>
      <w:proofErr w:type="spellEnd"/>
      <w:r w:rsidR="004816AB">
        <w:rPr>
          <w:rStyle w:val="SubtleEmphasis"/>
          <w:rFonts w:ascii="Times New Roman" w:eastAsia="SimSun" w:hAnsi="Times New Roman"/>
          <w:kern w:val="1"/>
          <w:lang w:val="pt-BR" w:eastAsia="zh-CN"/>
        </w:rPr>
        <w:t xml:space="preserve"> </w:t>
      </w:r>
      <w:proofErr w:type="spellStart"/>
      <w:r w:rsidR="004816AB">
        <w:rPr>
          <w:rStyle w:val="SubtleEmphasis"/>
          <w:rFonts w:ascii="Times New Roman" w:eastAsia="SimSun" w:hAnsi="Times New Roman"/>
          <w:kern w:val="1"/>
          <w:lang w:val="pt-BR" w:eastAsia="zh-CN"/>
        </w:rPr>
        <w:t>Program</w:t>
      </w:r>
      <w:proofErr w:type="spellEnd"/>
      <w:r w:rsidR="004816AB">
        <w:rPr>
          <w:rStyle w:val="SubtleEmphasis"/>
          <w:rFonts w:ascii="Times New Roman" w:eastAsia="SimSun" w:hAnsi="Times New Roman"/>
          <w:kern w:val="1"/>
          <w:lang w:val="pt-BR" w:eastAsia="zh-CN"/>
        </w:rPr>
        <w:t xml:space="preserve"> in Psychiatry and Behavioral Sciences</w:t>
      </w:r>
      <w:r w:rsidR="00687A6B" w:rsidRPr="00DA27CF">
        <w:rPr>
          <w:rStyle w:val="SubtleEmphasis"/>
          <w:rFonts w:ascii="Times New Roman" w:eastAsia="SimSun" w:hAnsi="Times New Roman"/>
          <w:kern w:val="1"/>
          <w:lang w:val="pt-BR" w:eastAsia="zh-CN"/>
        </w:rPr>
        <w:t xml:space="preserve">, Hospital de Clínicas de Porto Alegre, </w:t>
      </w:r>
      <w:r w:rsidR="004816AB">
        <w:rPr>
          <w:rFonts w:ascii="Times New Roman" w:hAnsi="Times New Roman"/>
          <w:lang w:val="pt-BR"/>
        </w:rPr>
        <w:t>Universidade Federal do</w:t>
      </w:r>
      <w:r w:rsidR="00687A6B" w:rsidRPr="00DA27CF">
        <w:rPr>
          <w:rFonts w:ascii="Times New Roman" w:hAnsi="Times New Roman"/>
          <w:lang w:val="pt-BR"/>
        </w:rPr>
        <w:t xml:space="preserve"> Rio Grande do Sul,</w:t>
      </w:r>
      <w:r w:rsidR="00687A6B" w:rsidRPr="00DA27CF">
        <w:rPr>
          <w:rStyle w:val="SubtleEmphasis"/>
          <w:rFonts w:ascii="Times New Roman" w:eastAsia="SimSun" w:hAnsi="Times New Roman"/>
          <w:kern w:val="1"/>
          <w:lang w:val="pt-BR" w:eastAsia="zh-CN"/>
        </w:rPr>
        <w:t xml:space="preserve"> Porto Alegre, </w:t>
      </w:r>
      <w:proofErr w:type="spellStart"/>
      <w:r w:rsidR="00687A6B" w:rsidRPr="00DA27CF">
        <w:rPr>
          <w:rStyle w:val="SubtleEmphasis"/>
          <w:rFonts w:ascii="Times New Roman" w:eastAsia="SimSun" w:hAnsi="Times New Roman"/>
          <w:kern w:val="1"/>
          <w:lang w:val="pt-BR" w:eastAsia="zh-CN"/>
        </w:rPr>
        <w:t>Brazil</w:t>
      </w:r>
      <w:proofErr w:type="spellEnd"/>
    </w:p>
    <w:p w14:paraId="1E01EE04" w14:textId="77C2394D" w:rsidR="00F42E1A" w:rsidRPr="007B1E9B" w:rsidRDefault="005F6A52" w:rsidP="00F42E1A">
      <w:pPr>
        <w:pStyle w:val="SemEspaamento1"/>
        <w:spacing w:line="480" w:lineRule="auto"/>
        <w:rPr>
          <w:rStyle w:val="SubtleEmphasis"/>
          <w:rFonts w:ascii="Times New Roman" w:eastAsia="SimSun" w:hAnsi="Times New Roman"/>
          <w:kern w:val="1"/>
          <w:lang w:val="pt-BR" w:eastAsia="zh-CN"/>
        </w:rPr>
      </w:pPr>
      <w:r>
        <w:rPr>
          <w:rStyle w:val="SubtleEmphasis"/>
          <w:rFonts w:ascii="Times New Roman" w:eastAsia="SimSun" w:hAnsi="Times New Roman"/>
          <w:kern w:val="1"/>
          <w:vertAlign w:val="superscript"/>
          <w:lang w:val="pt-BR" w:eastAsia="zh-CN"/>
        </w:rPr>
        <w:t>4</w:t>
      </w:r>
      <w:r w:rsidR="00F42E1A" w:rsidRPr="0022141A">
        <w:rPr>
          <w:rStyle w:val="SubtleEmphasis"/>
          <w:rFonts w:ascii="Times New Roman" w:eastAsia="SimSun" w:hAnsi="Times New Roman"/>
          <w:kern w:val="1"/>
          <w:vertAlign w:val="superscript"/>
          <w:lang w:val="pt-BR" w:eastAsia="zh-CN"/>
        </w:rPr>
        <w:t xml:space="preserve"> </w:t>
      </w:r>
      <w:proofErr w:type="spellStart"/>
      <w:r w:rsidR="00F42E1A" w:rsidRPr="007B1E9B">
        <w:rPr>
          <w:rStyle w:val="SubtleEmphasis"/>
          <w:rFonts w:ascii="Times New Roman" w:eastAsia="SimSun" w:hAnsi="Times New Roman"/>
          <w:kern w:val="1"/>
          <w:lang w:val="pt-BR" w:eastAsia="zh-CN"/>
        </w:rPr>
        <w:t>School</w:t>
      </w:r>
      <w:proofErr w:type="spellEnd"/>
      <w:r w:rsidR="00F42E1A" w:rsidRPr="007B1E9B">
        <w:rPr>
          <w:rStyle w:val="SubtleEmphasis"/>
          <w:rFonts w:ascii="Times New Roman" w:eastAsia="SimSun" w:hAnsi="Times New Roman"/>
          <w:kern w:val="1"/>
          <w:lang w:val="pt-BR" w:eastAsia="zh-CN"/>
        </w:rPr>
        <w:t xml:space="preserve"> of Medicine, </w:t>
      </w:r>
      <w:r w:rsidR="00F42E1A" w:rsidRPr="007B1E9B">
        <w:rPr>
          <w:rFonts w:ascii="Times New Roman" w:hAnsi="Times New Roman"/>
          <w:lang w:val="pt-BR"/>
        </w:rPr>
        <w:t>Pontifícia Universidade Católica do Rio Grande do Sul,</w:t>
      </w:r>
      <w:r w:rsidR="00F42E1A" w:rsidRPr="007B1E9B">
        <w:rPr>
          <w:rStyle w:val="SubtleEmphasis"/>
          <w:rFonts w:ascii="Times New Roman" w:eastAsia="SimSun" w:hAnsi="Times New Roman"/>
          <w:kern w:val="1"/>
          <w:lang w:val="pt-BR" w:eastAsia="zh-CN"/>
        </w:rPr>
        <w:t xml:space="preserve"> Porto Alegre, </w:t>
      </w:r>
      <w:proofErr w:type="spellStart"/>
      <w:r w:rsidR="00F42E1A" w:rsidRPr="007B1E9B">
        <w:rPr>
          <w:rStyle w:val="SubtleEmphasis"/>
          <w:rFonts w:ascii="Times New Roman" w:eastAsia="SimSun" w:hAnsi="Times New Roman"/>
          <w:kern w:val="1"/>
          <w:lang w:val="pt-BR" w:eastAsia="zh-CN"/>
        </w:rPr>
        <w:t>Brazil</w:t>
      </w:r>
      <w:proofErr w:type="spellEnd"/>
    </w:p>
    <w:p w14:paraId="25B3068B" w14:textId="05729AA8" w:rsidR="001D2776" w:rsidRPr="007B1E9B" w:rsidRDefault="005F6A52" w:rsidP="00F42E1A">
      <w:pPr>
        <w:pStyle w:val="SemEspaamento1"/>
        <w:spacing w:line="480" w:lineRule="auto"/>
        <w:rPr>
          <w:rStyle w:val="SubtleEmphasis"/>
          <w:rFonts w:ascii="Times New Roman" w:eastAsia="SimSun" w:hAnsi="Times New Roman"/>
          <w:kern w:val="1"/>
          <w:lang w:eastAsia="zh-CN"/>
        </w:rPr>
      </w:pPr>
      <w:r>
        <w:rPr>
          <w:rFonts w:ascii="Times New Roman" w:hAnsi="Times New Roman"/>
          <w:color w:val="000000"/>
          <w:vertAlign w:val="superscript"/>
        </w:rPr>
        <w:t>5</w:t>
      </w:r>
      <w:r w:rsidR="001D2776" w:rsidRPr="007B1E9B">
        <w:rPr>
          <w:rFonts w:ascii="Times New Roman" w:hAnsi="Times New Roman"/>
          <w:color w:val="000000"/>
          <w:vertAlign w:val="superscript"/>
        </w:rPr>
        <w:t xml:space="preserve"> </w:t>
      </w:r>
      <w:r w:rsidR="007B1E9B" w:rsidRPr="007B1E9B">
        <w:rPr>
          <w:rFonts w:ascii="Times New Roman" w:hAnsi="Times New Roman"/>
          <w:i/>
          <w:iCs/>
        </w:rPr>
        <w:t>School of Psychology, Faculty of Environmental and Life Sciences</w:t>
      </w:r>
      <w:r w:rsidR="007B1E9B" w:rsidRPr="007B1E9B">
        <w:rPr>
          <w:rFonts w:ascii="Times New Roman" w:hAnsi="Times New Roman"/>
        </w:rPr>
        <w:t>, University of Southampton,</w:t>
      </w:r>
      <w:r w:rsidR="007B1E9B" w:rsidRPr="007B1E9B">
        <w:rPr>
          <w:rFonts w:ascii="Times New Roman" w:hAnsi="Times New Roman"/>
          <w:i/>
          <w:iCs/>
        </w:rPr>
        <w:t xml:space="preserve"> Southampton, United Kingdom</w:t>
      </w:r>
    </w:p>
    <w:p w14:paraId="4B14CBD8" w14:textId="12646DBF" w:rsidR="00F42E1A" w:rsidRPr="00657E04" w:rsidRDefault="005F6A52" w:rsidP="00F42E1A">
      <w:pPr>
        <w:pStyle w:val="SemEspaamento1"/>
        <w:spacing w:line="480" w:lineRule="auto"/>
        <w:rPr>
          <w:rStyle w:val="SubtleEmphasis"/>
          <w:rFonts w:ascii="Times New Roman" w:eastAsiaTheme="majorEastAsia" w:hAnsi="Times New Roman"/>
          <w:i w:val="0"/>
        </w:rPr>
      </w:pPr>
      <w:r>
        <w:rPr>
          <w:rFonts w:ascii="Times New Roman" w:hAnsi="Times New Roman"/>
          <w:color w:val="000000"/>
          <w:vertAlign w:val="superscript"/>
        </w:rPr>
        <w:t xml:space="preserve">6 </w:t>
      </w:r>
      <w:r w:rsidR="00F42E1A" w:rsidRPr="00657E04">
        <w:rPr>
          <w:rFonts w:ascii="Times New Roman" w:hAnsi="Times New Roman"/>
          <w:i/>
          <w:iCs/>
        </w:rPr>
        <w:t>Department of Clinical, Neuro and Developmental Psychology</w:t>
      </w:r>
      <w:r w:rsidR="00F42E1A" w:rsidRPr="00657E04">
        <w:rPr>
          <w:rFonts w:ascii="Times New Roman" w:hAnsi="Times New Roman"/>
        </w:rPr>
        <w:t xml:space="preserve">, Amsterdam Public Health Research Institute, Vrije Universiteit Amsterdam, </w:t>
      </w:r>
      <w:r w:rsidR="00F42E1A" w:rsidRPr="00657E04">
        <w:rPr>
          <w:rFonts w:ascii="Times New Roman" w:hAnsi="Times New Roman"/>
          <w:i/>
          <w:iCs/>
        </w:rPr>
        <w:t>Amsterdam, Netherlands</w:t>
      </w:r>
    </w:p>
    <w:p w14:paraId="77DD06BD" w14:textId="713CBF9F" w:rsidR="00F42E1A" w:rsidRPr="00657E04" w:rsidRDefault="005F6A52" w:rsidP="00F42E1A">
      <w:pPr>
        <w:pStyle w:val="SemEspaamento1"/>
        <w:spacing w:line="480" w:lineRule="auto"/>
        <w:rPr>
          <w:rFonts w:ascii="Times New Roman" w:hAnsi="Times New Roman"/>
          <w:color w:val="000000"/>
        </w:rPr>
      </w:pPr>
      <w:r>
        <w:rPr>
          <w:rFonts w:ascii="Times New Roman" w:hAnsi="Times New Roman"/>
          <w:color w:val="000000"/>
          <w:vertAlign w:val="superscript"/>
        </w:rPr>
        <w:t>7</w:t>
      </w:r>
      <w:r w:rsidR="00F42E1A" w:rsidRPr="00657E04">
        <w:rPr>
          <w:rFonts w:ascii="Times New Roman" w:hAnsi="Times New Roman"/>
          <w:color w:val="000000"/>
          <w:vertAlign w:val="superscript"/>
        </w:rPr>
        <w:t xml:space="preserve"> </w:t>
      </w:r>
      <w:r w:rsidR="00F42E1A" w:rsidRPr="00657E04">
        <w:rPr>
          <w:rFonts w:ascii="Times New Roman" w:hAnsi="Times New Roman"/>
          <w:bCs/>
          <w:i/>
          <w:iCs/>
        </w:rPr>
        <w:t>Emotion and Development Branch, Section on Development and Affective Neuroscience,</w:t>
      </w:r>
      <w:r w:rsidR="00F42E1A" w:rsidRPr="00657E04">
        <w:rPr>
          <w:rFonts w:ascii="Times New Roman" w:hAnsi="Times New Roman"/>
          <w:bCs/>
        </w:rPr>
        <w:t xml:space="preserve"> National Institute of Mental Health, </w:t>
      </w:r>
      <w:r w:rsidR="00F42E1A" w:rsidRPr="00657E04">
        <w:rPr>
          <w:rFonts w:ascii="Times New Roman" w:hAnsi="Times New Roman"/>
          <w:bCs/>
          <w:i/>
          <w:iCs/>
        </w:rPr>
        <w:t>Bethesda, United States</w:t>
      </w:r>
    </w:p>
    <w:p w14:paraId="7B457122" w14:textId="7EBFCA6B" w:rsidR="004E3477" w:rsidRPr="00657E04" w:rsidRDefault="004E3477" w:rsidP="00F42E1A">
      <w:pPr>
        <w:pStyle w:val="SemEspaamento1"/>
        <w:spacing w:line="480" w:lineRule="auto"/>
        <w:rPr>
          <w:rFonts w:ascii="Times New Roman" w:hAnsi="Times New Roman"/>
          <w:b/>
          <w:bCs/>
        </w:rPr>
      </w:pPr>
      <w:r w:rsidRPr="00657E04">
        <w:rPr>
          <w:rFonts w:ascii="Times New Roman" w:hAnsi="Times New Roman"/>
          <w:b/>
          <w:bCs/>
        </w:rPr>
        <w:t xml:space="preserve">Short title: </w:t>
      </w:r>
      <w:r w:rsidR="00C6267D" w:rsidRPr="00657E04">
        <w:rPr>
          <w:rFonts w:ascii="Times New Roman" w:hAnsi="Times New Roman"/>
        </w:rPr>
        <w:t xml:space="preserve">Antidepressants </w:t>
      </w:r>
      <w:r w:rsidR="00C43FFD">
        <w:rPr>
          <w:rFonts w:ascii="Times New Roman" w:hAnsi="Times New Roman"/>
        </w:rPr>
        <w:t xml:space="preserve">tolerability </w:t>
      </w:r>
      <w:r w:rsidR="00C6267D" w:rsidRPr="00657E04">
        <w:rPr>
          <w:rFonts w:ascii="Times New Roman" w:hAnsi="Times New Roman"/>
        </w:rPr>
        <w:t xml:space="preserve">for anxiety, obsessive-compulsive and stress disorders: </w:t>
      </w:r>
      <w:r w:rsidR="00094A08">
        <w:rPr>
          <w:rFonts w:ascii="Times New Roman" w:hAnsi="Times New Roman"/>
        </w:rPr>
        <w:t>a</w:t>
      </w:r>
      <w:r w:rsidR="00C744B1" w:rsidRPr="00657E04">
        <w:rPr>
          <w:rFonts w:ascii="Times New Roman" w:hAnsi="Times New Roman"/>
        </w:rPr>
        <w:t xml:space="preserve"> </w:t>
      </w:r>
      <w:r w:rsidR="00C6267D" w:rsidRPr="00657E04">
        <w:rPr>
          <w:rFonts w:ascii="Times New Roman" w:hAnsi="Times New Roman"/>
        </w:rPr>
        <w:t>network meta-analysis</w:t>
      </w:r>
    </w:p>
    <w:p w14:paraId="755888BA" w14:textId="0E2F2158" w:rsidR="00F42E1A" w:rsidRPr="00657E04" w:rsidRDefault="00F42E1A" w:rsidP="00F42E1A">
      <w:pPr>
        <w:pStyle w:val="SemEspaamento1"/>
        <w:spacing w:line="480" w:lineRule="auto"/>
        <w:rPr>
          <w:rFonts w:ascii="Times New Roman" w:hAnsi="Times New Roman"/>
          <w:b/>
          <w:bCs/>
        </w:rPr>
      </w:pPr>
      <w:r w:rsidRPr="00657E04">
        <w:rPr>
          <w:rFonts w:ascii="Times New Roman" w:hAnsi="Times New Roman"/>
          <w:b/>
          <w:bCs/>
        </w:rPr>
        <w:t>Corresponding author</w:t>
      </w:r>
      <w:r w:rsidR="00AF06FD" w:rsidRPr="00657E04">
        <w:rPr>
          <w:rFonts w:ascii="Times New Roman" w:hAnsi="Times New Roman"/>
          <w:b/>
          <w:bCs/>
        </w:rPr>
        <w:t>:</w:t>
      </w:r>
    </w:p>
    <w:p w14:paraId="1730E3EF" w14:textId="411ED6B4" w:rsidR="009E6138" w:rsidRPr="00657E04" w:rsidRDefault="00F42E1A" w:rsidP="00F42E1A">
      <w:pPr>
        <w:pStyle w:val="SemEspaamento1"/>
        <w:spacing w:line="480" w:lineRule="auto"/>
        <w:rPr>
          <w:rFonts w:ascii="Times New Roman" w:hAnsi="Times New Roman"/>
        </w:rPr>
      </w:pPr>
      <w:r w:rsidRPr="00657E04">
        <w:rPr>
          <w:rFonts w:ascii="Times New Roman" w:hAnsi="Times New Roman"/>
        </w:rPr>
        <w:t xml:space="preserve">Natan Pereira Gosmann </w:t>
      </w:r>
    </w:p>
    <w:p w14:paraId="7C1A27A9" w14:textId="77777777" w:rsidR="009E6138" w:rsidRPr="00657E04" w:rsidRDefault="009E6138" w:rsidP="00F42E1A">
      <w:pPr>
        <w:pStyle w:val="SemEspaamento1"/>
        <w:spacing w:line="480" w:lineRule="auto"/>
        <w:rPr>
          <w:rStyle w:val="SubtleEmphasis"/>
          <w:rFonts w:ascii="Times New Roman" w:eastAsia="SimSun" w:hAnsi="Times New Roman"/>
          <w:i w:val="0"/>
          <w:iCs w:val="0"/>
          <w:kern w:val="1"/>
          <w:lang w:eastAsia="zh-CN"/>
        </w:rPr>
      </w:pPr>
      <w:r w:rsidRPr="00657E04">
        <w:rPr>
          <w:rStyle w:val="SubtleEmphasis"/>
          <w:rFonts w:ascii="Times New Roman" w:eastAsia="SimSun" w:hAnsi="Times New Roman"/>
          <w:i w:val="0"/>
          <w:iCs w:val="0"/>
          <w:kern w:val="1"/>
          <w:lang w:eastAsia="zh-CN"/>
        </w:rPr>
        <w:t xml:space="preserve">Section of Negative Affect and Social Processes </w:t>
      </w:r>
    </w:p>
    <w:p w14:paraId="798C63E7" w14:textId="77777777" w:rsidR="00B8158C" w:rsidRPr="00657E04" w:rsidRDefault="009E6138" w:rsidP="00F42E1A">
      <w:pPr>
        <w:pStyle w:val="SemEspaamento1"/>
        <w:spacing w:line="480" w:lineRule="auto"/>
        <w:rPr>
          <w:rFonts w:ascii="Times New Roman" w:hAnsi="Times New Roman"/>
          <w:lang w:val="pt-BR"/>
        </w:rPr>
      </w:pPr>
      <w:r w:rsidRPr="00657E04">
        <w:rPr>
          <w:rStyle w:val="SubtleEmphasis"/>
          <w:rFonts w:ascii="Times New Roman" w:eastAsia="SimSun" w:hAnsi="Times New Roman"/>
          <w:i w:val="0"/>
          <w:iCs w:val="0"/>
          <w:kern w:val="1"/>
          <w:lang w:val="pt-BR" w:eastAsia="zh-CN"/>
        </w:rPr>
        <w:t>Hospital de Clínicas de Porto Alegre,</w:t>
      </w:r>
      <w:r w:rsidRPr="00657E04">
        <w:rPr>
          <w:rStyle w:val="SubtleEmphasis"/>
          <w:rFonts w:ascii="Times New Roman" w:eastAsia="SimSun" w:hAnsi="Times New Roman"/>
          <w:kern w:val="1"/>
          <w:lang w:val="pt-BR" w:eastAsia="zh-CN"/>
        </w:rPr>
        <w:t xml:space="preserve"> </w:t>
      </w:r>
      <w:r w:rsidRPr="00657E04">
        <w:rPr>
          <w:rFonts w:ascii="Times New Roman" w:hAnsi="Times New Roman"/>
          <w:lang w:val="pt-BR"/>
        </w:rPr>
        <w:t>Federal University of Rio Grande do Sul</w:t>
      </w:r>
    </w:p>
    <w:p w14:paraId="2C44D3BD" w14:textId="273BC9E0" w:rsidR="00B8158C" w:rsidRPr="00657E04" w:rsidRDefault="00F42E1A" w:rsidP="00F42E1A">
      <w:pPr>
        <w:pStyle w:val="SemEspaamento1"/>
        <w:spacing w:line="480" w:lineRule="auto"/>
        <w:rPr>
          <w:rFonts w:ascii="Times New Roman" w:hAnsi="Times New Roman"/>
          <w:lang w:val="pt-BR"/>
        </w:rPr>
      </w:pPr>
      <w:r w:rsidRPr="00657E04">
        <w:rPr>
          <w:rFonts w:ascii="Times New Roman" w:hAnsi="Times New Roman"/>
          <w:lang w:val="pt-BR"/>
        </w:rPr>
        <w:t>Ramiro Barcelos, 2350 – Centro de Pesquisa Clínica</w:t>
      </w:r>
      <w:r w:rsidR="00840945">
        <w:rPr>
          <w:rFonts w:ascii="Times New Roman" w:hAnsi="Times New Roman"/>
          <w:lang w:val="pt-BR"/>
        </w:rPr>
        <w:t>;</w:t>
      </w:r>
      <w:r w:rsidRPr="00657E04">
        <w:rPr>
          <w:rFonts w:ascii="Times New Roman" w:hAnsi="Times New Roman"/>
          <w:lang w:val="pt-BR"/>
        </w:rPr>
        <w:t xml:space="preserve"> Porto Alegre, </w:t>
      </w:r>
      <w:proofErr w:type="spellStart"/>
      <w:r w:rsidRPr="00657E04">
        <w:rPr>
          <w:rFonts w:ascii="Times New Roman" w:hAnsi="Times New Roman"/>
          <w:lang w:val="pt-BR"/>
        </w:rPr>
        <w:t>Brazil</w:t>
      </w:r>
      <w:proofErr w:type="spellEnd"/>
      <w:r w:rsidRPr="00657E04">
        <w:rPr>
          <w:rFonts w:ascii="Times New Roman" w:hAnsi="Times New Roman"/>
          <w:lang w:val="pt-BR"/>
        </w:rPr>
        <w:t xml:space="preserve"> – 90035-003 </w:t>
      </w:r>
    </w:p>
    <w:p w14:paraId="09183136" w14:textId="506A0BF3" w:rsidR="00B8158C" w:rsidRPr="00657E04" w:rsidRDefault="00B8158C" w:rsidP="00F42E1A">
      <w:pPr>
        <w:pStyle w:val="SemEspaamento1"/>
        <w:spacing w:line="480" w:lineRule="auto"/>
        <w:rPr>
          <w:rFonts w:ascii="Times New Roman" w:hAnsi="Times New Roman"/>
          <w:lang w:val="pt-BR"/>
        </w:rPr>
      </w:pPr>
      <w:r w:rsidRPr="00657E04">
        <w:rPr>
          <w:rFonts w:ascii="Times New Roman" w:hAnsi="Times New Roman"/>
          <w:lang w:val="pt-BR"/>
        </w:rPr>
        <w:t>Tel</w:t>
      </w:r>
      <w:r w:rsidR="00F42E1A" w:rsidRPr="00657E04">
        <w:rPr>
          <w:rFonts w:ascii="Times New Roman" w:hAnsi="Times New Roman"/>
          <w:lang w:val="pt-BR"/>
        </w:rPr>
        <w:t>: +55 51 3359 8094</w:t>
      </w:r>
    </w:p>
    <w:p w14:paraId="60824260" w14:textId="498EDF45" w:rsidR="00F42E1A" w:rsidRPr="00657E04" w:rsidRDefault="00F42E1A" w:rsidP="00F42E1A">
      <w:pPr>
        <w:pStyle w:val="SemEspaamento1"/>
        <w:spacing w:line="480" w:lineRule="auto"/>
        <w:rPr>
          <w:rFonts w:ascii="Times New Roman" w:hAnsi="Times New Roman"/>
          <w:lang w:val="pt-BR"/>
        </w:rPr>
      </w:pPr>
      <w:r w:rsidRPr="00657E04">
        <w:rPr>
          <w:rFonts w:ascii="Times New Roman" w:hAnsi="Times New Roman"/>
          <w:lang w:val="pt-BR"/>
        </w:rPr>
        <w:t xml:space="preserve">E-mail: natanpgosmann@gmail.com. </w:t>
      </w:r>
    </w:p>
    <w:p w14:paraId="2FD95024" w14:textId="2AE89BE8" w:rsidR="00AF06FD" w:rsidRPr="00657E04" w:rsidRDefault="00AF06FD" w:rsidP="00AF06FD">
      <w:pPr>
        <w:pStyle w:val="SemEspaamento1"/>
        <w:spacing w:line="480" w:lineRule="auto"/>
        <w:rPr>
          <w:rStyle w:val="SubtleEmphasis"/>
          <w:rFonts w:ascii="Times New Roman" w:eastAsiaTheme="minorEastAsia" w:hAnsi="Times New Roman"/>
          <w:b/>
          <w:i w:val="0"/>
          <w:iCs w:val="0"/>
        </w:rPr>
      </w:pPr>
      <w:r w:rsidRPr="00657E04">
        <w:rPr>
          <w:rStyle w:val="SubtleEmphasis"/>
          <w:rFonts w:ascii="Times New Roman" w:eastAsiaTheme="minorEastAsia" w:hAnsi="Times New Roman"/>
          <w:b/>
          <w:i w:val="0"/>
          <w:iCs w:val="0"/>
        </w:rPr>
        <w:t xml:space="preserve">Number of </w:t>
      </w:r>
      <w:r w:rsidR="00263437">
        <w:rPr>
          <w:rStyle w:val="SubtleEmphasis"/>
          <w:rFonts w:ascii="Times New Roman" w:eastAsiaTheme="minorEastAsia" w:hAnsi="Times New Roman"/>
          <w:b/>
          <w:i w:val="0"/>
          <w:iCs w:val="0"/>
        </w:rPr>
        <w:t>f</w:t>
      </w:r>
      <w:r w:rsidRPr="00657E04">
        <w:rPr>
          <w:rStyle w:val="SubtleEmphasis"/>
          <w:rFonts w:ascii="Times New Roman" w:eastAsiaTheme="minorEastAsia" w:hAnsi="Times New Roman"/>
          <w:b/>
          <w:i w:val="0"/>
          <w:iCs w:val="0"/>
        </w:rPr>
        <w:t>igures</w:t>
      </w:r>
      <w:r w:rsidR="00263437">
        <w:rPr>
          <w:rStyle w:val="SubtleEmphasis"/>
          <w:rFonts w:ascii="Times New Roman" w:eastAsiaTheme="minorEastAsia" w:hAnsi="Times New Roman"/>
          <w:b/>
          <w:i w:val="0"/>
          <w:iCs w:val="0"/>
        </w:rPr>
        <w:t xml:space="preserve"> and tables</w:t>
      </w:r>
      <w:r w:rsidRPr="00657E04">
        <w:rPr>
          <w:rStyle w:val="SubtleEmphasis"/>
          <w:rFonts w:ascii="Times New Roman" w:eastAsiaTheme="minorEastAsia" w:hAnsi="Times New Roman"/>
          <w:b/>
          <w:i w:val="0"/>
          <w:iCs w:val="0"/>
        </w:rPr>
        <w:t>:</w:t>
      </w:r>
      <w:r w:rsidR="004C024A" w:rsidRPr="00657E04">
        <w:rPr>
          <w:rStyle w:val="SubtleEmphasis"/>
          <w:rFonts w:ascii="Times New Roman" w:eastAsiaTheme="minorEastAsia" w:hAnsi="Times New Roman"/>
          <w:bCs/>
          <w:i w:val="0"/>
          <w:iCs w:val="0"/>
        </w:rPr>
        <w:t xml:space="preserve"> </w:t>
      </w:r>
      <w:r w:rsidR="003F661D">
        <w:rPr>
          <w:rStyle w:val="SubtleEmphasis"/>
          <w:rFonts w:ascii="Times New Roman" w:eastAsiaTheme="minorEastAsia" w:hAnsi="Times New Roman"/>
          <w:bCs/>
          <w:i w:val="0"/>
          <w:iCs w:val="0"/>
        </w:rPr>
        <w:t>6</w:t>
      </w:r>
      <w:r w:rsidR="000519F0">
        <w:rPr>
          <w:rStyle w:val="SubtleEmphasis"/>
          <w:rFonts w:ascii="Times New Roman" w:eastAsiaTheme="minorEastAsia" w:hAnsi="Times New Roman"/>
          <w:bCs/>
          <w:i w:val="0"/>
          <w:iCs w:val="0"/>
        </w:rPr>
        <w:t xml:space="preserve">; </w:t>
      </w:r>
      <w:r w:rsidRPr="00657E04">
        <w:rPr>
          <w:rStyle w:val="SubtleEmphasis"/>
          <w:rFonts w:ascii="Times New Roman" w:eastAsiaTheme="minorEastAsia" w:hAnsi="Times New Roman"/>
          <w:b/>
          <w:i w:val="0"/>
          <w:iCs w:val="0"/>
        </w:rPr>
        <w:t>Word count:</w:t>
      </w:r>
      <w:r w:rsidR="00855588" w:rsidRPr="00657E04">
        <w:rPr>
          <w:rStyle w:val="SubtleEmphasis"/>
          <w:rFonts w:ascii="Times New Roman" w:eastAsiaTheme="minorEastAsia" w:hAnsi="Times New Roman"/>
          <w:b/>
          <w:i w:val="0"/>
          <w:iCs w:val="0"/>
        </w:rPr>
        <w:t xml:space="preserve"> </w:t>
      </w:r>
      <w:r w:rsidR="00186EA9" w:rsidRPr="00186EA9">
        <w:rPr>
          <w:rStyle w:val="SubtleEmphasis"/>
          <w:rFonts w:ascii="Times New Roman" w:eastAsiaTheme="minorEastAsia" w:hAnsi="Times New Roman"/>
          <w:bCs/>
          <w:i w:val="0"/>
          <w:iCs w:val="0"/>
        </w:rPr>
        <w:t>3</w:t>
      </w:r>
      <w:r w:rsidR="001B54DA">
        <w:rPr>
          <w:rStyle w:val="SubtleEmphasis"/>
          <w:rFonts w:ascii="Times New Roman" w:eastAsiaTheme="minorEastAsia" w:hAnsi="Times New Roman"/>
          <w:bCs/>
          <w:i w:val="0"/>
          <w:iCs w:val="0"/>
        </w:rPr>
        <w:t>9</w:t>
      </w:r>
      <w:r w:rsidR="00325177">
        <w:rPr>
          <w:rStyle w:val="SubtleEmphasis"/>
          <w:rFonts w:ascii="Times New Roman" w:eastAsiaTheme="minorEastAsia" w:hAnsi="Times New Roman"/>
          <w:bCs/>
          <w:i w:val="0"/>
          <w:iCs w:val="0"/>
        </w:rPr>
        <w:t>74</w:t>
      </w:r>
    </w:p>
    <w:p w14:paraId="0CEE9203" w14:textId="77777777" w:rsidR="00571B3E" w:rsidRDefault="00AF06FD" w:rsidP="00FB4933">
      <w:pPr>
        <w:rPr>
          <w:rStyle w:val="SubtleEmphasis"/>
          <w:rFonts w:ascii="Times New Roman" w:eastAsiaTheme="minorEastAsia" w:hAnsi="Times New Roman"/>
          <w:bCs/>
          <w:i w:val="0"/>
          <w:iCs w:val="0"/>
          <w:sz w:val="20"/>
          <w:szCs w:val="20"/>
          <w:lang w:val="en-US"/>
        </w:rPr>
        <w:sectPr w:rsidR="00571B3E" w:rsidSect="00284D38">
          <w:footerReference w:type="default" r:id="rId8"/>
          <w:type w:val="continuous"/>
          <w:pgSz w:w="11906" w:h="16838" w:code="9"/>
          <w:pgMar w:top="1440" w:right="1440" w:bottom="1440" w:left="1440" w:header="0" w:footer="0" w:gutter="0"/>
          <w:lnNumType w:countBy="1" w:restart="newSection"/>
          <w:cols w:space="720"/>
          <w:formProt w:val="0"/>
          <w:titlePg/>
          <w:docGrid w:linePitch="360" w:charSpace="4096"/>
        </w:sectPr>
      </w:pPr>
      <w:r w:rsidRPr="00657E04">
        <w:rPr>
          <w:rStyle w:val="SubtleEmphasis"/>
          <w:rFonts w:ascii="Times New Roman" w:eastAsiaTheme="minorEastAsia" w:hAnsi="Times New Roman"/>
          <w:b/>
          <w:i w:val="0"/>
          <w:iCs w:val="0"/>
          <w:sz w:val="20"/>
          <w:szCs w:val="20"/>
          <w:lang w:val="en-US"/>
        </w:rPr>
        <w:t>Key</w:t>
      </w:r>
      <w:r w:rsidR="003150E4">
        <w:rPr>
          <w:rStyle w:val="SubtleEmphasis"/>
          <w:rFonts w:ascii="Times New Roman" w:eastAsiaTheme="minorEastAsia" w:hAnsi="Times New Roman"/>
          <w:b/>
          <w:i w:val="0"/>
          <w:iCs w:val="0"/>
          <w:sz w:val="20"/>
          <w:szCs w:val="20"/>
          <w:lang w:val="en-US"/>
        </w:rPr>
        <w:t xml:space="preserve"> </w:t>
      </w:r>
      <w:r w:rsidRPr="00657E04">
        <w:rPr>
          <w:rStyle w:val="SubtleEmphasis"/>
          <w:rFonts w:ascii="Times New Roman" w:eastAsiaTheme="minorEastAsia" w:hAnsi="Times New Roman"/>
          <w:b/>
          <w:i w:val="0"/>
          <w:iCs w:val="0"/>
          <w:sz w:val="20"/>
          <w:szCs w:val="20"/>
          <w:lang w:val="en-US"/>
        </w:rPr>
        <w:t>words:</w:t>
      </w:r>
      <w:bookmarkEnd w:id="0"/>
      <w:bookmarkEnd w:id="1"/>
      <w:r w:rsidR="00663651" w:rsidRPr="00657E04">
        <w:rPr>
          <w:rStyle w:val="SubtleEmphasis"/>
          <w:rFonts w:ascii="Times New Roman" w:eastAsiaTheme="minorEastAsia" w:hAnsi="Times New Roman"/>
          <w:b/>
          <w:i w:val="0"/>
          <w:iCs w:val="0"/>
          <w:sz w:val="20"/>
          <w:szCs w:val="20"/>
          <w:lang w:val="en-US"/>
        </w:rPr>
        <w:t xml:space="preserve"> </w:t>
      </w:r>
      <w:r w:rsidR="00663651" w:rsidRPr="00657E04">
        <w:rPr>
          <w:rStyle w:val="SubtleEmphasis"/>
          <w:rFonts w:ascii="Times New Roman" w:eastAsiaTheme="minorEastAsia" w:hAnsi="Times New Roman"/>
          <w:bCs/>
          <w:i w:val="0"/>
          <w:iCs w:val="0"/>
          <w:sz w:val="20"/>
          <w:szCs w:val="20"/>
          <w:lang w:val="en-US"/>
        </w:rPr>
        <w:t>anxiety; obsessive-compulsive</w:t>
      </w:r>
      <w:r w:rsidR="00945558" w:rsidRPr="00657E04">
        <w:rPr>
          <w:rStyle w:val="SubtleEmphasis"/>
          <w:rFonts w:ascii="Times New Roman" w:eastAsiaTheme="minorEastAsia" w:hAnsi="Times New Roman"/>
          <w:bCs/>
          <w:i w:val="0"/>
          <w:iCs w:val="0"/>
          <w:sz w:val="20"/>
          <w:szCs w:val="20"/>
          <w:lang w:val="en-US"/>
        </w:rPr>
        <w:t xml:space="preserve"> disorder</w:t>
      </w:r>
      <w:r w:rsidR="00663651" w:rsidRPr="00657E04">
        <w:rPr>
          <w:rStyle w:val="SubtleEmphasis"/>
          <w:rFonts w:ascii="Times New Roman" w:eastAsiaTheme="minorEastAsia" w:hAnsi="Times New Roman"/>
          <w:bCs/>
          <w:i w:val="0"/>
          <w:iCs w:val="0"/>
          <w:sz w:val="20"/>
          <w:szCs w:val="20"/>
          <w:lang w:val="en-US"/>
        </w:rPr>
        <w:t xml:space="preserve">; </w:t>
      </w:r>
      <w:r w:rsidR="000519F0">
        <w:rPr>
          <w:rStyle w:val="SubtleEmphasis"/>
          <w:rFonts w:ascii="Times New Roman" w:eastAsiaTheme="minorEastAsia" w:hAnsi="Times New Roman"/>
          <w:bCs/>
          <w:i w:val="0"/>
          <w:iCs w:val="0"/>
          <w:sz w:val="20"/>
          <w:szCs w:val="20"/>
          <w:lang w:val="en-US"/>
        </w:rPr>
        <w:t>side effects</w:t>
      </w:r>
      <w:r w:rsidR="00663651" w:rsidRPr="00657E04">
        <w:rPr>
          <w:rStyle w:val="SubtleEmphasis"/>
          <w:rFonts w:ascii="Times New Roman" w:eastAsiaTheme="minorEastAsia" w:hAnsi="Times New Roman"/>
          <w:bCs/>
          <w:i w:val="0"/>
          <w:iCs w:val="0"/>
          <w:sz w:val="20"/>
          <w:szCs w:val="20"/>
          <w:lang w:val="en-US"/>
        </w:rPr>
        <w:t>; antidepressants; network meta-analysis</w:t>
      </w:r>
    </w:p>
    <w:p w14:paraId="76F0E481" w14:textId="07402919" w:rsidR="0017143D" w:rsidRPr="00F118D1" w:rsidRDefault="00607DEA" w:rsidP="0017143D">
      <w:pPr>
        <w:pStyle w:val="NormalWeb"/>
        <w:spacing w:before="100" w:after="100" w:line="480" w:lineRule="auto"/>
        <w:rPr>
          <w:rStyle w:val="Strong"/>
          <w:sz w:val="20"/>
          <w:szCs w:val="20"/>
          <w:lang w:val="en-US"/>
        </w:rPr>
      </w:pPr>
      <w:r w:rsidRPr="00F118D1">
        <w:rPr>
          <w:rStyle w:val="Strong"/>
          <w:sz w:val="20"/>
          <w:szCs w:val="20"/>
          <w:lang w:val="en-US"/>
        </w:rPr>
        <w:lastRenderedPageBreak/>
        <w:t>Abstract</w:t>
      </w:r>
    </w:p>
    <w:p w14:paraId="0D60B0A2" w14:textId="6206C837" w:rsidR="0079592F" w:rsidRPr="00F118D1" w:rsidRDefault="00607DEA" w:rsidP="00607DEA">
      <w:pPr>
        <w:pStyle w:val="NormalWeb"/>
        <w:spacing w:before="100" w:after="100" w:line="480" w:lineRule="auto"/>
        <w:rPr>
          <w:rFonts w:eastAsia="ヒラギノ角ゴ Pro W3"/>
          <w:sz w:val="20"/>
          <w:szCs w:val="20"/>
          <w:lang w:val="en-US"/>
        </w:rPr>
      </w:pPr>
      <w:r w:rsidRPr="00F118D1">
        <w:rPr>
          <w:sz w:val="20"/>
          <w:szCs w:val="20"/>
          <w:lang w:val="en-US"/>
        </w:rPr>
        <w:t>Selective serotonin reuptake inhibitors (SSRIs) and serotonin and norepinephrine reuptake inhibitors (SNRIs)</w:t>
      </w:r>
      <w:r w:rsidRPr="00F118D1">
        <w:rPr>
          <w:iCs/>
          <w:sz w:val="20"/>
          <w:szCs w:val="20"/>
          <w:lang w:val="en-US"/>
        </w:rPr>
        <w:t xml:space="preserve"> show similar efficacy as treatments</w:t>
      </w:r>
      <w:r w:rsidRPr="00F118D1">
        <w:rPr>
          <w:sz w:val="20"/>
          <w:szCs w:val="20"/>
          <w:lang w:val="en-US"/>
        </w:rPr>
        <w:t xml:space="preserve"> for anxiety, obsessive-compulsive, and stress-related disorders. Hence, comparisons of adverse event rates across medications are an essential component of clinical decision-making. </w:t>
      </w:r>
      <w:r w:rsidR="00B5211E" w:rsidRPr="00F118D1">
        <w:rPr>
          <w:sz w:val="20"/>
          <w:szCs w:val="20"/>
          <w:lang w:val="en-US"/>
        </w:rPr>
        <w:t>W</w:t>
      </w:r>
      <w:r w:rsidRPr="00F118D1">
        <w:rPr>
          <w:sz w:val="20"/>
          <w:szCs w:val="20"/>
          <w:lang w:val="en-US"/>
        </w:rPr>
        <w:t xml:space="preserve">e aimed to compare patterns of </w:t>
      </w:r>
      <w:r w:rsidRPr="00F118D1">
        <w:rPr>
          <w:rFonts w:eastAsia="ヒラギノ角ゴ Pro W3"/>
          <w:sz w:val="20"/>
          <w:szCs w:val="20"/>
          <w:lang w:val="en-US"/>
        </w:rPr>
        <w:t xml:space="preserve">adverse events </w:t>
      </w:r>
      <w:r w:rsidRPr="00F118D1">
        <w:rPr>
          <w:sz w:val="20"/>
          <w:szCs w:val="20"/>
          <w:lang w:val="en-US"/>
        </w:rPr>
        <w:t xml:space="preserve">associated with SSRIs, SNRIs, and placebo in the treatment of </w:t>
      </w:r>
      <w:r w:rsidRPr="00F118D1">
        <w:rPr>
          <w:rStyle w:val="Strong"/>
          <w:b w:val="0"/>
          <w:bCs w:val="0"/>
          <w:sz w:val="20"/>
          <w:szCs w:val="20"/>
          <w:lang w:val="en-US"/>
        </w:rPr>
        <w:t>these disorders.</w:t>
      </w:r>
      <w:r w:rsidRPr="00F118D1">
        <w:rPr>
          <w:rStyle w:val="Strong"/>
          <w:sz w:val="20"/>
          <w:szCs w:val="20"/>
          <w:lang w:val="en-US"/>
        </w:rPr>
        <w:t xml:space="preserve"> </w:t>
      </w:r>
      <w:r w:rsidRPr="00F118D1">
        <w:rPr>
          <w:rStyle w:val="Strong"/>
          <w:b w:val="0"/>
          <w:bCs w:val="0"/>
          <w:sz w:val="20"/>
          <w:szCs w:val="20"/>
          <w:lang w:val="en-US"/>
        </w:rPr>
        <w:t xml:space="preserve">We did a systematic review and network meta-analysis. </w:t>
      </w:r>
      <w:r w:rsidRPr="00F118D1">
        <w:rPr>
          <w:sz w:val="20"/>
          <w:szCs w:val="20"/>
          <w:lang w:val="en-US"/>
        </w:rPr>
        <w:t>We searched MEDLINE, PsycINFO, Embase, Cochrane Central Register of Controlled Trials, websites of regulatory agencies, and international registers from inception to September 09, 2022, for randomized controlled trials assessing the efficacy of SSRIs or SNRIs in adults and/or children with a diagnosis of any anxiety, obsessive-compulsive, or stress-related disorder.</w:t>
      </w:r>
      <w:r w:rsidRPr="00F118D1">
        <w:rPr>
          <w:sz w:val="20"/>
          <w:szCs w:val="20"/>
          <w:lang w:val="en-GB"/>
        </w:rPr>
        <w:t xml:space="preserve"> </w:t>
      </w:r>
      <w:r w:rsidRPr="00F118D1">
        <w:rPr>
          <w:sz w:val="20"/>
          <w:szCs w:val="20"/>
          <w:lang w:val="en-US"/>
        </w:rPr>
        <w:t xml:space="preserve">We excluded trials with any kind of previous intervention or selection based on treatment resistance, and treatment arms with any combined intervention. Our </w:t>
      </w:r>
      <w:r w:rsidRPr="00F118D1">
        <w:rPr>
          <w:rFonts w:eastAsia="ヒラギノ角ゴ Pro W3"/>
          <w:sz w:val="20"/>
          <w:szCs w:val="20"/>
          <w:lang w:val="en-US"/>
        </w:rPr>
        <w:t xml:space="preserve">primary outcome was the proportion of participants experiencing at least one adverse event. We also analyzed data for the incidence rates of 17 specific adverse events. </w:t>
      </w:r>
      <w:r w:rsidRPr="00F118D1">
        <w:rPr>
          <w:rStyle w:val="Strong"/>
          <w:rFonts w:eastAsia="Microsoft YaHei"/>
          <w:b w:val="0"/>
          <w:bCs w:val="0"/>
          <w:sz w:val="20"/>
          <w:szCs w:val="20"/>
          <w:lang w:val="en-US"/>
        </w:rPr>
        <w:t xml:space="preserve">We estimated incidence rates and odds ratios (ORs) through network meta-analysis with random effects and three-level network meta-analysis </w:t>
      </w:r>
      <w:r w:rsidRPr="00F118D1">
        <w:rPr>
          <w:rFonts w:eastAsia="ヒラギノ角ゴ Pro W3"/>
          <w:sz w:val="20"/>
          <w:szCs w:val="20"/>
          <w:lang w:val="en-US"/>
        </w:rPr>
        <w:t>with random slopes by study for medication and type of symptom</w:t>
      </w:r>
      <w:r w:rsidRPr="00F118D1">
        <w:rPr>
          <w:rStyle w:val="Strong"/>
          <w:rFonts w:eastAsia="Microsoft YaHei"/>
          <w:b w:val="0"/>
          <w:bCs w:val="0"/>
          <w:sz w:val="20"/>
          <w:szCs w:val="20"/>
          <w:lang w:val="en-US"/>
        </w:rPr>
        <w:t>.</w:t>
      </w:r>
      <w:r w:rsidRPr="00F118D1">
        <w:rPr>
          <w:rFonts w:eastAsiaTheme="minorHAnsi"/>
          <w:color w:val="242021"/>
          <w:sz w:val="20"/>
          <w:szCs w:val="20"/>
          <w:lang w:val="en-US" w:eastAsia="en-US"/>
        </w:rPr>
        <w:t xml:space="preserve"> </w:t>
      </w:r>
      <w:r w:rsidRPr="00F118D1">
        <w:rPr>
          <w:sz w:val="20"/>
          <w:szCs w:val="20"/>
          <w:lang w:val="en-US"/>
        </w:rPr>
        <w:t>This study was registered in PROSPERO (CRD42017069090).</w:t>
      </w:r>
      <w:r w:rsidRPr="00F118D1">
        <w:rPr>
          <w:rStyle w:val="Strong"/>
          <w:b w:val="0"/>
          <w:bCs w:val="0"/>
          <w:sz w:val="20"/>
          <w:szCs w:val="20"/>
          <w:lang w:val="en-US"/>
        </w:rPr>
        <w:t xml:space="preserve"> We analyzed 799 outcome measures from 80 studies</w:t>
      </w:r>
      <w:r w:rsidRPr="00F118D1">
        <w:rPr>
          <w:sz w:val="20"/>
          <w:szCs w:val="20"/>
          <w:lang w:val="en-US"/>
        </w:rPr>
        <w:t xml:space="preserve"> (n= 21 338). </w:t>
      </w:r>
      <w:r w:rsidRPr="00F118D1">
        <w:rPr>
          <w:rFonts w:eastAsia="ヒラギノ角ゴ Pro W3"/>
          <w:sz w:val="20"/>
          <w:szCs w:val="20"/>
          <w:lang w:val="en-US"/>
        </w:rPr>
        <w:t xml:space="preserve">Participants in medication groups presented higher rates of adverse events </w:t>
      </w:r>
      <w:r w:rsidRPr="00F118D1">
        <w:rPr>
          <w:sz w:val="20"/>
          <w:szCs w:val="20"/>
          <w:lang w:val="en-US"/>
        </w:rPr>
        <w:t>(</w:t>
      </w:r>
      <w:r w:rsidRPr="00F118D1">
        <w:rPr>
          <w:rFonts w:eastAsia="ヒラギノ角ゴ Pro W3"/>
          <w:sz w:val="20"/>
          <w:szCs w:val="20"/>
          <w:lang w:val="en-US"/>
        </w:rPr>
        <w:t>80</w:t>
      </w:r>
      <w:r w:rsidR="0046469D" w:rsidRPr="00F118D1">
        <w:rPr>
          <w:rFonts w:eastAsia="ヒラギノ角ゴ Pro W3"/>
          <w:sz w:val="20"/>
          <w:szCs w:val="20"/>
          <w:lang w:val="en-US"/>
        </w:rPr>
        <w:t>.</w:t>
      </w:r>
      <w:r w:rsidRPr="00F118D1">
        <w:rPr>
          <w:rFonts w:eastAsia="ヒラギノ角ゴ Pro W3"/>
          <w:sz w:val="20"/>
          <w:szCs w:val="20"/>
          <w:lang w:val="en-US"/>
        </w:rPr>
        <w:t>22%, 95% CI 76</w:t>
      </w:r>
      <w:r w:rsidR="0046469D" w:rsidRPr="00F118D1">
        <w:rPr>
          <w:rFonts w:eastAsia="ヒラギノ角ゴ Pro W3"/>
          <w:sz w:val="20"/>
          <w:szCs w:val="20"/>
          <w:lang w:val="en-US"/>
        </w:rPr>
        <w:t>.</w:t>
      </w:r>
      <w:r w:rsidRPr="00F118D1">
        <w:rPr>
          <w:rFonts w:eastAsia="ヒラギノ角ゴ Pro W3"/>
          <w:sz w:val="20"/>
          <w:szCs w:val="20"/>
          <w:lang w:val="en-US"/>
        </w:rPr>
        <w:t>13-83</w:t>
      </w:r>
      <w:r w:rsidR="0046469D" w:rsidRPr="00F118D1">
        <w:rPr>
          <w:rFonts w:eastAsia="ヒラギノ角ゴ Pro W3"/>
          <w:sz w:val="20"/>
          <w:szCs w:val="20"/>
          <w:lang w:val="en-US"/>
        </w:rPr>
        <w:t>.</w:t>
      </w:r>
      <w:r w:rsidRPr="00F118D1">
        <w:rPr>
          <w:rFonts w:eastAsia="ヒラギノ角ゴ Pro W3"/>
          <w:sz w:val="20"/>
          <w:szCs w:val="20"/>
          <w:lang w:val="en-US"/>
        </w:rPr>
        <w:t>76</w:t>
      </w:r>
      <w:r w:rsidRPr="00F118D1">
        <w:rPr>
          <w:sz w:val="20"/>
          <w:szCs w:val="20"/>
          <w:lang w:val="en-US"/>
        </w:rPr>
        <w:t>) when compared to placebo groups (</w:t>
      </w:r>
      <w:r w:rsidRPr="00F118D1">
        <w:rPr>
          <w:rFonts w:eastAsia="ヒラギノ角ゴ Pro W3"/>
          <w:sz w:val="20"/>
          <w:szCs w:val="20"/>
          <w:lang w:val="en-US"/>
        </w:rPr>
        <w:t>71</w:t>
      </w:r>
      <w:r w:rsidR="0046469D" w:rsidRPr="00F118D1">
        <w:rPr>
          <w:rFonts w:eastAsia="ヒラギノ角ゴ Pro W3"/>
          <w:sz w:val="20"/>
          <w:szCs w:val="20"/>
          <w:lang w:val="en-US"/>
        </w:rPr>
        <w:t>.</w:t>
      </w:r>
      <w:r w:rsidRPr="00F118D1">
        <w:rPr>
          <w:rFonts w:eastAsia="ヒラギノ角ゴ Pro W3"/>
          <w:sz w:val="20"/>
          <w:szCs w:val="20"/>
          <w:lang w:val="en-US"/>
        </w:rPr>
        <w:t>21%, 67</w:t>
      </w:r>
      <w:r w:rsidR="0046469D" w:rsidRPr="00F118D1">
        <w:rPr>
          <w:rFonts w:eastAsia="ヒラギノ角ゴ Pro W3"/>
          <w:sz w:val="20"/>
          <w:szCs w:val="20"/>
          <w:lang w:val="en-US"/>
        </w:rPr>
        <w:t>.</w:t>
      </w:r>
      <w:r w:rsidRPr="00F118D1">
        <w:rPr>
          <w:rFonts w:eastAsia="ヒラギノ角ゴ Pro W3"/>
          <w:sz w:val="20"/>
          <w:szCs w:val="20"/>
          <w:lang w:val="en-US"/>
        </w:rPr>
        <w:t>00-75</w:t>
      </w:r>
      <w:r w:rsidR="0046469D" w:rsidRPr="00F118D1">
        <w:rPr>
          <w:rFonts w:eastAsia="ヒラギノ角ゴ Pro W3"/>
          <w:sz w:val="20"/>
          <w:szCs w:val="20"/>
          <w:lang w:val="en-US"/>
        </w:rPr>
        <w:t>.</w:t>
      </w:r>
      <w:r w:rsidRPr="00F118D1">
        <w:rPr>
          <w:rFonts w:eastAsia="ヒラギノ角ゴ Pro W3"/>
          <w:sz w:val="20"/>
          <w:szCs w:val="20"/>
          <w:lang w:val="en-US"/>
        </w:rPr>
        <w:t>09</w:t>
      </w:r>
      <w:r w:rsidRPr="00F118D1">
        <w:rPr>
          <w:sz w:val="20"/>
          <w:szCs w:val="20"/>
          <w:lang w:val="en-US"/>
        </w:rPr>
        <w:t>)</w:t>
      </w:r>
      <w:r w:rsidRPr="00F118D1">
        <w:rPr>
          <w:rFonts w:eastAsia="ヒラギノ角ゴ Pro W3"/>
          <w:sz w:val="20"/>
          <w:szCs w:val="20"/>
          <w:lang w:val="en-US"/>
        </w:rPr>
        <w:t xml:space="preserve">. Nausea was the most common adverse event </w:t>
      </w:r>
      <w:r w:rsidRPr="00F118D1">
        <w:rPr>
          <w:sz w:val="20"/>
          <w:szCs w:val="20"/>
          <w:lang w:val="en-US"/>
        </w:rPr>
        <w:t>(</w:t>
      </w:r>
      <w:r w:rsidRPr="00F118D1">
        <w:rPr>
          <w:rFonts w:eastAsia="ヒラギノ角ゴ Pro W3"/>
          <w:sz w:val="20"/>
          <w:szCs w:val="20"/>
          <w:lang w:val="en-US"/>
        </w:rPr>
        <w:t>25</w:t>
      </w:r>
      <w:r w:rsidR="0046469D" w:rsidRPr="00F118D1">
        <w:rPr>
          <w:rFonts w:eastAsia="ヒラギノ角ゴ Pro W3"/>
          <w:sz w:val="20"/>
          <w:szCs w:val="20"/>
          <w:lang w:val="en-US"/>
        </w:rPr>
        <w:t>.</w:t>
      </w:r>
      <w:r w:rsidRPr="00F118D1">
        <w:rPr>
          <w:rFonts w:eastAsia="ヒラギノ角ゴ Pro W3"/>
          <w:sz w:val="20"/>
          <w:szCs w:val="20"/>
          <w:lang w:val="en-US"/>
        </w:rPr>
        <w:t>71%, CI 23</w:t>
      </w:r>
      <w:r w:rsidR="0046469D" w:rsidRPr="00F118D1">
        <w:rPr>
          <w:rFonts w:eastAsia="ヒラギノ角ゴ Pro W3"/>
          <w:sz w:val="20"/>
          <w:szCs w:val="20"/>
          <w:lang w:val="en-US"/>
        </w:rPr>
        <w:t>.</w:t>
      </w:r>
      <w:r w:rsidRPr="00F118D1">
        <w:rPr>
          <w:rFonts w:eastAsia="ヒラギノ角ゴ Pro W3"/>
          <w:sz w:val="20"/>
          <w:szCs w:val="20"/>
          <w:lang w:val="en-US"/>
        </w:rPr>
        <w:t>96-27</w:t>
      </w:r>
      <w:r w:rsidR="0046469D" w:rsidRPr="00F118D1">
        <w:rPr>
          <w:rFonts w:eastAsia="ヒラギノ角ゴ Pro W3"/>
          <w:sz w:val="20"/>
          <w:szCs w:val="20"/>
          <w:lang w:val="en-US"/>
        </w:rPr>
        <w:t>.</w:t>
      </w:r>
      <w:r w:rsidRPr="00F118D1">
        <w:rPr>
          <w:rFonts w:eastAsia="ヒラギノ角ゴ Pro W3"/>
          <w:sz w:val="20"/>
          <w:szCs w:val="20"/>
          <w:lang w:val="en-US"/>
        </w:rPr>
        <w:t>54</w:t>
      </w:r>
      <w:r w:rsidRPr="00F118D1">
        <w:rPr>
          <w:sz w:val="20"/>
          <w:szCs w:val="20"/>
          <w:lang w:val="en-US"/>
        </w:rPr>
        <w:t>)</w:t>
      </w:r>
      <w:r w:rsidRPr="00F118D1">
        <w:rPr>
          <w:rFonts w:eastAsia="ヒラギノ角ゴ Pro W3"/>
          <w:sz w:val="20"/>
          <w:szCs w:val="20"/>
          <w:lang w:val="en-US"/>
        </w:rPr>
        <w:t xml:space="preserve">, while weight change was the least common </w:t>
      </w:r>
      <w:r w:rsidRPr="00F118D1">
        <w:rPr>
          <w:sz w:val="20"/>
          <w:szCs w:val="20"/>
          <w:lang w:val="en-US"/>
        </w:rPr>
        <w:t>(</w:t>
      </w:r>
      <w:r w:rsidRPr="00F118D1">
        <w:rPr>
          <w:rFonts w:eastAsia="ヒラギノ角ゴ Pro W3"/>
          <w:sz w:val="20"/>
          <w:szCs w:val="20"/>
          <w:lang w:val="en-US"/>
        </w:rPr>
        <w:t>3</w:t>
      </w:r>
      <w:r w:rsidR="0046469D" w:rsidRPr="00F118D1">
        <w:rPr>
          <w:rFonts w:eastAsia="ヒラギノ角ゴ Pro W3"/>
          <w:sz w:val="20"/>
          <w:szCs w:val="20"/>
          <w:lang w:val="en-US"/>
        </w:rPr>
        <w:t>.</w:t>
      </w:r>
      <w:r w:rsidRPr="00F118D1">
        <w:rPr>
          <w:rFonts w:eastAsia="ヒラギノ角ゴ Pro W3"/>
          <w:sz w:val="20"/>
          <w:szCs w:val="20"/>
          <w:lang w:val="en-US"/>
        </w:rPr>
        <w:t>56%, 1</w:t>
      </w:r>
      <w:r w:rsidR="0046469D" w:rsidRPr="00F118D1">
        <w:rPr>
          <w:rFonts w:eastAsia="ヒラギノ角ゴ Pro W3"/>
          <w:sz w:val="20"/>
          <w:szCs w:val="20"/>
          <w:lang w:val="en-US"/>
        </w:rPr>
        <w:t>.</w:t>
      </w:r>
      <w:r w:rsidRPr="00F118D1">
        <w:rPr>
          <w:rFonts w:eastAsia="ヒラギノ角ゴ Pro W3"/>
          <w:sz w:val="20"/>
          <w:szCs w:val="20"/>
          <w:lang w:val="en-US"/>
        </w:rPr>
        <w:t>68-7</w:t>
      </w:r>
      <w:r w:rsidR="0046469D" w:rsidRPr="00F118D1">
        <w:rPr>
          <w:rFonts w:eastAsia="ヒラギノ角ゴ Pro W3"/>
          <w:sz w:val="20"/>
          <w:szCs w:val="20"/>
          <w:lang w:val="en-US"/>
        </w:rPr>
        <w:t>.</w:t>
      </w:r>
      <w:r w:rsidRPr="00F118D1">
        <w:rPr>
          <w:rFonts w:eastAsia="ヒラギノ角ゴ Pro W3"/>
          <w:sz w:val="20"/>
          <w:szCs w:val="20"/>
          <w:lang w:val="en-US"/>
        </w:rPr>
        <w:t>37</w:t>
      </w:r>
      <w:r w:rsidRPr="00F118D1">
        <w:rPr>
          <w:sz w:val="20"/>
          <w:szCs w:val="20"/>
          <w:lang w:val="en-US"/>
        </w:rPr>
        <w:t xml:space="preserve">). </w:t>
      </w:r>
      <w:r w:rsidRPr="00F118D1">
        <w:rPr>
          <w:rFonts w:eastAsia="ヒラギノ角ゴ Pro W3"/>
          <w:sz w:val="20"/>
          <w:szCs w:val="20"/>
          <w:lang w:val="en-US"/>
        </w:rPr>
        <w:t xml:space="preserve">We found higher rates of adverse events of medications over placebo for most medications, except sertraline and fluoxetine. </w:t>
      </w:r>
      <w:r w:rsidRPr="00F118D1">
        <w:rPr>
          <w:sz w:val="20"/>
          <w:szCs w:val="20"/>
          <w:lang w:val="en-US"/>
        </w:rPr>
        <w:t>Drug-to-drug comparisons indicated that paroxetine and venlafaxine were less well tolerated than sertraline and escitalopram. Duloxetine was less well tolerated than sertraline. We found significant differences between medications for autonomic, gastrointestinal, and sleep related symptoms.</w:t>
      </w:r>
      <w:bookmarkStart w:id="3" w:name="_Hlk59287792"/>
      <w:r w:rsidRPr="00F118D1" w:rsidDel="003106F7">
        <w:rPr>
          <w:sz w:val="20"/>
          <w:szCs w:val="20"/>
          <w:lang w:val="en-US"/>
        </w:rPr>
        <w:t xml:space="preserve"> </w:t>
      </w:r>
      <w:bookmarkEnd w:id="3"/>
      <w:r w:rsidRPr="00F118D1">
        <w:rPr>
          <w:rFonts w:eastAsiaTheme="minorHAnsi"/>
          <w:color w:val="000000"/>
          <w:sz w:val="20"/>
          <w:szCs w:val="20"/>
          <w:lang w:val="en-US" w:eastAsia="en-US"/>
        </w:rPr>
        <w:t>16 (20%) of 80 trials were rated as high risk of bias, 37 (46%) trials as moderate, and 27 (34%) as low; and the certainty of evidence was high to very low.</w:t>
      </w:r>
      <w:r w:rsidR="0046469D" w:rsidRPr="00F118D1">
        <w:rPr>
          <w:rFonts w:eastAsia="ヒラギノ角ゴ Pro W3"/>
          <w:sz w:val="20"/>
          <w:szCs w:val="20"/>
          <w:lang w:val="en-US"/>
        </w:rPr>
        <w:t xml:space="preserve"> </w:t>
      </w:r>
      <w:r w:rsidRPr="00F118D1">
        <w:rPr>
          <w:sz w:val="20"/>
          <w:szCs w:val="20"/>
          <w:lang w:val="en-US"/>
        </w:rPr>
        <w:t>Adverse events are a common reason that patients discontinue SSRIs and SNRIs. Results presented here guide clinical decision-making when clinicians weigh one medication over another. This might improve treatment acceptability and compliance.</w:t>
      </w:r>
      <w:r w:rsidR="0079592F" w:rsidRPr="00F118D1">
        <w:rPr>
          <w:sz w:val="20"/>
          <w:szCs w:val="20"/>
          <w:lang w:val="en-US"/>
        </w:rPr>
        <w:br w:type="page"/>
      </w:r>
    </w:p>
    <w:p w14:paraId="0ABF3D67" w14:textId="77777777" w:rsidR="00571B3E" w:rsidRDefault="00571B3E" w:rsidP="0017143D">
      <w:pPr>
        <w:pStyle w:val="NormalWeb"/>
        <w:spacing w:beforeAutospacing="0" w:afterAutospacing="0" w:line="480" w:lineRule="auto"/>
        <w:rPr>
          <w:b/>
          <w:sz w:val="20"/>
          <w:szCs w:val="20"/>
          <w:lang w:val="en-US"/>
        </w:rPr>
        <w:sectPr w:rsidR="00571B3E" w:rsidSect="00284D38">
          <w:type w:val="continuous"/>
          <w:pgSz w:w="11906" w:h="16838" w:code="9"/>
          <w:pgMar w:top="1440" w:right="1440" w:bottom="1440" w:left="1440" w:header="0" w:footer="0" w:gutter="0"/>
          <w:lnNumType w:countBy="1" w:restart="newSection"/>
          <w:cols w:space="720"/>
          <w:formProt w:val="0"/>
          <w:titlePg/>
          <w:docGrid w:linePitch="360" w:charSpace="4096"/>
        </w:sectPr>
      </w:pPr>
    </w:p>
    <w:p w14:paraId="02867C5C" w14:textId="77777777" w:rsidR="0017143D" w:rsidRPr="00F118D1" w:rsidRDefault="0017143D" w:rsidP="0017143D">
      <w:pPr>
        <w:pStyle w:val="NormalWeb"/>
        <w:spacing w:beforeAutospacing="0" w:afterAutospacing="0" w:line="480" w:lineRule="auto"/>
        <w:rPr>
          <w:b/>
          <w:sz w:val="20"/>
          <w:szCs w:val="20"/>
          <w:lang w:val="en-US"/>
        </w:rPr>
      </w:pPr>
      <w:r w:rsidRPr="00F118D1">
        <w:rPr>
          <w:b/>
          <w:sz w:val="20"/>
          <w:szCs w:val="20"/>
          <w:lang w:val="en-US"/>
        </w:rPr>
        <w:lastRenderedPageBreak/>
        <w:t>Introduction</w:t>
      </w:r>
    </w:p>
    <w:p w14:paraId="36549FF3" w14:textId="2EEC26DC" w:rsidR="00E42D54" w:rsidRPr="00F118D1" w:rsidRDefault="005C1395" w:rsidP="00E42D54">
      <w:pPr>
        <w:pStyle w:val="NormalWeb"/>
        <w:spacing w:beforeAutospacing="0" w:afterAutospacing="0" w:line="480" w:lineRule="auto"/>
        <w:rPr>
          <w:sz w:val="20"/>
          <w:szCs w:val="20"/>
          <w:lang w:val="en-US"/>
        </w:rPr>
      </w:pPr>
      <w:bookmarkStart w:id="4" w:name="_Hlk56969244"/>
      <w:r w:rsidRPr="00F118D1">
        <w:rPr>
          <w:sz w:val="20"/>
          <w:szCs w:val="20"/>
          <w:lang w:val="en-US"/>
        </w:rPr>
        <w:t>Selective serotonin reuptake inhibitors (SSRIs) and serotonin and norepinephrine reuptake inhibitors (SNRIs)</w:t>
      </w:r>
      <w:r w:rsidRPr="00F118D1">
        <w:rPr>
          <w:iCs/>
          <w:sz w:val="20"/>
          <w:szCs w:val="20"/>
          <w:lang w:val="en-US"/>
        </w:rPr>
        <w:t xml:space="preserve"> are first line pharmacological treatments</w:t>
      </w:r>
      <w:r w:rsidRPr="00F118D1">
        <w:rPr>
          <w:sz w:val="20"/>
          <w:szCs w:val="20"/>
          <w:lang w:val="en-US"/>
        </w:rPr>
        <w:t xml:space="preserve"> </w:t>
      </w:r>
      <w:r w:rsidR="00B3253A" w:rsidRPr="00F118D1">
        <w:rPr>
          <w:sz w:val="20"/>
          <w:szCs w:val="20"/>
          <w:lang w:val="en-US"/>
        </w:rPr>
        <w:t>for a</w:t>
      </w:r>
      <w:r w:rsidR="00B35078" w:rsidRPr="00F118D1">
        <w:rPr>
          <w:sz w:val="20"/>
          <w:szCs w:val="20"/>
          <w:lang w:val="en-US"/>
        </w:rPr>
        <w:t>nxiety</w:t>
      </w:r>
      <w:r w:rsidR="0010600C" w:rsidRPr="00F118D1">
        <w:rPr>
          <w:sz w:val="20"/>
          <w:szCs w:val="20"/>
          <w:lang w:val="en-US"/>
        </w:rPr>
        <w:t>, obsessive-compulsive, and stress-related disorders</w:t>
      </w:r>
      <w:r w:rsidR="0010474F" w:rsidRPr="00F118D1">
        <w:rPr>
          <w:sz w:val="20"/>
          <w:szCs w:val="20"/>
          <w:lang w:val="en-US"/>
        </w:rPr>
        <w:fldChar w:fldCharType="begin"/>
      </w:r>
      <w:r w:rsidR="008334B2" w:rsidRPr="00F118D1">
        <w:rPr>
          <w:sz w:val="20"/>
          <w:szCs w:val="20"/>
          <w:lang w:val="en-US"/>
        </w:rPr>
        <w:instrText xml:space="preserve"> ADDIN ZOTERO_ITEM CSL_CITATION {"citationID":"xtCHimvk","properties":{"formattedCitation":"\\super 1\\nosupersub{}","plainCitation":"1","noteIndex":0},"citationItems":[{"id":164,"uris":["http://zotero.org/users/6718986/items/AAUHXFGF"],"itemData":{"id":164,"type":"article-journal","container-title":"British Journal of General Practice","DOI":"10.3399/bjgp12X616481","ISSN":"0960-1643, 1478-5242","issue":"594","journalAbbreviation":"Br J Gen Pract","language":"en","page":"47-49","source":"DOI.org (Crossref)","title":"Common mental health disorders — identification and pathways to care: NICE clinical guideline","title-short":"Common mental health disorders — identification and pathways to care","volume":"62","author":[{"family":"Kendrick","given":"Tony"},{"family":"Pilling","given":"Stephen"}],"issued":{"date-parts":[["2012",1]]}}}],"schema":"https://github.com/citation-style-language/schema/raw/master/csl-citation.json"} </w:instrText>
      </w:r>
      <w:r w:rsidR="0010474F" w:rsidRPr="00F118D1">
        <w:rPr>
          <w:sz w:val="20"/>
          <w:szCs w:val="20"/>
          <w:lang w:val="en-US"/>
        </w:rPr>
        <w:fldChar w:fldCharType="separate"/>
      </w:r>
      <w:r w:rsidR="008334B2" w:rsidRPr="00F118D1">
        <w:rPr>
          <w:sz w:val="20"/>
          <w:vertAlign w:val="superscript"/>
          <w:lang w:val="en-US"/>
        </w:rPr>
        <w:t>1</w:t>
      </w:r>
      <w:r w:rsidR="0010474F" w:rsidRPr="00F118D1">
        <w:rPr>
          <w:sz w:val="20"/>
          <w:szCs w:val="20"/>
          <w:lang w:val="en-US"/>
        </w:rPr>
        <w:fldChar w:fldCharType="end"/>
      </w:r>
      <w:r w:rsidR="00D6106A" w:rsidRPr="00F118D1">
        <w:rPr>
          <w:sz w:val="20"/>
          <w:szCs w:val="20"/>
          <w:lang w:val="en-US"/>
        </w:rPr>
        <w:t>, leading causes of disability</w:t>
      </w:r>
      <w:r w:rsidR="0010474F" w:rsidRPr="00F118D1">
        <w:rPr>
          <w:sz w:val="20"/>
          <w:szCs w:val="20"/>
          <w:lang w:val="en-US"/>
        </w:rPr>
        <w:fldChar w:fldCharType="begin"/>
      </w:r>
      <w:r w:rsidR="008334B2" w:rsidRPr="00F118D1">
        <w:rPr>
          <w:sz w:val="20"/>
          <w:szCs w:val="20"/>
          <w:lang w:val="en-US"/>
        </w:rPr>
        <w:instrText xml:space="preserve"> ADDIN ZOTERO_ITEM CSL_CITATION {"citationID":"ljlPHEk3","properties":{"formattedCitation":"\\super 2\\nosupersub{}","plainCitation":"2","noteIndex":0},"citationItems":[{"id":872,"uris":["http://zotero.org/users/6718986/items/IGPS2V85"],"itemData":{"id":872,"type":"article-journal","container-title":"The Lancet Psychiatry","DOI":"10.1016/S2215-0366(21)00395-3","ISSN":"22150366","issue":"2","journalAbbreviation":"The Lancet Psychiatry","language":"en","page":"137-150","source":"DOI.org (Crossref)","title":"Global, regional, and national burden of 12 mental disorders in 204 countries and territories, 1990–2019: a systematic analysis for the Global Burden of Disease Study 2019","title-short":"Global, regional, and national burden of 12 mental disorders in 204 countries and territories, 1990–2019","volume":"9","issued":{"date-parts":[["2022",2]]}}}],"schema":"https://github.com/citation-style-language/schema/raw/master/csl-citation.json"} </w:instrText>
      </w:r>
      <w:r w:rsidR="0010474F" w:rsidRPr="00F118D1">
        <w:rPr>
          <w:sz w:val="20"/>
          <w:szCs w:val="20"/>
          <w:lang w:val="en-US"/>
        </w:rPr>
        <w:fldChar w:fldCharType="separate"/>
      </w:r>
      <w:r w:rsidR="008334B2" w:rsidRPr="00F118D1">
        <w:rPr>
          <w:sz w:val="20"/>
          <w:vertAlign w:val="superscript"/>
          <w:lang w:val="en-US"/>
        </w:rPr>
        <w:t>2</w:t>
      </w:r>
      <w:r w:rsidR="0010474F" w:rsidRPr="00F118D1">
        <w:rPr>
          <w:sz w:val="20"/>
          <w:szCs w:val="20"/>
          <w:lang w:val="en-US"/>
        </w:rPr>
        <w:fldChar w:fldCharType="end"/>
      </w:r>
      <w:r w:rsidR="00D6106A" w:rsidRPr="00F118D1">
        <w:rPr>
          <w:sz w:val="20"/>
          <w:szCs w:val="20"/>
          <w:lang w:val="en-US"/>
        </w:rPr>
        <w:t xml:space="preserve">. </w:t>
      </w:r>
      <w:bookmarkEnd w:id="4"/>
      <w:r w:rsidR="00E42D54" w:rsidRPr="00F118D1">
        <w:rPr>
          <w:sz w:val="20"/>
          <w:szCs w:val="20"/>
          <w:lang w:val="en-US"/>
        </w:rPr>
        <w:t>While antidepressants are commonly prescribed</w:t>
      </w:r>
      <w:r w:rsidR="00E42D54" w:rsidRPr="00F118D1">
        <w:rPr>
          <w:sz w:val="20"/>
          <w:szCs w:val="20"/>
          <w:lang w:val="en-US"/>
        </w:rPr>
        <w:fldChar w:fldCharType="begin"/>
      </w:r>
      <w:r w:rsidR="008334B2" w:rsidRPr="00F118D1">
        <w:rPr>
          <w:sz w:val="20"/>
          <w:szCs w:val="20"/>
          <w:lang w:val="en-US"/>
        </w:rPr>
        <w:instrText xml:space="preserve"> ADDIN ZOTERO_ITEM CSL_CITATION {"citationID":"3FyyTQL7","properties":{"formattedCitation":"\\super 3\\nosupersub{}","plainCitation":"3","noteIndex":0},"citationItems":[{"id":880,"uris":["http://zotero.org/users/6718986/items/LKZUSDSP"],"itemData":{"id":880,"type":"article-journal","abstract":"Monitoring prescription drug use patterns at the population level (1) can inform research and clinical practice. These patterns may shift over time in response to changing health needs, updated clinical guidelines (2), policy changes, and other factors (1,3). The percentage of the U.S. population that used one or more prescription drugs increased from 1999-2000 through 2007-2008 (4). This report describes prescription drug use by age, sex, and race and Hispanic origin in 2015-2016 and trends over the preceding decade.","container-title":"NCHS data brief","ISSN":"1941-4927","issue":"334","journalAbbreviation":"NCHS Data Brief","language":"eng","note":"PMID: 31112126","page":"1-8","source":"PubMed","title":"Prescription Drug Use in the United States, 2015-2016","author":[{"family":"Martin","given":"Cresent B."},{"family":"Hales","given":"Craig M."},{"family":"Gu","given":"Qiuping"},{"family":"Ogden","given":"Cynthia L."}],"issued":{"date-parts":[["2019",5]]}}}],"schema":"https://github.com/citation-style-language/schema/raw/master/csl-citation.json"} </w:instrText>
      </w:r>
      <w:r w:rsidR="00E42D54" w:rsidRPr="00F118D1">
        <w:rPr>
          <w:sz w:val="20"/>
          <w:szCs w:val="20"/>
          <w:lang w:val="en-US"/>
        </w:rPr>
        <w:fldChar w:fldCharType="separate"/>
      </w:r>
      <w:r w:rsidR="008334B2" w:rsidRPr="00F118D1">
        <w:rPr>
          <w:sz w:val="20"/>
          <w:vertAlign w:val="superscript"/>
        </w:rPr>
        <w:t>3</w:t>
      </w:r>
      <w:r w:rsidR="00E42D54" w:rsidRPr="00F118D1">
        <w:rPr>
          <w:sz w:val="20"/>
          <w:szCs w:val="20"/>
          <w:lang w:val="en-US"/>
        </w:rPr>
        <w:fldChar w:fldCharType="end"/>
      </w:r>
      <w:r w:rsidR="00E42D54" w:rsidRPr="00F118D1">
        <w:rPr>
          <w:sz w:val="20"/>
          <w:szCs w:val="20"/>
          <w:lang w:val="en-US"/>
        </w:rPr>
        <w:t xml:space="preserve">, </w:t>
      </w:r>
      <w:r w:rsidR="00E97EF8" w:rsidRPr="00F118D1">
        <w:rPr>
          <w:sz w:val="20"/>
          <w:szCs w:val="20"/>
          <w:lang w:val="en-US"/>
        </w:rPr>
        <w:t>most patients are non-compliant</w:t>
      </w:r>
      <w:r w:rsidR="00E42D54" w:rsidRPr="00F118D1">
        <w:rPr>
          <w:sz w:val="20"/>
          <w:szCs w:val="20"/>
          <w:lang w:val="en-US"/>
        </w:rPr>
        <w:fldChar w:fldCharType="begin"/>
      </w:r>
      <w:r w:rsidR="008334B2" w:rsidRPr="00F118D1">
        <w:rPr>
          <w:sz w:val="20"/>
          <w:szCs w:val="20"/>
          <w:lang w:val="en-US"/>
        </w:rPr>
        <w:instrText xml:space="preserve"> ADDIN ZOTERO_ITEM CSL_CITATION {"citationID":"H7rOV3Xh","properties":{"formattedCitation":"\\super 4\\nosupersub{}","plainCitation":"4","noteIndex":0},"citationItems":[{"id":869,"uris":["http://zotero.org/users/6718986/items/ANEMSETF"],"itemData":{"id":869,"type":"article-journal","abstract":"PURPOSE: The purpose of this study was to evaluate the associations between self-reported symptoms of anxiety and/or depression, nonadherent (NA) behaviors, and reasons for NA to medication regimens.\nMETHODS: A population based cross-sectional study with questionnaire was performed in the general Swedish population. The participants were 2,802 prescription drug users aged 18-84 years. The questionnaire covered use of prescription drugs, symptoms of anxiety and/or depression, based on the Hospital Anxiety and Depression Scale (HADS), various NA behavior types, intentional and unintentional, and various reasons for NA.\nRESULTS: Symptoms of anxiety and depression, independently and in combination, were associated with unintentional and intentional NA, with a stronger association with intentional NA. Regarding the reasons given for NA, for example anxiety, independently or in combination with depression, was associated with a fear of developing adverse drug reactions (ADRs). Depression, independently or in combination with anxiety, on the other hand, was associated with the actual development of ADRs.\nCONCLUSION: A cross-sectional design such as this does not allow assessment of causality derived from the results. However, the results indicate that patients experiencing symptoms of psychological distress are at increased risk of NA, especially intentional NA, and could therefore benefit from extra attention from the health care professional. Patients with symptoms of anxiety and/or depression should be identified and monitored for the development and/or fear of ADRs, in order to improve adherence to medication regimens.","container-title":"Patient Preference and Adherence","DOI":"10.2147/PPA.S50055","ISSN":"1177-889X","journalAbbreviation":"Patient Prefer Adherence","language":"eng","note":"PMID: 23983459\nPMCID: PMC3751505","page":"805-811","source":"PubMed","title":"The influence of symptoms of anxiety and depression on medication nonadherence and its causes: a population based survey of prescription drug users in Sweden","title-short":"The influence of symptoms of anxiety and depression on medication nonadherence and its causes","volume":"7","author":[{"family":"Sundbom","given":"Lena Thunander"},{"family":"Bingefors","given":"Kerstin"}],"issued":{"date-parts":[["2013"]]}}}],"schema":"https://github.com/citation-style-language/schema/raw/master/csl-citation.json"} </w:instrText>
      </w:r>
      <w:r w:rsidR="00E42D54" w:rsidRPr="00F118D1">
        <w:rPr>
          <w:sz w:val="20"/>
          <w:szCs w:val="20"/>
          <w:lang w:val="en-US"/>
        </w:rPr>
        <w:fldChar w:fldCharType="separate"/>
      </w:r>
      <w:r w:rsidR="008334B2" w:rsidRPr="00F118D1">
        <w:rPr>
          <w:sz w:val="20"/>
          <w:vertAlign w:val="superscript"/>
          <w:lang w:val="en-US"/>
        </w:rPr>
        <w:t>4</w:t>
      </w:r>
      <w:r w:rsidR="00E42D54" w:rsidRPr="00F118D1">
        <w:rPr>
          <w:sz w:val="20"/>
          <w:szCs w:val="20"/>
          <w:lang w:val="en-US"/>
        </w:rPr>
        <w:fldChar w:fldCharType="end"/>
      </w:r>
      <w:r w:rsidR="00E42D54" w:rsidRPr="00F118D1">
        <w:rPr>
          <w:sz w:val="20"/>
          <w:szCs w:val="20"/>
          <w:lang w:val="en-US"/>
        </w:rPr>
        <w:t>, with fear of potential adverse reactions being the second leading cause of nonadherence</w:t>
      </w:r>
      <w:r w:rsidR="00F413F4" w:rsidRPr="00F118D1">
        <w:rPr>
          <w:sz w:val="20"/>
          <w:szCs w:val="20"/>
          <w:lang w:val="en-US"/>
        </w:rPr>
        <w:t>, after discontinuity due to remission of symptoms, the leading cause</w:t>
      </w:r>
      <w:r w:rsidR="00E42D54" w:rsidRPr="00F118D1">
        <w:rPr>
          <w:sz w:val="20"/>
          <w:szCs w:val="20"/>
          <w:lang w:val="en-US"/>
        </w:rPr>
        <w:fldChar w:fldCharType="begin"/>
      </w:r>
      <w:r w:rsidR="008334B2" w:rsidRPr="00F118D1">
        <w:rPr>
          <w:sz w:val="20"/>
          <w:szCs w:val="20"/>
          <w:lang w:val="en-US"/>
        </w:rPr>
        <w:instrText xml:space="preserve"> ADDIN ZOTERO_ITEM CSL_CITATION {"citationID":"F5Sbx1d6","properties":{"formattedCitation":"\\super 4\\nosupersub{}","plainCitation":"4","noteIndex":0},"citationItems":[{"id":869,"uris":["http://zotero.org/users/6718986/items/ANEMSETF"],"itemData":{"id":869,"type":"article-journal","abstract":"PURPOSE: The purpose of this study was to evaluate the associations between self-reported symptoms of anxiety and/or depression, nonadherent (NA) behaviors, and reasons for NA to medication regimens.\nMETHODS: A population based cross-sectional study with questionnaire was performed in the general Swedish population. The participants were 2,802 prescription drug users aged 18-84 years. The questionnaire covered use of prescription drugs, symptoms of anxiety and/or depression, based on the Hospital Anxiety and Depression Scale (HADS), various NA behavior types, intentional and unintentional, and various reasons for NA.\nRESULTS: Symptoms of anxiety and depression, independently and in combination, were associated with unintentional and intentional NA, with a stronger association with intentional NA. Regarding the reasons given for NA, for example anxiety, independently or in combination with depression, was associated with a fear of developing adverse drug reactions (ADRs). Depression, independently or in combination with anxiety, on the other hand, was associated with the actual development of ADRs.\nCONCLUSION: A cross-sectional design such as this does not allow assessment of causality derived from the results. However, the results indicate that patients experiencing symptoms of psychological distress are at increased risk of NA, especially intentional NA, and could therefore benefit from extra attention from the health care professional. Patients with symptoms of anxiety and/or depression should be identified and monitored for the development and/or fear of ADRs, in order to improve adherence to medication regimens.","container-title":"Patient Preference and Adherence","DOI":"10.2147/PPA.S50055","ISSN":"1177-889X","journalAbbreviation":"Patient Prefer Adherence","language":"eng","note":"PMID: 23983459\nPMCID: PMC3751505","page":"805-811","source":"PubMed","title":"The influence of symptoms of anxiety and depression on medication nonadherence and its causes: a population based survey of prescription drug users in Sweden","title-short":"The influence of symptoms of anxiety and depression on medication nonadherence and its causes","volume":"7","author":[{"family":"Sundbom","given":"Lena Thunander"},{"family":"Bingefors","given":"Kerstin"}],"issued":{"date-parts":[["2013"]]}}}],"schema":"https://github.com/citation-style-language/schema/raw/master/csl-citation.json"} </w:instrText>
      </w:r>
      <w:r w:rsidR="00E42D54" w:rsidRPr="00F118D1">
        <w:rPr>
          <w:sz w:val="20"/>
          <w:szCs w:val="20"/>
          <w:lang w:val="en-US"/>
        </w:rPr>
        <w:fldChar w:fldCharType="separate"/>
      </w:r>
      <w:r w:rsidR="008334B2" w:rsidRPr="00F118D1">
        <w:rPr>
          <w:sz w:val="20"/>
          <w:vertAlign w:val="superscript"/>
        </w:rPr>
        <w:t>4</w:t>
      </w:r>
      <w:r w:rsidR="00E42D54" w:rsidRPr="00F118D1">
        <w:rPr>
          <w:sz w:val="20"/>
          <w:szCs w:val="20"/>
          <w:lang w:val="en-US"/>
        </w:rPr>
        <w:fldChar w:fldCharType="end"/>
      </w:r>
      <w:r w:rsidR="00E42D54" w:rsidRPr="00F118D1">
        <w:rPr>
          <w:sz w:val="20"/>
          <w:szCs w:val="20"/>
          <w:lang w:val="en-US"/>
        </w:rPr>
        <w:t xml:space="preserve">. </w:t>
      </w:r>
      <w:r w:rsidR="00E97EF8" w:rsidRPr="00F118D1">
        <w:rPr>
          <w:sz w:val="20"/>
          <w:szCs w:val="20"/>
          <w:lang w:val="en-US"/>
        </w:rPr>
        <w:t>Hence</w:t>
      </w:r>
      <w:r w:rsidR="00E42D54" w:rsidRPr="00F118D1">
        <w:rPr>
          <w:sz w:val="20"/>
          <w:szCs w:val="20"/>
          <w:lang w:val="en-US"/>
        </w:rPr>
        <w:t xml:space="preserve">, </w:t>
      </w:r>
      <w:r w:rsidR="00E97EF8" w:rsidRPr="00F118D1">
        <w:rPr>
          <w:sz w:val="20"/>
          <w:szCs w:val="20"/>
          <w:lang w:val="en-US"/>
        </w:rPr>
        <w:t xml:space="preserve">data comparing </w:t>
      </w:r>
      <w:r w:rsidR="00E42D54" w:rsidRPr="00F118D1">
        <w:rPr>
          <w:sz w:val="20"/>
          <w:szCs w:val="20"/>
          <w:lang w:val="en-US"/>
        </w:rPr>
        <w:t>adverse event</w:t>
      </w:r>
      <w:r w:rsidR="00E97EF8" w:rsidRPr="00F118D1">
        <w:rPr>
          <w:sz w:val="20"/>
          <w:szCs w:val="20"/>
          <w:lang w:val="en-US"/>
        </w:rPr>
        <w:t xml:space="preserve"> rates and </w:t>
      </w:r>
      <w:r w:rsidR="00E42D54" w:rsidRPr="00F118D1">
        <w:rPr>
          <w:sz w:val="20"/>
          <w:szCs w:val="20"/>
          <w:lang w:val="en-US"/>
        </w:rPr>
        <w:t xml:space="preserve">tolerability profile of each medication may </w:t>
      </w:r>
      <w:r w:rsidR="00E97EF8" w:rsidRPr="00F118D1">
        <w:rPr>
          <w:sz w:val="20"/>
          <w:szCs w:val="20"/>
          <w:lang w:val="en-US"/>
        </w:rPr>
        <w:t xml:space="preserve">inform attempts to </w:t>
      </w:r>
      <w:r w:rsidR="00E42D54" w:rsidRPr="00F118D1">
        <w:rPr>
          <w:sz w:val="20"/>
          <w:szCs w:val="20"/>
          <w:lang w:val="en-US"/>
        </w:rPr>
        <w:t>improve adherence. This is particularly important, given the minor differences between medications concerning efficacy</w:t>
      </w:r>
      <w:r w:rsidR="00E42D54" w:rsidRPr="00F118D1">
        <w:rPr>
          <w:sz w:val="20"/>
          <w:szCs w:val="20"/>
          <w:lang w:val="en-US"/>
        </w:rPr>
        <w:fldChar w:fldCharType="begin"/>
      </w:r>
      <w:r w:rsidR="008334B2" w:rsidRPr="00F118D1">
        <w:rPr>
          <w:sz w:val="20"/>
          <w:szCs w:val="20"/>
          <w:lang w:val="en-US"/>
        </w:rPr>
        <w:instrText xml:space="preserve"> ADDIN ZOTERO_ITEM CSL_CITATION {"citationID":"GZkzjtW6","properties":{"formattedCitation":"\\super 5\\nosupersub{}","plainCitation":"5","noteIndex":0},"citationItems":[{"id":854,"uris":["http://zotero.org/users/6718986/items/4LYF5VME"],"itemData":{"id":854,"type":"article-journal","abstract":"BACKGROUND: Anxiety, obsessive-compulsive, and stress-related disorders frequently co-occur, and patients often present symptoms of several domains. Treatment involves the use of selective serotonin reuptake inhibitors (SSRIs) and serotonin and norepinephrine reuptake inhibitors (SNRIs), but data on comparative efficacy and acceptability are lacking. We aimed to compare the efficacy of SSRIs, SNRIs, and placebo in multiple symptom domains in patients with these diagnoses over the lifespan through a 3-level network meta-analysis.\nMETHODS AND FINDINGS: We searched for published and unpublished randomized controlled trials that aimed to assess the efficacy of SSRIs or SNRIs in participants (adults and children) with diagnosis of any anxiety, obsessive-compulsive, or stress-related disorder in MEDLINE, PsycINFO, Embase, and Cochrane Library from inception to 23 April 2015, with an update on 11 November 2020. We supplemented electronic database searches with manual searches for published and unpublished randomized controlled trials registered in publicly accessible clinical trial registries and pharmaceutical companies' databases. No restriction was made regarding comorbidities with any other mental disorder, participants' age and sex, blinding of participants and researchers, date of publication, or study language. The primary outcome was the aggregate measure of internalizing symptoms of these disorders. Secondary outcomes included specific symptom domains and treatment discontinuation rate. We estimated standardized mean differences (SMDs) with 3-level network meta-analysis with random slopes by study for medication and assessment instrument. Risk of bias appraisal was performed using the Cochrane Collaboration's risk of bias tool. This study was registered in PROSPERO (CRD42017069090). We analyzed 469 outcome measures from 135 studies (n = 30,245). All medications were more effective than placebo for the aggregate measure of internalizing symptoms (SMD -0.56, 95% CI -0.62 to -0.51, p &lt; 0.001), for all symptom domains, and in patients from all diagnostic categories. We also found significant results when restricting to the most used assessment instrument for each diagnosis; nevertheless, this restriction led to exclusion of 72.71% of outcome measures. Pairwise comparisons revealed only small differences between medications in efficacy and acceptability. Limitations include the moderate heterogeneity found in most outcomes and the moderate risk of bias identified in most of the trials.\nCONCLUSIONS: In this study, we observed that all SSRIs and SNRIs were effective for multiple symptom domains, and in patients from all included diagnostic categories. We found minimal differences between medications concerning efficacy and acceptability. This three-level network meta-analysis contributes to an ongoing discussion about the true benefit of antidepressants with robust evidence, considering the significantly larger quantity of data and higher statistical power when compared to previous studies. The 3-level approach allowed us to properly assess the efficacy of these medications on internalizing psychopathology, avoiding potential biases related to the exclusion of information due to distinct assessment instruments, and to explore the multilevel structure of transdiagnostic efficacy.","container-title":"PLoS medicine","DOI":"10.1371/journal.pmed.1003664","ISSN":"1549-1676","issue":"6","journalAbbreviation":"PLoS Med","language":"eng","note":"PMID: 34111122\nPMCID: PMC8224914","page":"e1003664","source":"PubMed","title":"Selective serotonin reuptake inhibitors, and serotonin and norepinephrine reuptake inhibitors for anxiety, obsessive-compulsive, and stress disorders: A 3-level network meta-analysis","title-short":"Selective serotonin reuptake inhibitors, and serotonin and norepinephrine reuptake inhibitors for anxiety, obsessive-compulsive, and stress disorders","volume":"18","author":[{"family":"Gosmann","given":"Natan Pereira"},{"family":"Costa","given":"Marianna de Abreu"},{"family":"Jaeger","given":"Marianna de Barros"},{"family":"Motta","given":"Luis Souza"},{"family":"Frozi","given":"Júlia"},{"family":"Spanemberg","given":"Lucas"},{"family":"Manfro","given":"Gisele Gus"},{"family":"Cuijpers","given":"Pim"},{"family":"Pine","given":"Daniel Samuel"},{"family":"Salum","given":"Giovanni Abrahão"}],"issued":{"date-parts":[["2021",6]]}}}],"schema":"https://github.com/citation-style-language/schema/raw/master/csl-citation.json"} </w:instrText>
      </w:r>
      <w:r w:rsidR="00E42D54" w:rsidRPr="00F118D1">
        <w:rPr>
          <w:sz w:val="20"/>
          <w:szCs w:val="20"/>
          <w:lang w:val="en-US"/>
        </w:rPr>
        <w:fldChar w:fldCharType="separate"/>
      </w:r>
      <w:r w:rsidR="008334B2" w:rsidRPr="00F118D1">
        <w:rPr>
          <w:sz w:val="20"/>
          <w:vertAlign w:val="superscript"/>
        </w:rPr>
        <w:t>5</w:t>
      </w:r>
      <w:r w:rsidR="00E42D54" w:rsidRPr="00F118D1">
        <w:rPr>
          <w:sz w:val="20"/>
          <w:szCs w:val="20"/>
          <w:lang w:val="en-US"/>
        </w:rPr>
        <w:fldChar w:fldCharType="end"/>
      </w:r>
      <w:r w:rsidR="00E42D54" w:rsidRPr="00F118D1">
        <w:rPr>
          <w:sz w:val="20"/>
          <w:szCs w:val="20"/>
          <w:lang w:val="en-US"/>
        </w:rPr>
        <w:t xml:space="preserve">. </w:t>
      </w:r>
    </w:p>
    <w:p w14:paraId="39D5AED2" w14:textId="5E78147F" w:rsidR="00B35078" w:rsidRPr="00F118D1" w:rsidRDefault="008C45DF" w:rsidP="00B35078">
      <w:pPr>
        <w:pStyle w:val="NormalWeb"/>
        <w:spacing w:beforeAutospacing="0" w:afterAutospacing="0" w:line="480" w:lineRule="auto"/>
        <w:rPr>
          <w:i/>
          <w:sz w:val="20"/>
          <w:szCs w:val="20"/>
          <w:lang w:val="en-US"/>
        </w:rPr>
      </w:pPr>
      <w:r w:rsidRPr="00F118D1">
        <w:rPr>
          <w:sz w:val="20"/>
          <w:szCs w:val="20"/>
          <w:lang w:val="en-US"/>
        </w:rPr>
        <w:t xml:space="preserve">Previous </w:t>
      </w:r>
      <w:r w:rsidR="00B44EC2" w:rsidRPr="00F118D1">
        <w:rPr>
          <w:sz w:val="20"/>
          <w:szCs w:val="20"/>
          <w:lang w:val="en-US"/>
        </w:rPr>
        <w:t xml:space="preserve">meta-analyses assessed </w:t>
      </w:r>
      <w:r w:rsidR="00E14012" w:rsidRPr="00F118D1">
        <w:rPr>
          <w:sz w:val="20"/>
          <w:szCs w:val="20"/>
          <w:lang w:val="en-US"/>
        </w:rPr>
        <w:t>the tolerability of SSRIs and SNRIs</w:t>
      </w:r>
      <w:r w:rsidR="00A41D95" w:rsidRPr="00F118D1">
        <w:rPr>
          <w:sz w:val="20"/>
          <w:szCs w:val="20"/>
          <w:lang w:val="en-US"/>
        </w:rPr>
        <w:t xml:space="preserve">, </w:t>
      </w:r>
      <w:r w:rsidR="0012716E" w:rsidRPr="00F118D1">
        <w:rPr>
          <w:sz w:val="20"/>
          <w:szCs w:val="20"/>
          <w:lang w:val="en-US"/>
        </w:rPr>
        <w:t xml:space="preserve">but three </w:t>
      </w:r>
      <w:r w:rsidR="00A41D95" w:rsidRPr="00F118D1">
        <w:rPr>
          <w:iCs/>
          <w:sz w:val="20"/>
          <w:szCs w:val="20"/>
          <w:lang w:val="en-US"/>
        </w:rPr>
        <w:t>key questions remain unanswered</w:t>
      </w:r>
      <w:r w:rsidR="000D0DA6" w:rsidRPr="00F118D1">
        <w:rPr>
          <w:sz w:val="20"/>
          <w:szCs w:val="20"/>
          <w:lang w:val="en-US"/>
        </w:rPr>
        <w:t>.</w:t>
      </w:r>
      <w:r w:rsidR="00D977F9" w:rsidRPr="00F118D1">
        <w:rPr>
          <w:sz w:val="20"/>
          <w:szCs w:val="20"/>
          <w:lang w:val="en-US"/>
        </w:rPr>
        <w:t xml:space="preserve"> </w:t>
      </w:r>
      <w:r w:rsidR="00B021DF" w:rsidRPr="00F118D1">
        <w:rPr>
          <w:sz w:val="20"/>
          <w:szCs w:val="20"/>
          <w:lang w:val="en-US"/>
        </w:rPr>
        <w:t xml:space="preserve">First, </w:t>
      </w:r>
      <w:r w:rsidR="0012716E" w:rsidRPr="00F118D1">
        <w:rPr>
          <w:sz w:val="20"/>
          <w:szCs w:val="20"/>
          <w:lang w:val="en-US"/>
        </w:rPr>
        <w:t>previous studies restricted their inclusion criteria to specific medications</w:t>
      </w:r>
      <w:r w:rsidR="0012716E" w:rsidRPr="00F118D1">
        <w:rPr>
          <w:sz w:val="20"/>
          <w:szCs w:val="20"/>
          <w:lang w:val="en-US"/>
        </w:rPr>
        <w:fldChar w:fldCharType="begin"/>
      </w:r>
      <w:r w:rsidR="008334B2" w:rsidRPr="00F118D1">
        <w:rPr>
          <w:sz w:val="20"/>
          <w:szCs w:val="20"/>
          <w:lang w:val="en-US"/>
        </w:rPr>
        <w:instrText xml:space="preserve"> ADDIN ZOTERO_ITEM CSL_CITATION {"citationID":"UYKIZudE","properties":{"formattedCitation":"\\super 6\\uc0\\u8211{}10\\nosupersub{}","plainCitation":"6–10","noteIndex":0},"citationItems":[{"id":882,"uris":["http://zotero.org/users/6718986/items/PAZ9XWMM"],"itemData":{"id":882,"type":"article-journal","abstract":"Objective: To explore the short-term efficacy and tolerability of paroxetine in the treatment of panic disorder in adults.\nMethods: Multiple electronic databases were searched to find randomized controlled trials (RCTs) on paroxetine and panic disorder. The primary efficacy outcomes were: the mean change compared to the baseline in the total number of full panic attacks, Clinical Global Impression-Severity of Illness (CGI-S) score, and the proportion of participants with zero full panic attacks and with a 50% or greater reduction in the number of full panic attacks. The tolerability outcomes included withdrawal rate and the incidence of adverse events (AEs).\nResults: 13RCTs were included. The pooled analyses showed patients who received paroxetine experienced greater improvements in the number of full panic attacks (total: MD=-1.96, 95%CI -3.45 to -0.47, P=0.010; ≥50% reduction: OR=1.66, 95%CI 1.08 to 2.55, P=0.02; zero full panic attacks: OR=1.70, 95%CI 1.42 to 2.03, P &lt; 0.00001) and CGI-S (MD=-0.37, 95%CI -0.74 to -0.01, P=0.05) than placebo. There was no evident difference in the total withdrawal rate (OR=0.91, 95%CI 0.76 to 1.08, P=0.26) and withdrawal rate due to AEs (OR=1.29, 95%CI 0.97 to 1.72, P=0.07) between the two groups. Withdrawal rate due to lack of efficacy or relapse (OR=0.44, 95%CI 0.31 to 0.63, P &lt; 0.00001) and the incidence of serious AEs (OR=0.42, 95%CI 0.23 to 0.79, P=0.007) in the paroxetine group was lower than the placebo group. Meanwhile, the incidence of any treatment-emergent adverse events (TEAEs) (OR=1.32, 95%CI 1.05 to 1.64, P=0.02) in the paroxetine group was higher in comparison with the placebo.\nConclusions: Paroxetine is an effective and well-tolerated short-term treatment for adults with panic disorder.","container-title":"Frontiers in Pharmacology","DOI":"10.3389/fphar.2020.00275","ISSN":"1663-9812","journalAbbreviation":"Front Pharmacol","language":"eng","note":"PMID: 32296330\nPMCID: PMC7136560","page":"275","source":"PubMed","title":"Short-Term Efficacy and Tolerability of Paroxetine Versus Placebo for Panic Disorder: A Meta-Analysis of Randomized Controlled Trials","title-short":"Short-Term Efficacy and Tolerability of Paroxetine Versus Placebo for Panic Disorder","volume":"11","author":[{"family":"Zhang","given":"Beilin"},{"family":"Wang","given":"Chao"},{"family":"Cui","given":"Lexiang"},{"family":"Gao","given":"Jiguo"},{"family":"Wang","given":"Chenglin"},{"family":"Tan","given":"Xiangyu"},{"family":"Fang","given":"Shaokuan"}],"issued":{"date-parts":[["2020"]]}},"label":"page"},{"id":899,"uris":["http://zotero.org/users/6718986/items/L6V8MLTY"],"itemData":{"id":899,"type":"article-journal","abstract":"BACKGROUND: No meta-analysis for estimating the comprehensive efficacy and tolerability of fluvoxamine in patients with social anxiety disorder (SAD) has been published.\nOBJECTIVE: To investigate the efficacy and tolerability of fluvoxamine in adults with SAD, trials meeting the following criteria were identified: population: ≥18 years of age with a diagnosis of SAD; intervention: fluvoxamine; study design: placebo-controlled randomized controlled trials (RCTs); outcomes: efficacy and tolerability outcomes.\nMETHODS: We conducted a comprehensive search of PubMed, Embase, Cochrane Central Register of Controlled Trials, Web of Science, and ClinicalTrials.gov for RCTs on January 3, 2018. Review Manager 5.3 and Stata Version 12.0 software were used for all statistical analyses. Mean differences (MDs) with 95% confidence intervals (CIs) were calculated for continuous variables, and odds ratios (ORs) with 95% CIs were calculated for dichotomous variables. Cochrane Collaboration's risk of bias tool was used to assess the likelihood of risk of bias. Efficacy was assessed by mean changes in the Liebowitz Social Anxiety scale (LSAS) total score and the Clinical Global Impression Severity of Illness (CGI-S) score as well as the response rate. Tolerability was mainly assessed by the discontinuation rate due to adverse events (AEs) and the incidence of most frequent treatment-emergent AEs (TEAEs).\nRESULTS: This meta-analysis included 5 RCTs. Mean changes in LSAS total and CGI-S scores were both significantly greater in patients treated with fluvoxamine than those treated with placebo (LSAS: MD = 11.90, 95% CI = 8.09-15.71, P &lt; .001; CGI-S: MD = 0.52, 95% CI = 0.33-0.72, P &lt; .001). Response rate was higher in fluvoxamine group as compared with placebo (OR = 1.71, 95% CI = 1.30-2.24, P &lt; .001). Additionally, mean change in the Sheehan disability scale score was significantly greater in fluvoxamine group than placebo group (OR = 2.11, 95% CI = 1.03-3.18, P &lt; .001). The discontinuation rate due to AEs was higher in patients that received fluvoxamine compared to those received placebo (OR = 5.99, 95% CI = 2.24-15.99, P &lt; .001), as was the incidence of overall TEAEs (any AE) (OR = 2.66, 95% CI = 1.77-4.02, P &lt; .001). However, the incidence of serious AEs was not significantly different between the 2 groups (OR = 0.99, 95% CI = 0.25-3.89, P = .99).\nCONCLUSION: Fluvoxamine was found to be effective in adult patients with SAD, with acceptable tolerability.","container-title":"Medicine","DOI":"10.1097/MD.0000000000011547","ISSN":"1536-5964","issue":"28","journalAbbreviation":"Medicine (Baltimore)","language":"eng","note":"PMID: 29995828\nPMCID: PMC6076099","page":"e11547","source":"PubMed","title":"Efficacy and tolerability of fluvoxamine in adults with social anxiety disorder: A meta-analysis","title-short":"Efficacy and tolerability of fluvoxamine in adults with social anxiety disorder","volume":"97","author":[{"family":"Liu","given":"Xue"},{"family":"Li","given":"Xinyuan"},{"family":"Zhang","given":"Congxiao"},{"family":"Sun","given":"Mingze"},{"family":"Sun","given":"Ziqian"},{"family":"Xu","given":"Yanan"},{"family":"Tian","given":"Xiujuan"}],"issued":{"date-parts":[["2018",7]]}},"label":"page"},{"id":896,"uris":["http://zotero.org/users/6718986/items/E8BWJADL"],"itemData":{"id":896,"type":"article-journal","abstract":"OBJECTIVE: The present study aimed to estimate the comprehensive efficacy and tolerability of paroxetine in adult patients with social anxiety disorder (SAD).\nMETHODS: We conducted a comprehensive literature review of the PubMed, Embase, Cochrane Central Register of Controlled Trials, Web of Science, and ClinicalTrials databases for eligible randomized controlled trials (RCTs). The efficacy outcome was the mean change of different kinds of scale scores as well as response and remission rates. The secondary outcome was tolerability, defined as the discontinuation rate and the incidence of adverse events (AEs).\nRESULTS: Our meta-analysis included 13 RCTs. Mean changes in the Liebowitz Social Anxiety Scale (LSAS) total score, fear and avoidance subscale of LSAS scores were all significantly greater in patients with SAD that received paroxetine compared to those received placebo (total: MD = 13.46, 95%CI 10.59-16.32, P &lt; .00001; fear: MD = 6.76, 95%CI 4.89-8.62, P &lt; .00001; avoidance: MD = 6.54, 95%CI 4.63-8.45, P &lt; .00001). Response and remission rates were both significantly greater in patients with SAD that received paroxetine compared to those received placebo (response: OR = 3.02, 95%CI 2.30-3.97, P &lt; .00001; remission: OR = 3.14, 95%CI 2.25-4.39, P &lt; .00001). There was no significant difference in discontinuation rate due to any reason between two groups (OR = 1.06, 95%CI 0.81-1.39, P = .65). Discontinuation rate due to AEs was higher in paroxetine than placebo group (OR = 3.41, 95%CI 2.45-4.72, P &lt; .00001) whereas the rate due to lack of efficacy was higher in placebo as compared with paroxetine group (OR = 0.14, 95%CI 0.09-0.22, P &lt; .00001). The incidence of any AE was significantly increased in patients that received paroxetine (OR = 1.83, 95%CI 1.43-2.35, P &lt; .00001).\nCONCLUSION: Paroxetine was an effective and well-tolerated treatment option for adult patients with SAD.","container-title":"Medicine","DOI":"10.1097/MD.0000000000019573","ISSN":"1536-5964","issue":"14","journalAbbreviation":"Medicine (Baltimore)","language":"eng","note":"PMID: 32243377\nPMCID: PMC7220791","page":"e19573","source":"PubMed","title":"Efficacy and tolerability of paroxetine in adults with social anxiety disorder: A meta-analysis of randomized controlled trials","title-short":"Efficacy and tolerability of paroxetine in adults with social anxiety disorder","volume":"99","author":[{"family":"Li","given":"Xinyuan"},{"family":"Hou","given":"Yanbo"},{"family":"Su","given":"Yingying"},{"family":"Liu","given":"Hongping"},{"family":"Zhang","given":"Beilin"},{"family":"Fang","given":"Shaokuan"}],"issued":{"date-parts":[["2020",4]]}},"label":"page"},{"id":893,"uris":["http://zotero.org/users/6718986/items/329MMNPB"],"itemData":{"id":893,"type":"article-journal","abstract":"BACKGROUND: Although efficacy of venlafaxine extended release (XR) for generalized anxiety disorder (GAD) has been reported in previous analyses in 2002 and 2004, the sample size was rather small and estimate of safety or tolerability was not clear. The present analysis had the advantage of large sample size and provided evidence for tolerability.\nMETHODS: Literature databases were searched, including Pubmed, Embase, Cochrane Central Register of Controlled Trials, Web of science and clinical trials. 10 eligible articles were finally selected and data was extracted and logged into the Review Manager 5.3 by two independent authors. The risk of bias was evaluated by the Cochrane Collaboration's Risk of Bias Tool and the stability of the results was assessed by sensitivity analysis. The publication bias was assessed by funnel plot and Egger's/Begg's test using Stata Version 12.0 software.\nRESULTS: In the current meta-analysis, 10 articles (14 studies) satisfying the inclusion criteria were analyzed. As efficacy outcomes, our findings indicated venlafaxine XR was significantly more effective than placebo according to mean change of the Hamilton Rating Scale for Anxiety total scores [mean difference = 3.31, 95% confidence interval(CI) 1.44-5.18, P = 0.0005], response [odds ratio(OR) = 1.83, 95%CI 1.58-2.12, P&lt;0.00001], and remission (OR = 2.55, 95%CI 1.36-4.78, P = 0.003). In terms of tolerability, the most frequently reported treatment-emergent adverse events were nausea, dry mouth, dizziness, insomnia, somnolence, and headache. In addition, discontinuation due to all-cause (OR = 1.17, 95%CI 0.92-1.49, P = 0.19) was not significantly different between the two groups, whereas discontinuation due to adverse events was statistically higher in the venlafaxine XR group compared with the placebo treatment (OR = 2.80, 95%CI 2.21-3.54, P&lt;0.00001) and discontinuation due to inefficacy was lower in venlafaxine than placebo treatment (OR = 0.26, 95%CI 0.17-0.40, P&lt;0.00001). There was no significant publication bias and sensitivity analysis showed that our analysis exhibited high stability.\nCONCLUSION: We concluded that venlafaxine XR (75-225 mg/day) is an effective and well-tolerated pharmacological treatment option for adult patients with GAD.","container-title":"PloS One","DOI":"10.1371/journal.pone.0185865","ISSN":"1932-6203","issue":"10","journalAbbreviation":"PLoS One","language":"eng","note":"PMID: 28982121\nPMCID: PMC5628888","page":"e0185865","source":"PubMed","title":"Short-term efficacy and tolerability of venlafaxine extended release in adults with generalized anxiety disorder without depression: A meta-analysis","title-short":"Short-term efficacy and tolerability of venlafaxine extended release in adults with generalized anxiety disorder without depression","volume":"12","author":[{"family":"Li","given":"Xinyuan"},{"family":"Zhu","given":"Lijun"},{"family":"Su","given":"Yingying"},{"family":"Fang","given":"Shaokuan"}],"issued":{"date-parts":[["2017"]]}},"label":"page"},{"id":890,"uris":["http://zotero.org/users/6718986/items/325GHZLF"],"itemData":{"id":890,"type":"article-journal","abstract":"OBJECTIVE: To investigate the efficacy and tolerability of duloxetine during short-term treatment in adults with generalized anxiety disorder (GAD).\nMETHODS: We conducted a comprehensive literature review of the PubMed, Embase, Cochrane Central Register of Controlled Trials, Web of Science, and ClinicalTrials databases for randomized controlled trials(RCTs) comparing duloxetine or duloxetine plus other antipsychotics with placebo for the treatment of GAD in adults. Outcome measures were (1) efficacy, assessed by the Hospital Anxiety and Depression Scale(HADS) anxiety subscale score, the Hamilton Rating Scale for Anxiety(HAM-A) psychic and somatic anxiety factor scores, and response and remission rates based on total scores of HAM-A; (2) tolerability, assessed by discontinuation rate due to adverse events, the incidence of treatment emergent adverse events(TEAEs) and serious adverse events(SAEs). Review Manager 5.3 and Stata Version 12.0 software were used for all statistical analyses.\nRESULTS: The meta-analysis included 8 RCTs. Mean changes in the HADS anxiety subscale score [mean difference(MD) = 2.32, 95% confidence interval(CI) 1.77-2.88, P&lt;0.00001] and HAM-A psychic anxiety factor score were significantly greater in patients with GAD that received duloxetine compared to those that received placebo (MD = 2.15, 95%CI 1.61-2.68, P&lt;0.00001). However, there was no difference in mean change in the HAM-A somatic anxiety factor score (MD = 1.13, 95%CI 0.67-1.58, P&lt;0.00001). Discontinuation rate due to AEs in the duloxetine group was significantly higher than the placebo group [odds ratio(OR) = 2.62, 95%CI 1.35-5.06, P = 0.004]. The incidence of any TEAE was significantly increased in patients that received duloxetine (OR = 1.76, 95%CI 1.36-2.28, P&lt;0.0001), but there was no significant difference in the incidence of SAEs (OR = 1.13, 95%CI 0.52-2.47, P = 0.75).\nCONCLUSION: Duloxetine resulted in a greater improvement in symptoms of psychic anxiety and similar changes in symptoms of somatic anxiety compared to placebo during short-term treatment in adults with GAD and its tolerability was acceptable.","container-title":"PloS One","DOI":"10.1371/journal.pone.0194501","ISSN":"1932-6203","issue":"3","journalAbbreviation":"PLoS One","language":"eng","note":"PMID: 29558528\nPMCID: PMC5860757","page":"e0194501","source":"PubMed","title":"Efficacy and tolerability of short-term duloxetine treatment in adults with generalized anxiety disorder: A meta-analysis","title-short":"Efficacy and tolerability of short-term duloxetine treatment in adults with generalized anxiety disorder","volume":"13","author":[{"family":"Li","given":"Xinyuan"},{"family":"Zhu","given":"Lijun"},{"family":"Zhou","given":"Chunkui"},{"family":"Liu","given":"Jing"},{"family":"Du","given":"Heqian"},{"family":"Wang","given":"Chenglin"},{"family":"Fang","given":"Shaokuan"}],"issued":{"date-parts":[["2018"]]}},"label":"page"}],"schema":"https://github.com/citation-style-language/schema/raw/master/csl-citation.json"} </w:instrText>
      </w:r>
      <w:r w:rsidR="0012716E" w:rsidRPr="00F118D1">
        <w:rPr>
          <w:sz w:val="20"/>
          <w:szCs w:val="20"/>
          <w:lang w:val="en-US"/>
        </w:rPr>
        <w:fldChar w:fldCharType="separate"/>
      </w:r>
      <w:r w:rsidR="008334B2" w:rsidRPr="00F118D1">
        <w:rPr>
          <w:sz w:val="20"/>
          <w:vertAlign w:val="superscript"/>
        </w:rPr>
        <w:t>6–10</w:t>
      </w:r>
      <w:r w:rsidR="0012716E" w:rsidRPr="00F118D1">
        <w:rPr>
          <w:sz w:val="20"/>
          <w:szCs w:val="20"/>
          <w:lang w:val="en-US"/>
        </w:rPr>
        <w:fldChar w:fldCharType="end"/>
      </w:r>
      <w:r w:rsidR="0012716E" w:rsidRPr="00F118D1">
        <w:rPr>
          <w:sz w:val="20"/>
          <w:szCs w:val="20"/>
          <w:lang w:val="en-US"/>
        </w:rPr>
        <w:t>, diagnoses</w:t>
      </w:r>
      <w:r w:rsidR="0012716E" w:rsidRPr="00F118D1">
        <w:rPr>
          <w:sz w:val="20"/>
          <w:szCs w:val="20"/>
          <w:lang w:val="en-US"/>
        </w:rPr>
        <w:fldChar w:fldCharType="begin"/>
      </w:r>
      <w:r w:rsidR="008334B2" w:rsidRPr="00F118D1">
        <w:rPr>
          <w:sz w:val="20"/>
          <w:szCs w:val="20"/>
          <w:lang w:val="en-US"/>
        </w:rPr>
        <w:instrText xml:space="preserve"> ADDIN ZOTERO_ITEM CSL_CITATION {"citationID":"gUu4tSHq","properties":{"formattedCitation":"\\super 6\\uc0\\u8211{}10\\nosupersub{}","plainCitation":"6–10","noteIndex":0},"citationItems":[{"id":882,"uris":["http://zotero.org/users/6718986/items/PAZ9XWMM"],"itemData":{"id":882,"type":"article-journal","abstract":"Objective: To explore the short-term efficacy and tolerability of paroxetine in the treatment of panic disorder in adults.\nMethods: Multiple electronic databases were searched to find randomized controlled trials (RCTs) on paroxetine and panic disorder. The primary efficacy outcomes were: the mean change compared to the baseline in the total number of full panic attacks, Clinical Global Impression-Severity of Illness (CGI-S) score, and the proportion of participants with zero full panic attacks and with a 50% or greater reduction in the number of full panic attacks. The tolerability outcomes included withdrawal rate and the incidence of adverse events (AEs).\nResults: 13RCTs were included. The pooled analyses showed patients who received paroxetine experienced greater improvements in the number of full panic attacks (total: MD=-1.96, 95%CI -3.45 to -0.47, P=0.010; ≥50% reduction: OR=1.66, 95%CI 1.08 to 2.55, P=0.02; zero full panic attacks: OR=1.70, 95%CI 1.42 to 2.03, P &lt; 0.00001) and CGI-S (MD=-0.37, 95%CI -0.74 to -0.01, P=0.05) than placebo. There was no evident difference in the total withdrawal rate (OR=0.91, 95%CI 0.76 to 1.08, P=0.26) and withdrawal rate due to AEs (OR=1.29, 95%CI 0.97 to 1.72, P=0.07) between the two groups. Withdrawal rate due to lack of efficacy or relapse (OR=0.44, 95%CI 0.31 to 0.63, P &lt; 0.00001) and the incidence of serious AEs (OR=0.42, 95%CI 0.23 to 0.79, P=0.007) in the paroxetine group was lower than the placebo group. Meanwhile, the incidence of any treatment-emergent adverse events (TEAEs) (OR=1.32, 95%CI 1.05 to 1.64, P=0.02) in the paroxetine group was higher in comparison with the placebo.\nConclusions: Paroxetine is an effective and well-tolerated short-term treatment for adults with panic disorder.","container-title":"Frontiers in Pharmacology","DOI":"10.3389/fphar.2020.00275","ISSN":"1663-9812","journalAbbreviation":"Front Pharmacol","language":"eng","note":"PMID: 32296330\nPMCID: PMC7136560","page":"275","source":"PubMed","title":"Short-Term Efficacy and Tolerability of Paroxetine Versus Placebo for Panic Disorder: A Meta-Analysis of Randomized Controlled Trials","title-short":"Short-Term Efficacy and Tolerability of Paroxetine Versus Placebo for Panic Disorder","volume":"11","author":[{"family":"Zhang","given":"Beilin"},{"family":"Wang","given":"Chao"},{"family":"Cui","given":"Lexiang"},{"family":"Gao","given":"Jiguo"},{"family":"Wang","given":"Chenglin"},{"family":"Tan","given":"Xiangyu"},{"family":"Fang","given":"Shaokuan"}],"issued":{"date-parts":[["2020"]]}},"label":"page"},{"id":899,"uris":["http://zotero.org/users/6718986/items/L6V8MLTY"],"itemData":{"id":899,"type":"article-journal","abstract":"BACKGROUND: No meta-analysis for estimating the comprehensive efficacy and tolerability of fluvoxamine in patients with social anxiety disorder (SAD) has been published.\nOBJECTIVE: To investigate the efficacy and tolerability of fluvoxamine in adults with SAD, trials meeting the following criteria were identified: population: ≥18 years of age with a diagnosis of SAD; intervention: fluvoxamine; study design: placebo-controlled randomized controlled trials (RCTs); outcomes: efficacy and tolerability outcomes.\nMETHODS: We conducted a comprehensive search of PubMed, Embase, Cochrane Central Register of Controlled Trials, Web of Science, and ClinicalTrials.gov for RCTs on January 3, 2018. Review Manager 5.3 and Stata Version 12.0 software were used for all statistical analyses. Mean differences (MDs) with 95% confidence intervals (CIs) were calculated for continuous variables, and odds ratios (ORs) with 95% CIs were calculated for dichotomous variables. Cochrane Collaboration's risk of bias tool was used to assess the likelihood of risk of bias. Efficacy was assessed by mean changes in the Liebowitz Social Anxiety scale (LSAS) total score and the Clinical Global Impression Severity of Illness (CGI-S) score as well as the response rate. Tolerability was mainly assessed by the discontinuation rate due to adverse events (AEs) and the incidence of most frequent treatment-emergent AEs (TEAEs).\nRESULTS: This meta-analysis included 5 RCTs. Mean changes in LSAS total and CGI-S scores were both significantly greater in patients treated with fluvoxamine than those treated with placebo (LSAS: MD = 11.90, 95% CI = 8.09-15.71, P &lt; .001; CGI-S: MD = 0.52, 95% CI = 0.33-0.72, P &lt; .001). Response rate was higher in fluvoxamine group as compared with placebo (OR = 1.71, 95% CI = 1.30-2.24, P &lt; .001). Additionally, mean change in the Sheehan disability scale score was significantly greater in fluvoxamine group than placebo group (OR = 2.11, 95% CI = 1.03-3.18, P &lt; .001). The discontinuation rate due to AEs was higher in patients that received fluvoxamine compared to those received placebo (OR = 5.99, 95% CI = 2.24-15.99, P &lt; .001), as was the incidence of overall TEAEs (any AE) (OR = 2.66, 95% CI = 1.77-4.02, P &lt; .001). However, the incidence of serious AEs was not significantly different between the 2 groups (OR = 0.99, 95% CI = 0.25-3.89, P = .99).\nCONCLUSION: Fluvoxamine was found to be effective in adult patients with SAD, with acceptable tolerability.","container-title":"Medicine","DOI":"10.1097/MD.0000000000011547","ISSN":"1536-5964","issue":"28","journalAbbreviation":"Medicine (Baltimore)","language":"eng","note":"PMID: 29995828\nPMCID: PMC6076099","page":"e11547","source":"PubMed","title":"Efficacy and tolerability of fluvoxamine in adults with social anxiety disorder: A meta-analysis","title-short":"Efficacy and tolerability of fluvoxamine in adults with social anxiety disorder","volume":"97","author":[{"family":"Liu","given":"Xue"},{"family":"Li","given":"Xinyuan"},{"family":"Zhang","given":"Congxiao"},{"family":"Sun","given":"Mingze"},{"family":"Sun","given":"Ziqian"},{"family":"Xu","given":"Yanan"},{"family":"Tian","given":"Xiujuan"}],"issued":{"date-parts":[["2018",7]]}},"label":"page"},{"id":896,"uris":["http://zotero.org/users/6718986/items/E8BWJADL"],"itemData":{"id":896,"type":"article-journal","abstract":"OBJECTIVE: The present study aimed to estimate the comprehensive efficacy and tolerability of paroxetine in adult patients with social anxiety disorder (SAD).\nMETHODS: We conducted a comprehensive literature review of the PubMed, Embase, Cochrane Central Register of Controlled Trials, Web of Science, and ClinicalTrials databases for eligible randomized controlled trials (RCTs). The efficacy outcome was the mean change of different kinds of scale scores as well as response and remission rates. The secondary outcome was tolerability, defined as the discontinuation rate and the incidence of adverse events (AEs).\nRESULTS: Our meta-analysis included 13 RCTs. Mean changes in the Liebowitz Social Anxiety Scale (LSAS) total score, fear and avoidance subscale of LSAS scores were all significantly greater in patients with SAD that received paroxetine compared to those received placebo (total: MD = 13.46, 95%CI 10.59-16.32, P &lt; .00001; fear: MD = 6.76, 95%CI 4.89-8.62, P &lt; .00001; avoidance: MD = 6.54, 95%CI 4.63-8.45, P &lt; .00001). Response and remission rates were both significantly greater in patients with SAD that received paroxetine compared to those received placebo (response: OR = 3.02, 95%CI 2.30-3.97, P &lt; .00001; remission: OR = 3.14, 95%CI 2.25-4.39, P &lt; .00001). There was no significant difference in discontinuation rate due to any reason between two groups (OR = 1.06, 95%CI 0.81-1.39, P = .65). Discontinuation rate due to AEs was higher in paroxetine than placebo group (OR = 3.41, 95%CI 2.45-4.72, P &lt; .00001) whereas the rate due to lack of efficacy was higher in placebo as compared with paroxetine group (OR = 0.14, 95%CI 0.09-0.22, P &lt; .00001). The incidence of any AE was significantly increased in patients that received paroxetine (OR = 1.83, 95%CI 1.43-2.35, P &lt; .00001).\nCONCLUSION: Paroxetine was an effective and well-tolerated treatment option for adult patients with SAD.","container-title":"Medicine","DOI":"10.1097/MD.0000000000019573","ISSN":"1536-5964","issue":"14","journalAbbreviation":"Medicine (Baltimore)","language":"eng","note":"PMID: 32243377\nPMCID: PMC7220791","page":"e19573","source":"PubMed","title":"Efficacy and tolerability of paroxetine in adults with social anxiety disorder: A meta-analysis of randomized controlled trials","title-short":"Efficacy and tolerability of paroxetine in adults with social anxiety disorder","volume":"99","author":[{"family":"Li","given":"Xinyuan"},{"family":"Hou","given":"Yanbo"},{"family":"Su","given":"Yingying"},{"family":"Liu","given":"Hongping"},{"family":"Zhang","given":"Beilin"},{"family":"Fang","given":"Shaokuan"}],"issued":{"date-parts":[["2020",4]]}},"label":"page"},{"id":893,"uris":["http://zotero.org/users/6718986/items/329MMNPB"],"itemData":{"id":893,"type":"article-journal","abstract":"BACKGROUND: Although efficacy of venlafaxine extended release (XR) for generalized anxiety disorder (GAD) has been reported in previous analyses in 2002 and 2004, the sample size was rather small and estimate of safety or tolerability was not clear. The present analysis had the advantage of large sample size and provided evidence for tolerability.\nMETHODS: Literature databases were searched, including Pubmed, Embase, Cochrane Central Register of Controlled Trials, Web of science and clinical trials. 10 eligible articles were finally selected and data was extracted and logged into the Review Manager 5.3 by two independent authors. The risk of bias was evaluated by the Cochrane Collaboration's Risk of Bias Tool and the stability of the results was assessed by sensitivity analysis. The publication bias was assessed by funnel plot and Egger's/Begg's test using Stata Version 12.0 software.\nRESULTS: In the current meta-analysis, 10 articles (14 studies) satisfying the inclusion criteria were analyzed. As efficacy outcomes, our findings indicated venlafaxine XR was significantly more effective than placebo according to mean change of the Hamilton Rating Scale for Anxiety total scores [mean difference = 3.31, 95% confidence interval(CI) 1.44-5.18, P = 0.0005], response [odds ratio(OR) = 1.83, 95%CI 1.58-2.12, P&lt;0.00001], and remission (OR = 2.55, 95%CI 1.36-4.78, P = 0.003). In terms of tolerability, the most frequently reported treatment-emergent adverse events were nausea, dry mouth, dizziness, insomnia, somnolence, and headache. In addition, discontinuation due to all-cause (OR = 1.17, 95%CI 0.92-1.49, P = 0.19) was not significantly different between the two groups, whereas discontinuation due to adverse events was statistically higher in the venlafaxine XR group compared with the placebo treatment (OR = 2.80, 95%CI 2.21-3.54, P&lt;0.00001) and discontinuation due to inefficacy was lower in venlafaxine than placebo treatment (OR = 0.26, 95%CI 0.17-0.40, P&lt;0.00001). There was no significant publication bias and sensitivity analysis showed that our analysis exhibited high stability.\nCONCLUSION: We concluded that venlafaxine XR (75-225 mg/day) is an effective and well-tolerated pharmacological treatment option for adult patients with GAD.","container-title":"PloS One","DOI":"10.1371/journal.pone.0185865","ISSN":"1932-6203","issue":"10","journalAbbreviation":"PLoS One","language":"eng","note":"PMID: 28982121\nPMCID: PMC5628888","page":"e0185865","source":"PubMed","title":"Short-term efficacy and tolerability of venlafaxine extended release in adults with generalized anxiety disorder without depression: A meta-analysis","title-short":"Short-term efficacy and tolerability of venlafaxine extended release in adults with generalized anxiety disorder without depression","volume":"12","author":[{"family":"Li","given":"Xinyuan"},{"family":"Zhu","given":"Lijun"},{"family":"Su","given":"Yingying"},{"family":"Fang","given":"Shaokuan"}],"issued":{"date-parts":[["2017"]]}},"label":"page"},{"id":890,"uris":["http://zotero.org/users/6718986/items/325GHZLF"],"itemData":{"id":890,"type":"article-journal","abstract":"OBJECTIVE: To investigate the efficacy and tolerability of duloxetine during short-term treatment in adults with generalized anxiety disorder (GAD).\nMETHODS: We conducted a comprehensive literature review of the PubMed, Embase, Cochrane Central Register of Controlled Trials, Web of Science, and ClinicalTrials databases for randomized controlled trials(RCTs) comparing duloxetine or duloxetine plus other antipsychotics with placebo for the treatment of GAD in adults. Outcome measures were (1) efficacy, assessed by the Hospital Anxiety and Depression Scale(HADS) anxiety subscale score, the Hamilton Rating Scale for Anxiety(HAM-A) psychic and somatic anxiety factor scores, and response and remission rates based on total scores of HAM-A; (2) tolerability, assessed by discontinuation rate due to adverse events, the incidence of treatment emergent adverse events(TEAEs) and serious adverse events(SAEs). Review Manager 5.3 and Stata Version 12.0 software were used for all statistical analyses.\nRESULTS: The meta-analysis included 8 RCTs. Mean changes in the HADS anxiety subscale score [mean difference(MD) = 2.32, 95% confidence interval(CI) 1.77-2.88, P&lt;0.00001] and HAM-A psychic anxiety factor score were significantly greater in patients with GAD that received duloxetine compared to those that received placebo (MD = 2.15, 95%CI 1.61-2.68, P&lt;0.00001). However, there was no difference in mean change in the HAM-A somatic anxiety factor score (MD = 1.13, 95%CI 0.67-1.58, P&lt;0.00001). Discontinuation rate due to AEs in the duloxetine group was significantly higher than the placebo group [odds ratio(OR) = 2.62, 95%CI 1.35-5.06, P = 0.004]. The incidence of any TEAE was significantly increased in patients that received duloxetine (OR = 1.76, 95%CI 1.36-2.28, P&lt;0.0001), but there was no significant difference in the incidence of SAEs (OR = 1.13, 95%CI 0.52-2.47, P = 0.75).\nCONCLUSION: Duloxetine resulted in a greater improvement in symptoms of psychic anxiety and similar changes in symptoms of somatic anxiety compared to placebo during short-term treatment in adults with GAD and its tolerability was acceptable.","container-title":"PloS One","DOI":"10.1371/journal.pone.0194501","ISSN":"1932-6203","issue":"3","journalAbbreviation":"PLoS One","language":"eng","note":"PMID: 29558528\nPMCID: PMC5860757","page":"e0194501","source":"PubMed","title":"Efficacy and tolerability of short-term duloxetine treatment in adults with generalized anxiety disorder: A meta-analysis","title-short":"Efficacy and tolerability of short-term duloxetine treatment in adults with generalized anxiety disorder","volume":"13","author":[{"family":"Li","given":"Xinyuan"},{"family":"Zhu","given":"Lijun"},{"family":"Zhou","given":"Chunkui"},{"family":"Liu","given":"Jing"},{"family":"Du","given":"Heqian"},{"family":"Wang","given":"Chenglin"},{"family":"Fang","given":"Shaokuan"}],"issued":{"date-parts":[["2018"]]}},"label":"page"}],"schema":"https://github.com/citation-style-language/schema/raw/master/csl-citation.json"} </w:instrText>
      </w:r>
      <w:r w:rsidR="0012716E" w:rsidRPr="00F118D1">
        <w:rPr>
          <w:sz w:val="20"/>
          <w:szCs w:val="20"/>
          <w:lang w:val="en-US"/>
        </w:rPr>
        <w:fldChar w:fldCharType="separate"/>
      </w:r>
      <w:r w:rsidR="008334B2" w:rsidRPr="00F118D1">
        <w:rPr>
          <w:sz w:val="20"/>
          <w:vertAlign w:val="superscript"/>
        </w:rPr>
        <w:t>6–10</w:t>
      </w:r>
      <w:r w:rsidR="0012716E" w:rsidRPr="00F118D1">
        <w:rPr>
          <w:sz w:val="20"/>
          <w:szCs w:val="20"/>
          <w:lang w:val="en-US"/>
        </w:rPr>
        <w:fldChar w:fldCharType="end"/>
      </w:r>
      <w:r w:rsidR="0012716E" w:rsidRPr="00F118D1">
        <w:rPr>
          <w:sz w:val="20"/>
          <w:szCs w:val="20"/>
          <w:lang w:val="en-US"/>
        </w:rPr>
        <w:t>, adverse events</w:t>
      </w:r>
      <w:r w:rsidR="00DD71E3" w:rsidRPr="00F118D1">
        <w:rPr>
          <w:sz w:val="20"/>
          <w:szCs w:val="20"/>
          <w:lang w:val="en-US"/>
        </w:rPr>
        <w:fldChar w:fldCharType="begin"/>
      </w:r>
      <w:r w:rsidR="008334B2" w:rsidRPr="00F118D1">
        <w:rPr>
          <w:sz w:val="20"/>
          <w:szCs w:val="20"/>
          <w:lang w:val="en-US"/>
        </w:rPr>
        <w:instrText xml:space="preserve"> ADDIN ZOTERO_ITEM CSL_CITATION {"citationID":"G50qhjzf","properties":{"formattedCitation":"\\super 11,12\\nosupersub{}","plainCitation":"11,12","noteIndex":0},"citationItems":[{"id":885,"uris":["http://zotero.org/users/6718986/items/4CYD5BMG"],"itemData":{"id":885,"type":"article-journal","abstract":"BACKGROUND: To assess the risk of headache associated with commonly prescribed antidepressant medications and to examine the impact of medication class, pharmacodynamics and dosage on risk of headache.\nMETHODS: We searched PubMed to identify all randomized, double-blind, placebo-controlled trials examining the efficacy of second generation antidepressant medications in the treatment of adults with depression, anxiety or obsessive-compulsive disorders. We used a fixed-effect meta-analysis to examine the pooled risk ratio of headache reported as a side-effect in adults treated with second generation antidepressants compared to placebo. We used stratified subgroup analysis and meta-regression to examine the effects of medication type, class, dosage, indication, and receptor affinity profile on the measured risk of headache.\nRESULTS: SSRIs were associated with a significantly increased risk of headache (RR = 1.06, 95%CI = 1.00-1.13, z = 2.0, p = 0.045) when compared to placebo. There was no significant difference (test for subgroup differences χ2 = 2.2, df = 1, p = 0.14) in the risk of headache between SSRIs and SNRIs (RR = 0.97, 95%CI = 0.88-1.06, p = 0.63). There was no significant difference in the relative risk of headache with second generation antidepressants based on diagnostic indication, pharmacological properties and dosage of medications. The only antidepressants that were found to be significantly associated with increased risk of headache compared to placebo were bupropion (RR = 1.22, 95%CI = 1.06-1.41, z = 2.73, p = 0.006) and escitalopram (RR = 1.18, 95%CI = 1.01-1.37, z = 2.11, p = 0.04).\nLIMITATIONS: The small number of studies that examined side effects within fixed-dose trials may have limited the power to examine the association between medication dosing and risk of headache. Additionally, reporting bias could potentially occur non-randomly across agents and therefore effect meta-analysis results.\nCONCLUSIONS: Headaches reported after the initiation of second generation antidepressant medications are more likely to be coincidental than a treatment-emergent side effect of these medications.","container-title":"Journal of Affective Disorders","DOI":"10.1016/j.jad.2018.04.047","ISSN":"1573-2517","journalAbbreviation":"J Affect Disord","language":"eng","note":"PMID: 29715610","page":"60-68","source":"PubMed","title":"Meta-analysis: Second generation antidepressants and headache","title-short":"Meta-analysis","volume":"236","author":[{"family":"Telang","given":"Shilpa"},{"family":"Walton","given":"Celeste"},{"family":"Olten","given":"Baris"},{"family":"Bloch","given":"Michael H."}],"issued":{"date-parts":[["2018",8,15]]}},"label":"page"},{"id":1006,"uris":["http://zotero.org/users/6718986/items/2SS4BEVV"],"itemData":{"id":1006,"type":"article-journal","abstract":"Purpose: Selective serotonin reuptake inhibitors (SSRIs) are the preferred treatments for depression. The most common adverse drug reactions are symptoms involving the digestive system, leading to low compliance in patients with depression. Therefore, it is important to assess the safety of SSRIs with respect to the digestive system. Several meta-analyses have compared the risks of digestive side effects of SSRIs and other antidepressants. We aimed to compare the risks of various SSRIs (fluoxetine, escitalopram, citalopram, paroxetine, and sertraline) for adverse reactions of the digestive system.\nMethods: Systematic searches returned 30 randomized controlled trials (n = 5004) of five antidepressants and placebos.\nResults: Fluoxetine had the lowest probability of digestive side effects, ranking fifth at 0.548. Sertraline had the highest probability of digestive side effects, with a probability of 0.611. For gastrointestinal tolerability, escitalopram was better than paroxetine (odds ratio [OR] =0.62, 95% confidence interval [CI] 0.43-0.87) and sertraline (OR=0.56, 95% CI 0.32-0.99).\nConclusion: Fluoxetine exhibited distinct advantages compared to other SSRIs, while sertraline had the greatest likelihood of digestive system side effects. These findings will help doctors understand the relative advantages of various antidepressants.","container-title":"Therapeutics and Clinical Risk Management","DOI":"10.2147/TCRM.S363404","ISSN":"1176-6336","journalAbbreviation":"Ther Clin Risk Manag","language":"eng","note":"PMID: 35992228\nPMCID: PMC9386738","page":"799-812","source":"PubMed","title":"Risks of Digestive System Side-Effects of Selective Serotonin Reuptake Inhibitors in Patients with Depression: A Network Meta-Analysis","title-short":"Risks of Digestive System Side-Effects of Selective Serotonin Reuptake Inhibitors in Patients with Depression","volume":"18","author":[{"family":"Wang","given":"Zhuoyue"},{"family":"Li","given":"Hui"},{"family":"Kang","given":"Yimin"},{"family":"Liu","given":"Yanlong"},{"family":"Shan","given":"Ligang"},{"family":"Wang","given":"Fan"}],"issued":{"date-parts":[["2022"]]}},"label":"page"}],"schema":"https://github.com/citation-style-language/schema/raw/master/csl-citation.json"} </w:instrText>
      </w:r>
      <w:r w:rsidR="00DD71E3" w:rsidRPr="00F118D1">
        <w:rPr>
          <w:sz w:val="20"/>
          <w:szCs w:val="20"/>
          <w:lang w:val="en-US"/>
        </w:rPr>
        <w:fldChar w:fldCharType="separate"/>
      </w:r>
      <w:r w:rsidR="008334B2" w:rsidRPr="00F118D1">
        <w:rPr>
          <w:sz w:val="20"/>
          <w:vertAlign w:val="superscript"/>
        </w:rPr>
        <w:t>11,12</w:t>
      </w:r>
      <w:r w:rsidR="00DD71E3" w:rsidRPr="00F118D1">
        <w:rPr>
          <w:sz w:val="20"/>
          <w:szCs w:val="20"/>
          <w:lang w:val="en-US"/>
        </w:rPr>
        <w:fldChar w:fldCharType="end"/>
      </w:r>
      <w:r w:rsidR="0012716E" w:rsidRPr="00F118D1">
        <w:rPr>
          <w:sz w:val="20"/>
          <w:szCs w:val="20"/>
          <w:lang w:val="en-US"/>
        </w:rPr>
        <w:t>, or populations</w:t>
      </w:r>
      <w:r w:rsidR="0012716E" w:rsidRPr="00F118D1">
        <w:rPr>
          <w:sz w:val="20"/>
          <w:szCs w:val="20"/>
          <w:lang w:val="en-US"/>
        </w:rPr>
        <w:fldChar w:fldCharType="begin"/>
      </w:r>
      <w:r w:rsidR="008334B2" w:rsidRPr="00F118D1">
        <w:rPr>
          <w:sz w:val="20"/>
          <w:szCs w:val="20"/>
          <w:lang w:val="en-US"/>
        </w:rPr>
        <w:instrText xml:space="preserve"> ADDIN ZOTERO_ITEM CSL_CITATION {"citationID":"WDMWsgXf","properties":{"formattedCitation":"\\super 13\\nosupersub{}","plainCitation":"13","noteIndex":0},"citationItems":[{"id":887,"uris":["http://zotero.org/users/6718986/items/GSBL8UKM"],"itemData":{"id":887,"type":"article-journal","abstract":"QUESTION: Anxiety disorders are the most prevalent childhood mental disorders. They also start early and persist, causing high individual and collective costs. To inform policy and practice, we therefore asked: What is the best available research evidence on preventing and treating these disorders?\nMETHODS: We sought randomised controlled trials (RCTs) evaluating interventions addressing anxiety problems in young people. We identified RCTs by searching CINAHL, ERIC, MEDLINE, PsycINFO and Web of Science. Thirty-three RCTs met inclusion criteria-evaluating 8 prevention programmes, 12 psychosocial treatments and 7 pharmacological treatments. We then conducted meta-analyses by intervention type.\nFINDINGS: For prevention, the cognitive-behavioural therapy (CBT) programme Coping and Promoting Strength stood out for reducing anxiety diagnoses. For psychosocial treatment, 9 CBT interventions also reduced diagnoses: Cool Kids; Cool Little Kids Plus Social Skills; Coping Cat; Coping Koala; One-Session Treatment; Parent Education Program; Skills for Academic and Social Success; Strongest Families and Timid to Tiger. Successful CBT interventions were used with children ranging from pre-schoolers to teens in homes, communities/schools and clinics. For pharmacological treatment, selective-serotonergic-reuptake-inhibitors (SSRIs) significantly improved symptoms. Fluoxetine stood out for also reducing post-test diagnoses, but caused adverse events. Meta-analyses indicated strongest effects for CBT (Log OR=0.95; 95% CI, 0.69 to 1.21) and SSRI treatments (1.57; 1.09 to 2.06).\nCONCLUSIONS: CBT is effective for preventing and treating childhood anxiety-across a range of ages and formats. Fluoxetine is also an effective treatment but side effects must be managed. CBT prevention and treatment interventions should be made widely available, adding fluoxetine in severe cases.","container-title":"Evidence-Based Mental Health","DOI":"10.1136/ebmental-2019-300096","ISSN":"1468-960X","issue":"3","journalAbbreviation":"Evid Based Ment Health","language":"eng","note":"PMID: 31315926\nPMCID: PMC6663062","page":"103-110","source":"PubMed","title":"Six decades of preventing and treating childhood anxiety disorders: a systematic review and meta-analysis to inform policy and practice","title-short":"Six decades of preventing and treating childhood anxiety disorders","volume":"22","author":[{"family":"Schwartz","given":"Christine"},{"family":"Barican","given":"Jenny Lou"},{"family":"Yung","given":"Donna"},{"family":"Zheng","given":"Yufei"},{"family":"Waddell","given":"Charlotte"}],"issued":{"date-parts":[["2019",8]]}}}],"schema":"https://github.com/citation-style-language/schema/raw/master/csl-citation.json"} </w:instrText>
      </w:r>
      <w:r w:rsidR="0012716E" w:rsidRPr="00F118D1">
        <w:rPr>
          <w:sz w:val="20"/>
          <w:szCs w:val="20"/>
          <w:lang w:val="en-US"/>
        </w:rPr>
        <w:fldChar w:fldCharType="separate"/>
      </w:r>
      <w:r w:rsidR="008334B2" w:rsidRPr="00F118D1">
        <w:rPr>
          <w:sz w:val="20"/>
          <w:vertAlign w:val="superscript"/>
        </w:rPr>
        <w:t>13</w:t>
      </w:r>
      <w:r w:rsidR="0012716E" w:rsidRPr="00F118D1">
        <w:rPr>
          <w:sz w:val="20"/>
          <w:szCs w:val="20"/>
          <w:lang w:val="en-US"/>
        </w:rPr>
        <w:fldChar w:fldCharType="end"/>
      </w:r>
      <w:r w:rsidR="0012716E" w:rsidRPr="00F118D1">
        <w:rPr>
          <w:sz w:val="20"/>
          <w:szCs w:val="20"/>
          <w:lang w:val="en-US"/>
        </w:rPr>
        <w:t xml:space="preserve">.  Thus, no </w:t>
      </w:r>
      <w:r w:rsidR="0012716E" w:rsidRPr="00F118D1">
        <w:rPr>
          <w:iCs/>
          <w:sz w:val="20"/>
          <w:szCs w:val="20"/>
          <w:lang w:val="en-US"/>
        </w:rPr>
        <w:t>large-scale quantitative review</w:t>
      </w:r>
      <w:r w:rsidR="005161C1" w:rsidRPr="00F118D1">
        <w:rPr>
          <w:iCs/>
          <w:sz w:val="20"/>
          <w:szCs w:val="20"/>
          <w:lang w:val="en-US"/>
        </w:rPr>
        <w:t xml:space="preserve"> or network meta-analysis</w:t>
      </w:r>
      <w:r w:rsidR="0012716E" w:rsidRPr="00F118D1">
        <w:rPr>
          <w:iCs/>
          <w:sz w:val="20"/>
          <w:szCs w:val="20"/>
          <w:lang w:val="en-US"/>
        </w:rPr>
        <w:t xml:space="preserve"> evaluate</w:t>
      </w:r>
      <w:r w:rsidR="00472E21" w:rsidRPr="00F118D1">
        <w:rPr>
          <w:iCs/>
          <w:sz w:val="20"/>
          <w:szCs w:val="20"/>
          <w:lang w:val="en-US"/>
        </w:rPr>
        <w:t>d</w:t>
      </w:r>
      <w:r w:rsidR="0012716E" w:rsidRPr="00F118D1">
        <w:rPr>
          <w:iCs/>
          <w:sz w:val="20"/>
          <w:szCs w:val="20"/>
          <w:lang w:val="en-US"/>
        </w:rPr>
        <w:t xml:space="preserve"> </w:t>
      </w:r>
      <w:r w:rsidR="005161C1" w:rsidRPr="00F118D1">
        <w:rPr>
          <w:iCs/>
          <w:sz w:val="20"/>
          <w:szCs w:val="20"/>
          <w:lang w:val="en-US"/>
        </w:rPr>
        <w:t xml:space="preserve">the comparative </w:t>
      </w:r>
      <w:r w:rsidR="0012716E" w:rsidRPr="00F118D1">
        <w:rPr>
          <w:iCs/>
          <w:sz w:val="20"/>
          <w:szCs w:val="20"/>
          <w:lang w:val="en-US"/>
        </w:rPr>
        <w:t xml:space="preserve">tolerability and rates of most adverse events associated with all SSRIs and SNRIS for the treatment of anxiety, obsessive-compulsive, and stress-related disorders. </w:t>
      </w:r>
      <w:r w:rsidR="0012716E" w:rsidRPr="00F118D1">
        <w:rPr>
          <w:sz w:val="20"/>
          <w:szCs w:val="20"/>
          <w:lang w:val="en-US"/>
        </w:rPr>
        <w:t xml:space="preserve">Second, </w:t>
      </w:r>
      <w:r w:rsidR="00B021DF" w:rsidRPr="00F118D1">
        <w:rPr>
          <w:sz w:val="20"/>
          <w:szCs w:val="20"/>
          <w:lang w:val="en-US"/>
        </w:rPr>
        <w:t xml:space="preserve">incidence rates </w:t>
      </w:r>
      <w:r w:rsidR="0012716E" w:rsidRPr="00F118D1">
        <w:rPr>
          <w:sz w:val="20"/>
          <w:szCs w:val="20"/>
          <w:lang w:val="en-US"/>
        </w:rPr>
        <w:t xml:space="preserve">for </w:t>
      </w:r>
      <w:r w:rsidR="00B021DF" w:rsidRPr="00F118D1">
        <w:rPr>
          <w:sz w:val="20"/>
          <w:szCs w:val="20"/>
          <w:lang w:val="en-US"/>
        </w:rPr>
        <w:t xml:space="preserve">several </w:t>
      </w:r>
      <w:r w:rsidR="0012716E" w:rsidRPr="00F118D1">
        <w:rPr>
          <w:sz w:val="20"/>
          <w:szCs w:val="20"/>
          <w:lang w:val="en-US"/>
        </w:rPr>
        <w:t xml:space="preserve">key </w:t>
      </w:r>
      <w:r w:rsidR="00B021DF" w:rsidRPr="00F118D1">
        <w:rPr>
          <w:sz w:val="20"/>
          <w:szCs w:val="20"/>
          <w:lang w:val="en-US"/>
        </w:rPr>
        <w:t xml:space="preserve">adverse events </w:t>
      </w:r>
      <w:r w:rsidR="0012716E" w:rsidRPr="00F118D1">
        <w:rPr>
          <w:sz w:val="20"/>
          <w:szCs w:val="20"/>
          <w:lang w:val="en-US"/>
        </w:rPr>
        <w:t>or medications</w:t>
      </w:r>
      <w:r w:rsidR="006E01E3" w:rsidRPr="00F118D1">
        <w:rPr>
          <w:sz w:val="20"/>
          <w:szCs w:val="20"/>
          <w:lang w:val="en-US"/>
        </w:rPr>
        <w:t xml:space="preserve"> used during the treatment of anxiety disorders</w:t>
      </w:r>
      <w:r w:rsidR="0012716E" w:rsidRPr="00F118D1">
        <w:rPr>
          <w:sz w:val="20"/>
          <w:szCs w:val="20"/>
          <w:lang w:val="en-US"/>
        </w:rPr>
        <w:t xml:space="preserve"> </w:t>
      </w:r>
      <w:r w:rsidR="00B021DF" w:rsidRPr="00F118D1">
        <w:rPr>
          <w:sz w:val="20"/>
          <w:szCs w:val="20"/>
          <w:lang w:val="en-US"/>
        </w:rPr>
        <w:t>were</w:t>
      </w:r>
      <w:r w:rsidR="0012716E" w:rsidRPr="00F118D1">
        <w:rPr>
          <w:sz w:val="20"/>
          <w:szCs w:val="20"/>
          <w:lang w:val="en-US"/>
        </w:rPr>
        <w:t xml:space="preserve"> completely unassessed, and estimates for other adverse events or medications </w:t>
      </w:r>
      <w:r w:rsidR="008F1AE0" w:rsidRPr="00F118D1">
        <w:rPr>
          <w:sz w:val="20"/>
          <w:szCs w:val="20"/>
          <w:lang w:val="en-US"/>
        </w:rPr>
        <w:t xml:space="preserve">had </w:t>
      </w:r>
      <w:r w:rsidR="0012716E" w:rsidRPr="00F118D1">
        <w:rPr>
          <w:sz w:val="20"/>
          <w:szCs w:val="20"/>
          <w:lang w:val="en-US"/>
        </w:rPr>
        <w:t xml:space="preserve">low </w:t>
      </w:r>
      <w:r w:rsidR="00362F2D" w:rsidRPr="00F118D1">
        <w:rPr>
          <w:sz w:val="20"/>
          <w:szCs w:val="20"/>
          <w:lang w:val="en-US"/>
        </w:rPr>
        <w:t xml:space="preserve">statistical </w:t>
      </w:r>
      <w:r w:rsidR="0012716E" w:rsidRPr="00F118D1">
        <w:rPr>
          <w:sz w:val="20"/>
          <w:szCs w:val="20"/>
          <w:lang w:val="en-US"/>
        </w:rPr>
        <w:t>power</w:t>
      </w:r>
      <w:r w:rsidR="00472E21" w:rsidRPr="00F118D1">
        <w:rPr>
          <w:sz w:val="20"/>
          <w:szCs w:val="20"/>
          <w:lang w:val="en-US"/>
        </w:rPr>
        <w:fldChar w:fldCharType="begin"/>
      </w:r>
      <w:r w:rsidR="008334B2" w:rsidRPr="00F118D1">
        <w:rPr>
          <w:sz w:val="20"/>
          <w:szCs w:val="20"/>
          <w:lang w:val="en-US"/>
        </w:rPr>
        <w:instrText xml:space="preserve"> ADDIN ZOTERO_ITEM CSL_CITATION {"citationID":"FoX2Vt6G","properties":{"formattedCitation":"\\super 8\\uc0\\u8211{}10,14,15\\nosupersub{}","plainCitation":"8–10,14,15","noteIndex":0},"citationItems":[{"id":1012,"uris":["http://zotero.org/users/6718986/items/YC6JIT63"],"itemData":{"id":1012,"type":"article-journal","abstract":"BACKGROUND: Paroxetine is the most potent inhibitor of the reuptake of serotonin of all selective serotonin reuptake inhibitors (SSRIs) and has been studied in many randomised controlled trials (RCTs). However, these comparative studies provided contrasting findings and systematic reviews of RCTs have always considered the SSRIs as a group, and evidence applicable to this group of drugs might not be applicable to paroxetine alone. The present systematic review assessed the efficacy and tolerability profile of paroxetine in comparison with tricyclics (TCAs), SSRIs and newer or non-conventional agents.\nOBJECTIVES: 1. To determine the efficacy of paroxetine in comparison with other anti-depressive agents in alleviating the acute symptoms of Major Depressive Disorder.2. To review acceptability of treatment with paroxetine in comparison with other anti-depressive agents.3. To investigate the adverse effects of paroxetine in comparison with other anti-depressive agents.\nSEARCH METHODS: We searched the Cochrane Depression, Anxiety and Neurosis Review Group's Specialized Register (CCDANCTR, to 30 September 2012), which includes relevant randomised controlled trials from the following bibliographic databases: The Cochrane Library (all years), EMBASE (1974 to date), MEDLINE (1950 to date) and PsycINFO (1967 to date). Reference lists of relevant papers and previous systematic reviews were handsearched. Pharmaceutical companies marketing paroxetine and experts in this field were contacted for supplemental data.\nSELECTION CRITERIA: All randomised controlled trials allocating participants with major depression to paroxetine versus any other antidepressants (ADs), both conventional (such as TCAs, SSRIs) and newer or non-conventional (such as hypericum). For trials which had a cross-over design, only results from the first randomisation period were considered.\nDATA COLLECTION AND ANALYSIS: Two review authors independently checked eligibility and extracted data using a standard form. Data were then entered in RevMan 5.2 with a double-entry procedure. Information extracted included study and participant characteristics, intervention details, settings and efficacy, acceptability and tolerability measures.\nMAIN RESULTS: A total of 115 randomised controlled trials (26,134 participants) were included. In 54 studies paroxetine was compared with older ADs, in 21 studies with another SSRI, and in 40 studies with a newer or non-conventional antidepressant other than SSRIs. For the primary outcome (patients who responded to treatment), paroxetine was more effective than reboxetine at increasing patients who responded early to treatment (Odds Ratio (OR): 0.66, 95% Confidence Interval (CI) 0.50 to 0.87, number needed to treat to provide benefit (NNTb) = 16, 95% CI 10 to 50, at one to four weeks, 3 RCTs, 1375 participants, moderate quality of evidence), and less effective than mirtazapine (OR: 2.39, 95% CI 1.42 to 4.02, NNTb = 8, 95% CI 5 to 14, at one to four weeks, 3 RCTs, 726 participants, moderate quality of evidence). Paroxetine was less effective than citalopram in improving response to treatment (OR: 1.54, 95% CI 1.04 to 2.28, NNTb = 9, 95% CI 5 to 102, at six to 12 weeks, 1 RCT, 406 participants, moderate quality of evidence). We found no clear evidence that paroxetine was more or less effective compared with other antidepressants at increasing response to treatment at acute (six to 12 weeks), early (one to four weeks), or longer term follow-up (four to six months). Paroxetine was associated with a lower rate of adverse events than amitriptyline, imipramine and older ADs as a class, but was less well tolerated than agomelatine and hypericum. Included studies were generally at unclear or high risk of bias due to poor reporting of allocation concealment and blinding of outcome assessment, and incomplete reporting of outcomes.\nAUTHORS' CONCLUSIONS: Some possibly clinically meaningful differences between paroxetine and other ADs exist, but no definitive conclusions can be drawn from these findings. In terms of response, there was a moderate quality of evidence that citalopram was better than paroxetine in the acute phase (six to 12 weeks), although only one study contributed data. In terms of early response to treatment (one to four weeks) there was moderate quality of evidence that mirtazapine was better than paroxetine and that paroxetine was better than reboxetine. However there was no clear evidence that paroxetine was better or worse compared with other antidepressants at increasing response to treatment at any time point. Even if some differences were identified, the findings from this review are better thought as hypothesis forming rather than hypothesis testing and it would be reassuring to see the conclusions replicated in future trials. Finally, most of included studies were at unclear or high risk of bias, and were sponsored by the drug industry. The potential for overestimation of treatment effect due to sponsorship bias should be borne in mind.","container-title":"The Cochrane Database of Systematic Reviews","DOI":"10.1002/14651858.CD006531.pub2","ISSN":"1469-493X","issue":"4","journalAbbreviation":"Cochrane Database Syst Rev","language":"eng","note":"PMID: 24696195","page":"CD006531","source":"PubMed","title":"Paroxetine versus other anti-depressive agents for depression","author":[{"family":"Purgato","given":"Marianna"},{"family":"Papola","given":"Davide"},{"family":"Gastaldon","given":"Chiara"},{"family":"Trespidi","given":"Carlotta"},{"family":"Magni","given":"Laura R."},{"family":"Rizzo","given":"Carla"},{"family":"Furukawa","given":"Toshi A."},{"family":"Watanabe","given":"Norio"},{"family":"Cipriani","given":"Andrea"},{"family":"Barbui","given":"Corrado"}],"issued":{"date-parts":[["2014",4,3]]}},"label":"page"},{"id":1017,"uris":["http://zotero.org/users/6718986/items/UBN478VP"],"itemData":{"id":1017,"type":"article-journal","abstract":"BACKGROUND: No meta-analysis for estimating the comprehensive efficacy and tolerability of fluvoxamine in patients with social anxiety disorder (SAD) has been published.\nOBJECTIVE: To investigate the efficacy and tolerability of fluvoxamine in adults with SAD, trials meeting the following criteria were identified: population: ≥18 years of age with a diagnosis of SAD; intervention: fluvoxamine; study design: placebo-controlled randomized controlled trials (RCTs); outcomes: efficacy and tolerability outcomes.\nMETHODS: We conducted a comprehensive search of PubMed, Embase, Cochrane Central Register of Controlled Trials, Web of Science, and ClinicalTrials.gov for RCTs on January 3, 2018. Review Manager 5.3 and Stata Version 12.0 software were used for all statistical analyses. Mean differences (MDs) with 95% confidence intervals (CIs) were calculated for continuous variables, and odds ratios (ORs) with 95% CIs were calculated for dichotomous variables. Cochrane Collaboration's risk of bias tool was used to assess the likelihood of risk of bias. Efficacy was assessed by mean changes in the Liebowitz Social Anxiety scale (LSAS) total score and the Clinical Global Impression Severity of Illness (CGI-S) score as well as the response rate. Tolerability was mainly assessed by the discontinuation rate due to adverse events (AEs) and the incidence of most frequent treatment-emergent AEs (TEAEs).\nRESULTS: This meta-analysis included 5 RCTs. Mean changes in LSAS total and CGI-S scores were both significantly greater in patients treated with fluvoxamine than those treated with placebo (LSAS: MD = 11.90, 95% CI = 8.09-15.71, P &lt; .001; CGI-S: MD = 0.52, 95% CI = 0.33-0.72, P &lt; .001). Response rate was higher in fluvoxamine group as compared with placebo (OR = 1.71, 95% CI = 1.30-2.24, P &lt; .001). Additionally, mean change in the Sheehan disability scale score was significantly greater in fluvoxamine group than placebo group (OR = 2.11, 95% CI = 1.03-3.18, P &lt; .001). The discontinuation rate due to AEs was higher in patients that received fluvoxamine compared to those received placebo (OR = 5.99, 95% CI = 2.24-15.99, P &lt; .001), as was the incidence of overall TEAEs (any AE) (OR = 2.66, 95% CI = 1.77-4.02, P &lt; .001). However, the incidence of serious AEs was not significantly different between the 2 groups (OR = 0.99, 95% CI = 0.25-3.89, P = .99).\nCONCLUSION: Fluvoxamine was found to be effective in adult patients with SAD, with acceptable tolerability.","container-title":"Medicine","DOI":"10.1097/MD.0000000000011547","ISSN":"1536-5964","issue":"28","journalAbbreviation":"Medicine (Baltimore)","language":"eng","note":"PMID: 29995828\nPMCID: PMC6076099","page":"e11547","source":"PubMed","title":"Efficacy and tolerability of fluvoxamine in adults with social anxiety disorder: A meta-analysis","title-short":"Efficacy and tolerability of fluvoxamine in adults with social anxiety disorder","volume":"97","author":[{"family":"Liu","given":"Xue"},{"family":"Li","given":"Xinyuan"},{"family":"Zhang","given":"Congxiao"},{"family":"Sun","given":"Mingze"},{"family":"Sun","given":"Ziqian"},{"family":"Xu","given":"Yanan"},{"family":"Tian","given":"Xiujuan"}],"issued":{"date-parts":[["2018",7]]}},"label":"page"},{"id":896,"uris":["http://zotero.org/users/6718986/items/E8BWJADL"],"itemData":{"id":896,"type":"article-journal","abstract":"OBJECTIVE: The present study aimed to estimate the comprehensive efficacy and tolerability of paroxetine in adult patients with social anxiety disorder (SAD).\nMETHODS: We conducted a comprehensive literature review of the PubMed, Embase, Cochrane Central Register of Controlled Trials, Web of Science, and ClinicalTrials databases for eligible randomized controlled trials (RCTs). The efficacy outcome was the mean change of different kinds of scale scores as well as response and remission rates. The secondary outcome was tolerability, defined as the discontinuation rate and the incidence of adverse events (AEs).\nRESULTS: Our meta-analysis included 13 RCTs. Mean changes in the Liebowitz Social Anxiety Scale (LSAS) total score, fear and avoidance subscale of LSAS scores were all significantly greater in patients with SAD that received paroxetine compared to those received placebo (total: MD = 13.46, 95%CI 10.59-16.32, P &lt; .00001; fear: MD = 6.76, 95%CI 4.89-8.62, P &lt; .00001; avoidance: MD = 6.54, 95%CI 4.63-8.45, P &lt; .00001). Response and remission rates were both significantly greater in patients with SAD that received paroxetine compared to those received placebo (response: OR = 3.02, 95%CI 2.30-3.97, P &lt; .00001; remission: OR = 3.14, 95%CI 2.25-4.39, P &lt; .00001). There was no significant difference in discontinuation rate due to any reason between two groups (OR = 1.06, 95%CI 0.81-1.39, P = .65). Discontinuation rate due to AEs was higher in paroxetine than placebo group (OR = 3.41, 95%CI 2.45-4.72, P &lt; .00001) whereas the rate due to lack of efficacy was higher in placebo as compared with paroxetine group (OR = 0.14, 95%CI 0.09-0.22, P &lt; .00001). The incidence of any AE was significantly increased in patients that received paroxetine (OR = 1.83, 95%CI 1.43-2.35, P &lt; .00001).\nCONCLUSION: Paroxetine was an effective and well-tolerated treatment option for adult patients with SAD.","container-title":"Medicine","DOI":"10.1097/MD.0000000000019573","ISSN":"1536-5964","issue":"14","journalAbbreviation":"Medicine (Baltimore)","language":"eng","note":"PMID: 32243377\nPMCID: PMC7220791","page":"e19573","source":"PubMed","title":"Efficacy and tolerability of paroxetine in adults with social anxiety disorder: A meta-analysis of randomized controlled trials","title-short":"Efficacy and tolerability of paroxetine in adults with social anxiety disorder","volume":"99","author":[{"family":"Li","given":"Xinyuan"},{"family":"Hou","given":"Yanbo"},{"family":"Su","given":"Yingying"},{"family":"Liu","given":"Hongping"},{"family":"Zhang","given":"Beilin"},{"family":"Fang","given":"Shaokuan"}],"issued":{"date-parts":[["2020",4]]}},"label":"page"},{"id":893,"uris":["http://zotero.org/users/6718986/items/329MMNPB"],"itemData":{"id":893,"type":"article-journal","abstract":"BACKGROUND: Although efficacy of venlafaxine extended release (XR) for generalized anxiety disorder (GAD) has been reported in previous analyses in 2002 and 2004, the sample size was rather small and estimate of safety or tolerability was not clear. The present analysis had the advantage of large sample size and provided evidence for tolerability.\nMETHODS: Literature databases were searched, including Pubmed, Embase, Cochrane Central Register of Controlled Trials, Web of science and clinical trials. 10 eligible articles were finally selected and data was extracted and logged into the Review Manager 5.3 by two independent authors. The risk of bias was evaluated by the Cochrane Collaboration's Risk of Bias Tool and the stability of the results was assessed by sensitivity analysis. The publication bias was assessed by funnel plot and Egger's/Begg's test using Stata Version 12.0 software.\nRESULTS: In the current meta-analysis, 10 articles (14 studies) satisfying the inclusion criteria were analyzed. As efficacy outcomes, our findings indicated venlafaxine XR was significantly more effective than placebo according to mean change of the Hamilton Rating Scale for Anxiety total scores [mean difference = 3.31, 95% confidence interval(CI) 1.44-5.18, P = 0.0005], response [odds ratio(OR) = 1.83, 95%CI 1.58-2.12, P&lt;0.00001], and remission (OR = 2.55, 95%CI 1.36-4.78, P = 0.003). In terms of tolerability, the most frequently reported treatment-emergent adverse events were nausea, dry mouth, dizziness, insomnia, somnolence, and headache. In addition, discontinuation due to all-cause (OR = 1.17, 95%CI 0.92-1.49, P = 0.19) was not significantly different between the two groups, whereas discontinuation due to adverse events was statistically higher in the venlafaxine XR group compared with the placebo treatment (OR = 2.80, 95%CI 2.21-3.54, P&lt;0.00001) and discontinuation due to inefficacy was lower in venlafaxine than placebo treatment (OR = 0.26, 95%CI 0.17-0.40, P&lt;0.00001). There was no significant publication bias and sensitivity analysis showed that our analysis exhibited high stability.\nCONCLUSION: We concluded that venlafaxine XR (75-225 mg/day) is an effective and well-tolerated pharmacological treatment option for adult patients with GAD.","container-title":"PloS One","DOI":"10.1371/journal.pone.0185865","ISSN":"1932-6203","issue":"10","journalAbbreviation":"PLoS One","language":"eng","note":"PMID: 28982121\nPMCID: PMC5628888","page":"e0185865","source":"PubMed","title":"Short-term efficacy and tolerability of venlafaxine extended release in adults with generalized anxiety disorder without depression: A meta-analysis","title-short":"Short-term efficacy and tolerability of venlafaxine extended release in adults with generalized anxiety disorder without depression","volume":"12","author":[{"family":"Li","given":"Xinyuan"},{"family":"Zhu","given":"Lijun"},{"family":"Su","given":"Yingying"},{"family":"Fang","given":"Shaokuan"}],"issued":{"date-parts":[["2017"]]}},"label":"page"},{"id":890,"uris":["http://zotero.org/users/6718986/items/325GHZLF"],"itemData":{"id":890,"type":"article-journal","abstract":"OBJECTIVE: To investigate the efficacy and tolerability of duloxetine during short-term treatment in adults with generalized anxiety disorder (GAD).\nMETHODS: We conducted a comprehensive literature review of the PubMed, Embase, Cochrane Central Register of Controlled Trials, Web of Science, and ClinicalTrials databases for randomized controlled trials(RCTs) comparing duloxetine or duloxetine plus other antipsychotics with placebo for the treatment of GAD in adults. Outcome measures were (1) efficacy, assessed by the Hospital Anxiety and Depression Scale(HADS) anxiety subscale score, the Hamilton Rating Scale for Anxiety(HAM-A) psychic and somatic anxiety factor scores, and response and remission rates based on total scores of HAM-A; (2) tolerability, assessed by discontinuation rate due to adverse events, the incidence of treatment emergent adverse events(TEAEs) and serious adverse events(SAEs). Review Manager 5.3 and Stata Version 12.0 software were used for all statistical analyses.\nRESULTS: The meta-analysis included 8 RCTs. Mean changes in the HADS anxiety subscale score [mean difference(MD) = 2.32, 95% confidence interval(CI) 1.77-2.88, P&lt;0.00001] and HAM-A psychic anxiety factor score were significantly greater in patients with GAD that received duloxetine compared to those that received placebo (MD = 2.15, 95%CI 1.61-2.68, P&lt;0.00001). However, there was no difference in mean change in the HAM-A somatic anxiety factor score (MD = 1.13, 95%CI 0.67-1.58, P&lt;0.00001). Discontinuation rate due to AEs in the duloxetine group was significantly higher than the placebo group [odds ratio(OR) = 2.62, 95%CI 1.35-5.06, P = 0.004]. The incidence of any TEAE was significantly increased in patients that received duloxetine (OR = 1.76, 95%CI 1.36-2.28, P&lt;0.0001), but there was no significant difference in the incidence of SAEs (OR = 1.13, 95%CI 0.52-2.47, P = 0.75).\nCONCLUSION: Duloxetine resulted in a greater improvement in symptoms of psychic anxiety and similar changes in symptoms of somatic anxiety compared to placebo during short-term treatment in adults with GAD and its tolerability was acceptable.","container-title":"PloS One","DOI":"10.1371/journal.pone.0194501","ISSN":"1932-6203","issue":"3","journalAbbreviation":"PLoS One","language":"eng","note":"PMID: 29558528\nPMCID: PMC5860757","page":"e0194501","source":"PubMed","title":"Efficacy and tolerability of short-term duloxetine treatment in adults with generalized anxiety disorder: A meta-analysis","title-short":"Efficacy and tolerability of short-term duloxetine treatment in adults with generalized anxiety disorder","volume":"13","author":[{"family":"Li","given":"Xinyuan"},{"family":"Zhu","given":"Lijun"},{"family":"Zhou","given":"Chunkui"},{"family":"Liu","given":"Jing"},{"family":"Du","given":"Heqian"},{"family":"Wang","given":"Chenglin"},{"family":"Fang","given":"Shaokuan"}],"issued":{"date-parts":[["2018"]]}},"label":"page"}],"schema":"https://github.com/citation-style-language/schema/raw/master/csl-citation.json"} </w:instrText>
      </w:r>
      <w:r w:rsidR="00472E21" w:rsidRPr="00F118D1">
        <w:rPr>
          <w:sz w:val="20"/>
          <w:szCs w:val="20"/>
          <w:lang w:val="en-US"/>
        </w:rPr>
        <w:fldChar w:fldCharType="separate"/>
      </w:r>
      <w:r w:rsidR="008334B2" w:rsidRPr="00F118D1">
        <w:rPr>
          <w:sz w:val="20"/>
          <w:vertAlign w:val="superscript"/>
        </w:rPr>
        <w:t>8–10,14,15</w:t>
      </w:r>
      <w:r w:rsidR="00472E21" w:rsidRPr="00F118D1">
        <w:rPr>
          <w:sz w:val="20"/>
          <w:szCs w:val="20"/>
          <w:lang w:val="en-US"/>
        </w:rPr>
        <w:fldChar w:fldCharType="end"/>
      </w:r>
      <w:r w:rsidR="00B35078" w:rsidRPr="00F118D1">
        <w:rPr>
          <w:sz w:val="20"/>
          <w:szCs w:val="20"/>
          <w:lang w:val="en-US"/>
        </w:rPr>
        <w:t>.</w:t>
      </w:r>
      <w:r w:rsidR="001D748C" w:rsidRPr="00F118D1">
        <w:rPr>
          <w:sz w:val="20"/>
          <w:szCs w:val="20"/>
          <w:lang w:val="en-US"/>
        </w:rPr>
        <w:t xml:space="preserve"> </w:t>
      </w:r>
      <w:r w:rsidR="008F1AE0" w:rsidRPr="00F118D1">
        <w:rPr>
          <w:sz w:val="20"/>
          <w:szCs w:val="20"/>
          <w:lang w:val="en-US"/>
        </w:rPr>
        <w:t>Third</w:t>
      </w:r>
      <w:r w:rsidR="00B35078" w:rsidRPr="00F118D1">
        <w:rPr>
          <w:sz w:val="20"/>
          <w:szCs w:val="20"/>
          <w:lang w:val="en-US"/>
        </w:rPr>
        <w:t xml:space="preserve">, effects of clinical and methodological moderators </w:t>
      </w:r>
      <w:r w:rsidR="0012716E" w:rsidRPr="00F118D1">
        <w:rPr>
          <w:sz w:val="20"/>
          <w:szCs w:val="20"/>
          <w:lang w:val="en-US"/>
        </w:rPr>
        <w:t xml:space="preserve">were not assessed as they impact comparisons of </w:t>
      </w:r>
      <w:r w:rsidR="00B35078" w:rsidRPr="00F118D1">
        <w:rPr>
          <w:sz w:val="20"/>
          <w:szCs w:val="20"/>
          <w:lang w:val="en-US"/>
        </w:rPr>
        <w:t xml:space="preserve">medications. </w:t>
      </w:r>
      <w:r w:rsidR="00807B6D" w:rsidRPr="00F118D1">
        <w:rPr>
          <w:sz w:val="20"/>
          <w:szCs w:val="20"/>
          <w:lang w:val="en-US"/>
        </w:rPr>
        <w:t>T</w:t>
      </w:r>
      <w:r w:rsidR="0012716E" w:rsidRPr="00F118D1">
        <w:rPr>
          <w:sz w:val="20"/>
          <w:szCs w:val="20"/>
          <w:lang w:val="en-US"/>
        </w:rPr>
        <w:t xml:space="preserve">hese limitations create a need to further compare side effect rates and </w:t>
      </w:r>
      <w:r w:rsidR="00807B6D" w:rsidRPr="00F118D1">
        <w:rPr>
          <w:sz w:val="20"/>
          <w:szCs w:val="20"/>
          <w:lang w:val="en-US"/>
        </w:rPr>
        <w:t xml:space="preserve">tolerability </w:t>
      </w:r>
      <w:r w:rsidR="00B35078" w:rsidRPr="00F118D1">
        <w:rPr>
          <w:sz w:val="20"/>
          <w:szCs w:val="20"/>
          <w:lang w:val="en-US"/>
        </w:rPr>
        <w:t>of these medications</w:t>
      </w:r>
      <w:r w:rsidR="0012716E" w:rsidRPr="00F118D1">
        <w:rPr>
          <w:sz w:val="20"/>
          <w:szCs w:val="20"/>
          <w:lang w:val="en-US"/>
        </w:rPr>
        <w:t xml:space="preserve"> while </w:t>
      </w:r>
      <w:r w:rsidR="00C63677" w:rsidRPr="00F118D1">
        <w:rPr>
          <w:sz w:val="20"/>
          <w:szCs w:val="20"/>
          <w:lang w:val="en-US"/>
        </w:rPr>
        <w:t>exploring</w:t>
      </w:r>
      <w:r w:rsidR="00B35078" w:rsidRPr="00F118D1">
        <w:rPr>
          <w:sz w:val="20"/>
          <w:szCs w:val="20"/>
          <w:lang w:val="en-US"/>
        </w:rPr>
        <w:t xml:space="preserve"> potential moderators of these estimates. Such data may inform </w:t>
      </w:r>
      <w:r w:rsidR="00636F60" w:rsidRPr="00F118D1">
        <w:rPr>
          <w:sz w:val="20"/>
          <w:szCs w:val="20"/>
          <w:lang w:val="en-US"/>
        </w:rPr>
        <w:t>medication choices</w:t>
      </w:r>
      <w:r w:rsidR="00B35078" w:rsidRPr="00F118D1">
        <w:rPr>
          <w:sz w:val="20"/>
          <w:szCs w:val="20"/>
          <w:lang w:val="en-US"/>
        </w:rPr>
        <w:t xml:space="preserve">. </w:t>
      </w:r>
    </w:p>
    <w:p w14:paraId="354D2E88" w14:textId="149A04CF" w:rsidR="0017143D" w:rsidRPr="00F118D1" w:rsidRDefault="00B35078" w:rsidP="00B35078">
      <w:pPr>
        <w:pStyle w:val="NormalWeb"/>
        <w:spacing w:beforeAutospacing="0" w:afterAutospacing="0" w:line="480" w:lineRule="auto"/>
        <w:rPr>
          <w:sz w:val="20"/>
          <w:szCs w:val="20"/>
          <w:lang w:val="en-US"/>
        </w:rPr>
      </w:pPr>
      <w:bookmarkStart w:id="5" w:name="_Hlk529026517"/>
      <w:r w:rsidRPr="00F118D1">
        <w:rPr>
          <w:sz w:val="20"/>
          <w:szCs w:val="20"/>
          <w:lang w:val="en-US"/>
        </w:rPr>
        <w:t xml:space="preserve">We </w:t>
      </w:r>
      <w:r w:rsidR="0012716E" w:rsidRPr="00F118D1">
        <w:rPr>
          <w:sz w:val="20"/>
          <w:szCs w:val="20"/>
          <w:lang w:val="en-US"/>
        </w:rPr>
        <w:t>e</w:t>
      </w:r>
      <w:r w:rsidR="00B13037" w:rsidRPr="00F118D1">
        <w:rPr>
          <w:sz w:val="20"/>
          <w:szCs w:val="20"/>
          <w:lang w:val="en-US"/>
        </w:rPr>
        <w:t>stimate</w:t>
      </w:r>
      <w:r w:rsidR="008F1AE0" w:rsidRPr="00F118D1">
        <w:rPr>
          <w:sz w:val="20"/>
          <w:szCs w:val="20"/>
          <w:lang w:val="en-US"/>
        </w:rPr>
        <w:t>d</w:t>
      </w:r>
      <w:r w:rsidR="00B13037" w:rsidRPr="00F118D1">
        <w:rPr>
          <w:sz w:val="20"/>
          <w:szCs w:val="20"/>
          <w:lang w:val="en-US"/>
        </w:rPr>
        <w:t xml:space="preserve"> </w:t>
      </w:r>
      <w:r w:rsidR="00B13037" w:rsidRPr="00F118D1">
        <w:rPr>
          <w:rFonts w:eastAsia="ヒラギノ角ゴ Pro W3"/>
          <w:sz w:val="20"/>
          <w:szCs w:val="20"/>
          <w:lang w:val="en-US"/>
        </w:rPr>
        <w:t>the overall incidence rate of adverse event</w:t>
      </w:r>
      <w:r w:rsidR="005032D2" w:rsidRPr="00F118D1">
        <w:rPr>
          <w:rFonts w:eastAsia="ヒラギノ角ゴ Pro W3"/>
          <w:sz w:val="20"/>
          <w:szCs w:val="20"/>
          <w:lang w:val="en-US"/>
        </w:rPr>
        <w:t>s</w:t>
      </w:r>
      <w:r w:rsidR="00B13037" w:rsidRPr="00F118D1">
        <w:rPr>
          <w:rFonts w:eastAsia="ヒラギノ角ゴ Pro W3"/>
          <w:sz w:val="20"/>
          <w:szCs w:val="20"/>
          <w:lang w:val="en-US"/>
        </w:rPr>
        <w:t xml:space="preserve"> and the incidence rates of specific adverse events </w:t>
      </w:r>
      <w:r w:rsidR="005032D2" w:rsidRPr="00F118D1">
        <w:rPr>
          <w:sz w:val="20"/>
          <w:szCs w:val="20"/>
          <w:lang w:val="en-US"/>
        </w:rPr>
        <w:t xml:space="preserve">associated with SSRIs, SNRIs, and placebo </w:t>
      </w:r>
      <w:r w:rsidR="00006B0C" w:rsidRPr="00F118D1">
        <w:rPr>
          <w:sz w:val="20"/>
          <w:szCs w:val="20"/>
          <w:lang w:val="en-US"/>
        </w:rPr>
        <w:t>in</w:t>
      </w:r>
      <w:r w:rsidR="005032D2" w:rsidRPr="00F118D1">
        <w:rPr>
          <w:sz w:val="20"/>
          <w:szCs w:val="20"/>
          <w:lang w:val="en-US"/>
        </w:rPr>
        <w:t xml:space="preserve"> the treatment of children and </w:t>
      </w:r>
      <w:r w:rsidR="005032D2" w:rsidRPr="00F118D1">
        <w:rPr>
          <w:rStyle w:val="Strong"/>
          <w:b w:val="0"/>
          <w:bCs w:val="0"/>
          <w:sz w:val="20"/>
          <w:szCs w:val="20"/>
          <w:lang w:val="en-US"/>
        </w:rPr>
        <w:t>adults diagnosed with anxiety, obsessive-compulsive, or stress-related disorders</w:t>
      </w:r>
      <w:r w:rsidR="00006B0C" w:rsidRPr="00F118D1">
        <w:rPr>
          <w:rStyle w:val="Strong"/>
          <w:b w:val="0"/>
          <w:bCs w:val="0"/>
          <w:sz w:val="20"/>
          <w:szCs w:val="20"/>
          <w:lang w:val="en-US"/>
        </w:rPr>
        <w:t>. Our secondary</w:t>
      </w:r>
      <w:r w:rsidR="008F4426" w:rsidRPr="00F118D1">
        <w:rPr>
          <w:rStyle w:val="Strong"/>
          <w:b w:val="0"/>
          <w:bCs w:val="0"/>
          <w:sz w:val="20"/>
          <w:szCs w:val="20"/>
          <w:lang w:val="en-US"/>
        </w:rPr>
        <w:t xml:space="preserve"> objective was to</w:t>
      </w:r>
      <w:r w:rsidR="005032D2" w:rsidRPr="00F118D1">
        <w:rPr>
          <w:sz w:val="20"/>
          <w:szCs w:val="20"/>
          <w:lang w:val="en-US"/>
        </w:rPr>
        <w:t xml:space="preserve"> </w:t>
      </w:r>
      <w:r w:rsidR="008F4426" w:rsidRPr="00F118D1">
        <w:rPr>
          <w:sz w:val="20"/>
          <w:szCs w:val="20"/>
          <w:lang w:val="en-US"/>
        </w:rPr>
        <w:t xml:space="preserve">compare </w:t>
      </w:r>
      <w:r w:rsidRPr="00F118D1">
        <w:rPr>
          <w:sz w:val="20"/>
          <w:szCs w:val="20"/>
          <w:lang w:val="en-US"/>
        </w:rPr>
        <w:t xml:space="preserve">the </w:t>
      </w:r>
      <w:r w:rsidR="008F4426" w:rsidRPr="00F118D1">
        <w:rPr>
          <w:sz w:val="20"/>
          <w:szCs w:val="20"/>
          <w:lang w:val="en-US"/>
        </w:rPr>
        <w:t>tolerability</w:t>
      </w:r>
      <w:r w:rsidRPr="00F118D1">
        <w:rPr>
          <w:sz w:val="20"/>
          <w:szCs w:val="20"/>
          <w:lang w:val="en-US"/>
        </w:rPr>
        <w:t xml:space="preserve"> of SSRIs, SNRIs, and placebo </w:t>
      </w:r>
      <w:r w:rsidR="008F4426" w:rsidRPr="00F118D1">
        <w:rPr>
          <w:rFonts w:eastAsia="ヒラギノ角ゴ Pro W3"/>
          <w:sz w:val="20"/>
          <w:szCs w:val="20"/>
          <w:lang w:val="en-US"/>
        </w:rPr>
        <w:t xml:space="preserve">for the global rate and for </w:t>
      </w:r>
      <w:r w:rsidR="00085F4D" w:rsidRPr="00F118D1">
        <w:rPr>
          <w:rFonts w:eastAsia="ヒラギノ角ゴ Pro W3"/>
          <w:sz w:val="20"/>
          <w:szCs w:val="20"/>
          <w:lang w:val="en-US"/>
        </w:rPr>
        <w:t xml:space="preserve">the </w:t>
      </w:r>
      <w:r w:rsidR="008F4426" w:rsidRPr="00F118D1">
        <w:rPr>
          <w:rFonts w:eastAsia="ヒラギノ角ゴ Pro W3"/>
          <w:sz w:val="20"/>
          <w:szCs w:val="20"/>
          <w:lang w:val="en-US"/>
        </w:rPr>
        <w:t>specific adverse events rates</w:t>
      </w:r>
      <w:r w:rsidR="008F4426" w:rsidRPr="00F118D1">
        <w:rPr>
          <w:sz w:val="20"/>
          <w:szCs w:val="20"/>
          <w:lang w:val="en-US"/>
        </w:rPr>
        <w:t xml:space="preserve"> </w:t>
      </w:r>
      <w:r w:rsidRPr="00F118D1">
        <w:rPr>
          <w:sz w:val="20"/>
          <w:szCs w:val="20"/>
          <w:lang w:val="en-US"/>
        </w:rPr>
        <w:t xml:space="preserve">in </w:t>
      </w:r>
      <w:r w:rsidR="008F4426" w:rsidRPr="00F118D1">
        <w:rPr>
          <w:sz w:val="20"/>
          <w:szCs w:val="20"/>
          <w:lang w:val="en-US"/>
        </w:rPr>
        <w:t>the treatment of individuals diagnosed with these disorders</w:t>
      </w:r>
      <w:r w:rsidRPr="00F118D1">
        <w:rPr>
          <w:rStyle w:val="Strong"/>
          <w:b w:val="0"/>
          <w:bCs w:val="0"/>
          <w:sz w:val="20"/>
          <w:szCs w:val="20"/>
          <w:lang w:val="en-US"/>
        </w:rPr>
        <w:t>.</w:t>
      </w:r>
      <w:r w:rsidRPr="00F118D1">
        <w:rPr>
          <w:sz w:val="20"/>
          <w:szCs w:val="20"/>
          <w:lang w:val="en-US"/>
        </w:rPr>
        <w:t xml:space="preserve"> </w:t>
      </w:r>
      <w:r w:rsidRPr="00F118D1">
        <w:rPr>
          <w:rStyle w:val="Strong"/>
          <w:b w:val="0"/>
          <w:bCs w:val="0"/>
          <w:sz w:val="20"/>
          <w:szCs w:val="20"/>
          <w:lang w:val="en-US"/>
        </w:rPr>
        <w:t>We used data pooled through network meta-analysis and</w:t>
      </w:r>
      <w:r w:rsidRPr="00F118D1">
        <w:rPr>
          <w:rStyle w:val="Strong"/>
          <w:sz w:val="20"/>
          <w:szCs w:val="20"/>
          <w:lang w:val="en-US"/>
        </w:rPr>
        <w:t xml:space="preserve"> </w:t>
      </w:r>
      <w:r w:rsidRPr="00F118D1">
        <w:rPr>
          <w:sz w:val="20"/>
          <w:szCs w:val="20"/>
          <w:lang w:val="en-US"/>
        </w:rPr>
        <w:t>multiple meta-regression analyses accounting for clinical and methodological differences.</w:t>
      </w:r>
      <w:bookmarkEnd w:id="5"/>
    </w:p>
    <w:p w14:paraId="73B7234E" w14:textId="77777777" w:rsidR="00B42E4F" w:rsidRPr="00F118D1" w:rsidRDefault="00B42E4F" w:rsidP="00B35078">
      <w:pPr>
        <w:pStyle w:val="NormalWeb"/>
        <w:spacing w:beforeAutospacing="0" w:afterAutospacing="0" w:line="480" w:lineRule="auto"/>
        <w:rPr>
          <w:sz w:val="20"/>
          <w:szCs w:val="20"/>
          <w:lang w:val="en-US"/>
        </w:rPr>
      </w:pPr>
    </w:p>
    <w:p w14:paraId="0A2F3E6F" w14:textId="71C9A047" w:rsidR="0017143D" w:rsidRPr="00F118D1" w:rsidRDefault="0017143D" w:rsidP="0017143D">
      <w:pPr>
        <w:pStyle w:val="NormalWeb"/>
        <w:spacing w:beforeAutospacing="0" w:afterAutospacing="0" w:line="480" w:lineRule="auto"/>
        <w:rPr>
          <w:b/>
          <w:sz w:val="20"/>
          <w:szCs w:val="20"/>
          <w:lang w:val="en-US"/>
        </w:rPr>
      </w:pPr>
      <w:r w:rsidRPr="00F118D1">
        <w:rPr>
          <w:b/>
          <w:sz w:val="20"/>
          <w:szCs w:val="20"/>
          <w:lang w:val="en-US"/>
        </w:rPr>
        <w:t>Method</w:t>
      </w:r>
      <w:r w:rsidR="00CA5BBA" w:rsidRPr="00F118D1">
        <w:rPr>
          <w:b/>
          <w:sz w:val="20"/>
          <w:szCs w:val="20"/>
          <w:lang w:val="en-US"/>
        </w:rPr>
        <w:t>s</w:t>
      </w:r>
    </w:p>
    <w:p w14:paraId="5F16B755" w14:textId="55BF2759" w:rsidR="0005485F" w:rsidRPr="00F118D1" w:rsidRDefault="0005485F" w:rsidP="0017143D">
      <w:pPr>
        <w:pStyle w:val="NormalWeb"/>
        <w:spacing w:beforeAutospacing="0" w:afterAutospacing="0" w:line="480" w:lineRule="auto"/>
        <w:rPr>
          <w:sz w:val="20"/>
          <w:szCs w:val="20"/>
          <w:lang w:val="en-US"/>
        </w:rPr>
      </w:pPr>
      <w:r w:rsidRPr="00F118D1">
        <w:rPr>
          <w:i/>
          <w:sz w:val="20"/>
          <w:szCs w:val="20"/>
          <w:lang w:val="en-US"/>
        </w:rPr>
        <w:t>Search strategy, selection criteria, and data extraction</w:t>
      </w:r>
    </w:p>
    <w:p w14:paraId="6539FA3B" w14:textId="574D93A2" w:rsidR="007A1866" w:rsidRPr="00F118D1" w:rsidRDefault="00394E28" w:rsidP="0017143D">
      <w:pPr>
        <w:pStyle w:val="NormalWeb"/>
        <w:spacing w:beforeAutospacing="0" w:afterAutospacing="0" w:line="480" w:lineRule="auto"/>
        <w:rPr>
          <w:sz w:val="20"/>
          <w:szCs w:val="20"/>
          <w:lang w:val="en-US"/>
        </w:rPr>
      </w:pPr>
      <w:r w:rsidRPr="00F118D1">
        <w:rPr>
          <w:sz w:val="20"/>
          <w:szCs w:val="20"/>
          <w:lang w:val="en-US"/>
        </w:rPr>
        <w:lastRenderedPageBreak/>
        <w:t>This study is a three-level network meta-analysis designed to evaluate the efficacy</w:t>
      </w:r>
      <w:r w:rsidR="00074ADD" w:rsidRPr="00F118D1">
        <w:rPr>
          <w:sz w:val="20"/>
          <w:szCs w:val="20"/>
          <w:lang w:val="en-US"/>
        </w:rPr>
        <w:t xml:space="preserve"> and tolerability</w:t>
      </w:r>
      <w:r w:rsidRPr="00F118D1">
        <w:rPr>
          <w:sz w:val="20"/>
          <w:szCs w:val="20"/>
          <w:lang w:val="en-US"/>
        </w:rPr>
        <w:t xml:space="preserve"> of SSRIs, SNRIs, and placebo </w:t>
      </w:r>
      <w:r w:rsidR="00CE3B6B" w:rsidRPr="00F118D1">
        <w:rPr>
          <w:sz w:val="20"/>
          <w:szCs w:val="20"/>
          <w:lang w:val="en-US"/>
        </w:rPr>
        <w:t>in the treatment</w:t>
      </w:r>
      <w:r w:rsidRPr="00F118D1">
        <w:rPr>
          <w:sz w:val="20"/>
          <w:szCs w:val="20"/>
          <w:lang w:val="en-US"/>
        </w:rPr>
        <w:t xml:space="preserve"> of children and </w:t>
      </w:r>
      <w:r w:rsidRPr="00F118D1">
        <w:rPr>
          <w:rStyle w:val="Strong"/>
          <w:b w:val="0"/>
          <w:bCs w:val="0"/>
          <w:sz w:val="20"/>
          <w:szCs w:val="20"/>
          <w:lang w:val="en-US"/>
        </w:rPr>
        <w:t>adults diagnosed with anxiety, obsessive-compulsive, or stress-related disorders</w:t>
      </w:r>
      <w:r w:rsidR="004E65B6" w:rsidRPr="00F118D1">
        <w:rPr>
          <w:rStyle w:val="Strong"/>
          <w:b w:val="0"/>
          <w:bCs w:val="0"/>
          <w:sz w:val="20"/>
          <w:szCs w:val="20"/>
          <w:lang w:val="en-US"/>
        </w:rPr>
        <w:fldChar w:fldCharType="begin"/>
      </w:r>
      <w:r w:rsidR="008334B2" w:rsidRPr="00F118D1">
        <w:rPr>
          <w:rStyle w:val="Strong"/>
          <w:b w:val="0"/>
          <w:bCs w:val="0"/>
          <w:sz w:val="20"/>
          <w:szCs w:val="20"/>
          <w:lang w:val="en-US"/>
        </w:rPr>
        <w:instrText xml:space="preserve"> ADDIN ZOTERO_ITEM CSL_CITATION {"citationID":"9oXkJlqT","properties":{"formattedCitation":"\\super 5\\nosupersub{}","plainCitation":"5","noteIndex":0},"citationItems":[{"id":854,"uris":["http://zotero.org/users/6718986/items/4LYF5VME"],"itemData":{"id":854,"type":"article-journal","abstract":"BACKGROUND: Anxiety, obsessive-compulsive, and stress-related disorders frequently co-occur, and patients often present symptoms of several domains. Treatment involves the use of selective serotonin reuptake inhibitors (SSRIs) and serotonin and norepinephrine reuptake inhibitors (SNRIs), but data on comparative efficacy and acceptability are lacking. We aimed to compare the efficacy of SSRIs, SNRIs, and placebo in multiple symptom domains in patients with these diagnoses over the lifespan through a 3-level network meta-analysis.\nMETHODS AND FINDINGS: We searched for published and unpublished randomized controlled trials that aimed to assess the efficacy of SSRIs or SNRIs in participants (adults and children) with diagnosis of any anxiety, obsessive-compulsive, or stress-related disorder in MEDLINE, PsycINFO, Embase, and Cochrane Library from inception to 23 April 2015, with an update on 11 November 2020. We supplemented electronic database searches with manual searches for published and unpublished randomized controlled trials registered in publicly accessible clinical trial registries and pharmaceutical companies' databases. No restriction was made regarding comorbidities with any other mental disorder, participants' age and sex, blinding of participants and researchers, date of publication, or study language. The primary outcome was the aggregate measure of internalizing symptoms of these disorders. Secondary outcomes included specific symptom domains and treatment discontinuation rate. We estimated standardized mean differences (SMDs) with 3-level network meta-analysis with random slopes by study for medication and assessment instrument. Risk of bias appraisal was performed using the Cochrane Collaboration's risk of bias tool. This study was registered in PROSPERO (CRD42017069090). We analyzed 469 outcome measures from 135 studies (n = 30,245). All medications were more effective than placebo for the aggregate measure of internalizing symptoms (SMD -0.56, 95% CI -0.62 to -0.51, p &lt; 0.001), for all symptom domains, and in patients from all diagnostic categories. We also found significant results when restricting to the most used assessment instrument for each diagnosis; nevertheless, this restriction led to exclusion of 72.71% of outcome measures. Pairwise comparisons revealed only small differences between medications in efficacy and acceptability. Limitations include the moderate heterogeneity found in most outcomes and the moderate risk of bias identified in most of the trials.\nCONCLUSIONS: In this study, we observed that all SSRIs and SNRIs were effective for multiple symptom domains, and in patients from all included diagnostic categories. We found minimal differences between medications concerning efficacy and acceptability. This three-level network meta-analysis contributes to an ongoing discussion about the true benefit of antidepressants with robust evidence, considering the significantly larger quantity of data and higher statistical power when compared to previous studies. The 3-level approach allowed us to properly assess the efficacy of these medications on internalizing psychopathology, avoiding potential biases related to the exclusion of information due to distinct assessment instruments, and to explore the multilevel structure of transdiagnostic efficacy.","container-title":"PLoS medicine","DOI":"10.1371/journal.pmed.1003664","ISSN":"1549-1676","issue":"6","journalAbbreviation":"PLoS Med","language":"eng","note":"PMID: 34111122\nPMCID: PMC8224914","page":"e1003664","source":"PubMed","title":"Selective serotonin reuptake inhibitors, and serotonin and norepinephrine reuptake inhibitors for anxiety, obsessive-compulsive, and stress disorders: A 3-level network meta-analysis","title-short":"Selective serotonin reuptake inhibitors, and serotonin and norepinephrine reuptake inhibitors for anxiety, obsessive-compulsive, and stress disorders","volume":"18","author":[{"family":"Gosmann","given":"Natan Pereira"},{"family":"Costa","given":"Marianna de Abreu"},{"family":"Jaeger","given":"Marianna de Barros"},{"family":"Motta","given":"Luis Souza"},{"family":"Frozi","given":"Júlia"},{"family":"Spanemberg","given":"Lucas"},{"family":"Manfro","given":"Gisele Gus"},{"family":"Cuijpers","given":"Pim"},{"family":"Pine","given":"Daniel Samuel"},{"family":"Salum","given":"Giovanni Abrahão"}],"issued":{"date-parts":[["2021",6]]}}}],"schema":"https://github.com/citation-style-language/schema/raw/master/csl-citation.json"} </w:instrText>
      </w:r>
      <w:r w:rsidR="004E65B6" w:rsidRPr="00F118D1">
        <w:rPr>
          <w:rStyle w:val="Strong"/>
          <w:b w:val="0"/>
          <w:bCs w:val="0"/>
          <w:sz w:val="20"/>
          <w:szCs w:val="20"/>
          <w:lang w:val="en-US"/>
        </w:rPr>
        <w:fldChar w:fldCharType="separate"/>
      </w:r>
      <w:r w:rsidR="008334B2" w:rsidRPr="00F118D1">
        <w:rPr>
          <w:sz w:val="20"/>
          <w:vertAlign w:val="superscript"/>
          <w:lang w:val="en-US"/>
        </w:rPr>
        <w:t>5</w:t>
      </w:r>
      <w:r w:rsidR="004E65B6" w:rsidRPr="00F118D1">
        <w:rPr>
          <w:rStyle w:val="Strong"/>
          <w:b w:val="0"/>
          <w:bCs w:val="0"/>
          <w:sz w:val="20"/>
          <w:szCs w:val="20"/>
          <w:lang w:val="en-US"/>
        </w:rPr>
        <w:fldChar w:fldCharType="end"/>
      </w:r>
      <w:r w:rsidRPr="00F118D1">
        <w:rPr>
          <w:rStyle w:val="Strong"/>
          <w:b w:val="0"/>
          <w:bCs w:val="0"/>
          <w:sz w:val="20"/>
          <w:szCs w:val="20"/>
          <w:lang w:val="en-US"/>
        </w:rPr>
        <w:t>.</w:t>
      </w:r>
      <w:r w:rsidR="00E03FE7" w:rsidRPr="00F118D1">
        <w:rPr>
          <w:rStyle w:val="Strong"/>
          <w:sz w:val="20"/>
          <w:szCs w:val="20"/>
          <w:lang w:val="en-US"/>
        </w:rPr>
        <w:t xml:space="preserve"> </w:t>
      </w:r>
      <w:r w:rsidR="00CA5BBA" w:rsidRPr="00F118D1">
        <w:rPr>
          <w:sz w:val="20"/>
          <w:szCs w:val="20"/>
          <w:lang w:val="en-US"/>
        </w:rPr>
        <w:t xml:space="preserve">We report this </w:t>
      </w:r>
      <w:r w:rsidR="007A1866" w:rsidRPr="00F118D1">
        <w:rPr>
          <w:sz w:val="20"/>
          <w:szCs w:val="20"/>
          <w:lang w:val="en-US"/>
        </w:rPr>
        <w:t>study as recommended by the Preferred Reporting Items for Systematic Reviews and Meta-Analyses (PRISMA) extension statement for network meta-analysis</w:t>
      </w:r>
      <w:r w:rsidR="007A1866" w:rsidRPr="00F118D1">
        <w:rPr>
          <w:bCs/>
          <w:sz w:val="20"/>
          <w:szCs w:val="20"/>
          <w:lang w:val="en-US"/>
        </w:rPr>
        <w:t xml:space="preserve"> (</w:t>
      </w:r>
      <w:r w:rsidR="001312B3" w:rsidRPr="00F118D1">
        <w:rPr>
          <w:bCs/>
          <w:sz w:val="20"/>
          <w:szCs w:val="20"/>
          <w:lang w:val="en-US"/>
        </w:rPr>
        <w:t>see supplementary information</w:t>
      </w:r>
      <w:r w:rsidR="007A1866" w:rsidRPr="00F118D1">
        <w:rPr>
          <w:bCs/>
          <w:sz w:val="20"/>
          <w:szCs w:val="20"/>
          <w:lang w:val="en-US"/>
        </w:rPr>
        <w:t>)</w:t>
      </w:r>
      <w:r w:rsidR="00872BC5" w:rsidRPr="00F118D1">
        <w:rPr>
          <w:bCs/>
          <w:sz w:val="20"/>
          <w:szCs w:val="20"/>
          <w:lang w:val="en-US"/>
        </w:rPr>
        <w:t xml:space="preserve"> </w:t>
      </w:r>
      <w:r w:rsidR="007A1866" w:rsidRPr="00F118D1">
        <w:rPr>
          <w:sz w:val="20"/>
          <w:szCs w:val="20"/>
          <w:lang w:val="en-US"/>
        </w:rPr>
        <w:fldChar w:fldCharType="begin"/>
      </w:r>
      <w:r w:rsidR="008334B2" w:rsidRPr="00F118D1">
        <w:rPr>
          <w:sz w:val="20"/>
          <w:szCs w:val="20"/>
          <w:lang w:val="en-US"/>
        </w:rPr>
        <w:instrText xml:space="preserve"> ADDIN ZOTERO_ITEM CSL_CITATION {"citationID":"TJDmRoBn","properties":{"formattedCitation":"\\super 16\\nosupersub{}","plainCitation":"16","noteIndex":0},"citationItems":[{"id":397,"uris":["http://zotero.org/groups/431821/items/CLSJ33JY"],"itemData":{"id":397,"type":"article-journal","container-title":"Annals of Internal Medicine","DOI":"10.7326/M14-2385","ISSN":"0003-4819","issue":"11","journalAbbreviation":"Ann Intern Med","language":"en","page":"777","source":"DOI.org (Crossref)","title":"The PRISMA Extension Statement for Reporting of Systematic Reviews Incorporating Network Meta-analyses of Health Care Interventions: Checklist and Explanations","title-short":"The PRISMA Extension Statement for Reporting of Systematic Reviews Incorporating Network Meta-analyses of Health Care Interventions","volume":"162","author":[{"family":"Hutton","given":"Brian"},{"family":"Salanti","given":"Georgia"},{"family":"Caldwell","given":"Deborah M."},{"family":"Chaimani","given":"Anna"},{"family":"Schmid","given":"Christopher H."},{"family":"Cameron","given":"Chris"},{"family":"Ioannidis","given":"John P.A."},{"family":"Straus","given":"Sharon"},{"family":"Thorlund","given":"Kristian"},{"family":"Jansen","given":"Jeroen P."},{"family":"Mulrow","given":"Cynthia"},{"family":"Catalá-López","given":"Ferrán"},{"family":"Gøtzsche","given":"Peter C."},{"family":"Dickersin","given":"Kay"},{"family":"Boutron","given":"Isabelle"},{"family":"Altman","given":"Douglas G."},{"family":"Moher","given":"David"}],"issued":{"date-parts":[["2015",6,2]]}}}],"schema":"https://github.com/citation-style-language/schema/raw/master/csl-citation.json"} </w:instrText>
      </w:r>
      <w:r w:rsidR="007A1866" w:rsidRPr="00F118D1">
        <w:rPr>
          <w:sz w:val="20"/>
          <w:szCs w:val="20"/>
          <w:lang w:val="en-US"/>
        </w:rPr>
        <w:fldChar w:fldCharType="separate"/>
      </w:r>
      <w:r w:rsidR="008334B2" w:rsidRPr="00F118D1">
        <w:rPr>
          <w:sz w:val="20"/>
          <w:vertAlign w:val="superscript"/>
          <w:lang w:val="en-US"/>
        </w:rPr>
        <w:t>16</w:t>
      </w:r>
      <w:r w:rsidR="007A1866" w:rsidRPr="00F118D1">
        <w:rPr>
          <w:sz w:val="20"/>
          <w:szCs w:val="20"/>
          <w:lang w:val="en-US"/>
        </w:rPr>
        <w:fldChar w:fldCharType="end"/>
      </w:r>
      <w:r w:rsidR="00A63807" w:rsidRPr="00F118D1">
        <w:rPr>
          <w:sz w:val="20"/>
          <w:szCs w:val="20"/>
          <w:lang w:val="en-US"/>
        </w:rPr>
        <w:t>.</w:t>
      </w:r>
      <w:r w:rsidR="004E343B" w:rsidRPr="00F118D1">
        <w:rPr>
          <w:sz w:val="20"/>
          <w:szCs w:val="20"/>
          <w:lang w:val="en-US"/>
        </w:rPr>
        <w:t xml:space="preserve"> </w:t>
      </w:r>
      <w:r w:rsidR="001929C0" w:rsidRPr="00F118D1">
        <w:rPr>
          <w:sz w:val="20"/>
          <w:szCs w:val="20"/>
          <w:lang w:val="en-US"/>
        </w:rPr>
        <w:t>This study was registered in PROSPERO (CRD42017069090) in June 12, 2017, during data extraction</w:t>
      </w:r>
      <w:r w:rsidR="00D70517" w:rsidRPr="00F118D1">
        <w:rPr>
          <w:sz w:val="20"/>
          <w:szCs w:val="20"/>
          <w:lang w:val="en-US"/>
        </w:rPr>
        <w:t>; we</w:t>
      </w:r>
      <w:r w:rsidR="001929C0" w:rsidRPr="00F118D1">
        <w:rPr>
          <w:sz w:val="20"/>
          <w:szCs w:val="20"/>
          <w:lang w:val="en-US"/>
        </w:rPr>
        <w:t xml:space="preserve"> updated the </w:t>
      </w:r>
      <w:r w:rsidR="00D70517" w:rsidRPr="00F118D1">
        <w:rPr>
          <w:sz w:val="20"/>
          <w:szCs w:val="20"/>
          <w:lang w:val="en-US"/>
        </w:rPr>
        <w:t xml:space="preserve">protocol </w:t>
      </w:r>
      <w:r w:rsidR="001929C0" w:rsidRPr="00F118D1">
        <w:rPr>
          <w:sz w:val="20"/>
          <w:szCs w:val="20"/>
          <w:lang w:val="en-US"/>
        </w:rPr>
        <w:t xml:space="preserve">in January 30, 2018, to describe the stage of review and </w:t>
      </w:r>
      <w:r w:rsidR="00153C1D" w:rsidRPr="00F118D1">
        <w:rPr>
          <w:sz w:val="20"/>
          <w:szCs w:val="20"/>
          <w:lang w:val="en-US"/>
        </w:rPr>
        <w:t xml:space="preserve">to </w:t>
      </w:r>
      <w:r w:rsidR="001929C0" w:rsidRPr="00F118D1">
        <w:rPr>
          <w:sz w:val="20"/>
          <w:szCs w:val="20"/>
          <w:lang w:val="en-US"/>
        </w:rPr>
        <w:t xml:space="preserve">include collaborators. </w:t>
      </w:r>
      <w:r w:rsidR="004E343B" w:rsidRPr="00F118D1">
        <w:rPr>
          <w:sz w:val="20"/>
          <w:szCs w:val="20"/>
          <w:lang w:val="en-US"/>
        </w:rPr>
        <w:t xml:space="preserve">Ethical approval was not required as this study synthesized data from </w:t>
      </w:r>
      <w:r w:rsidR="00D70517" w:rsidRPr="00F118D1">
        <w:rPr>
          <w:sz w:val="20"/>
          <w:szCs w:val="20"/>
          <w:lang w:val="en-US"/>
        </w:rPr>
        <w:t>previous</w:t>
      </w:r>
      <w:r w:rsidR="004E343B" w:rsidRPr="00F118D1">
        <w:rPr>
          <w:sz w:val="20"/>
          <w:szCs w:val="20"/>
          <w:lang w:val="en-US"/>
        </w:rPr>
        <w:t xml:space="preserve"> studies.</w:t>
      </w:r>
    </w:p>
    <w:p w14:paraId="2FE992CD" w14:textId="77777777" w:rsidR="007A1866" w:rsidRPr="00F118D1" w:rsidRDefault="007A1866" w:rsidP="0017143D">
      <w:pPr>
        <w:pStyle w:val="NormalWeb"/>
        <w:spacing w:beforeAutospacing="0" w:afterAutospacing="0" w:line="480" w:lineRule="auto"/>
        <w:rPr>
          <w:b/>
          <w:sz w:val="20"/>
          <w:szCs w:val="20"/>
          <w:lang w:val="en-US"/>
        </w:rPr>
      </w:pPr>
    </w:p>
    <w:p w14:paraId="517AE8FD" w14:textId="5453E2C7" w:rsidR="0017143D" w:rsidRPr="00F118D1" w:rsidRDefault="00F30039" w:rsidP="0017143D">
      <w:pPr>
        <w:pStyle w:val="NormalWeb"/>
        <w:spacing w:beforeAutospacing="0" w:afterAutospacing="0" w:line="480" w:lineRule="auto"/>
        <w:rPr>
          <w:i/>
          <w:sz w:val="20"/>
          <w:szCs w:val="20"/>
          <w:lang w:val="en-US"/>
        </w:rPr>
      </w:pPr>
      <w:r w:rsidRPr="00F118D1">
        <w:rPr>
          <w:i/>
          <w:sz w:val="20"/>
          <w:szCs w:val="20"/>
          <w:lang w:val="en-US"/>
        </w:rPr>
        <w:t>I</w:t>
      </w:r>
      <w:r w:rsidR="0017143D" w:rsidRPr="00F118D1">
        <w:rPr>
          <w:i/>
          <w:sz w:val="20"/>
          <w:szCs w:val="20"/>
          <w:lang w:val="en-US"/>
        </w:rPr>
        <w:t>nclusion criteria</w:t>
      </w:r>
    </w:p>
    <w:p w14:paraId="73490261" w14:textId="06DD2958" w:rsidR="0017143D" w:rsidRPr="00F118D1" w:rsidRDefault="0017143D" w:rsidP="0017143D">
      <w:pPr>
        <w:pStyle w:val="NormalWeb"/>
        <w:spacing w:beforeAutospacing="0" w:afterAutospacing="0" w:line="480" w:lineRule="auto"/>
        <w:rPr>
          <w:sz w:val="20"/>
          <w:szCs w:val="20"/>
          <w:lang w:val="en-US"/>
        </w:rPr>
      </w:pPr>
      <w:r w:rsidRPr="00F118D1">
        <w:rPr>
          <w:sz w:val="20"/>
          <w:szCs w:val="20"/>
          <w:lang w:val="en-US"/>
        </w:rPr>
        <w:t xml:space="preserve">We included randomized controlled trials (RCTs) assessing </w:t>
      </w:r>
      <w:r w:rsidR="00D70517" w:rsidRPr="00F118D1">
        <w:rPr>
          <w:sz w:val="20"/>
          <w:szCs w:val="20"/>
          <w:lang w:val="en-US"/>
        </w:rPr>
        <w:t xml:space="preserve">the </w:t>
      </w:r>
      <w:r w:rsidRPr="00F118D1">
        <w:rPr>
          <w:sz w:val="20"/>
          <w:szCs w:val="20"/>
          <w:lang w:val="en-US"/>
        </w:rPr>
        <w:t xml:space="preserve">efficacy of SSRIs, SNRIs, and placebo </w:t>
      </w:r>
      <w:r w:rsidR="00D70517" w:rsidRPr="00F118D1">
        <w:rPr>
          <w:sz w:val="20"/>
          <w:szCs w:val="20"/>
          <w:lang w:val="en-US"/>
        </w:rPr>
        <w:t>in</w:t>
      </w:r>
      <w:r w:rsidR="00514FAB" w:rsidRPr="00F118D1">
        <w:rPr>
          <w:sz w:val="20"/>
          <w:szCs w:val="20"/>
          <w:lang w:val="en-US"/>
        </w:rPr>
        <w:t xml:space="preserve"> </w:t>
      </w:r>
      <w:r w:rsidR="00BA71E9" w:rsidRPr="00F118D1">
        <w:rPr>
          <w:sz w:val="20"/>
          <w:szCs w:val="20"/>
          <w:lang w:val="en-US"/>
        </w:rPr>
        <w:t xml:space="preserve">participants </w:t>
      </w:r>
      <w:r w:rsidRPr="00F118D1">
        <w:rPr>
          <w:sz w:val="20"/>
          <w:szCs w:val="20"/>
          <w:lang w:val="en-US"/>
        </w:rPr>
        <w:t xml:space="preserve">with a primary diagnosis of any anxiety disorder, </w:t>
      </w:r>
      <w:r w:rsidR="00CB5199" w:rsidRPr="00F118D1">
        <w:rPr>
          <w:sz w:val="20"/>
          <w:szCs w:val="20"/>
          <w:lang w:val="en-US"/>
        </w:rPr>
        <w:t>obsessive-compulsive disorder</w:t>
      </w:r>
      <w:r w:rsidRPr="00F118D1">
        <w:rPr>
          <w:sz w:val="20"/>
          <w:szCs w:val="20"/>
          <w:lang w:val="en-US"/>
        </w:rPr>
        <w:t>, or stress-related disorder according to standard diagnostic criteria (</w:t>
      </w:r>
      <w:proofErr w:type="spellStart"/>
      <w:r w:rsidRPr="00F118D1">
        <w:rPr>
          <w:sz w:val="20"/>
          <w:szCs w:val="20"/>
          <w:lang w:val="en-US"/>
        </w:rPr>
        <w:t>Feighner</w:t>
      </w:r>
      <w:proofErr w:type="spellEnd"/>
      <w:r w:rsidRPr="00F118D1">
        <w:rPr>
          <w:sz w:val="20"/>
          <w:szCs w:val="20"/>
          <w:lang w:val="en-US"/>
        </w:rPr>
        <w:t xml:space="preserve"> criteria, ICD-10, DSM-III, DSM-III-R, DSM-IV, DSM-IV-TR, </w:t>
      </w:r>
      <w:r w:rsidR="00A07472" w:rsidRPr="00F118D1">
        <w:rPr>
          <w:sz w:val="20"/>
          <w:szCs w:val="20"/>
          <w:lang w:val="en-US"/>
        </w:rPr>
        <w:t xml:space="preserve">and </w:t>
      </w:r>
      <w:r w:rsidRPr="00F118D1">
        <w:rPr>
          <w:sz w:val="20"/>
          <w:szCs w:val="20"/>
          <w:lang w:val="en-US"/>
        </w:rPr>
        <w:t xml:space="preserve">DSM-5). No restriction was used regarding comorbidities with any other mental disorder (eg, depression, bipolar disorder), as well as participants’ age and sex, blinding of participants and researchers, date of publication, or study language. Studies had to compare any SSRI or SNRI with each other, with the same medication using distinct doses, or to a placebo group. </w:t>
      </w:r>
      <w:r w:rsidR="00CA5BBA" w:rsidRPr="00F118D1">
        <w:rPr>
          <w:sz w:val="20"/>
          <w:szCs w:val="20"/>
          <w:lang w:val="en-US"/>
        </w:rPr>
        <w:t>We excluded t</w:t>
      </w:r>
      <w:r w:rsidRPr="00F118D1">
        <w:rPr>
          <w:sz w:val="20"/>
          <w:szCs w:val="20"/>
          <w:lang w:val="en-US"/>
        </w:rPr>
        <w:t xml:space="preserve">rials with any kind of previous intervention (eg, medication after psychotherapy period) or selection based on treatment resistance, and treatment arms with any combined intervention (eg, medication and psychotherapy), given that </w:t>
      </w:r>
      <w:r w:rsidR="004C0E47" w:rsidRPr="00F118D1">
        <w:rPr>
          <w:sz w:val="20"/>
          <w:szCs w:val="20"/>
          <w:lang w:val="en-US"/>
        </w:rPr>
        <w:t>the primary objective of this review is to</w:t>
      </w:r>
      <w:r w:rsidRPr="00F118D1">
        <w:rPr>
          <w:sz w:val="20"/>
          <w:szCs w:val="20"/>
          <w:lang w:val="en-US"/>
        </w:rPr>
        <w:t xml:space="preserve"> evaluate the efficacy</w:t>
      </w:r>
      <w:r w:rsidR="004C0E47" w:rsidRPr="00F118D1">
        <w:rPr>
          <w:sz w:val="20"/>
          <w:szCs w:val="20"/>
          <w:lang w:val="en-US"/>
        </w:rPr>
        <w:t xml:space="preserve"> and tolerability</w:t>
      </w:r>
      <w:r w:rsidRPr="00F118D1">
        <w:rPr>
          <w:sz w:val="20"/>
          <w:szCs w:val="20"/>
          <w:lang w:val="en-US"/>
        </w:rPr>
        <w:t xml:space="preserve"> of these antidepressants as monotherapy. </w:t>
      </w:r>
    </w:p>
    <w:p w14:paraId="19FC817C" w14:textId="070025C0" w:rsidR="00F30039" w:rsidRPr="00F118D1" w:rsidRDefault="00F30039" w:rsidP="0017143D">
      <w:pPr>
        <w:pStyle w:val="NormalWeb"/>
        <w:spacing w:beforeAutospacing="0" w:afterAutospacing="0" w:line="480" w:lineRule="auto"/>
        <w:rPr>
          <w:sz w:val="20"/>
          <w:szCs w:val="20"/>
          <w:lang w:val="en-US"/>
        </w:rPr>
      </w:pPr>
    </w:p>
    <w:p w14:paraId="2BB4F6F7" w14:textId="55D597D3" w:rsidR="00F30039" w:rsidRPr="00F118D1" w:rsidRDefault="00F30039" w:rsidP="0017143D">
      <w:pPr>
        <w:pStyle w:val="NormalWeb"/>
        <w:spacing w:beforeAutospacing="0" w:afterAutospacing="0" w:line="480" w:lineRule="auto"/>
        <w:rPr>
          <w:sz w:val="20"/>
          <w:szCs w:val="20"/>
          <w:lang w:val="en-US"/>
        </w:rPr>
      </w:pPr>
      <w:r w:rsidRPr="00F118D1">
        <w:rPr>
          <w:i/>
          <w:sz w:val="20"/>
          <w:szCs w:val="20"/>
          <w:lang w:val="en-US"/>
        </w:rPr>
        <w:t>Search strategy</w:t>
      </w:r>
    </w:p>
    <w:p w14:paraId="52ED4696" w14:textId="20EB377E" w:rsidR="0017143D" w:rsidRPr="00F118D1" w:rsidRDefault="0017143D" w:rsidP="0017143D">
      <w:pPr>
        <w:pStyle w:val="NormalWeb"/>
        <w:spacing w:beforeAutospacing="0" w:afterAutospacing="0" w:line="480" w:lineRule="auto"/>
        <w:rPr>
          <w:sz w:val="20"/>
          <w:szCs w:val="20"/>
          <w:lang w:val="en-US"/>
        </w:rPr>
      </w:pPr>
      <w:bookmarkStart w:id="6" w:name="_Hlk60097671"/>
      <w:r w:rsidRPr="00F118D1">
        <w:rPr>
          <w:sz w:val="20"/>
          <w:szCs w:val="20"/>
          <w:lang w:val="en-US"/>
        </w:rPr>
        <w:t xml:space="preserve">We searched MEDLINE, PsycINFO, Embase, and Cochrane </w:t>
      </w:r>
      <w:r w:rsidR="00272FD0" w:rsidRPr="00F118D1">
        <w:rPr>
          <w:sz w:val="20"/>
          <w:szCs w:val="20"/>
          <w:lang w:val="en-US"/>
        </w:rPr>
        <w:t>from inception to</w:t>
      </w:r>
      <w:r w:rsidR="00272FD0" w:rsidRPr="00F118D1">
        <w:rPr>
          <w:rStyle w:val="CommentReference"/>
          <w:rFonts w:eastAsia="Calibri"/>
          <w:sz w:val="20"/>
          <w:szCs w:val="20"/>
          <w:lang w:val="en-US" w:eastAsia="en-US"/>
        </w:rPr>
        <w:t xml:space="preserve"> </w:t>
      </w:r>
      <w:r w:rsidR="00272FD0" w:rsidRPr="00F118D1">
        <w:rPr>
          <w:sz w:val="20"/>
          <w:szCs w:val="20"/>
          <w:lang w:val="en-US"/>
        </w:rPr>
        <w:t xml:space="preserve">April 23, 2015, and updated </w:t>
      </w:r>
      <w:r w:rsidR="00D70517" w:rsidRPr="00F118D1">
        <w:rPr>
          <w:sz w:val="20"/>
          <w:szCs w:val="20"/>
          <w:lang w:val="en-US"/>
        </w:rPr>
        <w:t>the sear</w:t>
      </w:r>
      <w:r w:rsidR="00CF3BB1" w:rsidRPr="00F118D1">
        <w:rPr>
          <w:sz w:val="20"/>
          <w:szCs w:val="20"/>
          <w:lang w:val="en-US"/>
        </w:rPr>
        <w:t>c</w:t>
      </w:r>
      <w:r w:rsidR="00D70517" w:rsidRPr="00F118D1">
        <w:rPr>
          <w:sz w:val="20"/>
          <w:szCs w:val="20"/>
          <w:lang w:val="en-US"/>
        </w:rPr>
        <w:t xml:space="preserve">h </w:t>
      </w:r>
      <w:r w:rsidR="00272FD0" w:rsidRPr="00F118D1">
        <w:rPr>
          <w:sz w:val="20"/>
          <w:szCs w:val="20"/>
          <w:lang w:val="en-US"/>
        </w:rPr>
        <w:t xml:space="preserve">in </w:t>
      </w:r>
      <w:r w:rsidR="007B78AF" w:rsidRPr="00F118D1">
        <w:rPr>
          <w:sz w:val="20"/>
          <w:szCs w:val="20"/>
          <w:lang w:val="en-US"/>
        </w:rPr>
        <w:t>September 09, 2022</w:t>
      </w:r>
      <w:r w:rsidR="00272FD0" w:rsidRPr="00F118D1">
        <w:rPr>
          <w:sz w:val="20"/>
          <w:szCs w:val="20"/>
          <w:lang w:val="en-US"/>
        </w:rPr>
        <w:t xml:space="preserve">, </w:t>
      </w:r>
      <w:r w:rsidRPr="00F118D1">
        <w:rPr>
          <w:sz w:val="20"/>
          <w:szCs w:val="20"/>
          <w:lang w:val="en-US"/>
        </w:rPr>
        <w:t>using keywords related to study design, interventions, and assessed disorders,</w:t>
      </w:r>
      <w:r w:rsidR="00DC54C4" w:rsidRPr="00F118D1">
        <w:rPr>
          <w:sz w:val="20"/>
          <w:szCs w:val="20"/>
          <w:lang w:val="en-US"/>
        </w:rPr>
        <w:t xml:space="preserve"> defined after discussion with experts in this field</w:t>
      </w:r>
      <w:r w:rsidRPr="00F118D1">
        <w:rPr>
          <w:sz w:val="20"/>
          <w:szCs w:val="20"/>
          <w:lang w:val="en-US"/>
        </w:rPr>
        <w:t xml:space="preserve"> (</w:t>
      </w:r>
      <w:r w:rsidR="001312B3" w:rsidRPr="00F118D1">
        <w:rPr>
          <w:bCs/>
          <w:sz w:val="20"/>
          <w:szCs w:val="20"/>
          <w:lang w:val="en-US"/>
        </w:rPr>
        <w:t>see supplementary information</w:t>
      </w:r>
      <w:r w:rsidRPr="00F118D1">
        <w:rPr>
          <w:sz w:val="20"/>
          <w:szCs w:val="20"/>
          <w:lang w:val="en-US"/>
        </w:rPr>
        <w:t xml:space="preserve">). </w:t>
      </w:r>
      <w:r w:rsidR="00A512DE" w:rsidRPr="00F118D1">
        <w:rPr>
          <w:sz w:val="20"/>
          <w:szCs w:val="20"/>
          <w:lang w:val="en-US"/>
        </w:rPr>
        <w:t>We supplemented e</w:t>
      </w:r>
      <w:r w:rsidRPr="00F118D1">
        <w:rPr>
          <w:sz w:val="20"/>
          <w:szCs w:val="20"/>
          <w:lang w:val="en-US"/>
        </w:rPr>
        <w:t xml:space="preserve">lectronic databases searches with manual searches for published and unpublished RCTs registered in </w:t>
      </w:r>
      <w:r w:rsidRPr="00F118D1">
        <w:rPr>
          <w:bCs/>
          <w:sz w:val="20"/>
          <w:szCs w:val="20"/>
          <w:lang w:val="en-GB"/>
        </w:rPr>
        <w:t xml:space="preserve">ClinicalTrials.gov, </w:t>
      </w:r>
      <w:r w:rsidRPr="00F118D1">
        <w:rPr>
          <w:sz w:val="20"/>
          <w:szCs w:val="20"/>
          <w:lang w:val="en-GB"/>
        </w:rPr>
        <w:t>ISRCTN registry, European Clinical Trials Database, Pan African Clinical Trial Registry, International Federation of Pharmaceutical Manufacturers &amp; Associations, Australian New Zealand Clinical Trials Registry, Food and Drug Administration database</w:t>
      </w:r>
      <w:r w:rsidR="00426371" w:rsidRPr="00F118D1">
        <w:rPr>
          <w:sz w:val="20"/>
          <w:szCs w:val="20"/>
          <w:lang w:val="en-GB"/>
        </w:rPr>
        <w:t>,</w:t>
      </w:r>
      <w:r w:rsidRPr="00F118D1">
        <w:rPr>
          <w:sz w:val="20"/>
          <w:szCs w:val="20"/>
          <w:lang w:val="en-GB"/>
        </w:rPr>
        <w:t xml:space="preserve"> and pharmaceutical companies’ databases.</w:t>
      </w:r>
      <w:r w:rsidRPr="00F118D1">
        <w:rPr>
          <w:sz w:val="20"/>
          <w:szCs w:val="20"/>
          <w:lang w:val="en-US"/>
        </w:rPr>
        <w:t xml:space="preserve"> Reference lists of included </w:t>
      </w:r>
      <w:r w:rsidRPr="00F118D1">
        <w:rPr>
          <w:sz w:val="20"/>
          <w:szCs w:val="20"/>
          <w:lang w:val="en-US"/>
        </w:rPr>
        <w:lastRenderedPageBreak/>
        <w:t>RCTs and relevant reviews were inspected</w:t>
      </w:r>
      <w:r w:rsidR="00D70517" w:rsidRPr="00F118D1">
        <w:rPr>
          <w:sz w:val="20"/>
          <w:szCs w:val="20"/>
          <w:lang w:val="en-US"/>
        </w:rPr>
        <w:t xml:space="preserve"> to detect any relevant study possibly missed with the electronic search</w:t>
      </w:r>
      <w:r w:rsidRPr="00F118D1">
        <w:rPr>
          <w:sz w:val="20"/>
          <w:szCs w:val="20"/>
          <w:lang w:val="en-US"/>
        </w:rPr>
        <w:t>, and experts were asked to indicate additional trials.</w:t>
      </w:r>
      <w:bookmarkEnd w:id="6"/>
      <w:r w:rsidRPr="00F118D1">
        <w:rPr>
          <w:sz w:val="20"/>
          <w:szCs w:val="20"/>
          <w:lang w:val="en-US"/>
        </w:rPr>
        <w:t xml:space="preserve"> We also contacted study authors to provide data </w:t>
      </w:r>
      <w:r w:rsidR="003C66FD" w:rsidRPr="00F118D1">
        <w:rPr>
          <w:sz w:val="20"/>
          <w:szCs w:val="20"/>
          <w:lang w:val="en-US"/>
        </w:rPr>
        <w:t xml:space="preserve">of </w:t>
      </w:r>
      <w:r w:rsidRPr="00F118D1">
        <w:rPr>
          <w:sz w:val="20"/>
          <w:szCs w:val="20"/>
          <w:lang w:val="en-US"/>
        </w:rPr>
        <w:t>unpublished studies and to provide additional data related to incomplete reports of original papers, clarify inconsistencies, and report unpublished results.</w:t>
      </w:r>
      <w:r w:rsidRPr="00F118D1" w:rsidDel="008F27A1">
        <w:rPr>
          <w:sz w:val="20"/>
          <w:szCs w:val="20"/>
          <w:lang w:val="en-US"/>
        </w:rPr>
        <w:t xml:space="preserve"> </w:t>
      </w:r>
    </w:p>
    <w:p w14:paraId="3AC82CE0" w14:textId="77777777" w:rsidR="0017143D" w:rsidRPr="00F118D1" w:rsidRDefault="0017143D" w:rsidP="00CE2444">
      <w:pPr>
        <w:pStyle w:val="NormalWeb"/>
        <w:spacing w:beforeAutospacing="0" w:afterAutospacing="0" w:line="480" w:lineRule="auto"/>
        <w:rPr>
          <w:i/>
          <w:sz w:val="20"/>
          <w:szCs w:val="20"/>
          <w:lang w:val="en-US"/>
        </w:rPr>
      </w:pPr>
    </w:p>
    <w:p w14:paraId="2C6E6737" w14:textId="79D663E7" w:rsidR="0017143D" w:rsidRPr="00F118D1" w:rsidRDefault="0017143D" w:rsidP="0017143D">
      <w:pPr>
        <w:pStyle w:val="NormalWeb"/>
        <w:spacing w:beforeAutospacing="0" w:afterAutospacing="0" w:line="480" w:lineRule="auto"/>
        <w:rPr>
          <w:i/>
          <w:sz w:val="20"/>
          <w:szCs w:val="20"/>
          <w:lang w:val="en-US"/>
        </w:rPr>
      </w:pPr>
      <w:r w:rsidRPr="00F118D1">
        <w:rPr>
          <w:i/>
          <w:sz w:val="20"/>
          <w:szCs w:val="20"/>
          <w:lang w:val="en-US"/>
        </w:rPr>
        <w:t xml:space="preserve">Data extraction and </w:t>
      </w:r>
      <w:r w:rsidR="00F30039" w:rsidRPr="00F118D1">
        <w:rPr>
          <w:i/>
          <w:sz w:val="20"/>
          <w:szCs w:val="20"/>
          <w:lang w:val="en-US"/>
        </w:rPr>
        <w:t>data synthesis</w:t>
      </w:r>
    </w:p>
    <w:p w14:paraId="227A7AA8" w14:textId="72268276" w:rsidR="0017143D" w:rsidRPr="00F118D1" w:rsidRDefault="0017143D" w:rsidP="001714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rPr>
          <w:rFonts w:ascii="Times New Roman" w:eastAsia="ヒラギノ角ゴ Pro W3" w:hAnsi="Times New Roman" w:cs="Times New Roman"/>
          <w:sz w:val="20"/>
          <w:szCs w:val="20"/>
          <w:lang w:val="en-US" w:eastAsia="pt-BR"/>
        </w:rPr>
      </w:pPr>
      <w:r w:rsidRPr="00F118D1">
        <w:rPr>
          <w:rFonts w:ascii="Times New Roman" w:hAnsi="Times New Roman" w:cs="Times New Roman"/>
          <w:sz w:val="20"/>
          <w:szCs w:val="20"/>
          <w:lang w:val="en-US"/>
        </w:rPr>
        <w:t>Four reviewers, all psychiatrists, independently screened abstracts, assessed full-text articles, evaluated risk of bias, and extracted data, and a fifth reviewer doubled checked all data entries. Disagreements and inconsistencies were resolved by consensus of all review group members.</w:t>
      </w:r>
    </w:p>
    <w:p w14:paraId="4FC0320F" w14:textId="5BBADCBF" w:rsidR="0017143D" w:rsidRPr="00F118D1" w:rsidRDefault="0017143D" w:rsidP="001714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rPr>
          <w:rFonts w:ascii="Times New Roman" w:eastAsia="ヒラギノ角ゴ Pro W3" w:hAnsi="Times New Roman" w:cs="Times New Roman"/>
          <w:sz w:val="20"/>
          <w:szCs w:val="20"/>
          <w:lang w:val="en-US" w:eastAsia="pt-BR"/>
        </w:rPr>
      </w:pPr>
      <w:r w:rsidRPr="00F118D1">
        <w:rPr>
          <w:rFonts w:ascii="Times New Roman" w:eastAsia="ヒラギノ角ゴ Pro W3" w:hAnsi="Times New Roman" w:cs="Times New Roman"/>
          <w:sz w:val="20"/>
          <w:szCs w:val="20"/>
          <w:lang w:val="en-US" w:eastAsia="pt-BR"/>
        </w:rPr>
        <w:t>For trials with multiple publications, we included the most informative and complete study report. Any outcome</w:t>
      </w:r>
      <w:r w:rsidR="00A85D6F" w:rsidRPr="00F118D1">
        <w:rPr>
          <w:rFonts w:ascii="Times New Roman" w:eastAsia="ヒラギノ角ゴ Pro W3" w:hAnsi="Times New Roman" w:cs="Times New Roman"/>
          <w:sz w:val="20"/>
          <w:szCs w:val="20"/>
          <w:lang w:val="en-US" w:eastAsia="pt-BR"/>
        </w:rPr>
        <w:t xml:space="preserve"> measure</w:t>
      </w:r>
      <w:r w:rsidRPr="00F118D1">
        <w:rPr>
          <w:rFonts w:ascii="Times New Roman" w:eastAsia="ヒラギノ角ゴ Pro W3" w:hAnsi="Times New Roman" w:cs="Times New Roman"/>
          <w:sz w:val="20"/>
          <w:szCs w:val="20"/>
          <w:lang w:val="en-US" w:eastAsia="pt-BR"/>
        </w:rPr>
        <w:t xml:space="preserve"> of interest reported in only one of </w:t>
      </w:r>
      <w:r w:rsidR="00272336" w:rsidRPr="00F118D1">
        <w:rPr>
          <w:rFonts w:ascii="Times New Roman" w:eastAsia="ヒラギノ角ゴ Pro W3" w:hAnsi="Times New Roman" w:cs="Times New Roman"/>
          <w:sz w:val="20"/>
          <w:szCs w:val="20"/>
          <w:lang w:val="en-US" w:eastAsia="pt-BR"/>
        </w:rPr>
        <w:t xml:space="preserve">the </w:t>
      </w:r>
      <w:r w:rsidR="00D87DC2" w:rsidRPr="00F118D1">
        <w:rPr>
          <w:rFonts w:ascii="Times New Roman" w:eastAsia="ヒラギノ角ゴ Pro W3" w:hAnsi="Times New Roman" w:cs="Times New Roman"/>
          <w:sz w:val="20"/>
          <w:szCs w:val="20"/>
          <w:lang w:val="en-US" w:eastAsia="pt-BR"/>
        </w:rPr>
        <w:t>publication</w:t>
      </w:r>
      <w:r w:rsidR="007766D2" w:rsidRPr="00F118D1">
        <w:rPr>
          <w:rFonts w:ascii="Times New Roman" w:eastAsia="ヒラギノ角ゴ Pro W3" w:hAnsi="Times New Roman" w:cs="Times New Roman"/>
          <w:sz w:val="20"/>
          <w:szCs w:val="20"/>
          <w:lang w:val="en-US" w:eastAsia="pt-BR"/>
        </w:rPr>
        <w:t>s</w:t>
      </w:r>
      <w:r w:rsidR="00D87DC2" w:rsidRPr="00F118D1">
        <w:rPr>
          <w:rFonts w:ascii="Times New Roman" w:eastAsia="ヒラギノ角ゴ Pro W3" w:hAnsi="Times New Roman" w:cs="Times New Roman"/>
          <w:sz w:val="20"/>
          <w:szCs w:val="20"/>
          <w:lang w:val="en-US" w:eastAsia="pt-BR"/>
        </w:rPr>
        <w:t xml:space="preserve"> </w:t>
      </w:r>
      <w:r w:rsidRPr="00F118D1">
        <w:rPr>
          <w:rFonts w:ascii="Times New Roman" w:eastAsia="ヒラギノ角ゴ Pro W3" w:hAnsi="Times New Roman" w:cs="Times New Roman"/>
          <w:sz w:val="20"/>
          <w:szCs w:val="20"/>
          <w:lang w:val="en-US" w:eastAsia="pt-BR"/>
        </w:rPr>
        <w:t>was extracted within the same trial data.</w:t>
      </w:r>
    </w:p>
    <w:p w14:paraId="7C5DB399" w14:textId="7C425EB8" w:rsidR="0017143D" w:rsidRPr="00F118D1" w:rsidRDefault="00A558BB" w:rsidP="006816E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rPr>
          <w:rFonts w:ascii="Times New Roman" w:eastAsia="ヒラギノ角ゴ Pro W3" w:hAnsi="Times New Roman" w:cs="Times New Roman"/>
          <w:sz w:val="20"/>
          <w:szCs w:val="20"/>
          <w:lang w:val="en-US"/>
        </w:rPr>
      </w:pPr>
      <w:r w:rsidRPr="00F118D1">
        <w:rPr>
          <w:rFonts w:ascii="Times New Roman" w:eastAsia="ヒラギノ角ゴ Pro W3" w:hAnsi="Times New Roman" w:cs="Times New Roman"/>
          <w:sz w:val="20"/>
          <w:szCs w:val="20"/>
          <w:lang w:val="en-US" w:eastAsia="pt-BR"/>
        </w:rPr>
        <w:t>Primary outcome was the proportion of participants experiencing at least one adverse event.</w:t>
      </w:r>
      <w:r w:rsidR="00037356" w:rsidRPr="00F118D1">
        <w:rPr>
          <w:rFonts w:ascii="Times New Roman" w:eastAsia="ヒラギノ角ゴ Pro W3" w:hAnsi="Times New Roman" w:cs="Times New Roman"/>
          <w:sz w:val="20"/>
          <w:szCs w:val="20"/>
          <w:lang w:val="en-US" w:eastAsia="pt-BR"/>
        </w:rPr>
        <w:t xml:space="preserve"> Secondary outcomes were the incidence rates of agitation, dizziness, dry mouth, headache, sweating, constipation, </w:t>
      </w:r>
      <w:r w:rsidR="00436A19" w:rsidRPr="00F118D1">
        <w:rPr>
          <w:rFonts w:ascii="Times New Roman" w:eastAsia="ヒラギノ角ゴ Pro W3" w:hAnsi="Times New Roman" w:cs="Times New Roman"/>
          <w:sz w:val="20"/>
          <w:szCs w:val="20"/>
          <w:lang w:val="en-US" w:eastAsia="pt-BR"/>
        </w:rPr>
        <w:t>diarrhea, dyspepsia, nausea,</w:t>
      </w:r>
      <w:r w:rsidRPr="00F118D1">
        <w:rPr>
          <w:rFonts w:ascii="Times New Roman" w:eastAsia="ヒラギノ角ゴ Pro W3" w:hAnsi="Times New Roman" w:cs="Times New Roman"/>
          <w:sz w:val="20"/>
          <w:szCs w:val="20"/>
          <w:lang w:val="en-US" w:eastAsia="pt-BR"/>
        </w:rPr>
        <w:t xml:space="preserve"> </w:t>
      </w:r>
      <w:r w:rsidR="00241876" w:rsidRPr="00F118D1">
        <w:rPr>
          <w:rFonts w:ascii="Times New Roman" w:eastAsia="ヒラギノ角ゴ Pro W3" w:hAnsi="Times New Roman" w:cs="Times New Roman"/>
          <w:sz w:val="20"/>
          <w:szCs w:val="20"/>
          <w:lang w:val="en-US" w:eastAsia="pt-BR"/>
        </w:rPr>
        <w:t xml:space="preserve">ejaculation dysfunction, erectile dysfunction, loss of libido, asthenia, tremor, </w:t>
      </w:r>
      <w:r w:rsidR="008E782D" w:rsidRPr="00F118D1">
        <w:rPr>
          <w:rFonts w:ascii="Times New Roman" w:eastAsia="ヒラギノ角ゴ Pro W3" w:hAnsi="Times New Roman" w:cs="Times New Roman"/>
          <w:sz w:val="20"/>
          <w:szCs w:val="20"/>
          <w:lang w:val="en-US" w:eastAsia="pt-BR"/>
        </w:rPr>
        <w:t>insomnia, somnolence, weight change</w:t>
      </w:r>
      <w:r w:rsidR="00B52AEF" w:rsidRPr="00F118D1">
        <w:rPr>
          <w:rFonts w:ascii="Times New Roman" w:eastAsia="ヒラギノ角ゴ Pro W3" w:hAnsi="Times New Roman" w:cs="Times New Roman"/>
          <w:sz w:val="20"/>
          <w:szCs w:val="20"/>
          <w:lang w:val="en-US" w:eastAsia="pt-BR"/>
        </w:rPr>
        <w:t>, and the aggregate measure of these symptoms</w:t>
      </w:r>
      <w:r w:rsidR="002C2485" w:rsidRPr="00F118D1">
        <w:rPr>
          <w:rFonts w:ascii="Times New Roman" w:eastAsia="ヒラギノ角ゴ Pro W3" w:hAnsi="Times New Roman" w:cs="Times New Roman"/>
          <w:sz w:val="20"/>
          <w:szCs w:val="20"/>
          <w:lang w:val="en-US" w:eastAsia="pt-BR"/>
        </w:rPr>
        <w:t>, as an overall estimate of tolerability</w:t>
      </w:r>
      <w:r w:rsidR="008E782D" w:rsidRPr="00F118D1">
        <w:rPr>
          <w:rFonts w:ascii="Times New Roman" w:eastAsia="ヒラギノ角ゴ Pro W3" w:hAnsi="Times New Roman" w:cs="Times New Roman"/>
          <w:sz w:val="20"/>
          <w:szCs w:val="20"/>
          <w:lang w:val="en-US" w:eastAsia="pt-BR"/>
        </w:rPr>
        <w:t>.</w:t>
      </w:r>
      <w:r w:rsidR="002C2485" w:rsidRPr="00F118D1">
        <w:rPr>
          <w:rFonts w:ascii="Times New Roman" w:eastAsia="ヒラギノ角ゴ Pro W3" w:hAnsi="Times New Roman" w:cs="Times New Roman"/>
          <w:sz w:val="20"/>
          <w:szCs w:val="20"/>
          <w:lang w:val="en-US" w:eastAsia="pt-BR"/>
        </w:rPr>
        <w:t xml:space="preserve"> Moreover, the specific symptoms were clustered into five groups</w:t>
      </w:r>
      <w:r w:rsidR="00E36B76" w:rsidRPr="00F118D1">
        <w:rPr>
          <w:rFonts w:ascii="Times New Roman" w:eastAsia="ヒラギノ角ゴ Pro W3" w:hAnsi="Times New Roman" w:cs="Times New Roman"/>
          <w:sz w:val="20"/>
          <w:szCs w:val="20"/>
          <w:lang w:val="en-US" w:eastAsia="pt-BR"/>
        </w:rPr>
        <w:t>: autonomic (</w:t>
      </w:r>
      <w:bookmarkStart w:id="7" w:name="_Hlk85146919"/>
      <w:r w:rsidR="00992494" w:rsidRPr="00F118D1">
        <w:rPr>
          <w:rFonts w:ascii="Times New Roman" w:eastAsia="ヒラギノ角ゴ Pro W3" w:hAnsi="Times New Roman" w:cs="Times New Roman"/>
          <w:sz w:val="20"/>
          <w:szCs w:val="20"/>
          <w:lang w:val="en-US" w:eastAsia="pt-BR"/>
        </w:rPr>
        <w:t>i.e.,</w:t>
      </w:r>
      <w:bookmarkEnd w:id="7"/>
      <w:r w:rsidR="00565713" w:rsidRPr="00F118D1">
        <w:rPr>
          <w:rFonts w:ascii="Times New Roman" w:eastAsia="ヒラギノ角ゴ Pro W3" w:hAnsi="Times New Roman" w:cs="Times New Roman"/>
          <w:sz w:val="20"/>
          <w:szCs w:val="20"/>
          <w:lang w:val="en-US" w:eastAsia="pt-BR"/>
        </w:rPr>
        <w:t xml:space="preserve"> </w:t>
      </w:r>
      <w:r w:rsidR="00E36B76" w:rsidRPr="00F118D1">
        <w:rPr>
          <w:rFonts w:ascii="Times New Roman" w:eastAsia="ヒラギノ角ゴ Pro W3" w:hAnsi="Times New Roman" w:cs="Times New Roman"/>
          <w:sz w:val="20"/>
          <w:szCs w:val="20"/>
          <w:lang w:val="en-US" w:eastAsia="pt-BR"/>
        </w:rPr>
        <w:t>agitation, dizziness, dry mouth, headache,</w:t>
      </w:r>
      <w:r w:rsidR="00565713" w:rsidRPr="00F118D1">
        <w:rPr>
          <w:rFonts w:ascii="Times New Roman" w:eastAsia="ヒラギノ角ゴ Pro W3" w:hAnsi="Times New Roman" w:cs="Times New Roman"/>
          <w:sz w:val="20"/>
          <w:szCs w:val="20"/>
          <w:lang w:val="en-US" w:eastAsia="pt-BR"/>
        </w:rPr>
        <w:t xml:space="preserve"> and</w:t>
      </w:r>
      <w:r w:rsidR="00E36B76" w:rsidRPr="00F118D1">
        <w:rPr>
          <w:rFonts w:ascii="Times New Roman" w:eastAsia="ヒラギノ角ゴ Pro W3" w:hAnsi="Times New Roman" w:cs="Times New Roman"/>
          <w:sz w:val="20"/>
          <w:szCs w:val="20"/>
          <w:lang w:val="en-US" w:eastAsia="pt-BR"/>
        </w:rPr>
        <w:t xml:space="preserve"> sweating), gastrointestinal (</w:t>
      </w:r>
      <w:r w:rsidR="00992494" w:rsidRPr="00F118D1">
        <w:rPr>
          <w:rFonts w:ascii="Times New Roman" w:eastAsia="ヒラギノ角ゴ Pro W3" w:hAnsi="Times New Roman" w:cs="Times New Roman"/>
          <w:sz w:val="20"/>
          <w:szCs w:val="20"/>
          <w:lang w:val="en-US" w:eastAsia="pt-BR"/>
        </w:rPr>
        <w:t>i.e.,</w:t>
      </w:r>
      <w:r w:rsidR="00565713" w:rsidRPr="00F118D1">
        <w:rPr>
          <w:rFonts w:ascii="Times New Roman" w:eastAsia="ヒラギノ角ゴ Pro W3" w:hAnsi="Times New Roman" w:cs="Times New Roman"/>
          <w:sz w:val="20"/>
          <w:szCs w:val="20"/>
          <w:lang w:val="en-US" w:eastAsia="pt-BR"/>
        </w:rPr>
        <w:t xml:space="preserve"> </w:t>
      </w:r>
      <w:r w:rsidR="00E36B76" w:rsidRPr="00F118D1">
        <w:rPr>
          <w:rFonts w:ascii="Times New Roman" w:eastAsia="ヒラギノ角ゴ Pro W3" w:hAnsi="Times New Roman" w:cs="Times New Roman"/>
          <w:sz w:val="20"/>
          <w:szCs w:val="20"/>
          <w:lang w:val="en-US" w:eastAsia="pt-BR"/>
        </w:rPr>
        <w:t>constipation, diarrhea, dyspepsia,</w:t>
      </w:r>
      <w:r w:rsidR="00565713" w:rsidRPr="00F118D1">
        <w:rPr>
          <w:rFonts w:ascii="Times New Roman" w:eastAsia="ヒラギノ角ゴ Pro W3" w:hAnsi="Times New Roman" w:cs="Times New Roman"/>
          <w:sz w:val="20"/>
          <w:szCs w:val="20"/>
          <w:lang w:val="en-US" w:eastAsia="pt-BR"/>
        </w:rPr>
        <w:t xml:space="preserve"> and</w:t>
      </w:r>
      <w:r w:rsidR="00E36B76" w:rsidRPr="00F118D1">
        <w:rPr>
          <w:rFonts w:ascii="Times New Roman" w:eastAsia="ヒラギノ角ゴ Pro W3" w:hAnsi="Times New Roman" w:cs="Times New Roman"/>
          <w:sz w:val="20"/>
          <w:szCs w:val="20"/>
          <w:lang w:val="en-US" w:eastAsia="pt-BR"/>
        </w:rPr>
        <w:t xml:space="preserve"> nausea), sexual (</w:t>
      </w:r>
      <w:r w:rsidR="00992494" w:rsidRPr="00F118D1">
        <w:rPr>
          <w:rFonts w:ascii="Times New Roman" w:eastAsia="ヒラギノ角ゴ Pro W3" w:hAnsi="Times New Roman" w:cs="Times New Roman"/>
          <w:sz w:val="20"/>
          <w:szCs w:val="20"/>
          <w:lang w:val="en-US" w:eastAsia="pt-BR"/>
        </w:rPr>
        <w:t>i.e.,</w:t>
      </w:r>
      <w:r w:rsidR="00565713" w:rsidRPr="00F118D1">
        <w:rPr>
          <w:rFonts w:ascii="Times New Roman" w:eastAsia="ヒラギノ角ゴ Pro W3" w:hAnsi="Times New Roman" w:cs="Times New Roman"/>
          <w:sz w:val="20"/>
          <w:szCs w:val="20"/>
          <w:lang w:val="en-US" w:eastAsia="pt-BR"/>
        </w:rPr>
        <w:t xml:space="preserve"> </w:t>
      </w:r>
      <w:r w:rsidR="00E36B76" w:rsidRPr="00F118D1">
        <w:rPr>
          <w:rFonts w:ascii="Times New Roman" w:eastAsia="ヒラギノ角ゴ Pro W3" w:hAnsi="Times New Roman" w:cs="Times New Roman"/>
          <w:sz w:val="20"/>
          <w:szCs w:val="20"/>
          <w:lang w:val="en-US" w:eastAsia="pt-BR"/>
        </w:rPr>
        <w:t>ejaculation dysfunction, erectile dysfunction,</w:t>
      </w:r>
      <w:r w:rsidR="00565713" w:rsidRPr="00F118D1">
        <w:rPr>
          <w:rFonts w:ascii="Times New Roman" w:eastAsia="ヒラギノ角ゴ Pro W3" w:hAnsi="Times New Roman" w:cs="Times New Roman"/>
          <w:sz w:val="20"/>
          <w:szCs w:val="20"/>
          <w:lang w:val="en-US" w:eastAsia="pt-BR"/>
        </w:rPr>
        <w:t xml:space="preserve"> and</w:t>
      </w:r>
      <w:r w:rsidR="00E36B76" w:rsidRPr="00F118D1">
        <w:rPr>
          <w:rFonts w:ascii="Times New Roman" w:eastAsia="ヒラギノ角ゴ Pro W3" w:hAnsi="Times New Roman" w:cs="Times New Roman"/>
          <w:sz w:val="20"/>
          <w:szCs w:val="20"/>
          <w:lang w:val="en-US" w:eastAsia="pt-BR"/>
        </w:rPr>
        <w:t xml:space="preserve"> loss of libido), motor (</w:t>
      </w:r>
      <w:r w:rsidR="00992494" w:rsidRPr="00F118D1">
        <w:rPr>
          <w:rFonts w:ascii="Times New Roman" w:eastAsia="ヒラギノ角ゴ Pro W3" w:hAnsi="Times New Roman" w:cs="Times New Roman"/>
          <w:sz w:val="20"/>
          <w:szCs w:val="20"/>
          <w:lang w:val="en-US" w:eastAsia="pt-BR"/>
        </w:rPr>
        <w:t>i.e.,</w:t>
      </w:r>
      <w:r w:rsidR="00565713" w:rsidRPr="00F118D1">
        <w:rPr>
          <w:rFonts w:ascii="Times New Roman" w:eastAsia="ヒラギノ角ゴ Pro W3" w:hAnsi="Times New Roman" w:cs="Times New Roman"/>
          <w:sz w:val="20"/>
          <w:szCs w:val="20"/>
          <w:lang w:val="en-US" w:eastAsia="pt-BR"/>
        </w:rPr>
        <w:t xml:space="preserve"> </w:t>
      </w:r>
      <w:r w:rsidR="00E36B76" w:rsidRPr="00F118D1">
        <w:rPr>
          <w:rFonts w:ascii="Times New Roman" w:eastAsia="ヒラギノ角ゴ Pro W3" w:hAnsi="Times New Roman" w:cs="Times New Roman"/>
          <w:sz w:val="20"/>
          <w:szCs w:val="20"/>
          <w:lang w:val="en-US" w:eastAsia="pt-BR"/>
        </w:rPr>
        <w:t>asthenia</w:t>
      </w:r>
      <w:r w:rsidR="00565713" w:rsidRPr="00F118D1">
        <w:rPr>
          <w:rFonts w:ascii="Times New Roman" w:eastAsia="ヒラギノ角ゴ Pro W3" w:hAnsi="Times New Roman" w:cs="Times New Roman"/>
          <w:sz w:val="20"/>
          <w:szCs w:val="20"/>
          <w:lang w:val="en-US" w:eastAsia="pt-BR"/>
        </w:rPr>
        <w:t xml:space="preserve"> and </w:t>
      </w:r>
      <w:r w:rsidR="00E36B76" w:rsidRPr="00F118D1">
        <w:rPr>
          <w:rFonts w:ascii="Times New Roman" w:eastAsia="ヒラギノ角ゴ Pro W3" w:hAnsi="Times New Roman" w:cs="Times New Roman"/>
          <w:sz w:val="20"/>
          <w:szCs w:val="20"/>
          <w:lang w:val="en-US" w:eastAsia="pt-BR"/>
        </w:rPr>
        <w:t>tremor), and sleep</w:t>
      </w:r>
      <w:r w:rsidR="00AA31C6" w:rsidRPr="00F118D1">
        <w:rPr>
          <w:rFonts w:ascii="Times New Roman" w:eastAsia="ヒラギノ角ゴ Pro W3" w:hAnsi="Times New Roman" w:cs="Times New Roman"/>
          <w:sz w:val="20"/>
          <w:szCs w:val="20"/>
          <w:lang w:val="en-US" w:eastAsia="pt-BR"/>
        </w:rPr>
        <w:t xml:space="preserve"> related</w:t>
      </w:r>
      <w:r w:rsidR="00E36B76" w:rsidRPr="00F118D1">
        <w:rPr>
          <w:rFonts w:ascii="Times New Roman" w:eastAsia="ヒラギノ角ゴ Pro W3" w:hAnsi="Times New Roman" w:cs="Times New Roman"/>
          <w:sz w:val="20"/>
          <w:szCs w:val="20"/>
          <w:lang w:val="en-US" w:eastAsia="pt-BR"/>
        </w:rPr>
        <w:t xml:space="preserve"> (</w:t>
      </w:r>
      <w:r w:rsidR="00992494" w:rsidRPr="00F118D1">
        <w:rPr>
          <w:rFonts w:ascii="Times New Roman" w:eastAsia="ヒラギノ角ゴ Pro W3" w:hAnsi="Times New Roman" w:cs="Times New Roman"/>
          <w:sz w:val="20"/>
          <w:szCs w:val="20"/>
          <w:lang w:val="en-US" w:eastAsia="pt-BR"/>
        </w:rPr>
        <w:t>i.e.,</w:t>
      </w:r>
      <w:r w:rsidR="00565713" w:rsidRPr="00F118D1">
        <w:rPr>
          <w:rFonts w:ascii="Times New Roman" w:eastAsia="ヒラギノ角ゴ Pro W3" w:hAnsi="Times New Roman" w:cs="Times New Roman"/>
          <w:sz w:val="20"/>
          <w:szCs w:val="20"/>
          <w:lang w:val="en-US" w:eastAsia="pt-BR"/>
        </w:rPr>
        <w:t xml:space="preserve"> </w:t>
      </w:r>
      <w:r w:rsidR="00E36B76" w:rsidRPr="00F118D1">
        <w:rPr>
          <w:rFonts w:ascii="Times New Roman" w:eastAsia="ヒラギノ角ゴ Pro W3" w:hAnsi="Times New Roman" w:cs="Times New Roman"/>
          <w:sz w:val="20"/>
          <w:szCs w:val="20"/>
          <w:lang w:val="en-US" w:eastAsia="pt-BR"/>
        </w:rPr>
        <w:t>insomnia</w:t>
      </w:r>
      <w:r w:rsidR="00565713" w:rsidRPr="00F118D1">
        <w:rPr>
          <w:rFonts w:ascii="Times New Roman" w:eastAsia="ヒラギノ角ゴ Pro W3" w:hAnsi="Times New Roman" w:cs="Times New Roman"/>
          <w:sz w:val="20"/>
          <w:szCs w:val="20"/>
          <w:lang w:val="en-US" w:eastAsia="pt-BR"/>
        </w:rPr>
        <w:t xml:space="preserve"> and</w:t>
      </w:r>
      <w:r w:rsidR="00E36B76" w:rsidRPr="00F118D1">
        <w:rPr>
          <w:rFonts w:ascii="Times New Roman" w:eastAsia="ヒラギノ角ゴ Pro W3" w:hAnsi="Times New Roman" w:cs="Times New Roman"/>
          <w:sz w:val="20"/>
          <w:szCs w:val="20"/>
          <w:lang w:val="en-US" w:eastAsia="pt-BR"/>
        </w:rPr>
        <w:t xml:space="preserve"> somnolence)</w:t>
      </w:r>
      <w:r w:rsidR="00565713" w:rsidRPr="00F118D1">
        <w:rPr>
          <w:rFonts w:ascii="Times New Roman" w:eastAsia="ヒラギノ角ゴ Pro W3" w:hAnsi="Times New Roman" w:cs="Times New Roman"/>
          <w:sz w:val="20"/>
          <w:szCs w:val="20"/>
          <w:lang w:val="en-US" w:eastAsia="pt-BR"/>
        </w:rPr>
        <w:t xml:space="preserve"> symptoms</w:t>
      </w:r>
      <w:r w:rsidR="002C2485" w:rsidRPr="00F118D1">
        <w:rPr>
          <w:rFonts w:ascii="Times New Roman" w:eastAsia="ヒラギノ角ゴ Pro W3" w:hAnsi="Times New Roman" w:cs="Times New Roman"/>
          <w:sz w:val="20"/>
          <w:szCs w:val="20"/>
          <w:lang w:val="en-US" w:eastAsia="pt-BR"/>
        </w:rPr>
        <w:t>.</w:t>
      </w:r>
      <w:r w:rsidR="006975B7" w:rsidRPr="00F118D1">
        <w:rPr>
          <w:rStyle w:val="Strong"/>
          <w:rFonts w:ascii="Times New Roman" w:hAnsi="Times New Roman" w:cs="Times New Roman"/>
          <w:b w:val="0"/>
          <w:bCs w:val="0"/>
          <w:sz w:val="20"/>
          <w:szCs w:val="20"/>
          <w:lang w:val="en-US"/>
        </w:rPr>
        <w:t xml:space="preserve"> </w:t>
      </w:r>
      <w:r w:rsidR="0072125F" w:rsidRPr="00F118D1">
        <w:rPr>
          <w:rStyle w:val="Strong"/>
          <w:rFonts w:ascii="Times New Roman" w:hAnsi="Times New Roman" w:cs="Times New Roman"/>
          <w:b w:val="0"/>
          <w:bCs w:val="0"/>
          <w:sz w:val="20"/>
          <w:szCs w:val="20"/>
          <w:lang w:val="en-US"/>
        </w:rPr>
        <w:t>We also analyzed the incidence rates of suicidal ideation, suicide attempt</w:t>
      </w:r>
      <w:r w:rsidR="008F343C" w:rsidRPr="00F118D1">
        <w:rPr>
          <w:rStyle w:val="Strong"/>
          <w:rFonts w:ascii="Times New Roman" w:hAnsi="Times New Roman" w:cs="Times New Roman"/>
          <w:b w:val="0"/>
          <w:bCs w:val="0"/>
          <w:sz w:val="20"/>
          <w:szCs w:val="20"/>
          <w:lang w:val="en-US"/>
        </w:rPr>
        <w:t>s</w:t>
      </w:r>
      <w:r w:rsidR="006F4C78" w:rsidRPr="00F118D1">
        <w:rPr>
          <w:rStyle w:val="Strong"/>
          <w:rFonts w:ascii="Times New Roman" w:hAnsi="Times New Roman" w:cs="Times New Roman"/>
          <w:b w:val="0"/>
          <w:bCs w:val="0"/>
          <w:sz w:val="20"/>
          <w:szCs w:val="20"/>
          <w:lang w:val="en-US"/>
        </w:rPr>
        <w:t>, and committed suicides</w:t>
      </w:r>
      <w:r w:rsidR="0072125F" w:rsidRPr="00F118D1">
        <w:rPr>
          <w:rStyle w:val="Strong"/>
          <w:rFonts w:ascii="Times New Roman" w:hAnsi="Times New Roman" w:cs="Times New Roman"/>
          <w:b w:val="0"/>
          <w:bCs w:val="0"/>
          <w:sz w:val="20"/>
          <w:szCs w:val="20"/>
          <w:lang w:val="en-US"/>
        </w:rPr>
        <w:t xml:space="preserve">. </w:t>
      </w:r>
      <w:r w:rsidR="000A02B8" w:rsidRPr="00F118D1">
        <w:rPr>
          <w:rStyle w:val="Strong"/>
          <w:rFonts w:ascii="Times New Roman" w:hAnsi="Times New Roman" w:cs="Times New Roman"/>
          <w:b w:val="0"/>
          <w:bCs w:val="0"/>
          <w:sz w:val="20"/>
          <w:szCs w:val="20"/>
          <w:lang w:val="en-US"/>
        </w:rPr>
        <w:t>We included a</w:t>
      </w:r>
      <w:r w:rsidR="0017143D" w:rsidRPr="00F118D1">
        <w:rPr>
          <w:rStyle w:val="Strong"/>
          <w:rFonts w:ascii="Times New Roman" w:hAnsi="Times New Roman" w:cs="Times New Roman"/>
          <w:b w:val="0"/>
          <w:bCs w:val="0"/>
          <w:sz w:val="20"/>
          <w:szCs w:val="20"/>
          <w:lang w:val="en-US"/>
        </w:rPr>
        <w:t xml:space="preserve">ll </w:t>
      </w:r>
      <w:r w:rsidR="00737DF2" w:rsidRPr="00F118D1">
        <w:rPr>
          <w:rStyle w:val="Strong"/>
          <w:rFonts w:ascii="Times New Roman" w:hAnsi="Times New Roman" w:cs="Times New Roman"/>
          <w:b w:val="0"/>
          <w:bCs w:val="0"/>
          <w:sz w:val="20"/>
          <w:szCs w:val="20"/>
          <w:lang w:val="en-US"/>
        </w:rPr>
        <w:t>trials with duration</w:t>
      </w:r>
      <w:r w:rsidR="0017143D" w:rsidRPr="00F118D1">
        <w:rPr>
          <w:rStyle w:val="Strong"/>
          <w:rFonts w:ascii="Times New Roman" w:hAnsi="Times New Roman" w:cs="Times New Roman"/>
          <w:b w:val="0"/>
          <w:bCs w:val="0"/>
          <w:sz w:val="20"/>
          <w:szCs w:val="20"/>
          <w:lang w:val="en-US"/>
        </w:rPr>
        <w:t xml:space="preserve"> between six and 26 weeks of follow-up in the analysis</w:t>
      </w:r>
      <w:r w:rsidR="00737DF2" w:rsidRPr="00F118D1">
        <w:rPr>
          <w:rStyle w:val="Strong"/>
          <w:rFonts w:ascii="Times New Roman" w:hAnsi="Times New Roman" w:cs="Times New Roman"/>
          <w:b w:val="0"/>
          <w:bCs w:val="0"/>
          <w:sz w:val="20"/>
          <w:szCs w:val="20"/>
          <w:lang w:val="en-US"/>
        </w:rPr>
        <w:t xml:space="preserve"> and</w:t>
      </w:r>
      <w:r w:rsidR="0017143D" w:rsidRPr="00F118D1">
        <w:rPr>
          <w:rStyle w:val="Strong"/>
          <w:rFonts w:ascii="Times New Roman" w:hAnsi="Times New Roman" w:cs="Times New Roman"/>
          <w:b w:val="0"/>
          <w:bCs w:val="0"/>
          <w:sz w:val="20"/>
          <w:szCs w:val="20"/>
          <w:lang w:val="en-US"/>
        </w:rPr>
        <w:t xml:space="preserve"> </w:t>
      </w:r>
      <w:r w:rsidR="00737DF2" w:rsidRPr="00F118D1">
        <w:rPr>
          <w:rStyle w:val="Strong"/>
          <w:rFonts w:ascii="Times New Roman" w:hAnsi="Times New Roman" w:cs="Times New Roman"/>
          <w:b w:val="0"/>
          <w:bCs w:val="0"/>
          <w:sz w:val="20"/>
          <w:szCs w:val="20"/>
          <w:lang w:val="en-US"/>
        </w:rPr>
        <w:t xml:space="preserve">extracted </w:t>
      </w:r>
      <w:r w:rsidR="0017143D" w:rsidRPr="00F118D1">
        <w:rPr>
          <w:rStyle w:val="Strong"/>
          <w:rFonts w:ascii="Times New Roman" w:hAnsi="Times New Roman" w:cs="Times New Roman"/>
          <w:b w:val="0"/>
          <w:bCs w:val="0"/>
          <w:sz w:val="20"/>
          <w:szCs w:val="20"/>
          <w:lang w:val="en-US"/>
        </w:rPr>
        <w:t>outcome</w:t>
      </w:r>
      <w:r w:rsidR="006975B7" w:rsidRPr="00F118D1">
        <w:rPr>
          <w:rStyle w:val="Strong"/>
          <w:rFonts w:ascii="Times New Roman" w:hAnsi="Times New Roman" w:cs="Times New Roman"/>
          <w:b w:val="0"/>
          <w:bCs w:val="0"/>
          <w:sz w:val="20"/>
          <w:szCs w:val="20"/>
          <w:lang w:val="en-US"/>
        </w:rPr>
        <w:t>s</w:t>
      </w:r>
      <w:r w:rsidR="00A85D6F" w:rsidRPr="00F118D1">
        <w:rPr>
          <w:rStyle w:val="Strong"/>
          <w:rFonts w:ascii="Times New Roman" w:hAnsi="Times New Roman" w:cs="Times New Roman"/>
          <w:b w:val="0"/>
          <w:bCs w:val="0"/>
          <w:sz w:val="20"/>
          <w:szCs w:val="20"/>
          <w:lang w:val="en-US"/>
        </w:rPr>
        <w:t xml:space="preserve"> </w:t>
      </w:r>
      <w:r w:rsidR="006975B7" w:rsidRPr="00F118D1">
        <w:rPr>
          <w:rStyle w:val="Strong"/>
          <w:rFonts w:ascii="Times New Roman" w:hAnsi="Times New Roman" w:cs="Times New Roman"/>
          <w:b w:val="0"/>
          <w:bCs w:val="0"/>
          <w:sz w:val="20"/>
          <w:szCs w:val="20"/>
          <w:lang w:val="en-US"/>
        </w:rPr>
        <w:t>that were evaluated in the endpoint.</w:t>
      </w:r>
      <w:r w:rsidR="0017143D" w:rsidRPr="00F118D1">
        <w:rPr>
          <w:rStyle w:val="Strong"/>
          <w:rFonts w:ascii="Times New Roman" w:hAnsi="Times New Roman" w:cs="Times New Roman"/>
          <w:sz w:val="20"/>
          <w:szCs w:val="20"/>
          <w:lang w:val="en-US"/>
        </w:rPr>
        <w:t xml:space="preserve"> </w:t>
      </w:r>
      <w:r w:rsidR="0017143D" w:rsidRPr="00F118D1">
        <w:rPr>
          <w:rFonts w:ascii="Times New Roman" w:eastAsia="ヒラギノ角ゴ Pro W3" w:hAnsi="Times New Roman" w:cs="Times New Roman"/>
          <w:sz w:val="20"/>
          <w:szCs w:val="20"/>
          <w:lang w:val="en-US"/>
        </w:rPr>
        <w:t xml:space="preserve">Primary and secondary outcomes </w:t>
      </w:r>
      <w:r w:rsidR="00113AA6" w:rsidRPr="00F118D1">
        <w:rPr>
          <w:rFonts w:ascii="Times New Roman" w:eastAsia="ヒラギノ角ゴ Pro W3" w:hAnsi="Times New Roman" w:cs="Times New Roman"/>
          <w:sz w:val="20"/>
          <w:szCs w:val="20"/>
          <w:lang w:val="en-US"/>
        </w:rPr>
        <w:t xml:space="preserve">from each set of aims </w:t>
      </w:r>
      <w:r w:rsidR="0017143D" w:rsidRPr="00F118D1">
        <w:rPr>
          <w:rFonts w:ascii="Times New Roman" w:eastAsia="ヒラギノ角ゴ Pro W3" w:hAnsi="Times New Roman" w:cs="Times New Roman"/>
          <w:sz w:val="20"/>
          <w:szCs w:val="20"/>
          <w:lang w:val="en-US"/>
        </w:rPr>
        <w:t>were defined</w:t>
      </w:r>
      <w:r w:rsidR="0017143D" w:rsidRPr="00F118D1">
        <w:rPr>
          <w:rFonts w:ascii="Times New Roman" w:eastAsia="ヒラギノ角ゴ Pro W3" w:hAnsi="Times New Roman" w:cs="Times New Roman"/>
          <w:i/>
          <w:sz w:val="20"/>
          <w:szCs w:val="20"/>
          <w:lang w:val="en-US"/>
        </w:rPr>
        <w:t xml:space="preserve"> </w:t>
      </w:r>
      <w:r w:rsidR="0017143D" w:rsidRPr="00F118D1">
        <w:rPr>
          <w:rFonts w:ascii="Times New Roman" w:eastAsia="ヒラギノ角ゴ Pro W3" w:hAnsi="Times New Roman" w:cs="Times New Roman"/>
          <w:sz w:val="20"/>
          <w:szCs w:val="20"/>
          <w:lang w:val="en-US"/>
        </w:rPr>
        <w:t>before data analysis.</w:t>
      </w:r>
    </w:p>
    <w:p w14:paraId="59BF6848" w14:textId="6651C154" w:rsidR="00F30039" w:rsidRPr="00F118D1" w:rsidRDefault="00F30039" w:rsidP="0017143D">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rPr>
          <w:rFonts w:ascii="Times New Roman" w:hAnsi="Times New Roman" w:cs="Times New Roman"/>
          <w:sz w:val="20"/>
          <w:szCs w:val="20"/>
          <w:lang w:val="en-US"/>
        </w:rPr>
      </w:pPr>
      <w:r w:rsidRPr="00F118D1">
        <w:rPr>
          <w:rFonts w:ascii="Times New Roman" w:hAnsi="Times New Roman" w:cs="Times New Roman"/>
          <w:sz w:val="20"/>
          <w:szCs w:val="20"/>
          <w:lang w:val="en-US"/>
        </w:rPr>
        <w:t>We used group-level data, and extracted information included primary and secondary outcomes, publication data, demographic data, inclusion and exclusion criteria of study population, diagnostic system, intervention regime, control regime, sample comorbidities, items related to industry influence, data analysis method,</w:t>
      </w:r>
      <w:r w:rsidR="00F30593" w:rsidRPr="00F118D1">
        <w:rPr>
          <w:rFonts w:ascii="Times New Roman" w:hAnsi="Times New Roman" w:cs="Times New Roman"/>
          <w:sz w:val="20"/>
          <w:szCs w:val="20"/>
          <w:lang w:val="en-US"/>
        </w:rPr>
        <w:t xml:space="preserve"> </w:t>
      </w:r>
      <w:r w:rsidRPr="00F118D1">
        <w:rPr>
          <w:rFonts w:ascii="Times New Roman" w:hAnsi="Times New Roman" w:cs="Times New Roman"/>
          <w:sz w:val="20"/>
          <w:szCs w:val="20"/>
          <w:lang w:val="en-US"/>
        </w:rPr>
        <w:t>response and remission rates</w:t>
      </w:r>
      <w:r w:rsidR="007516AF" w:rsidRPr="00F118D1">
        <w:rPr>
          <w:rFonts w:ascii="Times New Roman" w:hAnsi="Times New Roman" w:cs="Times New Roman"/>
          <w:sz w:val="20"/>
          <w:szCs w:val="20"/>
          <w:lang w:val="en-US"/>
        </w:rPr>
        <w:t>, discontinuation rates, and internalizing symptoms scores</w:t>
      </w:r>
      <w:r w:rsidR="00FA642C" w:rsidRPr="00F118D1">
        <w:rPr>
          <w:rFonts w:ascii="Times New Roman" w:hAnsi="Times New Roman" w:cs="Times New Roman"/>
          <w:sz w:val="20"/>
          <w:szCs w:val="20"/>
          <w:lang w:val="en-US"/>
        </w:rPr>
        <w:t>.</w:t>
      </w:r>
    </w:p>
    <w:p w14:paraId="1F108121" w14:textId="77777777" w:rsidR="00F30039" w:rsidRPr="00F118D1" w:rsidRDefault="00F30039" w:rsidP="00F30039">
      <w:pPr>
        <w:pStyle w:val="NormalWeb"/>
        <w:spacing w:beforeAutospacing="0" w:afterAutospacing="0" w:line="480" w:lineRule="auto"/>
        <w:rPr>
          <w:i/>
          <w:sz w:val="20"/>
          <w:szCs w:val="20"/>
          <w:lang w:val="en-US"/>
        </w:rPr>
      </w:pPr>
    </w:p>
    <w:p w14:paraId="5D218851" w14:textId="1DF4C4F2" w:rsidR="00F30039" w:rsidRPr="00F118D1" w:rsidRDefault="00B153AB" w:rsidP="00F30039">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rPr>
          <w:rFonts w:ascii="Times New Roman" w:eastAsia="ヒラギノ角ゴ Pro W3" w:hAnsi="Times New Roman" w:cs="Times New Roman"/>
          <w:sz w:val="20"/>
          <w:szCs w:val="20"/>
          <w:lang w:val="en-US"/>
        </w:rPr>
      </w:pPr>
      <w:r w:rsidRPr="00F118D1">
        <w:rPr>
          <w:rFonts w:ascii="Times New Roman" w:hAnsi="Times New Roman" w:cs="Times New Roman"/>
          <w:i/>
          <w:sz w:val="20"/>
          <w:szCs w:val="20"/>
          <w:lang w:val="en-US"/>
        </w:rPr>
        <w:t>Statistical</w:t>
      </w:r>
      <w:r w:rsidR="00CA35A6" w:rsidRPr="00F118D1">
        <w:rPr>
          <w:rFonts w:ascii="Times New Roman" w:hAnsi="Times New Roman" w:cs="Times New Roman"/>
          <w:i/>
          <w:sz w:val="20"/>
          <w:szCs w:val="20"/>
          <w:lang w:val="en-US"/>
        </w:rPr>
        <w:t xml:space="preserve"> </w:t>
      </w:r>
      <w:r w:rsidR="00F30039" w:rsidRPr="00F118D1">
        <w:rPr>
          <w:rFonts w:ascii="Times New Roman" w:hAnsi="Times New Roman" w:cs="Times New Roman"/>
          <w:i/>
          <w:sz w:val="20"/>
          <w:szCs w:val="20"/>
          <w:lang w:val="en-US"/>
        </w:rPr>
        <w:t>analysis</w:t>
      </w:r>
    </w:p>
    <w:p w14:paraId="7B5E5DA8" w14:textId="794221FA" w:rsidR="0017143D" w:rsidRPr="00F118D1" w:rsidRDefault="009F5421" w:rsidP="006816E2">
      <w:pPr>
        <w:spacing w:line="480" w:lineRule="auto"/>
        <w:rPr>
          <w:rFonts w:ascii="Times New Roman" w:eastAsia="ヒラギノ角ゴ Pro W3" w:hAnsi="Times New Roman" w:cs="Times New Roman"/>
          <w:sz w:val="20"/>
          <w:szCs w:val="20"/>
          <w:lang w:val="en-US" w:eastAsia="pt-BR"/>
        </w:rPr>
      </w:pPr>
      <w:r w:rsidRPr="00F118D1">
        <w:rPr>
          <w:rFonts w:ascii="Times New Roman" w:eastAsia="ヒラギノ角ゴ Pro W3" w:hAnsi="Times New Roman" w:cs="Times New Roman"/>
          <w:sz w:val="20"/>
          <w:szCs w:val="20"/>
          <w:lang w:val="en-US" w:eastAsia="pt-BR"/>
        </w:rPr>
        <w:lastRenderedPageBreak/>
        <w:t>We performed a</w:t>
      </w:r>
      <w:r w:rsidR="006A6521" w:rsidRPr="00F118D1">
        <w:rPr>
          <w:rFonts w:ascii="Times New Roman" w:eastAsia="ヒラギノ角ゴ Pro W3" w:hAnsi="Times New Roman" w:cs="Times New Roman"/>
          <w:sz w:val="20"/>
          <w:szCs w:val="20"/>
          <w:lang w:val="en-US" w:eastAsia="pt-BR"/>
        </w:rPr>
        <w:t xml:space="preserve"> frequentist</w:t>
      </w:r>
      <w:r w:rsidR="000A02B8" w:rsidRPr="00F118D1">
        <w:rPr>
          <w:rFonts w:ascii="Times New Roman" w:eastAsia="ヒラギノ角ゴ Pro W3" w:hAnsi="Times New Roman" w:cs="Times New Roman"/>
          <w:sz w:val="20"/>
          <w:szCs w:val="20"/>
          <w:lang w:val="en-US" w:eastAsia="pt-BR"/>
        </w:rPr>
        <w:t xml:space="preserve"> </w:t>
      </w:r>
      <w:r w:rsidRPr="00F118D1">
        <w:rPr>
          <w:rFonts w:ascii="Times New Roman" w:eastAsia="ヒラギノ角ゴ Pro W3" w:hAnsi="Times New Roman" w:cs="Times New Roman"/>
          <w:sz w:val="20"/>
          <w:szCs w:val="20"/>
          <w:lang w:val="en-US" w:eastAsia="pt-BR"/>
        </w:rPr>
        <w:t>network meta-analysis</w:t>
      </w:r>
      <w:r w:rsidR="006A6521" w:rsidRPr="00F118D1">
        <w:rPr>
          <w:rFonts w:ascii="Times New Roman" w:eastAsia="ヒラギノ角ゴ Pro W3" w:hAnsi="Times New Roman" w:cs="Times New Roman"/>
          <w:sz w:val="20"/>
          <w:szCs w:val="20"/>
          <w:lang w:val="en-US" w:eastAsia="pt-BR"/>
        </w:rPr>
        <w:t xml:space="preserve"> and calculated summary odds ratios (ORs)</w:t>
      </w:r>
      <w:r w:rsidR="00D56A81" w:rsidRPr="00F118D1">
        <w:rPr>
          <w:rFonts w:ascii="Times New Roman" w:eastAsia="ヒラギノ角ゴ Pro W3" w:hAnsi="Times New Roman" w:cs="Times New Roman"/>
          <w:sz w:val="20"/>
          <w:szCs w:val="20"/>
          <w:lang w:val="en-US" w:eastAsia="pt-BR"/>
        </w:rPr>
        <w:t>, number needed to harm (NNH),</w:t>
      </w:r>
      <w:r w:rsidR="006A6521" w:rsidRPr="00F118D1">
        <w:rPr>
          <w:rFonts w:ascii="Times New Roman" w:eastAsia="ヒラギノ角ゴ Pro W3" w:hAnsi="Times New Roman" w:cs="Times New Roman"/>
          <w:sz w:val="20"/>
          <w:szCs w:val="20"/>
          <w:lang w:val="en-US" w:eastAsia="pt-BR"/>
        </w:rPr>
        <w:t xml:space="preserve"> and corresponding 95% confidence intervals (CI) for </w:t>
      </w:r>
      <w:r w:rsidR="00484F51" w:rsidRPr="00F118D1">
        <w:rPr>
          <w:rFonts w:ascii="Times New Roman" w:eastAsia="ヒラギノ角ゴ Pro W3" w:hAnsi="Times New Roman" w:cs="Times New Roman"/>
          <w:sz w:val="20"/>
          <w:szCs w:val="20"/>
          <w:lang w:val="en-US" w:eastAsia="pt-BR"/>
        </w:rPr>
        <w:t>primary and secondary</w:t>
      </w:r>
      <w:r w:rsidR="00102ED7" w:rsidRPr="00F118D1">
        <w:rPr>
          <w:rFonts w:ascii="Times New Roman" w:eastAsia="ヒラギノ角ゴ Pro W3" w:hAnsi="Times New Roman" w:cs="Times New Roman"/>
          <w:sz w:val="20"/>
          <w:szCs w:val="20"/>
          <w:lang w:val="en-US" w:eastAsia="pt-BR"/>
        </w:rPr>
        <w:t xml:space="preserve"> outcomes</w:t>
      </w:r>
      <w:r w:rsidRPr="00F118D1">
        <w:rPr>
          <w:rFonts w:ascii="Times New Roman" w:eastAsia="ヒラギノ角ゴ Pro W3" w:hAnsi="Times New Roman" w:cs="Times New Roman"/>
          <w:sz w:val="20"/>
          <w:szCs w:val="20"/>
          <w:lang w:val="en-US" w:eastAsia="pt-BR"/>
        </w:rPr>
        <w:t xml:space="preserve">. </w:t>
      </w:r>
      <w:r w:rsidR="002A30D4" w:rsidRPr="00F118D1">
        <w:rPr>
          <w:rFonts w:ascii="Times New Roman" w:eastAsia="ヒラギノ角ゴ Pro W3" w:hAnsi="Times New Roman" w:cs="Times New Roman"/>
          <w:sz w:val="20"/>
          <w:szCs w:val="20"/>
          <w:lang w:val="en-US" w:eastAsia="pt-BR"/>
        </w:rPr>
        <w:t>To emphasize continuity</w:t>
      </w:r>
      <w:r w:rsidR="003F323E" w:rsidRPr="00F118D1">
        <w:rPr>
          <w:rFonts w:ascii="Times New Roman" w:eastAsia="ヒラギノ角ゴ Pro W3" w:hAnsi="Times New Roman" w:cs="Times New Roman"/>
          <w:sz w:val="20"/>
          <w:szCs w:val="20"/>
          <w:lang w:val="en-US" w:eastAsia="pt-BR"/>
        </w:rPr>
        <w:t>,</w:t>
      </w:r>
      <w:r w:rsidR="002A30D4" w:rsidRPr="00F118D1">
        <w:rPr>
          <w:rFonts w:ascii="Times New Roman" w:eastAsia="ヒラギノ角ゴ Pro W3" w:hAnsi="Times New Roman" w:cs="Times New Roman"/>
          <w:sz w:val="20"/>
          <w:szCs w:val="20"/>
          <w:lang w:val="en-US" w:eastAsia="pt-BR"/>
        </w:rPr>
        <w:t xml:space="preserve"> </w:t>
      </w:r>
      <w:r w:rsidR="00D56A81" w:rsidRPr="00F118D1">
        <w:rPr>
          <w:rFonts w:ascii="Times New Roman" w:eastAsia="ヒラギノ角ゴ Pro W3" w:hAnsi="Times New Roman" w:cs="Times New Roman"/>
          <w:sz w:val="20"/>
          <w:szCs w:val="20"/>
          <w:lang w:val="en-US" w:eastAsia="pt-BR"/>
        </w:rPr>
        <w:t>we report</w:t>
      </w:r>
      <w:r w:rsidR="002A30D4" w:rsidRPr="00F118D1">
        <w:rPr>
          <w:rFonts w:ascii="Times New Roman" w:eastAsia="ヒラギノ角ゴ Pro W3" w:hAnsi="Times New Roman" w:cs="Times New Roman"/>
          <w:sz w:val="20"/>
          <w:szCs w:val="20"/>
          <w:lang w:val="en-US" w:eastAsia="pt-BR"/>
        </w:rPr>
        <w:t xml:space="preserve"> together the </w:t>
      </w:r>
      <w:r w:rsidR="00D56A81" w:rsidRPr="00F118D1">
        <w:rPr>
          <w:rFonts w:ascii="Times New Roman" w:eastAsia="ヒラギノ角ゴ Pro W3" w:hAnsi="Times New Roman" w:cs="Times New Roman"/>
          <w:sz w:val="20"/>
          <w:szCs w:val="20"/>
          <w:lang w:val="en-US" w:eastAsia="pt-BR"/>
        </w:rPr>
        <w:t xml:space="preserve">confidence intervals of NNH and </w:t>
      </w:r>
      <w:r w:rsidR="002A30D4" w:rsidRPr="00F118D1">
        <w:rPr>
          <w:rFonts w:ascii="Times New Roman" w:eastAsia="ヒラギノ角ゴ Pro W3" w:hAnsi="Times New Roman" w:cs="Times New Roman"/>
          <w:sz w:val="20"/>
          <w:szCs w:val="20"/>
          <w:lang w:val="en-US" w:eastAsia="pt-BR"/>
        </w:rPr>
        <w:t xml:space="preserve">of </w:t>
      </w:r>
      <w:r w:rsidR="00D56A81" w:rsidRPr="00F118D1">
        <w:rPr>
          <w:rFonts w:ascii="Times New Roman" w:eastAsia="ヒラギノ角ゴ Pro W3" w:hAnsi="Times New Roman" w:cs="Times New Roman"/>
          <w:sz w:val="20"/>
          <w:szCs w:val="20"/>
          <w:lang w:val="en-US" w:eastAsia="pt-BR"/>
        </w:rPr>
        <w:t>number needed to treat</w:t>
      </w:r>
      <w:r w:rsidR="002A30D4" w:rsidRPr="00F118D1">
        <w:rPr>
          <w:rFonts w:ascii="Times New Roman" w:eastAsia="ヒラギノ角ゴ Pro W3" w:hAnsi="Times New Roman" w:cs="Times New Roman"/>
          <w:sz w:val="20"/>
          <w:szCs w:val="20"/>
          <w:lang w:val="en-US" w:eastAsia="pt-BR"/>
        </w:rPr>
        <w:t xml:space="preserve"> (NNT)</w:t>
      </w:r>
      <w:r w:rsidR="003F323E" w:rsidRPr="00F118D1">
        <w:rPr>
          <w:rFonts w:ascii="Times New Roman" w:eastAsia="ヒラギノ角ゴ Pro W3" w:hAnsi="Times New Roman" w:cs="Times New Roman"/>
          <w:sz w:val="20"/>
          <w:szCs w:val="20"/>
          <w:lang w:val="en-US" w:eastAsia="pt-BR"/>
        </w:rPr>
        <w:t xml:space="preserve"> for nonsignificant estimates of NNH (i.e., when the confidence interval for the absolute risk reduction includes zero)</w:t>
      </w:r>
      <w:r w:rsidR="003F323E" w:rsidRPr="00F118D1">
        <w:rPr>
          <w:rFonts w:ascii="Times New Roman" w:eastAsia="ヒラギノ角ゴ Pro W3" w:hAnsi="Times New Roman" w:cs="Times New Roman"/>
          <w:sz w:val="20"/>
          <w:szCs w:val="20"/>
          <w:lang w:val="en-US" w:eastAsia="pt-BR"/>
        </w:rPr>
        <w:fldChar w:fldCharType="begin"/>
      </w:r>
      <w:r w:rsidR="008334B2" w:rsidRPr="00F118D1">
        <w:rPr>
          <w:rFonts w:ascii="Times New Roman" w:eastAsia="ヒラギノ角ゴ Pro W3" w:hAnsi="Times New Roman" w:cs="Times New Roman"/>
          <w:sz w:val="20"/>
          <w:szCs w:val="20"/>
          <w:lang w:val="en-US" w:eastAsia="pt-BR"/>
        </w:rPr>
        <w:instrText xml:space="preserve"> ADDIN ZOTERO_ITEM CSL_CITATION {"citationID":"KHaAOrge","properties":{"formattedCitation":"\\super 17\\nosupersub{}","plainCitation":"17","noteIndex":0},"citationItems":[{"id":866,"uris":["http://zotero.org/users/6718986/items/G376482K"],"itemData":{"id":866,"type":"article-journal","container-title":"BMJ (Clinical research ed.)","DOI":"10.1136/bmj.317.7168.1309","ISSN":"0959-8138","issue":"7168","journalAbbreviation":"BMJ","language":"eng","note":"PMID: 9804726\nPMCID: PMC1114210","page":"1309-1312","source":"PubMed","title":"Confidence intervals for the number needed to treat","volume":"317","author":[{"family":"Altman","given":"D. G."}],"issued":{"date-parts":[["1998",11,7]]}}}],"schema":"https://github.com/citation-style-language/schema/raw/master/csl-citation.json"} </w:instrText>
      </w:r>
      <w:r w:rsidR="003F323E" w:rsidRPr="00F118D1">
        <w:rPr>
          <w:rFonts w:ascii="Times New Roman" w:eastAsia="ヒラギノ角ゴ Pro W3"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lang w:val="en-US"/>
        </w:rPr>
        <w:t>17</w:t>
      </w:r>
      <w:r w:rsidR="003F323E" w:rsidRPr="00F118D1">
        <w:rPr>
          <w:rFonts w:ascii="Times New Roman" w:eastAsia="ヒラギノ角ゴ Pro W3" w:hAnsi="Times New Roman" w:cs="Times New Roman"/>
          <w:sz w:val="20"/>
          <w:szCs w:val="20"/>
          <w:lang w:val="en-US" w:eastAsia="pt-BR"/>
        </w:rPr>
        <w:fldChar w:fldCharType="end"/>
      </w:r>
      <w:r w:rsidR="00D56A81" w:rsidRPr="00F118D1">
        <w:rPr>
          <w:rFonts w:ascii="Times New Roman" w:eastAsia="ヒラギノ角ゴ Pro W3" w:hAnsi="Times New Roman" w:cs="Times New Roman"/>
          <w:sz w:val="20"/>
          <w:szCs w:val="20"/>
          <w:lang w:val="en-US" w:eastAsia="pt-BR"/>
        </w:rPr>
        <w:t xml:space="preserve">. </w:t>
      </w:r>
      <w:r w:rsidR="00837043" w:rsidRPr="00F118D1">
        <w:rPr>
          <w:rFonts w:ascii="Times New Roman" w:eastAsia="ヒラギノ角ゴ Pro W3" w:hAnsi="Times New Roman" w:cs="Times New Roman"/>
          <w:sz w:val="20"/>
          <w:szCs w:val="20"/>
          <w:lang w:val="en-US" w:eastAsia="pt-BR"/>
        </w:rPr>
        <w:t xml:space="preserve">We </w:t>
      </w:r>
      <w:r w:rsidR="00E06A34" w:rsidRPr="00F118D1">
        <w:rPr>
          <w:rFonts w:ascii="Times New Roman" w:eastAsia="ヒラギノ角ゴ Pro W3" w:hAnsi="Times New Roman" w:cs="Times New Roman"/>
          <w:sz w:val="20"/>
          <w:szCs w:val="20"/>
          <w:lang w:val="en-US" w:eastAsia="pt-BR"/>
        </w:rPr>
        <w:t xml:space="preserve">estimated between-study variance through </w:t>
      </w:r>
      <w:r w:rsidR="00E06A34" w:rsidRPr="00F118D1">
        <w:rPr>
          <w:rFonts w:ascii="Times New Roman" w:eastAsia="Times New Roman" w:hAnsi="Times New Roman" w:cs="Times New Roman"/>
          <w:i/>
          <w:iCs/>
          <w:sz w:val="20"/>
          <w:szCs w:val="20"/>
          <w:lang w:val="en-US" w:eastAsia="pt-BR"/>
        </w:rPr>
        <w:t>τ</w:t>
      </w:r>
      <w:r w:rsidR="00E06A34" w:rsidRPr="00F118D1">
        <w:rPr>
          <w:rFonts w:ascii="Times New Roman" w:eastAsia="Times New Roman" w:hAnsi="Times New Roman" w:cs="Times New Roman"/>
          <w:i/>
          <w:iCs/>
          <w:sz w:val="20"/>
          <w:szCs w:val="20"/>
          <w:vertAlign w:val="superscript"/>
          <w:lang w:val="en-US" w:eastAsia="pt-BR"/>
        </w:rPr>
        <w:t>2</w:t>
      </w:r>
      <w:r w:rsidR="00E06A34" w:rsidRPr="00F118D1">
        <w:rPr>
          <w:rFonts w:ascii="Times New Roman" w:eastAsia="ヒラギノ角ゴ Pro W3" w:hAnsi="Times New Roman" w:cs="Times New Roman"/>
          <w:sz w:val="20"/>
          <w:szCs w:val="20"/>
          <w:lang w:val="en-US" w:eastAsia="pt-BR"/>
        </w:rPr>
        <w:t xml:space="preserve"> estimates and </w:t>
      </w:r>
      <w:r w:rsidR="00837043" w:rsidRPr="00F118D1">
        <w:rPr>
          <w:rFonts w:ascii="Times New Roman" w:eastAsia="ヒラギノ角ゴ Pro W3" w:hAnsi="Times New Roman" w:cs="Times New Roman"/>
          <w:sz w:val="20"/>
          <w:szCs w:val="20"/>
          <w:lang w:val="en-US" w:eastAsia="pt-BR"/>
        </w:rPr>
        <w:t xml:space="preserve">evaluated heterogeneity through </w:t>
      </w:r>
      <w:r w:rsidR="00837043" w:rsidRPr="00F118D1">
        <w:rPr>
          <w:rFonts w:ascii="Times New Roman" w:eastAsia="ヒラギノ角ゴ Pro W3" w:hAnsi="Times New Roman" w:cs="Times New Roman"/>
          <w:i/>
          <w:iCs/>
          <w:sz w:val="20"/>
          <w:szCs w:val="20"/>
          <w:lang w:val="en-US" w:eastAsia="pt-BR"/>
        </w:rPr>
        <w:t>I</w:t>
      </w:r>
      <w:r w:rsidR="00837043" w:rsidRPr="00F118D1">
        <w:rPr>
          <w:rFonts w:ascii="Times New Roman" w:eastAsia="ヒラギノ角ゴ Pro W3" w:hAnsi="Times New Roman" w:cs="Times New Roman"/>
          <w:sz w:val="20"/>
          <w:szCs w:val="20"/>
          <w:vertAlign w:val="superscript"/>
          <w:lang w:val="en-US" w:eastAsia="pt-BR"/>
        </w:rPr>
        <w:t>2</w:t>
      </w:r>
      <w:r w:rsidR="00837043" w:rsidRPr="00F118D1">
        <w:rPr>
          <w:rFonts w:ascii="Times New Roman" w:eastAsia="ヒラギノ角ゴ Pro W3" w:hAnsi="Times New Roman" w:cs="Times New Roman"/>
          <w:sz w:val="20"/>
          <w:szCs w:val="20"/>
          <w:lang w:val="en-US" w:eastAsia="pt-BR"/>
        </w:rPr>
        <w:t xml:space="preserve"> and </w:t>
      </w:r>
      <w:r w:rsidR="00837043" w:rsidRPr="00F118D1">
        <w:rPr>
          <w:rFonts w:ascii="Times New Roman" w:eastAsia="ヒラギノ角ゴ Pro W3" w:hAnsi="Times New Roman" w:cs="Times New Roman"/>
          <w:i/>
          <w:iCs/>
          <w:sz w:val="20"/>
          <w:szCs w:val="20"/>
          <w:lang w:val="en-US" w:eastAsia="pt-BR"/>
        </w:rPr>
        <w:t>Q</w:t>
      </w:r>
      <w:r w:rsidR="00837043" w:rsidRPr="00F118D1">
        <w:rPr>
          <w:rFonts w:ascii="Times New Roman" w:eastAsia="ヒラギノ角ゴ Pro W3" w:hAnsi="Times New Roman" w:cs="Times New Roman"/>
          <w:sz w:val="20"/>
          <w:szCs w:val="20"/>
          <w:lang w:val="en-US" w:eastAsia="pt-BR"/>
        </w:rPr>
        <w:t xml:space="preserve"> statisti</w:t>
      </w:r>
      <w:r w:rsidR="00E06A34" w:rsidRPr="00F118D1">
        <w:rPr>
          <w:rFonts w:ascii="Times New Roman" w:eastAsia="ヒラギノ角ゴ Pro W3" w:hAnsi="Times New Roman" w:cs="Times New Roman"/>
          <w:sz w:val="20"/>
          <w:szCs w:val="20"/>
          <w:lang w:val="en-US" w:eastAsia="pt-BR"/>
        </w:rPr>
        <w:t xml:space="preserve">c. Heterogeneity was </w:t>
      </w:r>
      <w:r w:rsidR="00837043" w:rsidRPr="00F118D1">
        <w:rPr>
          <w:rFonts w:ascii="Times New Roman" w:eastAsia="ヒラギノ角ゴ Pro W3" w:hAnsi="Times New Roman" w:cs="Times New Roman"/>
          <w:sz w:val="20"/>
          <w:szCs w:val="20"/>
          <w:lang w:val="en-US" w:eastAsia="pt-BR"/>
        </w:rPr>
        <w:t>interpreted as significant</w:t>
      </w:r>
      <w:r w:rsidR="00220965" w:rsidRPr="00F118D1">
        <w:rPr>
          <w:rFonts w:ascii="Times New Roman" w:eastAsia="ヒラギノ角ゴ Pro W3" w:hAnsi="Times New Roman" w:cs="Times New Roman"/>
          <w:sz w:val="20"/>
          <w:szCs w:val="20"/>
          <w:lang w:val="en-US" w:eastAsia="pt-BR"/>
        </w:rPr>
        <w:t>ly high</w:t>
      </w:r>
      <w:r w:rsidR="00837043" w:rsidRPr="00F118D1">
        <w:rPr>
          <w:rFonts w:ascii="Times New Roman" w:eastAsia="ヒラギノ角ゴ Pro W3" w:hAnsi="Times New Roman" w:cs="Times New Roman"/>
          <w:sz w:val="20"/>
          <w:szCs w:val="20"/>
          <w:lang w:val="en-US" w:eastAsia="pt-BR"/>
        </w:rPr>
        <w:t xml:space="preserve"> when </w:t>
      </w:r>
      <w:r w:rsidR="00837043" w:rsidRPr="00F118D1">
        <w:rPr>
          <w:rFonts w:ascii="Times New Roman" w:eastAsia="ヒラギノ角ゴ Pro W3" w:hAnsi="Times New Roman" w:cs="Times New Roman"/>
          <w:i/>
          <w:iCs/>
          <w:sz w:val="20"/>
          <w:szCs w:val="20"/>
          <w:lang w:val="en-US" w:eastAsia="pt-BR"/>
        </w:rPr>
        <w:t>I</w:t>
      </w:r>
      <w:r w:rsidR="00837043" w:rsidRPr="00F118D1">
        <w:rPr>
          <w:rFonts w:ascii="Times New Roman" w:eastAsia="ヒラギノ角ゴ Pro W3" w:hAnsi="Times New Roman" w:cs="Times New Roman"/>
          <w:sz w:val="20"/>
          <w:szCs w:val="20"/>
          <w:vertAlign w:val="superscript"/>
          <w:lang w:val="en-US" w:eastAsia="pt-BR"/>
        </w:rPr>
        <w:t>2</w:t>
      </w:r>
      <w:r w:rsidR="00837043" w:rsidRPr="00F118D1">
        <w:rPr>
          <w:rFonts w:ascii="Times New Roman" w:eastAsia="ヒラギノ角ゴ Pro W3" w:hAnsi="Times New Roman" w:cs="Times New Roman"/>
          <w:sz w:val="20"/>
          <w:szCs w:val="20"/>
          <w:lang w:val="en-US" w:eastAsia="pt-BR"/>
        </w:rPr>
        <w:t xml:space="preserve"> was higher than 50% and when </w:t>
      </w:r>
      <w:r w:rsidR="00837043" w:rsidRPr="00F118D1">
        <w:rPr>
          <w:rFonts w:ascii="Times New Roman" w:eastAsia="ヒラギノ角ゴ Pro W3" w:hAnsi="Times New Roman" w:cs="Times New Roman"/>
          <w:i/>
          <w:iCs/>
          <w:sz w:val="20"/>
          <w:szCs w:val="20"/>
          <w:lang w:val="en-US" w:eastAsia="pt-BR"/>
        </w:rPr>
        <w:t>p</w:t>
      </w:r>
      <w:r w:rsidR="00837043" w:rsidRPr="00F118D1">
        <w:rPr>
          <w:rFonts w:ascii="Times New Roman" w:eastAsia="ヒラギノ角ゴ Pro W3" w:hAnsi="Times New Roman" w:cs="Times New Roman"/>
          <w:sz w:val="20"/>
          <w:szCs w:val="20"/>
          <w:lang w:val="en-US" w:eastAsia="pt-BR"/>
        </w:rPr>
        <w:t xml:space="preserve">&lt;0.1 for the </w:t>
      </w:r>
      <w:r w:rsidR="00837043" w:rsidRPr="00F118D1">
        <w:rPr>
          <w:rFonts w:ascii="Times New Roman" w:eastAsia="ヒラギノ角ゴ Pro W3" w:hAnsi="Times New Roman" w:cs="Times New Roman"/>
          <w:i/>
          <w:iCs/>
          <w:sz w:val="20"/>
          <w:szCs w:val="20"/>
          <w:lang w:val="en-US" w:eastAsia="pt-BR"/>
        </w:rPr>
        <w:t>Q</w:t>
      </w:r>
      <w:r w:rsidR="00837043" w:rsidRPr="00F118D1">
        <w:rPr>
          <w:rFonts w:ascii="Times New Roman" w:eastAsia="ヒラギノ角ゴ Pro W3" w:hAnsi="Times New Roman" w:cs="Times New Roman"/>
          <w:sz w:val="20"/>
          <w:szCs w:val="20"/>
          <w:lang w:val="en-US" w:eastAsia="pt-BR"/>
        </w:rPr>
        <w:t xml:space="preserve"> statistic. </w:t>
      </w:r>
      <w:r w:rsidR="00220965" w:rsidRPr="00F118D1">
        <w:rPr>
          <w:rFonts w:ascii="Times New Roman" w:eastAsia="ヒラギノ角ゴ Pro W3" w:hAnsi="Times New Roman" w:cs="Times New Roman"/>
          <w:sz w:val="20"/>
          <w:szCs w:val="20"/>
          <w:lang w:val="en-US" w:eastAsia="pt-BR"/>
        </w:rPr>
        <w:t>We</w:t>
      </w:r>
      <w:r w:rsidR="00E06A34" w:rsidRPr="00F118D1">
        <w:rPr>
          <w:rFonts w:ascii="Times New Roman" w:eastAsia="ヒラギノ角ゴ Pro W3" w:hAnsi="Times New Roman" w:cs="Times New Roman"/>
          <w:sz w:val="20"/>
          <w:szCs w:val="20"/>
          <w:lang w:val="en-US" w:eastAsia="pt-BR"/>
        </w:rPr>
        <w:t xml:space="preserve"> synthesized</w:t>
      </w:r>
      <w:r w:rsidR="00220965" w:rsidRPr="00F118D1">
        <w:rPr>
          <w:rFonts w:ascii="Times New Roman" w:eastAsia="ヒラギノ角ゴ Pro W3" w:hAnsi="Times New Roman" w:cs="Times New Roman"/>
          <w:sz w:val="20"/>
          <w:szCs w:val="20"/>
          <w:lang w:val="en-US" w:eastAsia="pt-BR"/>
        </w:rPr>
        <w:t xml:space="preserve"> data</w:t>
      </w:r>
      <w:r w:rsidR="00E06A34" w:rsidRPr="00F118D1">
        <w:rPr>
          <w:rFonts w:ascii="Times New Roman" w:eastAsia="ヒラギノ角ゴ Pro W3" w:hAnsi="Times New Roman" w:cs="Times New Roman"/>
          <w:sz w:val="20"/>
          <w:szCs w:val="20"/>
          <w:lang w:val="en-US" w:eastAsia="pt-BR"/>
        </w:rPr>
        <w:t xml:space="preserve"> as different networks for the primary outcome (i.e., </w:t>
      </w:r>
      <w:r w:rsidR="00224991" w:rsidRPr="00F118D1">
        <w:rPr>
          <w:rFonts w:ascii="Times New Roman" w:eastAsia="ヒラギノ角ゴ Pro W3" w:hAnsi="Times New Roman" w:cs="Times New Roman"/>
          <w:sz w:val="20"/>
          <w:szCs w:val="20"/>
          <w:lang w:val="en-US" w:eastAsia="pt-BR"/>
        </w:rPr>
        <w:t xml:space="preserve">the </w:t>
      </w:r>
      <w:r w:rsidR="00E06A34" w:rsidRPr="00F118D1">
        <w:rPr>
          <w:rFonts w:ascii="Times New Roman" w:eastAsia="ヒラギノ角ゴ Pro W3" w:hAnsi="Times New Roman" w:cs="Times New Roman"/>
          <w:sz w:val="20"/>
          <w:szCs w:val="20"/>
          <w:lang w:val="en-US" w:eastAsia="pt-BR"/>
        </w:rPr>
        <w:t>proportion of participants experiencing at least one adverse event) and for each specific symptom</w:t>
      </w:r>
      <w:r w:rsidR="006816E2" w:rsidRPr="00F118D1">
        <w:rPr>
          <w:rFonts w:ascii="Times New Roman" w:eastAsia="ヒラギノ角ゴ Pro W3" w:hAnsi="Times New Roman" w:cs="Times New Roman"/>
          <w:sz w:val="20"/>
          <w:szCs w:val="20"/>
          <w:lang w:val="en-US" w:eastAsia="pt-BR"/>
        </w:rPr>
        <w:t xml:space="preserve"> using random effects models</w:t>
      </w:r>
      <w:r w:rsidR="00E06A34" w:rsidRPr="00F118D1">
        <w:rPr>
          <w:rFonts w:ascii="Times New Roman" w:eastAsia="ヒラギノ角ゴ Pro W3" w:hAnsi="Times New Roman" w:cs="Times New Roman"/>
          <w:sz w:val="20"/>
          <w:szCs w:val="20"/>
          <w:lang w:val="en-US" w:eastAsia="pt-BR"/>
        </w:rPr>
        <w:t xml:space="preserve">. </w:t>
      </w:r>
      <w:r w:rsidR="00A62686" w:rsidRPr="00F118D1">
        <w:rPr>
          <w:rFonts w:ascii="Times New Roman" w:eastAsia="ヒラギノ角ゴ Pro W3" w:hAnsi="Times New Roman" w:cs="Times New Roman"/>
          <w:sz w:val="20"/>
          <w:szCs w:val="20"/>
          <w:lang w:val="en-US" w:eastAsia="pt-BR"/>
        </w:rPr>
        <w:t xml:space="preserve">We analyzed the </w:t>
      </w:r>
      <w:r w:rsidR="002A4F5B" w:rsidRPr="00F118D1">
        <w:rPr>
          <w:rFonts w:ascii="Times New Roman" w:eastAsia="ヒラギノ角ゴ Pro W3" w:hAnsi="Times New Roman" w:cs="Times New Roman"/>
          <w:sz w:val="20"/>
          <w:szCs w:val="20"/>
          <w:lang w:val="en-US" w:eastAsia="pt-BR"/>
        </w:rPr>
        <w:t>aggregate measure</w:t>
      </w:r>
      <w:r w:rsidR="00220965" w:rsidRPr="00F118D1">
        <w:rPr>
          <w:rFonts w:ascii="Times New Roman" w:eastAsia="ヒラギノ角ゴ Pro W3" w:hAnsi="Times New Roman" w:cs="Times New Roman"/>
          <w:sz w:val="20"/>
          <w:szCs w:val="20"/>
          <w:lang w:val="en-US" w:eastAsia="pt-BR"/>
        </w:rPr>
        <w:t>s</w:t>
      </w:r>
      <w:r w:rsidR="002A4F5B" w:rsidRPr="00F118D1">
        <w:rPr>
          <w:rFonts w:ascii="Times New Roman" w:eastAsia="ヒラギノ角ゴ Pro W3" w:hAnsi="Times New Roman" w:cs="Times New Roman"/>
          <w:sz w:val="20"/>
          <w:szCs w:val="20"/>
          <w:lang w:val="en-US" w:eastAsia="pt-BR"/>
        </w:rPr>
        <w:t xml:space="preserve"> of </w:t>
      </w:r>
      <w:r w:rsidR="00A62686" w:rsidRPr="00F118D1">
        <w:rPr>
          <w:rFonts w:ascii="Times New Roman" w:eastAsia="ヒラギノ角ゴ Pro W3" w:hAnsi="Times New Roman" w:cs="Times New Roman"/>
          <w:sz w:val="20"/>
          <w:szCs w:val="20"/>
          <w:lang w:val="en-US" w:eastAsia="pt-BR"/>
        </w:rPr>
        <w:t>all specific</w:t>
      </w:r>
      <w:r w:rsidR="002A4F5B" w:rsidRPr="00F118D1">
        <w:rPr>
          <w:rFonts w:ascii="Times New Roman" w:eastAsia="ヒラギノ角ゴ Pro W3" w:hAnsi="Times New Roman" w:cs="Times New Roman"/>
          <w:sz w:val="20"/>
          <w:szCs w:val="20"/>
          <w:lang w:val="en-US" w:eastAsia="pt-BR"/>
        </w:rPr>
        <w:t xml:space="preserve"> symptoms</w:t>
      </w:r>
      <w:r w:rsidR="00A62686" w:rsidRPr="00F118D1">
        <w:rPr>
          <w:rFonts w:ascii="Times New Roman" w:eastAsia="ヒラギノ角ゴ Pro W3" w:hAnsi="Times New Roman" w:cs="Times New Roman"/>
          <w:sz w:val="20"/>
          <w:szCs w:val="20"/>
          <w:lang w:val="en-US" w:eastAsia="pt-BR"/>
        </w:rPr>
        <w:t xml:space="preserve"> and of the </w:t>
      </w:r>
      <w:r w:rsidR="0041653E" w:rsidRPr="00F118D1">
        <w:rPr>
          <w:rFonts w:ascii="Times New Roman" w:eastAsia="ヒラギノ角ゴ Pro W3" w:hAnsi="Times New Roman" w:cs="Times New Roman"/>
          <w:sz w:val="20"/>
          <w:szCs w:val="20"/>
          <w:lang w:val="en-US" w:eastAsia="pt-BR"/>
        </w:rPr>
        <w:t xml:space="preserve">five </w:t>
      </w:r>
      <w:r w:rsidR="00A62686" w:rsidRPr="00F118D1">
        <w:rPr>
          <w:rFonts w:ascii="Times New Roman" w:eastAsia="ヒラギノ角ゴ Pro W3" w:hAnsi="Times New Roman" w:cs="Times New Roman"/>
          <w:sz w:val="20"/>
          <w:szCs w:val="20"/>
          <w:lang w:val="en-US" w:eastAsia="pt-BR"/>
        </w:rPr>
        <w:t>clusters of symptoms</w:t>
      </w:r>
      <w:r w:rsidR="006A1D8E" w:rsidRPr="00F118D1">
        <w:rPr>
          <w:rFonts w:ascii="Times New Roman" w:eastAsia="ヒラギノ角ゴ Pro W3" w:hAnsi="Times New Roman" w:cs="Times New Roman"/>
          <w:sz w:val="20"/>
          <w:szCs w:val="20"/>
          <w:lang w:val="en-US" w:eastAsia="pt-BR"/>
        </w:rPr>
        <w:t xml:space="preserve"> as distinct networks </w:t>
      </w:r>
      <w:r w:rsidR="00A62686" w:rsidRPr="00F118D1">
        <w:rPr>
          <w:rFonts w:ascii="Times New Roman" w:eastAsia="ヒラギノ角ゴ Pro W3" w:hAnsi="Times New Roman" w:cs="Times New Roman"/>
          <w:sz w:val="20"/>
          <w:szCs w:val="20"/>
          <w:lang w:val="en-US" w:eastAsia="pt-BR"/>
        </w:rPr>
        <w:t>using three-level models with random slopes by study for medication and</w:t>
      </w:r>
      <w:r w:rsidR="00200F5F" w:rsidRPr="00F118D1">
        <w:rPr>
          <w:rFonts w:ascii="Times New Roman" w:eastAsia="ヒラギノ角ゴ Pro W3" w:hAnsi="Times New Roman" w:cs="Times New Roman"/>
          <w:sz w:val="20"/>
          <w:szCs w:val="20"/>
          <w:lang w:val="en-US" w:eastAsia="pt-BR"/>
        </w:rPr>
        <w:t xml:space="preserve"> </w:t>
      </w:r>
      <w:r w:rsidR="006A1D8E" w:rsidRPr="00F118D1">
        <w:rPr>
          <w:rFonts w:ascii="Times New Roman" w:eastAsia="ヒラギノ角ゴ Pro W3" w:hAnsi="Times New Roman" w:cs="Times New Roman"/>
          <w:sz w:val="20"/>
          <w:szCs w:val="20"/>
          <w:lang w:val="en-US" w:eastAsia="pt-BR"/>
        </w:rPr>
        <w:t>type of symptom</w:t>
      </w:r>
      <w:r w:rsidR="00A62686" w:rsidRPr="00F118D1">
        <w:rPr>
          <w:rFonts w:ascii="Times New Roman" w:eastAsia="ヒラギノ角ゴ Pro W3" w:hAnsi="Times New Roman" w:cs="Times New Roman"/>
          <w:sz w:val="20"/>
          <w:szCs w:val="20"/>
          <w:lang w:val="en-US" w:eastAsia="pt-BR"/>
        </w:rPr>
        <w:fldChar w:fldCharType="begin"/>
      </w:r>
      <w:r w:rsidR="008334B2" w:rsidRPr="00F118D1">
        <w:rPr>
          <w:rFonts w:ascii="Times New Roman" w:eastAsia="ヒラギノ角ゴ Pro W3" w:hAnsi="Times New Roman" w:cs="Times New Roman"/>
          <w:sz w:val="20"/>
          <w:szCs w:val="20"/>
          <w:lang w:val="en-US" w:eastAsia="pt-BR"/>
        </w:rPr>
        <w:instrText xml:space="preserve"> ADDIN ZOTERO_ITEM CSL_CITATION {"citationID":"wiUR0PNX","properties":{"formattedCitation":"\\super 18\\nosupersub{}","plainCitation":"18","noteIndex":0},"citationItems":[{"id":431,"uris":["http://zotero.org/groups/431821/items/MKNJQSNU"],"itemData":{"id":431,"type":"article-journal","abstract":"Meta-analytic methods have been widely applied to education, medicine, and the social sciences. Much of meta-analytic data are hierarchically structured because effect size estimates are nested within studies, and in turn, studies can be nested within level-3 units such as laboratories or investigators, and so forth. Thus, multilevel models are a natural framework for analyzing meta-analytic data. This paper discusses the application of a Fisher scoring method in two-level and three-level meta-analysis that takes into account random variation at the second and third levels. The usefulness of the model is demonstrated using data that provide information about school calendar types. sas proc mixed and hlm can be used to compute the estimates of fixed effects and variance components. Copyright © 2011 John Wiley &amp; Sons, Ltd.","container-title":"Research Synthesis Methods","DOI":"10.1002/jrsm.35","ISSN":"1759-2879","journalAbbreviation":"Res Synth Methods","language":"eng","note":"PMID: 26061600","page":"61-76","source":"PubMed","title":"Fixed effects and variance components estimation in three-level meta-analysis","volume":"2","author":[{"family":"Konstantopoulos","given":"Spyros"}],"issued":{"date-parts":[["2011",3]]}}}],"schema":"https://github.com/citation-style-language/schema/raw/master/csl-citation.json"} </w:instrText>
      </w:r>
      <w:r w:rsidR="00A62686" w:rsidRPr="00F118D1">
        <w:rPr>
          <w:rFonts w:ascii="Times New Roman" w:eastAsia="ヒラギノ角ゴ Pro W3"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rPr>
        <w:t>18</w:t>
      </w:r>
      <w:r w:rsidR="00A62686" w:rsidRPr="00F118D1">
        <w:rPr>
          <w:rFonts w:ascii="Times New Roman" w:eastAsia="ヒラギノ角ゴ Pro W3" w:hAnsi="Times New Roman" w:cs="Times New Roman"/>
          <w:sz w:val="20"/>
          <w:szCs w:val="20"/>
          <w:lang w:val="en-US" w:eastAsia="pt-BR"/>
        </w:rPr>
        <w:fldChar w:fldCharType="end"/>
      </w:r>
      <w:r w:rsidR="00A62686" w:rsidRPr="00F118D1">
        <w:rPr>
          <w:rFonts w:ascii="Times New Roman" w:eastAsia="ヒラギノ角ゴ Pro W3" w:hAnsi="Times New Roman" w:cs="Times New Roman"/>
          <w:sz w:val="20"/>
          <w:szCs w:val="20"/>
          <w:lang w:val="en-US" w:eastAsia="pt-BR"/>
        </w:rPr>
        <w:t>.</w:t>
      </w:r>
      <w:r w:rsidR="00220965" w:rsidRPr="00F118D1">
        <w:rPr>
          <w:rFonts w:ascii="Times New Roman" w:eastAsia="ヒラギノ角ゴ Pro W3" w:hAnsi="Times New Roman" w:cs="Times New Roman"/>
          <w:sz w:val="20"/>
          <w:szCs w:val="20"/>
          <w:lang w:val="en-US" w:eastAsia="pt-BR"/>
        </w:rPr>
        <w:t xml:space="preserve"> L</w:t>
      </w:r>
      <w:r w:rsidR="00E06A34" w:rsidRPr="00F118D1">
        <w:rPr>
          <w:rFonts w:ascii="Times New Roman" w:hAnsi="Times New Roman" w:cs="Times New Roman"/>
          <w:color w:val="000000"/>
          <w:sz w:val="20"/>
          <w:szCs w:val="20"/>
          <w:lang w:val="en-US"/>
        </w:rPr>
        <w:t xml:space="preserve">eague tables and P-scores were used to compare the treatment effects and </w:t>
      </w:r>
      <w:r w:rsidR="00113002" w:rsidRPr="00F118D1">
        <w:rPr>
          <w:rFonts w:ascii="Times New Roman" w:hAnsi="Times New Roman" w:cs="Times New Roman"/>
          <w:color w:val="000000"/>
          <w:sz w:val="20"/>
          <w:szCs w:val="20"/>
          <w:lang w:val="en-US"/>
        </w:rPr>
        <w:t>to estimate treatment rankings</w:t>
      </w:r>
      <w:r w:rsidR="00E06A34" w:rsidRPr="00F118D1">
        <w:rPr>
          <w:rFonts w:ascii="Times New Roman" w:hAnsi="Times New Roman" w:cs="Times New Roman"/>
          <w:color w:val="000000"/>
          <w:sz w:val="20"/>
          <w:szCs w:val="20"/>
          <w:lang w:val="en-US"/>
        </w:rPr>
        <w:t xml:space="preserve">, respectively. The P-scores are based on the point estimates and standard errors of the </w:t>
      </w:r>
      <w:r w:rsidR="0041653E" w:rsidRPr="00F118D1">
        <w:rPr>
          <w:rFonts w:ascii="Times New Roman" w:hAnsi="Times New Roman" w:cs="Times New Roman"/>
          <w:color w:val="000000"/>
          <w:sz w:val="20"/>
          <w:szCs w:val="20"/>
          <w:lang w:val="en-US"/>
        </w:rPr>
        <w:t>network meta-analyses</w:t>
      </w:r>
      <w:r w:rsidR="00E06A34" w:rsidRPr="00F118D1">
        <w:rPr>
          <w:rFonts w:ascii="Times New Roman" w:hAnsi="Times New Roman" w:cs="Times New Roman"/>
          <w:color w:val="000000"/>
          <w:sz w:val="20"/>
          <w:szCs w:val="20"/>
          <w:lang w:val="en-US"/>
        </w:rPr>
        <w:t xml:space="preserve"> estimates and ranged from 0.00 (worst) to 1.00 (best).</w:t>
      </w:r>
      <w:r w:rsidR="00E06A34" w:rsidRPr="00F118D1">
        <w:rPr>
          <w:rFonts w:ascii="Times New Roman" w:eastAsia="ヒラギノ角ゴ Pro W3" w:hAnsi="Times New Roman" w:cs="Times New Roman"/>
          <w:sz w:val="20"/>
          <w:szCs w:val="20"/>
          <w:lang w:val="en-US" w:eastAsia="pt-BR"/>
        </w:rPr>
        <w:t xml:space="preserve"> </w:t>
      </w:r>
      <w:r w:rsidR="00A0275A" w:rsidRPr="00F118D1">
        <w:rPr>
          <w:rFonts w:ascii="Times New Roman" w:hAnsi="Times New Roman" w:cs="Times New Roman"/>
          <w:sz w:val="20"/>
          <w:szCs w:val="20"/>
          <w:lang w:val="en-US"/>
        </w:rPr>
        <w:t xml:space="preserve">We assessed small study effects through </w:t>
      </w:r>
      <w:r w:rsidR="001B5912" w:rsidRPr="00F118D1">
        <w:rPr>
          <w:rFonts w:ascii="Times New Roman" w:hAnsi="Times New Roman" w:cs="Times New Roman"/>
          <w:sz w:val="20"/>
          <w:szCs w:val="20"/>
          <w:lang w:val="en-US"/>
        </w:rPr>
        <w:t xml:space="preserve">comparison-adjusted </w:t>
      </w:r>
      <w:r w:rsidR="00A0275A" w:rsidRPr="00F118D1">
        <w:rPr>
          <w:rFonts w:ascii="Times New Roman" w:eastAsia="ヒラギノ角ゴ Pro W3" w:hAnsi="Times New Roman" w:cs="Times New Roman"/>
          <w:sz w:val="20"/>
          <w:szCs w:val="20"/>
          <w:lang w:val="en-US" w:eastAsia="pt-BR"/>
        </w:rPr>
        <w:t xml:space="preserve">funnel plots. </w:t>
      </w:r>
      <w:r w:rsidR="00D8134A" w:rsidRPr="00F118D1">
        <w:rPr>
          <w:rFonts w:ascii="Times New Roman" w:eastAsia="ヒラギノ角ゴ Pro W3" w:hAnsi="Times New Roman" w:cs="Times New Roman"/>
          <w:sz w:val="20"/>
          <w:szCs w:val="20"/>
          <w:lang w:val="en-US" w:eastAsia="pt-BR"/>
        </w:rPr>
        <w:t xml:space="preserve">We present the </w:t>
      </w:r>
      <w:r w:rsidR="009F63C6" w:rsidRPr="00F118D1">
        <w:rPr>
          <w:rFonts w:ascii="Times New Roman" w:eastAsia="ヒラギノ角ゴ Pro W3" w:hAnsi="Times New Roman" w:cs="Times New Roman"/>
          <w:sz w:val="20"/>
          <w:szCs w:val="20"/>
          <w:lang w:val="en-US" w:eastAsia="pt-BR"/>
        </w:rPr>
        <w:t>relative frequencies of adverse events</w:t>
      </w:r>
      <w:r w:rsidR="00D8134A" w:rsidRPr="00F118D1">
        <w:rPr>
          <w:rFonts w:ascii="Times New Roman" w:hAnsi="Times New Roman" w:cs="Times New Roman"/>
          <w:sz w:val="20"/>
          <w:szCs w:val="20"/>
          <w:lang w:val="en-US"/>
        </w:rPr>
        <w:t xml:space="preserve"> with a circular bar</w:t>
      </w:r>
      <w:r w:rsidR="00BD51B9" w:rsidRPr="00F118D1">
        <w:rPr>
          <w:rFonts w:ascii="Times New Roman" w:hAnsi="Times New Roman" w:cs="Times New Roman"/>
          <w:sz w:val="20"/>
          <w:szCs w:val="20"/>
          <w:lang w:val="en-US"/>
        </w:rPr>
        <w:t xml:space="preserve"> </w:t>
      </w:r>
      <w:r w:rsidR="00D8134A" w:rsidRPr="00F118D1">
        <w:rPr>
          <w:rFonts w:ascii="Times New Roman" w:hAnsi="Times New Roman" w:cs="Times New Roman"/>
          <w:sz w:val="20"/>
          <w:szCs w:val="20"/>
          <w:lang w:val="en-US"/>
        </w:rPr>
        <w:t xml:space="preserve">plot, which indicate </w:t>
      </w:r>
      <w:r w:rsidR="009F63C6" w:rsidRPr="00F118D1">
        <w:rPr>
          <w:rFonts w:ascii="Times New Roman" w:hAnsi="Times New Roman" w:cs="Times New Roman"/>
          <w:sz w:val="20"/>
          <w:szCs w:val="20"/>
          <w:lang w:val="en-US"/>
        </w:rPr>
        <w:t xml:space="preserve">all specific adverse events rates </w:t>
      </w:r>
      <w:r w:rsidR="00A0275A" w:rsidRPr="00F118D1">
        <w:rPr>
          <w:rFonts w:ascii="Times New Roman" w:hAnsi="Times New Roman" w:cs="Times New Roman"/>
          <w:sz w:val="20"/>
          <w:szCs w:val="20"/>
          <w:lang w:val="en-US"/>
        </w:rPr>
        <w:t>for</w:t>
      </w:r>
      <w:r w:rsidR="009F63C6" w:rsidRPr="00F118D1">
        <w:rPr>
          <w:rFonts w:ascii="Times New Roman" w:hAnsi="Times New Roman" w:cs="Times New Roman"/>
          <w:sz w:val="20"/>
          <w:szCs w:val="20"/>
          <w:lang w:val="en-US"/>
        </w:rPr>
        <w:t xml:space="preserve"> each medication</w:t>
      </w:r>
      <w:r w:rsidR="006451A2" w:rsidRPr="00F118D1">
        <w:rPr>
          <w:rFonts w:ascii="Times New Roman" w:hAnsi="Times New Roman" w:cs="Times New Roman"/>
          <w:sz w:val="20"/>
          <w:szCs w:val="20"/>
          <w:lang w:val="en-US"/>
        </w:rPr>
        <w:t>.</w:t>
      </w:r>
      <w:r w:rsidR="00760CB0" w:rsidRPr="00F118D1" w:rsidDel="0092012F">
        <w:rPr>
          <w:rFonts w:ascii="Times New Roman" w:eastAsia="ヒラギノ角ゴ Pro W3" w:hAnsi="Times New Roman" w:cs="Times New Roman"/>
          <w:sz w:val="20"/>
          <w:szCs w:val="20"/>
          <w:lang w:val="en-US" w:eastAsia="pt-BR"/>
        </w:rPr>
        <w:t xml:space="preserve"> </w:t>
      </w:r>
      <w:bookmarkStart w:id="8" w:name="_Hlk60008469"/>
      <w:r w:rsidR="00664B30" w:rsidRPr="00F118D1">
        <w:rPr>
          <w:rFonts w:ascii="Times New Roman" w:hAnsi="Times New Roman" w:cs="Times New Roman"/>
          <w:color w:val="000000"/>
          <w:sz w:val="20"/>
          <w:szCs w:val="20"/>
          <w:lang w:val="en-US"/>
        </w:rPr>
        <w:t>The transitivity assumption underlying network meta-analysis was evaluated by comparing the distribution of clinical and methodological variables across treatment comparisons.</w:t>
      </w:r>
      <w:r w:rsidR="00664B30" w:rsidRPr="00F118D1">
        <w:rPr>
          <w:rFonts w:ascii="Times New Roman" w:hAnsi="Times New Roman" w:cs="Times New Roman"/>
          <w:sz w:val="20"/>
          <w:szCs w:val="20"/>
          <w:lang w:val="en-US"/>
        </w:rPr>
        <w:t xml:space="preserve"> </w:t>
      </w:r>
      <w:r w:rsidR="007C191E" w:rsidRPr="00F118D1">
        <w:rPr>
          <w:rFonts w:ascii="Times New Roman" w:eastAsia="ヒラギノ角ゴ Pro W3" w:hAnsi="Times New Roman" w:cs="Times New Roman"/>
          <w:sz w:val="20"/>
          <w:szCs w:val="20"/>
          <w:lang w:val="en-US" w:eastAsia="pt-BR"/>
        </w:rPr>
        <w:t>We assessed n</w:t>
      </w:r>
      <w:r w:rsidR="0017143D" w:rsidRPr="00F118D1">
        <w:rPr>
          <w:rFonts w:ascii="Times New Roman" w:eastAsia="ヒラギノ角ゴ Pro W3" w:hAnsi="Times New Roman" w:cs="Times New Roman"/>
          <w:sz w:val="20"/>
          <w:szCs w:val="20"/>
          <w:lang w:val="en-US" w:eastAsia="pt-BR"/>
        </w:rPr>
        <w:t xml:space="preserve">etwork consistency </w:t>
      </w:r>
      <w:r w:rsidR="00562308" w:rsidRPr="00F118D1">
        <w:rPr>
          <w:rFonts w:ascii="Times New Roman" w:eastAsia="ヒラギノ角ゴ Pro W3" w:hAnsi="Times New Roman" w:cs="Times New Roman"/>
          <w:sz w:val="20"/>
          <w:szCs w:val="20"/>
          <w:lang w:val="en-US" w:eastAsia="pt-BR"/>
        </w:rPr>
        <w:t xml:space="preserve">using the design-by-treatment test and by </w:t>
      </w:r>
      <w:r w:rsidR="00A035C2" w:rsidRPr="00F118D1">
        <w:rPr>
          <w:rFonts w:ascii="Times New Roman" w:eastAsia="ヒラギノ角ゴ Pro W3" w:hAnsi="Times New Roman" w:cs="Times New Roman"/>
          <w:sz w:val="20"/>
          <w:szCs w:val="20"/>
          <w:lang w:val="en-US" w:eastAsia="pt-BR"/>
        </w:rPr>
        <w:t xml:space="preserve">comparing </w:t>
      </w:r>
      <w:r w:rsidR="00562308" w:rsidRPr="00F118D1">
        <w:rPr>
          <w:rFonts w:ascii="Times New Roman" w:eastAsia="ヒラギノ角ゴ Pro W3" w:hAnsi="Times New Roman" w:cs="Times New Roman"/>
          <w:sz w:val="20"/>
          <w:szCs w:val="20"/>
          <w:lang w:val="en-US" w:eastAsia="pt-BR"/>
        </w:rPr>
        <w:t>indirect and direct evidence</w:t>
      </w:r>
      <w:bookmarkEnd w:id="8"/>
      <w:r w:rsidR="00FE283D" w:rsidRPr="00F118D1">
        <w:rPr>
          <w:rFonts w:ascii="Times New Roman" w:eastAsia="ヒラギノ角ゴ Pro W3" w:hAnsi="Times New Roman" w:cs="Times New Roman"/>
          <w:sz w:val="20"/>
          <w:szCs w:val="20"/>
          <w:lang w:val="en-US" w:eastAsia="pt-BR"/>
        </w:rPr>
        <w:fldChar w:fldCharType="begin"/>
      </w:r>
      <w:r w:rsidR="008334B2" w:rsidRPr="00F118D1">
        <w:rPr>
          <w:rFonts w:ascii="Times New Roman" w:eastAsia="ヒラギノ角ゴ Pro W3" w:hAnsi="Times New Roman" w:cs="Times New Roman"/>
          <w:sz w:val="20"/>
          <w:szCs w:val="20"/>
          <w:lang w:val="en-US" w:eastAsia="pt-BR"/>
        </w:rPr>
        <w:instrText xml:space="preserve"> ADDIN ZOTERO_ITEM CSL_CITATION {"citationID":"kZ0LoGLD","properties":{"formattedCitation":"\\super 19\\nosupersub{}","plainCitation":"19","noteIndex":0},"citationItems":[{"id":415,"uris":["http://zotero.org/groups/431821/items/DMJZAMCJ"],"itemData":{"id":415,"type":"article-journal","abstract":"When little or no data directly comparing two treatments are available, investigators often rely on indirect comparisons from studies testing the treatments against a control or placebo. One approach to indirect comparison is to pool findings from the active treatment arms of the original controlled trials. This approach offers no advantage over a comparison of observational study data and is prone to bias. We present an alternative model that evaluates the differences between treatment and placebo in two sets of clinical trials, and preserves the randomization of the originally assigned patient groups. We apply the method to data on sulphamethoxazole-trimethoprim or dapsone/pyrimethamine as prophylaxis against Pneumocystis carinii in HIV infected patients. The indirect comparison showed substantial increased benefit from the former (odds ratio 0.37, 95% CI 0.21 to 0.65), while direct comparisons from randomized trials suggests a much smaller difference (risk ratio 0.64, 95% CI 0.45 to 0.90; p-value for difference of effect = 0.11). Direct comparisons of treatments should be sought. When direct comparisons are unavailable, indirect comparison meta-analysis should evaluate the magnitude of treatment effects across studies, recognizing the limited strength of inference.","container-title":"Journal of Clinical Epidemiology","DOI":"10.1016/s0895-4356(97)00049-8","ISSN":"0895-4356","journalAbbreviation":"J Clin Epidemiol","language":"eng","note":"PMID: 9250266","page":"683-691","source":"PubMed","title":"The results of direct and indirect treatment comparisons in meta-analysis of randomized controlled trials","volume":"50","author":[{"family":"Bucher","given":"H. C."},{"family":"Guyatt","given":"G. H."},{"family":"Griffith","given":"L. E."},{"family":"Walter","given":"S. D."}],"issued":{"date-parts":[["1997"]]}}}],"schema":"https://github.com/citation-style-language/schema/raw/master/csl-citation.json"} </w:instrText>
      </w:r>
      <w:r w:rsidR="00FE283D" w:rsidRPr="00F118D1">
        <w:rPr>
          <w:rFonts w:ascii="Times New Roman" w:eastAsia="ヒラギノ角ゴ Pro W3"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lang w:val="en-US"/>
        </w:rPr>
        <w:t>19</w:t>
      </w:r>
      <w:r w:rsidR="00FE283D" w:rsidRPr="00F118D1">
        <w:rPr>
          <w:rFonts w:ascii="Times New Roman" w:eastAsia="ヒラギノ角ゴ Pro W3" w:hAnsi="Times New Roman" w:cs="Times New Roman"/>
          <w:sz w:val="20"/>
          <w:szCs w:val="20"/>
          <w:lang w:val="en-US" w:eastAsia="pt-BR"/>
        </w:rPr>
        <w:fldChar w:fldCharType="end"/>
      </w:r>
      <w:r w:rsidR="00A63807" w:rsidRPr="00F118D1">
        <w:rPr>
          <w:rFonts w:ascii="Times New Roman" w:eastAsia="ヒラギノ角ゴ Pro W3" w:hAnsi="Times New Roman" w:cs="Times New Roman"/>
          <w:sz w:val="20"/>
          <w:szCs w:val="20"/>
          <w:lang w:val="en-US" w:eastAsia="pt-BR"/>
        </w:rPr>
        <w:t>.</w:t>
      </w:r>
      <w:r w:rsidR="00760CB0" w:rsidRPr="00F118D1">
        <w:rPr>
          <w:rFonts w:ascii="Times New Roman" w:eastAsia="ヒラギノ角ゴ Pro W3" w:hAnsi="Times New Roman" w:cs="Times New Roman"/>
          <w:sz w:val="20"/>
          <w:szCs w:val="20"/>
          <w:lang w:val="en-US" w:eastAsia="pt-BR"/>
        </w:rPr>
        <w:t xml:space="preserve"> </w:t>
      </w:r>
    </w:p>
    <w:p w14:paraId="127C5BF9" w14:textId="44E758BF" w:rsidR="00760CB0" w:rsidRPr="00F118D1" w:rsidRDefault="00760CB0" w:rsidP="00760CB0">
      <w:pPr>
        <w:spacing w:after="0" w:line="480" w:lineRule="auto"/>
        <w:rPr>
          <w:rFonts w:ascii="Times New Roman" w:eastAsia="ヒラギノ角ゴ Pro W3" w:hAnsi="Times New Roman" w:cs="Times New Roman"/>
          <w:sz w:val="20"/>
          <w:szCs w:val="20"/>
          <w:lang w:val="en-US" w:eastAsia="pt-BR"/>
        </w:rPr>
      </w:pPr>
      <w:r w:rsidRPr="00F118D1">
        <w:rPr>
          <w:rFonts w:ascii="Times New Roman" w:eastAsia="ヒラギノ角ゴ Pro W3" w:hAnsi="Times New Roman" w:cs="Times New Roman"/>
          <w:sz w:val="20"/>
          <w:szCs w:val="20"/>
          <w:lang w:val="en-US" w:eastAsia="pt-BR"/>
        </w:rPr>
        <w:t xml:space="preserve">We performed all pairwise comparisons of medications for the aggregated measures of adverse events rates using a multiple meta-regression model with clinical and methodological moderators. In these models, we </w:t>
      </w:r>
      <w:r w:rsidRPr="00F118D1">
        <w:rPr>
          <w:rFonts w:ascii="Times New Roman" w:hAnsi="Times New Roman" w:cs="Times New Roman"/>
          <w:sz w:val="20"/>
          <w:szCs w:val="20"/>
          <w:lang w:val="en-US"/>
        </w:rPr>
        <w:t>considered</w:t>
      </w:r>
      <w:r w:rsidRPr="00F118D1">
        <w:rPr>
          <w:rFonts w:ascii="Times New Roman" w:eastAsia="ヒラギノ角ゴ Pro W3" w:hAnsi="Times New Roman" w:cs="Times New Roman"/>
          <w:sz w:val="20"/>
          <w:szCs w:val="20"/>
          <w:lang w:val="en-US" w:eastAsia="pt-BR"/>
        </w:rPr>
        <w:t xml:space="preserve"> the following variables: medication, comparator, equivalent dose (estimated using fluoxetine equivalents based on previous studies)</w:t>
      </w:r>
      <w:r w:rsidRPr="00F118D1">
        <w:rPr>
          <w:rFonts w:ascii="Times New Roman" w:eastAsia="ヒラギノ角ゴ Pro W3" w:hAnsi="Times New Roman" w:cs="Times New Roman"/>
          <w:sz w:val="20"/>
          <w:szCs w:val="20"/>
          <w:lang w:val="en-US" w:eastAsia="pt-BR"/>
        </w:rPr>
        <w:fldChar w:fldCharType="begin"/>
      </w:r>
      <w:r w:rsidR="008334B2" w:rsidRPr="00F118D1">
        <w:rPr>
          <w:rFonts w:ascii="Times New Roman" w:eastAsia="ヒラギノ角ゴ Pro W3" w:hAnsi="Times New Roman" w:cs="Times New Roman"/>
          <w:sz w:val="20"/>
          <w:szCs w:val="20"/>
          <w:lang w:val="en-US" w:eastAsia="pt-BR"/>
        </w:rPr>
        <w:instrText xml:space="preserve"> ADDIN ZOTERO_ITEM CSL_CITATION {"citationID":"7vEOZTif","properties":{"formattedCitation":"\\super 20\\nosupersub{}","plainCitation":"20","noteIndex":0},"citationItems":[{"id":425,"uris":["http://zotero.org/groups/431821/items/STXIC4FH"],"itemData":{"id":425,"type":"article-journal","abstract":"BACKGROUND: Dose equivalence of antidepressants is critically important for clinical practice and for research. There are several methods to define and calculate dose equivalence but for antidepressants, only daily defined dose and consensus methods have been applied to date. The purpose of the present study is to examine dose equivalence of antidepressants by a less arbitrary and more systematic method.\nMETHODS: We used data from all randomized, double-blind, flexible-dose trials comparing fluoxetine or paroxetine as standard drugs with any other active antidepressants as monotherapy in the acute phase treatment of unipolar depression. We calculated the ratio of the mean doses for each study and weighted it by the total sample size to find the weighted mean ratio for each drug, which was then used to define the drug׳s dosage equivalent to fluoxetine 40mg/d.\nRESULTS: We included 83 studies (14 131 participants). In the primary analysis, fluoxetine 40mg/day was equivalent to paroxetine dosage of 34.0mg/day, agomelatine 53.2mg/day, amitriptyline, 122.3mg/day, bupropion 348.5mg/day, clomipramine 116.1mg/day, desipramine 196.3mg/day, dothiepin 154.8mg/day, doxepin 140.1mg/day, escitalopram 18.0mg/day, fluvoxamine 143.3mg/day, imipramine 137.2mg/day, lofepramine 250.2mg/day, maprotiline 118.0mg/day, mianserin, 101.1mg/day, mirtazapine 50.9mg/day, moclobemide 575.2mg/day, nefazodone 535.2mg/day, nortriptyline 100.9mg/day, reboxetine 11.5mg/day, sertraline 98.5mg/day, trazodone 401.4mg/day, and venlafaxine 149.4mg/day. Sensitivity analyses corroborated the results except for doxepin.\nLIMITATIONS: The number of studies for some drugs was small. The current method assumes dose response relationship of antidepressants.\nCONCLUSIONS: Our findings can be useful for clinicians when they switch antidepressants and for researchers when they compare various antidepressants in their research.","container-title":"Journal of Affective Disorders","DOI":"10.1016/j.jad.2015.03.021","ISSN":"1573-2517","journalAbbreviation":"J Affect Disord","language":"eng","note":"PMID: 25911132","page":"179-184","source":"PubMed","title":"Dose equivalents of antidepressants: Evidence-based recommendations from randomized controlled trials","title-short":"Dose equivalents of antidepressants","volume":"180","author":[{"family":"Hayasaka","given":"Yu"},{"family":"Purgato","given":"Marianna"},{"family":"Magni","given":"Laura R."},{"family":"Ogawa","given":"Yusuke"},{"family":"Takeshima","given":"Nozomi"},{"family":"Cipriani","given":"Andrea"},{"family":"Barbui","given":"Corrado"},{"family":"Leucht","given":"Stefan"},{"family":"Furukawa","given":"Toshi A."}],"issued":{"date-parts":[["2015"]]}}}],"schema":"https://github.com/citation-style-language/schema/raw/master/csl-citation.json"} </w:instrText>
      </w:r>
      <w:r w:rsidRPr="00F118D1">
        <w:rPr>
          <w:rFonts w:ascii="Times New Roman" w:eastAsia="ヒラギノ角ゴ Pro W3"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lang w:val="en-US"/>
        </w:rPr>
        <w:t>20</w:t>
      </w:r>
      <w:r w:rsidRPr="00F118D1">
        <w:rPr>
          <w:rFonts w:ascii="Times New Roman" w:eastAsia="ヒラギノ角ゴ Pro W3" w:hAnsi="Times New Roman" w:cs="Times New Roman"/>
          <w:sz w:val="20"/>
          <w:szCs w:val="20"/>
          <w:lang w:val="en-US" w:eastAsia="pt-BR"/>
        </w:rPr>
        <w:fldChar w:fldCharType="end"/>
      </w:r>
      <w:r w:rsidRPr="00F118D1">
        <w:rPr>
          <w:rFonts w:ascii="Times New Roman" w:eastAsia="ヒラギノ角ゴ Pro W3" w:hAnsi="Times New Roman" w:cs="Times New Roman"/>
          <w:sz w:val="20"/>
          <w:szCs w:val="20"/>
          <w:lang w:val="en-US" w:eastAsia="pt-BR"/>
        </w:rPr>
        <w:t xml:space="preserve">, trial duration, </w:t>
      </w:r>
      <w:r w:rsidR="00113002" w:rsidRPr="00F118D1">
        <w:rPr>
          <w:rFonts w:ascii="Times New Roman" w:eastAsia="ヒラギノ角ゴ Pro W3" w:hAnsi="Times New Roman" w:cs="Times New Roman"/>
          <w:sz w:val="20"/>
          <w:szCs w:val="20"/>
          <w:lang w:val="en-US" w:eastAsia="pt-BR"/>
        </w:rPr>
        <w:t>primary</w:t>
      </w:r>
      <w:r w:rsidRPr="00F118D1">
        <w:rPr>
          <w:rFonts w:ascii="Times New Roman" w:eastAsia="ヒラギノ角ゴ Pro W3" w:hAnsi="Times New Roman" w:cs="Times New Roman"/>
          <w:sz w:val="20"/>
          <w:szCs w:val="20"/>
          <w:lang w:val="en-US" w:eastAsia="pt-BR"/>
        </w:rPr>
        <w:t xml:space="preserve"> diagnosis, sample age, publication year, benzodiazepine use, placebo lead-in, and study funding. We classified study funding as academic, governmental or non-profit, industry, or unclear according to the funding sources statement of the primary studies. We categorized all studies that did not explicitly report academic, governmental or non-profit, or industry funding sources or did not present any funding source statement as having an unclear funding. </w:t>
      </w:r>
      <w:r w:rsidR="00572FED" w:rsidRPr="00F118D1">
        <w:rPr>
          <w:rFonts w:ascii="Times New Roman" w:eastAsia="ヒラギノ角ゴ Pro W3" w:hAnsi="Times New Roman" w:cs="Times New Roman"/>
          <w:sz w:val="20"/>
          <w:szCs w:val="20"/>
          <w:lang w:val="en-US" w:eastAsia="pt-BR"/>
        </w:rPr>
        <w:t>We estimated treatment rankings for the overall tolerability accounting for the clinical and methodological moderator</w:t>
      </w:r>
      <w:r w:rsidR="00B61AA6" w:rsidRPr="00F118D1">
        <w:rPr>
          <w:rFonts w:ascii="Times New Roman" w:eastAsia="ヒラギノ角ゴ Pro W3" w:hAnsi="Times New Roman" w:cs="Times New Roman"/>
          <w:sz w:val="20"/>
          <w:szCs w:val="20"/>
          <w:lang w:val="en-US" w:eastAsia="pt-BR"/>
        </w:rPr>
        <w:t>s</w:t>
      </w:r>
      <w:r w:rsidR="00572FED" w:rsidRPr="00F118D1">
        <w:rPr>
          <w:rFonts w:ascii="Times New Roman" w:eastAsia="ヒラギノ角ゴ Pro W3" w:hAnsi="Times New Roman" w:cs="Times New Roman"/>
          <w:sz w:val="20"/>
          <w:szCs w:val="20"/>
          <w:lang w:val="en-US" w:eastAsia="pt-BR"/>
        </w:rPr>
        <w:t xml:space="preserve"> using the multiple meta-regression model. We also estimated</w:t>
      </w:r>
      <w:r w:rsidR="008A525E" w:rsidRPr="00F118D1">
        <w:rPr>
          <w:rFonts w:ascii="Times New Roman" w:eastAsia="ヒラギノ角ゴ Pro W3" w:hAnsi="Times New Roman" w:cs="Times New Roman"/>
          <w:sz w:val="20"/>
          <w:szCs w:val="20"/>
          <w:lang w:val="en-US" w:eastAsia="pt-BR"/>
        </w:rPr>
        <w:t xml:space="preserve"> P-scores for efficacy </w:t>
      </w:r>
      <w:r w:rsidR="00666E08" w:rsidRPr="00F118D1">
        <w:rPr>
          <w:rFonts w:ascii="Times New Roman" w:eastAsia="ヒラギノ角ゴ Pro W3" w:hAnsi="Times New Roman" w:cs="Times New Roman"/>
          <w:sz w:val="20"/>
          <w:szCs w:val="20"/>
          <w:lang w:val="en-US" w:eastAsia="pt-BR"/>
        </w:rPr>
        <w:t xml:space="preserve">using </w:t>
      </w:r>
      <w:r w:rsidR="008A525E" w:rsidRPr="00F118D1">
        <w:rPr>
          <w:rFonts w:ascii="Times New Roman" w:eastAsia="ヒラギノ角ゴ Pro W3" w:hAnsi="Times New Roman" w:cs="Times New Roman"/>
          <w:sz w:val="20"/>
          <w:szCs w:val="20"/>
          <w:lang w:val="en-US" w:eastAsia="pt-BR"/>
        </w:rPr>
        <w:t>the multiple meta-regression</w:t>
      </w:r>
      <w:r w:rsidR="00092F84" w:rsidRPr="00F118D1">
        <w:rPr>
          <w:rFonts w:ascii="Times New Roman" w:eastAsia="ヒラギノ角ゴ Pro W3" w:hAnsi="Times New Roman" w:cs="Times New Roman"/>
          <w:sz w:val="20"/>
          <w:szCs w:val="20"/>
          <w:lang w:val="en-US" w:eastAsia="pt-BR"/>
        </w:rPr>
        <w:t xml:space="preserve"> model of our previous work </w:t>
      </w:r>
      <w:r w:rsidR="00565540" w:rsidRPr="00F118D1">
        <w:rPr>
          <w:rFonts w:ascii="Times New Roman" w:eastAsia="ヒラギノ角ゴ Pro W3" w:hAnsi="Times New Roman" w:cs="Times New Roman"/>
          <w:sz w:val="20"/>
          <w:szCs w:val="20"/>
          <w:lang w:val="en-US" w:eastAsia="pt-BR"/>
        </w:rPr>
        <w:t>on</w:t>
      </w:r>
      <w:r w:rsidR="00092F84" w:rsidRPr="00F118D1">
        <w:rPr>
          <w:rFonts w:ascii="Times New Roman" w:eastAsia="ヒラギノ角ゴ Pro W3" w:hAnsi="Times New Roman" w:cs="Times New Roman"/>
          <w:sz w:val="20"/>
          <w:szCs w:val="20"/>
          <w:lang w:val="en-US" w:eastAsia="pt-BR"/>
        </w:rPr>
        <w:t xml:space="preserve"> </w:t>
      </w:r>
      <w:r w:rsidR="00092F84" w:rsidRPr="00F118D1">
        <w:rPr>
          <w:rFonts w:ascii="Times New Roman" w:hAnsi="Times New Roman" w:cs="Times New Roman"/>
          <w:sz w:val="20"/>
          <w:szCs w:val="20"/>
          <w:lang w:val="en-US"/>
        </w:rPr>
        <w:t>this network meta-analysis, which evaluated the improvement of internalizing symptoms accounting for the same moderators</w:t>
      </w:r>
      <w:r w:rsidR="004E6D2D" w:rsidRPr="00F118D1">
        <w:rPr>
          <w:rStyle w:val="Strong"/>
          <w:rFonts w:ascii="Times New Roman" w:hAnsi="Times New Roman" w:cs="Times New Roman"/>
          <w:b w:val="0"/>
          <w:bCs w:val="0"/>
          <w:sz w:val="20"/>
          <w:szCs w:val="20"/>
          <w:lang w:val="en-US"/>
        </w:rPr>
        <w:fldChar w:fldCharType="begin"/>
      </w:r>
      <w:r w:rsidR="008334B2" w:rsidRPr="00F118D1">
        <w:rPr>
          <w:rStyle w:val="Strong"/>
          <w:rFonts w:ascii="Times New Roman" w:hAnsi="Times New Roman" w:cs="Times New Roman"/>
          <w:b w:val="0"/>
          <w:bCs w:val="0"/>
          <w:sz w:val="20"/>
          <w:szCs w:val="20"/>
          <w:lang w:val="en-US"/>
        </w:rPr>
        <w:instrText xml:space="preserve"> ADDIN ZOTERO_ITEM CSL_CITATION {"citationID":"kBC9bkTo","properties":{"formattedCitation":"\\super 5\\nosupersub{}","plainCitation":"5","noteIndex":0},"citationItems":[{"id":854,"uris":["http://zotero.org/users/6718986/items/4LYF5VME"],"itemData":{"id":854,"type":"article-journal","abstract":"BACKGROUND: Anxiety, obsessive-compulsive, and stress-related disorders frequently co-occur, and patients often present symptoms of several domains. Treatment involves the use of selective serotonin reuptake inhibitors (SSRIs) and serotonin and norepinephrine reuptake inhibitors (SNRIs), but data on comparative efficacy and acceptability are lacking. We aimed to compare the efficacy of SSRIs, SNRIs, and placebo in multiple symptom domains in patients with these diagnoses over the lifespan through a 3-level network meta-analysis.\nMETHODS AND FINDINGS: We searched for published and unpublished randomized controlled trials that aimed to assess the efficacy of SSRIs or SNRIs in participants (adults and children) with diagnosis of any anxiety, obsessive-compulsive, or stress-related disorder in MEDLINE, PsycINFO, Embase, and Cochrane Library from inception to 23 April 2015, with an update on 11 November 2020. We supplemented electronic database searches with manual searches for published and unpublished randomized controlled trials registered in publicly accessible clinical trial registries and pharmaceutical companies' databases. No restriction was made regarding comorbidities with any other mental disorder, participants' age and sex, blinding of participants and researchers, date of publication, or study language. The primary outcome was the aggregate measure of internalizing symptoms of these disorders. Secondary outcomes included specific symptom domains and treatment discontinuation rate. We estimated standardized mean differences (SMDs) with 3-level network meta-analysis with random slopes by study for medication and assessment instrument. Risk of bias appraisal was performed using the Cochrane Collaboration's risk of bias tool. This study was registered in PROSPERO (CRD42017069090). We analyzed 469 outcome measures from 135 studies (n = 30,245). All medications were more effective than placebo for the aggregate measure of internalizing symptoms (SMD -0.56, 95% CI -0.62 to -0.51, p &lt; 0.001), for all symptom domains, and in patients from all diagnostic categories. We also found significant results when restricting to the most used assessment instrument for each diagnosis; nevertheless, this restriction led to exclusion of 72.71% of outcome measures. Pairwise comparisons revealed only small differences between medications in efficacy and acceptability. Limitations include the moderate heterogeneity found in most outcomes and the moderate risk of bias identified in most of the trials.\nCONCLUSIONS: In this study, we observed that all SSRIs and SNRIs were effective for multiple symptom domains, and in patients from all included diagnostic categories. We found minimal differences between medications concerning efficacy and acceptability. This three-level network meta-analysis contributes to an ongoing discussion about the true benefit of antidepressants with robust evidence, considering the significantly larger quantity of data and higher statistical power when compared to previous studies. The 3-level approach allowed us to properly assess the efficacy of these medications on internalizing psychopathology, avoiding potential biases related to the exclusion of information due to distinct assessment instruments, and to explore the multilevel structure of transdiagnostic efficacy.","container-title":"PLoS medicine","DOI":"10.1371/journal.pmed.1003664","ISSN":"1549-1676","issue":"6","journalAbbreviation":"PLoS Med","language":"eng","note":"PMID: 34111122\nPMCID: PMC8224914","page":"e1003664","source":"PubMed","title":"Selective serotonin reuptake inhibitors, and serotonin and norepinephrine reuptake inhibitors for anxiety, obsessive-compulsive, and stress disorders: A 3-level network meta-analysis","title-short":"Selective serotonin reuptake inhibitors, and serotonin and norepinephrine reuptake inhibitors for anxiety, obsessive-compulsive, and stress disorders","volume":"18","author":[{"family":"Gosmann","given":"Natan Pereira"},{"family":"Costa","given":"Marianna de Abreu"},{"family":"Jaeger","given":"Marianna de Barros"},{"family":"Motta","given":"Luis Souza"},{"family":"Frozi","given":"Júlia"},{"family":"Spanemberg","given":"Lucas"},{"family":"Manfro","given":"Gisele Gus"},{"family":"Cuijpers","given":"Pim"},{"family":"Pine","given":"Daniel Samuel"},{"family":"Salum","given":"Giovanni Abrahão"}],"issued":{"date-parts":[["2021",6]]}}}],"schema":"https://github.com/citation-style-language/schema/raw/master/csl-citation.json"} </w:instrText>
      </w:r>
      <w:r w:rsidR="004E6D2D" w:rsidRPr="00F118D1">
        <w:rPr>
          <w:rStyle w:val="Strong"/>
          <w:rFonts w:ascii="Times New Roman" w:hAnsi="Times New Roman" w:cs="Times New Roman"/>
          <w:b w:val="0"/>
          <w:bCs w:val="0"/>
          <w:sz w:val="20"/>
          <w:szCs w:val="20"/>
          <w:lang w:val="en-US"/>
        </w:rPr>
        <w:fldChar w:fldCharType="separate"/>
      </w:r>
      <w:r w:rsidR="008334B2" w:rsidRPr="00F118D1">
        <w:rPr>
          <w:rFonts w:ascii="Times New Roman" w:hAnsi="Times New Roman" w:cs="Times New Roman"/>
          <w:sz w:val="20"/>
          <w:szCs w:val="24"/>
          <w:vertAlign w:val="superscript"/>
          <w:lang w:val="en-US"/>
        </w:rPr>
        <w:t>5</w:t>
      </w:r>
      <w:r w:rsidR="004E6D2D" w:rsidRPr="00F118D1">
        <w:rPr>
          <w:rStyle w:val="Strong"/>
          <w:rFonts w:ascii="Times New Roman" w:hAnsi="Times New Roman" w:cs="Times New Roman"/>
          <w:b w:val="0"/>
          <w:bCs w:val="0"/>
          <w:sz w:val="20"/>
          <w:szCs w:val="20"/>
          <w:lang w:val="en-US"/>
        </w:rPr>
        <w:fldChar w:fldCharType="end"/>
      </w:r>
      <w:r w:rsidR="00572FED" w:rsidRPr="00F118D1">
        <w:rPr>
          <w:rFonts w:ascii="Times New Roman" w:eastAsia="ヒラギノ角ゴ Pro W3" w:hAnsi="Times New Roman" w:cs="Times New Roman"/>
          <w:sz w:val="20"/>
          <w:szCs w:val="20"/>
          <w:lang w:val="en-US" w:eastAsia="pt-BR"/>
        </w:rPr>
        <w:t xml:space="preserve">. </w:t>
      </w:r>
      <w:r w:rsidR="00092F84" w:rsidRPr="00F118D1">
        <w:rPr>
          <w:rFonts w:ascii="Times New Roman" w:eastAsia="ヒラギノ角ゴ Pro W3" w:hAnsi="Times New Roman" w:cs="Times New Roman"/>
          <w:sz w:val="20"/>
          <w:szCs w:val="20"/>
          <w:lang w:val="en-US" w:eastAsia="pt-BR"/>
        </w:rPr>
        <w:t>T</w:t>
      </w:r>
      <w:r w:rsidR="003F2879" w:rsidRPr="00F118D1">
        <w:rPr>
          <w:rFonts w:ascii="Times New Roman" w:eastAsia="ヒラギノ角ゴ Pro W3" w:hAnsi="Times New Roman" w:cs="Times New Roman"/>
          <w:sz w:val="20"/>
          <w:szCs w:val="20"/>
          <w:lang w:val="en-US" w:eastAsia="pt-BR"/>
        </w:rPr>
        <w:t xml:space="preserve">he correlation between </w:t>
      </w:r>
      <w:r w:rsidR="00124BA2" w:rsidRPr="00F118D1">
        <w:rPr>
          <w:rFonts w:ascii="Times New Roman" w:eastAsia="ヒラギノ角ゴ Pro W3" w:hAnsi="Times New Roman" w:cs="Times New Roman"/>
          <w:sz w:val="20"/>
          <w:szCs w:val="20"/>
          <w:lang w:val="en-US" w:eastAsia="pt-BR"/>
        </w:rPr>
        <w:t xml:space="preserve">the effect sizes and </w:t>
      </w:r>
      <w:r w:rsidR="00565540" w:rsidRPr="00F118D1">
        <w:rPr>
          <w:rFonts w:ascii="Times New Roman" w:eastAsia="ヒラギノ角ゴ Pro W3" w:hAnsi="Times New Roman" w:cs="Times New Roman"/>
          <w:sz w:val="20"/>
          <w:szCs w:val="20"/>
          <w:lang w:val="en-US" w:eastAsia="pt-BR"/>
        </w:rPr>
        <w:t xml:space="preserve">between the </w:t>
      </w:r>
      <w:r w:rsidR="003F2879" w:rsidRPr="00F118D1">
        <w:rPr>
          <w:rFonts w:ascii="Times New Roman" w:eastAsia="ヒラギノ角ゴ Pro W3" w:hAnsi="Times New Roman" w:cs="Times New Roman"/>
          <w:sz w:val="20"/>
          <w:szCs w:val="20"/>
          <w:lang w:val="en-US" w:eastAsia="pt-BR"/>
        </w:rPr>
        <w:t xml:space="preserve">treatment </w:t>
      </w:r>
      <w:r w:rsidR="003F2879" w:rsidRPr="00F118D1">
        <w:rPr>
          <w:rFonts w:ascii="Times New Roman" w:eastAsia="ヒラギノ角ゴ Pro W3" w:hAnsi="Times New Roman" w:cs="Times New Roman"/>
          <w:sz w:val="20"/>
          <w:szCs w:val="20"/>
          <w:lang w:val="en-US" w:eastAsia="pt-BR"/>
        </w:rPr>
        <w:lastRenderedPageBreak/>
        <w:t xml:space="preserve">rankings for tolerability and efficacy </w:t>
      </w:r>
      <w:r w:rsidR="00092F84" w:rsidRPr="00F118D1">
        <w:rPr>
          <w:rFonts w:ascii="Times New Roman" w:eastAsia="ヒラギノ角ゴ Pro W3" w:hAnsi="Times New Roman" w:cs="Times New Roman"/>
          <w:sz w:val="20"/>
          <w:szCs w:val="20"/>
          <w:lang w:val="en-US" w:eastAsia="pt-BR"/>
        </w:rPr>
        <w:t>were estimated</w:t>
      </w:r>
      <w:r w:rsidR="003F2879" w:rsidRPr="00F118D1">
        <w:rPr>
          <w:rFonts w:ascii="Times New Roman" w:eastAsia="ヒラギノ角ゴ Pro W3" w:hAnsi="Times New Roman" w:cs="Times New Roman"/>
          <w:sz w:val="20"/>
          <w:szCs w:val="20"/>
          <w:lang w:val="en-US" w:eastAsia="pt-BR"/>
        </w:rPr>
        <w:t xml:space="preserve"> </w:t>
      </w:r>
      <w:r w:rsidR="00092F84" w:rsidRPr="00F118D1">
        <w:rPr>
          <w:rFonts w:ascii="Times New Roman" w:eastAsia="ヒラギノ角ゴ Pro W3" w:hAnsi="Times New Roman" w:cs="Times New Roman"/>
          <w:sz w:val="20"/>
          <w:szCs w:val="20"/>
          <w:lang w:val="en-US" w:eastAsia="pt-BR"/>
        </w:rPr>
        <w:t>with</w:t>
      </w:r>
      <w:r w:rsidR="003F2879" w:rsidRPr="00F118D1">
        <w:rPr>
          <w:rFonts w:ascii="Times New Roman" w:eastAsia="ヒラギノ角ゴ Pro W3" w:hAnsi="Times New Roman" w:cs="Times New Roman"/>
          <w:sz w:val="20"/>
          <w:szCs w:val="20"/>
          <w:lang w:val="en-US" w:eastAsia="pt-BR"/>
        </w:rPr>
        <w:t xml:space="preserve"> Pearson correlation coefficient</w:t>
      </w:r>
      <w:r w:rsidR="00124BA2" w:rsidRPr="00F118D1">
        <w:rPr>
          <w:rFonts w:ascii="Times New Roman" w:eastAsia="ヒラギノ角ゴ Pro W3" w:hAnsi="Times New Roman" w:cs="Times New Roman"/>
          <w:sz w:val="20"/>
          <w:szCs w:val="20"/>
          <w:lang w:val="en-US" w:eastAsia="pt-BR"/>
        </w:rPr>
        <w:t>s</w:t>
      </w:r>
      <w:r w:rsidR="003F2879" w:rsidRPr="00F118D1">
        <w:rPr>
          <w:rFonts w:ascii="Times New Roman" w:eastAsia="ヒラギノ角ゴ Pro W3" w:hAnsi="Times New Roman" w:cs="Times New Roman"/>
          <w:sz w:val="20"/>
          <w:szCs w:val="20"/>
          <w:lang w:val="en-US" w:eastAsia="pt-BR"/>
        </w:rPr>
        <w:t xml:space="preserve">. </w:t>
      </w:r>
      <w:r w:rsidRPr="00F118D1">
        <w:rPr>
          <w:rFonts w:ascii="Times New Roman" w:eastAsia="ヒラギノ角ゴ Pro W3" w:hAnsi="Times New Roman" w:cs="Times New Roman"/>
          <w:sz w:val="20"/>
          <w:szCs w:val="20"/>
          <w:lang w:val="en-US" w:eastAsia="pt-BR"/>
        </w:rPr>
        <w:t xml:space="preserve">Two-sided </w:t>
      </w:r>
      <w:r w:rsidR="00113002" w:rsidRPr="00F118D1">
        <w:rPr>
          <w:rFonts w:ascii="Times New Roman" w:eastAsia="ヒラギノ角ゴ Pro W3" w:hAnsi="Times New Roman" w:cs="Times New Roman"/>
          <w:sz w:val="20"/>
          <w:szCs w:val="20"/>
          <w:lang w:val="en-US" w:eastAsia="pt-BR"/>
        </w:rPr>
        <w:t>p-</w:t>
      </w:r>
      <w:r w:rsidRPr="00F118D1">
        <w:rPr>
          <w:rFonts w:ascii="Times New Roman" w:eastAsia="ヒラギノ角ゴ Pro W3" w:hAnsi="Times New Roman" w:cs="Times New Roman"/>
          <w:sz w:val="20"/>
          <w:szCs w:val="20"/>
          <w:lang w:val="en-US" w:eastAsia="pt-BR"/>
        </w:rPr>
        <w:t xml:space="preserve">values less than </w:t>
      </w:r>
      <w:r w:rsidRPr="00F118D1">
        <w:rPr>
          <w:rFonts w:ascii="Times New Roman" w:eastAsia="ヒラギノ角ゴ Pro W3" w:hAnsi="Times New Roman" w:cs="Times New Roman"/>
          <w:sz w:val="20"/>
          <w:szCs w:val="20"/>
          <w:lang w:val="en-US"/>
        </w:rPr>
        <w:t>0</w:t>
      </w:r>
      <w:r w:rsidRPr="00F118D1">
        <w:rPr>
          <w:rFonts w:ascii="Times New Roman" w:hAnsi="Times New Roman" w:cs="Times New Roman"/>
          <w:sz w:val="20"/>
          <w:szCs w:val="20"/>
          <w:lang w:val="en-US"/>
        </w:rPr>
        <w:t>.0</w:t>
      </w:r>
      <w:r w:rsidRPr="00F118D1">
        <w:rPr>
          <w:rFonts w:ascii="Times New Roman" w:eastAsia="ヒラギノ角ゴ Pro W3" w:hAnsi="Times New Roman" w:cs="Times New Roman"/>
          <w:sz w:val="20"/>
          <w:szCs w:val="20"/>
          <w:lang w:val="en-US"/>
        </w:rPr>
        <w:t>5</w:t>
      </w:r>
      <w:r w:rsidRPr="00F118D1">
        <w:rPr>
          <w:rFonts w:ascii="Times New Roman" w:eastAsia="ヒラギノ角ゴ Pro W3" w:hAnsi="Times New Roman" w:cs="Times New Roman"/>
          <w:sz w:val="20"/>
          <w:szCs w:val="20"/>
          <w:lang w:val="en-US" w:eastAsia="pt-BR"/>
        </w:rPr>
        <w:t xml:space="preserve"> were considered statistically significant. All analyses were performed in R (version </w:t>
      </w:r>
      <w:r w:rsidR="00565540" w:rsidRPr="00F118D1">
        <w:rPr>
          <w:rFonts w:ascii="Times New Roman" w:eastAsia="ヒラギノ角ゴ Pro W3" w:hAnsi="Times New Roman" w:cs="Times New Roman"/>
          <w:sz w:val="20"/>
          <w:szCs w:val="20"/>
          <w:lang w:val="en-US" w:eastAsia="pt-BR"/>
        </w:rPr>
        <w:t>4</w:t>
      </w:r>
      <w:r w:rsidRPr="00F118D1">
        <w:rPr>
          <w:rFonts w:ascii="Times New Roman" w:eastAsia="ヒラギノ角ゴ Pro W3" w:hAnsi="Times New Roman" w:cs="Times New Roman"/>
          <w:sz w:val="20"/>
          <w:szCs w:val="20"/>
          <w:lang w:val="en-US" w:eastAsia="pt-BR"/>
        </w:rPr>
        <w:t>.</w:t>
      </w:r>
      <w:r w:rsidR="00565540" w:rsidRPr="00F118D1">
        <w:rPr>
          <w:rFonts w:ascii="Times New Roman" w:eastAsia="ヒラギノ角ゴ Pro W3" w:hAnsi="Times New Roman" w:cs="Times New Roman"/>
          <w:sz w:val="20"/>
          <w:szCs w:val="20"/>
          <w:lang w:val="en-US" w:eastAsia="pt-BR"/>
        </w:rPr>
        <w:t>1</w:t>
      </w:r>
      <w:r w:rsidRPr="00F118D1">
        <w:rPr>
          <w:rFonts w:ascii="Times New Roman" w:eastAsia="ヒラギノ角ゴ Pro W3" w:hAnsi="Times New Roman" w:cs="Times New Roman"/>
          <w:sz w:val="20"/>
          <w:szCs w:val="20"/>
          <w:lang w:val="en-US" w:eastAsia="pt-BR"/>
        </w:rPr>
        <w:t>.</w:t>
      </w:r>
      <w:r w:rsidR="00565540" w:rsidRPr="00F118D1">
        <w:rPr>
          <w:rFonts w:ascii="Times New Roman" w:eastAsia="ヒラギノ角ゴ Pro W3" w:hAnsi="Times New Roman" w:cs="Times New Roman"/>
          <w:sz w:val="20"/>
          <w:szCs w:val="20"/>
          <w:lang w:val="en-US" w:eastAsia="pt-BR"/>
        </w:rPr>
        <w:t>2</w:t>
      </w:r>
      <w:r w:rsidRPr="00F118D1">
        <w:rPr>
          <w:rFonts w:ascii="Times New Roman" w:eastAsia="ヒラギノ角ゴ Pro W3" w:hAnsi="Times New Roman" w:cs="Times New Roman"/>
          <w:sz w:val="20"/>
          <w:szCs w:val="20"/>
          <w:lang w:val="en-US" w:eastAsia="pt-BR"/>
        </w:rPr>
        <w:t>), using packages ‘</w:t>
      </w:r>
      <w:proofErr w:type="spellStart"/>
      <w:r w:rsidRPr="00F118D1">
        <w:rPr>
          <w:rFonts w:ascii="Times New Roman" w:eastAsia="ヒラギノ角ゴ Pro W3" w:hAnsi="Times New Roman" w:cs="Times New Roman"/>
          <w:sz w:val="20"/>
          <w:szCs w:val="20"/>
          <w:lang w:val="en-US" w:eastAsia="pt-BR"/>
        </w:rPr>
        <w:t>netmeta</w:t>
      </w:r>
      <w:proofErr w:type="spellEnd"/>
      <w:r w:rsidRPr="00F118D1">
        <w:rPr>
          <w:rFonts w:ascii="Times New Roman" w:eastAsia="ヒラギノ角ゴ Pro W3" w:hAnsi="Times New Roman" w:cs="Times New Roman"/>
          <w:sz w:val="20"/>
          <w:szCs w:val="20"/>
          <w:lang w:val="en-US" w:eastAsia="pt-BR"/>
        </w:rPr>
        <w:t>’ and ‘metafor’</w:t>
      </w:r>
      <w:r w:rsidRPr="00F118D1">
        <w:rPr>
          <w:rFonts w:ascii="Times New Roman" w:eastAsia="ヒラギノ角ゴ Pro W3" w:hAnsi="Times New Roman" w:cs="Times New Roman"/>
          <w:sz w:val="20"/>
          <w:szCs w:val="20"/>
          <w:lang w:val="en-US" w:eastAsia="pt-BR"/>
        </w:rPr>
        <w:fldChar w:fldCharType="begin"/>
      </w:r>
      <w:r w:rsidR="008334B2" w:rsidRPr="00F118D1">
        <w:rPr>
          <w:rFonts w:ascii="Times New Roman" w:eastAsia="ヒラギノ角ゴ Pro W3" w:hAnsi="Times New Roman" w:cs="Times New Roman"/>
          <w:sz w:val="20"/>
          <w:szCs w:val="20"/>
          <w:lang w:val="en-US" w:eastAsia="pt-BR"/>
        </w:rPr>
        <w:instrText xml:space="preserve"> ADDIN ZOTERO_ITEM CSL_CITATION {"citationID":"apKYMTOh","properties":{"formattedCitation":"\\super 21\\nosupersub{}","plainCitation":"21","noteIndex":0},"citationItems":[{"id":440,"uris":["http://zotero.org/groups/431821/items/HHGGG9QC"],"itemData":{"id":440,"type":"article-journal","container-title":"Journal of Statistical Software","DOI":"10.18637/jss.v036.i03","ISSN":"1548-7660","journalAbbreviation":"J. Stat. Softw.","language":"en","license":"Copyright (c) 2009 Wolfgang Viechtbauer","note":"number: 1","page":"1-48","source":"www.jstatsoft.org","title":"Conducting Meta-Analyses in R with the metafor Package","volume":"36","author":[{"family":"Viechtbauer","given":"Wolfgang"}],"issued":{"date-parts":[["2010"]]}}}],"schema":"https://github.com/citation-style-language/schema/raw/master/csl-citation.json"} </w:instrText>
      </w:r>
      <w:r w:rsidRPr="00F118D1">
        <w:rPr>
          <w:rFonts w:ascii="Times New Roman" w:eastAsia="ヒラギノ角ゴ Pro W3"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lang w:val="en-US"/>
        </w:rPr>
        <w:t>21</w:t>
      </w:r>
      <w:r w:rsidRPr="00F118D1">
        <w:rPr>
          <w:rFonts w:ascii="Times New Roman" w:eastAsia="ヒラギノ角ゴ Pro W3" w:hAnsi="Times New Roman" w:cs="Times New Roman"/>
          <w:sz w:val="20"/>
          <w:szCs w:val="20"/>
          <w:lang w:val="en-US" w:eastAsia="pt-BR"/>
        </w:rPr>
        <w:fldChar w:fldCharType="end"/>
      </w:r>
      <w:r w:rsidRPr="00F118D1">
        <w:rPr>
          <w:rFonts w:ascii="Times New Roman" w:eastAsia="ヒラギノ角ゴ Pro W3" w:hAnsi="Times New Roman" w:cs="Times New Roman"/>
          <w:sz w:val="20"/>
          <w:szCs w:val="20"/>
          <w:lang w:val="en-US" w:eastAsia="pt-BR"/>
        </w:rPr>
        <w:t>.</w:t>
      </w:r>
    </w:p>
    <w:p w14:paraId="27A81EDE" w14:textId="2AF7D1A1" w:rsidR="00B5211E" w:rsidRPr="00F118D1" w:rsidRDefault="00224991" w:rsidP="00B5211E">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rPr>
          <w:rFonts w:ascii="Times New Roman" w:hAnsi="Times New Roman" w:cs="Times New Roman"/>
          <w:color w:val="000000"/>
          <w:sz w:val="20"/>
          <w:szCs w:val="20"/>
          <w:lang w:val="en-US"/>
        </w:rPr>
      </w:pPr>
      <w:r w:rsidRPr="00F118D1">
        <w:rPr>
          <w:rFonts w:ascii="Times New Roman" w:hAnsi="Times New Roman" w:cs="Times New Roman"/>
          <w:sz w:val="20"/>
          <w:szCs w:val="20"/>
          <w:lang w:val="en-US"/>
        </w:rPr>
        <w:t>The</w:t>
      </w:r>
      <w:r w:rsidR="0017143D" w:rsidRPr="00F118D1">
        <w:rPr>
          <w:rFonts w:ascii="Times New Roman" w:hAnsi="Times New Roman" w:cs="Times New Roman"/>
          <w:sz w:val="20"/>
          <w:szCs w:val="20"/>
          <w:lang w:val="en-US"/>
        </w:rPr>
        <w:t xml:space="preserve"> </w:t>
      </w:r>
      <w:r w:rsidRPr="00F118D1">
        <w:rPr>
          <w:rFonts w:ascii="Times New Roman" w:hAnsi="Times New Roman" w:cs="Times New Roman"/>
          <w:sz w:val="20"/>
          <w:szCs w:val="20"/>
          <w:lang w:val="en-US"/>
        </w:rPr>
        <w:t xml:space="preserve">risk of </w:t>
      </w:r>
      <w:r w:rsidR="0017143D" w:rsidRPr="00F118D1">
        <w:rPr>
          <w:rFonts w:ascii="Times New Roman" w:hAnsi="Times New Roman" w:cs="Times New Roman"/>
          <w:sz w:val="20"/>
          <w:szCs w:val="20"/>
          <w:lang w:val="en-US"/>
        </w:rPr>
        <w:t>bias appraisal</w:t>
      </w:r>
      <w:r w:rsidRPr="00F118D1">
        <w:rPr>
          <w:rFonts w:ascii="Times New Roman" w:hAnsi="Times New Roman" w:cs="Times New Roman"/>
          <w:sz w:val="20"/>
          <w:szCs w:val="20"/>
          <w:lang w:val="en-US"/>
        </w:rPr>
        <w:t xml:space="preserve"> was performed</w:t>
      </w:r>
      <w:r w:rsidR="0017143D" w:rsidRPr="00F118D1">
        <w:rPr>
          <w:rFonts w:ascii="Times New Roman" w:hAnsi="Times New Roman" w:cs="Times New Roman"/>
          <w:sz w:val="20"/>
          <w:szCs w:val="20"/>
          <w:lang w:val="en-US"/>
        </w:rPr>
        <w:t xml:space="preserve"> using the Cochrane Collaboration’s Risk of Bias Tool for RCTs</w:t>
      </w:r>
      <w:r w:rsidR="00FE283D" w:rsidRPr="00F118D1">
        <w:rPr>
          <w:rFonts w:ascii="Times New Roman" w:hAnsi="Times New Roman" w:cs="Times New Roman"/>
          <w:sz w:val="20"/>
          <w:szCs w:val="20"/>
          <w:lang w:val="en-US"/>
        </w:rPr>
        <w:fldChar w:fldCharType="begin"/>
      </w:r>
      <w:r w:rsidR="008334B2" w:rsidRPr="00F118D1">
        <w:rPr>
          <w:rFonts w:ascii="Times New Roman" w:hAnsi="Times New Roman" w:cs="Times New Roman"/>
          <w:sz w:val="20"/>
          <w:szCs w:val="20"/>
          <w:lang w:val="en-US"/>
        </w:rPr>
        <w:instrText xml:space="preserve"> ADDIN ZOTERO_ITEM CSL_CITATION {"citationID":"FsMTBded","properties":{"formattedCitation":"\\super 22\\nosupersub{}","plainCitation":"22","noteIndex":0},"citationItems":[{"id":426,"uris":["http://zotero.org/groups/431821/items/748DRGVS"],"itemData":{"id":426,"type":"article-journal","container-title":"BMJ (Clinical research ed.)","DOI":"10.1136/bmj.d5928","ISSN":"1756-1833","journalAbbreviation":"BMJ","language":"eng","note":"PMID: 22008217\nPMCID: PMC3196245","page":"d5928","source":"PubMed","title":"The Cochrane Collaboration's tool for assessing risk of bias in randomised trials","volume":"343","author":[{"family":"Higgins","given":"Julian P. T."},{"family":"Altman","given":"Douglas G."},{"family":"Gøtzsche","given":"Peter C."},{"family":"Jüni","given":"Peter"},{"family":"Moher","given":"David"},{"family":"Oxman","given":"Andrew D."},{"family":"Savovic","given":"Jelena"},{"family":"Schulz","given":"Kenneth F."},{"family":"Weeks","given":"Laura"},{"family":"Sterne","given":"Jonathan A. C."},{"literal":"Cochrane Bias Methods Group"},{"literal":"Cochrane Statistical Methods Group"}],"issued":{"date-parts":[["2011"]]}}}],"schema":"https://github.com/citation-style-language/schema/raw/master/csl-citation.json"} </w:instrText>
      </w:r>
      <w:r w:rsidR="00FE283D" w:rsidRPr="00F118D1">
        <w:rPr>
          <w:rFonts w:ascii="Times New Roman" w:hAnsi="Times New Roman" w:cs="Times New Roman"/>
          <w:sz w:val="20"/>
          <w:szCs w:val="20"/>
          <w:lang w:val="en-US"/>
        </w:rPr>
        <w:fldChar w:fldCharType="separate"/>
      </w:r>
      <w:r w:rsidR="008334B2" w:rsidRPr="00F118D1">
        <w:rPr>
          <w:rFonts w:ascii="Times New Roman" w:hAnsi="Times New Roman" w:cs="Times New Roman"/>
          <w:sz w:val="20"/>
          <w:szCs w:val="24"/>
          <w:vertAlign w:val="superscript"/>
          <w:lang w:val="en-US"/>
        </w:rPr>
        <w:t>22</w:t>
      </w:r>
      <w:r w:rsidR="00FE283D" w:rsidRPr="00F118D1">
        <w:rPr>
          <w:rFonts w:ascii="Times New Roman" w:hAnsi="Times New Roman" w:cs="Times New Roman"/>
          <w:sz w:val="20"/>
          <w:szCs w:val="20"/>
          <w:lang w:val="en-US"/>
        </w:rPr>
        <w:fldChar w:fldCharType="end"/>
      </w:r>
      <w:r w:rsidR="00872BC5" w:rsidRPr="00F118D1">
        <w:rPr>
          <w:rFonts w:ascii="Times New Roman" w:hAnsi="Times New Roman" w:cs="Times New Roman"/>
          <w:sz w:val="20"/>
          <w:szCs w:val="20"/>
          <w:lang w:val="en-US"/>
        </w:rPr>
        <w:t>.</w:t>
      </w:r>
      <w:r w:rsidR="0017143D" w:rsidRPr="00F118D1">
        <w:rPr>
          <w:rFonts w:ascii="Times New Roman" w:hAnsi="Times New Roman" w:cs="Times New Roman"/>
          <w:sz w:val="20"/>
          <w:szCs w:val="20"/>
          <w:lang w:val="en-US"/>
        </w:rPr>
        <w:t xml:space="preserve"> </w:t>
      </w:r>
      <w:r w:rsidR="009B616A" w:rsidRPr="00F118D1">
        <w:rPr>
          <w:rFonts w:ascii="Times New Roman" w:hAnsi="Times New Roman" w:cs="Times New Roman"/>
          <w:sz w:val="20"/>
          <w:szCs w:val="20"/>
          <w:lang w:val="en-US"/>
        </w:rPr>
        <w:t>We classified s</w:t>
      </w:r>
      <w:r w:rsidR="005858B6" w:rsidRPr="00F118D1">
        <w:rPr>
          <w:rFonts w:ascii="Times New Roman" w:hAnsi="Times New Roman" w:cs="Times New Roman"/>
          <w:sz w:val="20"/>
          <w:szCs w:val="20"/>
          <w:lang w:val="en-US"/>
        </w:rPr>
        <w:t xml:space="preserve">tudies as having low risk of bias if none of the domains </w:t>
      </w:r>
      <w:r w:rsidR="008C591D" w:rsidRPr="00F118D1">
        <w:rPr>
          <w:rFonts w:ascii="Times New Roman" w:hAnsi="Times New Roman" w:cs="Times New Roman"/>
          <w:sz w:val="20"/>
          <w:szCs w:val="20"/>
          <w:lang w:val="en-US"/>
        </w:rPr>
        <w:t xml:space="preserve">in the instrument </w:t>
      </w:r>
      <w:r w:rsidR="005858B6" w:rsidRPr="00F118D1">
        <w:rPr>
          <w:rFonts w:ascii="Times New Roman" w:hAnsi="Times New Roman" w:cs="Times New Roman"/>
          <w:sz w:val="20"/>
          <w:szCs w:val="20"/>
          <w:lang w:val="en-US"/>
        </w:rPr>
        <w:t>was rated as high risk of bias and three or less were rated as unclear risk; moderate if one was rated as high risk of bias or none was rated as high risk of bias but four or more were rated as unclear risk, and all other cases were rated as having high risk of bias</w:t>
      </w:r>
      <w:r w:rsidR="00565540" w:rsidRPr="00F118D1">
        <w:rPr>
          <w:rFonts w:ascii="Times New Roman" w:hAnsi="Times New Roman" w:cs="Times New Roman"/>
          <w:sz w:val="20"/>
          <w:szCs w:val="20"/>
          <w:lang w:val="en-US"/>
        </w:rPr>
        <w:fldChar w:fldCharType="begin"/>
      </w:r>
      <w:r w:rsidR="008334B2" w:rsidRPr="00F118D1">
        <w:rPr>
          <w:rFonts w:ascii="Times New Roman" w:hAnsi="Times New Roman" w:cs="Times New Roman"/>
          <w:sz w:val="20"/>
          <w:szCs w:val="20"/>
          <w:lang w:val="en-US"/>
        </w:rPr>
        <w:instrText xml:space="preserve"> ADDIN ZOTERO_ITEM CSL_CITATION {"citationID":"h4KuVVTo","properties":{"formattedCitation":"\\super 23\\nosupersub{}","plainCitation":"23","noteIndex":0},"citationItems":[{"id":863,"uris":["http://zotero.org/users/6718986/items/Z4IIKIMI"],"itemData":{"id":863,"type":"article-journal","abstract":"INTRODUCTION: Many antidepressants are indicated for the treatment of major depression. Two network meta-analyses have provided the most comprehensive assessments to date, accounting for both direct and indirect comparisons; however, these reported conflicting interpretation of results. Here, we present a protocol for a systematic review and network meta-analysis aimed at updating the evidence base and comparing all second-generation as well as selected first-generation antidepressants in terms of efficacy and acceptability in the acute treatment of major depression.\nMETHODS AND ANALYSIS: We will include all randomised controlled trials reported as double-blind and comparing one active drug with another or with placebo in the acute phase treatment of major depression in adults. We are interested in comparing the following active agents: agomelatine, amitriptyline, bupropion, citalopram, clomipramine, desvenlafaxine, duloxetine, escitalopram, fluoxetine, fluvoxamine, levomilnacipran, milnacipran, mirtazapine, nefazodone, paroxetine, reboxetine, sertraline, trazodone, venlafaxine, vilazodone and vortioxetine. The main outcomes will be the proportion of patients who responded to or dropped out of the allocated treatment. Published and unpublished studies will be sought through relevant database searches, trial registries and websites; all reference selection and data extraction will be conducted by at least two independent reviewers. We will conduct a random effects network meta-analysis to synthesise all evidence for each outcome and obtain a comprehensive ranking of all treatments. To rank the various treatments for each outcome, we will use the surface under the cumulative ranking curve and the mean ranks. We will employ local as well as global methods to evaluate consistency. We will fit our model in a Bayesian framework using OpenBUGS, and produce results and various checks in Stata and R. We will also assess the quality of evidence contributing to network estimates of the main outcomes with the GRADE framework.\nETHICS AND DISSEMINATION: This review does not require ethical approval.\nPROSPERO REGISTRATION NUMBER: CRD42012002291.","container-title":"BMJ open","DOI":"10.1136/bmjopen-2015-010919","ISSN":"2044-6055","issue":"7","journalAbbreviation":"BMJ Open","language":"eng","note":"PMID: 27401359\nPMCID: PMC4947714","page":"e010919","source":"PubMed","title":"Comparative efficacy and acceptability of first-generation and second-generation antidepressants in the acute treatment of major depression: protocol for a network meta-analysis","title-short":"Comparative efficacy and acceptability of first-generation and second-generation antidepressants in the acute treatment of major depression","volume":"6","author":[{"family":"Furukawa","given":"Toshi A."},{"family":"Salanti","given":"Georgia"},{"family":"Atkinson","given":"Lauren Z."},{"family":"Leucht","given":"Stefan"},{"family":"Ruhe","given":"Henricus G."},{"family":"Turner","given":"Erick H."},{"family":"Chaimani","given":"Anna"},{"family":"Ogawa","given":"Yusuke"},{"family":"Takeshima","given":"Nozomi"},{"family":"Hayasaka","given":"Yu"},{"family":"Imai","given":"Hissei"},{"family":"Shinohara","given":"Kiyomi"},{"family":"Suganuma","given":"Aya"},{"family":"Watanabe","given":"Norio"},{"family":"Stockton","given":"Sarah"},{"family":"Geddes","given":"John R."},{"family":"Cipriani","given":"Andrea"}],"issued":{"date-parts":[["2016",7,8]]}}}],"schema":"https://github.com/citation-style-language/schema/raw/master/csl-citation.json"} </w:instrText>
      </w:r>
      <w:r w:rsidR="00565540" w:rsidRPr="00F118D1">
        <w:rPr>
          <w:rFonts w:ascii="Times New Roman" w:hAnsi="Times New Roman" w:cs="Times New Roman"/>
          <w:sz w:val="20"/>
          <w:szCs w:val="20"/>
          <w:lang w:val="en-US"/>
        </w:rPr>
        <w:fldChar w:fldCharType="separate"/>
      </w:r>
      <w:r w:rsidR="008334B2" w:rsidRPr="00F118D1">
        <w:rPr>
          <w:rFonts w:ascii="Times New Roman" w:hAnsi="Times New Roman" w:cs="Times New Roman"/>
          <w:sz w:val="20"/>
          <w:szCs w:val="24"/>
          <w:vertAlign w:val="superscript"/>
          <w:lang w:val="en-US"/>
        </w:rPr>
        <w:t>23</w:t>
      </w:r>
      <w:r w:rsidR="00565540" w:rsidRPr="00F118D1">
        <w:rPr>
          <w:rFonts w:ascii="Times New Roman" w:hAnsi="Times New Roman" w:cs="Times New Roman"/>
          <w:sz w:val="20"/>
          <w:szCs w:val="20"/>
          <w:lang w:val="en-US"/>
        </w:rPr>
        <w:fldChar w:fldCharType="end"/>
      </w:r>
      <w:r w:rsidR="00872BC5" w:rsidRPr="00F118D1">
        <w:rPr>
          <w:rFonts w:ascii="Times New Roman" w:hAnsi="Times New Roman" w:cs="Times New Roman"/>
          <w:sz w:val="20"/>
          <w:szCs w:val="20"/>
          <w:lang w:val="en-US"/>
        </w:rPr>
        <w:t>.</w:t>
      </w:r>
      <w:r w:rsidR="005858B6" w:rsidRPr="00F118D1">
        <w:rPr>
          <w:rFonts w:ascii="Times New Roman" w:hAnsi="Times New Roman" w:cs="Times New Roman"/>
          <w:sz w:val="20"/>
          <w:szCs w:val="20"/>
          <w:lang w:val="en-US"/>
        </w:rPr>
        <w:t xml:space="preserve"> </w:t>
      </w:r>
      <w:r w:rsidR="001C4C4E" w:rsidRPr="00F118D1">
        <w:rPr>
          <w:rFonts w:ascii="Times New Roman" w:hAnsi="Times New Roman" w:cs="Times New Roman"/>
          <w:sz w:val="20"/>
          <w:szCs w:val="20"/>
          <w:lang w:val="en-US"/>
        </w:rPr>
        <w:t xml:space="preserve">We assessed </w:t>
      </w:r>
      <w:r w:rsidR="001C4C4E" w:rsidRPr="00F118D1">
        <w:rPr>
          <w:rFonts w:ascii="Times New Roman" w:hAnsi="Times New Roman" w:cs="Times New Roman"/>
          <w:color w:val="242021"/>
          <w:sz w:val="20"/>
          <w:szCs w:val="20"/>
          <w:lang w:val="en-US"/>
        </w:rPr>
        <w:t>certainty of evidence using the Confidence in Network Meta</w:t>
      </w:r>
      <w:r w:rsidR="001C4C4E" w:rsidRPr="00F118D1">
        <w:rPr>
          <w:rFonts w:ascii="Times New Roman" w:hAnsi="Times New Roman" w:cs="Times New Roman"/>
          <w:color w:val="242021"/>
          <w:sz w:val="20"/>
          <w:szCs w:val="20"/>
          <w:lang w:val="en-US"/>
        </w:rPr>
        <w:softHyphen/>
        <w:t>-Analysis framework (</w:t>
      </w:r>
      <w:proofErr w:type="spellStart"/>
      <w:r w:rsidR="001C4C4E" w:rsidRPr="00F118D1">
        <w:rPr>
          <w:rFonts w:ascii="Times New Roman" w:hAnsi="Times New Roman" w:cs="Times New Roman"/>
          <w:color w:val="242021"/>
          <w:sz w:val="20"/>
          <w:szCs w:val="20"/>
          <w:lang w:val="en-US"/>
        </w:rPr>
        <w:t>CINeMA</w:t>
      </w:r>
      <w:proofErr w:type="spellEnd"/>
      <w:r w:rsidR="001C4C4E" w:rsidRPr="00F118D1">
        <w:rPr>
          <w:rFonts w:ascii="Times New Roman" w:hAnsi="Times New Roman" w:cs="Times New Roman"/>
          <w:color w:val="242021"/>
          <w:sz w:val="20"/>
          <w:szCs w:val="20"/>
          <w:lang w:val="en-US"/>
        </w:rPr>
        <w:t>)</w:t>
      </w:r>
      <w:r w:rsidR="001E3EB9" w:rsidRPr="00F118D1">
        <w:rPr>
          <w:rFonts w:ascii="Times New Roman" w:hAnsi="Times New Roman" w:cs="Times New Roman"/>
          <w:color w:val="242021"/>
          <w:sz w:val="20"/>
          <w:szCs w:val="20"/>
          <w:lang w:val="en-US"/>
        </w:rPr>
        <w:fldChar w:fldCharType="begin"/>
      </w:r>
      <w:r w:rsidR="008334B2" w:rsidRPr="00F118D1">
        <w:rPr>
          <w:rFonts w:ascii="Times New Roman" w:hAnsi="Times New Roman" w:cs="Times New Roman"/>
          <w:color w:val="242021"/>
          <w:sz w:val="20"/>
          <w:szCs w:val="20"/>
          <w:lang w:val="en-US"/>
        </w:rPr>
        <w:instrText xml:space="preserve"> ADDIN ZOTERO_ITEM CSL_CITATION {"citationID":"RS5f7w1R","properties":{"formattedCitation":"\\super 24\\nosupersub{}","plainCitation":"24","noteIndex":0},"citationItems":[{"id":1003,"uris":["http://zotero.org/users/6718986/items/XFPZQ6CV"],"itemData":{"id":1003,"type":"article-journal","abstract":"BACKGROUND: The evaluation of the credibility of results from a meta-analysis has become an important part of the evidence synthesis process. We present a methodological framework to evaluate confidence in the results from network meta-analyses, Confidence in Network Meta-Analysis (CINeMA), when multiple interventions are compared.\nMETHODOLOGY: CINeMA considers 6 domains: (i) within-study bias, (ii) reporting bias, (iii) indirectness, (iv) imprecision, (v) heterogeneity, and (vi) incoherence. Key to judgments about within-study bias and indirectness is the percentage contribution matrix, which shows how much information each study contributes to the results from network meta-analysis. The contribution matrix can easily be computed using a freely available web application. In evaluating imprecision, heterogeneity, and incoherence, we consider the impact of these components of variability in forming clinical decisions.\nCONCLUSIONS: Via 3 examples, we show that CINeMA improves transparency and avoids the selective use of evidence when forming judgments, thus limiting subjectivity in the process. CINeMA is easy to apply even in large and complicated networks.","container-title":"PLoS medicine","DOI":"10.1371/journal.pmed.1003082","ISSN":"1549-1676","issue":"4","journalAbbreviation":"PLoS Med","language":"eng","note":"PMID: 32243458\nPMCID: PMC7122720","page":"e1003082","source":"PubMed","title":"CINeMA: An approach for assessing confidence in the results of a network meta-analysis","title-short":"CINeMA","volume":"17","author":[{"family":"Nikolakopoulou","given":"Adriani"},{"family":"Higgins","given":"Julian P. T."},{"family":"Papakonstantinou","given":"Theodoros"},{"family":"Chaimani","given":"Anna"},{"family":"Del Giovane","given":"Cinzia"},{"family":"Egger","given":"Matthias"},{"family":"Salanti","given":"Georgia"}],"issued":{"date-parts":[["2020",4]]}}}],"schema":"https://github.com/citation-style-language/schema/raw/master/csl-citation.json"} </w:instrText>
      </w:r>
      <w:r w:rsidR="001E3EB9" w:rsidRPr="00F118D1">
        <w:rPr>
          <w:rFonts w:ascii="Times New Roman" w:hAnsi="Times New Roman" w:cs="Times New Roman"/>
          <w:color w:val="242021"/>
          <w:sz w:val="20"/>
          <w:szCs w:val="20"/>
          <w:lang w:val="en-US"/>
        </w:rPr>
        <w:fldChar w:fldCharType="separate"/>
      </w:r>
      <w:r w:rsidR="008334B2" w:rsidRPr="00F118D1">
        <w:rPr>
          <w:rFonts w:ascii="Times New Roman" w:hAnsi="Times New Roman" w:cs="Times New Roman"/>
          <w:sz w:val="20"/>
          <w:szCs w:val="24"/>
          <w:vertAlign w:val="superscript"/>
          <w:lang w:val="en-US"/>
        </w:rPr>
        <w:t>24</w:t>
      </w:r>
      <w:r w:rsidR="001E3EB9" w:rsidRPr="00F118D1">
        <w:rPr>
          <w:rFonts w:ascii="Times New Roman" w:hAnsi="Times New Roman" w:cs="Times New Roman"/>
          <w:color w:val="242021"/>
          <w:sz w:val="20"/>
          <w:szCs w:val="20"/>
          <w:lang w:val="en-US"/>
        </w:rPr>
        <w:fldChar w:fldCharType="end"/>
      </w:r>
      <w:r w:rsidR="001C4C4E" w:rsidRPr="00F118D1">
        <w:rPr>
          <w:rFonts w:ascii="Times New Roman" w:hAnsi="Times New Roman" w:cs="Times New Roman"/>
          <w:color w:val="242021"/>
          <w:sz w:val="20"/>
          <w:szCs w:val="20"/>
          <w:lang w:val="en-US"/>
        </w:rPr>
        <w:t>.</w:t>
      </w:r>
      <w:r w:rsidR="00503F61" w:rsidRPr="00F118D1">
        <w:rPr>
          <w:rFonts w:ascii="Times New Roman" w:hAnsi="Times New Roman" w:cs="Times New Roman"/>
          <w:color w:val="242021"/>
          <w:sz w:val="20"/>
          <w:szCs w:val="20"/>
          <w:lang w:val="en-US"/>
        </w:rPr>
        <w:t xml:space="preserve"> We decided to evaluate certainty of evidence after registration of the study protocol in PROSPERO in order to </w:t>
      </w:r>
      <w:r w:rsidR="00C67167" w:rsidRPr="00F118D1">
        <w:rPr>
          <w:rFonts w:ascii="Times New Roman" w:hAnsi="Times New Roman" w:cs="Times New Roman"/>
          <w:color w:val="242021"/>
          <w:sz w:val="20"/>
          <w:szCs w:val="20"/>
          <w:lang w:val="en-US"/>
        </w:rPr>
        <w:t>improve results reporting.</w:t>
      </w:r>
    </w:p>
    <w:p w14:paraId="098C306C" w14:textId="5558C41B" w:rsidR="0005485F" w:rsidRPr="00F118D1" w:rsidRDefault="0005485F" w:rsidP="0005485F">
      <w:pPr>
        <w:pStyle w:val="NormalWeb"/>
        <w:spacing w:beforeAutospacing="0" w:afterAutospacing="0" w:line="480" w:lineRule="auto"/>
        <w:rPr>
          <w:i/>
          <w:sz w:val="20"/>
          <w:szCs w:val="20"/>
          <w:lang w:val="en-US"/>
        </w:rPr>
      </w:pPr>
      <w:r w:rsidRPr="00F118D1">
        <w:rPr>
          <w:rFonts w:eastAsiaTheme="minorHAnsi"/>
          <w:color w:val="000000"/>
          <w:sz w:val="20"/>
          <w:szCs w:val="20"/>
          <w:lang w:val="en-US" w:eastAsia="en-US"/>
        </w:rPr>
        <w:t xml:space="preserve"> </w:t>
      </w:r>
    </w:p>
    <w:p w14:paraId="3246AACC" w14:textId="77777777" w:rsidR="0017143D" w:rsidRPr="00F118D1" w:rsidRDefault="0017143D" w:rsidP="0017143D">
      <w:pPr>
        <w:pStyle w:val="NormalWeb"/>
        <w:spacing w:beforeAutospacing="0" w:afterAutospacing="0" w:line="480" w:lineRule="auto"/>
        <w:rPr>
          <w:b/>
          <w:sz w:val="20"/>
          <w:szCs w:val="20"/>
          <w:lang w:val="en-US"/>
        </w:rPr>
      </w:pPr>
      <w:r w:rsidRPr="00F118D1">
        <w:rPr>
          <w:b/>
          <w:sz w:val="20"/>
          <w:szCs w:val="20"/>
          <w:lang w:val="en-US"/>
        </w:rPr>
        <w:t>Results</w:t>
      </w:r>
    </w:p>
    <w:p w14:paraId="3D0856B7" w14:textId="72374683" w:rsidR="00747474" w:rsidRPr="00F118D1" w:rsidRDefault="008D18A1" w:rsidP="0017143D">
      <w:pPr>
        <w:spacing w:after="0" w:line="480" w:lineRule="auto"/>
        <w:rPr>
          <w:rFonts w:ascii="Times New Roman" w:eastAsia="ヒラギノ角ゴ Pro W3" w:hAnsi="Times New Roman" w:cs="Times New Roman"/>
          <w:sz w:val="20"/>
          <w:szCs w:val="20"/>
          <w:lang w:val="en-US" w:eastAsia="pt-BR"/>
        </w:rPr>
      </w:pPr>
      <w:bookmarkStart w:id="9" w:name="_Hlk57245945"/>
      <w:r w:rsidRPr="00F118D1">
        <w:rPr>
          <w:rFonts w:ascii="Times New Roman" w:eastAsia="ヒラギノ角ゴ Pro W3" w:hAnsi="Times New Roman" w:cs="Times New Roman"/>
          <w:sz w:val="20"/>
          <w:szCs w:val="20"/>
          <w:lang w:val="en-US" w:eastAsia="pt-BR"/>
        </w:rPr>
        <w:t>We screened 5</w:t>
      </w:r>
      <w:r w:rsidR="00891BDC" w:rsidRPr="00F118D1">
        <w:rPr>
          <w:rFonts w:ascii="Times New Roman" w:eastAsia="ヒラギノ角ゴ Pro W3" w:hAnsi="Times New Roman" w:cs="Times New Roman"/>
          <w:sz w:val="20"/>
          <w:szCs w:val="20"/>
          <w:lang w:val="en-US" w:eastAsia="pt-BR"/>
        </w:rPr>
        <w:t>,</w:t>
      </w:r>
      <w:r w:rsidR="00D37C26" w:rsidRPr="00F118D1">
        <w:rPr>
          <w:rFonts w:ascii="Times New Roman" w:eastAsia="ヒラギノ角ゴ Pro W3" w:hAnsi="Times New Roman" w:cs="Times New Roman"/>
          <w:sz w:val="20"/>
          <w:szCs w:val="20"/>
          <w:lang w:val="en-US" w:eastAsia="pt-BR"/>
        </w:rPr>
        <w:t>655</w:t>
      </w:r>
      <w:r w:rsidRPr="00F118D1">
        <w:rPr>
          <w:rFonts w:ascii="Times New Roman" w:eastAsia="ヒラギノ角ゴ Pro W3" w:hAnsi="Times New Roman" w:cs="Times New Roman"/>
          <w:sz w:val="20"/>
          <w:szCs w:val="20"/>
          <w:lang w:val="en-US" w:eastAsia="pt-BR"/>
        </w:rPr>
        <w:t xml:space="preserve"> </w:t>
      </w:r>
      <w:r w:rsidR="0017143D" w:rsidRPr="00F118D1">
        <w:rPr>
          <w:rFonts w:ascii="Times New Roman" w:eastAsia="ヒラギノ角ゴ Pro W3" w:hAnsi="Times New Roman" w:cs="Times New Roman"/>
          <w:sz w:val="20"/>
          <w:szCs w:val="20"/>
          <w:lang w:val="en-US" w:eastAsia="pt-BR"/>
        </w:rPr>
        <w:t xml:space="preserve">titles and abstracts and </w:t>
      </w:r>
      <w:r w:rsidRPr="00F118D1">
        <w:rPr>
          <w:rFonts w:ascii="Times New Roman" w:eastAsia="ヒラギノ角ゴ Pro W3" w:hAnsi="Times New Roman" w:cs="Times New Roman"/>
          <w:sz w:val="20"/>
          <w:szCs w:val="20"/>
          <w:lang w:val="en-US" w:eastAsia="pt-BR"/>
        </w:rPr>
        <w:t xml:space="preserve">evaluated </w:t>
      </w:r>
      <w:r w:rsidR="0017143D" w:rsidRPr="00F118D1">
        <w:rPr>
          <w:rFonts w:ascii="Times New Roman" w:eastAsia="ヒラギノ角ゴ Pro W3" w:hAnsi="Times New Roman" w:cs="Times New Roman"/>
          <w:sz w:val="20"/>
          <w:szCs w:val="20"/>
          <w:lang w:val="en-US" w:eastAsia="pt-BR"/>
        </w:rPr>
        <w:t>4</w:t>
      </w:r>
      <w:r w:rsidR="00970DA0" w:rsidRPr="00F118D1">
        <w:rPr>
          <w:rFonts w:ascii="Times New Roman" w:eastAsia="ヒラギノ角ゴ Pro W3" w:hAnsi="Times New Roman" w:cs="Times New Roman"/>
          <w:sz w:val="20"/>
          <w:szCs w:val="20"/>
          <w:lang w:val="en-US" w:eastAsia="pt-BR"/>
        </w:rPr>
        <w:t>20</w:t>
      </w:r>
      <w:r w:rsidR="0017143D" w:rsidRPr="00F118D1">
        <w:rPr>
          <w:rFonts w:ascii="Times New Roman" w:eastAsia="ヒラギノ角ゴ Pro W3" w:hAnsi="Times New Roman" w:cs="Times New Roman"/>
          <w:sz w:val="20"/>
          <w:szCs w:val="20"/>
          <w:lang w:val="en-US" w:eastAsia="pt-BR"/>
        </w:rPr>
        <w:t xml:space="preserve"> full text articles for inclusion (</w:t>
      </w:r>
      <w:r w:rsidR="001312B3" w:rsidRPr="00F118D1">
        <w:rPr>
          <w:rFonts w:ascii="Times New Roman" w:hAnsi="Times New Roman" w:cs="Times New Roman"/>
          <w:bCs/>
          <w:sz w:val="20"/>
          <w:szCs w:val="20"/>
          <w:lang w:val="en-US"/>
        </w:rPr>
        <w:t>see supplementary information</w:t>
      </w:r>
      <w:r w:rsidR="0017143D" w:rsidRPr="00F118D1">
        <w:rPr>
          <w:rFonts w:ascii="Times New Roman" w:eastAsia="ヒラギノ角ゴ Pro W3" w:hAnsi="Times New Roman" w:cs="Times New Roman"/>
          <w:sz w:val="20"/>
          <w:szCs w:val="20"/>
          <w:lang w:val="en-US" w:eastAsia="pt-BR"/>
        </w:rPr>
        <w:t>)</w:t>
      </w:r>
      <w:r w:rsidR="00872E2C" w:rsidRPr="00F118D1">
        <w:rPr>
          <w:rFonts w:ascii="Times New Roman" w:eastAsia="ヒラギノ角ゴ Pro W3" w:hAnsi="Times New Roman" w:cs="Times New Roman"/>
          <w:sz w:val="20"/>
          <w:szCs w:val="20"/>
          <w:lang w:val="en-US" w:eastAsia="pt-BR"/>
        </w:rPr>
        <w:t xml:space="preserve">. </w:t>
      </w:r>
      <w:bookmarkEnd w:id="9"/>
      <w:r w:rsidR="0017143D" w:rsidRPr="00F118D1">
        <w:rPr>
          <w:rFonts w:ascii="Times New Roman" w:eastAsia="ヒラギノ角ゴ Pro W3" w:hAnsi="Times New Roman" w:cs="Times New Roman"/>
          <w:sz w:val="20"/>
          <w:szCs w:val="20"/>
          <w:lang w:val="en-US" w:eastAsia="pt-BR"/>
        </w:rPr>
        <w:t xml:space="preserve">We included </w:t>
      </w:r>
      <w:r w:rsidR="005F1761" w:rsidRPr="00F118D1">
        <w:rPr>
          <w:rFonts w:ascii="Times New Roman" w:eastAsia="ヒラギノ角ゴ Pro W3" w:hAnsi="Times New Roman" w:cs="Times New Roman"/>
          <w:sz w:val="20"/>
          <w:szCs w:val="20"/>
          <w:lang w:val="en-US" w:eastAsia="pt-BR"/>
        </w:rPr>
        <w:t>80</w:t>
      </w:r>
      <w:r w:rsidR="0017143D" w:rsidRPr="00F118D1">
        <w:rPr>
          <w:rFonts w:ascii="Times New Roman" w:eastAsia="ヒラギノ角ゴ Pro W3" w:hAnsi="Times New Roman" w:cs="Times New Roman"/>
          <w:sz w:val="20"/>
          <w:szCs w:val="20"/>
          <w:lang w:val="en-US" w:eastAsia="pt-BR"/>
        </w:rPr>
        <w:t xml:space="preserve"> studies</w:t>
      </w:r>
      <w:r w:rsidR="009B7D73" w:rsidRPr="00F118D1">
        <w:rPr>
          <w:rFonts w:ascii="Times New Roman" w:eastAsia="ヒラギノ角ゴ Pro W3" w:hAnsi="Times New Roman" w:cs="Times New Roman"/>
          <w:sz w:val="20"/>
          <w:szCs w:val="20"/>
          <w:lang w:val="en-US" w:eastAsia="pt-BR"/>
        </w:rPr>
        <w:t xml:space="preserve"> </w:t>
      </w:r>
      <w:r w:rsidR="00CD6D41" w:rsidRPr="00F118D1">
        <w:rPr>
          <w:rFonts w:ascii="Times New Roman" w:eastAsia="ヒラギノ角ゴ Pro W3" w:hAnsi="Times New Roman" w:cs="Times New Roman"/>
          <w:sz w:val="20"/>
          <w:szCs w:val="20"/>
          <w:lang w:val="en-US" w:eastAsia="pt-BR"/>
        </w:rPr>
        <w:t>in the meta-analysis</w:t>
      </w:r>
      <w:r w:rsidR="0017143D" w:rsidRPr="00F118D1">
        <w:rPr>
          <w:rFonts w:ascii="Times New Roman" w:eastAsia="ヒラギノ角ゴ Pro W3" w:hAnsi="Times New Roman" w:cs="Times New Roman"/>
          <w:sz w:val="20"/>
          <w:szCs w:val="20"/>
          <w:lang w:val="en-US" w:eastAsia="pt-BR"/>
        </w:rPr>
        <w:t xml:space="preserve">, which reported </w:t>
      </w:r>
      <w:r w:rsidR="005F1761" w:rsidRPr="00F118D1">
        <w:rPr>
          <w:rFonts w:ascii="Times New Roman" w:eastAsia="ヒラギノ角ゴ Pro W3" w:hAnsi="Times New Roman" w:cs="Times New Roman"/>
          <w:sz w:val="20"/>
          <w:szCs w:val="20"/>
          <w:lang w:val="en-US" w:eastAsia="pt-BR"/>
        </w:rPr>
        <w:t xml:space="preserve">799 </w:t>
      </w:r>
      <w:r w:rsidR="0017143D" w:rsidRPr="00F118D1">
        <w:rPr>
          <w:rFonts w:ascii="Times New Roman" w:eastAsia="ヒラギノ角ゴ Pro W3" w:hAnsi="Times New Roman" w:cs="Times New Roman"/>
          <w:sz w:val="20"/>
          <w:szCs w:val="20"/>
          <w:lang w:val="en-US" w:eastAsia="pt-BR"/>
        </w:rPr>
        <w:t>outcome</w:t>
      </w:r>
      <w:r w:rsidR="00E21C3D" w:rsidRPr="00F118D1">
        <w:rPr>
          <w:rFonts w:ascii="Times New Roman" w:eastAsia="ヒラギノ角ゴ Pro W3" w:hAnsi="Times New Roman" w:cs="Times New Roman"/>
          <w:sz w:val="20"/>
          <w:szCs w:val="20"/>
          <w:lang w:val="en-US" w:eastAsia="pt-BR"/>
        </w:rPr>
        <w:t xml:space="preserve"> measures</w:t>
      </w:r>
      <w:r w:rsidR="0017143D" w:rsidRPr="00F118D1">
        <w:rPr>
          <w:rFonts w:ascii="Times New Roman" w:eastAsia="ヒラギノ角ゴ Pro W3" w:hAnsi="Times New Roman" w:cs="Times New Roman"/>
          <w:sz w:val="20"/>
          <w:szCs w:val="20"/>
          <w:lang w:val="en-US" w:eastAsia="pt-BR"/>
        </w:rPr>
        <w:t xml:space="preserve">, comprising </w:t>
      </w:r>
      <w:r w:rsidR="005F1761" w:rsidRPr="00F118D1">
        <w:rPr>
          <w:rFonts w:ascii="Times New Roman" w:hAnsi="Times New Roman" w:cs="Times New Roman"/>
          <w:sz w:val="20"/>
          <w:szCs w:val="20"/>
          <w:lang w:val="en-US"/>
        </w:rPr>
        <w:t>21 338</w:t>
      </w:r>
      <w:r w:rsidR="0017143D" w:rsidRPr="00F118D1">
        <w:rPr>
          <w:rFonts w:ascii="Times New Roman" w:hAnsi="Times New Roman" w:cs="Times New Roman"/>
          <w:sz w:val="20"/>
          <w:szCs w:val="20"/>
          <w:lang w:val="en-US"/>
        </w:rPr>
        <w:t xml:space="preserve"> patients</w:t>
      </w:r>
      <w:r w:rsidR="003742E4" w:rsidRPr="00F118D1">
        <w:rPr>
          <w:rFonts w:ascii="Times New Roman" w:hAnsi="Times New Roman" w:cs="Times New Roman"/>
          <w:sz w:val="20"/>
          <w:szCs w:val="20"/>
          <w:lang w:val="en-US"/>
        </w:rPr>
        <w:t>.</w:t>
      </w:r>
      <w:r w:rsidR="0017143D" w:rsidRPr="00F118D1">
        <w:rPr>
          <w:rFonts w:ascii="Times New Roman" w:hAnsi="Times New Roman" w:cs="Times New Roman"/>
          <w:sz w:val="20"/>
          <w:szCs w:val="20"/>
          <w:lang w:val="en-US"/>
        </w:rPr>
        <w:t xml:space="preserve"> </w:t>
      </w:r>
      <w:r w:rsidR="0017143D" w:rsidRPr="00F118D1">
        <w:rPr>
          <w:rFonts w:ascii="Times New Roman" w:eastAsia="ヒラギノ角ゴ Pro W3" w:hAnsi="Times New Roman" w:cs="Times New Roman"/>
          <w:sz w:val="20"/>
          <w:szCs w:val="20"/>
          <w:lang w:val="en-US" w:eastAsia="pt-BR"/>
        </w:rPr>
        <w:t>All included studies were classified as double-blind</w:t>
      </w:r>
      <w:r w:rsidR="00E2394E" w:rsidRPr="00F118D1">
        <w:rPr>
          <w:rFonts w:ascii="Times New Roman" w:eastAsia="ヒラギノ角ゴ Pro W3" w:hAnsi="Times New Roman" w:cs="Times New Roman"/>
          <w:sz w:val="20"/>
          <w:szCs w:val="20"/>
          <w:lang w:val="en-US" w:eastAsia="pt-BR"/>
        </w:rPr>
        <w:t>. We did not find any study assessing desvenlafaxine that met the inclusion criteria for this meta-analysis</w:t>
      </w:r>
      <w:r w:rsidR="0017143D" w:rsidRPr="00F118D1">
        <w:rPr>
          <w:rFonts w:ascii="Times New Roman" w:eastAsia="ヒラギノ角ゴ Pro W3" w:hAnsi="Times New Roman" w:cs="Times New Roman"/>
          <w:sz w:val="20"/>
          <w:szCs w:val="20"/>
          <w:lang w:val="en-US" w:eastAsia="pt-BR"/>
        </w:rPr>
        <w:t xml:space="preserve">. Generalized anxiety disorder was the main disorder assessed in </w:t>
      </w:r>
      <w:r w:rsidR="00E4377C" w:rsidRPr="00F118D1">
        <w:rPr>
          <w:rFonts w:ascii="Times New Roman" w:eastAsia="ヒラギノ角ゴ Pro W3" w:hAnsi="Times New Roman" w:cs="Times New Roman"/>
          <w:sz w:val="20"/>
          <w:szCs w:val="20"/>
          <w:lang w:val="en-US" w:eastAsia="pt-BR"/>
        </w:rPr>
        <w:t>21</w:t>
      </w:r>
      <w:r w:rsidR="0017143D" w:rsidRPr="00F118D1">
        <w:rPr>
          <w:rFonts w:ascii="Times New Roman" w:eastAsia="ヒラギノ角ゴ Pro W3" w:hAnsi="Times New Roman" w:cs="Times New Roman"/>
          <w:sz w:val="20"/>
          <w:szCs w:val="20"/>
          <w:lang w:val="en-US" w:eastAsia="pt-BR"/>
        </w:rPr>
        <w:t xml:space="preserve"> (2</w:t>
      </w:r>
      <w:r w:rsidR="00E4377C" w:rsidRPr="00F118D1">
        <w:rPr>
          <w:rFonts w:ascii="Times New Roman" w:eastAsia="ヒラギノ角ゴ Pro W3" w:hAnsi="Times New Roman" w:cs="Times New Roman"/>
          <w:sz w:val="20"/>
          <w:szCs w:val="20"/>
          <w:lang w:val="en-US" w:eastAsia="pt-BR"/>
        </w:rPr>
        <w:t>6</w:t>
      </w:r>
      <w:r w:rsidR="00C90AB0" w:rsidRPr="00F118D1">
        <w:rPr>
          <w:rFonts w:ascii="Times New Roman" w:hAnsi="Times New Roman" w:cs="Times New Roman"/>
          <w:sz w:val="20"/>
          <w:szCs w:val="20"/>
          <w:lang w:val="en-US"/>
        </w:rPr>
        <w:t>.</w:t>
      </w:r>
      <w:r w:rsidR="00E4377C" w:rsidRPr="00F118D1">
        <w:rPr>
          <w:rFonts w:ascii="Times New Roman" w:eastAsia="ヒラギノ角ゴ Pro W3" w:hAnsi="Times New Roman" w:cs="Times New Roman"/>
          <w:sz w:val="20"/>
          <w:szCs w:val="20"/>
          <w:lang w:val="en-US" w:eastAsia="pt-BR"/>
        </w:rPr>
        <w:t>25</w:t>
      </w:r>
      <w:r w:rsidR="0017143D" w:rsidRPr="00F118D1">
        <w:rPr>
          <w:rFonts w:ascii="Times New Roman" w:eastAsia="ヒラギノ角ゴ Pro W3" w:hAnsi="Times New Roman" w:cs="Times New Roman"/>
          <w:sz w:val="20"/>
          <w:szCs w:val="20"/>
          <w:lang w:val="en-US" w:eastAsia="pt-BR"/>
        </w:rPr>
        <w:t xml:space="preserve">%) </w:t>
      </w:r>
      <w:r w:rsidR="00404B3F" w:rsidRPr="00F118D1">
        <w:rPr>
          <w:rFonts w:ascii="Times New Roman" w:eastAsia="ヒラギノ角ゴ Pro W3" w:hAnsi="Times New Roman" w:cs="Times New Roman"/>
          <w:sz w:val="20"/>
          <w:szCs w:val="20"/>
          <w:lang w:val="en-US" w:eastAsia="pt-BR"/>
        </w:rPr>
        <w:t xml:space="preserve">of </w:t>
      </w:r>
      <w:r w:rsidR="00E4377C" w:rsidRPr="00F118D1">
        <w:rPr>
          <w:rFonts w:ascii="Times New Roman" w:eastAsia="ヒラギノ角ゴ Pro W3" w:hAnsi="Times New Roman" w:cs="Times New Roman"/>
          <w:sz w:val="20"/>
          <w:szCs w:val="20"/>
          <w:lang w:val="en-US" w:eastAsia="pt-BR"/>
        </w:rPr>
        <w:t>80</w:t>
      </w:r>
      <w:r w:rsidR="00404B3F" w:rsidRPr="00F118D1">
        <w:rPr>
          <w:rFonts w:ascii="Times New Roman" w:eastAsia="ヒラギノ角ゴ Pro W3" w:hAnsi="Times New Roman" w:cs="Times New Roman"/>
          <w:sz w:val="20"/>
          <w:szCs w:val="20"/>
          <w:lang w:val="en-US" w:eastAsia="pt-BR"/>
        </w:rPr>
        <w:t xml:space="preserve"> </w:t>
      </w:r>
      <w:r w:rsidR="0017143D" w:rsidRPr="00F118D1">
        <w:rPr>
          <w:rFonts w:ascii="Times New Roman" w:eastAsia="ヒラギノ角ゴ Pro W3" w:hAnsi="Times New Roman" w:cs="Times New Roman"/>
          <w:sz w:val="20"/>
          <w:szCs w:val="20"/>
          <w:lang w:val="en-US" w:eastAsia="pt-BR"/>
        </w:rPr>
        <w:t xml:space="preserve">trials, whereas social anxiety disorder was studied in </w:t>
      </w:r>
      <w:r w:rsidR="00E4377C" w:rsidRPr="00F118D1">
        <w:rPr>
          <w:rFonts w:ascii="Times New Roman" w:eastAsia="ヒラギノ角ゴ Pro W3" w:hAnsi="Times New Roman" w:cs="Times New Roman"/>
          <w:sz w:val="20"/>
          <w:szCs w:val="20"/>
          <w:lang w:val="en-US" w:eastAsia="pt-BR"/>
        </w:rPr>
        <w:t>18</w:t>
      </w:r>
      <w:r w:rsidR="0017143D" w:rsidRPr="00F118D1">
        <w:rPr>
          <w:rFonts w:ascii="Times New Roman" w:eastAsia="ヒラギノ角ゴ Pro W3" w:hAnsi="Times New Roman" w:cs="Times New Roman"/>
          <w:sz w:val="20"/>
          <w:szCs w:val="20"/>
          <w:lang w:val="en-US" w:eastAsia="pt-BR"/>
        </w:rPr>
        <w:t xml:space="preserve"> (2</w:t>
      </w:r>
      <w:r w:rsidR="00E4377C" w:rsidRPr="00F118D1">
        <w:rPr>
          <w:rFonts w:ascii="Times New Roman" w:eastAsia="ヒラギノ角ゴ Pro W3" w:hAnsi="Times New Roman" w:cs="Times New Roman"/>
          <w:sz w:val="20"/>
          <w:szCs w:val="20"/>
          <w:lang w:val="en-US" w:eastAsia="pt-BR"/>
        </w:rPr>
        <w:t>2</w:t>
      </w:r>
      <w:r w:rsidR="00C90AB0" w:rsidRPr="00F118D1">
        <w:rPr>
          <w:rFonts w:ascii="Times New Roman" w:hAnsi="Times New Roman" w:cs="Times New Roman"/>
          <w:sz w:val="20"/>
          <w:szCs w:val="20"/>
          <w:lang w:val="en-US"/>
        </w:rPr>
        <w:t>.</w:t>
      </w:r>
      <w:r w:rsidR="00E4377C" w:rsidRPr="00F118D1">
        <w:rPr>
          <w:rFonts w:ascii="Times New Roman" w:eastAsia="ヒラギノ角ゴ Pro W3" w:hAnsi="Times New Roman" w:cs="Times New Roman"/>
          <w:sz w:val="20"/>
          <w:szCs w:val="20"/>
          <w:lang w:val="en-US" w:eastAsia="pt-BR"/>
        </w:rPr>
        <w:t>50</w:t>
      </w:r>
      <w:r w:rsidR="0017143D" w:rsidRPr="00F118D1">
        <w:rPr>
          <w:rFonts w:ascii="Times New Roman" w:eastAsia="ヒラギノ角ゴ Pro W3" w:hAnsi="Times New Roman" w:cs="Times New Roman"/>
          <w:sz w:val="20"/>
          <w:szCs w:val="20"/>
          <w:lang w:val="en-US" w:eastAsia="pt-BR"/>
        </w:rPr>
        <w:t xml:space="preserve">%), panic disorder in </w:t>
      </w:r>
      <w:r w:rsidR="00E4377C" w:rsidRPr="00F118D1">
        <w:rPr>
          <w:rFonts w:ascii="Times New Roman" w:eastAsia="ヒラギノ角ゴ Pro W3" w:hAnsi="Times New Roman" w:cs="Times New Roman"/>
          <w:sz w:val="20"/>
          <w:szCs w:val="20"/>
          <w:lang w:val="en-US" w:eastAsia="pt-BR"/>
        </w:rPr>
        <w:t>12</w:t>
      </w:r>
      <w:r w:rsidR="0017143D" w:rsidRPr="00F118D1">
        <w:rPr>
          <w:rFonts w:ascii="Times New Roman" w:eastAsia="ヒラギノ角ゴ Pro W3" w:hAnsi="Times New Roman" w:cs="Times New Roman"/>
          <w:sz w:val="20"/>
          <w:szCs w:val="20"/>
          <w:lang w:val="en-US" w:eastAsia="pt-BR"/>
        </w:rPr>
        <w:t xml:space="preserve"> (1</w:t>
      </w:r>
      <w:r w:rsidR="00E4377C" w:rsidRPr="00F118D1">
        <w:rPr>
          <w:rFonts w:ascii="Times New Roman" w:eastAsia="ヒラギノ角ゴ Pro W3" w:hAnsi="Times New Roman" w:cs="Times New Roman"/>
          <w:sz w:val="20"/>
          <w:szCs w:val="20"/>
          <w:lang w:val="en-US" w:eastAsia="pt-BR"/>
        </w:rPr>
        <w:t>5</w:t>
      </w:r>
      <w:r w:rsidR="00C90AB0" w:rsidRPr="00F118D1">
        <w:rPr>
          <w:rFonts w:ascii="Times New Roman" w:hAnsi="Times New Roman" w:cs="Times New Roman"/>
          <w:sz w:val="20"/>
          <w:szCs w:val="20"/>
          <w:lang w:val="en-US"/>
        </w:rPr>
        <w:t>.</w:t>
      </w:r>
      <w:r w:rsidR="00E4377C" w:rsidRPr="00F118D1">
        <w:rPr>
          <w:rFonts w:ascii="Times New Roman" w:eastAsia="ヒラギノ角ゴ Pro W3" w:hAnsi="Times New Roman" w:cs="Times New Roman"/>
          <w:sz w:val="20"/>
          <w:szCs w:val="20"/>
          <w:lang w:val="en-US" w:eastAsia="pt-BR"/>
        </w:rPr>
        <w:t>00</w:t>
      </w:r>
      <w:r w:rsidR="0017143D" w:rsidRPr="00F118D1">
        <w:rPr>
          <w:rFonts w:ascii="Times New Roman" w:eastAsia="ヒラギノ角ゴ Pro W3" w:hAnsi="Times New Roman" w:cs="Times New Roman"/>
          <w:sz w:val="20"/>
          <w:szCs w:val="20"/>
          <w:lang w:val="en-US" w:eastAsia="pt-BR"/>
        </w:rPr>
        <w:t xml:space="preserve">%), </w:t>
      </w:r>
      <w:r w:rsidR="00CB5199" w:rsidRPr="00F118D1">
        <w:rPr>
          <w:rFonts w:ascii="Times New Roman" w:eastAsia="ヒラギノ角ゴ Pro W3" w:hAnsi="Times New Roman" w:cs="Times New Roman"/>
          <w:sz w:val="20"/>
          <w:szCs w:val="20"/>
          <w:lang w:val="en-US" w:eastAsia="pt-BR"/>
        </w:rPr>
        <w:t xml:space="preserve">obsessive-compulsive disorder </w:t>
      </w:r>
      <w:r w:rsidR="0017143D" w:rsidRPr="00F118D1">
        <w:rPr>
          <w:rFonts w:ascii="Times New Roman" w:eastAsia="ヒラギノ角ゴ Pro W3" w:hAnsi="Times New Roman" w:cs="Times New Roman"/>
          <w:sz w:val="20"/>
          <w:szCs w:val="20"/>
          <w:lang w:val="en-US" w:eastAsia="pt-BR"/>
        </w:rPr>
        <w:t xml:space="preserve">in </w:t>
      </w:r>
      <w:r w:rsidR="00E4377C" w:rsidRPr="00F118D1">
        <w:rPr>
          <w:rFonts w:ascii="Times New Roman" w:eastAsia="ヒラギノ角ゴ Pro W3" w:hAnsi="Times New Roman" w:cs="Times New Roman"/>
          <w:sz w:val="20"/>
          <w:szCs w:val="20"/>
          <w:lang w:val="en-US" w:eastAsia="pt-BR"/>
        </w:rPr>
        <w:t>15</w:t>
      </w:r>
      <w:r w:rsidR="0017143D" w:rsidRPr="00F118D1">
        <w:rPr>
          <w:rFonts w:ascii="Times New Roman" w:eastAsia="ヒラギノ角ゴ Pro W3" w:hAnsi="Times New Roman" w:cs="Times New Roman"/>
          <w:sz w:val="20"/>
          <w:szCs w:val="20"/>
          <w:lang w:val="en-US" w:eastAsia="pt-BR"/>
        </w:rPr>
        <w:t xml:space="preserve"> (1</w:t>
      </w:r>
      <w:r w:rsidR="00E4377C" w:rsidRPr="00F118D1">
        <w:rPr>
          <w:rFonts w:ascii="Times New Roman" w:eastAsia="ヒラギノ角ゴ Pro W3" w:hAnsi="Times New Roman" w:cs="Times New Roman"/>
          <w:sz w:val="20"/>
          <w:szCs w:val="20"/>
          <w:lang w:val="en-US" w:eastAsia="pt-BR"/>
        </w:rPr>
        <w:t>8</w:t>
      </w:r>
      <w:r w:rsidR="00C90AB0" w:rsidRPr="00F118D1">
        <w:rPr>
          <w:rFonts w:ascii="Times New Roman" w:hAnsi="Times New Roman" w:cs="Times New Roman"/>
          <w:sz w:val="20"/>
          <w:szCs w:val="20"/>
          <w:lang w:val="en-US"/>
        </w:rPr>
        <w:t>.</w:t>
      </w:r>
      <w:r w:rsidR="00E4377C" w:rsidRPr="00F118D1">
        <w:rPr>
          <w:rFonts w:ascii="Times New Roman" w:eastAsia="ヒラギノ角ゴ Pro W3" w:hAnsi="Times New Roman" w:cs="Times New Roman"/>
          <w:sz w:val="20"/>
          <w:szCs w:val="20"/>
          <w:lang w:val="en-US" w:eastAsia="pt-BR"/>
        </w:rPr>
        <w:t>75</w:t>
      </w:r>
      <w:r w:rsidR="0017143D" w:rsidRPr="00F118D1">
        <w:rPr>
          <w:rFonts w:ascii="Times New Roman" w:eastAsia="ヒラギノ角ゴ Pro W3" w:hAnsi="Times New Roman" w:cs="Times New Roman"/>
          <w:sz w:val="20"/>
          <w:szCs w:val="20"/>
          <w:lang w:val="en-US" w:eastAsia="pt-BR"/>
        </w:rPr>
        <w:t>%),</w:t>
      </w:r>
      <w:r w:rsidR="00495CF9" w:rsidRPr="00F118D1">
        <w:rPr>
          <w:rFonts w:ascii="Times New Roman" w:eastAsia="ヒラギノ角ゴ Pro W3" w:hAnsi="Times New Roman" w:cs="Times New Roman"/>
          <w:sz w:val="20"/>
          <w:szCs w:val="20"/>
          <w:lang w:val="en-US" w:eastAsia="pt-BR"/>
        </w:rPr>
        <w:t xml:space="preserve"> and</w:t>
      </w:r>
      <w:r w:rsidR="0017143D" w:rsidRPr="00F118D1">
        <w:rPr>
          <w:rFonts w:ascii="Times New Roman" w:eastAsia="ヒラギノ角ゴ Pro W3" w:hAnsi="Times New Roman" w:cs="Times New Roman"/>
          <w:sz w:val="20"/>
          <w:szCs w:val="20"/>
          <w:lang w:val="en-US" w:eastAsia="pt-BR"/>
        </w:rPr>
        <w:t xml:space="preserve"> post-traumatic stress disorder in </w:t>
      </w:r>
      <w:r w:rsidR="00E4377C" w:rsidRPr="00F118D1">
        <w:rPr>
          <w:rFonts w:ascii="Times New Roman" w:eastAsia="ヒラギノ角ゴ Pro W3" w:hAnsi="Times New Roman" w:cs="Times New Roman"/>
          <w:sz w:val="20"/>
          <w:szCs w:val="20"/>
          <w:lang w:val="en-US" w:eastAsia="pt-BR"/>
        </w:rPr>
        <w:t>14</w:t>
      </w:r>
      <w:r w:rsidR="0017143D" w:rsidRPr="00F118D1">
        <w:rPr>
          <w:rFonts w:ascii="Times New Roman" w:eastAsia="ヒラギノ角ゴ Pro W3" w:hAnsi="Times New Roman" w:cs="Times New Roman"/>
          <w:sz w:val="20"/>
          <w:szCs w:val="20"/>
          <w:lang w:val="en-US" w:eastAsia="pt-BR"/>
        </w:rPr>
        <w:t xml:space="preserve"> (</w:t>
      </w:r>
      <w:r w:rsidR="00E4377C" w:rsidRPr="00F118D1">
        <w:rPr>
          <w:rFonts w:ascii="Times New Roman" w:eastAsia="ヒラギノ角ゴ Pro W3" w:hAnsi="Times New Roman" w:cs="Times New Roman"/>
          <w:sz w:val="20"/>
          <w:szCs w:val="20"/>
          <w:lang w:val="en-US" w:eastAsia="pt-BR"/>
        </w:rPr>
        <w:t>17</w:t>
      </w:r>
      <w:r w:rsidR="00C90AB0" w:rsidRPr="00F118D1">
        <w:rPr>
          <w:rFonts w:ascii="Times New Roman" w:hAnsi="Times New Roman" w:cs="Times New Roman"/>
          <w:sz w:val="20"/>
          <w:szCs w:val="20"/>
          <w:lang w:val="en-US"/>
        </w:rPr>
        <w:t>.</w:t>
      </w:r>
      <w:r w:rsidR="00E4377C" w:rsidRPr="00F118D1">
        <w:rPr>
          <w:rFonts w:ascii="Times New Roman" w:eastAsia="ヒラギノ角ゴ Pro W3" w:hAnsi="Times New Roman" w:cs="Times New Roman"/>
          <w:sz w:val="20"/>
          <w:szCs w:val="20"/>
          <w:lang w:val="en-US" w:eastAsia="pt-BR"/>
        </w:rPr>
        <w:t>50</w:t>
      </w:r>
      <w:r w:rsidR="0017143D" w:rsidRPr="00F118D1">
        <w:rPr>
          <w:rFonts w:ascii="Times New Roman" w:eastAsia="ヒラギノ角ゴ Pro W3" w:hAnsi="Times New Roman" w:cs="Times New Roman"/>
          <w:sz w:val="20"/>
          <w:szCs w:val="20"/>
          <w:lang w:val="en-US" w:eastAsia="pt-BR"/>
        </w:rPr>
        <w:t>%). The mean age of participants in placebo groups was 35</w:t>
      </w:r>
      <w:r w:rsidR="00C90AB0" w:rsidRPr="00F118D1">
        <w:rPr>
          <w:rFonts w:ascii="Times New Roman" w:hAnsi="Times New Roman" w:cs="Times New Roman"/>
          <w:sz w:val="20"/>
          <w:szCs w:val="20"/>
          <w:lang w:val="en-US"/>
        </w:rPr>
        <w:t>.</w:t>
      </w:r>
      <w:r w:rsidR="003E3FF9" w:rsidRPr="00F118D1">
        <w:rPr>
          <w:rFonts w:ascii="Times New Roman" w:eastAsia="ヒラギノ角ゴ Pro W3" w:hAnsi="Times New Roman" w:cs="Times New Roman"/>
          <w:sz w:val="20"/>
          <w:szCs w:val="20"/>
          <w:lang w:val="en-US" w:eastAsia="pt-BR"/>
        </w:rPr>
        <w:t>70</w:t>
      </w:r>
      <w:r w:rsidR="0017143D" w:rsidRPr="00F118D1">
        <w:rPr>
          <w:rFonts w:ascii="Times New Roman" w:eastAsia="ヒラギノ角ゴ Pro W3" w:hAnsi="Times New Roman" w:cs="Times New Roman"/>
          <w:sz w:val="20"/>
          <w:szCs w:val="20"/>
          <w:lang w:val="en-US" w:eastAsia="pt-BR"/>
        </w:rPr>
        <w:t xml:space="preserve"> years (SD, </w:t>
      </w:r>
      <w:r w:rsidR="003E3FF9" w:rsidRPr="00F118D1">
        <w:rPr>
          <w:rFonts w:ascii="Times New Roman" w:eastAsia="ヒラギノ角ゴ Pro W3" w:hAnsi="Times New Roman" w:cs="Times New Roman"/>
          <w:sz w:val="20"/>
          <w:szCs w:val="20"/>
          <w:lang w:val="en-US" w:eastAsia="pt-BR"/>
        </w:rPr>
        <w:t>9</w:t>
      </w:r>
      <w:r w:rsidR="00C90AB0" w:rsidRPr="00F118D1">
        <w:rPr>
          <w:rFonts w:ascii="Times New Roman" w:hAnsi="Times New Roman" w:cs="Times New Roman"/>
          <w:sz w:val="20"/>
          <w:szCs w:val="20"/>
          <w:lang w:val="en-US"/>
        </w:rPr>
        <w:t>.</w:t>
      </w:r>
      <w:r w:rsidR="003E3FF9" w:rsidRPr="00F118D1">
        <w:rPr>
          <w:rFonts w:ascii="Times New Roman" w:eastAsia="ヒラギノ角ゴ Pro W3" w:hAnsi="Times New Roman" w:cs="Times New Roman"/>
          <w:sz w:val="20"/>
          <w:szCs w:val="20"/>
          <w:lang w:val="en-US" w:eastAsia="pt-BR"/>
        </w:rPr>
        <w:t>05</w:t>
      </w:r>
      <w:r w:rsidR="0017143D" w:rsidRPr="00F118D1">
        <w:rPr>
          <w:rFonts w:ascii="Times New Roman" w:eastAsia="ヒラギノ角ゴ Pro W3" w:hAnsi="Times New Roman" w:cs="Times New Roman"/>
          <w:sz w:val="20"/>
          <w:szCs w:val="20"/>
          <w:lang w:val="en-US" w:eastAsia="pt-BR"/>
        </w:rPr>
        <w:t>) compared with 36</w:t>
      </w:r>
      <w:r w:rsidR="00C90AB0" w:rsidRPr="00F118D1">
        <w:rPr>
          <w:rFonts w:ascii="Times New Roman" w:hAnsi="Times New Roman" w:cs="Times New Roman"/>
          <w:sz w:val="20"/>
          <w:szCs w:val="20"/>
          <w:lang w:val="en-US"/>
        </w:rPr>
        <w:t>.</w:t>
      </w:r>
      <w:r w:rsidR="003E3FF9" w:rsidRPr="00F118D1">
        <w:rPr>
          <w:rFonts w:ascii="Times New Roman" w:eastAsia="ヒラギノ角ゴ Pro W3" w:hAnsi="Times New Roman" w:cs="Times New Roman"/>
          <w:sz w:val="20"/>
          <w:szCs w:val="20"/>
          <w:lang w:val="en-US" w:eastAsia="pt-BR"/>
        </w:rPr>
        <w:t>79</w:t>
      </w:r>
      <w:r w:rsidR="0017143D" w:rsidRPr="00F118D1">
        <w:rPr>
          <w:rFonts w:ascii="Times New Roman" w:eastAsia="ヒラギノ角ゴ Pro W3" w:hAnsi="Times New Roman" w:cs="Times New Roman"/>
          <w:sz w:val="20"/>
          <w:szCs w:val="20"/>
          <w:lang w:val="en-US" w:eastAsia="pt-BR"/>
        </w:rPr>
        <w:t xml:space="preserve"> years (SD, </w:t>
      </w:r>
      <w:r w:rsidR="003E3FF9" w:rsidRPr="00F118D1">
        <w:rPr>
          <w:rFonts w:ascii="Times New Roman" w:eastAsia="ヒラギノ角ゴ Pro W3" w:hAnsi="Times New Roman" w:cs="Times New Roman"/>
          <w:sz w:val="20"/>
          <w:szCs w:val="20"/>
          <w:lang w:val="en-US" w:eastAsia="pt-BR"/>
        </w:rPr>
        <w:t>7</w:t>
      </w:r>
      <w:r w:rsidR="00C90AB0" w:rsidRPr="00F118D1">
        <w:rPr>
          <w:rFonts w:ascii="Times New Roman" w:hAnsi="Times New Roman" w:cs="Times New Roman"/>
          <w:sz w:val="20"/>
          <w:szCs w:val="20"/>
          <w:lang w:val="en-US"/>
        </w:rPr>
        <w:t>.</w:t>
      </w:r>
      <w:r w:rsidR="003E3FF9" w:rsidRPr="00F118D1">
        <w:rPr>
          <w:rFonts w:ascii="Times New Roman" w:eastAsia="ヒラギノ角ゴ Pro W3" w:hAnsi="Times New Roman" w:cs="Times New Roman"/>
          <w:sz w:val="20"/>
          <w:szCs w:val="20"/>
          <w:lang w:val="en-US" w:eastAsia="pt-BR"/>
        </w:rPr>
        <w:t>95</w:t>
      </w:r>
      <w:r w:rsidR="0017143D" w:rsidRPr="00F118D1">
        <w:rPr>
          <w:rFonts w:ascii="Times New Roman" w:eastAsia="ヒラギノ角ゴ Pro W3" w:hAnsi="Times New Roman" w:cs="Times New Roman"/>
          <w:sz w:val="20"/>
          <w:szCs w:val="20"/>
          <w:lang w:val="en-US" w:eastAsia="pt-BR"/>
        </w:rPr>
        <w:t xml:space="preserve">) in medication groups. Moreover, </w:t>
      </w:r>
      <w:r w:rsidR="00FB1FCA" w:rsidRPr="00F118D1">
        <w:rPr>
          <w:rFonts w:ascii="Times New Roman" w:eastAsia="ヒラギノ角ゴ Pro W3" w:hAnsi="Times New Roman" w:cs="Times New Roman"/>
          <w:sz w:val="20"/>
          <w:szCs w:val="20"/>
          <w:lang w:val="en-US" w:eastAsia="pt-BR"/>
        </w:rPr>
        <w:t>69</w:t>
      </w:r>
      <w:r w:rsidR="0017143D" w:rsidRPr="00F118D1">
        <w:rPr>
          <w:rFonts w:ascii="Times New Roman" w:eastAsia="ヒラギノ角ゴ Pro W3" w:hAnsi="Times New Roman" w:cs="Times New Roman"/>
          <w:sz w:val="20"/>
          <w:szCs w:val="20"/>
          <w:lang w:val="en-US" w:eastAsia="pt-BR"/>
        </w:rPr>
        <w:t xml:space="preserve"> (8</w:t>
      </w:r>
      <w:r w:rsidR="00CA26AC" w:rsidRPr="00F118D1">
        <w:rPr>
          <w:rFonts w:ascii="Times New Roman" w:eastAsia="ヒラギノ角ゴ Pro W3" w:hAnsi="Times New Roman" w:cs="Times New Roman"/>
          <w:sz w:val="20"/>
          <w:szCs w:val="20"/>
          <w:lang w:val="en-US" w:eastAsia="pt-BR"/>
        </w:rPr>
        <w:t>6</w:t>
      </w:r>
      <w:r w:rsidR="00C90AB0" w:rsidRPr="00F118D1">
        <w:rPr>
          <w:rFonts w:ascii="Times New Roman" w:hAnsi="Times New Roman" w:cs="Times New Roman"/>
          <w:sz w:val="20"/>
          <w:szCs w:val="20"/>
          <w:lang w:val="en-US"/>
        </w:rPr>
        <w:t>.</w:t>
      </w:r>
      <w:r w:rsidR="00FB1FCA" w:rsidRPr="00F118D1">
        <w:rPr>
          <w:rFonts w:ascii="Times New Roman" w:eastAsia="ヒラギノ角ゴ Pro W3" w:hAnsi="Times New Roman" w:cs="Times New Roman"/>
          <w:sz w:val="20"/>
          <w:szCs w:val="20"/>
          <w:lang w:val="en-US" w:eastAsia="pt-BR"/>
        </w:rPr>
        <w:t>25</w:t>
      </w:r>
      <w:r w:rsidR="0017143D" w:rsidRPr="00F118D1">
        <w:rPr>
          <w:rFonts w:ascii="Times New Roman" w:eastAsia="ヒラギノ角ゴ Pro W3" w:hAnsi="Times New Roman" w:cs="Times New Roman"/>
          <w:sz w:val="20"/>
          <w:szCs w:val="20"/>
          <w:lang w:val="en-US" w:eastAsia="pt-BR"/>
        </w:rPr>
        <w:t>%) trials were designed to assess adults and 1</w:t>
      </w:r>
      <w:r w:rsidR="00FB1FCA" w:rsidRPr="00F118D1">
        <w:rPr>
          <w:rFonts w:ascii="Times New Roman" w:eastAsia="ヒラギノ角ゴ Pro W3" w:hAnsi="Times New Roman" w:cs="Times New Roman"/>
          <w:sz w:val="20"/>
          <w:szCs w:val="20"/>
          <w:lang w:val="en-US" w:eastAsia="pt-BR"/>
        </w:rPr>
        <w:t>1</w:t>
      </w:r>
      <w:r w:rsidR="0017143D" w:rsidRPr="00F118D1">
        <w:rPr>
          <w:rFonts w:ascii="Times New Roman" w:eastAsia="ヒラギノ角ゴ Pro W3" w:hAnsi="Times New Roman" w:cs="Times New Roman"/>
          <w:sz w:val="20"/>
          <w:szCs w:val="20"/>
          <w:lang w:val="en-US" w:eastAsia="pt-BR"/>
        </w:rPr>
        <w:t xml:space="preserve"> (1</w:t>
      </w:r>
      <w:r w:rsidR="00CA26AC" w:rsidRPr="00F118D1">
        <w:rPr>
          <w:rFonts w:ascii="Times New Roman" w:eastAsia="ヒラギノ角ゴ Pro W3" w:hAnsi="Times New Roman" w:cs="Times New Roman"/>
          <w:sz w:val="20"/>
          <w:szCs w:val="20"/>
          <w:lang w:val="en-US" w:eastAsia="pt-BR"/>
        </w:rPr>
        <w:t>3</w:t>
      </w:r>
      <w:r w:rsidR="00C90AB0" w:rsidRPr="00F118D1">
        <w:rPr>
          <w:rFonts w:ascii="Times New Roman" w:hAnsi="Times New Roman" w:cs="Times New Roman"/>
          <w:sz w:val="20"/>
          <w:szCs w:val="20"/>
          <w:lang w:val="en-US"/>
        </w:rPr>
        <w:t>.</w:t>
      </w:r>
      <w:r w:rsidR="00FB1FCA" w:rsidRPr="00F118D1">
        <w:rPr>
          <w:rFonts w:ascii="Times New Roman" w:hAnsi="Times New Roman" w:cs="Times New Roman"/>
          <w:sz w:val="20"/>
          <w:szCs w:val="20"/>
          <w:lang w:val="en-US"/>
        </w:rPr>
        <w:t>75</w:t>
      </w:r>
      <w:r w:rsidR="0017143D" w:rsidRPr="00F118D1">
        <w:rPr>
          <w:rFonts w:ascii="Times New Roman" w:eastAsia="ヒラギノ角ゴ Pro W3" w:hAnsi="Times New Roman" w:cs="Times New Roman"/>
          <w:sz w:val="20"/>
          <w:szCs w:val="20"/>
          <w:lang w:val="en-US" w:eastAsia="pt-BR"/>
        </w:rPr>
        <w:t>%) studies evaluated children and adolescents. Mean proportion of women was 5</w:t>
      </w:r>
      <w:r w:rsidR="00A7792F" w:rsidRPr="00F118D1">
        <w:rPr>
          <w:rFonts w:ascii="Times New Roman" w:eastAsia="ヒラギノ角ゴ Pro W3" w:hAnsi="Times New Roman" w:cs="Times New Roman"/>
          <w:sz w:val="20"/>
          <w:szCs w:val="20"/>
          <w:lang w:val="en-US" w:eastAsia="pt-BR"/>
        </w:rPr>
        <w:t>5</w:t>
      </w:r>
      <w:r w:rsidR="00C90AB0" w:rsidRPr="00F118D1">
        <w:rPr>
          <w:rFonts w:ascii="Times New Roman" w:hAnsi="Times New Roman" w:cs="Times New Roman"/>
          <w:sz w:val="20"/>
          <w:szCs w:val="20"/>
          <w:lang w:val="en-US"/>
        </w:rPr>
        <w:t>.</w:t>
      </w:r>
      <w:r w:rsidR="00A7792F" w:rsidRPr="00F118D1">
        <w:rPr>
          <w:rFonts w:ascii="Times New Roman" w:eastAsia="ヒラギノ角ゴ Pro W3" w:hAnsi="Times New Roman" w:cs="Times New Roman"/>
          <w:sz w:val="20"/>
          <w:szCs w:val="20"/>
          <w:lang w:val="en-US" w:eastAsia="pt-BR"/>
        </w:rPr>
        <w:t>6</w:t>
      </w:r>
      <w:r w:rsidR="0017143D" w:rsidRPr="00F118D1">
        <w:rPr>
          <w:rFonts w:ascii="Times New Roman" w:eastAsia="ヒラギノ角ゴ Pro W3" w:hAnsi="Times New Roman" w:cs="Times New Roman"/>
          <w:sz w:val="20"/>
          <w:szCs w:val="20"/>
          <w:lang w:val="en-US" w:eastAsia="pt-BR"/>
        </w:rPr>
        <w:t>0 (SD, 1</w:t>
      </w:r>
      <w:r w:rsidR="00A7792F" w:rsidRPr="00F118D1">
        <w:rPr>
          <w:rFonts w:ascii="Times New Roman" w:eastAsia="ヒラギノ角ゴ Pro W3" w:hAnsi="Times New Roman" w:cs="Times New Roman"/>
          <w:sz w:val="20"/>
          <w:szCs w:val="20"/>
          <w:lang w:val="en-US" w:eastAsia="pt-BR"/>
        </w:rPr>
        <w:t>6</w:t>
      </w:r>
      <w:r w:rsidR="00C90AB0" w:rsidRPr="00F118D1">
        <w:rPr>
          <w:rFonts w:ascii="Times New Roman" w:hAnsi="Times New Roman" w:cs="Times New Roman"/>
          <w:sz w:val="20"/>
          <w:szCs w:val="20"/>
          <w:lang w:val="en-US"/>
        </w:rPr>
        <w:t>.</w:t>
      </w:r>
      <w:r w:rsidR="00A7792F" w:rsidRPr="00F118D1">
        <w:rPr>
          <w:rFonts w:ascii="Times New Roman" w:eastAsia="ヒラギノ角ゴ Pro W3" w:hAnsi="Times New Roman" w:cs="Times New Roman"/>
          <w:sz w:val="20"/>
          <w:szCs w:val="20"/>
          <w:lang w:val="en-US" w:eastAsia="pt-BR"/>
        </w:rPr>
        <w:t>46</w:t>
      </w:r>
      <w:r w:rsidR="0017143D" w:rsidRPr="00F118D1">
        <w:rPr>
          <w:rFonts w:ascii="Times New Roman" w:eastAsia="ヒラギノ角ゴ Pro W3" w:hAnsi="Times New Roman" w:cs="Times New Roman"/>
          <w:sz w:val="20"/>
          <w:szCs w:val="20"/>
          <w:lang w:val="en-US" w:eastAsia="pt-BR"/>
        </w:rPr>
        <w:t>) in the placebo group compared with 5</w:t>
      </w:r>
      <w:r w:rsidR="00A7792F" w:rsidRPr="00F118D1">
        <w:rPr>
          <w:rFonts w:ascii="Times New Roman" w:eastAsia="ヒラギノ角ゴ Pro W3" w:hAnsi="Times New Roman" w:cs="Times New Roman"/>
          <w:sz w:val="20"/>
          <w:szCs w:val="20"/>
          <w:lang w:val="en-US" w:eastAsia="pt-BR"/>
        </w:rPr>
        <w:t>6</w:t>
      </w:r>
      <w:r w:rsidR="00C90AB0" w:rsidRPr="00F118D1">
        <w:rPr>
          <w:rFonts w:ascii="Times New Roman" w:hAnsi="Times New Roman" w:cs="Times New Roman"/>
          <w:sz w:val="20"/>
          <w:szCs w:val="20"/>
          <w:lang w:val="en-US"/>
        </w:rPr>
        <w:t>.</w:t>
      </w:r>
      <w:r w:rsidR="0017143D" w:rsidRPr="00F118D1">
        <w:rPr>
          <w:rFonts w:ascii="Times New Roman" w:eastAsia="ヒラギノ角ゴ Pro W3" w:hAnsi="Times New Roman" w:cs="Times New Roman"/>
          <w:sz w:val="20"/>
          <w:szCs w:val="20"/>
          <w:lang w:val="en-US" w:eastAsia="pt-BR"/>
        </w:rPr>
        <w:t>0</w:t>
      </w:r>
      <w:r w:rsidR="00A7792F" w:rsidRPr="00F118D1">
        <w:rPr>
          <w:rFonts w:ascii="Times New Roman" w:eastAsia="ヒラギノ角ゴ Pro W3" w:hAnsi="Times New Roman" w:cs="Times New Roman"/>
          <w:sz w:val="20"/>
          <w:szCs w:val="20"/>
          <w:lang w:val="en-US" w:eastAsia="pt-BR"/>
        </w:rPr>
        <w:t>0</w:t>
      </w:r>
      <w:r w:rsidR="0017143D" w:rsidRPr="00F118D1">
        <w:rPr>
          <w:rFonts w:ascii="Times New Roman" w:eastAsia="ヒラギノ角ゴ Pro W3" w:hAnsi="Times New Roman" w:cs="Times New Roman"/>
          <w:sz w:val="20"/>
          <w:szCs w:val="20"/>
          <w:lang w:val="en-US" w:eastAsia="pt-BR"/>
        </w:rPr>
        <w:t xml:space="preserve"> (SD, 1</w:t>
      </w:r>
      <w:r w:rsidR="00A7792F" w:rsidRPr="00F118D1">
        <w:rPr>
          <w:rFonts w:ascii="Times New Roman" w:eastAsia="ヒラギノ角ゴ Pro W3" w:hAnsi="Times New Roman" w:cs="Times New Roman"/>
          <w:sz w:val="20"/>
          <w:szCs w:val="20"/>
          <w:lang w:val="en-US" w:eastAsia="pt-BR"/>
        </w:rPr>
        <w:t>5</w:t>
      </w:r>
      <w:r w:rsidR="00C90AB0" w:rsidRPr="00F118D1">
        <w:rPr>
          <w:rFonts w:ascii="Times New Roman" w:hAnsi="Times New Roman" w:cs="Times New Roman"/>
          <w:sz w:val="20"/>
          <w:szCs w:val="20"/>
          <w:lang w:val="en-US"/>
        </w:rPr>
        <w:t>.</w:t>
      </w:r>
      <w:r w:rsidR="00A7792F" w:rsidRPr="00F118D1">
        <w:rPr>
          <w:rFonts w:ascii="Times New Roman" w:eastAsia="ヒラギノ角ゴ Pro W3" w:hAnsi="Times New Roman" w:cs="Times New Roman"/>
          <w:sz w:val="20"/>
          <w:szCs w:val="20"/>
          <w:lang w:val="en-US" w:eastAsia="pt-BR"/>
        </w:rPr>
        <w:t>05</w:t>
      </w:r>
      <w:r w:rsidR="0017143D" w:rsidRPr="00F118D1">
        <w:rPr>
          <w:rFonts w:ascii="Times New Roman" w:eastAsia="ヒラギノ角ゴ Pro W3" w:hAnsi="Times New Roman" w:cs="Times New Roman"/>
          <w:sz w:val="20"/>
          <w:szCs w:val="20"/>
          <w:lang w:val="en-US" w:eastAsia="pt-BR"/>
        </w:rPr>
        <w:t xml:space="preserve">) in medication groups. Of included studies, </w:t>
      </w:r>
      <w:r w:rsidR="00A13AB6" w:rsidRPr="00F118D1">
        <w:rPr>
          <w:rFonts w:ascii="Times New Roman" w:eastAsia="ヒラギノ角ゴ Pro W3" w:hAnsi="Times New Roman" w:cs="Times New Roman"/>
          <w:sz w:val="20"/>
          <w:szCs w:val="20"/>
          <w:lang w:val="en-US" w:eastAsia="pt-BR"/>
        </w:rPr>
        <w:t>seven</w:t>
      </w:r>
      <w:r w:rsidR="0017143D" w:rsidRPr="00F118D1">
        <w:rPr>
          <w:rFonts w:ascii="Times New Roman" w:eastAsia="ヒラギノ角ゴ Pro W3" w:hAnsi="Times New Roman" w:cs="Times New Roman"/>
          <w:sz w:val="20"/>
          <w:szCs w:val="20"/>
          <w:lang w:val="en-US" w:eastAsia="pt-BR"/>
        </w:rPr>
        <w:t xml:space="preserve"> (1</w:t>
      </w:r>
      <w:r w:rsidR="00CA26AC" w:rsidRPr="00F118D1">
        <w:rPr>
          <w:rFonts w:ascii="Times New Roman" w:eastAsia="ヒラギノ角ゴ Pro W3" w:hAnsi="Times New Roman" w:cs="Times New Roman"/>
          <w:sz w:val="20"/>
          <w:szCs w:val="20"/>
          <w:lang w:val="en-US" w:eastAsia="pt-BR"/>
        </w:rPr>
        <w:t>7</w:t>
      </w:r>
      <w:r w:rsidR="00C90AB0" w:rsidRPr="00F118D1">
        <w:rPr>
          <w:rFonts w:ascii="Times New Roman" w:hAnsi="Times New Roman" w:cs="Times New Roman"/>
          <w:sz w:val="20"/>
          <w:szCs w:val="20"/>
          <w:lang w:val="en-US"/>
        </w:rPr>
        <w:t>.</w:t>
      </w:r>
      <w:r w:rsidR="00CA26AC" w:rsidRPr="00F118D1">
        <w:rPr>
          <w:rFonts w:ascii="Times New Roman" w:hAnsi="Times New Roman" w:cs="Times New Roman"/>
          <w:sz w:val="20"/>
          <w:szCs w:val="20"/>
          <w:lang w:val="en-US"/>
        </w:rPr>
        <w:t>04</w:t>
      </w:r>
      <w:r w:rsidR="0017143D" w:rsidRPr="00F118D1">
        <w:rPr>
          <w:rFonts w:ascii="Times New Roman" w:eastAsia="ヒラギノ角ゴ Pro W3" w:hAnsi="Times New Roman" w:cs="Times New Roman"/>
          <w:sz w:val="20"/>
          <w:szCs w:val="20"/>
          <w:lang w:val="en-US" w:eastAsia="pt-BR"/>
        </w:rPr>
        <w:t xml:space="preserve">%) were single center trials. The median number of sites from multicenter trials was </w:t>
      </w:r>
      <w:r w:rsidR="001B7264" w:rsidRPr="00F118D1">
        <w:rPr>
          <w:rFonts w:ascii="Times New Roman" w:eastAsia="ヒラギノ角ゴ Pro W3" w:hAnsi="Times New Roman" w:cs="Times New Roman"/>
          <w:sz w:val="20"/>
          <w:szCs w:val="20"/>
          <w:lang w:val="en-US" w:eastAsia="pt-BR"/>
        </w:rPr>
        <w:t>2</w:t>
      </w:r>
      <w:r w:rsidR="00A13AB6" w:rsidRPr="00F118D1">
        <w:rPr>
          <w:rFonts w:ascii="Times New Roman" w:eastAsia="ヒラギノ角ゴ Pro W3" w:hAnsi="Times New Roman" w:cs="Times New Roman"/>
          <w:sz w:val="20"/>
          <w:szCs w:val="20"/>
          <w:lang w:val="en-US" w:eastAsia="pt-BR"/>
        </w:rPr>
        <w:t>1</w:t>
      </w:r>
      <w:r w:rsidR="0017143D" w:rsidRPr="00F118D1">
        <w:rPr>
          <w:rFonts w:ascii="Times New Roman" w:eastAsia="ヒラギノ角ゴ Pro W3" w:hAnsi="Times New Roman" w:cs="Times New Roman"/>
          <w:sz w:val="20"/>
          <w:szCs w:val="20"/>
          <w:lang w:val="en-US" w:eastAsia="pt-BR"/>
        </w:rPr>
        <w:t xml:space="preserve"> (interquartile range, </w:t>
      </w:r>
      <w:r w:rsidR="001B7264" w:rsidRPr="00F118D1">
        <w:rPr>
          <w:rFonts w:ascii="Times New Roman" w:eastAsia="ヒラギノ角ゴ Pro W3" w:hAnsi="Times New Roman" w:cs="Times New Roman"/>
          <w:sz w:val="20"/>
          <w:szCs w:val="20"/>
          <w:lang w:val="en-US" w:eastAsia="pt-BR"/>
        </w:rPr>
        <w:t>1</w:t>
      </w:r>
      <w:r w:rsidR="00A13AB6" w:rsidRPr="00F118D1">
        <w:rPr>
          <w:rFonts w:ascii="Times New Roman" w:eastAsia="ヒラギノ角ゴ Pro W3" w:hAnsi="Times New Roman" w:cs="Times New Roman"/>
          <w:sz w:val="20"/>
          <w:szCs w:val="20"/>
          <w:lang w:val="en-US" w:eastAsia="pt-BR"/>
        </w:rPr>
        <w:t>0</w:t>
      </w:r>
      <w:r w:rsidR="0017143D" w:rsidRPr="00F118D1">
        <w:rPr>
          <w:rFonts w:ascii="Times New Roman" w:eastAsia="ヒラギノ角ゴ Pro W3" w:hAnsi="Times New Roman" w:cs="Times New Roman"/>
          <w:sz w:val="20"/>
          <w:szCs w:val="20"/>
          <w:lang w:val="en-US" w:eastAsia="pt-BR"/>
        </w:rPr>
        <w:t xml:space="preserve"> to 4</w:t>
      </w:r>
      <w:r w:rsidR="00A13AB6" w:rsidRPr="00F118D1">
        <w:rPr>
          <w:rFonts w:ascii="Times New Roman" w:eastAsia="ヒラギノ角ゴ Pro W3" w:hAnsi="Times New Roman" w:cs="Times New Roman"/>
          <w:sz w:val="20"/>
          <w:szCs w:val="20"/>
          <w:lang w:val="en-US" w:eastAsia="pt-BR"/>
        </w:rPr>
        <w:t>3</w:t>
      </w:r>
      <w:r w:rsidR="0017143D" w:rsidRPr="00F118D1">
        <w:rPr>
          <w:rFonts w:ascii="Times New Roman" w:eastAsia="ヒラギノ角ゴ Pro W3" w:hAnsi="Times New Roman" w:cs="Times New Roman"/>
          <w:sz w:val="20"/>
          <w:szCs w:val="20"/>
          <w:lang w:val="en-US" w:eastAsia="pt-BR"/>
        </w:rPr>
        <w:t xml:space="preserve">). Concerning diagnostic criteria, DSM-IV was used in </w:t>
      </w:r>
      <w:r w:rsidR="005F1761" w:rsidRPr="00F118D1">
        <w:rPr>
          <w:rFonts w:ascii="Times New Roman" w:eastAsia="ヒラギノ角ゴ Pro W3" w:hAnsi="Times New Roman" w:cs="Times New Roman"/>
          <w:sz w:val="20"/>
          <w:szCs w:val="20"/>
          <w:lang w:val="en-US" w:eastAsia="pt-BR"/>
        </w:rPr>
        <w:t>51</w:t>
      </w:r>
      <w:r w:rsidR="0017143D" w:rsidRPr="00F118D1">
        <w:rPr>
          <w:rFonts w:ascii="Times New Roman" w:eastAsia="ヒラギノ角ゴ Pro W3" w:hAnsi="Times New Roman" w:cs="Times New Roman"/>
          <w:sz w:val="20"/>
          <w:szCs w:val="20"/>
          <w:lang w:val="en-US" w:eastAsia="pt-BR"/>
        </w:rPr>
        <w:t xml:space="preserve"> (</w:t>
      </w:r>
      <w:r w:rsidR="00652996" w:rsidRPr="00F118D1">
        <w:rPr>
          <w:rFonts w:ascii="Times New Roman" w:eastAsia="ヒラギノ角ゴ Pro W3" w:hAnsi="Times New Roman" w:cs="Times New Roman"/>
          <w:sz w:val="20"/>
          <w:szCs w:val="20"/>
          <w:lang w:val="en-US" w:eastAsia="pt-BR"/>
        </w:rPr>
        <w:t>63</w:t>
      </w:r>
      <w:r w:rsidR="00C90AB0" w:rsidRPr="00F118D1">
        <w:rPr>
          <w:rFonts w:ascii="Times New Roman" w:hAnsi="Times New Roman" w:cs="Times New Roman"/>
          <w:sz w:val="20"/>
          <w:szCs w:val="20"/>
          <w:lang w:val="en-US"/>
        </w:rPr>
        <w:t>.</w:t>
      </w:r>
      <w:r w:rsidR="00652996" w:rsidRPr="00F118D1">
        <w:rPr>
          <w:rFonts w:ascii="Times New Roman" w:hAnsi="Times New Roman" w:cs="Times New Roman"/>
          <w:sz w:val="20"/>
          <w:szCs w:val="20"/>
          <w:lang w:val="en-US"/>
        </w:rPr>
        <w:t>75</w:t>
      </w:r>
      <w:r w:rsidR="0017143D" w:rsidRPr="00F118D1">
        <w:rPr>
          <w:rFonts w:ascii="Times New Roman" w:eastAsia="ヒラギノ角ゴ Pro W3" w:hAnsi="Times New Roman" w:cs="Times New Roman"/>
          <w:sz w:val="20"/>
          <w:szCs w:val="20"/>
          <w:lang w:val="en-US" w:eastAsia="pt-BR"/>
        </w:rPr>
        <w:t xml:space="preserve">%) studies, whereas </w:t>
      </w:r>
      <w:r w:rsidR="005F1761" w:rsidRPr="00F118D1">
        <w:rPr>
          <w:rFonts w:ascii="Times New Roman" w:eastAsia="ヒラギノ角ゴ Pro W3" w:hAnsi="Times New Roman" w:cs="Times New Roman"/>
          <w:sz w:val="20"/>
          <w:szCs w:val="20"/>
          <w:lang w:val="en-US" w:eastAsia="pt-BR"/>
        </w:rPr>
        <w:t>16</w:t>
      </w:r>
      <w:r w:rsidR="0017143D" w:rsidRPr="00F118D1">
        <w:rPr>
          <w:rFonts w:ascii="Times New Roman" w:eastAsia="ヒラギノ角ゴ Pro W3" w:hAnsi="Times New Roman" w:cs="Times New Roman"/>
          <w:sz w:val="20"/>
          <w:szCs w:val="20"/>
          <w:lang w:val="en-US" w:eastAsia="pt-BR"/>
        </w:rPr>
        <w:t xml:space="preserve"> (2</w:t>
      </w:r>
      <w:r w:rsidR="00652996" w:rsidRPr="00F118D1">
        <w:rPr>
          <w:rFonts w:ascii="Times New Roman" w:eastAsia="ヒラギノ角ゴ Pro W3" w:hAnsi="Times New Roman" w:cs="Times New Roman"/>
          <w:sz w:val="20"/>
          <w:szCs w:val="20"/>
          <w:lang w:val="en-US" w:eastAsia="pt-BR"/>
        </w:rPr>
        <w:t>0</w:t>
      </w:r>
      <w:r w:rsidR="00C90AB0" w:rsidRPr="00F118D1">
        <w:rPr>
          <w:rFonts w:ascii="Times New Roman" w:hAnsi="Times New Roman" w:cs="Times New Roman"/>
          <w:sz w:val="20"/>
          <w:szCs w:val="20"/>
          <w:lang w:val="en-US"/>
        </w:rPr>
        <w:t>.</w:t>
      </w:r>
      <w:r w:rsidR="00652996" w:rsidRPr="00F118D1">
        <w:rPr>
          <w:rFonts w:ascii="Times New Roman" w:hAnsi="Times New Roman" w:cs="Times New Roman"/>
          <w:sz w:val="20"/>
          <w:szCs w:val="20"/>
          <w:lang w:val="en-US"/>
        </w:rPr>
        <w:t>00</w:t>
      </w:r>
      <w:r w:rsidR="0017143D" w:rsidRPr="00F118D1">
        <w:rPr>
          <w:rFonts w:ascii="Times New Roman" w:eastAsia="ヒラギノ角ゴ Pro W3" w:hAnsi="Times New Roman" w:cs="Times New Roman"/>
          <w:sz w:val="20"/>
          <w:szCs w:val="20"/>
          <w:lang w:val="en-US" w:eastAsia="pt-BR"/>
        </w:rPr>
        <w:t xml:space="preserve">%) trials utilized DSM III-R, DSM IV-TR was used in </w:t>
      </w:r>
      <w:r w:rsidR="00493B34" w:rsidRPr="00F118D1">
        <w:rPr>
          <w:rFonts w:ascii="Times New Roman" w:eastAsia="ヒラギノ角ゴ Pro W3" w:hAnsi="Times New Roman" w:cs="Times New Roman"/>
          <w:sz w:val="20"/>
          <w:szCs w:val="20"/>
          <w:lang w:val="en-US" w:eastAsia="pt-BR"/>
        </w:rPr>
        <w:t>five</w:t>
      </w:r>
      <w:r w:rsidR="0017143D" w:rsidRPr="00F118D1">
        <w:rPr>
          <w:rFonts w:ascii="Times New Roman" w:eastAsia="ヒラギノ角ゴ Pro W3" w:hAnsi="Times New Roman" w:cs="Times New Roman"/>
          <w:sz w:val="20"/>
          <w:szCs w:val="20"/>
          <w:lang w:val="en-US" w:eastAsia="pt-BR"/>
        </w:rPr>
        <w:t xml:space="preserve"> (</w:t>
      </w:r>
      <w:r w:rsidR="00652996" w:rsidRPr="00F118D1">
        <w:rPr>
          <w:rFonts w:ascii="Times New Roman" w:eastAsia="ヒラギノ角ゴ Pro W3" w:hAnsi="Times New Roman" w:cs="Times New Roman"/>
          <w:sz w:val="20"/>
          <w:szCs w:val="20"/>
          <w:lang w:val="en-US" w:eastAsia="pt-BR"/>
        </w:rPr>
        <w:t>6</w:t>
      </w:r>
      <w:r w:rsidR="00C90AB0" w:rsidRPr="00F118D1">
        <w:rPr>
          <w:rFonts w:ascii="Times New Roman" w:hAnsi="Times New Roman" w:cs="Times New Roman"/>
          <w:sz w:val="20"/>
          <w:szCs w:val="20"/>
          <w:lang w:val="en-US"/>
        </w:rPr>
        <w:t>.</w:t>
      </w:r>
      <w:r w:rsidR="00652996" w:rsidRPr="00F118D1">
        <w:rPr>
          <w:rFonts w:ascii="Times New Roman" w:hAnsi="Times New Roman" w:cs="Times New Roman"/>
          <w:sz w:val="20"/>
          <w:szCs w:val="20"/>
          <w:lang w:val="en-US"/>
        </w:rPr>
        <w:t>25</w:t>
      </w:r>
      <w:r w:rsidR="0017143D" w:rsidRPr="00F118D1">
        <w:rPr>
          <w:rFonts w:ascii="Times New Roman" w:eastAsia="ヒラギノ角ゴ Pro W3" w:hAnsi="Times New Roman" w:cs="Times New Roman"/>
          <w:sz w:val="20"/>
          <w:szCs w:val="20"/>
          <w:lang w:val="en-US" w:eastAsia="pt-BR"/>
        </w:rPr>
        <w:t xml:space="preserve">%) and DSM III in </w:t>
      </w:r>
      <w:r w:rsidR="003E3FF9" w:rsidRPr="00F118D1">
        <w:rPr>
          <w:rFonts w:ascii="Times New Roman" w:eastAsia="ヒラギノ角ゴ Pro W3" w:hAnsi="Times New Roman" w:cs="Times New Roman"/>
          <w:sz w:val="20"/>
          <w:szCs w:val="20"/>
          <w:lang w:val="en-US" w:eastAsia="pt-BR"/>
        </w:rPr>
        <w:t>two</w:t>
      </w:r>
      <w:r w:rsidR="0017143D" w:rsidRPr="00F118D1">
        <w:rPr>
          <w:rFonts w:ascii="Times New Roman" w:eastAsia="ヒラギノ角ゴ Pro W3" w:hAnsi="Times New Roman" w:cs="Times New Roman"/>
          <w:sz w:val="20"/>
          <w:szCs w:val="20"/>
          <w:lang w:val="en-US" w:eastAsia="pt-BR"/>
        </w:rPr>
        <w:t xml:space="preserve"> (2</w:t>
      </w:r>
      <w:r w:rsidR="00C90AB0" w:rsidRPr="00F118D1">
        <w:rPr>
          <w:rFonts w:ascii="Times New Roman" w:hAnsi="Times New Roman" w:cs="Times New Roman"/>
          <w:sz w:val="20"/>
          <w:szCs w:val="20"/>
          <w:lang w:val="en-US"/>
        </w:rPr>
        <w:t>.</w:t>
      </w:r>
      <w:r w:rsidR="00652996" w:rsidRPr="00F118D1">
        <w:rPr>
          <w:rFonts w:ascii="Times New Roman" w:hAnsi="Times New Roman" w:cs="Times New Roman"/>
          <w:sz w:val="20"/>
          <w:szCs w:val="20"/>
          <w:lang w:val="en-US"/>
        </w:rPr>
        <w:t>50</w:t>
      </w:r>
      <w:r w:rsidR="0017143D" w:rsidRPr="00F118D1">
        <w:rPr>
          <w:rFonts w:ascii="Times New Roman" w:eastAsia="ヒラギノ角ゴ Pro W3" w:hAnsi="Times New Roman" w:cs="Times New Roman"/>
          <w:sz w:val="20"/>
          <w:szCs w:val="20"/>
          <w:lang w:val="en-US" w:eastAsia="pt-BR"/>
        </w:rPr>
        <w:t xml:space="preserve">%). Diagnostic criteria were not clear in </w:t>
      </w:r>
      <w:r w:rsidR="00652996" w:rsidRPr="00F118D1">
        <w:rPr>
          <w:rFonts w:ascii="Times New Roman" w:eastAsia="ヒラギノ角ゴ Pro W3" w:hAnsi="Times New Roman" w:cs="Times New Roman"/>
          <w:sz w:val="20"/>
          <w:szCs w:val="20"/>
          <w:lang w:val="en-US" w:eastAsia="pt-BR"/>
        </w:rPr>
        <w:t>six</w:t>
      </w:r>
      <w:r w:rsidR="00521CDF" w:rsidRPr="00F118D1">
        <w:rPr>
          <w:rFonts w:ascii="Times New Roman" w:eastAsia="ヒラギノ角ゴ Pro W3" w:hAnsi="Times New Roman" w:cs="Times New Roman"/>
          <w:sz w:val="20"/>
          <w:szCs w:val="20"/>
          <w:lang w:val="en-US" w:eastAsia="pt-BR"/>
        </w:rPr>
        <w:t xml:space="preserve"> </w:t>
      </w:r>
      <w:r w:rsidR="0017143D" w:rsidRPr="00F118D1">
        <w:rPr>
          <w:rFonts w:ascii="Times New Roman" w:eastAsia="ヒラギノ角ゴ Pro W3" w:hAnsi="Times New Roman" w:cs="Times New Roman"/>
          <w:sz w:val="20"/>
          <w:szCs w:val="20"/>
          <w:lang w:val="en-US" w:eastAsia="pt-BR"/>
        </w:rPr>
        <w:t>(</w:t>
      </w:r>
      <w:r w:rsidR="00652996" w:rsidRPr="00F118D1">
        <w:rPr>
          <w:rFonts w:ascii="Times New Roman" w:eastAsia="ヒラギノ角ゴ Pro W3" w:hAnsi="Times New Roman" w:cs="Times New Roman"/>
          <w:sz w:val="20"/>
          <w:szCs w:val="20"/>
          <w:lang w:val="en-US" w:eastAsia="pt-BR"/>
        </w:rPr>
        <w:t>7</w:t>
      </w:r>
      <w:r w:rsidR="00C90AB0" w:rsidRPr="00F118D1">
        <w:rPr>
          <w:rFonts w:ascii="Times New Roman" w:hAnsi="Times New Roman" w:cs="Times New Roman"/>
          <w:sz w:val="20"/>
          <w:szCs w:val="20"/>
          <w:lang w:val="en-US"/>
        </w:rPr>
        <w:t>.</w:t>
      </w:r>
      <w:r w:rsidR="00652996" w:rsidRPr="00F118D1">
        <w:rPr>
          <w:rFonts w:ascii="Times New Roman" w:hAnsi="Times New Roman" w:cs="Times New Roman"/>
          <w:sz w:val="20"/>
          <w:szCs w:val="20"/>
          <w:lang w:val="en-US"/>
        </w:rPr>
        <w:t>50</w:t>
      </w:r>
      <w:r w:rsidR="0017143D" w:rsidRPr="00F118D1">
        <w:rPr>
          <w:rFonts w:ascii="Times New Roman" w:eastAsia="ヒラギノ角ゴ Pro W3" w:hAnsi="Times New Roman" w:cs="Times New Roman"/>
          <w:sz w:val="20"/>
          <w:szCs w:val="20"/>
          <w:lang w:val="en-US" w:eastAsia="pt-BR"/>
        </w:rPr>
        <w:t>%) of included studies</w:t>
      </w:r>
      <w:r w:rsidR="00120F44" w:rsidRPr="00F118D1">
        <w:rPr>
          <w:rFonts w:ascii="Times New Roman" w:eastAsia="ヒラギノ角ゴ Pro W3" w:hAnsi="Times New Roman" w:cs="Times New Roman"/>
          <w:sz w:val="20"/>
          <w:szCs w:val="20"/>
          <w:lang w:val="en-US" w:eastAsia="pt-BR"/>
        </w:rPr>
        <w:t xml:space="preserve"> (</w:t>
      </w:r>
      <w:r w:rsidR="001312B3" w:rsidRPr="00F118D1">
        <w:rPr>
          <w:rFonts w:ascii="Times New Roman" w:hAnsi="Times New Roman" w:cs="Times New Roman"/>
          <w:bCs/>
          <w:sz w:val="20"/>
          <w:szCs w:val="20"/>
          <w:lang w:val="en-US"/>
        </w:rPr>
        <w:t>see supplementary information</w:t>
      </w:r>
      <w:r w:rsidR="00120F44" w:rsidRPr="00F118D1">
        <w:rPr>
          <w:rFonts w:ascii="Times New Roman" w:eastAsia="ヒラギノ角ゴ Pro W3" w:hAnsi="Times New Roman" w:cs="Times New Roman"/>
          <w:sz w:val="20"/>
          <w:szCs w:val="20"/>
          <w:lang w:val="en-US" w:eastAsia="pt-BR"/>
        </w:rPr>
        <w:t>)</w:t>
      </w:r>
      <w:r w:rsidR="0017143D" w:rsidRPr="00F118D1">
        <w:rPr>
          <w:rFonts w:ascii="Times New Roman" w:eastAsia="ヒラギノ角ゴ Pro W3" w:hAnsi="Times New Roman" w:cs="Times New Roman"/>
          <w:sz w:val="20"/>
          <w:szCs w:val="20"/>
          <w:lang w:val="en-US" w:eastAsia="pt-BR"/>
        </w:rPr>
        <w:t>.</w:t>
      </w:r>
    </w:p>
    <w:p w14:paraId="6F3D7421" w14:textId="4423DB71" w:rsidR="00747474" w:rsidRPr="00F118D1" w:rsidRDefault="00747474" w:rsidP="00747474">
      <w:pPr>
        <w:spacing w:after="0" w:line="480" w:lineRule="auto"/>
        <w:rPr>
          <w:rFonts w:ascii="Times New Roman" w:eastAsia="ヒラギノ角ゴ Pro W3" w:hAnsi="Times New Roman" w:cs="Times New Roman"/>
          <w:sz w:val="20"/>
          <w:szCs w:val="20"/>
          <w:lang w:val="en-US"/>
        </w:rPr>
      </w:pPr>
      <w:r w:rsidRPr="00F118D1">
        <w:rPr>
          <w:rFonts w:ascii="Times New Roman" w:eastAsia="ヒラギノ角ゴ Pro W3" w:hAnsi="Times New Roman" w:cs="Times New Roman"/>
          <w:sz w:val="20"/>
          <w:szCs w:val="20"/>
          <w:lang w:val="en-US" w:eastAsia="pt-BR"/>
        </w:rPr>
        <w:t>Overall, 16 (</w:t>
      </w:r>
      <w:r w:rsidRPr="00F118D1">
        <w:rPr>
          <w:rFonts w:ascii="Times New Roman" w:eastAsia="ヒラギノ角ゴ Pro W3" w:hAnsi="Times New Roman" w:cs="Times New Roman"/>
          <w:sz w:val="20"/>
          <w:szCs w:val="20"/>
          <w:lang w:val="en-US"/>
        </w:rPr>
        <w:t>20</w:t>
      </w:r>
      <w:r w:rsidRPr="00F118D1">
        <w:rPr>
          <w:rFonts w:ascii="Times New Roman" w:hAnsi="Times New Roman" w:cs="Times New Roman"/>
          <w:sz w:val="20"/>
          <w:szCs w:val="20"/>
          <w:lang w:val="en-US"/>
        </w:rPr>
        <w:t>.</w:t>
      </w:r>
      <w:r w:rsidRPr="00F118D1">
        <w:rPr>
          <w:rFonts w:ascii="Times New Roman" w:eastAsia="ヒラギノ角ゴ Pro W3" w:hAnsi="Times New Roman" w:cs="Times New Roman"/>
          <w:sz w:val="20"/>
          <w:szCs w:val="20"/>
          <w:lang w:val="en-US"/>
        </w:rPr>
        <w:t>00</w:t>
      </w:r>
      <w:r w:rsidRPr="00F118D1">
        <w:rPr>
          <w:rFonts w:ascii="Times New Roman" w:eastAsia="ヒラギノ角ゴ Pro W3" w:hAnsi="Times New Roman" w:cs="Times New Roman"/>
          <w:sz w:val="20"/>
          <w:szCs w:val="20"/>
          <w:lang w:val="en-US" w:eastAsia="pt-BR"/>
        </w:rPr>
        <w:t>%) trials were rated as high risk of bias, 37 (</w:t>
      </w:r>
      <w:r w:rsidRPr="00F118D1">
        <w:rPr>
          <w:rFonts w:ascii="Times New Roman" w:eastAsia="ヒラギノ角ゴ Pro W3" w:hAnsi="Times New Roman" w:cs="Times New Roman"/>
          <w:sz w:val="20"/>
          <w:szCs w:val="20"/>
          <w:lang w:val="en-US"/>
        </w:rPr>
        <w:t>46</w:t>
      </w:r>
      <w:r w:rsidRPr="00F118D1">
        <w:rPr>
          <w:rFonts w:ascii="Times New Roman" w:hAnsi="Times New Roman" w:cs="Times New Roman"/>
          <w:sz w:val="20"/>
          <w:szCs w:val="20"/>
          <w:lang w:val="en-US"/>
        </w:rPr>
        <w:t>.</w:t>
      </w:r>
      <w:r w:rsidRPr="00F118D1">
        <w:rPr>
          <w:rFonts w:ascii="Times New Roman" w:eastAsia="ヒラギノ角ゴ Pro W3" w:hAnsi="Times New Roman" w:cs="Times New Roman"/>
          <w:sz w:val="20"/>
          <w:szCs w:val="20"/>
          <w:lang w:val="en-US"/>
        </w:rPr>
        <w:t>25</w:t>
      </w:r>
      <w:r w:rsidRPr="00F118D1">
        <w:rPr>
          <w:rFonts w:ascii="Times New Roman" w:eastAsia="ヒラギノ角ゴ Pro W3" w:hAnsi="Times New Roman" w:cs="Times New Roman"/>
          <w:sz w:val="20"/>
          <w:szCs w:val="20"/>
          <w:lang w:val="en-US" w:eastAsia="pt-BR"/>
        </w:rPr>
        <w:t>%) trials as moderate, and 27 (</w:t>
      </w:r>
      <w:r w:rsidRPr="00F118D1">
        <w:rPr>
          <w:rFonts w:ascii="Times New Roman" w:eastAsia="ヒラギノ角ゴ Pro W3" w:hAnsi="Times New Roman" w:cs="Times New Roman"/>
          <w:sz w:val="20"/>
          <w:szCs w:val="20"/>
          <w:lang w:val="en-US"/>
        </w:rPr>
        <w:t>33</w:t>
      </w:r>
      <w:r w:rsidRPr="00F118D1">
        <w:rPr>
          <w:rFonts w:ascii="Times New Roman" w:hAnsi="Times New Roman" w:cs="Times New Roman"/>
          <w:sz w:val="20"/>
          <w:szCs w:val="20"/>
          <w:lang w:val="en-US"/>
        </w:rPr>
        <w:t>.75</w:t>
      </w:r>
      <w:r w:rsidRPr="00F118D1">
        <w:rPr>
          <w:rFonts w:ascii="Times New Roman" w:eastAsia="ヒラギノ角ゴ Pro W3" w:hAnsi="Times New Roman" w:cs="Times New Roman"/>
          <w:sz w:val="20"/>
          <w:szCs w:val="20"/>
          <w:lang w:val="en-US" w:eastAsia="pt-BR"/>
        </w:rPr>
        <w:t>%) as low (</w:t>
      </w:r>
      <w:r w:rsidR="001312B3" w:rsidRPr="00F118D1">
        <w:rPr>
          <w:rFonts w:ascii="Times New Roman" w:hAnsi="Times New Roman" w:cs="Times New Roman"/>
          <w:bCs/>
          <w:sz w:val="20"/>
          <w:szCs w:val="20"/>
          <w:lang w:val="en-US"/>
        </w:rPr>
        <w:t>see supplementary information</w:t>
      </w:r>
      <w:r w:rsidRPr="00F118D1">
        <w:rPr>
          <w:rFonts w:ascii="Times New Roman" w:eastAsia="ヒラギノ角ゴ Pro W3" w:hAnsi="Times New Roman" w:cs="Times New Roman"/>
          <w:sz w:val="20"/>
          <w:szCs w:val="20"/>
          <w:lang w:val="en-US" w:eastAsia="pt-BR"/>
        </w:rPr>
        <w:t xml:space="preserve">). </w:t>
      </w:r>
      <w:r w:rsidRPr="00F118D1">
        <w:rPr>
          <w:rFonts w:ascii="Times New Roman" w:eastAsia="ヒラギノ角ゴ Pro W3" w:hAnsi="Times New Roman" w:cs="Times New Roman"/>
          <w:sz w:val="20"/>
          <w:szCs w:val="20"/>
          <w:lang w:val="en-US"/>
        </w:rPr>
        <w:t xml:space="preserve">Visual inspection of comparison-adjusted funnel plots did not suggest that small studies gave different results from larger studies in most medication-placebo comparisons, with the exception of the agitation, loss of libido, and ejaculation dysfunction models </w:t>
      </w:r>
      <w:r w:rsidRPr="00F118D1">
        <w:rPr>
          <w:rFonts w:ascii="Times New Roman" w:eastAsia="ヒラギノ角ゴ Pro W3" w:hAnsi="Times New Roman" w:cs="Times New Roman"/>
          <w:sz w:val="20"/>
          <w:szCs w:val="20"/>
          <w:lang w:val="en-US" w:eastAsia="pt-BR"/>
        </w:rPr>
        <w:t>(</w:t>
      </w:r>
      <w:r w:rsidR="001312B3" w:rsidRPr="00F118D1">
        <w:rPr>
          <w:rFonts w:ascii="Times New Roman" w:hAnsi="Times New Roman" w:cs="Times New Roman"/>
          <w:bCs/>
          <w:sz w:val="20"/>
          <w:szCs w:val="20"/>
          <w:lang w:val="en-US"/>
        </w:rPr>
        <w:t>see supplementary information</w:t>
      </w:r>
      <w:r w:rsidRPr="00F118D1">
        <w:rPr>
          <w:rFonts w:ascii="Times New Roman" w:eastAsia="ヒラギノ角ゴ Pro W3" w:hAnsi="Times New Roman" w:cs="Times New Roman"/>
          <w:sz w:val="20"/>
          <w:szCs w:val="20"/>
          <w:lang w:val="en-US" w:eastAsia="pt-BR"/>
        </w:rPr>
        <w:t>)</w:t>
      </w:r>
      <w:r w:rsidRPr="00F118D1">
        <w:rPr>
          <w:rFonts w:ascii="Times New Roman" w:eastAsia="ヒラギノ角ゴ Pro W3" w:hAnsi="Times New Roman" w:cs="Times New Roman"/>
          <w:sz w:val="20"/>
          <w:szCs w:val="20"/>
          <w:lang w:val="en-US"/>
        </w:rPr>
        <w:t>.</w:t>
      </w:r>
    </w:p>
    <w:p w14:paraId="668338B3" w14:textId="59753AD5" w:rsidR="0017143D" w:rsidRPr="00F118D1" w:rsidRDefault="00747474" w:rsidP="00747474">
      <w:pPr>
        <w:spacing w:after="0" w:line="480" w:lineRule="auto"/>
        <w:rPr>
          <w:rFonts w:ascii="Times New Roman" w:eastAsia="ヒラギノ角ゴ Pro W3" w:hAnsi="Times New Roman" w:cs="Times New Roman"/>
          <w:sz w:val="20"/>
          <w:szCs w:val="20"/>
          <w:lang w:val="en-US" w:eastAsia="pt-BR"/>
        </w:rPr>
      </w:pPr>
      <w:r w:rsidRPr="00F118D1">
        <w:rPr>
          <w:rFonts w:ascii="Times New Roman" w:hAnsi="Times New Roman" w:cs="Times New Roman"/>
          <w:color w:val="242021"/>
          <w:sz w:val="20"/>
          <w:szCs w:val="20"/>
          <w:lang w:val="en-US"/>
        </w:rPr>
        <w:lastRenderedPageBreak/>
        <w:t xml:space="preserve">The certainty of the evidence for the primary outcomes as measured with </w:t>
      </w:r>
      <w:proofErr w:type="spellStart"/>
      <w:r w:rsidRPr="00F118D1">
        <w:rPr>
          <w:rFonts w:ascii="Times New Roman" w:hAnsi="Times New Roman" w:cs="Times New Roman"/>
          <w:color w:val="242021"/>
          <w:sz w:val="20"/>
          <w:szCs w:val="20"/>
          <w:lang w:val="en-US"/>
        </w:rPr>
        <w:t>CINeMA</w:t>
      </w:r>
      <w:proofErr w:type="spellEnd"/>
      <w:r w:rsidRPr="00F118D1">
        <w:rPr>
          <w:rFonts w:ascii="Times New Roman" w:hAnsi="Times New Roman" w:cs="Times New Roman"/>
          <w:color w:val="242021"/>
          <w:sz w:val="20"/>
          <w:szCs w:val="20"/>
          <w:lang w:val="en-US"/>
        </w:rPr>
        <w:t xml:space="preserve"> varied from moderate to high. The majority of the comparisons involving aggregate measures (115 comparisons) and specific adverse events (396 comparisons) were rated as moderate or high. Full information on </w:t>
      </w:r>
      <w:proofErr w:type="spellStart"/>
      <w:r w:rsidRPr="00F118D1">
        <w:rPr>
          <w:rFonts w:ascii="Times New Roman" w:hAnsi="Times New Roman" w:cs="Times New Roman"/>
          <w:color w:val="242021"/>
          <w:sz w:val="20"/>
          <w:szCs w:val="20"/>
          <w:lang w:val="en-US"/>
        </w:rPr>
        <w:t>CINeMA</w:t>
      </w:r>
      <w:proofErr w:type="spellEnd"/>
      <w:r w:rsidRPr="00F118D1">
        <w:rPr>
          <w:rFonts w:ascii="Times New Roman" w:hAnsi="Times New Roman" w:cs="Times New Roman"/>
          <w:color w:val="242021"/>
          <w:sz w:val="20"/>
          <w:szCs w:val="20"/>
          <w:lang w:val="en-US"/>
        </w:rPr>
        <w:t xml:space="preserve"> is described in </w:t>
      </w:r>
      <w:r w:rsidR="001312B3" w:rsidRPr="00F118D1">
        <w:rPr>
          <w:rFonts w:ascii="Times New Roman" w:hAnsi="Times New Roman" w:cs="Times New Roman"/>
          <w:bCs/>
          <w:sz w:val="20"/>
          <w:szCs w:val="20"/>
          <w:lang w:val="en-US"/>
        </w:rPr>
        <w:t>supplementary information</w:t>
      </w:r>
      <w:r w:rsidRPr="00F118D1">
        <w:rPr>
          <w:rFonts w:ascii="Times New Roman" w:hAnsi="Times New Roman" w:cs="Times New Roman"/>
          <w:color w:val="242021"/>
          <w:sz w:val="20"/>
          <w:szCs w:val="20"/>
          <w:lang w:val="en-US"/>
        </w:rPr>
        <w:t>.</w:t>
      </w:r>
      <w:r w:rsidR="0017143D" w:rsidRPr="00F118D1">
        <w:rPr>
          <w:rFonts w:ascii="Times New Roman" w:eastAsia="ヒラギノ角ゴ Pro W3" w:hAnsi="Times New Roman" w:cs="Times New Roman"/>
          <w:sz w:val="20"/>
          <w:szCs w:val="20"/>
          <w:lang w:val="en-US" w:eastAsia="pt-BR"/>
        </w:rPr>
        <w:t xml:space="preserve"> </w:t>
      </w:r>
    </w:p>
    <w:p w14:paraId="114D5C15" w14:textId="684C1427" w:rsidR="00C41160" w:rsidRPr="00F118D1" w:rsidRDefault="00CD747E" w:rsidP="00C41160">
      <w:pPr>
        <w:pStyle w:val="NormalWeb"/>
        <w:spacing w:beforeAutospacing="0" w:afterAutospacing="0" w:line="480" w:lineRule="auto"/>
        <w:rPr>
          <w:rFonts w:eastAsia="ヒラギノ角ゴ Pro W3"/>
          <w:sz w:val="20"/>
          <w:szCs w:val="20"/>
          <w:lang w:val="en-US"/>
        </w:rPr>
      </w:pPr>
      <w:r w:rsidRPr="00F118D1">
        <w:rPr>
          <w:rFonts w:eastAsia="ヒラギノ角ゴ Pro W3"/>
          <w:sz w:val="20"/>
          <w:szCs w:val="20"/>
          <w:lang w:val="en-US"/>
        </w:rPr>
        <w:t xml:space="preserve">We identified </w:t>
      </w:r>
      <w:r w:rsidR="00C41160" w:rsidRPr="00F118D1">
        <w:rPr>
          <w:rFonts w:eastAsia="ヒラギノ角ゴ Pro W3"/>
          <w:sz w:val="20"/>
          <w:szCs w:val="20"/>
          <w:lang w:val="en-US"/>
        </w:rPr>
        <w:t xml:space="preserve">that the proportion of participants </w:t>
      </w:r>
      <w:r w:rsidR="00C0113A" w:rsidRPr="00F118D1">
        <w:rPr>
          <w:rFonts w:eastAsia="ヒラギノ角ゴ Pro W3"/>
          <w:sz w:val="20"/>
          <w:szCs w:val="20"/>
          <w:lang w:val="en-US"/>
        </w:rPr>
        <w:t xml:space="preserve">experiencing adverse events </w:t>
      </w:r>
      <w:r w:rsidR="00C41160" w:rsidRPr="00F118D1">
        <w:rPr>
          <w:rFonts w:eastAsia="ヒラギノ角ゴ Pro W3"/>
          <w:sz w:val="20"/>
          <w:szCs w:val="20"/>
          <w:lang w:val="en-US"/>
        </w:rPr>
        <w:t xml:space="preserve">in medication groups </w:t>
      </w:r>
      <w:r w:rsidR="00C41160" w:rsidRPr="00F118D1">
        <w:rPr>
          <w:sz w:val="20"/>
          <w:szCs w:val="20"/>
          <w:lang w:val="en-US"/>
        </w:rPr>
        <w:t>(</w:t>
      </w:r>
      <w:r w:rsidR="00C41160" w:rsidRPr="00F118D1">
        <w:rPr>
          <w:rFonts w:eastAsia="ヒラギノ角ゴ Pro W3"/>
          <w:sz w:val="20"/>
          <w:szCs w:val="20"/>
          <w:lang w:val="en-US"/>
        </w:rPr>
        <w:t>80.22%, 95% CI 76.13 to 83.76</w:t>
      </w:r>
      <w:r w:rsidR="00C41160" w:rsidRPr="00F118D1">
        <w:rPr>
          <w:sz w:val="20"/>
          <w:szCs w:val="20"/>
          <w:lang w:val="en-US"/>
        </w:rPr>
        <w:t>) w</w:t>
      </w:r>
      <w:r w:rsidR="009328FD" w:rsidRPr="00F118D1">
        <w:rPr>
          <w:sz w:val="20"/>
          <w:szCs w:val="20"/>
          <w:lang w:val="en-US"/>
        </w:rPr>
        <w:t>as</w:t>
      </w:r>
      <w:r w:rsidR="00C41160" w:rsidRPr="00F118D1">
        <w:rPr>
          <w:sz w:val="20"/>
          <w:szCs w:val="20"/>
          <w:lang w:val="en-US"/>
        </w:rPr>
        <w:t xml:space="preserve"> higher than those found in placebo groups (</w:t>
      </w:r>
      <w:r w:rsidR="00C41160" w:rsidRPr="00F118D1">
        <w:rPr>
          <w:rFonts w:eastAsia="ヒラギノ角ゴ Pro W3"/>
          <w:sz w:val="20"/>
          <w:szCs w:val="20"/>
          <w:lang w:val="en-US"/>
        </w:rPr>
        <w:t>71.21%, 95% CI 67.00 to 75.09</w:t>
      </w:r>
      <w:r w:rsidR="00C41160" w:rsidRPr="00F118D1">
        <w:rPr>
          <w:sz w:val="20"/>
          <w:szCs w:val="20"/>
          <w:lang w:val="en-US"/>
        </w:rPr>
        <w:t>)</w:t>
      </w:r>
      <w:r w:rsidR="009328FD" w:rsidRPr="00F118D1">
        <w:rPr>
          <w:sz w:val="20"/>
          <w:szCs w:val="20"/>
          <w:lang w:val="en-US"/>
        </w:rPr>
        <w:t>, as expected</w:t>
      </w:r>
      <w:r w:rsidR="00C41160" w:rsidRPr="00F118D1">
        <w:rPr>
          <w:rFonts w:eastAsia="ヒラギノ角ゴ Pro W3"/>
          <w:sz w:val="20"/>
          <w:szCs w:val="20"/>
          <w:lang w:val="en-US"/>
        </w:rPr>
        <w:t xml:space="preserve">. </w:t>
      </w:r>
      <w:r w:rsidR="005A475F" w:rsidRPr="00F118D1">
        <w:rPr>
          <w:rFonts w:eastAsia="ヒラギノ角ゴ Pro W3"/>
          <w:sz w:val="20"/>
          <w:szCs w:val="20"/>
          <w:lang w:val="en-US"/>
        </w:rPr>
        <w:t xml:space="preserve">Incidence rates of at least one adverse ranged from </w:t>
      </w:r>
      <w:r w:rsidR="005A475F" w:rsidRPr="00F118D1">
        <w:rPr>
          <w:color w:val="000000"/>
          <w:sz w:val="20"/>
          <w:szCs w:val="20"/>
          <w:lang w:val="en-US"/>
        </w:rPr>
        <w:t>62.85% (95% CI, 40.48 - 80.80) for fluoxetine to 89.04% (95% CI, 80.38 - 94.16) for fluvoxamine (T</w:t>
      </w:r>
      <w:r w:rsidR="00DB633D" w:rsidRPr="00F118D1">
        <w:rPr>
          <w:color w:val="000000"/>
          <w:sz w:val="20"/>
          <w:szCs w:val="20"/>
          <w:lang w:val="en-US"/>
        </w:rPr>
        <w:t>able 1</w:t>
      </w:r>
      <w:r w:rsidR="005A475F" w:rsidRPr="00F118D1">
        <w:rPr>
          <w:color w:val="000000"/>
          <w:sz w:val="20"/>
          <w:szCs w:val="20"/>
          <w:lang w:val="en-US"/>
        </w:rPr>
        <w:t>)</w:t>
      </w:r>
      <w:r w:rsidR="005A475F" w:rsidRPr="00F118D1">
        <w:rPr>
          <w:rFonts w:eastAsia="ヒラギノ角ゴ Pro W3"/>
          <w:sz w:val="20"/>
          <w:szCs w:val="20"/>
          <w:lang w:val="en-US"/>
        </w:rPr>
        <w:t xml:space="preserve">. </w:t>
      </w:r>
      <w:r w:rsidR="00441E6A" w:rsidRPr="00F118D1">
        <w:rPr>
          <w:rFonts w:eastAsia="ヒラギノ角ゴ Pro W3"/>
          <w:sz w:val="20"/>
          <w:szCs w:val="20"/>
          <w:lang w:val="en-US"/>
        </w:rPr>
        <w:t xml:space="preserve">For the pooled medication group, nausea was the most common adverse event </w:t>
      </w:r>
      <w:r w:rsidR="00441E6A" w:rsidRPr="00F118D1">
        <w:rPr>
          <w:sz w:val="20"/>
          <w:szCs w:val="20"/>
          <w:lang w:val="en-US"/>
        </w:rPr>
        <w:t>(</w:t>
      </w:r>
      <w:r w:rsidR="00D224EC" w:rsidRPr="00F118D1">
        <w:rPr>
          <w:rFonts w:eastAsia="ヒラギノ角ゴ Pro W3"/>
          <w:sz w:val="20"/>
          <w:szCs w:val="20"/>
          <w:lang w:val="en-US"/>
        </w:rPr>
        <w:t>25</w:t>
      </w:r>
      <w:r w:rsidR="00441E6A" w:rsidRPr="00F118D1">
        <w:rPr>
          <w:rFonts w:eastAsia="ヒラギノ角ゴ Pro W3"/>
          <w:sz w:val="20"/>
          <w:szCs w:val="20"/>
          <w:lang w:val="en-US"/>
        </w:rPr>
        <w:t>.</w:t>
      </w:r>
      <w:r w:rsidR="00D224EC" w:rsidRPr="00F118D1">
        <w:rPr>
          <w:rFonts w:eastAsia="ヒラギノ角ゴ Pro W3"/>
          <w:sz w:val="20"/>
          <w:szCs w:val="20"/>
          <w:lang w:val="en-US"/>
        </w:rPr>
        <w:t>7</w:t>
      </w:r>
      <w:r w:rsidR="00441E6A" w:rsidRPr="00F118D1">
        <w:rPr>
          <w:rFonts w:eastAsia="ヒラギノ角ゴ Pro W3"/>
          <w:sz w:val="20"/>
          <w:szCs w:val="20"/>
          <w:lang w:val="en-US"/>
        </w:rPr>
        <w:t xml:space="preserve">1%, 95% CI </w:t>
      </w:r>
      <w:r w:rsidR="00D224EC" w:rsidRPr="00F118D1">
        <w:rPr>
          <w:rFonts w:eastAsia="ヒラギノ角ゴ Pro W3"/>
          <w:sz w:val="20"/>
          <w:szCs w:val="20"/>
          <w:lang w:val="en-US"/>
        </w:rPr>
        <w:t>23</w:t>
      </w:r>
      <w:r w:rsidR="00441E6A" w:rsidRPr="00F118D1">
        <w:rPr>
          <w:rFonts w:eastAsia="ヒラギノ角ゴ Pro W3"/>
          <w:sz w:val="20"/>
          <w:szCs w:val="20"/>
          <w:lang w:val="en-US"/>
        </w:rPr>
        <w:t>.</w:t>
      </w:r>
      <w:r w:rsidR="00D224EC" w:rsidRPr="00F118D1">
        <w:rPr>
          <w:rFonts w:eastAsia="ヒラギノ角ゴ Pro W3"/>
          <w:sz w:val="20"/>
          <w:szCs w:val="20"/>
          <w:lang w:val="en-US"/>
        </w:rPr>
        <w:t>96</w:t>
      </w:r>
      <w:r w:rsidR="00441E6A" w:rsidRPr="00F118D1">
        <w:rPr>
          <w:rFonts w:eastAsia="ヒラギノ角ゴ Pro W3"/>
          <w:sz w:val="20"/>
          <w:szCs w:val="20"/>
          <w:lang w:val="en-US"/>
        </w:rPr>
        <w:t xml:space="preserve"> to </w:t>
      </w:r>
      <w:r w:rsidR="00D224EC" w:rsidRPr="00F118D1">
        <w:rPr>
          <w:rFonts w:eastAsia="ヒラギノ角ゴ Pro W3"/>
          <w:sz w:val="20"/>
          <w:szCs w:val="20"/>
          <w:lang w:val="en-US"/>
        </w:rPr>
        <w:t>27</w:t>
      </w:r>
      <w:r w:rsidR="00441E6A" w:rsidRPr="00F118D1">
        <w:rPr>
          <w:rFonts w:eastAsia="ヒラギノ角ゴ Pro W3"/>
          <w:sz w:val="20"/>
          <w:szCs w:val="20"/>
          <w:lang w:val="en-US"/>
        </w:rPr>
        <w:t>.</w:t>
      </w:r>
      <w:r w:rsidR="00D224EC" w:rsidRPr="00F118D1">
        <w:rPr>
          <w:rFonts w:eastAsia="ヒラギノ角ゴ Pro W3"/>
          <w:sz w:val="20"/>
          <w:szCs w:val="20"/>
          <w:lang w:val="en-US"/>
        </w:rPr>
        <w:t>54</w:t>
      </w:r>
      <w:r w:rsidR="00441E6A" w:rsidRPr="00F118D1">
        <w:rPr>
          <w:sz w:val="20"/>
          <w:szCs w:val="20"/>
          <w:lang w:val="en-US"/>
        </w:rPr>
        <w:t>)</w:t>
      </w:r>
      <w:r w:rsidR="00441E6A" w:rsidRPr="00F118D1">
        <w:rPr>
          <w:rFonts w:eastAsia="ヒラギノ角ゴ Pro W3"/>
          <w:sz w:val="20"/>
          <w:szCs w:val="20"/>
          <w:lang w:val="en-US"/>
        </w:rPr>
        <w:t xml:space="preserve">, while weight change presented the lowest incidence rate </w:t>
      </w:r>
      <w:r w:rsidR="00441E6A" w:rsidRPr="00F118D1">
        <w:rPr>
          <w:sz w:val="20"/>
          <w:szCs w:val="20"/>
          <w:lang w:val="en-US"/>
        </w:rPr>
        <w:t>(</w:t>
      </w:r>
      <w:r w:rsidR="00D224EC" w:rsidRPr="00F118D1">
        <w:rPr>
          <w:rFonts w:eastAsia="ヒラギノ角ゴ Pro W3"/>
          <w:sz w:val="20"/>
          <w:szCs w:val="20"/>
          <w:lang w:val="en-US"/>
        </w:rPr>
        <w:t>3</w:t>
      </w:r>
      <w:r w:rsidR="00441E6A" w:rsidRPr="00F118D1">
        <w:rPr>
          <w:rFonts w:eastAsia="ヒラギノ角ゴ Pro W3"/>
          <w:sz w:val="20"/>
          <w:szCs w:val="20"/>
          <w:lang w:val="en-US"/>
        </w:rPr>
        <w:t>.</w:t>
      </w:r>
      <w:r w:rsidR="00D224EC" w:rsidRPr="00F118D1">
        <w:rPr>
          <w:rFonts w:eastAsia="ヒラギノ角ゴ Pro W3"/>
          <w:sz w:val="20"/>
          <w:szCs w:val="20"/>
          <w:lang w:val="en-US"/>
        </w:rPr>
        <w:t>56</w:t>
      </w:r>
      <w:r w:rsidR="00441E6A" w:rsidRPr="00F118D1">
        <w:rPr>
          <w:rFonts w:eastAsia="ヒラギノ角ゴ Pro W3"/>
          <w:sz w:val="20"/>
          <w:szCs w:val="20"/>
          <w:lang w:val="en-US"/>
        </w:rPr>
        <w:t xml:space="preserve">%, 95% CI </w:t>
      </w:r>
      <w:r w:rsidR="00D224EC" w:rsidRPr="00F118D1">
        <w:rPr>
          <w:rFonts w:eastAsia="ヒラギノ角ゴ Pro W3"/>
          <w:sz w:val="20"/>
          <w:szCs w:val="20"/>
          <w:lang w:val="en-US"/>
        </w:rPr>
        <w:t>1</w:t>
      </w:r>
      <w:r w:rsidR="00441E6A" w:rsidRPr="00F118D1">
        <w:rPr>
          <w:rFonts w:eastAsia="ヒラギノ角ゴ Pro W3"/>
          <w:sz w:val="20"/>
          <w:szCs w:val="20"/>
          <w:lang w:val="en-US"/>
        </w:rPr>
        <w:t>.</w:t>
      </w:r>
      <w:r w:rsidR="00D224EC" w:rsidRPr="00F118D1">
        <w:rPr>
          <w:rFonts w:eastAsia="ヒラギノ角ゴ Pro W3"/>
          <w:sz w:val="20"/>
          <w:szCs w:val="20"/>
          <w:lang w:val="en-US"/>
        </w:rPr>
        <w:t>68</w:t>
      </w:r>
      <w:r w:rsidR="00441E6A" w:rsidRPr="00F118D1">
        <w:rPr>
          <w:rFonts w:eastAsia="ヒラギノ角ゴ Pro W3"/>
          <w:sz w:val="20"/>
          <w:szCs w:val="20"/>
          <w:lang w:val="en-US"/>
        </w:rPr>
        <w:t xml:space="preserve"> to 7.</w:t>
      </w:r>
      <w:r w:rsidR="00D224EC" w:rsidRPr="00F118D1">
        <w:rPr>
          <w:rFonts w:eastAsia="ヒラギノ角ゴ Pro W3"/>
          <w:sz w:val="20"/>
          <w:szCs w:val="20"/>
          <w:lang w:val="en-US"/>
        </w:rPr>
        <w:t>37</w:t>
      </w:r>
      <w:r w:rsidR="00441E6A" w:rsidRPr="00F118D1">
        <w:rPr>
          <w:sz w:val="20"/>
          <w:szCs w:val="20"/>
          <w:lang w:val="en-US"/>
        </w:rPr>
        <w:t>)</w:t>
      </w:r>
      <w:r w:rsidR="00D224EC" w:rsidRPr="00F118D1">
        <w:rPr>
          <w:sz w:val="20"/>
          <w:szCs w:val="20"/>
          <w:lang w:val="en-US"/>
        </w:rPr>
        <w:t xml:space="preserve"> (T</w:t>
      </w:r>
      <w:r w:rsidR="00DB633D" w:rsidRPr="00F118D1">
        <w:rPr>
          <w:sz w:val="20"/>
          <w:szCs w:val="20"/>
          <w:lang w:val="en-US"/>
        </w:rPr>
        <w:t>able 2</w:t>
      </w:r>
      <w:r w:rsidR="00D224EC" w:rsidRPr="00F118D1">
        <w:rPr>
          <w:sz w:val="20"/>
          <w:szCs w:val="20"/>
          <w:lang w:val="en-US"/>
        </w:rPr>
        <w:t>)</w:t>
      </w:r>
      <w:r w:rsidR="005A475F" w:rsidRPr="00F118D1">
        <w:rPr>
          <w:rFonts w:eastAsia="ヒラギノ角ゴ Pro W3"/>
          <w:sz w:val="20"/>
          <w:szCs w:val="20"/>
          <w:lang w:val="en-US"/>
        </w:rPr>
        <w:t>.</w:t>
      </w:r>
      <w:r w:rsidR="00441E6A" w:rsidRPr="00F118D1">
        <w:rPr>
          <w:rFonts w:eastAsia="ヒラギノ角ゴ Pro W3"/>
          <w:sz w:val="20"/>
          <w:szCs w:val="20"/>
          <w:lang w:val="en-US"/>
        </w:rPr>
        <w:t xml:space="preserve"> Fig</w:t>
      </w:r>
      <w:r w:rsidR="003B2ADE">
        <w:rPr>
          <w:rFonts w:eastAsia="ヒラギノ角ゴ Pro W3"/>
          <w:sz w:val="20"/>
          <w:szCs w:val="20"/>
          <w:lang w:val="en-US"/>
        </w:rPr>
        <w:t>ure</w:t>
      </w:r>
      <w:r w:rsidR="00441E6A" w:rsidRPr="00F118D1">
        <w:rPr>
          <w:rFonts w:eastAsia="ヒラギノ角ゴ Pro W3"/>
          <w:sz w:val="20"/>
          <w:szCs w:val="20"/>
          <w:lang w:val="en-US"/>
        </w:rPr>
        <w:t xml:space="preserve"> </w:t>
      </w:r>
      <w:r w:rsidR="00880476" w:rsidRPr="00F118D1">
        <w:rPr>
          <w:rFonts w:eastAsia="ヒラギノ角ゴ Pro W3"/>
          <w:sz w:val="20"/>
          <w:szCs w:val="20"/>
          <w:lang w:val="en-US"/>
        </w:rPr>
        <w:t>1</w:t>
      </w:r>
      <w:r w:rsidR="00441E6A" w:rsidRPr="00F118D1">
        <w:rPr>
          <w:rFonts w:eastAsia="ヒラギノ角ゴ Pro W3"/>
          <w:sz w:val="20"/>
          <w:szCs w:val="20"/>
          <w:lang w:val="en-US"/>
        </w:rPr>
        <w:t xml:space="preserve"> report</w:t>
      </w:r>
      <w:r w:rsidR="00414822" w:rsidRPr="00F118D1">
        <w:rPr>
          <w:rFonts w:eastAsia="ヒラギノ角ゴ Pro W3"/>
          <w:sz w:val="20"/>
          <w:szCs w:val="20"/>
          <w:lang w:val="en-US"/>
        </w:rPr>
        <w:t>s</w:t>
      </w:r>
      <w:r w:rsidR="00441E6A" w:rsidRPr="00F118D1">
        <w:rPr>
          <w:rFonts w:eastAsia="ヒラギノ角ゴ Pro W3"/>
          <w:sz w:val="20"/>
          <w:szCs w:val="20"/>
          <w:lang w:val="en-US"/>
        </w:rPr>
        <w:t xml:space="preserve"> the relative frequencies of specific adverse events</w:t>
      </w:r>
      <w:r w:rsidR="00441E6A" w:rsidRPr="00F118D1">
        <w:rPr>
          <w:sz w:val="20"/>
          <w:szCs w:val="20"/>
          <w:lang w:val="en-US"/>
        </w:rPr>
        <w:t xml:space="preserve"> by medication.</w:t>
      </w:r>
    </w:p>
    <w:p w14:paraId="350BAADF" w14:textId="632BA7EC" w:rsidR="00E10902" w:rsidRPr="00F118D1" w:rsidRDefault="00C504FF" w:rsidP="00E10902">
      <w:pPr>
        <w:pStyle w:val="NormalWeb"/>
        <w:spacing w:beforeAutospacing="0" w:afterAutospacing="0" w:line="480" w:lineRule="auto"/>
        <w:rPr>
          <w:rFonts w:eastAsia="ヒラギノ角ゴ Pro W3"/>
          <w:sz w:val="20"/>
          <w:szCs w:val="20"/>
          <w:lang w:val="en-US"/>
        </w:rPr>
      </w:pPr>
      <w:r w:rsidRPr="00F118D1">
        <w:rPr>
          <w:rFonts w:eastAsia="ヒラギノ角ゴ Pro W3"/>
          <w:sz w:val="20"/>
          <w:szCs w:val="20"/>
          <w:lang w:val="en-US"/>
        </w:rPr>
        <w:t>We found s</w:t>
      </w:r>
      <w:r w:rsidR="0017143D" w:rsidRPr="00F118D1">
        <w:rPr>
          <w:rFonts w:eastAsia="ヒラギノ角ゴ Pro W3"/>
          <w:sz w:val="20"/>
          <w:szCs w:val="20"/>
          <w:lang w:val="en-US"/>
        </w:rPr>
        <w:t xml:space="preserve">ignificant </w:t>
      </w:r>
      <w:r w:rsidR="002F1C93" w:rsidRPr="00F118D1">
        <w:rPr>
          <w:rFonts w:eastAsia="ヒラギノ角ゴ Pro W3"/>
          <w:sz w:val="20"/>
          <w:szCs w:val="20"/>
          <w:lang w:val="en-US"/>
        </w:rPr>
        <w:t xml:space="preserve">ORs </w:t>
      </w:r>
      <w:r w:rsidR="008F4619" w:rsidRPr="00F118D1">
        <w:rPr>
          <w:rFonts w:eastAsia="ヒラギノ角ゴ Pro W3"/>
          <w:sz w:val="20"/>
          <w:szCs w:val="20"/>
          <w:lang w:val="en-US"/>
        </w:rPr>
        <w:t xml:space="preserve">indicating higher rates of adverse events </w:t>
      </w:r>
      <w:r w:rsidR="007B2D47" w:rsidRPr="00F118D1">
        <w:rPr>
          <w:rFonts w:eastAsia="ヒラギノ角ゴ Pro W3"/>
          <w:sz w:val="20"/>
          <w:szCs w:val="20"/>
          <w:lang w:val="en-US"/>
        </w:rPr>
        <w:t>for</w:t>
      </w:r>
      <w:r w:rsidR="008F4619" w:rsidRPr="00F118D1">
        <w:rPr>
          <w:rFonts w:eastAsia="ヒラギノ角ゴ Pro W3"/>
          <w:sz w:val="20"/>
          <w:szCs w:val="20"/>
          <w:lang w:val="en-US"/>
        </w:rPr>
        <w:t xml:space="preserve"> </w:t>
      </w:r>
      <w:r w:rsidR="0017143D" w:rsidRPr="00F118D1">
        <w:rPr>
          <w:rFonts w:eastAsia="ヒラギノ角ゴ Pro W3"/>
          <w:sz w:val="20"/>
          <w:szCs w:val="20"/>
          <w:lang w:val="en-US"/>
        </w:rPr>
        <w:t>medications over placebo for the pooled medication group (</w:t>
      </w:r>
      <w:r w:rsidR="002F1C93" w:rsidRPr="00F118D1">
        <w:rPr>
          <w:rFonts w:eastAsia="ヒラギノ角ゴ Pro W3"/>
          <w:sz w:val="20"/>
          <w:szCs w:val="20"/>
          <w:lang w:val="en-US"/>
        </w:rPr>
        <w:t>OR 1.65</w:t>
      </w:r>
      <w:r w:rsidR="0017143D" w:rsidRPr="00F118D1">
        <w:rPr>
          <w:rFonts w:eastAsia="ヒラギノ角ゴ Pro W3"/>
          <w:sz w:val="20"/>
          <w:szCs w:val="20"/>
          <w:lang w:val="en-US"/>
        </w:rPr>
        <w:t xml:space="preserve">, 95% CI </w:t>
      </w:r>
      <w:r w:rsidR="002F1C93" w:rsidRPr="00F118D1">
        <w:rPr>
          <w:rFonts w:eastAsia="ヒラギノ角ゴ Pro W3"/>
          <w:sz w:val="20"/>
          <w:szCs w:val="20"/>
          <w:lang w:val="en-US"/>
        </w:rPr>
        <w:t>1.52</w:t>
      </w:r>
      <w:r w:rsidR="0017143D" w:rsidRPr="00F118D1">
        <w:rPr>
          <w:rFonts w:eastAsia="ヒラギノ角ゴ Pro W3"/>
          <w:sz w:val="20"/>
          <w:szCs w:val="20"/>
          <w:lang w:val="en-US"/>
        </w:rPr>
        <w:t xml:space="preserve"> to </w:t>
      </w:r>
      <w:r w:rsidR="002F1C93" w:rsidRPr="00F118D1">
        <w:rPr>
          <w:rFonts w:eastAsia="ヒラギノ角ゴ Pro W3"/>
          <w:sz w:val="20"/>
          <w:szCs w:val="20"/>
          <w:lang w:val="en-US"/>
        </w:rPr>
        <w:t>1.79</w:t>
      </w:r>
      <w:r w:rsidR="0017143D" w:rsidRPr="00F118D1">
        <w:rPr>
          <w:rFonts w:eastAsia="ヒラギノ角ゴ Pro W3"/>
          <w:sz w:val="20"/>
          <w:szCs w:val="20"/>
          <w:lang w:val="en-US"/>
        </w:rPr>
        <w:t xml:space="preserve">) and for </w:t>
      </w:r>
      <w:r w:rsidR="008F4619" w:rsidRPr="00F118D1">
        <w:rPr>
          <w:rFonts w:eastAsia="ヒラギノ角ゴ Pro W3"/>
          <w:sz w:val="20"/>
          <w:szCs w:val="20"/>
          <w:lang w:val="en-US"/>
        </w:rPr>
        <w:t xml:space="preserve">most </w:t>
      </w:r>
      <w:r w:rsidRPr="00F118D1">
        <w:rPr>
          <w:rFonts w:eastAsia="ヒラギノ角ゴ Pro W3"/>
          <w:sz w:val="20"/>
          <w:szCs w:val="20"/>
          <w:lang w:val="en-US"/>
        </w:rPr>
        <w:t xml:space="preserve">individual </w:t>
      </w:r>
      <w:r w:rsidR="0017143D" w:rsidRPr="00F118D1">
        <w:rPr>
          <w:rFonts w:eastAsia="ヒラギノ角ゴ Pro W3"/>
          <w:sz w:val="20"/>
          <w:szCs w:val="20"/>
          <w:lang w:val="en-US"/>
        </w:rPr>
        <w:t>medications</w:t>
      </w:r>
      <w:r w:rsidR="008F4619" w:rsidRPr="00F118D1">
        <w:rPr>
          <w:rFonts w:eastAsia="ヒラギノ角ゴ Pro W3"/>
          <w:sz w:val="20"/>
          <w:szCs w:val="20"/>
          <w:lang w:val="en-US"/>
        </w:rPr>
        <w:t xml:space="preserve">, </w:t>
      </w:r>
      <w:r w:rsidR="008D2BAC" w:rsidRPr="00F118D1">
        <w:rPr>
          <w:rFonts w:eastAsia="ヒラギノ角ゴ Pro W3"/>
          <w:sz w:val="20"/>
          <w:szCs w:val="20"/>
          <w:lang w:val="en-US"/>
        </w:rPr>
        <w:t>with the exception of</w:t>
      </w:r>
      <w:r w:rsidR="008F4619" w:rsidRPr="00F118D1">
        <w:rPr>
          <w:rFonts w:eastAsia="ヒラギノ角ゴ Pro W3"/>
          <w:sz w:val="20"/>
          <w:szCs w:val="20"/>
          <w:lang w:val="en-US"/>
        </w:rPr>
        <w:t xml:space="preserve"> sertraline and fluoxetine</w:t>
      </w:r>
      <w:r w:rsidR="0017143D" w:rsidRPr="00F118D1">
        <w:rPr>
          <w:rFonts w:eastAsia="ヒラギノ角ゴ Pro W3"/>
          <w:sz w:val="20"/>
          <w:szCs w:val="20"/>
          <w:lang w:val="en-US"/>
        </w:rPr>
        <w:t xml:space="preserve"> (</w:t>
      </w:r>
      <w:r w:rsidR="003B2ADE" w:rsidRPr="00F118D1">
        <w:rPr>
          <w:rFonts w:eastAsia="ヒラギノ角ゴ Pro W3"/>
          <w:sz w:val="20"/>
          <w:szCs w:val="20"/>
          <w:lang w:val="en-US"/>
        </w:rPr>
        <w:t>Fig</w:t>
      </w:r>
      <w:r w:rsidR="003B2ADE">
        <w:rPr>
          <w:rFonts w:eastAsia="ヒラギノ角ゴ Pro W3"/>
          <w:sz w:val="20"/>
          <w:szCs w:val="20"/>
          <w:lang w:val="en-US"/>
        </w:rPr>
        <w:t>ure</w:t>
      </w:r>
      <w:r w:rsidR="00493B34" w:rsidRPr="00F118D1">
        <w:rPr>
          <w:rFonts w:eastAsia="ヒラギノ角ゴ Pro W3"/>
          <w:sz w:val="20"/>
          <w:szCs w:val="20"/>
          <w:lang w:val="en-US"/>
        </w:rPr>
        <w:t xml:space="preserve"> </w:t>
      </w:r>
      <w:r w:rsidR="00880476" w:rsidRPr="00F118D1">
        <w:rPr>
          <w:rFonts w:eastAsia="ヒラギノ角ゴ Pro W3"/>
          <w:sz w:val="20"/>
          <w:szCs w:val="20"/>
          <w:lang w:val="en-US"/>
        </w:rPr>
        <w:t>2</w:t>
      </w:r>
      <w:r w:rsidR="0017143D" w:rsidRPr="00F118D1">
        <w:rPr>
          <w:rFonts w:eastAsia="ヒラギノ角ゴ Pro W3"/>
          <w:sz w:val="20"/>
          <w:szCs w:val="20"/>
          <w:lang w:val="en-US"/>
        </w:rPr>
        <w:t>)</w:t>
      </w:r>
      <w:r w:rsidR="00384DE0" w:rsidRPr="00F118D1">
        <w:rPr>
          <w:rFonts w:eastAsia="ヒラギノ角ゴ Pro W3"/>
          <w:sz w:val="20"/>
          <w:szCs w:val="20"/>
          <w:lang w:val="en-US"/>
        </w:rPr>
        <w:t xml:space="preserve"> (moderate to high certainty of evidence)</w:t>
      </w:r>
      <w:r w:rsidR="0017143D" w:rsidRPr="00F118D1">
        <w:rPr>
          <w:rFonts w:eastAsia="ヒラギノ角ゴ Pro W3"/>
          <w:sz w:val="20"/>
          <w:szCs w:val="20"/>
          <w:lang w:val="en-US"/>
        </w:rPr>
        <w:t>.</w:t>
      </w:r>
      <w:r w:rsidR="004641D2" w:rsidRPr="00F118D1">
        <w:rPr>
          <w:rFonts w:eastAsia="ヒラギノ角ゴ Pro W3"/>
          <w:sz w:val="20"/>
          <w:szCs w:val="20"/>
          <w:lang w:val="en-US"/>
        </w:rPr>
        <w:t xml:space="preserve"> </w:t>
      </w:r>
      <w:r w:rsidR="001312B3" w:rsidRPr="00F118D1">
        <w:rPr>
          <w:bCs/>
          <w:sz w:val="20"/>
          <w:szCs w:val="20"/>
          <w:lang w:val="en-US"/>
        </w:rPr>
        <w:t>T</w:t>
      </w:r>
      <w:r w:rsidR="008102DD" w:rsidRPr="00F118D1">
        <w:rPr>
          <w:rFonts w:eastAsia="ヒラギノ角ゴ Pro W3"/>
          <w:sz w:val="20"/>
          <w:szCs w:val="20"/>
          <w:lang w:val="en-US"/>
        </w:rPr>
        <w:t>he network diagram of direct comparisons</w:t>
      </w:r>
      <w:r w:rsidR="001312B3" w:rsidRPr="00F118D1">
        <w:rPr>
          <w:rFonts w:eastAsia="ヒラギノ角ゴ Pro W3"/>
          <w:sz w:val="20"/>
          <w:szCs w:val="20"/>
          <w:lang w:val="en-US"/>
        </w:rPr>
        <w:t xml:space="preserve"> is presented in </w:t>
      </w:r>
      <w:r w:rsidR="001312B3" w:rsidRPr="00F118D1">
        <w:rPr>
          <w:bCs/>
          <w:sz w:val="20"/>
          <w:szCs w:val="20"/>
          <w:lang w:val="en-US"/>
        </w:rPr>
        <w:t>supplementary information</w:t>
      </w:r>
      <w:r w:rsidR="008102DD" w:rsidRPr="00F118D1">
        <w:rPr>
          <w:rFonts w:eastAsia="ヒラギノ角ゴ Pro W3"/>
          <w:sz w:val="20"/>
          <w:szCs w:val="20"/>
          <w:lang w:val="en-US"/>
        </w:rPr>
        <w:t>.</w:t>
      </w:r>
    </w:p>
    <w:p w14:paraId="6B705EAF" w14:textId="22383F8D" w:rsidR="0017143D" w:rsidRPr="00F118D1" w:rsidRDefault="0020430D" w:rsidP="00E10902">
      <w:pPr>
        <w:pStyle w:val="NormalWeb"/>
        <w:spacing w:beforeAutospacing="0" w:afterAutospacing="0" w:line="480" w:lineRule="auto"/>
        <w:rPr>
          <w:rFonts w:eastAsia="ヒラギノ角ゴ Pro W3"/>
          <w:sz w:val="20"/>
          <w:szCs w:val="20"/>
          <w:lang w:val="en-US"/>
        </w:rPr>
      </w:pPr>
      <w:r w:rsidRPr="00F118D1">
        <w:rPr>
          <w:sz w:val="20"/>
          <w:szCs w:val="20"/>
          <w:lang w:val="en-US"/>
        </w:rPr>
        <w:t>We performed p</w:t>
      </w:r>
      <w:r w:rsidR="0017143D" w:rsidRPr="00F118D1">
        <w:rPr>
          <w:sz w:val="20"/>
          <w:szCs w:val="20"/>
          <w:lang w:val="en-US"/>
        </w:rPr>
        <w:t xml:space="preserve">airwise comparisons </w:t>
      </w:r>
      <w:r w:rsidRPr="00F118D1">
        <w:rPr>
          <w:sz w:val="20"/>
          <w:szCs w:val="20"/>
          <w:lang w:val="en-US"/>
        </w:rPr>
        <w:t>th</w:t>
      </w:r>
      <w:r w:rsidR="006166DA" w:rsidRPr="00F118D1">
        <w:rPr>
          <w:sz w:val="20"/>
          <w:szCs w:val="20"/>
          <w:lang w:val="en-US"/>
        </w:rPr>
        <w:t>rough</w:t>
      </w:r>
      <w:r w:rsidRPr="00F118D1">
        <w:rPr>
          <w:sz w:val="20"/>
          <w:szCs w:val="20"/>
          <w:lang w:val="en-US"/>
        </w:rPr>
        <w:t xml:space="preserve"> the multiple meta-regression model, accounting for clinical and methodological moderators.</w:t>
      </w:r>
      <w:r w:rsidR="00CE6BC1" w:rsidRPr="00F118D1">
        <w:rPr>
          <w:rFonts w:eastAsia="ヒラギノ角ゴ Pro W3"/>
          <w:sz w:val="20"/>
          <w:szCs w:val="20"/>
          <w:lang w:val="en-US"/>
        </w:rPr>
        <w:t xml:space="preserve"> </w:t>
      </w:r>
      <w:r w:rsidR="003E310E" w:rsidRPr="00F118D1">
        <w:rPr>
          <w:sz w:val="20"/>
          <w:szCs w:val="20"/>
          <w:lang w:val="en-US"/>
        </w:rPr>
        <w:t>F</w:t>
      </w:r>
      <w:r w:rsidR="00CE6BC1" w:rsidRPr="00F118D1">
        <w:rPr>
          <w:sz w:val="20"/>
          <w:szCs w:val="20"/>
          <w:lang w:val="en-US"/>
        </w:rPr>
        <w:t>or the aggregate measure of all specific symptoms</w:t>
      </w:r>
      <w:r w:rsidR="0017143D" w:rsidRPr="00F118D1">
        <w:rPr>
          <w:sz w:val="20"/>
          <w:szCs w:val="20"/>
          <w:lang w:val="en-US"/>
        </w:rPr>
        <w:t xml:space="preserve">, when compared to sertraline, paroxetine </w:t>
      </w:r>
      <w:r w:rsidR="0017143D" w:rsidRPr="00F118D1">
        <w:rPr>
          <w:rFonts w:eastAsia="ヒラギノ角ゴ Pro W3"/>
          <w:sz w:val="20"/>
          <w:szCs w:val="20"/>
          <w:lang w:val="en-US"/>
        </w:rPr>
        <w:t>(</w:t>
      </w:r>
      <w:r w:rsidR="00CE6BC1" w:rsidRPr="00F118D1">
        <w:rPr>
          <w:rFonts w:eastAsia="ヒラギノ角ゴ Pro W3"/>
          <w:sz w:val="20"/>
          <w:szCs w:val="20"/>
          <w:lang w:val="en-US"/>
        </w:rPr>
        <w:t>OR 1.51</w:t>
      </w:r>
      <w:r w:rsidR="0017143D" w:rsidRPr="00F118D1">
        <w:rPr>
          <w:rFonts w:eastAsia="ヒラギノ角ゴ Pro W3"/>
          <w:sz w:val="20"/>
          <w:szCs w:val="20"/>
          <w:lang w:val="en-US"/>
        </w:rPr>
        <w:t xml:space="preserve">, 95% CI </w:t>
      </w:r>
      <w:r w:rsidR="00CE6BC1" w:rsidRPr="00F118D1">
        <w:rPr>
          <w:rFonts w:eastAsia="ヒラギノ角ゴ Pro W3"/>
          <w:sz w:val="20"/>
          <w:szCs w:val="20"/>
          <w:lang w:val="en-US"/>
        </w:rPr>
        <w:t>1.19</w:t>
      </w:r>
      <w:r w:rsidR="0017143D" w:rsidRPr="00F118D1">
        <w:rPr>
          <w:rFonts w:eastAsia="ヒラギノ角ゴ Pro W3"/>
          <w:sz w:val="20"/>
          <w:szCs w:val="20"/>
          <w:lang w:val="en-US"/>
        </w:rPr>
        <w:t xml:space="preserve"> to </w:t>
      </w:r>
      <w:r w:rsidR="00CE6BC1" w:rsidRPr="00F118D1">
        <w:rPr>
          <w:rFonts w:eastAsia="ヒラギノ角ゴ Pro W3"/>
          <w:sz w:val="20"/>
          <w:szCs w:val="20"/>
          <w:lang w:val="en-US"/>
        </w:rPr>
        <w:t>1.92</w:t>
      </w:r>
      <w:r w:rsidR="00384DE0" w:rsidRPr="00F118D1">
        <w:rPr>
          <w:rFonts w:eastAsia="ヒラギノ角ゴ Pro W3"/>
          <w:sz w:val="20"/>
          <w:szCs w:val="20"/>
          <w:lang w:val="en-US"/>
        </w:rPr>
        <w:t xml:space="preserve">; </w:t>
      </w:r>
      <w:r w:rsidR="00EF4150" w:rsidRPr="00F118D1">
        <w:rPr>
          <w:rFonts w:eastAsia="ヒラギノ角ゴ Pro W3"/>
          <w:sz w:val="20"/>
          <w:szCs w:val="20"/>
          <w:lang w:val="en-US"/>
        </w:rPr>
        <w:t>very low</w:t>
      </w:r>
      <w:r w:rsidR="0017143D" w:rsidRPr="00F118D1">
        <w:rPr>
          <w:rFonts w:eastAsia="ヒラギノ角ゴ Pro W3"/>
          <w:sz w:val="20"/>
          <w:szCs w:val="20"/>
          <w:lang w:val="en-US"/>
        </w:rPr>
        <w:t>)</w:t>
      </w:r>
      <w:r w:rsidR="00CE6BC1" w:rsidRPr="00F118D1">
        <w:rPr>
          <w:rFonts w:eastAsia="ヒラギノ角ゴ Pro W3"/>
          <w:sz w:val="20"/>
          <w:szCs w:val="20"/>
          <w:lang w:val="en-US"/>
        </w:rPr>
        <w:t>, venlafaxine</w:t>
      </w:r>
      <w:r w:rsidR="00CE6BC1" w:rsidRPr="00F118D1">
        <w:rPr>
          <w:sz w:val="20"/>
          <w:szCs w:val="20"/>
          <w:lang w:val="en-US"/>
        </w:rPr>
        <w:t xml:space="preserve"> </w:t>
      </w:r>
      <w:r w:rsidR="00CE6BC1" w:rsidRPr="00F118D1">
        <w:rPr>
          <w:rFonts w:eastAsia="ヒラギノ角ゴ Pro W3"/>
          <w:sz w:val="20"/>
          <w:szCs w:val="20"/>
          <w:lang w:val="en-US"/>
        </w:rPr>
        <w:t>(OR 1.52, 95% CI 1.22 to 1.91</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very low</w:t>
      </w:r>
      <w:r w:rsidR="00CE6BC1" w:rsidRPr="00F118D1">
        <w:rPr>
          <w:rFonts w:eastAsia="ヒラギノ角ゴ Pro W3"/>
          <w:sz w:val="20"/>
          <w:szCs w:val="20"/>
          <w:lang w:val="en-US"/>
        </w:rPr>
        <w:t>),</w:t>
      </w:r>
      <w:r w:rsidR="0017143D" w:rsidRPr="00F118D1">
        <w:rPr>
          <w:sz w:val="20"/>
          <w:szCs w:val="20"/>
          <w:lang w:val="en-US"/>
        </w:rPr>
        <w:t xml:space="preserve"> and </w:t>
      </w:r>
      <w:r w:rsidR="00CE6BC1" w:rsidRPr="00F118D1">
        <w:rPr>
          <w:sz w:val="20"/>
          <w:szCs w:val="20"/>
          <w:lang w:val="en-US"/>
        </w:rPr>
        <w:t xml:space="preserve">duloxetine </w:t>
      </w:r>
      <w:r w:rsidR="00CE6BC1" w:rsidRPr="00F118D1">
        <w:rPr>
          <w:rFonts w:eastAsia="ヒラギノ角ゴ Pro W3"/>
          <w:sz w:val="20"/>
          <w:szCs w:val="20"/>
          <w:lang w:val="en-US"/>
        </w:rPr>
        <w:t>(OR 1.57, 95% CI 1.06 to 2.31</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low</w:t>
      </w:r>
      <w:r w:rsidR="00CE6BC1" w:rsidRPr="00F118D1">
        <w:rPr>
          <w:rFonts w:eastAsia="ヒラギノ角ゴ Pro W3"/>
          <w:sz w:val="20"/>
          <w:szCs w:val="20"/>
          <w:lang w:val="en-US"/>
        </w:rPr>
        <w:t>)</w:t>
      </w:r>
      <w:r w:rsidR="00C22BB6" w:rsidRPr="00F118D1">
        <w:rPr>
          <w:sz w:val="20"/>
          <w:szCs w:val="20"/>
          <w:lang w:val="en-US"/>
        </w:rPr>
        <w:t xml:space="preserve"> and, when compared to escitalopram, paroxetine </w:t>
      </w:r>
      <w:r w:rsidR="00C22BB6" w:rsidRPr="00F118D1">
        <w:rPr>
          <w:rFonts w:eastAsia="ヒラギノ角ゴ Pro W3"/>
          <w:sz w:val="20"/>
          <w:szCs w:val="20"/>
          <w:lang w:val="en-US"/>
        </w:rPr>
        <w:t>(OR 1.36, 95% CI 1.07 to 1.73</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low</w:t>
      </w:r>
      <w:r w:rsidR="00C22BB6" w:rsidRPr="00F118D1">
        <w:rPr>
          <w:rFonts w:eastAsia="ヒラギノ角ゴ Pro W3"/>
          <w:sz w:val="20"/>
          <w:szCs w:val="20"/>
          <w:lang w:val="en-US"/>
        </w:rPr>
        <w:t>) and venlafaxine</w:t>
      </w:r>
      <w:r w:rsidR="00C22BB6" w:rsidRPr="00F118D1">
        <w:rPr>
          <w:sz w:val="20"/>
          <w:szCs w:val="20"/>
          <w:lang w:val="en-US"/>
        </w:rPr>
        <w:t xml:space="preserve"> </w:t>
      </w:r>
      <w:r w:rsidR="00C22BB6" w:rsidRPr="00F118D1">
        <w:rPr>
          <w:rFonts w:eastAsia="ヒラギノ角ゴ Pro W3"/>
          <w:sz w:val="20"/>
          <w:szCs w:val="20"/>
          <w:lang w:val="en-US"/>
        </w:rPr>
        <w:t>(OR 1.37, 95% CI 1.05 to 1.78</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low</w:t>
      </w:r>
      <w:r w:rsidR="00C22BB6" w:rsidRPr="00F118D1">
        <w:rPr>
          <w:rFonts w:eastAsia="ヒラギノ角ゴ Pro W3"/>
          <w:sz w:val="20"/>
          <w:szCs w:val="20"/>
          <w:lang w:val="en-US"/>
        </w:rPr>
        <w:t xml:space="preserve">) </w:t>
      </w:r>
      <w:r w:rsidR="00C22BB6" w:rsidRPr="00F118D1">
        <w:rPr>
          <w:sz w:val="20"/>
          <w:szCs w:val="20"/>
          <w:lang w:val="en-US"/>
        </w:rPr>
        <w:t>had significantly higher adverse events rates</w:t>
      </w:r>
      <w:r w:rsidR="0017143D" w:rsidRPr="00F118D1">
        <w:rPr>
          <w:sz w:val="20"/>
          <w:szCs w:val="20"/>
          <w:lang w:val="en-US"/>
        </w:rPr>
        <w:t>, with no further significant differences between all other medications</w:t>
      </w:r>
      <w:r w:rsidR="00526770" w:rsidRPr="00F118D1">
        <w:rPr>
          <w:sz w:val="20"/>
          <w:szCs w:val="20"/>
          <w:lang w:val="en-US"/>
        </w:rPr>
        <w:t xml:space="preserve"> (</w:t>
      </w:r>
      <w:r w:rsidR="003B2ADE" w:rsidRPr="00F118D1">
        <w:rPr>
          <w:rFonts w:eastAsia="ヒラギノ角ゴ Pro W3"/>
          <w:sz w:val="20"/>
          <w:szCs w:val="20"/>
          <w:lang w:val="en-US"/>
        </w:rPr>
        <w:t>Fig</w:t>
      </w:r>
      <w:r w:rsidR="003B2ADE">
        <w:rPr>
          <w:rFonts w:eastAsia="ヒラギノ角ゴ Pro W3"/>
          <w:sz w:val="20"/>
          <w:szCs w:val="20"/>
          <w:lang w:val="en-US"/>
        </w:rPr>
        <w:t>ure</w:t>
      </w:r>
      <w:r w:rsidR="00526770" w:rsidRPr="00F118D1">
        <w:rPr>
          <w:sz w:val="20"/>
          <w:szCs w:val="20"/>
          <w:lang w:val="en-US"/>
        </w:rPr>
        <w:t xml:space="preserve"> 3)</w:t>
      </w:r>
      <w:r w:rsidR="0017143D" w:rsidRPr="00F118D1">
        <w:rPr>
          <w:sz w:val="20"/>
          <w:szCs w:val="20"/>
          <w:lang w:val="en-US"/>
        </w:rPr>
        <w:t>.</w:t>
      </w:r>
      <w:r w:rsidR="003E310E" w:rsidRPr="00F118D1">
        <w:rPr>
          <w:sz w:val="20"/>
          <w:szCs w:val="20"/>
          <w:lang w:val="en-US"/>
        </w:rPr>
        <w:t xml:space="preserve"> We also found significant differences </w:t>
      </w:r>
      <w:r w:rsidR="00F30F07" w:rsidRPr="00F118D1">
        <w:rPr>
          <w:sz w:val="20"/>
          <w:szCs w:val="20"/>
          <w:lang w:val="en-US"/>
        </w:rPr>
        <w:t xml:space="preserve">in pairwise comparisons </w:t>
      </w:r>
      <w:r w:rsidR="00FC3977" w:rsidRPr="00F118D1">
        <w:rPr>
          <w:sz w:val="20"/>
          <w:szCs w:val="20"/>
          <w:lang w:val="en-US"/>
        </w:rPr>
        <w:t>of medications concerning</w:t>
      </w:r>
      <w:r w:rsidR="00F30F07" w:rsidRPr="00F118D1">
        <w:rPr>
          <w:sz w:val="20"/>
          <w:szCs w:val="20"/>
          <w:lang w:val="en-US"/>
        </w:rPr>
        <w:t xml:space="preserve"> the five clusters of symptoms: a) autonomic: </w:t>
      </w:r>
      <w:r w:rsidR="00FC3977" w:rsidRPr="00F118D1">
        <w:rPr>
          <w:sz w:val="20"/>
          <w:szCs w:val="20"/>
          <w:lang w:val="en-US"/>
        </w:rPr>
        <w:t xml:space="preserve">paroxetine was less tolerated than fluvoxamine </w:t>
      </w:r>
      <w:r w:rsidR="00FC3977" w:rsidRPr="00F118D1">
        <w:rPr>
          <w:rFonts w:eastAsia="ヒラギノ角ゴ Pro W3"/>
          <w:sz w:val="20"/>
          <w:szCs w:val="20"/>
          <w:lang w:val="en-US"/>
        </w:rPr>
        <w:t>(OR 1.97, 95% CI 1.14 to 2.41</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low</w:t>
      </w:r>
      <w:r w:rsidR="00FC3977" w:rsidRPr="00F118D1">
        <w:rPr>
          <w:rFonts w:eastAsia="ヒラギノ角ゴ Pro W3"/>
          <w:sz w:val="20"/>
          <w:szCs w:val="20"/>
          <w:lang w:val="en-US"/>
        </w:rPr>
        <w:t>)</w:t>
      </w:r>
      <w:r w:rsidR="00FC3977" w:rsidRPr="00F118D1">
        <w:rPr>
          <w:sz w:val="20"/>
          <w:szCs w:val="20"/>
          <w:lang w:val="en-US"/>
        </w:rPr>
        <w:t xml:space="preserve"> and escitalopram </w:t>
      </w:r>
      <w:r w:rsidR="00FC3977" w:rsidRPr="00F118D1">
        <w:rPr>
          <w:rFonts w:eastAsia="ヒラギノ角ゴ Pro W3"/>
          <w:sz w:val="20"/>
          <w:szCs w:val="20"/>
          <w:lang w:val="en-US"/>
        </w:rPr>
        <w:t>(OR 1.48, 95% CI 1.04 to 2.11</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low</w:t>
      </w:r>
      <w:r w:rsidR="00FC3977" w:rsidRPr="00F118D1">
        <w:rPr>
          <w:rFonts w:eastAsia="ヒラギノ角ゴ Pro W3"/>
          <w:sz w:val="20"/>
          <w:szCs w:val="20"/>
          <w:lang w:val="en-US"/>
        </w:rPr>
        <w:t xml:space="preserve">), </w:t>
      </w:r>
      <w:r w:rsidR="00FC3977" w:rsidRPr="00F118D1">
        <w:rPr>
          <w:sz w:val="20"/>
          <w:szCs w:val="20"/>
          <w:lang w:val="en-US"/>
        </w:rPr>
        <w:t xml:space="preserve">venlafaxine was less tolerated than fluvoxamine </w:t>
      </w:r>
      <w:r w:rsidR="00FC3977" w:rsidRPr="00F118D1">
        <w:rPr>
          <w:rFonts w:eastAsia="ヒラギノ角ゴ Pro W3"/>
          <w:sz w:val="20"/>
          <w:szCs w:val="20"/>
          <w:lang w:val="en-US"/>
        </w:rPr>
        <w:t xml:space="preserve">(OR </w:t>
      </w:r>
      <w:r w:rsidR="004D11C5" w:rsidRPr="00F118D1">
        <w:rPr>
          <w:rFonts w:eastAsia="ヒラギノ角ゴ Pro W3"/>
          <w:sz w:val="20"/>
          <w:szCs w:val="20"/>
          <w:lang w:val="en-US"/>
        </w:rPr>
        <w:t>2.13</w:t>
      </w:r>
      <w:r w:rsidR="00FC3977" w:rsidRPr="00F118D1">
        <w:rPr>
          <w:rFonts w:eastAsia="ヒラギノ角ゴ Pro W3"/>
          <w:sz w:val="20"/>
          <w:szCs w:val="20"/>
          <w:lang w:val="en-US"/>
        </w:rPr>
        <w:t>, 95% CI 1.</w:t>
      </w:r>
      <w:r w:rsidR="004D11C5" w:rsidRPr="00F118D1">
        <w:rPr>
          <w:rFonts w:eastAsia="ヒラギノ角ゴ Pro W3"/>
          <w:sz w:val="20"/>
          <w:szCs w:val="20"/>
          <w:lang w:val="en-US"/>
        </w:rPr>
        <w:t>21</w:t>
      </w:r>
      <w:r w:rsidR="00FC3977" w:rsidRPr="00F118D1">
        <w:rPr>
          <w:rFonts w:eastAsia="ヒラギノ角ゴ Pro W3"/>
          <w:sz w:val="20"/>
          <w:szCs w:val="20"/>
          <w:lang w:val="en-US"/>
        </w:rPr>
        <w:t xml:space="preserve"> to </w:t>
      </w:r>
      <w:r w:rsidR="004D11C5" w:rsidRPr="00F118D1">
        <w:rPr>
          <w:rFonts w:eastAsia="ヒラギノ角ゴ Pro W3"/>
          <w:sz w:val="20"/>
          <w:szCs w:val="20"/>
          <w:lang w:val="en-US"/>
        </w:rPr>
        <w:t>3.74</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moderate</w:t>
      </w:r>
      <w:r w:rsidR="00FC3977" w:rsidRPr="00F118D1">
        <w:rPr>
          <w:rFonts w:eastAsia="ヒラギノ角ゴ Pro W3"/>
          <w:sz w:val="20"/>
          <w:szCs w:val="20"/>
          <w:lang w:val="en-US"/>
        </w:rPr>
        <w:t xml:space="preserve">), </w:t>
      </w:r>
      <w:r w:rsidR="00FC3977" w:rsidRPr="00F118D1">
        <w:rPr>
          <w:sz w:val="20"/>
          <w:szCs w:val="20"/>
          <w:lang w:val="en-US"/>
        </w:rPr>
        <w:t xml:space="preserve">escitalopram </w:t>
      </w:r>
      <w:r w:rsidR="00FC3977" w:rsidRPr="00F118D1">
        <w:rPr>
          <w:rFonts w:eastAsia="ヒラギノ角ゴ Pro W3"/>
          <w:sz w:val="20"/>
          <w:szCs w:val="20"/>
          <w:lang w:val="en-US"/>
        </w:rPr>
        <w:t>(OR 1.</w:t>
      </w:r>
      <w:r w:rsidR="004D11C5" w:rsidRPr="00F118D1">
        <w:rPr>
          <w:rFonts w:eastAsia="ヒラギノ角ゴ Pro W3"/>
          <w:sz w:val="20"/>
          <w:szCs w:val="20"/>
          <w:lang w:val="en-US"/>
        </w:rPr>
        <w:t>60</w:t>
      </w:r>
      <w:r w:rsidR="00FC3977" w:rsidRPr="00F118D1">
        <w:rPr>
          <w:rFonts w:eastAsia="ヒラギノ角ゴ Pro W3"/>
          <w:sz w:val="20"/>
          <w:szCs w:val="20"/>
          <w:lang w:val="en-US"/>
        </w:rPr>
        <w:t>, 95% CI 1.0</w:t>
      </w:r>
      <w:r w:rsidR="004D11C5" w:rsidRPr="00F118D1">
        <w:rPr>
          <w:rFonts w:eastAsia="ヒラギノ角ゴ Pro W3"/>
          <w:sz w:val="20"/>
          <w:szCs w:val="20"/>
          <w:lang w:val="en-US"/>
        </w:rPr>
        <w:t>9</w:t>
      </w:r>
      <w:r w:rsidR="00FC3977" w:rsidRPr="00F118D1">
        <w:rPr>
          <w:rFonts w:eastAsia="ヒラギノ角ゴ Pro W3"/>
          <w:sz w:val="20"/>
          <w:szCs w:val="20"/>
          <w:lang w:val="en-US"/>
        </w:rPr>
        <w:t xml:space="preserve"> to 2.3</w:t>
      </w:r>
      <w:r w:rsidR="004D11C5" w:rsidRPr="00F118D1">
        <w:rPr>
          <w:rFonts w:eastAsia="ヒラギノ角ゴ Pro W3"/>
          <w:sz w:val="20"/>
          <w:szCs w:val="20"/>
          <w:lang w:val="en-US"/>
        </w:rPr>
        <w:t>4</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moderate</w:t>
      </w:r>
      <w:r w:rsidR="00FC3977" w:rsidRPr="00F118D1">
        <w:rPr>
          <w:rFonts w:eastAsia="ヒラギノ角ゴ Pro W3"/>
          <w:sz w:val="20"/>
          <w:szCs w:val="20"/>
          <w:lang w:val="en-US"/>
        </w:rPr>
        <w:t>),</w:t>
      </w:r>
      <w:r w:rsidR="00FC3977" w:rsidRPr="00F118D1">
        <w:rPr>
          <w:sz w:val="20"/>
          <w:szCs w:val="20"/>
          <w:lang w:val="en-US"/>
        </w:rPr>
        <w:t xml:space="preserve"> and sertraline </w:t>
      </w:r>
      <w:r w:rsidR="00FC3977" w:rsidRPr="00F118D1">
        <w:rPr>
          <w:rFonts w:eastAsia="ヒラギノ角ゴ Pro W3"/>
          <w:sz w:val="20"/>
          <w:szCs w:val="20"/>
          <w:lang w:val="en-US"/>
        </w:rPr>
        <w:t>(OR 1.</w:t>
      </w:r>
      <w:r w:rsidR="004D11C5" w:rsidRPr="00F118D1">
        <w:rPr>
          <w:rFonts w:eastAsia="ヒラギノ角ゴ Pro W3"/>
          <w:sz w:val="20"/>
          <w:szCs w:val="20"/>
          <w:lang w:val="en-US"/>
        </w:rPr>
        <w:t>4</w:t>
      </w:r>
      <w:r w:rsidR="00FC3977" w:rsidRPr="00F118D1">
        <w:rPr>
          <w:rFonts w:eastAsia="ヒラギノ角ゴ Pro W3"/>
          <w:sz w:val="20"/>
          <w:szCs w:val="20"/>
          <w:lang w:val="en-US"/>
        </w:rPr>
        <w:t>7, 95% CI 1.0</w:t>
      </w:r>
      <w:r w:rsidR="004D11C5" w:rsidRPr="00F118D1">
        <w:rPr>
          <w:rFonts w:eastAsia="ヒラギノ角ゴ Pro W3"/>
          <w:sz w:val="20"/>
          <w:szCs w:val="20"/>
          <w:lang w:val="en-US"/>
        </w:rPr>
        <w:t>4</w:t>
      </w:r>
      <w:r w:rsidR="00FC3977" w:rsidRPr="00F118D1">
        <w:rPr>
          <w:rFonts w:eastAsia="ヒラギノ角ゴ Pro W3"/>
          <w:sz w:val="20"/>
          <w:szCs w:val="20"/>
          <w:lang w:val="en-US"/>
        </w:rPr>
        <w:t xml:space="preserve"> to 2.</w:t>
      </w:r>
      <w:r w:rsidR="004D11C5" w:rsidRPr="00F118D1">
        <w:rPr>
          <w:rFonts w:eastAsia="ヒラギノ角ゴ Pro W3"/>
          <w:sz w:val="20"/>
          <w:szCs w:val="20"/>
          <w:lang w:val="en-US"/>
        </w:rPr>
        <w:t>09</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low</w:t>
      </w:r>
      <w:r w:rsidR="00FC3977" w:rsidRPr="00F118D1">
        <w:rPr>
          <w:rFonts w:eastAsia="ヒラギノ角ゴ Pro W3"/>
          <w:sz w:val="20"/>
          <w:szCs w:val="20"/>
          <w:lang w:val="en-US"/>
        </w:rPr>
        <w:t>), and duloxetine</w:t>
      </w:r>
      <w:r w:rsidR="00FC3977" w:rsidRPr="00F118D1">
        <w:rPr>
          <w:sz w:val="20"/>
          <w:szCs w:val="20"/>
          <w:lang w:val="en-US"/>
        </w:rPr>
        <w:t xml:space="preserve"> was less tolerated than fluvoxamine </w:t>
      </w:r>
      <w:r w:rsidR="00FC3977" w:rsidRPr="00F118D1">
        <w:rPr>
          <w:rFonts w:eastAsia="ヒラギノ角ゴ Pro W3"/>
          <w:sz w:val="20"/>
          <w:szCs w:val="20"/>
          <w:lang w:val="en-US"/>
        </w:rPr>
        <w:t>(OR 2.25, 95% CI 1.14 to 4.45</w:t>
      </w:r>
      <w:r w:rsidR="00384DE0" w:rsidRPr="00F118D1">
        <w:rPr>
          <w:rFonts w:eastAsia="ヒラギノ角ゴ Pro W3"/>
          <w:sz w:val="20"/>
          <w:szCs w:val="20"/>
          <w:lang w:val="en-US"/>
        </w:rPr>
        <w:t>;</w:t>
      </w:r>
      <w:r w:rsidR="00EF4150" w:rsidRPr="00F118D1">
        <w:rPr>
          <w:rFonts w:eastAsia="ヒラギノ角ゴ Pro W3"/>
          <w:sz w:val="20"/>
          <w:szCs w:val="20"/>
          <w:lang w:val="en-US"/>
        </w:rPr>
        <w:t xml:space="preserve"> moderate</w:t>
      </w:r>
      <w:r w:rsidR="00FC3977" w:rsidRPr="00F118D1">
        <w:rPr>
          <w:rFonts w:eastAsia="ヒラギノ角ゴ Pro W3"/>
          <w:sz w:val="20"/>
          <w:szCs w:val="20"/>
          <w:lang w:val="en-US"/>
        </w:rPr>
        <w:t>)</w:t>
      </w:r>
      <w:r w:rsidR="00526770" w:rsidRPr="00F118D1">
        <w:rPr>
          <w:rFonts w:eastAsia="ヒラギノ角ゴ Pro W3"/>
          <w:sz w:val="20"/>
          <w:szCs w:val="20"/>
          <w:lang w:val="en-US"/>
        </w:rPr>
        <w:t xml:space="preserve"> (</w:t>
      </w:r>
      <w:r w:rsidR="001312B3" w:rsidRPr="00F118D1">
        <w:rPr>
          <w:bCs/>
          <w:sz w:val="20"/>
          <w:szCs w:val="20"/>
          <w:lang w:val="en-US"/>
        </w:rPr>
        <w:t>see supplementary information</w:t>
      </w:r>
      <w:r w:rsidR="00526770" w:rsidRPr="00F118D1">
        <w:rPr>
          <w:rFonts w:eastAsia="ヒラギノ角ゴ Pro W3"/>
          <w:sz w:val="20"/>
          <w:szCs w:val="20"/>
          <w:lang w:val="en-US"/>
        </w:rPr>
        <w:t>)</w:t>
      </w:r>
      <w:r w:rsidR="00F30F07" w:rsidRPr="00F118D1">
        <w:rPr>
          <w:sz w:val="20"/>
          <w:szCs w:val="20"/>
          <w:lang w:val="en-US"/>
        </w:rPr>
        <w:t>; b) gastrointestinal</w:t>
      </w:r>
      <w:r w:rsidR="00147B70" w:rsidRPr="00F118D1">
        <w:rPr>
          <w:sz w:val="20"/>
          <w:szCs w:val="20"/>
          <w:lang w:val="en-US"/>
        </w:rPr>
        <w:t xml:space="preserve">: venlafaxine was less tolerated than fluoxetine </w:t>
      </w:r>
      <w:r w:rsidR="00147B70" w:rsidRPr="00F118D1">
        <w:rPr>
          <w:rFonts w:eastAsia="ヒラギノ角ゴ Pro W3"/>
          <w:sz w:val="20"/>
          <w:szCs w:val="20"/>
          <w:lang w:val="en-US"/>
        </w:rPr>
        <w:t>(OR 1.97, 95% CI 1.10 to 3.51</w:t>
      </w:r>
      <w:r w:rsidR="00384DE0" w:rsidRPr="00F118D1">
        <w:rPr>
          <w:rFonts w:eastAsia="ヒラギノ角ゴ Pro W3"/>
          <w:sz w:val="20"/>
          <w:szCs w:val="20"/>
          <w:lang w:val="en-US"/>
        </w:rPr>
        <w:t>;</w:t>
      </w:r>
      <w:r w:rsidR="00EE1828" w:rsidRPr="00F118D1">
        <w:rPr>
          <w:rFonts w:eastAsia="ヒラギノ角ゴ Pro W3"/>
          <w:sz w:val="20"/>
          <w:szCs w:val="20"/>
          <w:lang w:val="en-US"/>
        </w:rPr>
        <w:t xml:space="preserve"> high</w:t>
      </w:r>
      <w:r w:rsidR="00147B70" w:rsidRPr="00F118D1">
        <w:rPr>
          <w:rFonts w:eastAsia="ヒラギノ角ゴ Pro W3"/>
          <w:sz w:val="20"/>
          <w:szCs w:val="20"/>
          <w:lang w:val="en-US"/>
        </w:rPr>
        <w:t>)</w:t>
      </w:r>
      <w:r w:rsidR="00147B70" w:rsidRPr="00F118D1">
        <w:rPr>
          <w:sz w:val="20"/>
          <w:szCs w:val="20"/>
          <w:lang w:val="en-US"/>
        </w:rPr>
        <w:t xml:space="preserve"> and sertraline </w:t>
      </w:r>
      <w:r w:rsidR="00147B70" w:rsidRPr="00F118D1">
        <w:rPr>
          <w:rFonts w:eastAsia="ヒラギノ角ゴ Pro W3"/>
          <w:sz w:val="20"/>
          <w:szCs w:val="20"/>
          <w:lang w:val="en-US"/>
        </w:rPr>
        <w:t>(OR 1.63, 95% CI 1.21 to 2.19</w:t>
      </w:r>
      <w:r w:rsidR="00384DE0" w:rsidRPr="00F118D1">
        <w:rPr>
          <w:rFonts w:eastAsia="ヒラギノ角ゴ Pro W3"/>
          <w:sz w:val="20"/>
          <w:szCs w:val="20"/>
          <w:lang w:val="en-US"/>
        </w:rPr>
        <w:t>;</w:t>
      </w:r>
      <w:r w:rsidR="00EE1828" w:rsidRPr="00F118D1">
        <w:rPr>
          <w:rFonts w:eastAsia="ヒラギノ角ゴ Pro W3"/>
          <w:sz w:val="20"/>
          <w:szCs w:val="20"/>
          <w:lang w:val="en-US"/>
        </w:rPr>
        <w:t xml:space="preserve"> moderate</w:t>
      </w:r>
      <w:r w:rsidR="00147B70" w:rsidRPr="00F118D1">
        <w:rPr>
          <w:rFonts w:eastAsia="ヒラギノ角ゴ Pro W3"/>
          <w:sz w:val="20"/>
          <w:szCs w:val="20"/>
          <w:lang w:val="en-US"/>
        </w:rPr>
        <w:t>),</w:t>
      </w:r>
      <w:r w:rsidR="00147B70" w:rsidRPr="00F118D1">
        <w:rPr>
          <w:sz w:val="20"/>
          <w:szCs w:val="20"/>
          <w:lang w:val="en-US"/>
        </w:rPr>
        <w:t xml:space="preserve"> duloxetine was less tolerated than fluoxetine </w:t>
      </w:r>
      <w:r w:rsidR="00147B70" w:rsidRPr="00F118D1">
        <w:rPr>
          <w:rFonts w:eastAsia="ヒラギノ角ゴ Pro W3"/>
          <w:sz w:val="20"/>
          <w:szCs w:val="20"/>
          <w:lang w:val="en-US"/>
        </w:rPr>
        <w:t>(OR 2.27, 95% CI 1.05 to 4.91</w:t>
      </w:r>
      <w:r w:rsidR="00384DE0" w:rsidRPr="00F118D1">
        <w:rPr>
          <w:rFonts w:eastAsia="ヒラギノ角ゴ Pro W3"/>
          <w:sz w:val="20"/>
          <w:szCs w:val="20"/>
          <w:lang w:val="en-US"/>
        </w:rPr>
        <w:t xml:space="preserve">; </w:t>
      </w:r>
      <w:r w:rsidR="00EE1828" w:rsidRPr="00F118D1">
        <w:rPr>
          <w:rFonts w:eastAsia="ヒラギノ角ゴ Pro W3"/>
          <w:sz w:val="20"/>
          <w:szCs w:val="20"/>
          <w:lang w:val="en-US"/>
        </w:rPr>
        <w:t>high</w:t>
      </w:r>
      <w:r w:rsidR="00147B70" w:rsidRPr="00F118D1">
        <w:rPr>
          <w:rFonts w:eastAsia="ヒラギノ角ゴ Pro W3"/>
          <w:sz w:val="20"/>
          <w:szCs w:val="20"/>
          <w:lang w:val="en-US"/>
        </w:rPr>
        <w:t>)</w:t>
      </w:r>
      <w:r w:rsidR="00147B70" w:rsidRPr="00F118D1">
        <w:rPr>
          <w:sz w:val="20"/>
          <w:szCs w:val="20"/>
          <w:lang w:val="en-US"/>
        </w:rPr>
        <w:t xml:space="preserve"> and sertraline </w:t>
      </w:r>
      <w:r w:rsidR="00147B70" w:rsidRPr="00F118D1">
        <w:rPr>
          <w:rFonts w:eastAsia="ヒラギノ角ゴ Pro W3"/>
          <w:sz w:val="20"/>
          <w:szCs w:val="20"/>
          <w:lang w:val="en-US"/>
        </w:rPr>
        <w:t>(OR 1.88, 95% CI 1.11 to 3.18</w:t>
      </w:r>
      <w:r w:rsidR="00384DE0" w:rsidRPr="00F118D1">
        <w:rPr>
          <w:rFonts w:eastAsia="ヒラギノ角ゴ Pro W3"/>
          <w:sz w:val="20"/>
          <w:szCs w:val="20"/>
          <w:lang w:val="en-US"/>
        </w:rPr>
        <w:t>;</w:t>
      </w:r>
      <w:r w:rsidR="00EE1828" w:rsidRPr="00F118D1">
        <w:rPr>
          <w:rFonts w:eastAsia="ヒラギノ角ゴ Pro W3"/>
          <w:sz w:val="20"/>
          <w:szCs w:val="20"/>
          <w:lang w:val="en-US"/>
        </w:rPr>
        <w:t xml:space="preserve"> moderate</w:t>
      </w:r>
      <w:r w:rsidR="00147B70" w:rsidRPr="00F118D1">
        <w:rPr>
          <w:rFonts w:eastAsia="ヒラギノ角ゴ Pro W3"/>
          <w:sz w:val="20"/>
          <w:szCs w:val="20"/>
          <w:lang w:val="en-US"/>
        </w:rPr>
        <w:t>)</w:t>
      </w:r>
      <w:r w:rsidR="00526770" w:rsidRPr="00F118D1">
        <w:rPr>
          <w:rFonts w:eastAsia="ヒラギノ角ゴ Pro W3"/>
          <w:sz w:val="20"/>
          <w:szCs w:val="20"/>
          <w:lang w:val="en-US"/>
        </w:rPr>
        <w:t xml:space="preserve"> (</w:t>
      </w:r>
      <w:r w:rsidR="001312B3" w:rsidRPr="00F118D1">
        <w:rPr>
          <w:bCs/>
          <w:sz w:val="20"/>
          <w:szCs w:val="20"/>
          <w:lang w:val="en-US"/>
        </w:rPr>
        <w:t>see supplementary information</w:t>
      </w:r>
      <w:r w:rsidR="00526770" w:rsidRPr="00F118D1">
        <w:rPr>
          <w:rFonts w:eastAsia="ヒラギノ角ゴ Pro W3"/>
          <w:sz w:val="20"/>
          <w:szCs w:val="20"/>
          <w:lang w:val="en-US"/>
        </w:rPr>
        <w:t>)</w:t>
      </w:r>
      <w:r w:rsidR="00F30F07" w:rsidRPr="00F118D1">
        <w:rPr>
          <w:sz w:val="20"/>
          <w:szCs w:val="20"/>
          <w:lang w:val="en-US"/>
        </w:rPr>
        <w:t xml:space="preserve">; c) sleep: </w:t>
      </w:r>
      <w:r w:rsidR="00C61844" w:rsidRPr="00F118D1">
        <w:rPr>
          <w:sz w:val="20"/>
          <w:szCs w:val="20"/>
          <w:lang w:val="en-US"/>
        </w:rPr>
        <w:t xml:space="preserve">paroxetine was less tolerated than </w:t>
      </w:r>
      <w:r w:rsidR="00C61844" w:rsidRPr="00F118D1">
        <w:rPr>
          <w:sz w:val="20"/>
          <w:szCs w:val="20"/>
          <w:lang w:val="en-US"/>
        </w:rPr>
        <w:lastRenderedPageBreak/>
        <w:t xml:space="preserve">sertraline </w:t>
      </w:r>
      <w:r w:rsidR="00C61844" w:rsidRPr="00F118D1">
        <w:rPr>
          <w:rFonts w:eastAsia="ヒラギノ角ゴ Pro W3"/>
          <w:sz w:val="20"/>
          <w:szCs w:val="20"/>
          <w:lang w:val="en-US"/>
        </w:rPr>
        <w:t>(OR 1.49, 95% CI 1.07 to 2.06</w:t>
      </w:r>
      <w:r w:rsidR="00384DE0" w:rsidRPr="00F118D1">
        <w:rPr>
          <w:rFonts w:eastAsia="ヒラギノ角ゴ Pro W3"/>
          <w:sz w:val="20"/>
          <w:szCs w:val="20"/>
          <w:lang w:val="en-US"/>
        </w:rPr>
        <w:t>;</w:t>
      </w:r>
      <w:r w:rsidR="00EE1828" w:rsidRPr="00F118D1">
        <w:rPr>
          <w:rFonts w:eastAsia="ヒラギノ角ゴ Pro W3"/>
          <w:sz w:val="20"/>
          <w:szCs w:val="20"/>
          <w:lang w:val="en-US"/>
        </w:rPr>
        <w:t xml:space="preserve"> low</w:t>
      </w:r>
      <w:r w:rsidR="00C61844" w:rsidRPr="00F118D1">
        <w:rPr>
          <w:rFonts w:eastAsia="ヒラギノ角ゴ Pro W3"/>
          <w:sz w:val="20"/>
          <w:szCs w:val="20"/>
          <w:lang w:val="en-US"/>
        </w:rPr>
        <w:t xml:space="preserve">), and </w:t>
      </w:r>
      <w:r w:rsidR="00C61844" w:rsidRPr="00F118D1">
        <w:rPr>
          <w:sz w:val="20"/>
          <w:szCs w:val="20"/>
          <w:lang w:val="en-US"/>
        </w:rPr>
        <w:t xml:space="preserve">venlafaxine was less tolerated than sertraline </w:t>
      </w:r>
      <w:r w:rsidR="00C61844" w:rsidRPr="00F118D1">
        <w:rPr>
          <w:rFonts w:eastAsia="ヒラギノ角ゴ Pro W3"/>
          <w:sz w:val="20"/>
          <w:szCs w:val="20"/>
          <w:lang w:val="en-US"/>
        </w:rPr>
        <w:t>(OR 1.62, 95% CI 1.14 to 2.30</w:t>
      </w:r>
      <w:r w:rsidR="00384DE0" w:rsidRPr="00F118D1">
        <w:rPr>
          <w:rFonts w:eastAsia="ヒラギノ角ゴ Pro W3"/>
          <w:sz w:val="20"/>
          <w:szCs w:val="20"/>
          <w:lang w:val="en-US"/>
        </w:rPr>
        <w:t>;</w:t>
      </w:r>
      <w:r w:rsidR="00EE1828" w:rsidRPr="00F118D1">
        <w:rPr>
          <w:rFonts w:eastAsia="ヒラギノ角ゴ Pro W3"/>
          <w:sz w:val="20"/>
          <w:szCs w:val="20"/>
          <w:lang w:val="en-US"/>
        </w:rPr>
        <w:t xml:space="preserve"> low</w:t>
      </w:r>
      <w:r w:rsidR="00C61844" w:rsidRPr="00F118D1">
        <w:rPr>
          <w:rFonts w:eastAsia="ヒラギノ角ゴ Pro W3"/>
          <w:sz w:val="20"/>
          <w:szCs w:val="20"/>
          <w:lang w:val="en-US"/>
        </w:rPr>
        <w:t>)</w:t>
      </w:r>
      <w:r w:rsidR="00526770" w:rsidRPr="00F118D1">
        <w:rPr>
          <w:rFonts w:eastAsia="ヒラギノ角ゴ Pro W3"/>
          <w:sz w:val="20"/>
          <w:szCs w:val="20"/>
          <w:lang w:val="en-US"/>
        </w:rPr>
        <w:t xml:space="preserve"> (</w:t>
      </w:r>
      <w:r w:rsidR="001312B3" w:rsidRPr="00F118D1">
        <w:rPr>
          <w:bCs/>
          <w:sz w:val="20"/>
          <w:szCs w:val="20"/>
          <w:lang w:val="en-US"/>
        </w:rPr>
        <w:t>see supplementary information</w:t>
      </w:r>
      <w:r w:rsidR="00526770" w:rsidRPr="00F118D1">
        <w:rPr>
          <w:rFonts w:eastAsia="ヒラギノ角ゴ Pro W3"/>
          <w:sz w:val="20"/>
          <w:szCs w:val="20"/>
          <w:lang w:val="en-US"/>
        </w:rPr>
        <w:t>)</w:t>
      </w:r>
      <w:r w:rsidR="004A1768" w:rsidRPr="00F118D1">
        <w:rPr>
          <w:sz w:val="20"/>
          <w:szCs w:val="20"/>
          <w:lang w:val="en-US"/>
        </w:rPr>
        <w:t>. There were no significant differences between medications concerning motor</w:t>
      </w:r>
      <w:r w:rsidR="00EE1828" w:rsidRPr="00F118D1">
        <w:rPr>
          <w:sz w:val="20"/>
          <w:szCs w:val="20"/>
          <w:lang w:val="en-US"/>
        </w:rPr>
        <w:t xml:space="preserve"> (</w:t>
      </w:r>
      <w:r w:rsidR="00862590" w:rsidRPr="00F118D1">
        <w:rPr>
          <w:sz w:val="20"/>
          <w:szCs w:val="20"/>
          <w:lang w:val="en-US"/>
        </w:rPr>
        <w:t>low to high</w:t>
      </w:r>
      <w:r w:rsidR="00EE1828" w:rsidRPr="00F118D1">
        <w:rPr>
          <w:sz w:val="20"/>
          <w:szCs w:val="20"/>
          <w:lang w:val="en-US"/>
        </w:rPr>
        <w:t>)</w:t>
      </w:r>
      <w:r w:rsidR="004A1768" w:rsidRPr="00F118D1">
        <w:rPr>
          <w:sz w:val="20"/>
          <w:szCs w:val="20"/>
          <w:lang w:val="en-US"/>
        </w:rPr>
        <w:t xml:space="preserve"> and sexual </w:t>
      </w:r>
      <w:r w:rsidR="006B49EB" w:rsidRPr="00F118D1">
        <w:rPr>
          <w:sz w:val="20"/>
          <w:szCs w:val="20"/>
          <w:lang w:val="en-US"/>
        </w:rPr>
        <w:t>adverse events</w:t>
      </w:r>
      <w:r w:rsidR="00EE1828" w:rsidRPr="00F118D1">
        <w:rPr>
          <w:sz w:val="20"/>
          <w:szCs w:val="20"/>
          <w:lang w:val="en-US"/>
        </w:rPr>
        <w:t xml:space="preserve"> (</w:t>
      </w:r>
      <w:r w:rsidR="00862590" w:rsidRPr="00F118D1">
        <w:rPr>
          <w:sz w:val="20"/>
          <w:szCs w:val="20"/>
          <w:lang w:val="en-US"/>
        </w:rPr>
        <w:t>low to high</w:t>
      </w:r>
      <w:r w:rsidR="00EE1828" w:rsidRPr="00F118D1">
        <w:rPr>
          <w:sz w:val="20"/>
          <w:szCs w:val="20"/>
          <w:lang w:val="en-US"/>
        </w:rPr>
        <w:t>)</w:t>
      </w:r>
      <w:r w:rsidR="0055161B" w:rsidRPr="00F118D1">
        <w:rPr>
          <w:sz w:val="20"/>
          <w:szCs w:val="20"/>
          <w:lang w:val="en-US"/>
        </w:rPr>
        <w:t xml:space="preserve"> </w:t>
      </w:r>
      <w:r w:rsidR="0055161B" w:rsidRPr="00F118D1">
        <w:rPr>
          <w:rFonts w:eastAsia="ヒラギノ角ゴ Pro W3"/>
          <w:sz w:val="20"/>
          <w:szCs w:val="20"/>
          <w:lang w:val="en-US"/>
        </w:rPr>
        <w:t>(</w:t>
      </w:r>
      <w:r w:rsidR="001312B3" w:rsidRPr="00F118D1">
        <w:rPr>
          <w:bCs/>
          <w:sz w:val="20"/>
          <w:szCs w:val="20"/>
          <w:lang w:val="en-US"/>
        </w:rPr>
        <w:t>see supplementary information</w:t>
      </w:r>
      <w:r w:rsidR="0055161B" w:rsidRPr="00F118D1">
        <w:rPr>
          <w:rFonts w:eastAsia="ヒラギノ角ゴ Pro W3"/>
          <w:sz w:val="20"/>
          <w:szCs w:val="20"/>
          <w:lang w:val="en-US"/>
        </w:rPr>
        <w:t>)</w:t>
      </w:r>
      <w:r w:rsidR="004A1768" w:rsidRPr="00F118D1">
        <w:rPr>
          <w:sz w:val="20"/>
          <w:szCs w:val="20"/>
          <w:lang w:val="en-US"/>
        </w:rPr>
        <w:t>.</w:t>
      </w:r>
      <w:r w:rsidR="0017143D" w:rsidRPr="00F118D1">
        <w:rPr>
          <w:sz w:val="20"/>
          <w:szCs w:val="20"/>
          <w:lang w:val="en-US"/>
        </w:rPr>
        <w:t xml:space="preserve"> </w:t>
      </w:r>
      <w:r w:rsidR="009C120B" w:rsidRPr="00F118D1">
        <w:rPr>
          <w:sz w:val="20"/>
          <w:szCs w:val="20"/>
          <w:lang w:val="en-US"/>
        </w:rPr>
        <w:t>In general, medications were less tolerated than placebo for most specific adverse events</w:t>
      </w:r>
      <w:r w:rsidR="009B64BD" w:rsidRPr="00F118D1">
        <w:rPr>
          <w:sz w:val="20"/>
          <w:szCs w:val="20"/>
          <w:lang w:val="en-US"/>
        </w:rPr>
        <w:t xml:space="preserve"> (very low to high)</w:t>
      </w:r>
      <w:r w:rsidR="009C120B" w:rsidRPr="00F118D1">
        <w:rPr>
          <w:sz w:val="20"/>
          <w:szCs w:val="20"/>
          <w:lang w:val="en-US"/>
        </w:rPr>
        <w:t xml:space="preserve">, with the exception of </w:t>
      </w:r>
      <w:r w:rsidR="00FA66B3" w:rsidRPr="00F118D1">
        <w:rPr>
          <w:sz w:val="20"/>
          <w:szCs w:val="20"/>
          <w:lang w:val="en-US"/>
        </w:rPr>
        <w:t xml:space="preserve">headache, dyspepsia, and </w:t>
      </w:r>
      <w:r w:rsidR="009C120B" w:rsidRPr="00F118D1">
        <w:rPr>
          <w:sz w:val="20"/>
          <w:szCs w:val="20"/>
          <w:lang w:val="en-US"/>
        </w:rPr>
        <w:t xml:space="preserve">weight change </w:t>
      </w:r>
      <w:r w:rsidR="00526770" w:rsidRPr="00F118D1">
        <w:rPr>
          <w:rFonts w:eastAsia="ヒラギノ角ゴ Pro W3"/>
          <w:sz w:val="20"/>
          <w:szCs w:val="20"/>
          <w:lang w:val="en-US"/>
        </w:rPr>
        <w:t>(</w:t>
      </w:r>
      <w:r w:rsidR="00C71ECB" w:rsidRPr="00F118D1">
        <w:rPr>
          <w:rFonts w:eastAsia="ヒラギノ角ゴ Pro W3"/>
          <w:sz w:val="20"/>
          <w:szCs w:val="20"/>
          <w:lang w:val="en-US"/>
        </w:rPr>
        <w:t xml:space="preserve">very </w:t>
      </w:r>
      <w:r w:rsidR="009B64BD" w:rsidRPr="00F118D1">
        <w:rPr>
          <w:rFonts w:eastAsia="ヒラギノ角ゴ Pro W3"/>
          <w:sz w:val="20"/>
          <w:szCs w:val="20"/>
          <w:lang w:val="en-US"/>
        </w:rPr>
        <w:t xml:space="preserve">low to </w:t>
      </w:r>
      <w:r w:rsidR="00C71ECB" w:rsidRPr="00F118D1">
        <w:rPr>
          <w:rFonts w:eastAsia="ヒラギノ角ゴ Pro W3"/>
          <w:sz w:val="20"/>
          <w:szCs w:val="20"/>
          <w:lang w:val="en-US"/>
        </w:rPr>
        <w:t>high</w:t>
      </w:r>
      <w:r w:rsidR="009B64BD" w:rsidRPr="00F118D1">
        <w:rPr>
          <w:rFonts w:eastAsia="ヒラギノ角ゴ Pro W3"/>
          <w:sz w:val="20"/>
          <w:szCs w:val="20"/>
          <w:lang w:val="en-US"/>
        </w:rPr>
        <w:t xml:space="preserve">; </w:t>
      </w:r>
      <w:r w:rsidR="001312B3" w:rsidRPr="00F118D1">
        <w:rPr>
          <w:bCs/>
          <w:sz w:val="20"/>
          <w:szCs w:val="20"/>
          <w:lang w:val="en-US"/>
        </w:rPr>
        <w:t>forest plots are presented in supplementary information</w:t>
      </w:r>
      <w:r w:rsidR="00526770" w:rsidRPr="00F118D1">
        <w:rPr>
          <w:rFonts w:eastAsia="ヒラギノ角ゴ Pro W3"/>
          <w:sz w:val="20"/>
          <w:szCs w:val="20"/>
          <w:lang w:val="en-US"/>
        </w:rPr>
        <w:t>)</w:t>
      </w:r>
      <w:r w:rsidR="0046706D" w:rsidRPr="00F118D1">
        <w:rPr>
          <w:sz w:val="20"/>
          <w:szCs w:val="20"/>
          <w:lang w:val="en-US"/>
        </w:rPr>
        <w:t>.</w:t>
      </w:r>
      <w:r w:rsidR="0046706D" w:rsidRPr="00F118D1">
        <w:rPr>
          <w:rFonts w:eastAsia="ヒラギノ角ゴ Pro W3"/>
          <w:sz w:val="20"/>
          <w:szCs w:val="20"/>
          <w:lang w:val="en-US"/>
        </w:rPr>
        <w:t xml:space="preserve"> </w:t>
      </w:r>
      <w:r w:rsidR="003B2ADE" w:rsidRPr="00F118D1">
        <w:rPr>
          <w:rFonts w:eastAsia="ヒラギノ角ゴ Pro W3"/>
          <w:sz w:val="20"/>
          <w:szCs w:val="20"/>
          <w:lang w:val="en-US"/>
        </w:rPr>
        <w:t>Fig</w:t>
      </w:r>
      <w:r w:rsidR="003B2ADE">
        <w:rPr>
          <w:rFonts w:eastAsia="ヒラギノ角ゴ Pro W3"/>
          <w:sz w:val="20"/>
          <w:szCs w:val="20"/>
          <w:lang w:val="en-US"/>
        </w:rPr>
        <w:t>ure</w:t>
      </w:r>
      <w:r w:rsidR="0046706D" w:rsidRPr="00F118D1">
        <w:rPr>
          <w:sz w:val="20"/>
          <w:szCs w:val="20"/>
          <w:lang w:val="en-US"/>
        </w:rPr>
        <w:t xml:space="preserve"> </w:t>
      </w:r>
      <w:r w:rsidR="00F35010" w:rsidRPr="00F118D1">
        <w:rPr>
          <w:sz w:val="20"/>
          <w:szCs w:val="20"/>
          <w:lang w:val="en-US"/>
        </w:rPr>
        <w:t>4</w:t>
      </w:r>
      <w:r w:rsidR="00526770" w:rsidRPr="00F118D1">
        <w:rPr>
          <w:sz w:val="20"/>
          <w:szCs w:val="20"/>
          <w:lang w:val="en-US"/>
        </w:rPr>
        <w:t xml:space="preserve"> </w:t>
      </w:r>
      <w:r w:rsidR="0046706D" w:rsidRPr="00F118D1">
        <w:rPr>
          <w:sz w:val="20"/>
          <w:szCs w:val="20"/>
          <w:lang w:val="en-US"/>
        </w:rPr>
        <w:t>present</w:t>
      </w:r>
      <w:r w:rsidR="003B2ADE">
        <w:rPr>
          <w:sz w:val="20"/>
          <w:szCs w:val="20"/>
          <w:lang w:val="en-US"/>
        </w:rPr>
        <w:t>s</w:t>
      </w:r>
      <w:r w:rsidR="0046706D" w:rsidRPr="00F118D1">
        <w:rPr>
          <w:sz w:val="20"/>
          <w:szCs w:val="20"/>
          <w:lang w:val="en-US"/>
        </w:rPr>
        <w:t xml:space="preserve"> treatment rankings concerning </w:t>
      </w:r>
      <w:r w:rsidR="00C26BCC" w:rsidRPr="00F118D1">
        <w:rPr>
          <w:sz w:val="20"/>
          <w:szCs w:val="20"/>
          <w:lang w:val="en-US"/>
        </w:rPr>
        <w:t>specific adverse events</w:t>
      </w:r>
      <w:r w:rsidR="00F35010" w:rsidRPr="00F118D1">
        <w:rPr>
          <w:sz w:val="20"/>
          <w:szCs w:val="20"/>
          <w:lang w:val="en-US"/>
        </w:rPr>
        <w:t>.</w:t>
      </w:r>
      <w:r w:rsidR="00077466" w:rsidRPr="00F118D1">
        <w:rPr>
          <w:sz w:val="20"/>
          <w:szCs w:val="20"/>
          <w:lang w:val="en-US"/>
        </w:rPr>
        <w:t xml:space="preserve"> Alt</w:t>
      </w:r>
      <w:r w:rsidR="00C81A64" w:rsidRPr="00F118D1">
        <w:rPr>
          <w:sz w:val="20"/>
          <w:szCs w:val="20"/>
          <w:lang w:val="en-US"/>
        </w:rPr>
        <w:t>hough treatment rankings for acceptability and efficacy were not significantly correlated</w:t>
      </w:r>
      <w:r w:rsidR="006E2327" w:rsidRPr="00F118D1">
        <w:rPr>
          <w:sz w:val="20"/>
          <w:szCs w:val="20"/>
          <w:lang w:val="en-US"/>
        </w:rPr>
        <w:t xml:space="preserve"> </w:t>
      </w:r>
      <w:r w:rsidR="006E2327" w:rsidRPr="00F118D1">
        <w:rPr>
          <w:rFonts w:eastAsia="ヒラギノ角ゴ Pro W3"/>
          <w:sz w:val="20"/>
          <w:szCs w:val="20"/>
          <w:lang w:val="en-US"/>
        </w:rPr>
        <w:t>(r -0.53, 95% CI -0.90 to 0.27)</w:t>
      </w:r>
      <w:r w:rsidR="00F35010" w:rsidRPr="00F118D1">
        <w:rPr>
          <w:rFonts w:eastAsia="ヒラギノ角ゴ Pro W3"/>
          <w:sz w:val="20"/>
          <w:szCs w:val="20"/>
          <w:lang w:val="en-US"/>
        </w:rPr>
        <w:t xml:space="preserve"> (</w:t>
      </w:r>
      <w:r w:rsidR="001312B3" w:rsidRPr="00F118D1">
        <w:rPr>
          <w:bCs/>
          <w:sz w:val="20"/>
          <w:szCs w:val="20"/>
          <w:lang w:val="en-US"/>
        </w:rPr>
        <w:t>see supplementary information</w:t>
      </w:r>
      <w:r w:rsidR="00F35010" w:rsidRPr="00F118D1">
        <w:rPr>
          <w:rFonts w:eastAsia="ヒラギノ角ゴ Pro W3"/>
          <w:sz w:val="20"/>
          <w:szCs w:val="20"/>
          <w:lang w:val="en-US"/>
        </w:rPr>
        <w:t>)</w:t>
      </w:r>
      <w:r w:rsidR="00C81A64" w:rsidRPr="00F118D1">
        <w:rPr>
          <w:sz w:val="20"/>
          <w:szCs w:val="20"/>
          <w:lang w:val="en-US"/>
        </w:rPr>
        <w:t xml:space="preserve">, we found a strong positive correlation between the effect sizes of efficacy and incidence rates of adverse </w:t>
      </w:r>
      <w:r w:rsidR="00067662" w:rsidRPr="00F118D1">
        <w:rPr>
          <w:sz w:val="20"/>
          <w:szCs w:val="20"/>
          <w:lang w:val="en-US"/>
        </w:rPr>
        <w:t>events (</w:t>
      </w:r>
      <w:r w:rsidR="006E2327" w:rsidRPr="00F118D1">
        <w:rPr>
          <w:rFonts w:eastAsia="ヒラギノ角ゴ Pro W3"/>
          <w:sz w:val="20"/>
          <w:szCs w:val="20"/>
          <w:lang w:val="en-US"/>
        </w:rPr>
        <w:t>r 0.71, 95% CI 0.08 to 0.93)</w:t>
      </w:r>
      <w:r w:rsidR="006E2327" w:rsidRPr="00F118D1">
        <w:rPr>
          <w:sz w:val="20"/>
          <w:szCs w:val="20"/>
          <w:lang w:val="en-US"/>
        </w:rPr>
        <w:t xml:space="preserve"> </w:t>
      </w:r>
      <w:r w:rsidR="00F35010" w:rsidRPr="00F118D1">
        <w:rPr>
          <w:rFonts w:eastAsia="ヒラギノ角ゴ Pro W3"/>
          <w:sz w:val="20"/>
          <w:szCs w:val="20"/>
          <w:lang w:val="en-US"/>
        </w:rPr>
        <w:t>(</w:t>
      </w:r>
      <w:r w:rsidR="001312B3" w:rsidRPr="00F118D1">
        <w:rPr>
          <w:bCs/>
          <w:sz w:val="20"/>
          <w:szCs w:val="20"/>
          <w:lang w:val="en-US"/>
        </w:rPr>
        <w:t>see supplementary information</w:t>
      </w:r>
      <w:r w:rsidR="00F35010" w:rsidRPr="00F118D1">
        <w:rPr>
          <w:rFonts w:eastAsia="ヒラギノ角ゴ Pro W3"/>
          <w:sz w:val="20"/>
          <w:szCs w:val="20"/>
          <w:lang w:val="en-US"/>
        </w:rPr>
        <w:t>)</w:t>
      </w:r>
      <w:r w:rsidR="00C81A64" w:rsidRPr="00F118D1">
        <w:rPr>
          <w:sz w:val="20"/>
          <w:szCs w:val="20"/>
          <w:lang w:val="en-US"/>
        </w:rPr>
        <w:t>.</w:t>
      </w:r>
      <w:r w:rsidR="009C120B" w:rsidRPr="00F118D1">
        <w:rPr>
          <w:sz w:val="20"/>
          <w:szCs w:val="20"/>
          <w:lang w:val="en-US"/>
        </w:rPr>
        <w:t xml:space="preserve"> </w:t>
      </w:r>
      <w:r w:rsidR="00E66FAA" w:rsidRPr="00F118D1">
        <w:rPr>
          <w:sz w:val="20"/>
          <w:szCs w:val="20"/>
          <w:lang w:val="en-US"/>
        </w:rPr>
        <w:t xml:space="preserve">The design-by-treatment interaction models did not identify global inconsistency in the networks and </w:t>
      </w:r>
      <w:r w:rsidR="002B547B" w:rsidRPr="00F118D1">
        <w:rPr>
          <w:sz w:val="20"/>
          <w:szCs w:val="20"/>
          <w:lang w:val="en-US"/>
        </w:rPr>
        <w:t>we did not find significant heterogeneity estimates</w:t>
      </w:r>
      <w:r w:rsidR="00486B46" w:rsidRPr="00F118D1">
        <w:rPr>
          <w:sz w:val="20"/>
          <w:szCs w:val="20"/>
          <w:lang w:val="en-US"/>
        </w:rPr>
        <w:t xml:space="preserve"> for </w:t>
      </w:r>
      <w:r w:rsidR="003335C2" w:rsidRPr="00F118D1">
        <w:rPr>
          <w:sz w:val="20"/>
          <w:szCs w:val="20"/>
          <w:lang w:val="en-US"/>
        </w:rPr>
        <w:t xml:space="preserve">medication-placebo </w:t>
      </w:r>
      <w:r w:rsidR="00486B46" w:rsidRPr="00F118D1">
        <w:rPr>
          <w:sz w:val="20"/>
          <w:szCs w:val="20"/>
          <w:lang w:val="en-US"/>
        </w:rPr>
        <w:t>models</w:t>
      </w:r>
      <w:r w:rsidR="002B547B" w:rsidRPr="00F118D1">
        <w:rPr>
          <w:sz w:val="20"/>
          <w:szCs w:val="20"/>
          <w:lang w:val="en-US"/>
        </w:rPr>
        <w:t xml:space="preserve">, with </w:t>
      </w:r>
      <w:r w:rsidR="002B547B" w:rsidRPr="00F118D1">
        <w:rPr>
          <w:rFonts w:eastAsia="ヒラギノ角ゴ Pro W3"/>
          <w:i/>
          <w:iCs/>
          <w:sz w:val="20"/>
          <w:szCs w:val="20"/>
          <w:lang w:val="en-US"/>
        </w:rPr>
        <w:t>I</w:t>
      </w:r>
      <w:r w:rsidR="002B547B" w:rsidRPr="00F118D1">
        <w:rPr>
          <w:rFonts w:eastAsia="ヒラギノ角ゴ Pro W3"/>
          <w:sz w:val="20"/>
          <w:szCs w:val="20"/>
          <w:vertAlign w:val="superscript"/>
          <w:lang w:val="en-US"/>
        </w:rPr>
        <w:t>2</w:t>
      </w:r>
      <w:r w:rsidR="002B547B" w:rsidRPr="00F118D1">
        <w:rPr>
          <w:sz w:val="20"/>
          <w:szCs w:val="20"/>
          <w:lang w:val="en-US"/>
        </w:rPr>
        <w:t xml:space="preserve"> ranging from 0% to 34.1%.</w:t>
      </w:r>
      <w:r w:rsidR="002B547B" w:rsidRPr="00F118D1" w:rsidDel="002B547B">
        <w:rPr>
          <w:sz w:val="20"/>
          <w:szCs w:val="20"/>
          <w:lang w:val="en-US"/>
        </w:rPr>
        <w:t xml:space="preserve"> </w:t>
      </w:r>
    </w:p>
    <w:p w14:paraId="564F08C0" w14:textId="12D3F412" w:rsidR="003F72B0" w:rsidRPr="00F118D1" w:rsidRDefault="004653ED" w:rsidP="00CD747E">
      <w:pPr>
        <w:pStyle w:val="NormalWeb"/>
        <w:spacing w:beforeAutospacing="0" w:afterAutospacing="0" w:line="480" w:lineRule="auto"/>
        <w:rPr>
          <w:i/>
          <w:sz w:val="20"/>
          <w:szCs w:val="20"/>
          <w:lang w:val="en-US"/>
        </w:rPr>
      </w:pPr>
      <w:r w:rsidRPr="00F118D1">
        <w:rPr>
          <w:rFonts w:eastAsia="ヒラギノ角ゴ Pro W3"/>
          <w:sz w:val="20"/>
          <w:szCs w:val="20"/>
          <w:lang w:val="en-US"/>
        </w:rPr>
        <w:t xml:space="preserve">We </w:t>
      </w:r>
      <w:r w:rsidR="000C025B" w:rsidRPr="00F118D1">
        <w:rPr>
          <w:rFonts w:eastAsia="ヒラギノ角ゴ Pro W3"/>
          <w:sz w:val="20"/>
          <w:szCs w:val="20"/>
          <w:lang w:val="en-US"/>
        </w:rPr>
        <w:t xml:space="preserve">did not </w:t>
      </w:r>
      <w:r w:rsidRPr="00F118D1">
        <w:rPr>
          <w:rFonts w:eastAsia="ヒラギノ角ゴ Pro W3"/>
          <w:sz w:val="20"/>
          <w:szCs w:val="20"/>
          <w:lang w:val="en-US"/>
        </w:rPr>
        <w:t>f</w:t>
      </w:r>
      <w:r w:rsidR="000C025B" w:rsidRPr="00F118D1">
        <w:rPr>
          <w:rFonts w:eastAsia="ヒラギノ角ゴ Pro W3"/>
          <w:sz w:val="20"/>
          <w:szCs w:val="20"/>
          <w:lang w:val="en-US"/>
        </w:rPr>
        <w:t>ind</w:t>
      </w:r>
      <w:r w:rsidR="00B831CA" w:rsidRPr="00F118D1">
        <w:rPr>
          <w:rFonts w:eastAsia="ヒラギノ角ゴ Pro W3"/>
          <w:sz w:val="20"/>
          <w:szCs w:val="20"/>
          <w:lang w:val="en-US"/>
        </w:rPr>
        <w:t xml:space="preserve"> </w:t>
      </w:r>
      <w:r w:rsidRPr="00F118D1">
        <w:rPr>
          <w:rFonts w:eastAsia="ヒラギノ角ゴ Pro W3"/>
          <w:sz w:val="20"/>
          <w:szCs w:val="20"/>
          <w:lang w:val="en-US"/>
        </w:rPr>
        <w:t xml:space="preserve">significant ORs </w:t>
      </w:r>
      <w:r w:rsidR="00DC0738" w:rsidRPr="00F118D1">
        <w:rPr>
          <w:rFonts w:eastAsia="ヒラギノ角ゴ Pro W3"/>
          <w:sz w:val="20"/>
          <w:szCs w:val="20"/>
          <w:lang w:val="en-US"/>
        </w:rPr>
        <w:t xml:space="preserve">suggesting differences </w:t>
      </w:r>
      <w:r w:rsidR="00CA25DE" w:rsidRPr="00F118D1">
        <w:rPr>
          <w:rFonts w:eastAsia="ヒラギノ角ゴ Pro W3"/>
          <w:sz w:val="20"/>
          <w:szCs w:val="20"/>
          <w:lang w:val="en-US"/>
        </w:rPr>
        <w:t xml:space="preserve">of medications over placebo </w:t>
      </w:r>
      <w:r w:rsidR="00B831CA" w:rsidRPr="00F118D1">
        <w:rPr>
          <w:rFonts w:eastAsia="ヒラギノ角ゴ Pro W3"/>
          <w:sz w:val="20"/>
          <w:szCs w:val="20"/>
          <w:lang w:val="en-US"/>
        </w:rPr>
        <w:t>for suicid</w:t>
      </w:r>
      <w:r w:rsidR="009C4959" w:rsidRPr="00F118D1">
        <w:rPr>
          <w:rFonts w:eastAsia="ヒラギノ角ゴ Pro W3"/>
          <w:sz w:val="20"/>
          <w:szCs w:val="20"/>
          <w:lang w:val="en-US"/>
        </w:rPr>
        <w:t>al</w:t>
      </w:r>
      <w:r w:rsidR="00B831CA" w:rsidRPr="00F118D1">
        <w:rPr>
          <w:rFonts w:eastAsia="ヒラギノ角ゴ Pro W3"/>
          <w:sz w:val="20"/>
          <w:szCs w:val="20"/>
          <w:lang w:val="en-US"/>
        </w:rPr>
        <w:t xml:space="preserve"> ideation (OR 1.</w:t>
      </w:r>
      <w:r w:rsidR="003C5321" w:rsidRPr="00F118D1">
        <w:rPr>
          <w:rFonts w:eastAsia="ヒラギノ角ゴ Pro W3"/>
          <w:sz w:val="20"/>
          <w:szCs w:val="20"/>
          <w:lang w:val="en-US"/>
        </w:rPr>
        <w:t>61</w:t>
      </w:r>
      <w:r w:rsidR="00B831CA" w:rsidRPr="00F118D1">
        <w:rPr>
          <w:rFonts w:eastAsia="ヒラギノ角ゴ Pro W3"/>
          <w:sz w:val="20"/>
          <w:szCs w:val="20"/>
          <w:lang w:val="en-US"/>
        </w:rPr>
        <w:t xml:space="preserve">, 95% CI </w:t>
      </w:r>
      <w:r w:rsidR="009C4959" w:rsidRPr="00F118D1">
        <w:rPr>
          <w:rFonts w:eastAsia="ヒラギノ角ゴ Pro W3"/>
          <w:sz w:val="20"/>
          <w:szCs w:val="20"/>
          <w:lang w:val="en-US"/>
        </w:rPr>
        <w:t>0.8</w:t>
      </w:r>
      <w:r w:rsidR="003C5321" w:rsidRPr="00F118D1">
        <w:rPr>
          <w:rFonts w:eastAsia="ヒラギノ角ゴ Pro W3"/>
          <w:sz w:val="20"/>
          <w:szCs w:val="20"/>
          <w:lang w:val="en-US"/>
        </w:rPr>
        <w:t>9</w:t>
      </w:r>
      <w:r w:rsidR="00B831CA" w:rsidRPr="00F118D1">
        <w:rPr>
          <w:rFonts w:eastAsia="ヒラギノ角ゴ Pro W3"/>
          <w:sz w:val="20"/>
          <w:szCs w:val="20"/>
          <w:lang w:val="en-US"/>
        </w:rPr>
        <w:t xml:space="preserve"> to </w:t>
      </w:r>
      <w:r w:rsidR="009C4959" w:rsidRPr="00F118D1">
        <w:rPr>
          <w:rFonts w:eastAsia="ヒラギノ角ゴ Pro W3"/>
          <w:sz w:val="20"/>
          <w:szCs w:val="20"/>
          <w:lang w:val="en-US"/>
        </w:rPr>
        <w:t>2.</w:t>
      </w:r>
      <w:r w:rsidR="003C5321" w:rsidRPr="00F118D1">
        <w:rPr>
          <w:rFonts w:eastAsia="ヒラギノ角ゴ Pro W3"/>
          <w:sz w:val="20"/>
          <w:szCs w:val="20"/>
          <w:lang w:val="en-US"/>
        </w:rPr>
        <w:t>92</w:t>
      </w:r>
      <w:r w:rsidR="00384DE0" w:rsidRPr="00F118D1">
        <w:rPr>
          <w:rFonts w:eastAsia="ヒラギノ角ゴ Pro W3"/>
          <w:sz w:val="20"/>
          <w:szCs w:val="20"/>
          <w:lang w:val="en-US"/>
        </w:rPr>
        <w:t>;</w:t>
      </w:r>
      <w:r w:rsidR="003565FA" w:rsidRPr="00F118D1">
        <w:rPr>
          <w:rFonts w:eastAsia="ヒラギノ角ゴ Pro W3"/>
          <w:sz w:val="20"/>
          <w:szCs w:val="20"/>
          <w:lang w:val="en-US"/>
        </w:rPr>
        <w:t xml:space="preserve"> moderate</w:t>
      </w:r>
      <w:r w:rsidR="00B831CA" w:rsidRPr="00F118D1">
        <w:rPr>
          <w:rFonts w:eastAsia="ヒラギノ角ゴ Pro W3"/>
          <w:sz w:val="20"/>
          <w:szCs w:val="20"/>
          <w:lang w:val="en-US"/>
        </w:rPr>
        <w:t>)</w:t>
      </w:r>
      <w:r w:rsidR="006A6177" w:rsidRPr="00F118D1">
        <w:rPr>
          <w:rFonts w:eastAsia="ヒラギノ角ゴ Pro W3"/>
          <w:sz w:val="20"/>
          <w:szCs w:val="20"/>
          <w:lang w:val="en-US"/>
        </w:rPr>
        <w:t xml:space="preserve"> </w:t>
      </w:r>
      <w:r w:rsidR="00F35010" w:rsidRPr="00F118D1">
        <w:rPr>
          <w:rFonts w:eastAsia="ヒラギノ角ゴ Pro W3"/>
          <w:sz w:val="20"/>
          <w:szCs w:val="20"/>
          <w:lang w:val="en-US"/>
        </w:rPr>
        <w:t>(</w:t>
      </w:r>
      <w:r w:rsidR="001312B3" w:rsidRPr="00F118D1">
        <w:rPr>
          <w:bCs/>
          <w:sz w:val="20"/>
          <w:szCs w:val="20"/>
          <w:lang w:val="en-US"/>
        </w:rPr>
        <w:t>see supplementary information</w:t>
      </w:r>
      <w:r w:rsidR="00F35010" w:rsidRPr="00F118D1">
        <w:rPr>
          <w:rFonts w:eastAsia="ヒラギノ角ゴ Pro W3"/>
          <w:sz w:val="20"/>
          <w:szCs w:val="20"/>
          <w:lang w:val="en-US"/>
        </w:rPr>
        <w:t>)</w:t>
      </w:r>
      <w:r w:rsidR="00B831CA" w:rsidRPr="00F118D1">
        <w:rPr>
          <w:rFonts w:eastAsia="ヒラギノ角ゴ Pro W3"/>
          <w:sz w:val="20"/>
          <w:szCs w:val="20"/>
          <w:lang w:val="en-US"/>
        </w:rPr>
        <w:t xml:space="preserve">. </w:t>
      </w:r>
      <w:r w:rsidR="006A6177" w:rsidRPr="00F118D1">
        <w:rPr>
          <w:rFonts w:eastAsia="ヒラギノ角ゴ Pro W3"/>
          <w:sz w:val="20"/>
          <w:szCs w:val="20"/>
          <w:lang w:val="en-US"/>
        </w:rPr>
        <w:t xml:space="preserve">There were a limited number </w:t>
      </w:r>
      <w:r w:rsidR="001C0416" w:rsidRPr="00F118D1">
        <w:rPr>
          <w:rFonts w:eastAsia="ヒラギノ角ゴ Pro W3"/>
          <w:sz w:val="20"/>
          <w:szCs w:val="20"/>
          <w:lang w:val="en-US"/>
        </w:rPr>
        <w:t xml:space="preserve">of suicide attempts and </w:t>
      </w:r>
      <w:r w:rsidR="0012716E" w:rsidRPr="00F118D1">
        <w:rPr>
          <w:rFonts w:eastAsia="ヒラギノ角ゴ Pro W3"/>
          <w:sz w:val="20"/>
          <w:szCs w:val="20"/>
          <w:lang w:val="en-US"/>
        </w:rPr>
        <w:t xml:space="preserve">completed </w:t>
      </w:r>
      <w:r w:rsidR="001C0416" w:rsidRPr="00F118D1">
        <w:rPr>
          <w:rFonts w:eastAsia="ヒラギノ角ゴ Pro W3"/>
          <w:sz w:val="20"/>
          <w:szCs w:val="20"/>
          <w:lang w:val="en-US"/>
        </w:rPr>
        <w:t>suicide</w:t>
      </w:r>
      <w:r w:rsidR="008F3407" w:rsidRPr="00F118D1">
        <w:rPr>
          <w:rFonts w:eastAsia="ヒラギノ角ゴ Pro W3"/>
          <w:sz w:val="20"/>
          <w:szCs w:val="20"/>
          <w:lang w:val="en-US"/>
        </w:rPr>
        <w:t>s</w:t>
      </w:r>
      <w:r w:rsidR="006A6177" w:rsidRPr="00F118D1">
        <w:rPr>
          <w:rFonts w:eastAsia="ヒラギノ角ゴ Pro W3"/>
          <w:sz w:val="20"/>
          <w:szCs w:val="20"/>
          <w:lang w:val="en-US"/>
        </w:rPr>
        <w:t xml:space="preserve">. </w:t>
      </w:r>
      <w:r w:rsidR="001C0416" w:rsidRPr="00F118D1">
        <w:rPr>
          <w:rFonts w:eastAsia="ヒラギノ角ゴ Pro W3"/>
          <w:sz w:val="20"/>
          <w:szCs w:val="20"/>
          <w:lang w:val="en-US"/>
        </w:rPr>
        <w:t xml:space="preserve">While there were </w:t>
      </w:r>
      <w:r w:rsidR="00C77BE9" w:rsidRPr="00F118D1">
        <w:rPr>
          <w:rFonts w:eastAsia="ヒラギノ角ゴ Pro W3"/>
          <w:sz w:val="20"/>
          <w:szCs w:val="20"/>
          <w:lang w:val="en-US"/>
        </w:rPr>
        <w:t>two</w:t>
      </w:r>
      <w:r w:rsidR="001C0416" w:rsidRPr="00F118D1">
        <w:rPr>
          <w:rFonts w:eastAsia="ヒラギノ角ゴ Pro W3"/>
          <w:sz w:val="20"/>
          <w:szCs w:val="20"/>
          <w:lang w:val="en-US"/>
        </w:rPr>
        <w:t xml:space="preserve"> suicide attempts in the placebo group, there were two suicide attempts </w:t>
      </w:r>
      <w:r w:rsidR="003335C2" w:rsidRPr="00F118D1">
        <w:rPr>
          <w:rFonts w:eastAsia="ヒラギノ角ゴ Pro W3"/>
          <w:sz w:val="20"/>
          <w:szCs w:val="20"/>
          <w:lang w:val="en-US"/>
        </w:rPr>
        <w:t xml:space="preserve">venlafaxine </w:t>
      </w:r>
      <w:r w:rsidR="00B04086" w:rsidRPr="00F118D1">
        <w:rPr>
          <w:rFonts w:eastAsia="ヒラギノ角ゴ Pro W3"/>
          <w:sz w:val="20"/>
          <w:szCs w:val="20"/>
          <w:lang w:val="en-US"/>
        </w:rPr>
        <w:t xml:space="preserve">and </w:t>
      </w:r>
      <w:r w:rsidR="003335C2" w:rsidRPr="00F118D1">
        <w:rPr>
          <w:rFonts w:eastAsia="ヒラギノ角ゴ Pro W3"/>
          <w:sz w:val="20"/>
          <w:szCs w:val="20"/>
          <w:lang w:val="en-US"/>
        </w:rPr>
        <w:t xml:space="preserve">paroxetine </w:t>
      </w:r>
      <w:r w:rsidR="00B04086" w:rsidRPr="00F118D1">
        <w:rPr>
          <w:rFonts w:eastAsia="ヒラギノ角ゴ Pro W3"/>
          <w:sz w:val="20"/>
          <w:szCs w:val="20"/>
          <w:lang w:val="en-US"/>
        </w:rPr>
        <w:t>groups</w:t>
      </w:r>
      <w:r w:rsidR="00690FCF" w:rsidRPr="00F118D1">
        <w:rPr>
          <w:rFonts w:eastAsia="ヒラギノ角ゴ Pro W3"/>
          <w:sz w:val="20"/>
          <w:szCs w:val="20"/>
          <w:lang w:val="en-US"/>
        </w:rPr>
        <w:fldChar w:fldCharType="begin"/>
      </w:r>
      <w:r w:rsidR="008334B2" w:rsidRPr="00F118D1">
        <w:rPr>
          <w:rFonts w:eastAsia="ヒラギノ角ゴ Pro W3"/>
          <w:sz w:val="20"/>
          <w:szCs w:val="20"/>
          <w:lang w:val="en-US"/>
        </w:rPr>
        <w:instrText xml:space="preserve"> ADDIN ZOTERO_ITEM CSL_CITATION {"citationID":"5NVOqjhk","properties":{"formattedCitation":"\\super 25\\uc0\\u8211{}27\\nosupersub{}","plainCitation":"25–27","noteIndex":0},"citationItems":[{"id":861,"uris":["http://zotero.org/users/6718986/items/J38YJ54L"],"itemData":{"id":861,"type":"article-journal","abstract":"OBJECTIVE: The authors evaluated the efficacy, safety, and tolerability of extended-release venlafaxine in the treatment of pediatric generalized anxiety disorder.\nMETHOD: Two randomized, double-blind, placebo-controlled trials were conducted at 59 sites in 2000 and 2001. Participants 6 to 17 years of age who met DSM-IV criteria for generalized anxiety disorder received a flexible dosage of extended-release venlafaxine (N=157) or placebo (N=163) for 8 weeks. The primary outcome measure was the composite score for nine delineated items from the generalized anxiety disorder section of a modified version of the Schedule for Affective Disorders and Schizophrenia for School-Age Children, and the primary efficacy variable was the baseline-to-endpoint change in this composite score. Secondary outcome measures were overall score on the nine delineated items, Pediatric Anxiety Rating Scale, Hamilton Anxiety Rating Scale, Screen for Child Anxiety Related Emotional Disorders, and the severity of illness and improvement scores from the Clinical Global Impression scale (CGI).\nRESULTS: The extended-release venlafaxine group showed statistically significant improvements in the primary and secondary outcome measures in study 1 and significant improvements in some secondary outcome measures but not the primary outcome measure in study 2. In a pooled analysis, the extended-release venlafaxine group showed a significantly greater mean decrease in the primary outcome measure compared with the placebo group (-17.4 versus -12.7). The response rate as indicated by a CGI improvement score &lt;3 was significantly greater with extended-release venlafaxine than placebo (69% versus 48%). Common adverse events were asthenia, anorexia, pain, and somnolence. Statistically significant changes in height, weight, blood pressure, pulse, and cholesterol levels were observed in the extended-release venlafaxine group.\nCONCLUSIONS: Extended-release venlafaxine may be an effective, well-tolerated short-term treatment for pediatric generalized anxiety disorder.","container-title":"The American Journal of Psychiatry","DOI":"10.1176/ajp.2007.164.2.290","ISSN":"0002-953X","issue":"2","journalAbbreviation":"Am J Psychiatry","language":"eng","note":"PMID: 17267793","page":"290-300","source":"PubMed","title":"Efficacy and safety of extended-release venlafaxine in the treatment of generalized anxiety disorder in children and adolescents: two placebo-controlled trials","title-short":"Efficacy and safety of extended-release venlafaxine in the treatment of generalized anxiety disorder in children and adolescents","volume":"164","author":[{"family":"Rynn","given":"Moira A."},{"family":"Riddle","given":"Mark A."},{"family":"Yeung","given":"Paul P."},{"family":"Kunz","given":"Nadia R."}],"issued":{"date-parts":[["2007",2]]}},"label":"page"},{"id":857,"uris":["http://zotero.org/users/6718986/items/BSPIISR7"],"itemData":{"id":857,"type":"article-journal","abstract":"BACKGROUND: Preliminary studies have suggested that paroxetine may be effective in social phobia/social anxiety disorder.\nAIMS: To assess the efficacy and tolerability of paroxetine in the acute (12-week) treatment of social phobia.\nMETHOD: Two-hundred and ninety patients with social phobia were assigned randomly to paroxetine (20-50 mg/day flexible dose) or placebo for 12 weeks of double-blind treatment. Primary efficacy outcomes were the Liebowitz Social Anxiety Scale (LSAS) total score (patient-rated) and the Clinical Global Impression (CGI) scale global improvement item. The secondary efficacy variables included CGI scale severity of illness score and the patient-rated Social Avoidance and Distress Scale.\nRESULTS: Paroxetine produced a significantly greater reduction in LSAS total score (mean change from baseline: -29.4 v. -15.6; P &lt; or = 0.001) and a greater proportion of responders (score &lt; or = 2 on CGI global improvement) (65.7% v. 32.4%; P &lt; 0.001) compared with placebo at the end of the 12-week study period. Both primary efficacy variables were statistically significant compared with placebo from week 4 onwards. Paroxetine was generally well tolerated.\nCONCLUSIONS: Paroxetine is an effective, well-tolerated treatment for patients with social phobia.","container-title":"The British Journal of Psychiatry: The Journal of Mental Science","DOI":"10.1192/bjp.175.2.120","ISSN":"0007-1250","journalAbbreviation":"Br J Psychiatry","language":"eng","note":"PMID: 10627793","page":"120-126","source":"PubMed","title":"Paroxetine in social phobia/social anxiety disorder. Randomised, double-blind, placebo-controlled study. Paroxetine Study Group","volume":"175","author":[{"family":"Baldwin","given":"D."},{"family":"Bobes","given":"J."},{"family":"Stein","given":"D. J."},{"family":"Scharwächter","given":"I."},{"family":"Faure","given":"M."}],"issued":{"date-parts":[["1999",8]]}},"label":"page"},{"id":859,"uris":["http://zotero.org/users/6718986/items/3VZXJS9H"],"itemData":{"id":859,"type":"article-journal","abstract":"This study evaluated the anxiolytic efficacy, safety and tolerability of a flexible dose of venlafaxine extended release (ER) compared with placebo and paroxetine in the short-term treatment of generalized social anxiety disorder (SAD). Adult outpatients with generalized SAD (n = 434) were randomized to receive capsules of venlafaxine ER 75 mg to 225 mg/day, paroxetine 20 mg to 50 mg/day, or placebo for 12 weeks. The primary efficacy variable was the Liebowitz social anxiety scale total score. Secondary efficacy variables included the patient-rated social phobia inventory and the proportion of responders in each group (a responder was defined as having a clinical global impression-improvement score of 1 or 2). Treatment with venlafaxine ER was associated with significantly greater improvement than treatment with placebo for all primary and secondary efficacy variables (p &lt; 0.05). No significant differences in primary or secondary efficacy variables were observed between the venlafaxine ER and paroxetine groups. The week 12 response rates were 69%, 66% and 36% for the venlafaxine ER, paroxetine and placebo groups, respectively. Both active treatments were generally well tolerated and were associated with a similar incidence of adverse events. This study shows that venlafaxine ER is an effective, safe and well-tolerated drug treatment for SAD.","container-title":"Human Psychopharmacology","DOI":"10.1002/hup.602","ISSN":"0885-6222","issue":"6","journalAbbreviation":"Hum Psychopharmacol","language":"eng","note":"PMID: 15303242","page":"387-396","source":"PubMed","title":"Efficacy of Venlafaxine ER in patients with social anxiety disorder: a double-blind, placebo-controlled, parallel-group comparison with paroxetine","title-short":"Efficacy of Venlafaxine ER in patients with social anxiety disorder","volume":"19","author":[{"family":"Allgulander","given":"Christer"},{"family":"Mangano","given":"Richard"},{"family":"Zhang","given":"Jun"},{"family":"Dahl","given":"Alv A."},{"family":"Lepola","given":"Ulla"},{"family":"Sjödin","given":"Ingemar"},{"family":"Emilien","given":"Gerard"},{"literal":"SAD 388 Study Group"}],"issued":{"date-parts":[["2004",8]]}},"label":"page"}],"schema":"https://github.com/citation-style-language/schema/raw/master/csl-citation.json"} </w:instrText>
      </w:r>
      <w:r w:rsidR="00690FCF" w:rsidRPr="00F118D1">
        <w:rPr>
          <w:rFonts w:eastAsia="ヒラギノ角ゴ Pro W3"/>
          <w:sz w:val="20"/>
          <w:szCs w:val="20"/>
          <w:lang w:val="en-US"/>
        </w:rPr>
        <w:fldChar w:fldCharType="separate"/>
      </w:r>
      <w:r w:rsidR="008334B2" w:rsidRPr="00F118D1">
        <w:rPr>
          <w:sz w:val="20"/>
          <w:vertAlign w:val="superscript"/>
          <w:lang w:val="en-US"/>
        </w:rPr>
        <w:t>25–27</w:t>
      </w:r>
      <w:r w:rsidR="00690FCF" w:rsidRPr="00F118D1">
        <w:rPr>
          <w:rFonts w:eastAsia="ヒラギノ角ゴ Pro W3"/>
          <w:sz w:val="20"/>
          <w:szCs w:val="20"/>
          <w:lang w:val="en-US"/>
        </w:rPr>
        <w:fldChar w:fldCharType="end"/>
      </w:r>
      <w:r w:rsidR="001C0416" w:rsidRPr="00F118D1">
        <w:rPr>
          <w:rFonts w:eastAsia="ヒラギノ角ゴ Pro W3"/>
          <w:sz w:val="20"/>
          <w:szCs w:val="20"/>
          <w:lang w:val="en-US"/>
        </w:rPr>
        <w:t xml:space="preserve">. </w:t>
      </w:r>
      <w:r w:rsidR="00DC5EF4" w:rsidRPr="00F118D1">
        <w:rPr>
          <w:rFonts w:eastAsia="ヒラギノ角ゴ Pro W3"/>
          <w:sz w:val="20"/>
          <w:szCs w:val="20"/>
          <w:lang w:val="en-US"/>
        </w:rPr>
        <w:t xml:space="preserve">The </w:t>
      </w:r>
      <w:r w:rsidR="0042783D" w:rsidRPr="00F118D1">
        <w:rPr>
          <w:rFonts w:eastAsia="ヒラギノ角ゴ Pro W3"/>
          <w:sz w:val="20"/>
          <w:szCs w:val="20"/>
          <w:lang w:val="en-US"/>
        </w:rPr>
        <w:t xml:space="preserve">only completed </w:t>
      </w:r>
      <w:r w:rsidR="00442198" w:rsidRPr="00F118D1">
        <w:rPr>
          <w:rFonts w:eastAsia="ヒラギノ角ゴ Pro W3"/>
          <w:sz w:val="20"/>
          <w:szCs w:val="20"/>
          <w:lang w:val="en-US"/>
        </w:rPr>
        <w:t xml:space="preserve">suicide was related to a participant receiving paroxetine in a RCT designed to evaluate individuals with social anxiety disorder; nevertheless, </w:t>
      </w:r>
      <w:r w:rsidR="00BE4EC2" w:rsidRPr="00F118D1">
        <w:rPr>
          <w:rFonts w:eastAsia="ヒラギノ角ゴ Pro W3"/>
          <w:sz w:val="20"/>
          <w:szCs w:val="20"/>
          <w:lang w:val="en-US"/>
        </w:rPr>
        <w:t xml:space="preserve">authors </w:t>
      </w:r>
      <w:r w:rsidR="004B1AD1" w:rsidRPr="00F118D1">
        <w:rPr>
          <w:rFonts w:eastAsia="ヒラギノ角ゴ Pro W3"/>
          <w:sz w:val="20"/>
          <w:szCs w:val="20"/>
          <w:lang w:val="en-US"/>
        </w:rPr>
        <w:t>of the primary study considered the suicide probably to be unrelated to study medication</w:t>
      </w:r>
      <w:r w:rsidR="006E508F" w:rsidRPr="00F118D1">
        <w:rPr>
          <w:rFonts w:eastAsia="ヒラギノ角ゴ Pro W3"/>
          <w:sz w:val="20"/>
          <w:szCs w:val="20"/>
          <w:lang w:val="en-US"/>
        </w:rPr>
        <w:fldChar w:fldCharType="begin"/>
      </w:r>
      <w:r w:rsidR="008334B2" w:rsidRPr="00F118D1">
        <w:rPr>
          <w:rFonts w:eastAsia="ヒラギノ角ゴ Pro W3"/>
          <w:sz w:val="20"/>
          <w:szCs w:val="20"/>
          <w:lang w:val="en-US"/>
        </w:rPr>
        <w:instrText xml:space="preserve"> ADDIN ZOTERO_ITEM CSL_CITATION {"citationID":"myOTRYkC","properties":{"formattedCitation":"\\super 26\\nosupersub{}","plainCitation":"26","noteIndex":0},"citationItems":[{"id":857,"uris":["http://zotero.org/users/6718986/items/BSPIISR7"],"itemData":{"id":857,"type":"article-journal","abstract":"BACKGROUND: Preliminary studies have suggested that paroxetine may be effective in social phobia/social anxiety disorder.\nAIMS: To assess the efficacy and tolerability of paroxetine in the acute (12-week) treatment of social phobia.\nMETHOD: Two-hundred and ninety patients with social phobia were assigned randomly to paroxetine (20-50 mg/day flexible dose) or placebo for 12 weeks of double-blind treatment. Primary efficacy outcomes were the Liebowitz Social Anxiety Scale (LSAS) total score (patient-rated) and the Clinical Global Impression (CGI) scale global improvement item. The secondary efficacy variables included CGI scale severity of illness score and the patient-rated Social Avoidance and Distress Scale.\nRESULTS: Paroxetine produced a significantly greater reduction in LSAS total score (mean change from baseline: -29.4 v. -15.6; P &lt; or = 0.001) and a greater proportion of responders (score &lt; or = 2 on CGI global improvement) (65.7% v. 32.4%; P &lt; 0.001) compared with placebo at the end of the 12-week study period. Both primary efficacy variables were statistically significant compared with placebo from week 4 onwards. Paroxetine was generally well tolerated.\nCONCLUSIONS: Paroxetine is an effective, well-tolerated treatment for patients with social phobia.","container-title":"The British Journal of Psychiatry: The Journal of Mental Science","DOI":"10.1192/bjp.175.2.120","ISSN":"0007-1250","journalAbbreviation":"Br J Psychiatry","language":"eng","note":"PMID: 10627793","page":"120-126","source":"PubMed","title":"Paroxetine in social phobia/social anxiety disorder. Randomised, double-blind, placebo-controlled study. Paroxetine Study Group","volume":"175","author":[{"family":"Baldwin","given":"D."},{"family":"Bobes","given":"J."},{"family":"Stein","given":"D. J."},{"family":"Scharwächter","given":"I."},{"family":"Faure","given":"M."}],"issued":{"date-parts":[["1999",8]]}}}],"schema":"https://github.com/citation-style-language/schema/raw/master/csl-citation.json"} </w:instrText>
      </w:r>
      <w:r w:rsidR="006E508F" w:rsidRPr="00F118D1">
        <w:rPr>
          <w:rFonts w:eastAsia="ヒラギノ角ゴ Pro W3"/>
          <w:sz w:val="20"/>
          <w:szCs w:val="20"/>
          <w:lang w:val="en-US"/>
        </w:rPr>
        <w:fldChar w:fldCharType="separate"/>
      </w:r>
      <w:r w:rsidR="008334B2" w:rsidRPr="00F118D1">
        <w:rPr>
          <w:sz w:val="20"/>
          <w:vertAlign w:val="superscript"/>
          <w:lang w:val="en-US"/>
        </w:rPr>
        <w:t>26</w:t>
      </w:r>
      <w:r w:rsidR="006E508F" w:rsidRPr="00F118D1">
        <w:rPr>
          <w:rFonts w:eastAsia="ヒラギノ角ゴ Pro W3"/>
          <w:sz w:val="20"/>
          <w:szCs w:val="20"/>
          <w:lang w:val="en-US"/>
        </w:rPr>
        <w:fldChar w:fldCharType="end"/>
      </w:r>
      <w:r w:rsidR="004B1AD1" w:rsidRPr="00F118D1">
        <w:rPr>
          <w:rFonts w:eastAsia="ヒラギノ角ゴ Pro W3"/>
          <w:sz w:val="20"/>
          <w:szCs w:val="20"/>
          <w:lang w:val="en-US"/>
        </w:rPr>
        <w:t>.</w:t>
      </w:r>
    </w:p>
    <w:p w14:paraId="39DCD0F1" w14:textId="5A3DED2E" w:rsidR="0017143D" w:rsidRPr="00F118D1" w:rsidRDefault="0017143D" w:rsidP="0017143D">
      <w:pPr>
        <w:spacing w:before="100" w:beforeAutospacing="1" w:after="0" w:line="480" w:lineRule="auto"/>
        <w:rPr>
          <w:rFonts w:ascii="Times New Roman" w:hAnsi="Times New Roman" w:cs="Times New Roman"/>
          <w:sz w:val="20"/>
          <w:szCs w:val="20"/>
          <w:lang w:val="en-US"/>
        </w:rPr>
      </w:pPr>
      <w:r w:rsidRPr="00F118D1">
        <w:rPr>
          <w:rFonts w:ascii="Times New Roman" w:eastAsia="ヒラギノ角ゴ Pro W3" w:hAnsi="Times New Roman" w:cs="Times New Roman"/>
          <w:sz w:val="20"/>
          <w:szCs w:val="20"/>
          <w:lang w:val="en-US" w:eastAsia="pt-BR"/>
        </w:rPr>
        <w:t>We performed</w:t>
      </w:r>
      <w:r w:rsidR="003335C2" w:rsidRPr="00F118D1">
        <w:rPr>
          <w:rFonts w:ascii="Times New Roman" w:eastAsia="ヒラギノ角ゴ Pro W3" w:hAnsi="Times New Roman" w:cs="Times New Roman"/>
          <w:sz w:val="20"/>
          <w:szCs w:val="20"/>
          <w:lang w:val="en-US" w:eastAsia="pt-BR"/>
        </w:rPr>
        <w:t xml:space="preserve"> a</w:t>
      </w:r>
      <w:r w:rsidRPr="00F118D1">
        <w:rPr>
          <w:rFonts w:ascii="Times New Roman" w:eastAsia="ヒラギノ角ゴ Pro W3" w:hAnsi="Times New Roman" w:cs="Times New Roman"/>
          <w:sz w:val="20"/>
          <w:szCs w:val="20"/>
          <w:lang w:val="en-US" w:eastAsia="pt-BR"/>
        </w:rPr>
        <w:t xml:space="preserve"> multiple</w:t>
      </w:r>
      <w:r w:rsidRPr="00F118D1">
        <w:rPr>
          <w:rFonts w:ascii="Times New Roman" w:eastAsia="ヒラギノ角ゴ Pro W3" w:hAnsi="Times New Roman" w:cs="Times New Roman"/>
          <w:sz w:val="20"/>
          <w:szCs w:val="20"/>
          <w:lang w:val="en-US"/>
        </w:rPr>
        <w:t xml:space="preserve"> </w:t>
      </w:r>
      <w:r w:rsidR="00DC7605" w:rsidRPr="00F118D1">
        <w:rPr>
          <w:rFonts w:ascii="Times New Roman" w:eastAsia="ヒラギノ角ゴ Pro W3" w:hAnsi="Times New Roman" w:cs="Times New Roman"/>
          <w:sz w:val="20"/>
          <w:szCs w:val="20"/>
          <w:lang w:val="en-US" w:eastAsia="pt-BR"/>
        </w:rPr>
        <w:t xml:space="preserve">three-level </w:t>
      </w:r>
      <w:r w:rsidRPr="00F118D1">
        <w:rPr>
          <w:rFonts w:ascii="Times New Roman" w:eastAsia="ヒラギノ角ゴ Pro W3" w:hAnsi="Times New Roman" w:cs="Times New Roman"/>
          <w:sz w:val="20"/>
          <w:szCs w:val="20"/>
          <w:lang w:val="en-US" w:eastAsia="pt-BR"/>
        </w:rPr>
        <w:t>meta-regression analys</w:t>
      </w:r>
      <w:r w:rsidR="00E204F3" w:rsidRPr="00F118D1">
        <w:rPr>
          <w:rFonts w:ascii="Times New Roman" w:eastAsia="ヒラギノ角ゴ Pro W3" w:hAnsi="Times New Roman" w:cs="Times New Roman"/>
          <w:sz w:val="20"/>
          <w:szCs w:val="20"/>
          <w:lang w:val="en-US" w:eastAsia="pt-BR"/>
        </w:rPr>
        <w:t>i</w:t>
      </w:r>
      <w:r w:rsidRPr="00F118D1">
        <w:rPr>
          <w:rFonts w:ascii="Times New Roman" w:eastAsia="ヒラギノ角ゴ Pro W3" w:hAnsi="Times New Roman" w:cs="Times New Roman"/>
          <w:sz w:val="20"/>
          <w:szCs w:val="20"/>
          <w:lang w:val="en-US" w:eastAsia="pt-BR"/>
        </w:rPr>
        <w:t xml:space="preserve">s to investigate potential sources of heterogeneity in medication-placebo comparisons for the </w:t>
      </w:r>
      <w:r w:rsidR="00E204F3" w:rsidRPr="00F118D1">
        <w:rPr>
          <w:rFonts w:ascii="Times New Roman" w:eastAsia="ヒラギノ角ゴ Pro W3" w:hAnsi="Times New Roman" w:cs="Times New Roman"/>
          <w:sz w:val="20"/>
          <w:szCs w:val="20"/>
          <w:lang w:val="en-US" w:eastAsia="pt-BR"/>
        </w:rPr>
        <w:t>aggregate measure of all specific adverse events, as an overall estimate of tolerability</w:t>
      </w:r>
      <w:r w:rsidRPr="00F118D1">
        <w:rPr>
          <w:rFonts w:ascii="Times New Roman" w:eastAsia="ヒラギノ角ゴ Pro W3" w:hAnsi="Times New Roman" w:cs="Times New Roman"/>
          <w:sz w:val="20"/>
          <w:szCs w:val="20"/>
          <w:lang w:val="en-US" w:eastAsia="pt-BR"/>
        </w:rPr>
        <w:t>. The multiple meta-regression model indicated higher</w:t>
      </w:r>
      <w:r w:rsidR="00A72B9E" w:rsidRPr="00F118D1">
        <w:rPr>
          <w:rFonts w:ascii="Times New Roman" w:eastAsia="ヒラギノ角ゴ Pro W3" w:hAnsi="Times New Roman" w:cs="Times New Roman"/>
          <w:sz w:val="20"/>
          <w:szCs w:val="20"/>
          <w:lang w:val="en-US" w:eastAsia="pt-BR"/>
        </w:rPr>
        <w:t xml:space="preserve"> rates of </w:t>
      </w:r>
      <w:r w:rsidR="006B49EB" w:rsidRPr="00F118D1">
        <w:rPr>
          <w:rFonts w:ascii="Times New Roman" w:eastAsia="ヒラギノ角ゴ Pro W3" w:hAnsi="Times New Roman" w:cs="Times New Roman"/>
          <w:sz w:val="20"/>
          <w:szCs w:val="20"/>
          <w:lang w:val="en-US"/>
        </w:rPr>
        <w:t>adverse events</w:t>
      </w:r>
      <w:r w:rsidRPr="00F118D1">
        <w:rPr>
          <w:rFonts w:ascii="Times New Roman" w:eastAsia="ヒラギノ角ゴ Pro W3" w:hAnsi="Times New Roman" w:cs="Times New Roman"/>
          <w:sz w:val="20"/>
          <w:szCs w:val="20"/>
          <w:lang w:val="en-US"/>
        </w:rPr>
        <w:t xml:space="preserve"> for four factors. (</w:t>
      </w:r>
      <w:r w:rsidR="00421798" w:rsidRPr="00F118D1">
        <w:rPr>
          <w:rFonts w:ascii="Times New Roman" w:eastAsia="ヒラギノ角ゴ Pro W3" w:hAnsi="Times New Roman" w:cs="Times New Roman"/>
          <w:sz w:val="20"/>
          <w:szCs w:val="20"/>
          <w:lang w:val="en-US"/>
        </w:rPr>
        <w:t>a</w:t>
      </w:r>
      <w:r w:rsidRPr="00F118D1">
        <w:rPr>
          <w:rFonts w:ascii="Times New Roman" w:eastAsia="ヒラギノ角ゴ Pro W3" w:hAnsi="Times New Roman" w:cs="Times New Roman"/>
          <w:sz w:val="20"/>
          <w:szCs w:val="20"/>
          <w:lang w:val="en-US"/>
        </w:rPr>
        <w:t xml:space="preserve">) </w:t>
      </w:r>
      <w:r w:rsidR="00A72B9E" w:rsidRPr="00F118D1">
        <w:rPr>
          <w:rFonts w:ascii="Times New Roman" w:eastAsia="ヒラギノ角ゴ Pro W3" w:hAnsi="Times New Roman" w:cs="Times New Roman"/>
          <w:sz w:val="20"/>
          <w:szCs w:val="20"/>
          <w:lang w:val="en-US"/>
        </w:rPr>
        <w:t xml:space="preserve">paroxetine </w:t>
      </w:r>
      <w:r w:rsidRPr="00F118D1">
        <w:rPr>
          <w:rFonts w:ascii="Times New Roman" w:eastAsia="ヒラギノ角ゴ Pro W3" w:hAnsi="Times New Roman" w:cs="Times New Roman"/>
          <w:sz w:val="20"/>
          <w:szCs w:val="20"/>
          <w:lang w:val="en-US"/>
        </w:rPr>
        <w:t xml:space="preserve">relative to </w:t>
      </w:r>
      <w:r w:rsidR="00A72B9E" w:rsidRPr="00F118D1">
        <w:rPr>
          <w:rFonts w:ascii="Times New Roman" w:eastAsia="ヒラギノ角ゴ Pro W3" w:hAnsi="Times New Roman" w:cs="Times New Roman"/>
          <w:sz w:val="20"/>
          <w:szCs w:val="20"/>
          <w:lang w:val="en-US"/>
        </w:rPr>
        <w:t>sertraline</w:t>
      </w:r>
      <w:r w:rsidRPr="00F118D1">
        <w:rPr>
          <w:rFonts w:ascii="Times New Roman" w:eastAsia="ヒラギノ角ゴ Pro W3" w:hAnsi="Times New Roman" w:cs="Times New Roman"/>
          <w:sz w:val="20"/>
          <w:szCs w:val="20"/>
          <w:lang w:val="en-US"/>
        </w:rPr>
        <w:t>, (</w:t>
      </w:r>
      <w:r w:rsidR="00421798" w:rsidRPr="00F118D1">
        <w:rPr>
          <w:rFonts w:ascii="Times New Roman" w:eastAsia="ヒラギノ角ゴ Pro W3" w:hAnsi="Times New Roman" w:cs="Times New Roman"/>
          <w:sz w:val="20"/>
          <w:szCs w:val="20"/>
          <w:lang w:val="en-US"/>
        </w:rPr>
        <w:t>b</w:t>
      </w:r>
      <w:r w:rsidRPr="00F118D1">
        <w:rPr>
          <w:rFonts w:ascii="Times New Roman" w:eastAsia="ヒラギノ角ゴ Pro W3" w:hAnsi="Times New Roman" w:cs="Times New Roman"/>
          <w:sz w:val="20"/>
          <w:szCs w:val="20"/>
          <w:lang w:val="en-US"/>
        </w:rPr>
        <w:t xml:space="preserve">) </w:t>
      </w:r>
      <w:r w:rsidR="00A72B9E" w:rsidRPr="00F118D1">
        <w:rPr>
          <w:rFonts w:ascii="Times New Roman" w:eastAsia="ヒラギノ角ゴ Pro W3" w:hAnsi="Times New Roman" w:cs="Times New Roman"/>
          <w:sz w:val="20"/>
          <w:szCs w:val="20"/>
          <w:lang w:val="en-US"/>
        </w:rPr>
        <w:t>higher doses of medications relative to low doses</w:t>
      </w:r>
      <w:r w:rsidRPr="00F118D1">
        <w:rPr>
          <w:rFonts w:ascii="Times New Roman" w:eastAsia="ヒラギノ角ゴ Pro W3" w:hAnsi="Times New Roman" w:cs="Times New Roman"/>
          <w:sz w:val="20"/>
          <w:szCs w:val="20"/>
          <w:lang w:val="en-US"/>
        </w:rPr>
        <w:t>, (</w:t>
      </w:r>
      <w:r w:rsidR="00421798" w:rsidRPr="00F118D1">
        <w:rPr>
          <w:rFonts w:ascii="Times New Roman" w:eastAsia="ヒラギノ角ゴ Pro W3" w:hAnsi="Times New Roman" w:cs="Times New Roman"/>
          <w:sz w:val="20"/>
          <w:szCs w:val="20"/>
          <w:lang w:val="en-US"/>
        </w:rPr>
        <w:t>c</w:t>
      </w:r>
      <w:r w:rsidRPr="00F118D1">
        <w:rPr>
          <w:rFonts w:ascii="Times New Roman" w:eastAsia="ヒラギノ角ゴ Pro W3" w:hAnsi="Times New Roman" w:cs="Times New Roman"/>
          <w:sz w:val="20"/>
          <w:szCs w:val="20"/>
          <w:lang w:val="en-US"/>
        </w:rPr>
        <w:t xml:space="preserve">) </w:t>
      </w:r>
      <w:r w:rsidR="00BA71E9" w:rsidRPr="00F118D1">
        <w:rPr>
          <w:rFonts w:ascii="Times New Roman" w:eastAsia="ヒラギノ角ゴ Pro W3" w:hAnsi="Times New Roman" w:cs="Times New Roman"/>
          <w:sz w:val="20"/>
          <w:szCs w:val="20"/>
          <w:lang w:val="en-US"/>
        </w:rPr>
        <w:t xml:space="preserve">participants </w:t>
      </w:r>
      <w:r w:rsidRPr="00F118D1">
        <w:rPr>
          <w:rFonts w:ascii="Times New Roman" w:eastAsia="ヒラギノ角ゴ Pro W3" w:hAnsi="Times New Roman" w:cs="Times New Roman"/>
          <w:sz w:val="20"/>
          <w:szCs w:val="20"/>
          <w:lang w:val="en-US"/>
        </w:rPr>
        <w:t xml:space="preserve">diagnosed with </w:t>
      </w:r>
      <w:r w:rsidR="00042DF1" w:rsidRPr="00F118D1">
        <w:rPr>
          <w:rFonts w:ascii="Times New Roman" w:eastAsia="ヒラギノ角ゴ Pro W3" w:hAnsi="Times New Roman" w:cs="Times New Roman"/>
          <w:sz w:val="20"/>
          <w:szCs w:val="20"/>
          <w:lang w:val="en-US"/>
        </w:rPr>
        <w:t xml:space="preserve">generalized anxiety disorder </w:t>
      </w:r>
      <w:r w:rsidRPr="00F118D1">
        <w:rPr>
          <w:rFonts w:ascii="Times New Roman" w:eastAsia="ヒラギノ角ゴ Pro W3" w:hAnsi="Times New Roman" w:cs="Times New Roman"/>
          <w:sz w:val="20"/>
          <w:szCs w:val="20"/>
          <w:lang w:val="en-US"/>
        </w:rPr>
        <w:t>in comparison to</w:t>
      </w:r>
      <w:r w:rsidR="00A72B9E" w:rsidRPr="00F118D1">
        <w:rPr>
          <w:rFonts w:ascii="Times New Roman" w:eastAsia="ヒラギノ角ゴ Pro W3" w:hAnsi="Times New Roman" w:cs="Times New Roman"/>
          <w:sz w:val="20"/>
          <w:szCs w:val="20"/>
          <w:lang w:val="en-US"/>
        </w:rPr>
        <w:t xml:space="preserve"> patients diagnosed with</w:t>
      </w:r>
      <w:r w:rsidRPr="00F118D1">
        <w:rPr>
          <w:rFonts w:ascii="Times New Roman" w:eastAsia="ヒラギノ角ゴ Pro W3" w:hAnsi="Times New Roman" w:cs="Times New Roman"/>
          <w:sz w:val="20"/>
          <w:szCs w:val="20"/>
          <w:lang w:val="en-US"/>
        </w:rPr>
        <w:t xml:space="preserve"> </w:t>
      </w:r>
      <w:r w:rsidR="00A72B9E" w:rsidRPr="00F118D1">
        <w:rPr>
          <w:rFonts w:ascii="Times New Roman" w:eastAsia="ヒラギノ角ゴ Pro W3" w:hAnsi="Times New Roman" w:cs="Times New Roman"/>
          <w:sz w:val="20"/>
          <w:szCs w:val="20"/>
          <w:lang w:val="en-US"/>
        </w:rPr>
        <w:t>panic disorder</w:t>
      </w:r>
      <w:r w:rsidRPr="00F118D1">
        <w:rPr>
          <w:rFonts w:ascii="Times New Roman" w:eastAsia="ヒラギノ角ゴ Pro W3" w:hAnsi="Times New Roman" w:cs="Times New Roman"/>
          <w:sz w:val="20"/>
          <w:szCs w:val="20"/>
          <w:lang w:val="en-US"/>
        </w:rPr>
        <w:t>, and (</w:t>
      </w:r>
      <w:r w:rsidR="00421798" w:rsidRPr="00F118D1">
        <w:rPr>
          <w:rFonts w:ascii="Times New Roman" w:eastAsia="ヒラギノ角ゴ Pro W3" w:hAnsi="Times New Roman" w:cs="Times New Roman"/>
          <w:sz w:val="20"/>
          <w:szCs w:val="20"/>
          <w:lang w:val="en-US"/>
        </w:rPr>
        <w:t>d</w:t>
      </w:r>
      <w:r w:rsidRPr="00F118D1">
        <w:rPr>
          <w:rFonts w:ascii="Times New Roman" w:eastAsia="ヒラギノ角ゴ Pro W3" w:hAnsi="Times New Roman" w:cs="Times New Roman"/>
          <w:sz w:val="20"/>
          <w:szCs w:val="20"/>
          <w:lang w:val="en-US"/>
        </w:rPr>
        <w:t xml:space="preserve">) </w:t>
      </w:r>
      <w:r w:rsidR="00D34218" w:rsidRPr="00F118D1">
        <w:rPr>
          <w:rFonts w:ascii="Times New Roman" w:eastAsia="ヒラギノ角ゴ Pro W3" w:hAnsi="Times New Roman" w:cs="Times New Roman"/>
          <w:sz w:val="20"/>
          <w:szCs w:val="20"/>
          <w:lang w:val="en-US"/>
        </w:rPr>
        <w:t xml:space="preserve">studies that used </w:t>
      </w:r>
      <w:r w:rsidR="00A72B9E" w:rsidRPr="00F118D1">
        <w:rPr>
          <w:rFonts w:ascii="Times New Roman" w:eastAsia="ヒラギノ角ゴ Pro W3" w:hAnsi="Times New Roman" w:cs="Times New Roman"/>
          <w:sz w:val="20"/>
          <w:szCs w:val="20"/>
          <w:lang w:val="en-US"/>
        </w:rPr>
        <w:t>placebo lead-in</w:t>
      </w:r>
      <w:r w:rsidR="00D34218" w:rsidRPr="00F118D1">
        <w:rPr>
          <w:rFonts w:ascii="Times New Roman" w:eastAsia="ヒラギノ角ゴ Pro W3" w:hAnsi="Times New Roman" w:cs="Times New Roman"/>
          <w:sz w:val="20"/>
          <w:szCs w:val="20"/>
          <w:lang w:val="en-US"/>
        </w:rPr>
        <w:t xml:space="preserve"> periods</w:t>
      </w:r>
      <w:r w:rsidR="00A72B9E" w:rsidRPr="00F118D1">
        <w:rPr>
          <w:rFonts w:ascii="Times New Roman" w:eastAsia="ヒラギノ角ゴ Pro W3" w:hAnsi="Times New Roman" w:cs="Times New Roman"/>
          <w:sz w:val="20"/>
          <w:szCs w:val="20"/>
          <w:lang w:val="en-US"/>
        </w:rPr>
        <w:t xml:space="preserve"> compared to </w:t>
      </w:r>
      <w:r w:rsidR="00D34218" w:rsidRPr="00F118D1">
        <w:rPr>
          <w:rFonts w:ascii="Times New Roman" w:eastAsia="ヒラギノ角ゴ Pro W3" w:hAnsi="Times New Roman" w:cs="Times New Roman"/>
          <w:sz w:val="20"/>
          <w:szCs w:val="20"/>
          <w:lang w:val="en-US"/>
        </w:rPr>
        <w:t>those that did not include these periods in trials</w:t>
      </w:r>
      <w:r w:rsidR="00E443B6" w:rsidRPr="00F118D1">
        <w:rPr>
          <w:rFonts w:ascii="Times New Roman" w:eastAsia="ヒラギノ角ゴ Pro W3" w:hAnsi="Times New Roman" w:cs="Times New Roman"/>
          <w:sz w:val="20"/>
          <w:szCs w:val="20"/>
          <w:lang w:val="en-US"/>
        </w:rPr>
        <w:t xml:space="preserve"> </w:t>
      </w:r>
      <w:r w:rsidR="00526770" w:rsidRPr="00F118D1">
        <w:rPr>
          <w:rFonts w:ascii="Times New Roman" w:hAnsi="Times New Roman" w:cs="Times New Roman"/>
          <w:bCs/>
          <w:sz w:val="20"/>
          <w:szCs w:val="20"/>
          <w:lang w:val="en-US"/>
        </w:rPr>
        <w:t>(</w:t>
      </w:r>
      <w:r w:rsidR="001312B3" w:rsidRPr="00F118D1">
        <w:rPr>
          <w:rFonts w:ascii="Times New Roman" w:hAnsi="Times New Roman" w:cs="Times New Roman"/>
          <w:bCs/>
          <w:sz w:val="20"/>
          <w:szCs w:val="20"/>
          <w:lang w:val="en-US"/>
        </w:rPr>
        <w:t>see supplementary information</w:t>
      </w:r>
      <w:r w:rsidR="00526770" w:rsidRPr="00F118D1">
        <w:rPr>
          <w:rFonts w:ascii="Times New Roman" w:hAnsi="Times New Roman" w:cs="Times New Roman"/>
          <w:bCs/>
          <w:sz w:val="20"/>
          <w:szCs w:val="20"/>
          <w:lang w:val="en-US"/>
        </w:rPr>
        <w:t>)</w:t>
      </w:r>
      <w:r w:rsidRPr="00F118D1">
        <w:rPr>
          <w:rFonts w:ascii="Times New Roman" w:eastAsia="ヒラギノ角ゴ Pro W3" w:hAnsi="Times New Roman" w:cs="Times New Roman"/>
          <w:sz w:val="20"/>
          <w:szCs w:val="20"/>
          <w:lang w:val="en-US"/>
        </w:rPr>
        <w:t>.</w:t>
      </w:r>
    </w:p>
    <w:p w14:paraId="73C9DDB5" w14:textId="77777777" w:rsidR="00747474" w:rsidRPr="00F118D1" w:rsidRDefault="00747474" w:rsidP="001714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eastAsia="ヒラギノ角ゴ Pro W3" w:hAnsi="Times New Roman" w:cs="Times New Roman"/>
          <w:b/>
          <w:sz w:val="20"/>
          <w:szCs w:val="20"/>
          <w:lang w:val="en-US" w:eastAsia="pt-BR"/>
        </w:rPr>
      </w:pPr>
      <w:bookmarkStart w:id="10" w:name="_Hlk481307073"/>
    </w:p>
    <w:p w14:paraId="7BB556CC" w14:textId="117D3AE7" w:rsidR="0017143D" w:rsidRPr="00F118D1" w:rsidRDefault="0017143D" w:rsidP="001714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eastAsia="ヒラギノ角ゴ Pro W3" w:hAnsi="Times New Roman" w:cs="Times New Roman"/>
          <w:b/>
          <w:sz w:val="20"/>
          <w:szCs w:val="20"/>
          <w:lang w:val="en-US" w:eastAsia="pt-BR"/>
        </w:rPr>
      </w:pPr>
      <w:r w:rsidRPr="00F118D1">
        <w:rPr>
          <w:rFonts w:ascii="Times New Roman" w:eastAsia="ヒラギノ角ゴ Pro W3" w:hAnsi="Times New Roman" w:cs="Times New Roman"/>
          <w:b/>
          <w:sz w:val="20"/>
          <w:szCs w:val="20"/>
          <w:lang w:val="en-US" w:eastAsia="pt-BR"/>
        </w:rPr>
        <w:t>Discussion</w:t>
      </w:r>
    </w:p>
    <w:bookmarkEnd w:id="10"/>
    <w:p w14:paraId="1C979E4E" w14:textId="733967F6" w:rsidR="00DB728C" w:rsidRPr="00F118D1" w:rsidRDefault="00E15883" w:rsidP="00F7245F">
      <w:pPr>
        <w:spacing w:after="0" w:line="480" w:lineRule="auto"/>
        <w:rPr>
          <w:rFonts w:ascii="Times New Roman" w:eastAsia="Times New Roman" w:hAnsi="Times New Roman" w:cs="Times New Roman"/>
          <w:sz w:val="20"/>
          <w:szCs w:val="20"/>
          <w:lang w:val="en-US" w:eastAsia="pt-BR"/>
        </w:rPr>
      </w:pPr>
      <w:r w:rsidRPr="00F118D1">
        <w:rPr>
          <w:rFonts w:ascii="Times New Roman" w:hAnsi="Times New Roman" w:cs="Times New Roman"/>
          <w:sz w:val="20"/>
          <w:szCs w:val="20"/>
          <w:lang w:val="en-US"/>
        </w:rPr>
        <w:t xml:space="preserve">This network meta-analysis </w:t>
      </w:r>
      <w:r w:rsidR="0000243A" w:rsidRPr="00F118D1">
        <w:rPr>
          <w:rFonts w:ascii="Times New Roman" w:hAnsi="Times New Roman" w:cs="Times New Roman"/>
          <w:sz w:val="20"/>
          <w:szCs w:val="20"/>
          <w:lang w:val="en-US"/>
        </w:rPr>
        <w:t xml:space="preserve">provides a </w:t>
      </w:r>
      <w:r w:rsidRPr="00F118D1">
        <w:rPr>
          <w:rFonts w:ascii="Times New Roman" w:hAnsi="Times New Roman" w:cs="Times New Roman"/>
          <w:sz w:val="20"/>
          <w:szCs w:val="20"/>
          <w:lang w:val="en-US"/>
        </w:rPr>
        <w:t xml:space="preserve">comprehensive </w:t>
      </w:r>
      <w:r w:rsidR="0000243A" w:rsidRPr="00F118D1">
        <w:rPr>
          <w:rFonts w:ascii="Times New Roman" w:hAnsi="Times New Roman" w:cs="Times New Roman"/>
          <w:sz w:val="20"/>
          <w:szCs w:val="20"/>
          <w:lang w:val="en-US"/>
        </w:rPr>
        <w:t xml:space="preserve">comparison </w:t>
      </w:r>
      <w:r w:rsidRPr="00F118D1">
        <w:rPr>
          <w:rFonts w:ascii="Times New Roman" w:hAnsi="Times New Roman" w:cs="Times New Roman"/>
          <w:sz w:val="20"/>
          <w:szCs w:val="20"/>
          <w:lang w:val="en-US"/>
        </w:rPr>
        <w:t xml:space="preserve">of </w:t>
      </w:r>
      <w:r w:rsidR="0000243A" w:rsidRPr="00F118D1">
        <w:rPr>
          <w:rFonts w:ascii="Times New Roman" w:hAnsi="Times New Roman" w:cs="Times New Roman"/>
          <w:sz w:val="20"/>
          <w:szCs w:val="20"/>
          <w:lang w:val="en-US"/>
        </w:rPr>
        <w:t>antidepressant</w:t>
      </w:r>
      <w:r w:rsidR="00072D3A" w:rsidRPr="00F118D1">
        <w:rPr>
          <w:rFonts w:ascii="Times New Roman" w:hAnsi="Times New Roman" w:cs="Times New Roman"/>
          <w:sz w:val="20"/>
          <w:szCs w:val="20"/>
          <w:lang w:val="en-US"/>
        </w:rPr>
        <w:t>s</w:t>
      </w:r>
      <w:r w:rsidR="0000243A" w:rsidRPr="00F118D1">
        <w:rPr>
          <w:rFonts w:ascii="Times New Roman" w:hAnsi="Times New Roman" w:cs="Times New Roman"/>
          <w:sz w:val="20"/>
          <w:szCs w:val="20"/>
          <w:lang w:val="en-US"/>
        </w:rPr>
        <w:t xml:space="preserve"> </w:t>
      </w:r>
      <w:r w:rsidRPr="00F118D1">
        <w:rPr>
          <w:rFonts w:ascii="Times New Roman" w:hAnsi="Times New Roman" w:cs="Times New Roman"/>
          <w:sz w:val="20"/>
          <w:szCs w:val="20"/>
          <w:lang w:val="en-US"/>
        </w:rPr>
        <w:t>tolerability</w:t>
      </w:r>
      <w:r w:rsidR="00933D3B" w:rsidRPr="00F118D1">
        <w:rPr>
          <w:rFonts w:ascii="Times New Roman" w:hAnsi="Times New Roman" w:cs="Times New Roman"/>
          <w:sz w:val="20"/>
          <w:szCs w:val="20"/>
          <w:lang w:val="en-US"/>
        </w:rPr>
        <w:t xml:space="preserve"> </w:t>
      </w:r>
      <w:r w:rsidR="008728D0" w:rsidRPr="00F118D1">
        <w:rPr>
          <w:rFonts w:ascii="Times New Roman" w:hAnsi="Times New Roman" w:cs="Times New Roman"/>
          <w:sz w:val="20"/>
          <w:szCs w:val="20"/>
          <w:lang w:val="en-US"/>
        </w:rPr>
        <w:t>for anxiety, obsessive-compulsive, and stress-related disorders</w:t>
      </w:r>
      <w:r w:rsidR="00933D3B" w:rsidRPr="00F118D1">
        <w:rPr>
          <w:rFonts w:ascii="Times New Roman" w:hAnsi="Times New Roman" w:cs="Times New Roman"/>
          <w:sz w:val="20"/>
          <w:szCs w:val="20"/>
          <w:lang w:val="en-US"/>
        </w:rPr>
        <w:t xml:space="preserve">, </w:t>
      </w:r>
      <w:r w:rsidR="00933D3B" w:rsidRPr="00F118D1">
        <w:rPr>
          <w:rFonts w:ascii="Times New Roman" w:eastAsia="ヒラギノ角ゴ Pro W3" w:hAnsi="Times New Roman" w:cs="Times New Roman"/>
          <w:sz w:val="20"/>
          <w:szCs w:val="20"/>
          <w:lang w:val="en-US" w:eastAsia="pt-BR"/>
        </w:rPr>
        <w:t xml:space="preserve">based on </w:t>
      </w:r>
      <w:r w:rsidR="00EB5260" w:rsidRPr="00F118D1">
        <w:rPr>
          <w:rFonts w:ascii="Times New Roman" w:eastAsia="ヒラギノ角ゴ Pro W3" w:hAnsi="Times New Roman" w:cs="Times New Roman"/>
          <w:sz w:val="20"/>
          <w:szCs w:val="20"/>
          <w:lang w:val="en-US" w:eastAsia="pt-BR"/>
        </w:rPr>
        <w:t>80 studies, which reported 799 outcome measures</w:t>
      </w:r>
      <w:r w:rsidR="00933D3B" w:rsidRPr="00F118D1">
        <w:rPr>
          <w:rFonts w:ascii="Times New Roman" w:eastAsia="ヒラギノ角ゴ Pro W3" w:hAnsi="Times New Roman" w:cs="Times New Roman"/>
          <w:sz w:val="20"/>
          <w:szCs w:val="20"/>
          <w:lang w:val="en-US" w:eastAsia="pt-BR"/>
        </w:rPr>
        <w:t xml:space="preserve"> </w:t>
      </w:r>
      <w:r w:rsidR="00933D3B" w:rsidRPr="00F118D1">
        <w:rPr>
          <w:rFonts w:ascii="Times New Roman" w:eastAsia="ヒラギノ角ゴ Pro W3" w:hAnsi="Times New Roman" w:cs="Times New Roman"/>
          <w:sz w:val="20"/>
          <w:szCs w:val="20"/>
          <w:lang w:val="en-US" w:eastAsia="pt-BR"/>
        </w:rPr>
        <w:lastRenderedPageBreak/>
        <w:t>of 17 types of adverse events</w:t>
      </w:r>
      <w:r w:rsidR="00EB5260" w:rsidRPr="00F118D1">
        <w:rPr>
          <w:rFonts w:ascii="Times New Roman" w:eastAsia="ヒラギノ角ゴ Pro W3" w:hAnsi="Times New Roman" w:cs="Times New Roman"/>
          <w:sz w:val="20"/>
          <w:szCs w:val="20"/>
          <w:lang w:val="en-US" w:eastAsia="pt-BR"/>
        </w:rPr>
        <w:t xml:space="preserve">, comprising </w:t>
      </w:r>
      <w:r w:rsidR="00EB5260" w:rsidRPr="00F118D1">
        <w:rPr>
          <w:rFonts w:ascii="Times New Roman" w:hAnsi="Times New Roman" w:cs="Times New Roman"/>
          <w:sz w:val="20"/>
          <w:szCs w:val="20"/>
          <w:lang w:val="en-US"/>
        </w:rPr>
        <w:t>21</w:t>
      </w:r>
      <w:r w:rsidR="00891BDC" w:rsidRPr="00F118D1">
        <w:rPr>
          <w:rFonts w:ascii="Times New Roman" w:hAnsi="Times New Roman" w:cs="Times New Roman"/>
          <w:sz w:val="20"/>
          <w:szCs w:val="20"/>
          <w:lang w:val="en-US"/>
        </w:rPr>
        <w:t>,</w:t>
      </w:r>
      <w:r w:rsidR="00EB5260" w:rsidRPr="00F118D1">
        <w:rPr>
          <w:rFonts w:ascii="Times New Roman" w:hAnsi="Times New Roman" w:cs="Times New Roman"/>
          <w:sz w:val="20"/>
          <w:szCs w:val="20"/>
          <w:lang w:val="en-US"/>
        </w:rPr>
        <w:t xml:space="preserve">338 </w:t>
      </w:r>
      <w:r w:rsidR="00E3291A" w:rsidRPr="00F118D1">
        <w:rPr>
          <w:rFonts w:ascii="Times New Roman" w:hAnsi="Times New Roman" w:cs="Times New Roman"/>
          <w:sz w:val="20"/>
          <w:szCs w:val="20"/>
          <w:lang w:val="en-US"/>
        </w:rPr>
        <w:t>individuals</w:t>
      </w:r>
      <w:r w:rsidR="00EB5260" w:rsidRPr="00F118D1">
        <w:rPr>
          <w:rFonts w:ascii="Times New Roman" w:hAnsi="Times New Roman" w:cs="Times New Roman"/>
          <w:sz w:val="20"/>
          <w:szCs w:val="20"/>
          <w:lang w:val="en-US"/>
        </w:rPr>
        <w:t>.</w:t>
      </w:r>
      <w:r w:rsidR="00F7245F" w:rsidRPr="00F118D1">
        <w:rPr>
          <w:rFonts w:ascii="Times New Roman" w:hAnsi="Times New Roman" w:cs="Times New Roman"/>
          <w:sz w:val="20"/>
          <w:szCs w:val="20"/>
          <w:lang w:val="en-US"/>
        </w:rPr>
        <w:t xml:space="preserve"> Our results revealed </w:t>
      </w:r>
      <w:r w:rsidR="00A40CDA" w:rsidRPr="00F118D1">
        <w:rPr>
          <w:rFonts w:ascii="Times New Roman" w:hAnsi="Times New Roman" w:cs="Times New Roman"/>
          <w:sz w:val="20"/>
          <w:szCs w:val="20"/>
          <w:lang w:val="en-US"/>
        </w:rPr>
        <w:t>high rates of adverse events for both placebo and medication groups</w:t>
      </w:r>
      <w:r w:rsidR="000558E8" w:rsidRPr="00F118D1">
        <w:rPr>
          <w:rFonts w:ascii="Times New Roman" w:hAnsi="Times New Roman" w:cs="Times New Roman"/>
          <w:sz w:val="20"/>
          <w:szCs w:val="20"/>
          <w:lang w:val="en-US"/>
        </w:rPr>
        <w:t>; however,</w:t>
      </w:r>
      <w:r w:rsidR="00A40CDA" w:rsidRPr="00F118D1">
        <w:rPr>
          <w:rFonts w:ascii="Times New Roman" w:hAnsi="Times New Roman" w:cs="Times New Roman"/>
          <w:sz w:val="20"/>
          <w:szCs w:val="20"/>
          <w:lang w:val="en-US"/>
        </w:rPr>
        <w:t xml:space="preserve"> </w:t>
      </w:r>
      <w:r w:rsidR="000558E8" w:rsidRPr="00F118D1">
        <w:rPr>
          <w:rFonts w:ascii="Times New Roman" w:hAnsi="Times New Roman" w:cs="Times New Roman"/>
          <w:sz w:val="20"/>
          <w:szCs w:val="20"/>
          <w:lang w:val="en-US"/>
        </w:rPr>
        <w:t xml:space="preserve">most individual medications presented </w:t>
      </w:r>
      <w:r w:rsidR="00A40CDA" w:rsidRPr="00F118D1">
        <w:rPr>
          <w:rFonts w:ascii="Times New Roman" w:eastAsia="ヒラギノ角ゴ Pro W3" w:hAnsi="Times New Roman" w:cs="Times New Roman"/>
          <w:sz w:val="20"/>
          <w:szCs w:val="20"/>
          <w:lang w:val="en-US"/>
        </w:rPr>
        <w:t>higher rates of adverse events over placebo, except sertraline and fluoxetine.</w:t>
      </w:r>
      <w:r w:rsidR="00A40CDA" w:rsidRPr="00F118D1">
        <w:rPr>
          <w:rFonts w:ascii="Times New Roman" w:hAnsi="Times New Roman" w:cs="Times New Roman"/>
          <w:sz w:val="20"/>
          <w:szCs w:val="20"/>
          <w:lang w:val="en-US"/>
        </w:rPr>
        <w:t xml:space="preserve"> </w:t>
      </w:r>
      <w:r w:rsidR="000558E8" w:rsidRPr="00F118D1">
        <w:rPr>
          <w:rFonts w:ascii="Times New Roman" w:hAnsi="Times New Roman" w:cs="Times New Roman"/>
          <w:sz w:val="20"/>
          <w:szCs w:val="20"/>
          <w:lang w:val="en-US"/>
        </w:rPr>
        <w:t xml:space="preserve">For individuals receiving medications, </w:t>
      </w:r>
      <w:r w:rsidR="000558E8" w:rsidRPr="00F118D1">
        <w:rPr>
          <w:rFonts w:ascii="Times New Roman" w:eastAsia="ヒラギノ角ゴ Pro W3" w:hAnsi="Times New Roman" w:cs="Times New Roman"/>
          <w:sz w:val="20"/>
          <w:szCs w:val="20"/>
          <w:lang w:val="en-US"/>
        </w:rPr>
        <w:t xml:space="preserve">the most common adverse event </w:t>
      </w:r>
      <w:r w:rsidR="000558E8" w:rsidRPr="00F118D1">
        <w:rPr>
          <w:rFonts w:ascii="Times New Roman" w:hAnsi="Times New Roman" w:cs="Times New Roman"/>
          <w:sz w:val="20"/>
          <w:szCs w:val="20"/>
          <w:lang w:val="en-US"/>
        </w:rPr>
        <w:t>(</w:t>
      </w:r>
      <w:r w:rsidR="000558E8" w:rsidRPr="00F118D1">
        <w:rPr>
          <w:rFonts w:ascii="Times New Roman" w:eastAsia="ヒラギノ角ゴ Pro W3" w:hAnsi="Times New Roman" w:cs="Times New Roman"/>
          <w:sz w:val="20"/>
          <w:szCs w:val="20"/>
          <w:lang w:val="en-US"/>
        </w:rPr>
        <w:t>25.71%</w:t>
      </w:r>
      <w:r w:rsidR="00D97D84" w:rsidRPr="00F118D1">
        <w:rPr>
          <w:rFonts w:ascii="Times New Roman" w:eastAsia="ヒラギノ角ゴ Pro W3" w:hAnsi="Times New Roman" w:cs="Times New Roman"/>
          <w:sz w:val="20"/>
          <w:szCs w:val="20"/>
          <w:lang w:val="en-US"/>
        </w:rPr>
        <w:t>)</w:t>
      </w:r>
      <w:r w:rsidR="00092A45" w:rsidRPr="00F118D1">
        <w:rPr>
          <w:rFonts w:ascii="Times New Roman" w:eastAsia="ヒラギノ角ゴ Pro W3" w:hAnsi="Times New Roman" w:cs="Times New Roman"/>
          <w:sz w:val="20"/>
          <w:szCs w:val="20"/>
          <w:lang w:val="en-US"/>
        </w:rPr>
        <w:t xml:space="preserve"> was nausea</w:t>
      </w:r>
      <w:r w:rsidR="000558E8" w:rsidRPr="00F118D1">
        <w:rPr>
          <w:rFonts w:ascii="Times New Roman" w:eastAsia="ヒラギノ角ゴ Pro W3" w:hAnsi="Times New Roman" w:cs="Times New Roman"/>
          <w:sz w:val="20"/>
          <w:szCs w:val="20"/>
          <w:lang w:val="en-US"/>
        </w:rPr>
        <w:t xml:space="preserve">, while weight change was the least common </w:t>
      </w:r>
      <w:r w:rsidR="000558E8" w:rsidRPr="00F118D1">
        <w:rPr>
          <w:rFonts w:ascii="Times New Roman" w:hAnsi="Times New Roman" w:cs="Times New Roman"/>
          <w:sz w:val="20"/>
          <w:szCs w:val="20"/>
          <w:lang w:val="en-US"/>
        </w:rPr>
        <w:t>(</w:t>
      </w:r>
      <w:r w:rsidR="000558E8" w:rsidRPr="00F118D1">
        <w:rPr>
          <w:rFonts w:ascii="Times New Roman" w:eastAsia="ヒラギノ角ゴ Pro W3" w:hAnsi="Times New Roman" w:cs="Times New Roman"/>
          <w:sz w:val="20"/>
          <w:szCs w:val="20"/>
          <w:lang w:val="en-US"/>
        </w:rPr>
        <w:t>3.56%</w:t>
      </w:r>
      <w:r w:rsidR="00D97D84" w:rsidRPr="00F118D1">
        <w:rPr>
          <w:rFonts w:ascii="Times New Roman" w:eastAsia="ヒラギノ角ゴ Pro W3" w:hAnsi="Times New Roman" w:cs="Times New Roman"/>
          <w:sz w:val="20"/>
          <w:szCs w:val="20"/>
          <w:lang w:val="en-US"/>
        </w:rPr>
        <w:t>)</w:t>
      </w:r>
      <w:r w:rsidR="000558E8" w:rsidRPr="00F118D1">
        <w:rPr>
          <w:rFonts w:ascii="Times New Roman" w:hAnsi="Times New Roman" w:cs="Times New Roman"/>
          <w:sz w:val="20"/>
          <w:szCs w:val="20"/>
          <w:lang w:val="en-US"/>
        </w:rPr>
        <w:t xml:space="preserve">. </w:t>
      </w:r>
      <w:r w:rsidR="00F7245F" w:rsidRPr="00F118D1">
        <w:rPr>
          <w:rFonts w:ascii="Times New Roman" w:eastAsia="ヒラギノ角ゴ Pro W3" w:hAnsi="Times New Roman" w:cs="Times New Roman"/>
          <w:sz w:val="20"/>
          <w:szCs w:val="20"/>
          <w:lang w:val="en-US" w:eastAsia="pt-BR"/>
        </w:rPr>
        <w:t>Moreover, e</w:t>
      </w:r>
      <w:r w:rsidR="00F7245F" w:rsidRPr="00F118D1">
        <w:rPr>
          <w:rFonts w:ascii="Times New Roman" w:hAnsi="Times New Roman" w:cs="Times New Roman"/>
          <w:sz w:val="20"/>
          <w:szCs w:val="20"/>
          <w:lang w:val="en-US"/>
        </w:rPr>
        <w:t xml:space="preserve">stimates of </w:t>
      </w:r>
      <w:r w:rsidR="00E92875" w:rsidRPr="00F118D1">
        <w:rPr>
          <w:rFonts w:ascii="Times New Roman" w:hAnsi="Times New Roman" w:cs="Times New Roman"/>
          <w:sz w:val="20"/>
          <w:szCs w:val="20"/>
          <w:lang w:val="en-US"/>
        </w:rPr>
        <w:t xml:space="preserve">tolerability </w:t>
      </w:r>
      <w:r w:rsidR="00F7245F" w:rsidRPr="00F118D1">
        <w:rPr>
          <w:rFonts w:ascii="Times New Roman" w:hAnsi="Times New Roman" w:cs="Times New Roman"/>
          <w:sz w:val="20"/>
          <w:szCs w:val="20"/>
          <w:lang w:val="en-US"/>
        </w:rPr>
        <w:t xml:space="preserve">were moderated by </w:t>
      </w:r>
      <w:r w:rsidR="002909C4" w:rsidRPr="00F118D1">
        <w:rPr>
          <w:rFonts w:ascii="Times New Roman" w:hAnsi="Times New Roman" w:cs="Times New Roman"/>
          <w:sz w:val="20"/>
          <w:szCs w:val="20"/>
          <w:lang w:val="en-US"/>
        </w:rPr>
        <w:t>dose</w:t>
      </w:r>
      <w:r w:rsidR="00E92875" w:rsidRPr="00F118D1">
        <w:rPr>
          <w:rFonts w:ascii="Times New Roman" w:hAnsi="Times New Roman" w:cs="Times New Roman"/>
          <w:sz w:val="20"/>
          <w:szCs w:val="20"/>
          <w:lang w:val="en-US"/>
        </w:rPr>
        <w:t xml:space="preserve">, </w:t>
      </w:r>
      <w:r w:rsidR="002909C4" w:rsidRPr="00F118D1">
        <w:rPr>
          <w:rFonts w:ascii="Times New Roman" w:hAnsi="Times New Roman" w:cs="Times New Roman"/>
          <w:sz w:val="20"/>
          <w:szCs w:val="20"/>
          <w:lang w:val="en-US"/>
        </w:rPr>
        <w:t>medication</w:t>
      </w:r>
      <w:r w:rsidR="00E92875" w:rsidRPr="00F118D1">
        <w:rPr>
          <w:rFonts w:ascii="Times New Roman" w:hAnsi="Times New Roman" w:cs="Times New Roman"/>
          <w:sz w:val="20"/>
          <w:szCs w:val="20"/>
          <w:lang w:val="en-US"/>
        </w:rPr>
        <w:t xml:space="preserve">, </w:t>
      </w:r>
      <w:r w:rsidR="00F7245F" w:rsidRPr="00F118D1">
        <w:rPr>
          <w:rFonts w:ascii="Times New Roman" w:hAnsi="Times New Roman" w:cs="Times New Roman"/>
          <w:sz w:val="20"/>
          <w:szCs w:val="20"/>
          <w:lang w:val="en-US"/>
        </w:rPr>
        <w:t xml:space="preserve">patient diagnosis, and </w:t>
      </w:r>
      <w:r w:rsidR="00E92875" w:rsidRPr="00F118D1">
        <w:rPr>
          <w:rFonts w:ascii="Times New Roman" w:hAnsi="Times New Roman" w:cs="Times New Roman"/>
          <w:sz w:val="20"/>
          <w:szCs w:val="20"/>
          <w:lang w:val="en-US"/>
        </w:rPr>
        <w:t>use of placebo lead-in periods</w:t>
      </w:r>
      <w:r w:rsidR="00F7245F" w:rsidRPr="00F118D1">
        <w:rPr>
          <w:rFonts w:ascii="Times New Roman" w:hAnsi="Times New Roman" w:cs="Times New Roman"/>
          <w:sz w:val="20"/>
          <w:szCs w:val="20"/>
          <w:lang w:val="en-US"/>
        </w:rPr>
        <w:t>.</w:t>
      </w:r>
      <w:r w:rsidR="00F7245F" w:rsidRPr="00F118D1">
        <w:rPr>
          <w:rFonts w:ascii="Times New Roman" w:eastAsia="ヒラギノ角ゴ Pro W3" w:hAnsi="Times New Roman" w:cs="Times New Roman"/>
          <w:sz w:val="20"/>
          <w:szCs w:val="20"/>
          <w:lang w:val="en-US" w:eastAsia="pt-BR"/>
        </w:rPr>
        <w:t xml:space="preserve"> Finally, concerning pairwise comparisons, we found </w:t>
      </w:r>
      <w:r w:rsidR="002909C4" w:rsidRPr="00F118D1">
        <w:rPr>
          <w:rFonts w:ascii="Times New Roman" w:hAnsi="Times New Roman" w:cs="Times New Roman"/>
          <w:sz w:val="20"/>
          <w:szCs w:val="20"/>
          <w:lang w:val="en-US"/>
        </w:rPr>
        <w:t>that paroxetine</w:t>
      </w:r>
      <w:r w:rsidR="00DB728C" w:rsidRPr="00F118D1">
        <w:rPr>
          <w:rFonts w:ascii="Times New Roman" w:hAnsi="Times New Roman" w:cs="Times New Roman"/>
          <w:sz w:val="20"/>
          <w:szCs w:val="20"/>
          <w:lang w:val="en-US"/>
        </w:rPr>
        <w:t xml:space="preserve"> and</w:t>
      </w:r>
      <w:r w:rsidR="002909C4" w:rsidRPr="00F118D1">
        <w:rPr>
          <w:rFonts w:ascii="Times New Roman" w:hAnsi="Times New Roman" w:cs="Times New Roman"/>
          <w:sz w:val="20"/>
          <w:szCs w:val="20"/>
          <w:lang w:val="en-US"/>
        </w:rPr>
        <w:t xml:space="preserve"> venlafaxine </w:t>
      </w:r>
      <w:r w:rsidR="00092A45" w:rsidRPr="00F118D1">
        <w:rPr>
          <w:rFonts w:ascii="Times New Roman" w:hAnsi="Times New Roman" w:cs="Times New Roman"/>
          <w:sz w:val="20"/>
          <w:szCs w:val="20"/>
          <w:lang w:val="en-US"/>
        </w:rPr>
        <w:t>were</w:t>
      </w:r>
      <w:r w:rsidR="002909C4" w:rsidRPr="00F118D1">
        <w:rPr>
          <w:rFonts w:ascii="Times New Roman" w:hAnsi="Times New Roman" w:cs="Times New Roman"/>
          <w:sz w:val="20"/>
          <w:szCs w:val="20"/>
          <w:lang w:val="en-US"/>
        </w:rPr>
        <w:t xml:space="preserve"> less </w:t>
      </w:r>
      <w:r w:rsidR="0000243A" w:rsidRPr="00F118D1">
        <w:rPr>
          <w:rFonts w:ascii="Times New Roman" w:hAnsi="Times New Roman" w:cs="Times New Roman"/>
          <w:sz w:val="20"/>
          <w:szCs w:val="20"/>
          <w:lang w:val="en-US"/>
        </w:rPr>
        <w:t xml:space="preserve">well </w:t>
      </w:r>
      <w:r w:rsidR="002909C4" w:rsidRPr="00F118D1">
        <w:rPr>
          <w:rFonts w:ascii="Times New Roman" w:hAnsi="Times New Roman" w:cs="Times New Roman"/>
          <w:sz w:val="20"/>
          <w:szCs w:val="20"/>
          <w:lang w:val="en-US"/>
        </w:rPr>
        <w:t>tolerated than sertraline and escitalopram</w:t>
      </w:r>
      <w:r w:rsidR="00DB728C" w:rsidRPr="00F118D1">
        <w:rPr>
          <w:rFonts w:ascii="Times New Roman" w:hAnsi="Times New Roman" w:cs="Times New Roman"/>
          <w:sz w:val="20"/>
          <w:szCs w:val="20"/>
          <w:lang w:val="en-US"/>
        </w:rPr>
        <w:t>, and</w:t>
      </w:r>
      <w:r w:rsidR="002909C4" w:rsidRPr="00F118D1">
        <w:rPr>
          <w:rFonts w:ascii="Times New Roman" w:hAnsi="Times New Roman" w:cs="Times New Roman"/>
          <w:sz w:val="20"/>
          <w:szCs w:val="20"/>
          <w:lang w:val="en-US"/>
        </w:rPr>
        <w:t xml:space="preserve"> </w:t>
      </w:r>
      <w:r w:rsidR="00DB728C" w:rsidRPr="00F118D1">
        <w:rPr>
          <w:rFonts w:ascii="Times New Roman" w:hAnsi="Times New Roman" w:cs="Times New Roman"/>
          <w:sz w:val="20"/>
          <w:szCs w:val="20"/>
          <w:lang w:val="en-US"/>
        </w:rPr>
        <w:t>d</w:t>
      </w:r>
      <w:r w:rsidR="002909C4" w:rsidRPr="00F118D1">
        <w:rPr>
          <w:rFonts w:ascii="Times New Roman" w:hAnsi="Times New Roman" w:cs="Times New Roman"/>
          <w:sz w:val="20"/>
          <w:szCs w:val="20"/>
          <w:lang w:val="en-US"/>
        </w:rPr>
        <w:t xml:space="preserve">uloxetine was also less </w:t>
      </w:r>
      <w:r w:rsidR="0000243A" w:rsidRPr="00F118D1">
        <w:rPr>
          <w:rFonts w:ascii="Times New Roman" w:hAnsi="Times New Roman" w:cs="Times New Roman"/>
          <w:sz w:val="20"/>
          <w:szCs w:val="20"/>
          <w:lang w:val="en-US"/>
        </w:rPr>
        <w:t xml:space="preserve">well </w:t>
      </w:r>
      <w:r w:rsidR="002909C4" w:rsidRPr="00F118D1">
        <w:rPr>
          <w:rFonts w:ascii="Times New Roman" w:hAnsi="Times New Roman" w:cs="Times New Roman"/>
          <w:sz w:val="20"/>
          <w:szCs w:val="20"/>
          <w:lang w:val="en-US"/>
        </w:rPr>
        <w:t xml:space="preserve">tolerated than sertraline for the aggregated measure of all adverse events. We also found significant differences between medications for autonomic, gastrointestinal, and </w:t>
      </w:r>
      <w:r w:rsidR="00904FF8" w:rsidRPr="00F118D1">
        <w:rPr>
          <w:rFonts w:ascii="Times New Roman" w:hAnsi="Times New Roman" w:cs="Times New Roman"/>
          <w:sz w:val="20"/>
          <w:szCs w:val="20"/>
          <w:lang w:val="en-US"/>
        </w:rPr>
        <w:t>sleep-related</w:t>
      </w:r>
      <w:r w:rsidR="002909C4" w:rsidRPr="00F118D1">
        <w:rPr>
          <w:rFonts w:ascii="Times New Roman" w:hAnsi="Times New Roman" w:cs="Times New Roman"/>
          <w:sz w:val="20"/>
          <w:szCs w:val="20"/>
          <w:lang w:val="en-US"/>
        </w:rPr>
        <w:t xml:space="preserve"> symptoms. </w:t>
      </w:r>
      <w:r w:rsidR="00DB728C" w:rsidRPr="00F118D1">
        <w:rPr>
          <w:rFonts w:ascii="Times New Roman" w:hAnsi="Times New Roman" w:cs="Times New Roman"/>
          <w:sz w:val="20"/>
          <w:szCs w:val="20"/>
          <w:lang w:val="en-US"/>
        </w:rPr>
        <w:t xml:space="preserve">When evaluating outcomes related to suicidality, </w:t>
      </w:r>
      <w:r w:rsidR="00DB728C" w:rsidRPr="00F118D1">
        <w:rPr>
          <w:rFonts w:ascii="Times New Roman" w:eastAsia="ヒラギノ角ゴ Pro W3" w:hAnsi="Times New Roman" w:cs="Times New Roman"/>
          <w:sz w:val="20"/>
          <w:szCs w:val="20"/>
          <w:lang w:val="en-US"/>
        </w:rPr>
        <w:t>w</w:t>
      </w:r>
      <w:r w:rsidR="002909C4" w:rsidRPr="00F118D1">
        <w:rPr>
          <w:rFonts w:ascii="Times New Roman" w:eastAsia="ヒラギノ角ゴ Pro W3" w:hAnsi="Times New Roman" w:cs="Times New Roman"/>
          <w:sz w:val="20"/>
          <w:szCs w:val="20"/>
          <w:lang w:val="en-US"/>
        </w:rPr>
        <w:t xml:space="preserve">e did not find significant differences </w:t>
      </w:r>
      <w:r w:rsidR="00904FF8" w:rsidRPr="00F118D1">
        <w:rPr>
          <w:rFonts w:ascii="Times New Roman" w:eastAsia="ヒラギノ角ゴ Pro W3" w:hAnsi="Times New Roman" w:cs="Times New Roman"/>
          <w:sz w:val="20"/>
          <w:szCs w:val="20"/>
          <w:lang w:val="en-US"/>
        </w:rPr>
        <w:t>between</w:t>
      </w:r>
      <w:r w:rsidR="002909C4" w:rsidRPr="00F118D1">
        <w:rPr>
          <w:rFonts w:ascii="Times New Roman" w:eastAsia="ヒラギノ角ゴ Pro W3" w:hAnsi="Times New Roman" w:cs="Times New Roman"/>
          <w:sz w:val="20"/>
          <w:szCs w:val="20"/>
          <w:lang w:val="en-US"/>
        </w:rPr>
        <w:t xml:space="preserve"> medications over placebo</w:t>
      </w:r>
      <w:r w:rsidR="00DB728C" w:rsidRPr="00F118D1">
        <w:rPr>
          <w:rFonts w:ascii="Times New Roman" w:eastAsia="ヒラギノ角ゴ Pro W3" w:hAnsi="Times New Roman" w:cs="Times New Roman"/>
          <w:sz w:val="20"/>
          <w:szCs w:val="20"/>
          <w:lang w:val="en-US"/>
        </w:rPr>
        <w:t>.</w:t>
      </w:r>
      <w:r w:rsidR="00DB728C" w:rsidRPr="00F118D1">
        <w:rPr>
          <w:rFonts w:ascii="Times New Roman" w:eastAsia="Times New Roman" w:hAnsi="Times New Roman" w:cs="Times New Roman"/>
          <w:sz w:val="20"/>
          <w:szCs w:val="20"/>
          <w:lang w:val="en-US" w:eastAsia="pt-BR"/>
        </w:rPr>
        <w:t xml:space="preserve"> </w:t>
      </w:r>
    </w:p>
    <w:p w14:paraId="201F2A34" w14:textId="6E1F7E7E" w:rsidR="00BD24DA" w:rsidRPr="00F118D1" w:rsidRDefault="00994538" w:rsidP="00F7245F">
      <w:pPr>
        <w:spacing w:after="0" w:line="480" w:lineRule="auto"/>
        <w:rPr>
          <w:rFonts w:ascii="Times New Roman" w:eastAsia="Times New Roman" w:hAnsi="Times New Roman" w:cs="Times New Roman"/>
          <w:sz w:val="20"/>
          <w:szCs w:val="20"/>
          <w:lang w:val="en-US" w:eastAsia="pt-BR"/>
        </w:rPr>
      </w:pPr>
      <w:r w:rsidRPr="00F118D1">
        <w:rPr>
          <w:rFonts w:ascii="Times New Roman" w:eastAsia="Times New Roman" w:hAnsi="Times New Roman" w:cs="Times New Roman"/>
          <w:sz w:val="20"/>
          <w:szCs w:val="20"/>
          <w:lang w:val="en-US" w:eastAsia="pt-BR"/>
        </w:rPr>
        <w:t xml:space="preserve">All included SSRIs and SNRIs </w:t>
      </w:r>
      <w:r w:rsidR="00F62A79" w:rsidRPr="00F118D1">
        <w:rPr>
          <w:rFonts w:ascii="Times New Roman" w:eastAsia="Times New Roman" w:hAnsi="Times New Roman" w:cs="Times New Roman"/>
          <w:sz w:val="20"/>
          <w:szCs w:val="20"/>
          <w:lang w:val="en-US" w:eastAsia="pt-BR"/>
        </w:rPr>
        <w:t>have shown incidence rates of adverse events comparable to</w:t>
      </w:r>
      <w:r w:rsidR="00454F1E" w:rsidRPr="00F118D1">
        <w:rPr>
          <w:rFonts w:ascii="Times New Roman" w:eastAsia="Times New Roman" w:hAnsi="Times New Roman" w:cs="Times New Roman"/>
          <w:sz w:val="20"/>
          <w:szCs w:val="20"/>
          <w:lang w:val="en-US" w:eastAsia="pt-BR"/>
        </w:rPr>
        <w:t xml:space="preserve"> benzodiazepines and antipsychotics, </w:t>
      </w:r>
      <w:r w:rsidR="00735937" w:rsidRPr="00F118D1">
        <w:rPr>
          <w:rFonts w:ascii="Times New Roman" w:eastAsia="Times New Roman" w:hAnsi="Times New Roman" w:cs="Times New Roman"/>
          <w:sz w:val="20"/>
          <w:szCs w:val="20"/>
          <w:lang w:val="en-US" w:eastAsia="pt-BR"/>
        </w:rPr>
        <w:t xml:space="preserve">drug classes that present some evidence </w:t>
      </w:r>
      <w:r w:rsidR="00BC0886" w:rsidRPr="00F118D1">
        <w:rPr>
          <w:rFonts w:ascii="Times New Roman" w:eastAsia="Times New Roman" w:hAnsi="Times New Roman" w:cs="Times New Roman"/>
          <w:sz w:val="20"/>
          <w:szCs w:val="20"/>
          <w:lang w:val="en-US" w:eastAsia="pt-BR"/>
        </w:rPr>
        <w:t>supporting</w:t>
      </w:r>
      <w:r w:rsidR="00735937" w:rsidRPr="00F118D1">
        <w:rPr>
          <w:rFonts w:ascii="Times New Roman" w:eastAsia="Times New Roman" w:hAnsi="Times New Roman" w:cs="Times New Roman"/>
          <w:sz w:val="20"/>
          <w:szCs w:val="20"/>
          <w:lang w:val="en-US" w:eastAsia="pt-BR"/>
        </w:rPr>
        <w:t xml:space="preserve"> the</w:t>
      </w:r>
      <w:r w:rsidR="00A572FE" w:rsidRPr="00F118D1">
        <w:rPr>
          <w:rFonts w:ascii="Times New Roman" w:eastAsia="Times New Roman" w:hAnsi="Times New Roman" w:cs="Times New Roman"/>
          <w:sz w:val="20"/>
          <w:szCs w:val="20"/>
          <w:lang w:val="en-US" w:eastAsia="pt-BR"/>
        </w:rPr>
        <w:t>ir</w:t>
      </w:r>
      <w:r w:rsidR="00735937" w:rsidRPr="00F118D1">
        <w:rPr>
          <w:rFonts w:ascii="Times New Roman" w:eastAsia="Times New Roman" w:hAnsi="Times New Roman" w:cs="Times New Roman"/>
          <w:sz w:val="20"/>
          <w:szCs w:val="20"/>
          <w:lang w:val="en-US" w:eastAsia="pt-BR"/>
        </w:rPr>
        <w:t xml:space="preserve"> efficacy</w:t>
      </w:r>
      <w:r w:rsidR="00BC0886" w:rsidRPr="00F118D1">
        <w:rPr>
          <w:rFonts w:ascii="Times New Roman" w:eastAsia="Times New Roman" w:hAnsi="Times New Roman" w:cs="Times New Roman"/>
          <w:sz w:val="20"/>
          <w:szCs w:val="20"/>
          <w:lang w:val="en-US" w:eastAsia="pt-BR"/>
        </w:rPr>
        <w:t xml:space="preserve"> of these medications for anxiety symptoms</w:t>
      </w:r>
      <w:r w:rsidR="0032568B" w:rsidRPr="00F118D1">
        <w:rPr>
          <w:rFonts w:ascii="Times New Roman" w:eastAsia="Times New Roman" w:hAnsi="Times New Roman" w:cs="Times New Roman"/>
          <w:sz w:val="20"/>
          <w:szCs w:val="20"/>
          <w:lang w:val="en-US" w:eastAsia="pt-BR"/>
        </w:rPr>
        <w:fldChar w:fldCharType="begin"/>
      </w:r>
      <w:r w:rsidR="008334B2" w:rsidRPr="00F118D1">
        <w:rPr>
          <w:rFonts w:ascii="Times New Roman" w:eastAsia="Times New Roman" w:hAnsi="Times New Roman" w:cs="Times New Roman"/>
          <w:sz w:val="20"/>
          <w:szCs w:val="20"/>
          <w:lang w:val="en-US" w:eastAsia="pt-BR"/>
        </w:rPr>
        <w:instrText xml:space="preserve"> ADDIN ZOTERO_ITEM CSL_CITATION {"citationID":"0Vjn03eU","properties":{"formattedCitation":"\\super 28,29\\nosupersub{}","plainCitation":"28,29","noteIndex":0},"citationItems":[{"id":973,"uris":["http://zotero.org/users/6718986/items/4MBS9J3F"],"itemData":{"id":973,"type":"article-journal","abstract":"BACKGROUND: Benzodiazepines are among the most frequently prescribed drugs. Of all their side effects, hip fractures and possibility of developing dependence are usually studied.\nOBJECTIVE: The aim of this study was to determine how often do psychiatric outpatients suffer from adverse effects of benzodiazepines, and which adverse effects do they notice.\nSUBJECTS AND METHOD: 109 patients on two consecutive days were asked to fill in the questionnaire. Among them were 29 women and 80 men. Ten women (1/3) and 20 men (1/4) refused to participate in the study.\nRESULTS: 68% of women and 93% of men used benzodiazepines at least once in a lifetime; 40% of women used benzodiazepines in the last seven days, and 93% of men (32% of women and 44% of men used benzodiazepines every day for the last seven days). Unfortunately, 8% of men used more then one benzodiazepine daily. All of the women who used benzodiazepines had at least one adverse effect; and 91% of men had adverse effects. One third of women and one quarter of men stopped taking benzodiazepines due to adverse effects. The mean number of adverse effects was 4.8 both in men and women. Those who stopped taking benzodiazepines didn't have more adverse effects in comparison to those who continued to use them. More than half of the participants suffered from sleepiness, slowness and fatigue. One third of the participants said they noticed the change in sexual drive. More then 30% of women noticed dizziness and only 6% of men. None of the participants said to have jaundice after using benzodiazepines. The same adverse effects were present in those who stopped taking the drugs and in those who continued to use them.\nCONCLUSION: The prevalence of benzodiazepine use is very high in psychiatric patients. Many of them notice adverse effects, but mainly continue to use the drug.","container-title":"Psychiatria Danubina","ISSN":"0353-5053","issue":"1","journalAbbreviation":"Psychiatr Danub","language":"eng","note":"PMID: 19270632","page":"103-107","source":"PubMed","title":"Adverse effects of benzodiazepines in psychiatric outpatients","volume":"21","author":[{"family":"Arbanas","given":"Goran"},{"family":"Arbanas","given":"Dahna"},{"family":"Dujam","given":"Kata"}],"issued":{"date-parts":[["2009",3]]}},"label":"act"},{"id":975,"uris":["http://zotero.org/users/6718986/items/N5WL59EB"],"itemData":{"id":975,"type":"article-journal","abstract":"BACKGROUND: Bipolar depression is more pervasive than mania, but has fewer evidence-based treatments.\nMETHODS: Using data from multicenter, randomized, double-blind, placebo-controlled trials and meta-analyses, we assessed the number needed to treat (NNT) for response and the number needed to harm (NNH) for selected side effects for older and newer acute bipolar depression treatments.\nRESULTS: The 2 older FDA-approved treatments for bipolar depression, olanzapine-fluoxetine combination (OFC) and quetiapine (QTP) monotherapy, were efficacious (response NNT=4 for OFC, NNT=6 for QTP), but similarly likely to yield harms (OFC weight gain NNH=6; QTP sedation/somnolence NNH=5). Commonly used unapproved agents (lamotrigine monotherapy and adjunctive antidepressants) tended to be well-tolerated (with double-digit NNHs), although this advantage was at the cost of inadequate efficacy (response NNT=12 for lamotrigine, NNT=29 for antidepressants). In contrast, the newly approved agent lurasidone was not only efficacious (response NNT=5 for monotherapy, NNT=7 as adjunctive therapy), but also had enhanced tolerability (NNH=15 for akathisia [monotherapy], NNH=16 for nausea [adjunctive]). Although adjunctive armodafinil appeared well tolerated, its efficacy in bipolar depression has not been consistently demonstrated in randomized controlled trials.\nLIMITATIONS: NNT and NNH are categorical metrics; only selected NNHs were assessed; limited generalizability of efficacy (versus effectiveness) studies.\nCONCLUSION: For acute bipolar depression, older approved treatments may have utility in high-urgency situations, whereas lamotrigine and antidepressants may have utility in low-urgency situations. Newly approved lurasidone may ultimately prove useful in diverse situations. New drug development needs to focus on not only efficacy but also on tolerability.","container-title":"Journal of Affective Disorders","DOI":"10.1016/S0165-0327(14)70006-0","ISSN":"1573-2517","journalAbbreviation":"J Affect Disord","language":"eng","note":"PMID: 25533911","page":"S24-33","source":"PubMed","title":"Balancing benefits and harms of treatments for acute bipolar depression","volume":"169 Suppl 1","author":[{"family":"Ketter","given":"Terence A."},{"family":"Miller","given":"Shefali"},{"family":"Dell'Osso","given":"Bernardo"},{"family":"Calabrese","given":"Joseph R."},{"family":"Frye","given":"Mark A."},{"family":"Citrome","given":"Leslie"}],"issued":{"date-parts":[["2014",12]]}},"label":"act"}],"schema":"https://github.com/citation-style-language/schema/raw/master/csl-citation.json"} </w:instrText>
      </w:r>
      <w:r w:rsidR="0032568B" w:rsidRPr="00F118D1">
        <w:rPr>
          <w:rFonts w:ascii="Times New Roman" w:eastAsia="Times New Roman"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lang w:val="en-US"/>
        </w:rPr>
        <w:t>28,29</w:t>
      </w:r>
      <w:r w:rsidR="0032568B" w:rsidRPr="00F118D1">
        <w:rPr>
          <w:rFonts w:ascii="Times New Roman" w:eastAsia="Times New Roman" w:hAnsi="Times New Roman" w:cs="Times New Roman"/>
          <w:sz w:val="20"/>
          <w:szCs w:val="20"/>
          <w:lang w:val="en-US" w:eastAsia="pt-BR"/>
        </w:rPr>
        <w:fldChar w:fldCharType="end"/>
      </w:r>
      <w:r w:rsidR="0060025E" w:rsidRPr="00F118D1">
        <w:rPr>
          <w:rFonts w:ascii="Times New Roman" w:eastAsia="Times New Roman" w:hAnsi="Times New Roman" w:cs="Times New Roman"/>
          <w:sz w:val="20"/>
          <w:szCs w:val="20"/>
          <w:lang w:val="en-US" w:eastAsia="pt-BR"/>
        </w:rPr>
        <w:t>.</w:t>
      </w:r>
      <w:r w:rsidR="00F42D0D" w:rsidRPr="00F118D1">
        <w:rPr>
          <w:rFonts w:ascii="Times New Roman" w:eastAsia="Times New Roman" w:hAnsi="Times New Roman" w:cs="Times New Roman"/>
          <w:sz w:val="20"/>
          <w:szCs w:val="20"/>
          <w:lang w:val="en-US" w:eastAsia="pt-BR"/>
        </w:rPr>
        <w:t xml:space="preserve"> Notwithstanding, </w:t>
      </w:r>
      <w:r w:rsidR="00D539BD" w:rsidRPr="00F118D1">
        <w:rPr>
          <w:rFonts w:ascii="Times New Roman" w:eastAsia="Times New Roman" w:hAnsi="Times New Roman" w:cs="Times New Roman"/>
          <w:sz w:val="20"/>
          <w:szCs w:val="20"/>
          <w:lang w:val="en-US" w:eastAsia="pt-BR"/>
        </w:rPr>
        <w:t>these pharmacological agents</w:t>
      </w:r>
      <w:r w:rsidR="00735937" w:rsidRPr="00F118D1">
        <w:rPr>
          <w:rFonts w:ascii="Times New Roman" w:eastAsia="Times New Roman" w:hAnsi="Times New Roman" w:cs="Times New Roman"/>
          <w:sz w:val="20"/>
          <w:szCs w:val="20"/>
          <w:lang w:val="en-US" w:eastAsia="pt-BR"/>
        </w:rPr>
        <w:t xml:space="preserve"> </w:t>
      </w:r>
      <w:r w:rsidR="00D539BD" w:rsidRPr="00F118D1">
        <w:rPr>
          <w:rFonts w:ascii="Times New Roman" w:eastAsia="Times New Roman" w:hAnsi="Times New Roman" w:cs="Times New Roman"/>
          <w:sz w:val="20"/>
          <w:szCs w:val="20"/>
          <w:lang w:val="en-US" w:eastAsia="pt-BR"/>
        </w:rPr>
        <w:t xml:space="preserve">present distinct tolerability profiles. </w:t>
      </w:r>
      <w:r w:rsidR="0078013C" w:rsidRPr="00F118D1">
        <w:rPr>
          <w:rFonts w:ascii="Times New Roman" w:eastAsia="Times New Roman" w:hAnsi="Times New Roman" w:cs="Times New Roman"/>
          <w:sz w:val="20"/>
          <w:szCs w:val="20"/>
          <w:lang w:val="en-US" w:eastAsia="pt-BR"/>
        </w:rPr>
        <w:t xml:space="preserve">While </w:t>
      </w:r>
      <w:r w:rsidR="001137CA" w:rsidRPr="00F118D1">
        <w:rPr>
          <w:rFonts w:ascii="Times New Roman" w:eastAsia="Times New Roman" w:hAnsi="Times New Roman" w:cs="Times New Roman"/>
          <w:sz w:val="20"/>
          <w:szCs w:val="20"/>
          <w:lang w:val="en-US" w:eastAsia="pt-BR"/>
        </w:rPr>
        <w:t xml:space="preserve">benzodiazepines </w:t>
      </w:r>
      <w:r w:rsidR="00CB644F" w:rsidRPr="00F118D1">
        <w:rPr>
          <w:rFonts w:ascii="Times New Roman" w:eastAsia="Times New Roman" w:hAnsi="Times New Roman" w:cs="Times New Roman"/>
          <w:sz w:val="20"/>
          <w:szCs w:val="20"/>
          <w:lang w:val="en-US" w:eastAsia="pt-BR"/>
        </w:rPr>
        <w:t xml:space="preserve">and </w:t>
      </w:r>
      <w:r w:rsidR="001137CA" w:rsidRPr="00F118D1">
        <w:rPr>
          <w:rFonts w:ascii="Times New Roman" w:eastAsia="Times New Roman" w:hAnsi="Times New Roman" w:cs="Times New Roman"/>
          <w:sz w:val="20"/>
          <w:szCs w:val="20"/>
          <w:lang w:val="en-US" w:eastAsia="pt-BR"/>
        </w:rPr>
        <w:t>antipsychotics</w:t>
      </w:r>
      <w:r w:rsidR="00364DAC" w:rsidRPr="00F118D1">
        <w:rPr>
          <w:rFonts w:ascii="Times New Roman" w:eastAsia="Times New Roman" w:hAnsi="Times New Roman" w:cs="Times New Roman"/>
          <w:sz w:val="20"/>
          <w:szCs w:val="20"/>
          <w:lang w:val="en-US" w:eastAsia="pt-BR"/>
        </w:rPr>
        <w:t xml:space="preserve"> are </w:t>
      </w:r>
      <w:r w:rsidR="001137CA" w:rsidRPr="00F118D1">
        <w:rPr>
          <w:rFonts w:ascii="Times New Roman" w:eastAsia="Times New Roman" w:hAnsi="Times New Roman" w:cs="Times New Roman"/>
          <w:sz w:val="20"/>
          <w:szCs w:val="20"/>
          <w:lang w:val="en-US" w:eastAsia="pt-BR"/>
        </w:rPr>
        <w:t xml:space="preserve">frequently </w:t>
      </w:r>
      <w:r w:rsidR="00364DAC" w:rsidRPr="00F118D1">
        <w:rPr>
          <w:rFonts w:ascii="Times New Roman" w:eastAsia="Times New Roman" w:hAnsi="Times New Roman" w:cs="Times New Roman"/>
          <w:sz w:val="20"/>
          <w:szCs w:val="20"/>
          <w:lang w:val="en-US" w:eastAsia="pt-BR"/>
        </w:rPr>
        <w:t>associated</w:t>
      </w:r>
      <w:r w:rsidR="001137CA" w:rsidRPr="00F118D1">
        <w:rPr>
          <w:rFonts w:ascii="Times New Roman" w:eastAsia="Times New Roman" w:hAnsi="Times New Roman" w:cs="Times New Roman"/>
          <w:sz w:val="20"/>
          <w:szCs w:val="20"/>
          <w:lang w:val="en-US" w:eastAsia="pt-BR"/>
        </w:rPr>
        <w:t xml:space="preserve"> with serious</w:t>
      </w:r>
      <w:r w:rsidR="00A572FE" w:rsidRPr="00F118D1">
        <w:rPr>
          <w:rFonts w:ascii="Times New Roman" w:eastAsia="Times New Roman" w:hAnsi="Times New Roman" w:cs="Times New Roman"/>
          <w:sz w:val="20"/>
          <w:szCs w:val="20"/>
          <w:lang w:val="en-US" w:eastAsia="pt-BR"/>
        </w:rPr>
        <w:t xml:space="preserve"> and potentially dangerous</w:t>
      </w:r>
      <w:r w:rsidR="001137CA" w:rsidRPr="00F118D1">
        <w:rPr>
          <w:rFonts w:ascii="Times New Roman" w:eastAsia="Times New Roman" w:hAnsi="Times New Roman" w:cs="Times New Roman"/>
          <w:sz w:val="20"/>
          <w:szCs w:val="20"/>
          <w:lang w:val="en-US" w:eastAsia="pt-BR"/>
        </w:rPr>
        <w:t xml:space="preserve"> adverse events such as physical dependence, extrapyramidal symptoms, </w:t>
      </w:r>
      <w:r w:rsidR="002B7D68" w:rsidRPr="00F118D1">
        <w:rPr>
          <w:rFonts w:ascii="Times New Roman" w:eastAsia="Times New Roman" w:hAnsi="Times New Roman" w:cs="Times New Roman"/>
          <w:sz w:val="20"/>
          <w:szCs w:val="20"/>
          <w:lang w:val="en-US" w:eastAsia="pt-BR"/>
        </w:rPr>
        <w:t>and</w:t>
      </w:r>
      <w:r w:rsidR="001137CA" w:rsidRPr="00F118D1">
        <w:rPr>
          <w:rFonts w:ascii="Times New Roman" w:eastAsia="Times New Roman" w:hAnsi="Times New Roman" w:cs="Times New Roman"/>
          <w:sz w:val="20"/>
          <w:szCs w:val="20"/>
          <w:lang w:val="en-US" w:eastAsia="pt-BR"/>
        </w:rPr>
        <w:t xml:space="preserve"> </w:t>
      </w:r>
      <w:r w:rsidR="004F3F7C" w:rsidRPr="00F118D1">
        <w:rPr>
          <w:rFonts w:ascii="Times New Roman" w:eastAsia="Times New Roman" w:hAnsi="Times New Roman" w:cs="Times New Roman"/>
          <w:sz w:val="20"/>
          <w:szCs w:val="20"/>
          <w:lang w:val="en-US" w:eastAsia="pt-BR"/>
        </w:rPr>
        <w:t>metabolic side effects</w:t>
      </w:r>
      <w:r w:rsidR="003B31D6" w:rsidRPr="00F118D1">
        <w:rPr>
          <w:rFonts w:ascii="Times New Roman" w:eastAsia="Times New Roman" w:hAnsi="Times New Roman" w:cs="Times New Roman"/>
          <w:sz w:val="20"/>
          <w:szCs w:val="20"/>
          <w:lang w:val="en-US" w:eastAsia="pt-BR"/>
        </w:rPr>
        <w:fldChar w:fldCharType="begin"/>
      </w:r>
      <w:r w:rsidR="008334B2" w:rsidRPr="00F118D1">
        <w:rPr>
          <w:rFonts w:ascii="Times New Roman" w:eastAsia="Times New Roman" w:hAnsi="Times New Roman" w:cs="Times New Roman"/>
          <w:sz w:val="20"/>
          <w:szCs w:val="20"/>
          <w:lang w:val="en-US" w:eastAsia="pt-BR"/>
        </w:rPr>
        <w:instrText xml:space="preserve"> ADDIN ZOTERO_ITEM CSL_CITATION {"citationID":"Ry5Uysem","properties":{"formattedCitation":"\\super 30,31\\nosupersub{}","plainCitation":"30,31","noteIndex":0},"citationItems":[{"id":978,"uris":["http://zotero.org/users/6718986/items/TUHLLVYL"],"itemData":{"id":978,"type":"article-journal","container-title":"New England Journal of Medicine","DOI":"10.1056/NEJMra1611832","ISSN":"0028-4793, 1533-4406","issue":"12","journalAbbreviation":"N Engl J Med","language":"en","page":"1147-1157","source":"DOI.org (Crossref)","title":"Treatment of Benzodiazepine Dependence","volume":"376","editor":[{"family":"Longo","given":"Dan L."}],"author":[{"family":"Soyka","given":"Michael"}],"issued":{"date-parts":[["2017",3,23]]}},"label":"act"},{"id":979,"uris":["http://zotero.org/users/6718986/items/VMTGY2ID"],"itemData":{"id":979,"type":"article-journal","abstract":"BACKGROUND: Schizophrenia is one of the most common, burdensome, and costly psychiatric disorders in adults worldwide. Antipsychotic drugs are its treatment of choice, but there is controversy about which agent should be used. We aimed to compare and rank antipsychotics by quantifying information from randomised controlled trials.\nMETHODS: We did a network meta-analysis of placebo-controlled and head-to-head randomised controlled trials and compared 32 antipsychotics. We searched Embase, MEDLINE, PsycINFO, PubMed, BIOSIS, Cochrane Central Register of Controlled Trials (CENTRAL), WHO International Clinical Trials Registry Platform, and ClinicalTrials.gov from database inception to Jan 8, 2019. Two authors independently selected studies and extracted data. We included randomised controlled trials in adults with acute symptoms of schizophrenia or related disorders. We excluded studies in patients with treatment resistance, first episode, predominant negative or depressive symptoms, concomitant medical illnesses, and relapse-prevention studies. Our primary outcome was change in overall symptoms measured with standardised rating scales. We also extracted data for eight efficacy and eight safety outcomes. Differences in the findings of the studies were explored in metaregressions and sensitivity analyses. Effect size measures were standardised mean differences, mean differences, or risk ratios with 95% credible intervals (CrIs). Confidence in the evidence was assessed using CINeMA (Confidence in Network Meta-Analysis). The study protocol is registered with PROSPERO, number CRD42014014919.\nFINDINGS: We identified 54 417 citations and included 402 studies with data for 53 463 participants. Effect size estimates suggested all antipsychotics reduced overall symptoms more than placebo (although not statistically significant for six drugs), with standardised mean differences ranging from -0·89 (95% CrI -1·08 to -0·71) for clozapine to -0·03 (-0·59 to 0·52) for levomepromazine (40 815 participants). Standardised mean differences compared with placebo for reduction of positive symptoms (31 179 participants) varied from -0·69 (95% CrI -0·86 to -0·52) for amisulpride to -0·17 (-0·31 to -0·04) for brexpiprazole, for negative symptoms (32 015 participants) from -0·62 (-0·84 to -0·39; clozapine) to -0·10 (-0·45 to 0·25; flupentixol), for depressive symptoms (19 683 participants) from -0·90 (-1·36 to -0·44; sulpiride) to 0·04 (-0·39 to 0·47; flupentixol). Risk ratios compared with placebo for all-cause discontinuation (42 672 participants) ranged from 0·52 (0·12 to 0·95; clopenthixol) to 1·15 (0·36 to 1·47; pimozide), for sedation (30 770 participants) from 0·92 (0·17 to 2·03; pimozide) to 10·20 (4·72 to 29·41; zuclopenthixol), for use of antiparkinson medication (24 911 participants) from 0·46 (0·19 to 0·88; clozapine) to 6·14 (4·81 to 6·55; pimozide). Mean differences compared to placebo for weight gain (28 317 participants) ranged from -0·16 kg (-0·73 to 0·40; ziprasidone) to 3·21 kg (2·10 to 4·31; zotepine), for prolactin elevation (21 569 participants) from -77·05 ng/mL (-120·23 to -33·54; clozapine) to 48·51 ng/mL (43·52 to 53·51; paliperidone) and for QTc prolongation (15 467 participants) from -2·21 ms (-4·54 to 0·15; lurasidone) to 23·90 ms (20·56 to 27·33; sertindole). Conclusions for the primary outcome did not substantially change after adjusting for possible effect moderators or in sensitivity analyses (eg, when excluding placebo-controlled studies). The confidence in evidence was often low or very low.\nINTERPRETATION: There are some efficacy differences between antipsychotics, but most of them are gradual rather than discrete. Differences in side-effects are more marked. These findings will aid clinicians in balancing risks versus benefits of those drugs available in their countries. They should consider the importance of each outcome, the patients' medical problems, and preferences.\nFUNDING: German Ministry of Education and Research and National Institute for Health Research.","container-title":"Lancet (London, England)","DOI":"10.1016/S0140-6736(19)31135-3","ISSN":"1474-547X","issue":"10202","journalAbbreviation":"Lancet","language":"eng","note":"PMID: 31303314\nPMCID: PMC6891890","page":"939-951","source":"PubMed","title":"Comparative efficacy and tolerability of 32 oral antipsychotics for the acute treatment of adults with multi-episode schizophrenia: a systematic review and network meta-analysis","title-short":"Comparative efficacy and tolerability of 32 oral antipsychotics for the acute treatment of adults with multi-episode schizophrenia","volume":"394","author":[{"family":"Huhn","given":"Maximilian"},{"family":"Nikolakopoulou","given":"Adriani"},{"family":"Schneider-Thoma","given":"Johannes"},{"family":"Krause","given":"Marc"},{"family":"Samara","given":"Myrto"},{"family":"Peter","given":"Natalie"},{"family":"Arndt","given":"Thomas"},{"family":"Bäckers","given":"Lio"},{"family":"Rothe","given":"Philipp"},{"family":"Cipriani","given":"Andrea"},{"family":"Davis","given":"John"},{"family":"Salanti","given":"Georgia"},{"family":"Leucht","given":"Stefan"}],"issued":{"date-parts":[["2019",9,14]]}},"label":"act"}],"schema":"https://github.com/citation-style-language/schema/raw/master/csl-citation.json"} </w:instrText>
      </w:r>
      <w:r w:rsidR="003B31D6" w:rsidRPr="00F118D1">
        <w:rPr>
          <w:rFonts w:ascii="Times New Roman" w:eastAsia="Times New Roman"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lang w:val="en-US"/>
        </w:rPr>
        <w:t>30,31</w:t>
      </w:r>
      <w:r w:rsidR="003B31D6" w:rsidRPr="00F118D1">
        <w:rPr>
          <w:rFonts w:ascii="Times New Roman" w:eastAsia="Times New Roman" w:hAnsi="Times New Roman" w:cs="Times New Roman"/>
          <w:sz w:val="20"/>
          <w:szCs w:val="20"/>
          <w:lang w:val="en-US" w:eastAsia="pt-BR"/>
        </w:rPr>
        <w:fldChar w:fldCharType="end"/>
      </w:r>
      <w:r w:rsidR="004F3F7C" w:rsidRPr="00F118D1">
        <w:rPr>
          <w:rFonts w:ascii="Times New Roman" w:eastAsia="Times New Roman" w:hAnsi="Times New Roman" w:cs="Times New Roman"/>
          <w:sz w:val="20"/>
          <w:szCs w:val="20"/>
          <w:lang w:val="en-US" w:eastAsia="pt-BR"/>
        </w:rPr>
        <w:t>, w</w:t>
      </w:r>
      <w:r w:rsidR="00333E2E" w:rsidRPr="00F118D1">
        <w:rPr>
          <w:rFonts w:ascii="Times New Roman" w:eastAsia="Times New Roman" w:hAnsi="Times New Roman" w:cs="Times New Roman"/>
          <w:sz w:val="20"/>
          <w:szCs w:val="20"/>
          <w:lang w:val="en-US" w:eastAsia="pt-BR"/>
        </w:rPr>
        <w:t>e</w:t>
      </w:r>
      <w:r w:rsidR="005035E9" w:rsidRPr="00F118D1">
        <w:rPr>
          <w:rFonts w:ascii="Times New Roman" w:eastAsia="Times New Roman" w:hAnsi="Times New Roman" w:cs="Times New Roman"/>
          <w:sz w:val="20"/>
          <w:szCs w:val="20"/>
          <w:lang w:val="en-US" w:eastAsia="pt-BR"/>
        </w:rPr>
        <w:t xml:space="preserve"> have found less severe adverse events</w:t>
      </w:r>
      <w:r w:rsidR="00C53B20" w:rsidRPr="00F118D1">
        <w:rPr>
          <w:rFonts w:ascii="Times New Roman" w:eastAsia="Times New Roman" w:hAnsi="Times New Roman" w:cs="Times New Roman"/>
          <w:sz w:val="20"/>
          <w:szCs w:val="20"/>
          <w:lang w:val="en-US" w:eastAsia="pt-BR"/>
        </w:rPr>
        <w:t xml:space="preserve"> </w:t>
      </w:r>
      <w:r w:rsidR="00630B0A" w:rsidRPr="00F118D1">
        <w:rPr>
          <w:rFonts w:ascii="Times New Roman" w:eastAsia="Times New Roman" w:hAnsi="Times New Roman" w:cs="Times New Roman"/>
          <w:sz w:val="20"/>
          <w:szCs w:val="20"/>
          <w:lang w:val="en-US" w:eastAsia="pt-BR"/>
        </w:rPr>
        <w:t>as most commonly associated with</w:t>
      </w:r>
      <w:r w:rsidR="00C53B20" w:rsidRPr="00F118D1">
        <w:rPr>
          <w:rFonts w:ascii="Times New Roman" w:eastAsia="Times New Roman" w:hAnsi="Times New Roman" w:cs="Times New Roman"/>
          <w:sz w:val="20"/>
          <w:szCs w:val="20"/>
          <w:lang w:val="en-US" w:eastAsia="pt-BR"/>
        </w:rPr>
        <w:t xml:space="preserve"> SSRIs and SNRIs.</w:t>
      </w:r>
      <w:r w:rsidR="00630B0A" w:rsidRPr="00F118D1">
        <w:rPr>
          <w:rFonts w:ascii="Times New Roman" w:eastAsia="Times New Roman" w:hAnsi="Times New Roman" w:cs="Times New Roman"/>
          <w:sz w:val="20"/>
          <w:szCs w:val="20"/>
          <w:lang w:val="en-US" w:eastAsia="pt-BR"/>
        </w:rPr>
        <w:t xml:space="preserve"> </w:t>
      </w:r>
      <w:r w:rsidR="00034966" w:rsidRPr="00F118D1">
        <w:rPr>
          <w:rFonts w:ascii="Times New Roman" w:eastAsia="Times New Roman" w:hAnsi="Times New Roman" w:cs="Times New Roman"/>
          <w:sz w:val="20"/>
          <w:szCs w:val="20"/>
          <w:lang w:val="en-US" w:eastAsia="pt-BR"/>
        </w:rPr>
        <w:t xml:space="preserve">Given </w:t>
      </w:r>
      <w:r w:rsidR="00FC6946" w:rsidRPr="00F118D1">
        <w:rPr>
          <w:rFonts w:ascii="Times New Roman" w:eastAsia="Times New Roman" w:hAnsi="Times New Roman" w:cs="Times New Roman"/>
          <w:sz w:val="20"/>
          <w:szCs w:val="20"/>
          <w:lang w:val="en-US" w:eastAsia="pt-BR"/>
        </w:rPr>
        <w:t xml:space="preserve">we have found that </w:t>
      </w:r>
      <w:r w:rsidR="00034966" w:rsidRPr="00F118D1">
        <w:rPr>
          <w:rFonts w:ascii="Times New Roman" w:eastAsia="Times New Roman" w:hAnsi="Times New Roman" w:cs="Times New Roman"/>
          <w:sz w:val="20"/>
          <w:szCs w:val="20"/>
          <w:lang w:val="en-US" w:eastAsia="pt-BR"/>
        </w:rPr>
        <w:t>nausea, headache, insomnia, asthenia, and somnolence</w:t>
      </w:r>
      <w:r w:rsidR="00333E2E" w:rsidRPr="00F118D1">
        <w:rPr>
          <w:rFonts w:ascii="Times New Roman" w:eastAsia="Times New Roman" w:hAnsi="Times New Roman" w:cs="Times New Roman"/>
          <w:sz w:val="20"/>
          <w:szCs w:val="20"/>
          <w:lang w:val="en-US" w:eastAsia="pt-BR"/>
        </w:rPr>
        <w:t xml:space="preserve"> </w:t>
      </w:r>
      <w:r w:rsidR="00FC6946" w:rsidRPr="00F118D1">
        <w:rPr>
          <w:rFonts w:ascii="Times New Roman" w:eastAsia="Times New Roman" w:hAnsi="Times New Roman" w:cs="Times New Roman"/>
          <w:sz w:val="20"/>
          <w:szCs w:val="20"/>
          <w:lang w:val="en-US" w:eastAsia="pt-BR"/>
        </w:rPr>
        <w:t>are</w:t>
      </w:r>
      <w:r w:rsidR="00853ED3" w:rsidRPr="00F118D1">
        <w:rPr>
          <w:rFonts w:ascii="Times New Roman" w:eastAsia="Times New Roman" w:hAnsi="Times New Roman" w:cs="Times New Roman"/>
          <w:sz w:val="20"/>
          <w:szCs w:val="20"/>
          <w:lang w:val="en-US" w:eastAsia="pt-BR"/>
        </w:rPr>
        <w:t xml:space="preserve"> the most frequent</w:t>
      </w:r>
      <w:r w:rsidR="00796DB3" w:rsidRPr="00F118D1">
        <w:rPr>
          <w:rFonts w:ascii="Times New Roman" w:eastAsia="Times New Roman" w:hAnsi="Times New Roman" w:cs="Times New Roman"/>
          <w:sz w:val="20"/>
          <w:szCs w:val="20"/>
          <w:lang w:val="en-US" w:eastAsia="pt-BR"/>
        </w:rPr>
        <w:t xml:space="preserve"> symptoms associated with these medications</w:t>
      </w:r>
      <w:r w:rsidR="00FC6946" w:rsidRPr="00F118D1">
        <w:rPr>
          <w:rFonts w:ascii="Times New Roman" w:eastAsia="Times New Roman" w:hAnsi="Times New Roman" w:cs="Times New Roman"/>
          <w:sz w:val="20"/>
          <w:szCs w:val="20"/>
          <w:lang w:val="en-US" w:eastAsia="pt-BR"/>
        </w:rPr>
        <w:t xml:space="preserve">, clinicians should inform patients not only about </w:t>
      </w:r>
      <w:r w:rsidR="004C26B8" w:rsidRPr="00F118D1">
        <w:rPr>
          <w:rFonts w:ascii="Times New Roman" w:eastAsia="Times New Roman" w:hAnsi="Times New Roman" w:cs="Times New Roman"/>
          <w:sz w:val="20"/>
          <w:szCs w:val="20"/>
          <w:lang w:val="en-US" w:eastAsia="pt-BR"/>
        </w:rPr>
        <w:t xml:space="preserve">the </w:t>
      </w:r>
      <w:r w:rsidR="003E4CC2" w:rsidRPr="00F118D1">
        <w:rPr>
          <w:rFonts w:ascii="Times New Roman" w:eastAsia="Times New Roman" w:hAnsi="Times New Roman" w:cs="Times New Roman"/>
          <w:sz w:val="20"/>
          <w:szCs w:val="20"/>
          <w:lang w:val="en-US" w:eastAsia="pt-BR"/>
        </w:rPr>
        <w:t xml:space="preserve">high </w:t>
      </w:r>
      <w:r w:rsidR="00AF660F" w:rsidRPr="00F118D1">
        <w:rPr>
          <w:rFonts w:ascii="Times New Roman" w:eastAsia="Times New Roman" w:hAnsi="Times New Roman" w:cs="Times New Roman"/>
          <w:sz w:val="20"/>
          <w:szCs w:val="20"/>
          <w:lang w:val="en-US" w:eastAsia="pt-BR"/>
        </w:rPr>
        <w:t>incidence rate</w:t>
      </w:r>
      <w:r w:rsidR="005C6D30" w:rsidRPr="00F118D1">
        <w:rPr>
          <w:rFonts w:ascii="Times New Roman" w:eastAsia="Times New Roman" w:hAnsi="Times New Roman" w:cs="Times New Roman"/>
          <w:sz w:val="20"/>
          <w:szCs w:val="20"/>
          <w:lang w:val="en-US" w:eastAsia="pt-BR"/>
        </w:rPr>
        <w:t xml:space="preserve"> of</w:t>
      </w:r>
      <w:r w:rsidR="00AF660F" w:rsidRPr="00F118D1">
        <w:rPr>
          <w:rFonts w:ascii="Times New Roman" w:eastAsia="Times New Roman" w:hAnsi="Times New Roman" w:cs="Times New Roman"/>
          <w:sz w:val="20"/>
          <w:szCs w:val="20"/>
          <w:lang w:val="en-US" w:eastAsia="pt-BR"/>
        </w:rPr>
        <w:t xml:space="preserve"> </w:t>
      </w:r>
      <w:r w:rsidR="00415DDE" w:rsidRPr="00F118D1">
        <w:rPr>
          <w:rFonts w:ascii="Times New Roman" w:eastAsia="Times New Roman" w:hAnsi="Times New Roman" w:cs="Times New Roman"/>
          <w:sz w:val="20"/>
          <w:szCs w:val="20"/>
          <w:lang w:val="en-US" w:eastAsia="pt-BR"/>
        </w:rPr>
        <w:t>adverse event</w:t>
      </w:r>
      <w:r w:rsidR="002B7D68" w:rsidRPr="00F118D1">
        <w:rPr>
          <w:rFonts w:ascii="Times New Roman" w:eastAsia="Times New Roman" w:hAnsi="Times New Roman" w:cs="Times New Roman"/>
          <w:sz w:val="20"/>
          <w:szCs w:val="20"/>
          <w:lang w:val="en-US" w:eastAsia="pt-BR"/>
        </w:rPr>
        <w:t>s</w:t>
      </w:r>
      <w:r w:rsidR="00415DDE" w:rsidRPr="00F118D1">
        <w:rPr>
          <w:rFonts w:ascii="Times New Roman" w:eastAsia="Times New Roman" w:hAnsi="Times New Roman" w:cs="Times New Roman"/>
          <w:sz w:val="20"/>
          <w:szCs w:val="20"/>
          <w:lang w:val="en-US" w:eastAsia="pt-BR"/>
        </w:rPr>
        <w:t>, but also about</w:t>
      </w:r>
      <w:r w:rsidR="003E4CC2" w:rsidRPr="00F118D1">
        <w:rPr>
          <w:rFonts w:ascii="Times New Roman" w:eastAsia="Times New Roman" w:hAnsi="Times New Roman" w:cs="Times New Roman"/>
          <w:sz w:val="20"/>
          <w:szCs w:val="20"/>
          <w:lang w:val="en-US" w:eastAsia="pt-BR"/>
        </w:rPr>
        <w:t xml:space="preserve"> the frequency</w:t>
      </w:r>
      <w:r w:rsidR="00415DDE" w:rsidRPr="00F118D1">
        <w:rPr>
          <w:rFonts w:ascii="Times New Roman" w:eastAsia="Times New Roman" w:hAnsi="Times New Roman" w:cs="Times New Roman"/>
          <w:sz w:val="20"/>
          <w:szCs w:val="20"/>
          <w:lang w:val="en-US" w:eastAsia="pt-BR"/>
        </w:rPr>
        <w:t xml:space="preserve"> </w:t>
      </w:r>
      <w:r w:rsidR="002B7D68" w:rsidRPr="00F118D1">
        <w:rPr>
          <w:rFonts w:ascii="Times New Roman" w:eastAsia="Times New Roman" w:hAnsi="Times New Roman" w:cs="Times New Roman"/>
          <w:sz w:val="20"/>
          <w:szCs w:val="20"/>
          <w:lang w:val="en-US" w:eastAsia="pt-BR"/>
        </w:rPr>
        <w:t xml:space="preserve">of </w:t>
      </w:r>
      <w:r w:rsidR="00415DDE" w:rsidRPr="00F118D1">
        <w:rPr>
          <w:rFonts w:ascii="Times New Roman" w:eastAsia="Times New Roman" w:hAnsi="Times New Roman" w:cs="Times New Roman"/>
          <w:sz w:val="20"/>
          <w:szCs w:val="20"/>
          <w:lang w:val="en-US" w:eastAsia="pt-BR"/>
        </w:rPr>
        <w:t>these</w:t>
      </w:r>
      <w:r w:rsidR="002B7D68" w:rsidRPr="00F118D1">
        <w:rPr>
          <w:rFonts w:ascii="Times New Roman" w:eastAsia="Times New Roman" w:hAnsi="Times New Roman" w:cs="Times New Roman"/>
          <w:sz w:val="20"/>
          <w:szCs w:val="20"/>
          <w:lang w:val="en-US" w:eastAsia="pt-BR"/>
        </w:rPr>
        <w:t xml:space="preserve"> common</w:t>
      </w:r>
      <w:r w:rsidR="00415DDE" w:rsidRPr="00F118D1">
        <w:rPr>
          <w:rFonts w:ascii="Times New Roman" w:eastAsia="Times New Roman" w:hAnsi="Times New Roman" w:cs="Times New Roman"/>
          <w:sz w:val="20"/>
          <w:szCs w:val="20"/>
          <w:lang w:val="en-US" w:eastAsia="pt-BR"/>
        </w:rPr>
        <w:t xml:space="preserve"> events</w:t>
      </w:r>
      <w:r w:rsidR="00FC6946" w:rsidRPr="00F118D1">
        <w:rPr>
          <w:rFonts w:ascii="Times New Roman" w:eastAsia="Times New Roman" w:hAnsi="Times New Roman" w:cs="Times New Roman"/>
          <w:sz w:val="20"/>
          <w:szCs w:val="20"/>
          <w:lang w:val="en-US" w:eastAsia="pt-BR"/>
        </w:rPr>
        <w:t>.</w:t>
      </w:r>
    </w:p>
    <w:p w14:paraId="388ABF49" w14:textId="2DA32B41" w:rsidR="003E4CC2" w:rsidRPr="00F118D1" w:rsidRDefault="00CA7BCE" w:rsidP="00F7245F">
      <w:pPr>
        <w:spacing w:after="0" w:line="480" w:lineRule="auto"/>
        <w:rPr>
          <w:rFonts w:ascii="Times New Roman" w:hAnsi="Times New Roman" w:cs="Times New Roman"/>
          <w:sz w:val="20"/>
          <w:szCs w:val="20"/>
          <w:lang w:val="en-US"/>
        </w:rPr>
      </w:pPr>
      <w:r w:rsidRPr="00F118D1">
        <w:rPr>
          <w:rFonts w:ascii="Times New Roman" w:eastAsia="Times New Roman" w:hAnsi="Times New Roman" w:cs="Times New Roman"/>
          <w:sz w:val="20"/>
          <w:szCs w:val="20"/>
          <w:lang w:val="en-US" w:eastAsia="pt-BR"/>
        </w:rPr>
        <w:t xml:space="preserve">In </w:t>
      </w:r>
      <w:r w:rsidR="00080D12" w:rsidRPr="00F118D1">
        <w:rPr>
          <w:rFonts w:ascii="Times New Roman" w:eastAsia="Times New Roman" w:hAnsi="Times New Roman" w:cs="Times New Roman"/>
          <w:sz w:val="20"/>
          <w:szCs w:val="20"/>
          <w:lang w:val="en-US" w:eastAsia="pt-BR"/>
        </w:rPr>
        <w:t xml:space="preserve">line with </w:t>
      </w:r>
      <w:r w:rsidR="00BF6FC7" w:rsidRPr="00F118D1">
        <w:rPr>
          <w:rFonts w:ascii="Times New Roman" w:eastAsia="Times New Roman" w:hAnsi="Times New Roman" w:cs="Times New Roman"/>
          <w:sz w:val="20"/>
          <w:szCs w:val="20"/>
          <w:lang w:val="en-US" w:eastAsia="pt-BR"/>
        </w:rPr>
        <w:t xml:space="preserve">large </w:t>
      </w:r>
      <w:r w:rsidR="00080D12" w:rsidRPr="00F118D1">
        <w:rPr>
          <w:rFonts w:ascii="Times New Roman" w:eastAsia="Times New Roman" w:hAnsi="Times New Roman" w:cs="Times New Roman"/>
          <w:sz w:val="20"/>
          <w:szCs w:val="20"/>
          <w:lang w:val="en-US" w:eastAsia="pt-BR"/>
        </w:rPr>
        <w:t>estimates of the placebo effect in studies designed to asse</w:t>
      </w:r>
      <w:r w:rsidR="009F535E" w:rsidRPr="00F118D1">
        <w:rPr>
          <w:rFonts w:ascii="Times New Roman" w:eastAsia="Times New Roman" w:hAnsi="Times New Roman" w:cs="Times New Roman"/>
          <w:sz w:val="20"/>
          <w:szCs w:val="20"/>
          <w:lang w:val="en-US" w:eastAsia="pt-BR"/>
        </w:rPr>
        <w:t>ss the efficac</w:t>
      </w:r>
      <w:r w:rsidR="006302E4" w:rsidRPr="00F118D1">
        <w:rPr>
          <w:rFonts w:ascii="Times New Roman" w:eastAsia="Times New Roman" w:hAnsi="Times New Roman" w:cs="Times New Roman"/>
          <w:sz w:val="20"/>
          <w:szCs w:val="20"/>
          <w:lang w:val="en-US" w:eastAsia="pt-BR"/>
        </w:rPr>
        <w:t>y of antidepressants for anxiety, obsessive-compulsive, and stress-related disorders</w:t>
      </w:r>
      <w:r w:rsidR="0032568B" w:rsidRPr="00F118D1">
        <w:rPr>
          <w:rFonts w:ascii="Times New Roman" w:eastAsia="Times New Roman" w:hAnsi="Times New Roman" w:cs="Times New Roman"/>
          <w:sz w:val="20"/>
          <w:szCs w:val="20"/>
          <w:lang w:val="en-US" w:eastAsia="pt-BR"/>
        </w:rPr>
        <w:fldChar w:fldCharType="begin"/>
      </w:r>
      <w:r w:rsidR="008334B2" w:rsidRPr="00F118D1">
        <w:rPr>
          <w:rFonts w:ascii="Times New Roman" w:eastAsia="Times New Roman" w:hAnsi="Times New Roman" w:cs="Times New Roman"/>
          <w:sz w:val="20"/>
          <w:szCs w:val="20"/>
          <w:lang w:val="en-US" w:eastAsia="pt-BR"/>
        </w:rPr>
        <w:instrText xml:space="preserve"> ADDIN ZOTERO_ITEM CSL_CITATION {"citationID":"pTtnn5sE","properties":{"formattedCitation":"\\super 5\\nosupersub{}","plainCitation":"5","noteIndex":0},"citationItems":[{"id":854,"uris":["http://zotero.org/users/6718986/items/4LYF5VME"],"itemData":{"id":854,"type":"article-journal","abstract":"BACKGROUND: Anxiety, obsessive-compulsive, and stress-related disorders frequently co-occur, and patients often present symptoms of several domains. Treatment involves the use of selective serotonin reuptake inhibitors (SSRIs) and serotonin and norepinephrine reuptake inhibitors (SNRIs), but data on comparative efficacy and acceptability are lacking. We aimed to compare the efficacy of SSRIs, SNRIs, and placebo in multiple symptom domains in patients with these diagnoses over the lifespan through a 3-level network meta-analysis.\nMETHODS AND FINDINGS: We searched for published and unpublished randomized controlled trials that aimed to assess the efficacy of SSRIs or SNRIs in participants (adults and children) with diagnosis of any anxiety, obsessive-compulsive, or stress-related disorder in MEDLINE, PsycINFO, Embase, and Cochrane Library from inception to 23 April 2015, with an update on 11 November 2020. We supplemented electronic database searches with manual searches for published and unpublished randomized controlled trials registered in publicly accessible clinical trial registries and pharmaceutical companies' databases. No restriction was made regarding comorbidities with any other mental disorder, participants' age and sex, blinding of participants and researchers, date of publication, or study language. The primary outcome was the aggregate measure of internalizing symptoms of these disorders. Secondary outcomes included specific symptom domains and treatment discontinuation rate. We estimated standardized mean differences (SMDs) with 3-level network meta-analysis with random slopes by study for medication and assessment instrument. Risk of bias appraisal was performed using the Cochrane Collaboration's risk of bias tool. This study was registered in PROSPERO (CRD42017069090). We analyzed 469 outcome measures from 135 studies (n = 30,245). All medications were more effective than placebo for the aggregate measure of internalizing symptoms (SMD -0.56, 95% CI -0.62 to -0.51, p &lt; 0.001), for all symptom domains, and in patients from all diagnostic categories. We also found significant results when restricting to the most used assessment instrument for each diagnosis; nevertheless, this restriction led to exclusion of 72.71% of outcome measures. Pairwise comparisons revealed only small differences between medications in efficacy and acceptability. Limitations include the moderate heterogeneity found in most outcomes and the moderate risk of bias identified in most of the trials.\nCONCLUSIONS: In this study, we observed that all SSRIs and SNRIs were effective for multiple symptom domains, and in patients from all included diagnostic categories. We found minimal differences between medications concerning efficacy and acceptability. This three-level network meta-analysis contributes to an ongoing discussion about the true benefit of antidepressants with robust evidence, considering the significantly larger quantity of data and higher statistical power when compared to previous studies. The 3-level approach allowed us to properly assess the efficacy of these medications on internalizing psychopathology, avoiding potential biases related to the exclusion of information due to distinct assessment instruments, and to explore the multilevel structure of transdiagnostic efficacy.","container-title":"PLoS medicine","DOI":"10.1371/journal.pmed.1003664","ISSN":"1549-1676","issue":"6","journalAbbreviation":"PLoS Med","language":"eng","note":"PMID: 34111122\nPMCID: PMC8224914","page":"e1003664","source":"PubMed","title":"Selective serotonin reuptake inhibitors, and serotonin and norepinephrine reuptake inhibitors for anxiety, obsessive-compulsive, and stress disorders: A 3-level network meta-analysis","title-short":"Selective serotonin reuptake inhibitors, and serotonin and norepinephrine reuptake inhibitors for anxiety, obsessive-compulsive, and stress disorders","volume":"18","author":[{"family":"Gosmann","given":"Natan Pereira"},{"family":"Costa","given":"Marianna de Abreu"},{"family":"Jaeger","given":"Marianna de Barros"},{"family":"Motta","given":"Luis Souza"},{"family":"Frozi","given":"Júlia"},{"family":"Spanemberg","given":"Lucas"},{"family":"Manfro","given":"Gisele Gus"},{"family":"Cuijpers","given":"Pim"},{"family":"Pine","given":"Daniel Samuel"},{"family":"Salum","given":"Giovanni Abrahão"}],"issued":{"date-parts":[["2021",6]]}}}],"schema":"https://github.com/citation-style-language/schema/raw/master/csl-citation.json"} </w:instrText>
      </w:r>
      <w:r w:rsidR="0032568B" w:rsidRPr="00F118D1">
        <w:rPr>
          <w:rFonts w:ascii="Times New Roman" w:eastAsia="Times New Roman"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lang w:val="en-US"/>
        </w:rPr>
        <w:t>5</w:t>
      </w:r>
      <w:r w:rsidR="0032568B" w:rsidRPr="00F118D1">
        <w:rPr>
          <w:rFonts w:ascii="Times New Roman" w:eastAsia="Times New Roman" w:hAnsi="Times New Roman" w:cs="Times New Roman"/>
          <w:sz w:val="20"/>
          <w:szCs w:val="20"/>
          <w:lang w:val="en-US" w:eastAsia="pt-BR"/>
        </w:rPr>
        <w:fldChar w:fldCharType="end"/>
      </w:r>
      <w:r w:rsidR="006302E4" w:rsidRPr="00F118D1">
        <w:rPr>
          <w:rFonts w:ascii="Times New Roman" w:eastAsia="Times New Roman" w:hAnsi="Times New Roman" w:cs="Times New Roman"/>
          <w:sz w:val="20"/>
          <w:szCs w:val="20"/>
          <w:lang w:val="en-US" w:eastAsia="pt-BR"/>
        </w:rPr>
        <w:t xml:space="preserve">, we found </w:t>
      </w:r>
      <w:r w:rsidR="0035760A" w:rsidRPr="00F118D1">
        <w:rPr>
          <w:rFonts w:ascii="Times New Roman" w:eastAsia="Times New Roman" w:hAnsi="Times New Roman" w:cs="Times New Roman"/>
          <w:sz w:val="20"/>
          <w:szCs w:val="20"/>
          <w:lang w:val="en-US" w:eastAsia="pt-BR"/>
        </w:rPr>
        <w:t xml:space="preserve">that 71.21% of participants present adverse events </w:t>
      </w:r>
      <w:r w:rsidR="00F46F0B" w:rsidRPr="00F118D1">
        <w:rPr>
          <w:rFonts w:ascii="Times New Roman" w:eastAsia="Times New Roman" w:hAnsi="Times New Roman" w:cs="Times New Roman"/>
          <w:sz w:val="20"/>
          <w:szCs w:val="20"/>
          <w:lang w:val="en-US" w:eastAsia="pt-BR"/>
        </w:rPr>
        <w:t xml:space="preserve">due to the nocebo effect, considering that </w:t>
      </w:r>
      <w:r w:rsidR="00D056FD" w:rsidRPr="00F118D1">
        <w:rPr>
          <w:rFonts w:ascii="Times New Roman" w:eastAsia="Times New Roman" w:hAnsi="Times New Roman" w:cs="Times New Roman"/>
          <w:sz w:val="20"/>
          <w:szCs w:val="20"/>
          <w:lang w:val="en-US" w:eastAsia="pt-BR"/>
        </w:rPr>
        <w:t>these individuals were randomized to placebo arms in RCTs.</w:t>
      </w:r>
      <w:r w:rsidR="00BA5F1E" w:rsidRPr="00F118D1">
        <w:rPr>
          <w:rFonts w:ascii="Times New Roman" w:eastAsia="Times New Roman" w:hAnsi="Times New Roman" w:cs="Times New Roman"/>
          <w:sz w:val="20"/>
          <w:szCs w:val="20"/>
          <w:lang w:val="en-US" w:eastAsia="pt-BR"/>
        </w:rPr>
        <w:t xml:space="preserve"> </w:t>
      </w:r>
      <w:r w:rsidR="00BD2C7A" w:rsidRPr="00F118D1">
        <w:rPr>
          <w:rFonts w:ascii="Times New Roman" w:eastAsia="Times New Roman" w:hAnsi="Times New Roman" w:cs="Times New Roman"/>
          <w:sz w:val="20"/>
          <w:szCs w:val="20"/>
          <w:lang w:val="en-US" w:eastAsia="pt-BR"/>
        </w:rPr>
        <w:t>Th</w:t>
      </w:r>
      <w:r w:rsidR="00B15DFE" w:rsidRPr="00F118D1">
        <w:rPr>
          <w:rFonts w:ascii="Times New Roman" w:eastAsia="Times New Roman" w:hAnsi="Times New Roman" w:cs="Times New Roman"/>
          <w:sz w:val="20"/>
          <w:szCs w:val="20"/>
          <w:lang w:val="en-US" w:eastAsia="pt-BR"/>
        </w:rPr>
        <w:t>ese</w:t>
      </w:r>
      <w:r w:rsidR="00BD2C7A" w:rsidRPr="00F118D1">
        <w:rPr>
          <w:rFonts w:ascii="Times New Roman" w:eastAsia="Times New Roman" w:hAnsi="Times New Roman" w:cs="Times New Roman"/>
          <w:sz w:val="20"/>
          <w:szCs w:val="20"/>
          <w:lang w:val="en-US" w:eastAsia="pt-BR"/>
        </w:rPr>
        <w:t xml:space="preserve"> estimate</w:t>
      </w:r>
      <w:r w:rsidR="00B15DFE" w:rsidRPr="00F118D1">
        <w:rPr>
          <w:rFonts w:ascii="Times New Roman" w:eastAsia="Times New Roman" w:hAnsi="Times New Roman" w:cs="Times New Roman"/>
          <w:sz w:val="20"/>
          <w:szCs w:val="20"/>
          <w:lang w:val="en-US" w:eastAsia="pt-BR"/>
        </w:rPr>
        <w:t>s</w:t>
      </w:r>
      <w:r w:rsidR="00BD2C7A" w:rsidRPr="00F118D1">
        <w:rPr>
          <w:rFonts w:ascii="Times New Roman" w:eastAsia="Times New Roman" w:hAnsi="Times New Roman" w:cs="Times New Roman"/>
          <w:sz w:val="20"/>
          <w:szCs w:val="20"/>
          <w:lang w:val="en-US" w:eastAsia="pt-BR"/>
        </w:rPr>
        <w:t xml:space="preserve"> </w:t>
      </w:r>
      <w:r w:rsidR="00B15DFE" w:rsidRPr="00F118D1">
        <w:rPr>
          <w:rFonts w:ascii="Times New Roman" w:eastAsia="Times New Roman" w:hAnsi="Times New Roman" w:cs="Times New Roman"/>
          <w:sz w:val="20"/>
          <w:szCs w:val="20"/>
          <w:lang w:val="en-US" w:eastAsia="pt-BR"/>
        </w:rPr>
        <w:t>are</w:t>
      </w:r>
      <w:r w:rsidR="00BD2C7A" w:rsidRPr="00F118D1">
        <w:rPr>
          <w:rFonts w:ascii="Times New Roman" w:eastAsia="Times New Roman" w:hAnsi="Times New Roman" w:cs="Times New Roman"/>
          <w:sz w:val="20"/>
          <w:szCs w:val="20"/>
          <w:lang w:val="en-US" w:eastAsia="pt-BR"/>
        </w:rPr>
        <w:t xml:space="preserve"> substantially higher </w:t>
      </w:r>
      <w:r w:rsidR="00862CF5" w:rsidRPr="00F118D1">
        <w:rPr>
          <w:rFonts w:ascii="Times New Roman" w:eastAsia="Times New Roman" w:hAnsi="Times New Roman" w:cs="Times New Roman"/>
          <w:sz w:val="20"/>
          <w:szCs w:val="20"/>
          <w:lang w:val="en-US" w:eastAsia="pt-BR"/>
        </w:rPr>
        <w:t>than those associated with antidepressants for depression</w:t>
      </w:r>
      <w:r w:rsidR="002B7D68" w:rsidRPr="00F118D1">
        <w:rPr>
          <w:rFonts w:ascii="Times New Roman" w:eastAsia="Times New Roman" w:hAnsi="Times New Roman" w:cs="Times New Roman"/>
          <w:sz w:val="20"/>
          <w:szCs w:val="20"/>
          <w:lang w:val="en-US" w:eastAsia="pt-BR"/>
        </w:rPr>
        <w:t xml:space="preserve"> treatment</w:t>
      </w:r>
      <w:r w:rsidR="00A62BF0" w:rsidRPr="00F118D1">
        <w:rPr>
          <w:rFonts w:ascii="Times New Roman" w:eastAsia="Times New Roman" w:hAnsi="Times New Roman" w:cs="Times New Roman"/>
          <w:sz w:val="20"/>
          <w:szCs w:val="20"/>
          <w:lang w:val="en-US" w:eastAsia="pt-BR"/>
        </w:rPr>
        <w:fldChar w:fldCharType="begin"/>
      </w:r>
      <w:r w:rsidR="008334B2" w:rsidRPr="00F118D1">
        <w:rPr>
          <w:rFonts w:ascii="Times New Roman" w:eastAsia="Times New Roman" w:hAnsi="Times New Roman" w:cs="Times New Roman"/>
          <w:sz w:val="20"/>
          <w:szCs w:val="20"/>
          <w:lang w:val="en-US" w:eastAsia="pt-BR"/>
        </w:rPr>
        <w:instrText xml:space="preserve"> ADDIN ZOTERO_ITEM CSL_CITATION {"citationID":"J6Q1iKi3","properties":{"formattedCitation":"\\super 32\\nosupersub{}","plainCitation":"32","noteIndex":0},"citationItems":[{"id":988,"uris":["http://zotero.org/users/6718986/items/U8QMYT6J"],"itemData":{"id":988,"type":"article-journal","abstract":"Nocebo refers to adverse events (AEs) related to negative expectations that medical treatment will likely harm instead of heal and can be assessed in placebo-controlled randomized clinical trials (RCTs). We sought to examine the AEs following placebo administration in RCTs for depression (D). After a systematic Medline search for RCTs in depression published in the last decade we assessed percentages of placebo-treated patients reporting at least one AE or discontinuing due to placebo intolerance and searched for factors influencing nocebo's extent. Data were extracted from 21 RCTs fulfilling search criteria. Of 3255 placebo-treated patients, 44.7% (95% CI: 22.3-68.3%) reported at least one AE, and 4.5% (95% CI: 3.4-5.8%) discontinued placebo treatment due to intolerance. AE rates in placebo and active drug treated patients were correlated quantitatively (r=0.915, p&lt;0.001) and qualitatively, but not dropout rates (r=0.047). We conclude that almost one out of 20 placebo treated patients discontinued treatment due to AEs, indicating a significant nocebo in trials for depression treatment adversely affecting adherence and efficacy of current treatments in clinical practice, with additional implications for trial designing.","container-title":"Psychiatry Research","DOI":"10.1016/j.psychres.2013.10.019","ISSN":"1872-7123","issue":"1","journalAbbreviation":"Psychiatry Res","language":"eng","note":"PMID: 24210741","page":"82-86","source":"PubMed","title":"Nocebo in clinical trials for depression: a meta-analysis","title-short":"Nocebo in clinical trials for depression","volume":"215","author":[{"family":"Mitsikostas","given":"Dimos D."},{"family":"Mantonakis","given":"Leonidas"},{"family":"Chalarakis","given":"Nikolaos"}],"issued":{"date-parts":[["2014",1,30]]}}}],"schema":"https://github.com/citation-style-language/schema/raw/master/csl-citation.json"} </w:instrText>
      </w:r>
      <w:r w:rsidR="00A62BF0" w:rsidRPr="00F118D1">
        <w:rPr>
          <w:rFonts w:ascii="Times New Roman" w:eastAsia="Times New Roman"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rPr>
        <w:t>32</w:t>
      </w:r>
      <w:r w:rsidR="00A62BF0" w:rsidRPr="00F118D1">
        <w:rPr>
          <w:rFonts w:ascii="Times New Roman" w:eastAsia="Times New Roman" w:hAnsi="Times New Roman" w:cs="Times New Roman"/>
          <w:sz w:val="20"/>
          <w:szCs w:val="20"/>
          <w:lang w:val="en-US" w:eastAsia="pt-BR"/>
        </w:rPr>
        <w:fldChar w:fldCharType="end"/>
      </w:r>
      <w:r w:rsidR="0013031D" w:rsidRPr="00F118D1">
        <w:rPr>
          <w:rFonts w:ascii="Times New Roman" w:eastAsia="Times New Roman" w:hAnsi="Times New Roman" w:cs="Times New Roman"/>
          <w:sz w:val="20"/>
          <w:szCs w:val="20"/>
          <w:lang w:val="en-US" w:eastAsia="pt-BR"/>
        </w:rPr>
        <w:t>, psychotropic medications</w:t>
      </w:r>
      <w:r w:rsidR="00660FBA" w:rsidRPr="00F118D1">
        <w:rPr>
          <w:rFonts w:ascii="Times New Roman" w:eastAsia="Times New Roman" w:hAnsi="Times New Roman" w:cs="Times New Roman"/>
          <w:sz w:val="20"/>
          <w:szCs w:val="20"/>
          <w:lang w:val="en-US" w:eastAsia="pt-BR"/>
        </w:rPr>
        <w:t xml:space="preserve"> for other mental disorders</w:t>
      </w:r>
      <w:r w:rsidR="00A62BF0" w:rsidRPr="00F118D1">
        <w:rPr>
          <w:rFonts w:ascii="Times New Roman" w:eastAsia="Times New Roman" w:hAnsi="Times New Roman" w:cs="Times New Roman"/>
          <w:sz w:val="20"/>
          <w:szCs w:val="20"/>
          <w:lang w:val="en-US" w:eastAsia="pt-BR"/>
        </w:rPr>
        <w:fldChar w:fldCharType="begin"/>
      </w:r>
      <w:r w:rsidR="008334B2" w:rsidRPr="00F118D1">
        <w:rPr>
          <w:rFonts w:ascii="Times New Roman" w:eastAsia="Times New Roman" w:hAnsi="Times New Roman" w:cs="Times New Roman"/>
          <w:sz w:val="20"/>
          <w:szCs w:val="20"/>
          <w:lang w:val="en-US" w:eastAsia="pt-BR"/>
        </w:rPr>
        <w:instrText xml:space="preserve"> ADDIN ZOTERO_ITEM CSL_CITATION {"citationID":"UKvPBY3w","properties":{"formattedCitation":"\\super 33,34\\nosupersub{}","plainCitation":"33,34","noteIndex":0},"citationItems":[{"id":985,"uris":["http://zotero.org/users/6718986/items/A5ASM9L2"],"itemData":{"id":985,"type":"article-journal","abstract":"Background: Antipsychotic clinical trials use to present adverse events (AEs) for the drug under evaluation to treat schizophrenia. Interestingly, patients who receive the placebo during antipsychotic trials often report several AEs, but little is known about the essence of these negative effects in patients with schizophrenia spectrum disorders (SCD). In the present meta-analysis, we evaluated the relationship between the level of psychiatric symptomatology expressed as Positive and Negative Syndrome Scale (PANSS) scores and the rates of AEs reported in the placebo arms of double-blind clinical trials, for commonly prescribed atypical antipsychotic medications. Methods: We selected 58 clinical trials describing AEs in SCD placebo groups, which compared atypical antipsychotic medications with placebo. A total of 6,301 placebo-treated patients were considered. AE profiles of the class were clusterized using MedDRA classification and analysed using a meta-regression approach. Results: In the placebo arms the proportions of patients with any AE was 66.3% (95% CI: 62.7-69.8%). The proportion of withdrawal of patients treated with placebo because of AEs was 7.2% (95% CI: 5.9-8.4%). Interestingly, the AEs in the placebo arms corresponded to those of the antipsychotic-atypical-medication-class against which the placebo was compared. Namely, using meta-regression analysis we found an association between the level of psychiatric symptomatology measured with PANSS scores and higher AEs reported as nervous system (p = 0.020) and gastrintestinal disorders (p = 0.004). Moreover, the level of a higher psychiatric symptomatology expressed with PANSS scores was also related with higher AEs associated with psychiatric symptoms (p = 0.017). Conclusion: These findings emphasise that the AEs in placebo arms of clinical trials of antipsychotic medications were substantial. Importantly, a higher level of psychiatric symptomatology makes SCD patients more prone to express AEs, thus contributing to possible drop-outs and to a lower adherence to treatments. These results are consistent with the expectation theory of placebo and nocebo effects.","container-title":"Frontiers in Pharmacology","DOI":"10.3389/fphar.2019.00502","ISSN":"1663-9812","journalAbbreviation":"Front Pharmacol","language":"eng","note":"PMID: 31156432\nPMCID: PMC6533921","page":"502","source":"PubMed","title":"Are Patients With Schizophrenia Spectrum Disorders More Prone to Manifest Nocebo-Like-Effects? A Meta-Analysis of Adverse Events in Placebo Groups of Double-Blind Antipsychotic Trials","title-short":"Are Patients With Schizophrenia Spectrum Disorders More Prone to Manifest Nocebo-Like-Effects?","volume":"10","author":[{"family":"Palermo","given":"Sara"},{"family":"Giovannelli","given":"Fabio"},{"family":"Bartoli","given":"Massimo"},{"family":"Amanzio","given":"Martina"}],"issued":{"date-parts":[["2019"]]}},"label":"act"},{"id":982,"uris":["http://zotero.org/users/6718986/items/4HX6AH7Q"],"itemData":{"id":982,"type":"article-journal","abstract":"OBJECTIVES: In the clinical setting, the nocebo phenomenon is where clinical worsening or adverse events occur as a response to a treatment, in a situation in which conditioning from previous treatment exposure and/or expectations of sickness or symptoms lead to sickness and symptoms in a conditioned or expectant individual. The nocebo response may thus be a confounder in clinical treatment and clinical research. There is a need to know how to predict if an individual is likely to be a nocebo responder, and how significant and commonplace the nocebo effect might be.\nMETHODS: An analysis was conducted on nine placebo-controlled, randomized clinical trials of olanzapine for the treatment of bipolar disorder using data from placebo-treated study participants only. Data were analysed to identify participant or study characteristics associated with a nocebo event, defined as any treatment-emergent adverse event (TEAE) or an increase in score from baseline to endpoint for primary measures of clinical symptoms.\nRESULTS: A total of 1185 participants were randomized to placebo, of whom 806 (68%) reported a TEAE. Hamilton Depression Rating Scale (HDRS) data were only available for 649 placebo-treated participants, of whom 321 (49.5%) demonstrated worsening. Nocebo events were significantly associated with: not being treatment-naïve, younger age, being located in the USA, being a participant in an earlier study, and being classified as obese compared with normal weight.\nCONCLUSIONS: A pattern to identify nocebo responders did not emerge, although some prognostic variables were associated with a greater probability of nocebo response. There was some evidence to support the role of expectancy as a cause of nocebo reactions.","container-title":"Bipolar Disorders","DOI":"10.1111/bdi.12662","ISSN":"1399-5618","issue":"2","journalAbbreviation":"Bipolar Disord","language":"eng","note":"PMID: 29926533","page":"142-150","source":"PubMed","title":"Incidence and characteristics of the nocebo response from meta-analyses of the placebo arms of clinical trials of olanzapine for bipolar disorder","volume":"21","author":[{"family":"Dodd","given":"Seetal"},{"family":"Walker","given":"Adam J."},{"family":"Brnabic","given":"Alan J. M."},{"family":"Hong","given":"Nancy"},{"family":"Burns","given":"Amber"},{"family":"Berk","given":"Michael"}],"issued":{"date-parts":[["2019",3]]}},"label":"act"}],"schema":"https://github.com/citation-style-language/schema/raw/master/csl-citation.json"} </w:instrText>
      </w:r>
      <w:r w:rsidR="00A62BF0" w:rsidRPr="00F118D1">
        <w:rPr>
          <w:rFonts w:ascii="Times New Roman" w:eastAsia="Times New Roman"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rPr>
        <w:t>33,34</w:t>
      </w:r>
      <w:r w:rsidR="00A62BF0" w:rsidRPr="00F118D1">
        <w:rPr>
          <w:rFonts w:ascii="Times New Roman" w:eastAsia="Times New Roman" w:hAnsi="Times New Roman" w:cs="Times New Roman"/>
          <w:sz w:val="20"/>
          <w:szCs w:val="20"/>
          <w:lang w:val="en-US" w:eastAsia="pt-BR"/>
        </w:rPr>
        <w:fldChar w:fldCharType="end"/>
      </w:r>
      <w:r w:rsidR="00660FBA" w:rsidRPr="00F118D1">
        <w:rPr>
          <w:rFonts w:ascii="Times New Roman" w:eastAsia="Times New Roman" w:hAnsi="Times New Roman" w:cs="Times New Roman"/>
          <w:sz w:val="20"/>
          <w:szCs w:val="20"/>
          <w:lang w:val="en-US" w:eastAsia="pt-BR"/>
        </w:rPr>
        <w:t xml:space="preserve">, and </w:t>
      </w:r>
      <w:r w:rsidR="002B7D68" w:rsidRPr="00F118D1">
        <w:rPr>
          <w:rFonts w:ascii="Times New Roman" w:eastAsia="Times New Roman" w:hAnsi="Times New Roman" w:cs="Times New Roman"/>
          <w:sz w:val="20"/>
          <w:szCs w:val="20"/>
          <w:lang w:val="en-US" w:eastAsia="pt-BR"/>
        </w:rPr>
        <w:t xml:space="preserve">common </w:t>
      </w:r>
      <w:r w:rsidR="009863BB" w:rsidRPr="00F118D1">
        <w:rPr>
          <w:rFonts w:ascii="Times New Roman" w:eastAsia="Times New Roman" w:hAnsi="Times New Roman" w:cs="Times New Roman"/>
          <w:sz w:val="20"/>
          <w:szCs w:val="20"/>
          <w:lang w:val="en-US" w:eastAsia="pt-BR"/>
        </w:rPr>
        <w:t>interventions for clinical conditions</w:t>
      </w:r>
      <w:r w:rsidR="006A1208" w:rsidRPr="00F118D1">
        <w:rPr>
          <w:rFonts w:ascii="Times New Roman" w:eastAsia="Times New Roman" w:hAnsi="Times New Roman" w:cs="Times New Roman"/>
          <w:sz w:val="20"/>
          <w:szCs w:val="20"/>
          <w:lang w:val="en-US" w:eastAsia="pt-BR"/>
        </w:rPr>
        <w:fldChar w:fldCharType="begin"/>
      </w:r>
      <w:r w:rsidR="008334B2" w:rsidRPr="00F118D1">
        <w:rPr>
          <w:rFonts w:ascii="Times New Roman" w:eastAsia="Times New Roman" w:hAnsi="Times New Roman" w:cs="Times New Roman"/>
          <w:sz w:val="20"/>
          <w:szCs w:val="20"/>
          <w:lang w:val="en-US" w:eastAsia="pt-BR"/>
        </w:rPr>
        <w:instrText xml:space="preserve"> ADDIN ZOTERO_ITEM CSL_CITATION {"citationID":"O7ToH7EB","properties":{"formattedCitation":"\\super 35\\uc0\\u8211{}37\\nosupersub{}","plainCitation":"35–37","noteIndex":0},"citationItems":[{"id":990,"uris":["http://zotero.org/users/6718986/items/PTFZ9CGL"],"itemData":{"id":990,"type":"article-journal","abstract":"AIMS: Patients with cardiovascular diseases frequently complain of erectile dysfunction especially when treated with beta-blockers. In order to assess whether the effect of beta-blockers on erectile dysfunction is in part related to patient knowledge of the drug side effects, 96 patients (all males, age 52+/-7 years) with newly diagnosed cardiovascular disease and not suffering from erectile dysfunction entered a two phase, single cross over study.\nMETHODS AND RESULTS: During the first phase of the study patients received atenolol 50mg o.d. (A), 32 patients were blinded on the drug given (group A), 32 were informed on the drug given but not on its side effects (group B) and 32 took A after being informed on its side effects on erectile function (group C). After 3 months the incidence of erectile dysfunction was 3.1% in the group A, 15.6% in group B and 31.2% in group C (P&lt;0.01). All patients reporting ED entered the second phase of the study and were randomised to receive Sildenafil 50mg and placebo in a cross over study. Sildenafil citrate and placebo were equally effective in reversing erectile dysfunction in all but one patient reporting ED with Atenolol.\nCONCLUSION: Our results show that the knowledge and prejudice about side effects of beta-blockers can produce anxiety, that may cause erectile function.","container-title":"European Heart Journal","DOI":"10.1016/j.ehj.2003.08.016","ISSN":"0195-668X","issue":"21","journalAbbreviation":"Eur Heart J","language":"eng","note":"PMID: 14585251","page":"1928-1932","source":"PubMed","title":"Report of erectile dysfunction after therapy with beta-blockers is related to patient knowledge of side effects and is reversed by placebo","volume":"24","author":[{"family":"Silvestri","given":"Antonello"},{"family":"Galetta","given":"Pasquale"},{"family":"Cerquetani","given":"Elena"},{"family":"Marazzi","given":"Giuseppe"},{"family":"Patrizi","given":"Roberto"},{"family":"Fini","given":"Massimo"},{"family":"Rosano","given":"Giuseppe M. C."}],"issued":{"date-parts":[["2003",11]]}},"label":"act"},{"id":995,"uris":["http://zotero.org/users/6718986/items/7VJFAYTH"],"itemData":{"id":995,"type":"article-journal","container-title":"Psychosomatic Medicine","DOI":"10.1097/00006842-197009000-00009","ISSN":"0033-3174","issue":"5","journalAbbreviation":"Psychosom Med","language":"eng","note":"PMID: 4097491","page":"509-513","source":"PubMed","title":"The interaction of psychologic stimuli and pharmacologic agents on airway reactivity in asthmatic subjects","volume":"32","author":[{"family":"Luparello","given":"T. J."},{"family":"Leist","given":"N."},{"family":"Lourie","given":"C. H."},{"family":"Sweet","given":"P."}],"issued":{"date-parts":[["1970",10]]}},"label":"act"},{"id":993,"uris":["http://zotero.org/users/6718986/items/AFYI44N4"],"itemData":{"id":993,"type":"article-journal","abstract":"INTRODUCTION: Sexual adverse experiences such as erectile dysfunction (ED), loss of libido, and ejaculation disorders have been consistent side effects of finasteride in a maximum percentage of 15% after 1 year of therapy. Such data could be seen as far from reality, if compared to a higher percentage that may be found in any common clinical practice.\nAIM: This study aims to explain the dichotomy between literature's data and clinical practice data.\nMETHODS: One hundred twenty patients with a clinical diagnosis of benign prostatic hyperplasia (BPH), sexually active and with an International Index of Erectile Function-erectile function (IIEF-EF) domain &gt;/=25 were randomized to receive finasteride 5 mg concealed as an \"X compound of proven efficacy for the treatment of BPH\" for 1 year with (group 2) or without (group 1) counseling on the drug sexual side effect. The phrase used to inform group 2 patients was \". . . it may cause erectile dysfunction, decreased libido, problems of ejaculation but these are uncommon\".\nMAIN OUTCOME MEASURES: The estimation of side effect was conducted at 6 and 12 months using the male sexual function-4 (MSF-4 item) questionnaire and a self-administered questionnaire.\nRESULTS: One hundred seven patients completed the study. Group 2 patients (N = 55) reported a significant higher proportion of one or more sexual side effects as compared to group 1 (N = 52) (43.6% vs. 15.3%) (P = 0.03). The incidence of ED, decreased libido, and ejaculation disorders were 9.6, 7.7, and 5.7% for group 1, and 30.9, 23.6, and 16.3% for group 2, respectively (P = 0.02, P = 0.04, and P = 0.06).\nCONCLUSION: In the current study, blinded administration of finasteride was associated with a significantly higher proportion of sexual dysfunction in patients informed on sexual side effects (group 2) as compared to those in which the same information was omitted (group 1) (P = 0.03). A scenario similar to group 2 of the current study is likely to occur in clinical practice, where the patient is counseled by the physician and has access to the drug information sheet. The burden of this nocebo effect (an adverse side effect that is not a direct result of the specific pharmacological action of the drug) has to be taken into account when managing finasteride sexual side effects.","container-title":"The Journal of Sexual Medicine","DOI":"10.1111/j.1743-6109.2007.00563.x","ISSN":"1743-6095","issue":"6","journalAbbreviation":"J Sex Med","language":"eng","note":"PMID: 17655657","page":"1708-1712","source":"PubMed","title":"Finasteride 5 mg and sexual side effects: how many of these are related to a nocebo phenomenon?","title-short":"Finasteride 5 mg and sexual side effects","volume":"4","author":[{"family":"Mondaini","given":"Nicola"},{"family":"Gontero","given":"Paolo"},{"family":"Giubilei","given":"Gianluca"},{"family":"Lombardi","given":"Giuseppe"},{"family":"Cai","given":"Tommaso"},{"family":"Gavazzi","given":"Andrea"},{"family":"Bartoletti","given":"Riccardo"}],"issued":{"date-parts":[["2007",11]]}},"label":"act"}],"schema":"https://github.com/citation-style-language/schema/raw/master/csl-citation.json"} </w:instrText>
      </w:r>
      <w:r w:rsidR="006A1208" w:rsidRPr="00F118D1">
        <w:rPr>
          <w:rFonts w:ascii="Times New Roman" w:eastAsia="Times New Roman" w:hAnsi="Times New Roman" w:cs="Times New Roman"/>
          <w:sz w:val="20"/>
          <w:szCs w:val="20"/>
          <w:lang w:val="en-US" w:eastAsia="pt-BR"/>
        </w:rPr>
        <w:fldChar w:fldCharType="separate"/>
      </w:r>
      <w:r w:rsidR="008334B2" w:rsidRPr="00F118D1">
        <w:rPr>
          <w:rFonts w:ascii="Times New Roman" w:hAnsi="Times New Roman" w:cs="Times New Roman"/>
          <w:sz w:val="20"/>
          <w:szCs w:val="24"/>
          <w:vertAlign w:val="superscript"/>
          <w:lang w:val="en-US"/>
        </w:rPr>
        <w:t>35–37</w:t>
      </w:r>
      <w:r w:rsidR="006A1208" w:rsidRPr="00F118D1">
        <w:rPr>
          <w:rFonts w:ascii="Times New Roman" w:eastAsia="Times New Roman" w:hAnsi="Times New Roman" w:cs="Times New Roman"/>
          <w:sz w:val="20"/>
          <w:szCs w:val="20"/>
          <w:lang w:val="en-US" w:eastAsia="pt-BR"/>
        </w:rPr>
        <w:fldChar w:fldCharType="end"/>
      </w:r>
      <w:r w:rsidR="009863BB" w:rsidRPr="00F118D1">
        <w:rPr>
          <w:rFonts w:ascii="Times New Roman" w:eastAsia="Times New Roman" w:hAnsi="Times New Roman" w:cs="Times New Roman"/>
          <w:sz w:val="20"/>
          <w:szCs w:val="20"/>
          <w:lang w:val="en-US" w:eastAsia="pt-BR"/>
        </w:rPr>
        <w:t>, suggesting</w:t>
      </w:r>
      <w:r w:rsidR="00B15DFE" w:rsidRPr="00F118D1">
        <w:rPr>
          <w:rFonts w:ascii="Times New Roman" w:eastAsia="Times New Roman" w:hAnsi="Times New Roman" w:cs="Times New Roman"/>
          <w:sz w:val="20"/>
          <w:szCs w:val="20"/>
          <w:lang w:val="en-US" w:eastAsia="pt-BR"/>
        </w:rPr>
        <w:t xml:space="preserve"> </w:t>
      </w:r>
      <w:r w:rsidR="002B7D68" w:rsidRPr="00F118D1">
        <w:rPr>
          <w:rFonts w:ascii="Times New Roman" w:eastAsia="Times New Roman" w:hAnsi="Times New Roman" w:cs="Times New Roman"/>
          <w:sz w:val="20"/>
          <w:szCs w:val="20"/>
          <w:lang w:val="en-US" w:eastAsia="pt-BR"/>
        </w:rPr>
        <w:t xml:space="preserve">individuals’ diagnosis as </w:t>
      </w:r>
      <w:r w:rsidR="00B15DFE" w:rsidRPr="00F118D1">
        <w:rPr>
          <w:rFonts w:ascii="Times New Roman" w:eastAsia="Times New Roman" w:hAnsi="Times New Roman" w:cs="Times New Roman"/>
          <w:sz w:val="20"/>
          <w:szCs w:val="20"/>
          <w:lang w:val="en-US" w:eastAsia="pt-BR"/>
        </w:rPr>
        <w:t>a</w:t>
      </w:r>
      <w:r w:rsidR="009E317D" w:rsidRPr="00F118D1">
        <w:rPr>
          <w:rFonts w:ascii="Times New Roman" w:eastAsia="Times New Roman" w:hAnsi="Times New Roman" w:cs="Times New Roman"/>
          <w:sz w:val="20"/>
          <w:szCs w:val="20"/>
          <w:lang w:val="en-US" w:eastAsia="pt-BR"/>
        </w:rPr>
        <w:t>n important</w:t>
      </w:r>
      <w:r w:rsidR="00B15DFE" w:rsidRPr="00F118D1">
        <w:rPr>
          <w:rFonts w:ascii="Times New Roman" w:eastAsia="Times New Roman" w:hAnsi="Times New Roman" w:cs="Times New Roman"/>
          <w:sz w:val="20"/>
          <w:szCs w:val="20"/>
          <w:lang w:val="en-US" w:eastAsia="pt-BR"/>
        </w:rPr>
        <w:t xml:space="preserve"> moderator </w:t>
      </w:r>
      <w:r w:rsidR="009E317D" w:rsidRPr="00F118D1">
        <w:rPr>
          <w:rFonts w:ascii="Times New Roman" w:eastAsia="Times New Roman" w:hAnsi="Times New Roman" w:cs="Times New Roman"/>
          <w:sz w:val="20"/>
          <w:szCs w:val="20"/>
          <w:lang w:val="en-US" w:eastAsia="pt-BR"/>
        </w:rPr>
        <w:t xml:space="preserve">of the nocebo effect </w:t>
      </w:r>
      <w:r w:rsidR="0041359A" w:rsidRPr="00F118D1">
        <w:rPr>
          <w:rFonts w:ascii="Times New Roman" w:eastAsia="Times New Roman" w:hAnsi="Times New Roman" w:cs="Times New Roman"/>
          <w:sz w:val="20"/>
          <w:szCs w:val="20"/>
          <w:lang w:val="en-US" w:eastAsia="pt-BR"/>
        </w:rPr>
        <w:t>possi</w:t>
      </w:r>
      <w:r w:rsidR="00964AF1" w:rsidRPr="00F118D1">
        <w:rPr>
          <w:rFonts w:ascii="Times New Roman" w:eastAsia="Times New Roman" w:hAnsi="Times New Roman" w:cs="Times New Roman"/>
          <w:sz w:val="20"/>
          <w:szCs w:val="20"/>
          <w:lang w:val="en-US" w:eastAsia="pt-BR"/>
        </w:rPr>
        <w:t>bly</w:t>
      </w:r>
      <w:r w:rsidR="00116AD7" w:rsidRPr="00F118D1">
        <w:rPr>
          <w:rFonts w:ascii="Times New Roman" w:eastAsia="Times New Roman" w:hAnsi="Times New Roman" w:cs="Times New Roman"/>
          <w:sz w:val="20"/>
          <w:szCs w:val="20"/>
          <w:lang w:val="en-US" w:eastAsia="pt-BR"/>
        </w:rPr>
        <w:t xml:space="preserve"> </w:t>
      </w:r>
      <w:r w:rsidR="00964AF1" w:rsidRPr="00F118D1">
        <w:rPr>
          <w:rFonts w:ascii="Times New Roman" w:eastAsia="Times New Roman" w:hAnsi="Times New Roman" w:cs="Times New Roman"/>
          <w:sz w:val="20"/>
          <w:szCs w:val="20"/>
          <w:lang w:val="en-US" w:eastAsia="pt-BR"/>
        </w:rPr>
        <w:t>due</w:t>
      </w:r>
      <w:r w:rsidR="00C52101" w:rsidRPr="00F118D1">
        <w:rPr>
          <w:rFonts w:ascii="Times New Roman" w:eastAsia="Times New Roman" w:hAnsi="Times New Roman" w:cs="Times New Roman"/>
          <w:sz w:val="20"/>
          <w:szCs w:val="20"/>
          <w:lang w:val="en-US" w:eastAsia="pt-BR"/>
        </w:rPr>
        <w:t xml:space="preserve"> to</w:t>
      </w:r>
      <w:r w:rsidR="0041359A" w:rsidRPr="00F118D1">
        <w:rPr>
          <w:rFonts w:ascii="Times New Roman" w:eastAsia="Times New Roman" w:hAnsi="Times New Roman" w:cs="Times New Roman"/>
          <w:sz w:val="20"/>
          <w:szCs w:val="20"/>
          <w:lang w:val="en-US" w:eastAsia="pt-BR"/>
        </w:rPr>
        <w:t xml:space="preserve"> catastrophic beliefs and pessimistic expectations </w:t>
      </w:r>
      <w:r w:rsidR="00964AF1" w:rsidRPr="00F118D1">
        <w:rPr>
          <w:rFonts w:ascii="Times New Roman" w:eastAsia="Times New Roman" w:hAnsi="Times New Roman" w:cs="Times New Roman"/>
          <w:sz w:val="20"/>
          <w:szCs w:val="20"/>
          <w:lang w:val="en-US" w:eastAsia="pt-BR"/>
        </w:rPr>
        <w:t>of individuals diagnosed</w:t>
      </w:r>
      <w:r w:rsidR="0041359A" w:rsidRPr="00F118D1">
        <w:rPr>
          <w:rFonts w:ascii="Times New Roman" w:eastAsia="Times New Roman" w:hAnsi="Times New Roman" w:cs="Times New Roman"/>
          <w:sz w:val="20"/>
          <w:szCs w:val="20"/>
          <w:lang w:val="en-US" w:eastAsia="pt-BR"/>
        </w:rPr>
        <w:t xml:space="preserve"> with anxiety disorders</w:t>
      </w:r>
      <w:r w:rsidR="00532BCB" w:rsidRPr="00F118D1">
        <w:rPr>
          <w:rFonts w:ascii="Times New Roman" w:eastAsia="Times New Roman" w:hAnsi="Times New Roman" w:cs="Times New Roman"/>
          <w:sz w:val="20"/>
          <w:szCs w:val="20"/>
          <w:lang w:val="en-US" w:eastAsia="pt-BR"/>
        </w:rPr>
        <w:t xml:space="preserve">. </w:t>
      </w:r>
      <w:r w:rsidR="003B0E35" w:rsidRPr="00F118D1">
        <w:rPr>
          <w:rFonts w:ascii="Times New Roman" w:eastAsia="Times New Roman" w:hAnsi="Times New Roman" w:cs="Times New Roman"/>
          <w:sz w:val="20"/>
          <w:szCs w:val="20"/>
          <w:lang w:val="en-US" w:eastAsia="pt-BR"/>
        </w:rPr>
        <w:t xml:space="preserve">Moreover, </w:t>
      </w:r>
      <w:r w:rsidR="00532BCB" w:rsidRPr="00F118D1">
        <w:rPr>
          <w:rFonts w:ascii="Times New Roman" w:eastAsia="Times New Roman" w:hAnsi="Times New Roman" w:cs="Times New Roman"/>
          <w:sz w:val="20"/>
          <w:szCs w:val="20"/>
          <w:lang w:val="en-US" w:eastAsia="pt-BR"/>
        </w:rPr>
        <w:t xml:space="preserve">headache, the second most frequent event in medication arms, dyspepsia, and weight change were not significantly more </w:t>
      </w:r>
      <w:r w:rsidR="003B0E35" w:rsidRPr="00F118D1">
        <w:rPr>
          <w:rFonts w:ascii="Times New Roman" w:eastAsia="Times New Roman" w:hAnsi="Times New Roman" w:cs="Times New Roman"/>
          <w:sz w:val="20"/>
          <w:szCs w:val="20"/>
          <w:lang w:val="en-US" w:eastAsia="pt-BR"/>
        </w:rPr>
        <w:t>common</w:t>
      </w:r>
      <w:r w:rsidR="00532BCB" w:rsidRPr="00F118D1">
        <w:rPr>
          <w:rFonts w:ascii="Times New Roman" w:eastAsia="Times New Roman" w:hAnsi="Times New Roman" w:cs="Times New Roman"/>
          <w:sz w:val="20"/>
          <w:szCs w:val="20"/>
          <w:lang w:val="en-US" w:eastAsia="pt-BR"/>
        </w:rPr>
        <w:t xml:space="preserve"> in individuals using SSRIs and SNRIs when compared to placebo and NNH values </w:t>
      </w:r>
      <w:r w:rsidR="003B0E35" w:rsidRPr="00F118D1">
        <w:rPr>
          <w:rFonts w:ascii="Times New Roman" w:eastAsia="Times New Roman" w:hAnsi="Times New Roman" w:cs="Times New Roman"/>
          <w:sz w:val="20"/>
          <w:szCs w:val="20"/>
          <w:lang w:val="en-US" w:eastAsia="pt-BR"/>
        </w:rPr>
        <w:t>were</w:t>
      </w:r>
      <w:r w:rsidR="00532BCB" w:rsidRPr="00F118D1">
        <w:rPr>
          <w:rFonts w:ascii="Times New Roman" w:eastAsia="Times New Roman" w:hAnsi="Times New Roman" w:cs="Times New Roman"/>
          <w:sz w:val="20"/>
          <w:szCs w:val="20"/>
          <w:lang w:val="en-US" w:eastAsia="pt-BR"/>
        </w:rPr>
        <w:t xml:space="preserve"> considerably high for some specific adverse events</w:t>
      </w:r>
      <w:r w:rsidR="00342082" w:rsidRPr="00F118D1">
        <w:rPr>
          <w:rFonts w:ascii="Times New Roman" w:eastAsia="Times New Roman" w:hAnsi="Times New Roman" w:cs="Times New Roman"/>
          <w:sz w:val="20"/>
          <w:szCs w:val="20"/>
          <w:lang w:val="en-US" w:eastAsia="pt-BR"/>
        </w:rPr>
        <w:t xml:space="preserve">, indicating that </w:t>
      </w:r>
      <w:r w:rsidR="0033018F" w:rsidRPr="00F118D1">
        <w:rPr>
          <w:rFonts w:ascii="Times New Roman" w:eastAsia="Times New Roman" w:hAnsi="Times New Roman" w:cs="Times New Roman"/>
          <w:sz w:val="20"/>
          <w:szCs w:val="20"/>
          <w:lang w:val="en-US" w:eastAsia="pt-BR"/>
        </w:rPr>
        <w:t xml:space="preserve">incidence rates of several </w:t>
      </w:r>
      <w:r w:rsidR="00342082" w:rsidRPr="00F118D1">
        <w:rPr>
          <w:rFonts w:ascii="Times New Roman" w:eastAsia="Times New Roman" w:hAnsi="Times New Roman" w:cs="Times New Roman"/>
          <w:sz w:val="20"/>
          <w:szCs w:val="20"/>
          <w:lang w:val="en-US" w:eastAsia="pt-BR"/>
        </w:rPr>
        <w:t xml:space="preserve">common events </w:t>
      </w:r>
      <w:r w:rsidR="0033018F" w:rsidRPr="00F118D1">
        <w:rPr>
          <w:rFonts w:ascii="Times New Roman" w:eastAsia="Times New Roman" w:hAnsi="Times New Roman" w:cs="Times New Roman"/>
          <w:sz w:val="20"/>
          <w:szCs w:val="20"/>
          <w:lang w:val="en-US" w:eastAsia="pt-BR"/>
        </w:rPr>
        <w:t xml:space="preserve">can be </w:t>
      </w:r>
      <w:r w:rsidR="009E317D" w:rsidRPr="00F118D1">
        <w:rPr>
          <w:rFonts w:ascii="Times New Roman" w:eastAsia="Times New Roman" w:hAnsi="Times New Roman" w:cs="Times New Roman"/>
          <w:sz w:val="20"/>
          <w:szCs w:val="20"/>
          <w:lang w:val="en-US" w:eastAsia="pt-BR"/>
        </w:rPr>
        <w:t>substantially</w:t>
      </w:r>
      <w:r w:rsidR="0033018F" w:rsidRPr="00F118D1">
        <w:rPr>
          <w:rFonts w:ascii="Times New Roman" w:eastAsia="Times New Roman" w:hAnsi="Times New Roman" w:cs="Times New Roman"/>
          <w:sz w:val="20"/>
          <w:szCs w:val="20"/>
          <w:lang w:val="en-US" w:eastAsia="pt-BR"/>
        </w:rPr>
        <w:t xml:space="preserve"> explained by the nocebo effect. Given </w:t>
      </w:r>
      <w:r w:rsidR="0033018F" w:rsidRPr="00F118D1">
        <w:rPr>
          <w:rFonts w:ascii="Times New Roman" w:hAnsi="Times New Roman" w:cs="Times New Roman"/>
          <w:sz w:val="20"/>
          <w:szCs w:val="20"/>
          <w:lang w:val="en-US"/>
        </w:rPr>
        <w:t>77% of individuals</w:t>
      </w:r>
      <w:r w:rsidR="009E317D" w:rsidRPr="00F118D1">
        <w:rPr>
          <w:rFonts w:ascii="Times New Roman" w:hAnsi="Times New Roman" w:cs="Times New Roman"/>
          <w:sz w:val="20"/>
          <w:szCs w:val="20"/>
          <w:lang w:val="en-US"/>
        </w:rPr>
        <w:t xml:space="preserve"> diagnosed with anxiety </w:t>
      </w:r>
      <w:r w:rsidR="009E317D" w:rsidRPr="00F118D1">
        <w:rPr>
          <w:rFonts w:ascii="Times New Roman" w:hAnsi="Times New Roman" w:cs="Times New Roman"/>
          <w:sz w:val="20"/>
          <w:szCs w:val="20"/>
          <w:lang w:val="en-US"/>
        </w:rPr>
        <w:lastRenderedPageBreak/>
        <w:t>disorders</w:t>
      </w:r>
      <w:r w:rsidR="0033018F" w:rsidRPr="00F118D1">
        <w:rPr>
          <w:rFonts w:ascii="Times New Roman" w:hAnsi="Times New Roman" w:cs="Times New Roman"/>
          <w:sz w:val="20"/>
          <w:szCs w:val="20"/>
          <w:lang w:val="en-US"/>
        </w:rPr>
        <w:t xml:space="preserve"> do not properly adhere to </w:t>
      </w:r>
      <w:r w:rsidR="00DA4CB3" w:rsidRPr="00F118D1">
        <w:rPr>
          <w:rFonts w:ascii="Times New Roman" w:hAnsi="Times New Roman" w:cs="Times New Roman"/>
          <w:sz w:val="20"/>
          <w:szCs w:val="20"/>
          <w:lang w:val="en-US"/>
        </w:rPr>
        <w:t>pharmacological treatment</w:t>
      </w:r>
      <w:r w:rsidR="0091443B" w:rsidRPr="00F118D1">
        <w:rPr>
          <w:rFonts w:ascii="Times New Roman" w:hAnsi="Times New Roman" w:cs="Times New Roman"/>
          <w:sz w:val="20"/>
          <w:szCs w:val="20"/>
          <w:lang w:val="en-US"/>
        </w:rPr>
        <w:t xml:space="preserve"> </w:t>
      </w:r>
      <w:r w:rsidR="0091443B" w:rsidRPr="00F118D1">
        <w:rPr>
          <w:rFonts w:ascii="Times New Roman" w:hAnsi="Times New Roman" w:cs="Times New Roman"/>
          <w:sz w:val="20"/>
          <w:szCs w:val="20"/>
          <w:lang w:val="en-US"/>
        </w:rPr>
        <w:fldChar w:fldCharType="begin"/>
      </w:r>
      <w:r w:rsidR="008334B2" w:rsidRPr="00F118D1">
        <w:rPr>
          <w:rFonts w:ascii="Times New Roman" w:hAnsi="Times New Roman" w:cs="Times New Roman"/>
          <w:sz w:val="20"/>
          <w:szCs w:val="20"/>
          <w:lang w:val="en-US"/>
        </w:rPr>
        <w:instrText xml:space="preserve"> ADDIN ZOTERO_ITEM CSL_CITATION {"citationID":"ZPPNTjb3","properties":{"formattedCitation":"\\super 4\\nosupersub{}","plainCitation":"4","noteIndex":0},"citationItems":[{"id":869,"uris":["http://zotero.org/users/6718986/items/ANEMSETF"],"itemData":{"id":869,"type":"article-journal","abstract":"PURPOSE: The purpose of this study was to evaluate the associations between self-reported symptoms of anxiety and/or depression, nonadherent (NA) behaviors, and reasons for NA to medication regimens.\nMETHODS: A population based cross-sectional study with questionnaire was performed in the general Swedish population. The participants were 2,802 prescription drug users aged 18-84 years. The questionnaire covered use of prescription drugs, symptoms of anxiety and/or depression, based on the Hospital Anxiety and Depression Scale (HADS), various NA behavior types, intentional and unintentional, and various reasons for NA.\nRESULTS: Symptoms of anxiety and depression, independently and in combination, were associated with unintentional and intentional NA, with a stronger association with intentional NA. Regarding the reasons given for NA, for example anxiety, independently or in combination with depression, was associated with a fear of developing adverse drug reactions (ADRs). Depression, independently or in combination with anxiety, on the other hand, was associated with the actual development of ADRs.\nCONCLUSION: A cross-sectional design such as this does not allow assessment of causality derived from the results. However, the results indicate that patients experiencing symptoms of psychological distress are at increased risk of NA, especially intentional NA, and could therefore benefit from extra attention from the health care professional. Patients with symptoms of anxiety and/or depression should be identified and monitored for the development and/or fear of ADRs, in order to improve adherence to medication regimens.","container-title":"Patient Preference and Adherence","DOI":"10.2147/PPA.S50055","ISSN":"1177-889X","journalAbbreviation":"Patient Prefer Adherence","language":"eng","note":"PMID: 23983459\nPMCID: PMC3751505","page":"805-811","source":"PubMed","title":"The influence of symptoms of anxiety and depression on medication nonadherence and its causes: a population based survey of prescription drug users in Sweden","title-short":"The influence of symptoms of anxiety and depression on medication nonadherence and its causes","volume":"7","author":[{"family":"Sundbom","given":"Lena Thunander"},{"family":"Bingefors","given":"Kerstin"}],"issued":{"date-parts":[["2013"]]}}}],"schema":"https://github.com/citation-style-language/schema/raw/master/csl-citation.json"} </w:instrText>
      </w:r>
      <w:r w:rsidR="0091443B" w:rsidRPr="00F118D1">
        <w:rPr>
          <w:rFonts w:ascii="Times New Roman" w:hAnsi="Times New Roman" w:cs="Times New Roman"/>
          <w:sz w:val="20"/>
          <w:szCs w:val="20"/>
          <w:lang w:val="en-US"/>
        </w:rPr>
        <w:fldChar w:fldCharType="separate"/>
      </w:r>
      <w:r w:rsidR="008334B2" w:rsidRPr="00F118D1">
        <w:rPr>
          <w:rFonts w:ascii="Times New Roman" w:hAnsi="Times New Roman" w:cs="Times New Roman"/>
          <w:sz w:val="20"/>
          <w:szCs w:val="24"/>
          <w:vertAlign w:val="superscript"/>
          <w:lang w:val="en-US"/>
        </w:rPr>
        <w:t>4</w:t>
      </w:r>
      <w:r w:rsidR="0091443B" w:rsidRPr="00F118D1">
        <w:rPr>
          <w:rFonts w:ascii="Times New Roman" w:hAnsi="Times New Roman" w:cs="Times New Roman"/>
          <w:sz w:val="20"/>
          <w:szCs w:val="20"/>
          <w:lang w:val="en-US"/>
        </w:rPr>
        <w:fldChar w:fldCharType="end"/>
      </w:r>
      <w:r w:rsidR="0033018F" w:rsidRPr="00F118D1">
        <w:rPr>
          <w:rFonts w:ascii="Times New Roman" w:hAnsi="Times New Roman" w:cs="Times New Roman"/>
          <w:sz w:val="20"/>
          <w:szCs w:val="20"/>
          <w:lang w:val="en-US"/>
        </w:rPr>
        <w:t>, with fear of potential adverse reactions being the second leading cause of nonadherence</w:t>
      </w:r>
      <w:r w:rsidR="0091443B" w:rsidRPr="00F118D1">
        <w:rPr>
          <w:rFonts w:ascii="Times New Roman" w:hAnsi="Times New Roman" w:cs="Times New Roman"/>
          <w:sz w:val="20"/>
          <w:szCs w:val="20"/>
          <w:lang w:val="en-US"/>
        </w:rPr>
        <w:fldChar w:fldCharType="begin"/>
      </w:r>
      <w:r w:rsidR="008334B2" w:rsidRPr="00F118D1">
        <w:rPr>
          <w:rFonts w:ascii="Times New Roman" w:hAnsi="Times New Roman" w:cs="Times New Roman"/>
          <w:sz w:val="20"/>
          <w:szCs w:val="20"/>
          <w:lang w:val="en-US"/>
        </w:rPr>
        <w:instrText xml:space="preserve"> ADDIN ZOTERO_ITEM CSL_CITATION {"citationID":"7QSw5Fur","properties":{"formattedCitation":"\\super 4\\nosupersub{}","plainCitation":"4","noteIndex":0},"citationItems":[{"id":869,"uris":["http://zotero.org/users/6718986/items/ANEMSETF"],"itemData":{"id":869,"type":"article-journal","abstract":"PURPOSE: The purpose of this study was to evaluate the associations between self-reported symptoms of anxiety and/or depression, nonadherent (NA) behaviors, and reasons for NA to medication regimens.\nMETHODS: A population based cross-sectional study with questionnaire was performed in the general Swedish population. The participants were 2,802 prescription drug users aged 18-84 years. The questionnaire covered use of prescription drugs, symptoms of anxiety and/or depression, based on the Hospital Anxiety and Depression Scale (HADS), various NA behavior types, intentional and unintentional, and various reasons for NA.\nRESULTS: Symptoms of anxiety and depression, independently and in combination, were associated with unintentional and intentional NA, with a stronger association with intentional NA. Regarding the reasons given for NA, for example anxiety, independently or in combination with depression, was associated with a fear of developing adverse drug reactions (ADRs). Depression, independently or in combination with anxiety, on the other hand, was associated with the actual development of ADRs.\nCONCLUSION: A cross-sectional design such as this does not allow assessment of causality derived from the results. However, the results indicate that patients experiencing symptoms of psychological distress are at increased risk of NA, especially intentional NA, and could therefore benefit from extra attention from the health care professional. Patients with symptoms of anxiety and/or depression should be identified and monitored for the development and/or fear of ADRs, in order to improve adherence to medication regimens.","container-title":"Patient Preference and Adherence","DOI":"10.2147/PPA.S50055","ISSN":"1177-889X","journalAbbreviation":"Patient Prefer Adherence","language":"eng","note":"PMID: 23983459\nPMCID: PMC3751505","page":"805-811","source":"PubMed","title":"The influence of symptoms of anxiety and depression on medication nonadherence and its causes: a population based survey of prescription drug users in Sweden","title-short":"The influence of symptoms of anxiety and depression on medication nonadherence and its causes","volume":"7","author":[{"family":"Sundbom","given":"Lena Thunander"},{"family":"Bingefors","given":"Kerstin"}],"issued":{"date-parts":[["2013"]]}}}],"schema":"https://github.com/citation-style-language/schema/raw/master/csl-citation.json"} </w:instrText>
      </w:r>
      <w:r w:rsidR="0091443B" w:rsidRPr="00F118D1">
        <w:rPr>
          <w:rFonts w:ascii="Times New Roman" w:hAnsi="Times New Roman" w:cs="Times New Roman"/>
          <w:sz w:val="20"/>
          <w:szCs w:val="20"/>
          <w:lang w:val="en-US"/>
        </w:rPr>
        <w:fldChar w:fldCharType="separate"/>
      </w:r>
      <w:r w:rsidR="008334B2" w:rsidRPr="00F118D1">
        <w:rPr>
          <w:rFonts w:ascii="Times New Roman" w:hAnsi="Times New Roman" w:cs="Times New Roman"/>
          <w:sz w:val="20"/>
          <w:szCs w:val="24"/>
          <w:vertAlign w:val="superscript"/>
          <w:lang w:val="en-US"/>
        </w:rPr>
        <w:t>4</w:t>
      </w:r>
      <w:r w:rsidR="0091443B" w:rsidRPr="00F118D1">
        <w:rPr>
          <w:rFonts w:ascii="Times New Roman" w:hAnsi="Times New Roman" w:cs="Times New Roman"/>
          <w:sz w:val="20"/>
          <w:szCs w:val="20"/>
          <w:lang w:val="en-US"/>
        </w:rPr>
        <w:fldChar w:fldCharType="end"/>
      </w:r>
      <w:r w:rsidR="0033018F" w:rsidRPr="00F118D1">
        <w:rPr>
          <w:rFonts w:ascii="Times New Roman" w:hAnsi="Times New Roman" w:cs="Times New Roman"/>
          <w:sz w:val="20"/>
          <w:szCs w:val="20"/>
          <w:lang w:val="en-US"/>
        </w:rPr>
        <w:t xml:space="preserve">, </w:t>
      </w:r>
      <w:r w:rsidR="004545F5" w:rsidRPr="00F118D1">
        <w:rPr>
          <w:rFonts w:ascii="Times New Roman" w:hAnsi="Times New Roman" w:cs="Times New Roman"/>
          <w:sz w:val="20"/>
          <w:szCs w:val="20"/>
          <w:lang w:val="en-US"/>
        </w:rPr>
        <w:t>and that the interaction between patient and clinician influences the likelihood of the nocebo effect</w:t>
      </w:r>
      <w:r w:rsidR="0091443B" w:rsidRPr="00F118D1">
        <w:rPr>
          <w:rFonts w:ascii="Times New Roman" w:hAnsi="Times New Roman" w:cs="Times New Roman"/>
          <w:sz w:val="20"/>
          <w:szCs w:val="20"/>
          <w:lang w:val="en-US"/>
        </w:rPr>
        <w:fldChar w:fldCharType="begin"/>
      </w:r>
      <w:r w:rsidR="008334B2" w:rsidRPr="00F118D1">
        <w:rPr>
          <w:rFonts w:ascii="Times New Roman" w:hAnsi="Times New Roman" w:cs="Times New Roman"/>
          <w:sz w:val="20"/>
          <w:szCs w:val="20"/>
          <w:lang w:val="en-US"/>
        </w:rPr>
        <w:instrText xml:space="preserve"> ADDIN ZOTERO_ITEM CSL_CITATION {"citationID":"AKpJdW38","properties":{"formattedCitation":"\\super 38\\nosupersub{}","plainCitation":"38","noteIndex":0},"citationItems":[{"id":997,"uris":["http://zotero.org/users/6718986/items/XNSWJQ6R"],"itemData":{"id":997,"type":"article-journal","abstract":"INTRODUCTION: Placebo and nocebo effects form part of all therapeutic environments and play a significant role in the effectiveness of treatment outcomes. Patient expectancies drive these phenomena, which can be shaped through contextual factors including verbal suggestions, conditioning, and social observation.\nOBJECTIVES: This review seeks to identify the biopsychosocial factors of the patient-practitioner interaction that play a role in the development of placebo and nocebo effects, as well as the anthropological elements of the biodynamic process of relating that are meaningful in the development of expectancies.\nMETHODS: We conducted a narrative review of frameworks of the placebo and nocebo effect, including the impact of expectancies and interpersonal relationships in the context of healing and the clinical setting.\nRESULTS: Expectancies leading to placebo and nocebo effects can be modified by macro and micro factors, such as culture and society, as well as individual psychobiological traits, respectively. The developmental sociobiological adaptations that form and consolidate mindsets and meaningful contexts play an important role in shaping patient expectancies, as well as patients' conscious and subconscious reactions to signs and actions taking place within the clinical environment. Practitioner characteristics, like empathy, friendliness, and competence, favor the formation of positive expectancies. Caring and warm patient-practitioner interactions can enhance the therapeutic value of clinical encounters when patients' positive expectancies are actively encouraged and engaged.\nCONCLUSION: A patient-centered approach rooted in demonstrating care and empathy can positively enhance a patient's experience within the clinical environment and activate psychosociobiological adaptations associated with the placebo phenomenon. Pain patients could particularly benefit from non-invasive approaches for improving treatment effectiveness and quality-of-life.","container-title":"International Review of Neurobiology","DOI":"10.1016/bs.irn.2018.07.033","ISSN":"2162-5514","journalAbbreviation":"Int Rev Neurobiol","language":"eng","note":"PMID: 30146048\nPMCID: PMC6176716","page":"211-231","source":"PubMed","title":"The Role of Patient-Practitioner Relationships in Placebo and Nocebo Phenomena","volume":"139","author":[{"family":"Blasini","given":"Maxie"},{"family":"Peiris","given":"Nathalie"},{"family":"Wright","given":"Thelma"},{"family":"Colloca","given":"Luana"}],"issued":{"date-parts":[["2018"]]}}}],"schema":"https://github.com/citation-style-language/schema/raw/master/csl-citation.json"} </w:instrText>
      </w:r>
      <w:r w:rsidR="0091443B" w:rsidRPr="00F118D1">
        <w:rPr>
          <w:rFonts w:ascii="Times New Roman" w:hAnsi="Times New Roman" w:cs="Times New Roman"/>
          <w:sz w:val="20"/>
          <w:szCs w:val="20"/>
          <w:lang w:val="en-US"/>
        </w:rPr>
        <w:fldChar w:fldCharType="separate"/>
      </w:r>
      <w:r w:rsidR="008334B2" w:rsidRPr="00F118D1">
        <w:rPr>
          <w:rFonts w:ascii="Times New Roman" w:hAnsi="Times New Roman" w:cs="Times New Roman"/>
          <w:sz w:val="20"/>
          <w:szCs w:val="24"/>
          <w:vertAlign w:val="superscript"/>
          <w:lang w:val="en-US"/>
        </w:rPr>
        <w:t>38</w:t>
      </w:r>
      <w:r w:rsidR="0091443B" w:rsidRPr="00F118D1">
        <w:rPr>
          <w:rFonts w:ascii="Times New Roman" w:hAnsi="Times New Roman" w:cs="Times New Roman"/>
          <w:sz w:val="20"/>
          <w:szCs w:val="20"/>
          <w:lang w:val="en-US"/>
        </w:rPr>
        <w:fldChar w:fldCharType="end"/>
      </w:r>
      <w:r w:rsidR="00940D5B" w:rsidRPr="00F118D1">
        <w:rPr>
          <w:rFonts w:ascii="Times New Roman" w:hAnsi="Times New Roman" w:cs="Times New Roman"/>
          <w:sz w:val="20"/>
          <w:szCs w:val="20"/>
          <w:lang w:val="en-US"/>
        </w:rPr>
        <w:t xml:space="preserve">, </w:t>
      </w:r>
      <w:r w:rsidR="000A7642" w:rsidRPr="00F118D1">
        <w:rPr>
          <w:rFonts w:ascii="Times New Roman" w:hAnsi="Times New Roman" w:cs="Times New Roman"/>
          <w:sz w:val="20"/>
          <w:szCs w:val="20"/>
          <w:lang w:val="en-US"/>
        </w:rPr>
        <w:t xml:space="preserve">the exploration of patients’ expectations and </w:t>
      </w:r>
      <w:r w:rsidR="009E317D" w:rsidRPr="00F118D1">
        <w:rPr>
          <w:rFonts w:ascii="Times New Roman" w:hAnsi="Times New Roman" w:cs="Times New Roman"/>
          <w:sz w:val="20"/>
          <w:szCs w:val="20"/>
          <w:lang w:val="en-US"/>
        </w:rPr>
        <w:t xml:space="preserve">realistic and </w:t>
      </w:r>
      <w:r w:rsidR="000A7642" w:rsidRPr="00F118D1">
        <w:rPr>
          <w:rFonts w:ascii="Times New Roman" w:hAnsi="Times New Roman" w:cs="Times New Roman"/>
          <w:sz w:val="20"/>
          <w:szCs w:val="20"/>
          <w:lang w:val="en-US"/>
        </w:rPr>
        <w:t>precise description of potential benefits and harmful events</w:t>
      </w:r>
      <w:r w:rsidR="00AC2695" w:rsidRPr="00F118D1">
        <w:rPr>
          <w:rFonts w:ascii="Times New Roman" w:hAnsi="Times New Roman" w:cs="Times New Roman"/>
          <w:sz w:val="20"/>
          <w:szCs w:val="20"/>
          <w:lang w:val="en-US"/>
        </w:rPr>
        <w:t xml:space="preserve"> in a positive way may </w:t>
      </w:r>
      <w:r w:rsidR="0089385D" w:rsidRPr="00F118D1">
        <w:rPr>
          <w:rFonts w:ascii="Times New Roman" w:hAnsi="Times New Roman" w:cs="Times New Roman"/>
          <w:sz w:val="20"/>
          <w:szCs w:val="20"/>
          <w:lang w:val="en-US"/>
        </w:rPr>
        <w:t>substantially contribute to successful treatments.</w:t>
      </w:r>
    </w:p>
    <w:p w14:paraId="34CD52F2" w14:textId="20655E05" w:rsidR="00A3650C" w:rsidRPr="00F118D1" w:rsidRDefault="00A3650C" w:rsidP="00F7245F">
      <w:pPr>
        <w:spacing w:after="0" w:line="480" w:lineRule="auto"/>
        <w:rPr>
          <w:rFonts w:ascii="Times New Roman" w:hAnsi="Times New Roman" w:cs="Times New Roman"/>
          <w:sz w:val="20"/>
          <w:szCs w:val="20"/>
          <w:lang w:val="en-US"/>
        </w:rPr>
      </w:pPr>
      <w:r w:rsidRPr="00F118D1">
        <w:rPr>
          <w:rFonts w:ascii="Times New Roman" w:hAnsi="Times New Roman" w:cs="Times New Roman"/>
          <w:sz w:val="20"/>
          <w:szCs w:val="20"/>
          <w:lang w:val="en-US"/>
        </w:rPr>
        <w:t>Comparative assessments of medication</w:t>
      </w:r>
      <w:r w:rsidR="00DF5F66" w:rsidRPr="00F118D1">
        <w:rPr>
          <w:rFonts w:ascii="Times New Roman" w:hAnsi="Times New Roman" w:cs="Times New Roman"/>
          <w:sz w:val="20"/>
          <w:szCs w:val="20"/>
          <w:lang w:val="en-US"/>
        </w:rPr>
        <w:t>s</w:t>
      </w:r>
      <w:r w:rsidRPr="00F118D1">
        <w:rPr>
          <w:rFonts w:ascii="Times New Roman" w:hAnsi="Times New Roman" w:cs="Times New Roman"/>
          <w:sz w:val="20"/>
          <w:szCs w:val="20"/>
          <w:lang w:val="en-US"/>
        </w:rPr>
        <w:t xml:space="preserve"> </w:t>
      </w:r>
      <w:r w:rsidR="000F3995" w:rsidRPr="00F118D1">
        <w:rPr>
          <w:rFonts w:ascii="Times New Roman" w:hAnsi="Times New Roman" w:cs="Times New Roman"/>
          <w:sz w:val="20"/>
          <w:szCs w:val="20"/>
          <w:lang w:val="en-US"/>
        </w:rPr>
        <w:t xml:space="preserve">revealed </w:t>
      </w:r>
      <w:r w:rsidR="00957BE3" w:rsidRPr="00F118D1">
        <w:rPr>
          <w:rFonts w:ascii="Times New Roman" w:hAnsi="Times New Roman" w:cs="Times New Roman"/>
          <w:sz w:val="20"/>
          <w:szCs w:val="20"/>
          <w:lang w:val="en-US"/>
        </w:rPr>
        <w:t>that</w:t>
      </w:r>
      <w:r w:rsidR="002613EE" w:rsidRPr="00F118D1">
        <w:rPr>
          <w:rFonts w:ascii="Times New Roman" w:hAnsi="Times New Roman" w:cs="Times New Roman"/>
          <w:sz w:val="20"/>
          <w:szCs w:val="20"/>
          <w:lang w:val="en-US"/>
        </w:rPr>
        <w:t xml:space="preserve"> escitalopram and sertraline </w:t>
      </w:r>
      <w:r w:rsidR="00957BE3" w:rsidRPr="00F118D1">
        <w:rPr>
          <w:rFonts w:ascii="Times New Roman" w:hAnsi="Times New Roman" w:cs="Times New Roman"/>
          <w:sz w:val="20"/>
          <w:szCs w:val="20"/>
          <w:lang w:val="en-US"/>
        </w:rPr>
        <w:t>are better tolerated than</w:t>
      </w:r>
      <w:r w:rsidR="002613EE" w:rsidRPr="00F118D1">
        <w:rPr>
          <w:rFonts w:ascii="Times New Roman" w:hAnsi="Times New Roman" w:cs="Times New Roman"/>
          <w:sz w:val="20"/>
          <w:szCs w:val="20"/>
          <w:lang w:val="en-US"/>
        </w:rPr>
        <w:t xml:space="preserve"> </w:t>
      </w:r>
      <w:r w:rsidR="000F3995" w:rsidRPr="00F118D1">
        <w:rPr>
          <w:rFonts w:ascii="Times New Roman" w:hAnsi="Times New Roman" w:cs="Times New Roman"/>
          <w:sz w:val="20"/>
          <w:szCs w:val="20"/>
          <w:lang w:val="en-US"/>
        </w:rPr>
        <w:t>paroxetine, venlafaxine, and duloxetine</w:t>
      </w:r>
      <w:r w:rsidR="00957BE3" w:rsidRPr="00F118D1">
        <w:rPr>
          <w:rFonts w:ascii="Times New Roman" w:hAnsi="Times New Roman" w:cs="Times New Roman"/>
          <w:sz w:val="20"/>
          <w:szCs w:val="20"/>
          <w:lang w:val="en-US"/>
        </w:rPr>
        <w:t xml:space="preserve"> for the aggregate measure </w:t>
      </w:r>
      <w:r w:rsidR="001257A1" w:rsidRPr="00F118D1">
        <w:rPr>
          <w:rFonts w:ascii="Times New Roman" w:hAnsi="Times New Roman" w:cs="Times New Roman"/>
          <w:sz w:val="20"/>
          <w:szCs w:val="20"/>
          <w:lang w:val="en-US"/>
        </w:rPr>
        <w:t>of adverse events</w:t>
      </w:r>
      <w:r w:rsidR="000F3995" w:rsidRPr="00F118D1">
        <w:rPr>
          <w:rFonts w:ascii="Times New Roman" w:hAnsi="Times New Roman" w:cs="Times New Roman"/>
          <w:sz w:val="20"/>
          <w:szCs w:val="20"/>
          <w:lang w:val="en-US"/>
        </w:rPr>
        <w:t>.</w:t>
      </w:r>
      <w:r w:rsidR="00957BE3" w:rsidRPr="00F118D1">
        <w:rPr>
          <w:rFonts w:ascii="Times New Roman" w:hAnsi="Times New Roman" w:cs="Times New Roman"/>
          <w:sz w:val="20"/>
          <w:szCs w:val="20"/>
          <w:lang w:val="en-US"/>
        </w:rPr>
        <w:t xml:space="preserve"> Moreover, </w:t>
      </w:r>
      <w:r w:rsidR="00256CA6" w:rsidRPr="00F118D1">
        <w:rPr>
          <w:rFonts w:ascii="Times New Roman" w:hAnsi="Times New Roman" w:cs="Times New Roman"/>
          <w:sz w:val="20"/>
          <w:szCs w:val="20"/>
          <w:lang w:val="en-US"/>
        </w:rPr>
        <w:t>based on</w:t>
      </w:r>
      <w:r w:rsidR="009773BA" w:rsidRPr="00F118D1">
        <w:rPr>
          <w:rFonts w:ascii="Times New Roman" w:hAnsi="Times New Roman" w:cs="Times New Roman"/>
          <w:sz w:val="20"/>
          <w:szCs w:val="20"/>
          <w:lang w:val="en-US"/>
        </w:rPr>
        <w:t xml:space="preserve"> </w:t>
      </w:r>
      <w:r w:rsidR="00EA3834" w:rsidRPr="00F118D1">
        <w:rPr>
          <w:rFonts w:ascii="Times New Roman" w:hAnsi="Times New Roman" w:cs="Times New Roman"/>
          <w:sz w:val="20"/>
          <w:szCs w:val="20"/>
          <w:lang w:val="en-US"/>
        </w:rPr>
        <w:t xml:space="preserve">treatment rankings and </w:t>
      </w:r>
      <w:r w:rsidR="009773BA" w:rsidRPr="00F118D1">
        <w:rPr>
          <w:rFonts w:ascii="Times New Roman" w:hAnsi="Times New Roman" w:cs="Times New Roman"/>
          <w:sz w:val="20"/>
          <w:szCs w:val="20"/>
          <w:lang w:val="en-US"/>
        </w:rPr>
        <w:t xml:space="preserve">pairwise comparisons </w:t>
      </w:r>
      <w:r w:rsidR="00A02817" w:rsidRPr="00F118D1">
        <w:rPr>
          <w:rFonts w:ascii="Times New Roman" w:hAnsi="Times New Roman" w:cs="Times New Roman"/>
          <w:sz w:val="20"/>
          <w:szCs w:val="20"/>
          <w:lang w:val="en-US"/>
        </w:rPr>
        <w:t>accounting for clinical and methodological moderators</w:t>
      </w:r>
      <w:r w:rsidR="00256CA6" w:rsidRPr="00F118D1">
        <w:rPr>
          <w:rFonts w:ascii="Times New Roman" w:hAnsi="Times New Roman" w:cs="Times New Roman"/>
          <w:sz w:val="20"/>
          <w:szCs w:val="20"/>
          <w:lang w:val="en-US"/>
        </w:rPr>
        <w:t xml:space="preserve">, </w:t>
      </w:r>
      <w:r w:rsidR="00957BE3" w:rsidRPr="00F118D1">
        <w:rPr>
          <w:rFonts w:ascii="Times New Roman" w:hAnsi="Times New Roman" w:cs="Times New Roman"/>
          <w:sz w:val="20"/>
          <w:szCs w:val="20"/>
          <w:lang w:val="en-US"/>
        </w:rPr>
        <w:t xml:space="preserve">we found distinct </w:t>
      </w:r>
      <w:r w:rsidR="00031DB8" w:rsidRPr="00F118D1">
        <w:rPr>
          <w:rFonts w:ascii="Times New Roman" w:hAnsi="Times New Roman" w:cs="Times New Roman"/>
          <w:sz w:val="20"/>
          <w:szCs w:val="20"/>
          <w:lang w:val="en-US"/>
        </w:rPr>
        <w:t xml:space="preserve">symptom-specific </w:t>
      </w:r>
      <w:r w:rsidR="00957BE3" w:rsidRPr="00F118D1">
        <w:rPr>
          <w:rFonts w:ascii="Times New Roman" w:hAnsi="Times New Roman" w:cs="Times New Roman"/>
          <w:sz w:val="20"/>
          <w:szCs w:val="20"/>
          <w:lang w:val="en-US"/>
        </w:rPr>
        <w:t xml:space="preserve">tolerability </w:t>
      </w:r>
      <w:r w:rsidR="009E317D" w:rsidRPr="00F118D1">
        <w:rPr>
          <w:rFonts w:ascii="Times New Roman" w:hAnsi="Times New Roman" w:cs="Times New Roman"/>
          <w:sz w:val="20"/>
          <w:szCs w:val="20"/>
          <w:lang w:val="en-US"/>
        </w:rPr>
        <w:t>profiles</w:t>
      </w:r>
      <w:r w:rsidR="00957BE3" w:rsidRPr="00F118D1">
        <w:rPr>
          <w:rFonts w:ascii="Times New Roman" w:hAnsi="Times New Roman" w:cs="Times New Roman"/>
          <w:sz w:val="20"/>
          <w:szCs w:val="20"/>
          <w:lang w:val="en-US"/>
        </w:rPr>
        <w:t xml:space="preserve"> </w:t>
      </w:r>
      <w:r w:rsidR="00493C7B" w:rsidRPr="00F118D1">
        <w:rPr>
          <w:rFonts w:ascii="Times New Roman" w:hAnsi="Times New Roman" w:cs="Times New Roman"/>
          <w:sz w:val="20"/>
          <w:szCs w:val="20"/>
          <w:lang w:val="en-US"/>
        </w:rPr>
        <w:t xml:space="preserve">for </w:t>
      </w:r>
      <w:r w:rsidR="00256CA6" w:rsidRPr="00F118D1">
        <w:rPr>
          <w:rFonts w:ascii="Times New Roman" w:hAnsi="Times New Roman" w:cs="Times New Roman"/>
          <w:sz w:val="20"/>
          <w:szCs w:val="20"/>
          <w:lang w:val="en-US"/>
        </w:rPr>
        <w:t>each medication</w:t>
      </w:r>
      <w:r w:rsidR="00EB2617" w:rsidRPr="00F118D1">
        <w:rPr>
          <w:rFonts w:ascii="Times New Roman" w:hAnsi="Times New Roman" w:cs="Times New Roman"/>
          <w:sz w:val="20"/>
          <w:szCs w:val="20"/>
          <w:lang w:val="en-US"/>
        </w:rPr>
        <w:t xml:space="preserve">, </w:t>
      </w:r>
      <w:r w:rsidR="002710C7" w:rsidRPr="00F118D1">
        <w:rPr>
          <w:rFonts w:ascii="Times New Roman" w:hAnsi="Times New Roman" w:cs="Times New Roman"/>
          <w:sz w:val="20"/>
          <w:szCs w:val="20"/>
          <w:lang w:val="en-US"/>
        </w:rPr>
        <w:t xml:space="preserve">especially </w:t>
      </w:r>
      <w:r w:rsidR="00EB2617" w:rsidRPr="00F118D1">
        <w:rPr>
          <w:rFonts w:ascii="Times New Roman" w:hAnsi="Times New Roman" w:cs="Times New Roman"/>
          <w:sz w:val="20"/>
          <w:szCs w:val="20"/>
          <w:lang w:val="en-US"/>
        </w:rPr>
        <w:t xml:space="preserve">for autonomic, gastrointestinal, and sleep-related </w:t>
      </w:r>
      <w:r w:rsidR="00031DB8" w:rsidRPr="00F118D1">
        <w:rPr>
          <w:rFonts w:ascii="Times New Roman" w:hAnsi="Times New Roman" w:cs="Times New Roman"/>
          <w:sz w:val="20"/>
          <w:szCs w:val="20"/>
          <w:lang w:val="en-US"/>
        </w:rPr>
        <w:t>adverse events</w:t>
      </w:r>
      <w:r w:rsidR="00EB2617" w:rsidRPr="00F118D1">
        <w:rPr>
          <w:rFonts w:ascii="Times New Roman" w:hAnsi="Times New Roman" w:cs="Times New Roman"/>
          <w:sz w:val="20"/>
          <w:szCs w:val="20"/>
          <w:lang w:val="en-US"/>
        </w:rPr>
        <w:t>.</w:t>
      </w:r>
      <w:r w:rsidR="009A5D84" w:rsidRPr="00F118D1">
        <w:rPr>
          <w:rFonts w:ascii="Times New Roman" w:hAnsi="Times New Roman" w:cs="Times New Roman"/>
          <w:sz w:val="20"/>
          <w:szCs w:val="20"/>
          <w:lang w:val="en-US"/>
        </w:rPr>
        <w:t xml:space="preserve"> These findings can substantially contribute for </w:t>
      </w:r>
      <w:r w:rsidR="009E317D" w:rsidRPr="00F118D1">
        <w:rPr>
          <w:rFonts w:ascii="Times New Roman" w:hAnsi="Times New Roman" w:cs="Times New Roman"/>
          <w:sz w:val="20"/>
          <w:szCs w:val="20"/>
          <w:lang w:val="en-US"/>
        </w:rPr>
        <w:t xml:space="preserve">personalized </w:t>
      </w:r>
      <w:r w:rsidR="009A5D84" w:rsidRPr="00F118D1">
        <w:rPr>
          <w:rFonts w:ascii="Times New Roman" w:hAnsi="Times New Roman" w:cs="Times New Roman"/>
          <w:sz w:val="20"/>
          <w:szCs w:val="20"/>
          <w:lang w:val="en-US"/>
        </w:rPr>
        <w:t>evidence-based practice</w:t>
      </w:r>
      <w:r w:rsidR="00DC1571" w:rsidRPr="00F118D1">
        <w:rPr>
          <w:rFonts w:ascii="Times New Roman" w:hAnsi="Times New Roman" w:cs="Times New Roman"/>
          <w:sz w:val="20"/>
          <w:szCs w:val="20"/>
          <w:lang w:val="en-US"/>
        </w:rPr>
        <w:t>. Clinicians should be able to integrate the</w:t>
      </w:r>
      <w:r w:rsidR="004F2B17" w:rsidRPr="00F118D1">
        <w:rPr>
          <w:rFonts w:ascii="Times New Roman" w:hAnsi="Times New Roman" w:cs="Times New Roman"/>
          <w:sz w:val="20"/>
          <w:szCs w:val="20"/>
          <w:lang w:val="en-US"/>
        </w:rPr>
        <w:t xml:space="preserve"> results</w:t>
      </w:r>
      <w:r w:rsidR="00DC1571" w:rsidRPr="00F118D1">
        <w:rPr>
          <w:rFonts w:ascii="Times New Roman" w:hAnsi="Times New Roman" w:cs="Times New Roman"/>
          <w:sz w:val="20"/>
          <w:szCs w:val="20"/>
          <w:lang w:val="en-US"/>
        </w:rPr>
        <w:t xml:space="preserve"> from </w:t>
      </w:r>
      <w:r w:rsidR="009B6982" w:rsidRPr="00F118D1">
        <w:rPr>
          <w:rFonts w:ascii="Times New Roman" w:hAnsi="Times New Roman" w:cs="Times New Roman"/>
          <w:sz w:val="20"/>
          <w:szCs w:val="20"/>
          <w:lang w:val="en-US"/>
        </w:rPr>
        <w:t>this systematic research</w:t>
      </w:r>
      <w:r w:rsidR="00DC1571" w:rsidRPr="00F118D1">
        <w:rPr>
          <w:rFonts w:ascii="Times New Roman" w:hAnsi="Times New Roman" w:cs="Times New Roman"/>
          <w:sz w:val="20"/>
          <w:szCs w:val="20"/>
          <w:lang w:val="en-US"/>
        </w:rPr>
        <w:t xml:space="preserve"> with individual clinical expertise</w:t>
      </w:r>
      <w:r w:rsidR="009B6982" w:rsidRPr="00F118D1">
        <w:rPr>
          <w:rFonts w:ascii="Times New Roman" w:hAnsi="Times New Roman" w:cs="Times New Roman"/>
          <w:sz w:val="20"/>
          <w:szCs w:val="20"/>
          <w:lang w:val="en-US"/>
        </w:rPr>
        <w:t xml:space="preserve"> by considering other factors such as patient’s prior experience with medications, physician’s own experience, and potential budgetary constraints. </w:t>
      </w:r>
      <w:r w:rsidR="004F2B17" w:rsidRPr="00F118D1">
        <w:rPr>
          <w:rFonts w:ascii="Times New Roman" w:hAnsi="Times New Roman" w:cs="Times New Roman"/>
          <w:sz w:val="20"/>
          <w:szCs w:val="20"/>
          <w:lang w:val="en-US"/>
        </w:rPr>
        <w:t xml:space="preserve">Furthermore, </w:t>
      </w:r>
      <w:r w:rsidR="00A0506E" w:rsidRPr="00F118D1">
        <w:rPr>
          <w:rFonts w:ascii="Times New Roman" w:hAnsi="Times New Roman" w:cs="Times New Roman"/>
          <w:sz w:val="20"/>
          <w:szCs w:val="20"/>
          <w:lang w:val="en-US"/>
        </w:rPr>
        <w:t>shared decision making</w:t>
      </w:r>
      <w:r w:rsidR="007C0953" w:rsidRPr="00F118D1">
        <w:rPr>
          <w:rFonts w:ascii="Times New Roman" w:hAnsi="Times New Roman" w:cs="Times New Roman"/>
          <w:sz w:val="20"/>
          <w:szCs w:val="20"/>
          <w:lang w:val="en-US"/>
        </w:rPr>
        <w:t xml:space="preserve"> for medication choice</w:t>
      </w:r>
      <w:r w:rsidR="00A0506E" w:rsidRPr="00F118D1">
        <w:rPr>
          <w:rFonts w:ascii="Times New Roman" w:hAnsi="Times New Roman" w:cs="Times New Roman"/>
          <w:sz w:val="20"/>
          <w:szCs w:val="20"/>
          <w:lang w:val="en-US"/>
        </w:rPr>
        <w:t xml:space="preserve"> should be facilitated by </w:t>
      </w:r>
      <w:r w:rsidR="00283C66" w:rsidRPr="00F118D1">
        <w:rPr>
          <w:rFonts w:ascii="Times New Roman" w:hAnsi="Times New Roman" w:cs="Times New Roman"/>
          <w:sz w:val="20"/>
          <w:szCs w:val="20"/>
          <w:lang w:val="en-US"/>
        </w:rPr>
        <w:t xml:space="preserve">thoughtful identification </w:t>
      </w:r>
      <w:r w:rsidR="00A0506E" w:rsidRPr="00F118D1">
        <w:rPr>
          <w:rFonts w:ascii="Times New Roman" w:hAnsi="Times New Roman" w:cs="Times New Roman"/>
          <w:sz w:val="20"/>
          <w:szCs w:val="20"/>
          <w:lang w:val="en-US"/>
        </w:rPr>
        <w:t xml:space="preserve">of individual patients' preferences </w:t>
      </w:r>
      <w:r w:rsidR="00283C66" w:rsidRPr="00F118D1">
        <w:rPr>
          <w:rFonts w:ascii="Times New Roman" w:hAnsi="Times New Roman" w:cs="Times New Roman"/>
          <w:sz w:val="20"/>
          <w:szCs w:val="20"/>
          <w:lang w:val="en-US"/>
        </w:rPr>
        <w:t>and discussion of</w:t>
      </w:r>
      <w:r w:rsidR="00A0506E" w:rsidRPr="00F118D1">
        <w:rPr>
          <w:rFonts w:ascii="Times New Roman" w:hAnsi="Times New Roman" w:cs="Times New Roman"/>
          <w:sz w:val="20"/>
          <w:szCs w:val="20"/>
          <w:lang w:val="en-US"/>
        </w:rPr>
        <w:t xml:space="preserve"> </w:t>
      </w:r>
      <w:r w:rsidR="001E2BB3" w:rsidRPr="00F118D1">
        <w:rPr>
          <w:rFonts w:ascii="Times New Roman" w:eastAsia="Times New Roman" w:hAnsi="Times New Roman" w:cs="Times New Roman"/>
          <w:sz w:val="20"/>
          <w:szCs w:val="20"/>
          <w:lang w:val="en-US" w:eastAsia="pt-BR"/>
        </w:rPr>
        <w:t xml:space="preserve">what to expect in terms of </w:t>
      </w:r>
      <w:r w:rsidR="007C0953" w:rsidRPr="00F118D1">
        <w:rPr>
          <w:rFonts w:ascii="Times New Roman" w:eastAsia="Times New Roman" w:hAnsi="Times New Roman" w:cs="Times New Roman"/>
          <w:sz w:val="20"/>
          <w:szCs w:val="20"/>
          <w:lang w:val="en-US" w:eastAsia="pt-BR"/>
        </w:rPr>
        <w:t xml:space="preserve">tolerability profiles of </w:t>
      </w:r>
      <w:r w:rsidR="001E2BB3" w:rsidRPr="00F118D1">
        <w:rPr>
          <w:rFonts w:ascii="Times New Roman" w:eastAsia="Times New Roman" w:hAnsi="Times New Roman" w:cs="Times New Roman"/>
          <w:sz w:val="20"/>
          <w:szCs w:val="20"/>
          <w:lang w:val="en-US" w:eastAsia="pt-BR"/>
        </w:rPr>
        <w:t>specific adverse events for each medication</w:t>
      </w:r>
      <w:r w:rsidR="0091443B" w:rsidRPr="00F118D1">
        <w:rPr>
          <w:rFonts w:ascii="Times New Roman" w:hAnsi="Times New Roman" w:cs="Times New Roman"/>
          <w:sz w:val="20"/>
          <w:szCs w:val="20"/>
          <w:lang w:val="en-US"/>
        </w:rPr>
        <w:fldChar w:fldCharType="begin"/>
      </w:r>
      <w:r w:rsidR="008334B2" w:rsidRPr="00F118D1">
        <w:rPr>
          <w:rFonts w:ascii="Times New Roman" w:hAnsi="Times New Roman" w:cs="Times New Roman"/>
          <w:sz w:val="20"/>
          <w:szCs w:val="20"/>
          <w:lang w:val="en-US"/>
        </w:rPr>
        <w:instrText xml:space="preserve"> ADDIN ZOTERO_ITEM CSL_CITATION {"citationID":"8UPZoq1w","properties":{"formattedCitation":"\\super 39\\nosupersub{}","plainCitation":"39","noteIndex":0},"citationItems":[{"id":970,"uris":["http://zotero.org/users/6718986/items/YYUNNL7K"],"itemData":{"id":970,"type":"article-journal","container-title":"BMJ (Clinical research ed.)","DOI":"10.1136/bmj.312.7023.71","ISSN":"0959-8138","issue":"7023","journalAbbreviation":"BMJ","language":"eng","note":"PMID: 8555924\nPMCID: PMC2349778","page":"71-72","source":"PubMed","title":"Evidence based medicine: what it is and what it isn't","title-short":"Evidence based medicine","volume":"312","author":[{"family":"Sackett","given":"D. L."},{"family":"Rosenberg","given":"W. M."},{"family":"Gray","given":"J. A."},{"family":"Haynes","given":"R. B."},{"family":"Richardson","given":"W. S."}],"issued":{"date-parts":[["1996",1,13]]}}}],"schema":"https://github.com/citation-style-language/schema/raw/master/csl-citation.json"} </w:instrText>
      </w:r>
      <w:r w:rsidR="0091443B" w:rsidRPr="00F118D1">
        <w:rPr>
          <w:rFonts w:ascii="Times New Roman" w:hAnsi="Times New Roman" w:cs="Times New Roman"/>
          <w:sz w:val="20"/>
          <w:szCs w:val="20"/>
          <w:lang w:val="en-US"/>
        </w:rPr>
        <w:fldChar w:fldCharType="separate"/>
      </w:r>
      <w:r w:rsidR="008334B2" w:rsidRPr="00F118D1">
        <w:rPr>
          <w:rFonts w:ascii="Times New Roman" w:hAnsi="Times New Roman" w:cs="Times New Roman"/>
          <w:sz w:val="20"/>
          <w:szCs w:val="24"/>
          <w:vertAlign w:val="superscript"/>
          <w:lang w:val="en-US"/>
        </w:rPr>
        <w:t>39</w:t>
      </w:r>
      <w:r w:rsidR="0091443B" w:rsidRPr="00F118D1">
        <w:rPr>
          <w:rFonts w:ascii="Times New Roman" w:hAnsi="Times New Roman" w:cs="Times New Roman"/>
          <w:sz w:val="20"/>
          <w:szCs w:val="20"/>
          <w:lang w:val="en-US"/>
        </w:rPr>
        <w:fldChar w:fldCharType="end"/>
      </w:r>
      <w:r w:rsidR="0060025E" w:rsidRPr="00F118D1">
        <w:rPr>
          <w:rFonts w:ascii="Times New Roman" w:hAnsi="Times New Roman" w:cs="Times New Roman"/>
          <w:sz w:val="20"/>
          <w:szCs w:val="20"/>
          <w:lang w:val="en-US"/>
        </w:rPr>
        <w:t>.</w:t>
      </w:r>
      <w:r w:rsidR="00DC1571" w:rsidRPr="00F118D1">
        <w:rPr>
          <w:rFonts w:ascii="Times New Roman" w:hAnsi="Times New Roman" w:cs="Times New Roman"/>
          <w:sz w:val="20"/>
          <w:szCs w:val="20"/>
          <w:lang w:val="en-US"/>
        </w:rPr>
        <w:t xml:space="preserve"> </w:t>
      </w:r>
    </w:p>
    <w:p w14:paraId="4EF90D00" w14:textId="2E3E2877" w:rsidR="00173AC0" w:rsidRPr="00F118D1" w:rsidRDefault="00703F7C" w:rsidP="00F7245F">
      <w:pPr>
        <w:spacing w:after="0" w:line="480" w:lineRule="auto"/>
        <w:rPr>
          <w:rFonts w:ascii="Times New Roman" w:hAnsi="Times New Roman" w:cs="Times New Roman"/>
          <w:sz w:val="20"/>
          <w:szCs w:val="20"/>
          <w:lang w:val="en-US"/>
        </w:rPr>
      </w:pPr>
      <w:r w:rsidRPr="00F118D1">
        <w:rPr>
          <w:rFonts w:ascii="Times New Roman" w:hAnsi="Times New Roman" w:cs="Times New Roman"/>
          <w:sz w:val="20"/>
          <w:szCs w:val="20"/>
          <w:lang w:val="en-US"/>
        </w:rPr>
        <w:t>In spite of its well stablished benef</w:t>
      </w:r>
      <w:r w:rsidR="00D8158B" w:rsidRPr="00F118D1">
        <w:rPr>
          <w:rFonts w:ascii="Times New Roman" w:hAnsi="Times New Roman" w:cs="Times New Roman"/>
          <w:sz w:val="20"/>
          <w:szCs w:val="20"/>
          <w:lang w:val="en-US"/>
        </w:rPr>
        <w:t xml:space="preserve">it </w:t>
      </w:r>
      <w:r w:rsidR="00FC4501" w:rsidRPr="00F118D1">
        <w:rPr>
          <w:rFonts w:ascii="Times New Roman" w:hAnsi="Times New Roman" w:cs="Times New Roman"/>
          <w:sz w:val="20"/>
          <w:szCs w:val="20"/>
          <w:lang w:val="en-US"/>
        </w:rPr>
        <w:t xml:space="preserve">of SSRIs </w:t>
      </w:r>
      <w:r w:rsidR="00D8158B" w:rsidRPr="00F118D1">
        <w:rPr>
          <w:rFonts w:ascii="Times New Roman" w:hAnsi="Times New Roman" w:cs="Times New Roman"/>
          <w:sz w:val="20"/>
          <w:szCs w:val="20"/>
          <w:lang w:val="en-US"/>
        </w:rPr>
        <w:t>for improvement of depressive symptoms</w:t>
      </w:r>
      <w:r w:rsidR="00F82185" w:rsidRPr="00F118D1">
        <w:rPr>
          <w:rFonts w:ascii="Times New Roman" w:hAnsi="Times New Roman" w:cs="Times New Roman"/>
          <w:sz w:val="20"/>
          <w:szCs w:val="20"/>
          <w:lang w:val="en-US"/>
        </w:rPr>
        <w:fldChar w:fldCharType="begin"/>
      </w:r>
      <w:r w:rsidR="008334B2" w:rsidRPr="00F118D1">
        <w:rPr>
          <w:rFonts w:ascii="Times New Roman" w:hAnsi="Times New Roman" w:cs="Times New Roman"/>
          <w:sz w:val="20"/>
          <w:szCs w:val="20"/>
          <w:lang w:val="en-US"/>
        </w:rPr>
        <w:instrText xml:space="preserve"> ADDIN ZOTERO_ITEM CSL_CITATION {"citationID":"YmSjy9ak","properties":{"formattedCitation":"\\super 40\\nosupersub{}","plainCitation":"40","noteIndex":0},"citationItems":[{"id":902,"uris":["http://zotero.org/users/6718986/items/VAIZB2NA"],"itemData":{"id":902,"type":"article-journal","abstract":"BACKGROUND: Major depressive disorder is one of the most common, burdensome, and costly psychiatric disorders worldwide in adults. Pharmacological and non-pharmacological treatments are available; however, because of inadequate resources, antidepressants are used more frequently than psychological interventions. Prescription of these agents should be informed by the best available evidence. Therefore, we aimed to update and expand our previous work to compare and rank antidepressants for the acute treatment of adults with unipolar major depressive disorder.\nMETHODS: We did a systematic review and network meta-analysis. We searched Cochrane Central Register of Controlled Trials, CINAHL, Embase, LILACS database, MEDLINE, MEDLINE In-Process, PsycINFO, the websites of regulatory agencies, and international registers for published and unpublished, double-blind, randomised controlled trials from their inception to Jan 8, 2016. We included placebo-controlled and head-to-head trials of 21 antidepressants used for the acute treatment of adults (≥18 years old and of both sexes) with major depressive disorder diagnosed according to standard operationalised criteria. We excluded quasi-randomised trials and trials that were incomplete or included 20% or more of participants with bipolar disorder, psychotic depression, or treatment-resistant depression; or patients with a serious concomitant medical illness. We extracted data following a predefined hierarchy. In network meta-analysis, we used group-level data. We assessed the studies' risk of bias in accordance to the Cochrane Handbook for Systematic Reviews of Interventions, and certainty of evidence using the Grading of Recommendations Assessment, Development and Evaluation framework. Primary outcomes were efficacy (response rate) and acceptability (treatment discontinuations due to any cause). We estimated summary odds ratios (ORs) using pairwise and network meta-analysis with random effects. This study is registered with PROSPERO, number CRD42012002291.\nFINDINGS: We identified 28 552 citations and of these included 522 trials comprising 116 477 participants. In terms of efficacy, all antidepressants were more effective than placebo, with ORs ranging between 2·13 (95% credible interval [CrI] 1·89-2·41) for amitriptyline and 1·37 (1·16-1·63) for reboxetine. For acceptability, only agomelatine (OR 0·84, 95% CrI 0·72-0·97) and fluoxetine (0·88, 0·80-0·96) were associated with fewer dropouts than placebo, whereas clomipramine was worse than placebo (1·30, 1·01-1·68). When all trials were considered, differences in ORs between antidepressants ranged from 1·15 to 1·55 for efficacy and from 0·64 to 0·83 for acceptability, with wide CrIs on most of the comparative analyses. In head-to-head studies, agomelatine, amitriptyline, escitalopram, mirtazapine, paroxetine, venlafaxine, and vortioxetine were more effective than other antidepressants (range of ORs 1·19-1·96), whereas fluoxetine, fluvoxamine, reboxetine, and trazodone were the least efficacious drugs (0·51-0·84). For acceptability, agomelatine, citalopram, escitalopram, fluoxetine, sertraline, and vortioxetine were more tolerable than other antidepressants (range of ORs 0·43-0·77), whereas amitriptyline, clomipramine, duloxetine, fluvoxamine, reboxetine, trazodone, and venlafaxine had the highest dropout rates (1·30-2·32). 46 (9%) of 522 trials were rated as high risk of bias, 380 (73%) trials as moderate, and 96 (18%) as low; and the certainty of evidence was moderate to very low.\nINTERPRETATION: All antidepressants were more efficacious than placebo in adults with major depressive disorder. Smaller differences between active drugs were found when placebo-controlled trials were included in the analysis, whereas there was more variability in efficacy and acceptability in head-to-head trials. These results should serve evidence-based practice and inform patients, physicians, guideline developers, and policy makers on the relative merits of the different antidepressants.\nFUNDING: National Institute for Health Research Oxford Health Biomedical Research Centre and the Japan Society for the Promotion of Science.","container-title":"Lancet (London, England)","DOI":"10.1016/S0140-6736(17)32802-7","ISSN":"1474-547X","issue":"10128","journalAbbreviation":"Lancet","language":"eng","note":"PMID: 29477251\nPMCID: PMC5889788","page":"1357-1366","source":"PubMed","title":"Comparative efficacy and acceptability of 21 antidepressant drugs for the acute treatment of adults with major depressive disorder: a systematic review and network meta-analysis","title-short":"Comparative efficacy and acceptability of 21 antidepressant drugs for the acute treatment of adults with major depressive disorder","volume":"391","author":[{"family":"Cipriani","given":"Andrea"},{"family":"Furukawa","given":"Toshi A."},{"family":"Salanti","given":"Georgia"},{"family":"Chaimani","given":"Anna"},{"family":"Atkinson","given":"Lauren Z."},{"family":"Ogawa","given":"Yusuke"},{"family":"Leucht","given":"Stefan"},{"family":"Ruhe","given":"Henricus G."},{"family":"Turner","given":"Erick H."},{"family":"Higgins","given":"Julian P. T."},{"family":"Egger","given":"Matthias"},{"family":"Takeshima","given":"Nozomi"},{"family":"Hayasaka","given":"Yu"},{"family":"Imai","given":"Hissei"},{"family":"Shinohara","given":"Kiyomi"},{"family":"Tajika","given":"Aran"},{"family":"Ioannidis","given":"John P. A."},{"family":"Geddes","given":"John R."}],"issued":{"date-parts":[["2018",4,7]]}}}],"schema":"https://github.com/citation-style-language/schema/raw/master/csl-citation.json"} </w:instrText>
      </w:r>
      <w:r w:rsidR="00F82185" w:rsidRPr="00F118D1">
        <w:rPr>
          <w:rFonts w:ascii="Times New Roman" w:hAnsi="Times New Roman" w:cs="Times New Roman"/>
          <w:sz w:val="20"/>
          <w:szCs w:val="20"/>
          <w:lang w:val="en-US"/>
        </w:rPr>
        <w:fldChar w:fldCharType="separate"/>
      </w:r>
      <w:r w:rsidR="008334B2" w:rsidRPr="00F118D1">
        <w:rPr>
          <w:rFonts w:ascii="Times New Roman" w:hAnsi="Times New Roman" w:cs="Times New Roman"/>
          <w:sz w:val="20"/>
          <w:szCs w:val="24"/>
          <w:vertAlign w:val="superscript"/>
          <w:lang w:val="en-US"/>
        </w:rPr>
        <w:t>40</w:t>
      </w:r>
      <w:r w:rsidR="00F82185" w:rsidRPr="00F118D1">
        <w:rPr>
          <w:rFonts w:ascii="Times New Roman" w:hAnsi="Times New Roman" w:cs="Times New Roman"/>
          <w:sz w:val="20"/>
          <w:szCs w:val="20"/>
          <w:lang w:val="en-US"/>
        </w:rPr>
        <w:fldChar w:fldCharType="end"/>
      </w:r>
      <w:r w:rsidR="00D8158B" w:rsidRPr="00F118D1">
        <w:rPr>
          <w:rFonts w:ascii="Times New Roman" w:hAnsi="Times New Roman" w:cs="Times New Roman"/>
          <w:sz w:val="20"/>
          <w:szCs w:val="20"/>
          <w:lang w:val="en-US"/>
        </w:rPr>
        <w:t xml:space="preserve">, concerns have been raised </w:t>
      </w:r>
      <w:r w:rsidR="00FC4501" w:rsidRPr="00F118D1">
        <w:rPr>
          <w:rFonts w:ascii="Times New Roman" w:hAnsi="Times New Roman" w:cs="Times New Roman"/>
          <w:sz w:val="20"/>
          <w:szCs w:val="20"/>
          <w:lang w:val="en-US"/>
        </w:rPr>
        <w:t>about the risk of suicidal behavior associated with these medications</w:t>
      </w:r>
      <w:r w:rsidR="00152256" w:rsidRPr="00F118D1">
        <w:rPr>
          <w:rFonts w:ascii="Times New Roman" w:hAnsi="Times New Roman" w:cs="Times New Roman"/>
          <w:sz w:val="20"/>
          <w:szCs w:val="20"/>
          <w:lang w:val="en-US"/>
        </w:rPr>
        <w:fldChar w:fldCharType="begin"/>
      </w:r>
      <w:r w:rsidR="008334B2" w:rsidRPr="00F118D1">
        <w:rPr>
          <w:rFonts w:ascii="Times New Roman" w:hAnsi="Times New Roman" w:cs="Times New Roman"/>
          <w:sz w:val="20"/>
          <w:szCs w:val="20"/>
          <w:lang w:val="en-US"/>
        </w:rPr>
        <w:instrText xml:space="preserve"> ADDIN ZOTERO_ITEM CSL_CITATION {"citationID":"OdnoZBL4","properties":{"formattedCitation":"\\super 41\\nosupersub{}","plainCitation":"41","noteIndex":0},"citationItems":[{"id":1000,"uris":["http://zotero.org/users/6718986/items/GBS79SET"],"itemData":{"id":1000,"type":"article-journal","container-title":"Psychotherapy and Psychosomatics","DOI":"10.1159/000502295","ISSN":"1423-0348","issue":"6","journalAbbreviation":"Psychother Psychosom","language":"eng","note":"PMID: 31487730\nPMCID: PMC6979414","page":"371-372","source":"PubMed","title":"Newer-Generation Antidepressants and Suicide Risk","volume":"88","author":[{"family":"Hayes","given":"Joseph F."},{"family":"Lewis","given":"Gemma"},{"family":"Lewis","given":"Glyn"}],"issued":{"date-parts":[["2019"]]}}}],"schema":"https://github.com/citation-style-language/schema/raw/master/csl-citation.json"} </w:instrText>
      </w:r>
      <w:r w:rsidR="00152256" w:rsidRPr="00F118D1">
        <w:rPr>
          <w:rFonts w:ascii="Times New Roman" w:hAnsi="Times New Roman" w:cs="Times New Roman"/>
          <w:sz w:val="20"/>
          <w:szCs w:val="20"/>
          <w:lang w:val="en-US"/>
        </w:rPr>
        <w:fldChar w:fldCharType="separate"/>
      </w:r>
      <w:r w:rsidR="008334B2" w:rsidRPr="00F118D1">
        <w:rPr>
          <w:rFonts w:ascii="Times New Roman" w:hAnsi="Times New Roman" w:cs="Times New Roman"/>
          <w:sz w:val="20"/>
          <w:szCs w:val="24"/>
          <w:vertAlign w:val="superscript"/>
          <w:lang w:val="en-US"/>
        </w:rPr>
        <w:t>41</w:t>
      </w:r>
      <w:r w:rsidR="00152256" w:rsidRPr="00F118D1">
        <w:rPr>
          <w:rFonts w:ascii="Times New Roman" w:hAnsi="Times New Roman" w:cs="Times New Roman"/>
          <w:sz w:val="20"/>
          <w:szCs w:val="20"/>
          <w:lang w:val="en-US"/>
        </w:rPr>
        <w:fldChar w:fldCharType="end"/>
      </w:r>
      <w:r w:rsidR="0060025E" w:rsidRPr="00F118D1">
        <w:rPr>
          <w:rFonts w:ascii="Times New Roman" w:hAnsi="Times New Roman" w:cs="Times New Roman"/>
          <w:sz w:val="20"/>
          <w:szCs w:val="20"/>
          <w:lang w:val="en-US"/>
        </w:rPr>
        <w:t>.</w:t>
      </w:r>
      <w:r w:rsidRPr="00F118D1">
        <w:rPr>
          <w:rFonts w:ascii="Times New Roman" w:hAnsi="Times New Roman" w:cs="Times New Roman"/>
          <w:sz w:val="20"/>
          <w:szCs w:val="20"/>
          <w:lang w:val="en-US"/>
        </w:rPr>
        <w:t xml:space="preserve"> </w:t>
      </w:r>
      <w:r w:rsidR="00CC3DEE" w:rsidRPr="00F118D1">
        <w:rPr>
          <w:rFonts w:ascii="Times New Roman" w:hAnsi="Times New Roman" w:cs="Times New Roman"/>
          <w:sz w:val="20"/>
          <w:szCs w:val="20"/>
          <w:lang w:val="en-US"/>
        </w:rPr>
        <w:t xml:space="preserve">Our </w:t>
      </w:r>
      <w:r w:rsidR="00E16913" w:rsidRPr="00F118D1">
        <w:rPr>
          <w:rFonts w:ascii="Times New Roman" w:hAnsi="Times New Roman" w:cs="Times New Roman"/>
          <w:sz w:val="20"/>
          <w:szCs w:val="20"/>
          <w:lang w:val="en-US"/>
        </w:rPr>
        <w:t>findings did not indicate significant difference</w:t>
      </w:r>
      <w:r w:rsidR="00007112" w:rsidRPr="00F118D1">
        <w:rPr>
          <w:rFonts w:ascii="Times New Roman" w:hAnsi="Times New Roman" w:cs="Times New Roman"/>
          <w:sz w:val="20"/>
          <w:szCs w:val="20"/>
          <w:lang w:val="en-US"/>
        </w:rPr>
        <w:t xml:space="preserve">s </w:t>
      </w:r>
      <w:r w:rsidR="00E16913" w:rsidRPr="00F118D1">
        <w:rPr>
          <w:rFonts w:ascii="Times New Roman" w:hAnsi="Times New Roman" w:cs="Times New Roman"/>
          <w:sz w:val="20"/>
          <w:szCs w:val="20"/>
          <w:lang w:val="en-US"/>
        </w:rPr>
        <w:t xml:space="preserve">of SSRIs or SNRIs over </w:t>
      </w:r>
      <w:r w:rsidR="008427BE" w:rsidRPr="00F118D1">
        <w:rPr>
          <w:rFonts w:ascii="Times New Roman" w:hAnsi="Times New Roman" w:cs="Times New Roman"/>
          <w:sz w:val="20"/>
          <w:szCs w:val="20"/>
          <w:lang w:val="en-US"/>
        </w:rPr>
        <w:t xml:space="preserve">placebo for suicidal ideation, suicide attempts, or </w:t>
      </w:r>
      <w:r w:rsidR="00531E29" w:rsidRPr="00F118D1">
        <w:rPr>
          <w:rFonts w:ascii="Times New Roman" w:hAnsi="Times New Roman" w:cs="Times New Roman"/>
          <w:sz w:val="20"/>
          <w:szCs w:val="20"/>
          <w:lang w:val="en-US"/>
        </w:rPr>
        <w:t>committed</w:t>
      </w:r>
      <w:r w:rsidR="008427BE" w:rsidRPr="00F118D1">
        <w:rPr>
          <w:rFonts w:ascii="Times New Roman" w:hAnsi="Times New Roman" w:cs="Times New Roman"/>
          <w:sz w:val="20"/>
          <w:szCs w:val="20"/>
          <w:lang w:val="en-US"/>
        </w:rPr>
        <w:t xml:space="preserve"> suicides</w:t>
      </w:r>
      <w:r w:rsidR="00C27623" w:rsidRPr="00F118D1">
        <w:rPr>
          <w:rFonts w:ascii="Times New Roman" w:hAnsi="Times New Roman" w:cs="Times New Roman"/>
          <w:sz w:val="20"/>
          <w:szCs w:val="20"/>
          <w:lang w:val="en-US"/>
        </w:rPr>
        <w:t xml:space="preserve">, indicating that these agents are </w:t>
      </w:r>
      <w:r w:rsidR="005E3600" w:rsidRPr="00F118D1">
        <w:rPr>
          <w:rFonts w:ascii="Times New Roman" w:hAnsi="Times New Roman" w:cs="Times New Roman"/>
          <w:sz w:val="20"/>
          <w:szCs w:val="20"/>
          <w:lang w:val="en-US"/>
        </w:rPr>
        <w:t>not associated with increased risk</w:t>
      </w:r>
      <w:r w:rsidR="00733FE9" w:rsidRPr="00F118D1">
        <w:rPr>
          <w:rFonts w:ascii="Times New Roman" w:hAnsi="Times New Roman" w:cs="Times New Roman"/>
          <w:sz w:val="20"/>
          <w:szCs w:val="20"/>
          <w:lang w:val="en-US"/>
        </w:rPr>
        <w:t xml:space="preserve"> of suicide</w:t>
      </w:r>
      <w:r w:rsidR="007C0953" w:rsidRPr="00F118D1">
        <w:rPr>
          <w:rFonts w:ascii="Times New Roman" w:hAnsi="Times New Roman" w:cs="Times New Roman"/>
          <w:sz w:val="20"/>
          <w:szCs w:val="20"/>
          <w:lang w:val="en-US"/>
        </w:rPr>
        <w:t xml:space="preserve"> in patients with a primary diagnosis of anxiety, obsessive-compulsive, or stress-related disorders</w:t>
      </w:r>
      <w:r w:rsidR="008427BE" w:rsidRPr="00F118D1">
        <w:rPr>
          <w:rFonts w:ascii="Times New Roman" w:hAnsi="Times New Roman" w:cs="Times New Roman"/>
          <w:sz w:val="20"/>
          <w:szCs w:val="20"/>
          <w:lang w:val="en-US"/>
        </w:rPr>
        <w:t>.</w:t>
      </w:r>
      <w:r w:rsidR="00C27623" w:rsidRPr="00F118D1">
        <w:rPr>
          <w:rFonts w:ascii="Times New Roman" w:hAnsi="Times New Roman" w:cs="Times New Roman"/>
          <w:sz w:val="20"/>
          <w:szCs w:val="20"/>
          <w:lang w:val="en-US"/>
        </w:rPr>
        <w:t xml:space="preserve"> </w:t>
      </w:r>
      <w:r w:rsidR="00733FE9" w:rsidRPr="00F118D1">
        <w:rPr>
          <w:rFonts w:ascii="Times New Roman" w:hAnsi="Times New Roman" w:cs="Times New Roman"/>
          <w:sz w:val="20"/>
          <w:szCs w:val="20"/>
          <w:lang w:val="en-US"/>
        </w:rPr>
        <w:t>Given so,</w:t>
      </w:r>
      <w:r w:rsidR="00C27623" w:rsidRPr="00F118D1">
        <w:rPr>
          <w:rFonts w:ascii="Times New Roman" w:hAnsi="Times New Roman" w:cs="Times New Roman"/>
          <w:sz w:val="20"/>
          <w:szCs w:val="20"/>
          <w:lang w:val="en-US"/>
        </w:rPr>
        <w:t xml:space="preserve"> clinicians</w:t>
      </w:r>
      <w:r w:rsidR="00733FE9" w:rsidRPr="00F118D1">
        <w:rPr>
          <w:rFonts w:ascii="Times New Roman" w:hAnsi="Times New Roman" w:cs="Times New Roman"/>
          <w:sz w:val="20"/>
          <w:szCs w:val="20"/>
          <w:lang w:val="en-US"/>
        </w:rPr>
        <w:t xml:space="preserve"> and policy makers</w:t>
      </w:r>
      <w:r w:rsidR="00C27623" w:rsidRPr="00F118D1">
        <w:rPr>
          <w:rFonts w:ascii="Times New Roman" w:hAnsi="Times New Roman" w:cs="Times New Roman"/>
          <w:sz w:val="20"/>
          <w:szCs w:val="20"/>
          <w:lang w:val="en-US"/>
        </w:rPr>
        <w:t xml:space="preserve"> should be reassured </w:t>
      </w:r>
      <w:r w:rsidR="00733FE9" w:rsidRPr="00F118D1">
        <w:rPr>
          <w:rFonts w:ascii="Times New Roman" w:hAnsi="Times New Roman" w:cs="Times New Roman"/>
          <w:sz w:val="20"/>
          <w:szCs w:val="20"/>
          <w:lang w:val="en-US"/>
        </w:rPr>
        <w:t>about safety</w:t>
      </w:r>
      <w:r w:rsidR="001D296E" w:rsidRPr="00F118D1">
        <w:rPr>
          <w:rFonts w:ascii="Times New Roman" w:hAnsi="Times New Roman" w:cs="Times New Roman"/>
          <w:sz w:val="20"/>
          <w:szCs w:val="20"/>
          <w:lang w:val="en-US"/>
        </w:rPr>
        <w:t xml:space="preserve"> </w:t>
      </w:r>
      <w:r w:rsidR="007C0953" w:rsidRPr="00F118D1">
        <w:rPr>
          <w:rFonts w:ascii="Times New Roman" w:hAnsi="Times New Roman" w:cs="Times New Roman"/>
          <w:sz w:val="20"/>
          <w:szCs w:val="20"/>
          <w:lang w:val="en-US"/>
        </w:rPr>
        <w:t>of</w:t>
      </w:r>
      <w:r w:rsidR="001D296E" w:rsidRPr="00F118D1">
        <w:rPr>
          <w:rFonts w:ascii="Times New Roman" w:hAnsi="Times New Roman" w:cs="Times New Roman"/>
          <w:sz w:val="20"/>
          <w:szCs w:val="20"/>
          <w:lang w:val="en-US"/>
        </w:rPr>
        <w:t xml:space="preserve"> these </w:t>
      </w:r>
      <w:r w:rsidR="007C0953" w:rsidRPr="00F118D1">
        <w:rPr>
          <w:rFonts w:ascii="Times New Roman" w:hAnsi="Times New Roman" w:cs="Times New Roman"/>
          <w:sz w:val="20"/>
          <w:szCs w:val="20"/>
          <w:lang w:val="en-US"/>
        </w:rPr>
        <w:t xml:space="preserve">effective </w:t>
      </w:r>
      <w:r w:rsidR="001D296E" w:rsidRPr="00F118D1">
        <w:rPr>
          <w:rFonts w:ascii="Times New Roman" w:hAnsi="Times New Roman" w:cs="Times New Roman"/>
          <w:sz w:val="20"/>
          <w:szCs w:val="20"/>
          <w:lang w:val="en-US"/>
        </w:rPr>
        <w:t>antidepressants</w:t>
      </w:r>
      <w:r w:rsidR="00733FE9" w:rsidRPr="00F118D1">
        <w:rPr>
          <w:rFonts w:ascii="Times New Roman" w:hAnsi="Times New Roman" w:cs="Times New Roman"/>
          <w:sz w:val="20"/>
          <w:szCs w:val="20"/>
          <w:lang w:val="en-US"/>
        </w:rPr>
        <w:t>.</w:t>
      </w:r>
    </w:p>
    <w:p w14:paraId="1A7CABE2" w14:textId="0B9D8321" w:rsidR="00DD56BE" w:rsidRPr="00F118D1" w:rsidRDefault="00DD56BE" w:rsidP="00DD56BE">
      <w:pPr>
        <w:widowControl w:val="0"/>
        <w:autoSpaceDE w:val="0"/>
        <w:autoSpaceDN w:val="0"/>
        <w:adjustRightInd w:val="0"/>
        <w:spacing w:after="0" w:line="480" w:lineRule="auto"/>
        <w:rPr>
          <w:rFonts w:ascii="Times New Roman" w:eastAsia="Times New Roman" w:hAnsi="Times New Roman" w:cs="Times New Roman"/>
          <w:sz w:val="20"/>
          <w:szCs w:val="20"/>
          <w:lang w:val="en-US" w:eastAsia="pt-BR"/>
        </w:rPr>
      </w:pPr>
      <w:r w:rsidRPr="00F118D1">
        <w:rPr>
          <w:rFonts w:ascii="Times New Roman" w:eastAsia="Times New Roman" w:hAnsi="Times New Roman" w:cs="Times New Roman"/>
          <w:sz w:val="20"/>
          <w:szCs w:val="20"/>
          <w:lang w:val="en-US" w:eastAsia="pt-BR"/>
        </w:rPr>
        <w:t xml:space="preserve">This study has some major strengths. To the best of our knowledge, </w:t>
      </w:r>
      <w:r w:rsidRPr="00F118D1">
        <w:rPr>
          <w:rFonts w:ascii="Times New Roman" w:hAnsi="Times New Roman" w:cs="Times New Roman"/>
          <w:sz w:val="20"/>
          <w:szCs w:val="20"/>
          <w:lang w:val="en-US"/>
        </w:rPr>
        <w:t xml:space="preserve">this is the </w:t>
      </w:r>
      <w:r w:rsidR="004537D9" w:rsidRPr="00F118D1">
        <w:rPr>
          <w:rFonts w:ascii="Times New Roman" w:hAnsi="Times New Roman" w:cs="Times New Roman"/>
          <w:sz w:val="20"/>
          <w:szCs w:val="20"/>
          <w:lang w:val="en-US"/>
        </w:rPr>
        <w:t>most comprehensive</w:t>
      </w:r>
      <w:r w:rsidRPr="00F118D1">
        <w:rPr>
          <w:rFonts w:ascii="Times New Roman" w:hAnsi="Times New Roman" w:cs="Times New Roman"/>
          <w:sz w:val="20"/>
          <w:szCs w:val="20"/>
          <w:lang w:val="en-US"/>
        </w:rPr>
        <w:t xml:space="preserve"> and the largest meta-analysis to date to evaluate the </w:t>
      </w:r>
      <w:r w:rsidR="004537D9" w:rsidRPr="00F118D1">
        <w:rPr>
          <w:rFonts w:ascii="Times New Roman" w:hAnsi="Times New Roman" w:cs="Times New Roman"/>
          <w:sz w:val="20"/>
          <w:szCs w:val="20"/>
          <w:lang w:val="en-US"/>
        </w:rPr>
        <w:t>tolerability</w:t>
      </w:r>
      <w:r w:rsidRPr="00F118D1">
        <w:rPr>
          <w:rFonts w:ascii="Times New Roman" w:hAnsi="Times New Roman" w:cs="Times New Roman"/>
          <w:sz w:val="20"/>
          <w:szCs w:val="20"/>
          <w:lang w:val="en-US"/>
        </w:rPr>
        <w:t xml:space="preserve"> of antidepressants </w:t>
      </w:r>
      <w:r w:rsidR="002111F4" w:rsidRPr="00F118D1">
        <w:rPr>
          <w:rFonts w:ascii="Times New Roman" w:hAnsi="Times New Roman" w:cs="Times New Roman"/>
          <w:sz w:val="20"/>
          <w:szCs w:val="20"/>
          <w:lang w:val="en-US"/>
        </w:rPr>
        <w:t xml:space="preserve">for </w:t>
      </w:r>
      <w:r w:rsidR="004537D9" w:rsidRPr="00F118D1">
        <w:rPr>
          <w:rFonts w:ascii="Times New Roman" w:hAnsi="Times New Roman" w:cs="Times New Roman"/>
          <w:sz w:val="20"/>
          <w:szCs w:val="20"/>
          <w:lang w:val="en-US"/>
        </w:rPr>
        <w:t>the treatment</w:t>
      </w:r>
      <w:r w:rsidRPr="00F118D1">
        <w:rPr>
          <w:rFonts w:ascii="Times New Roman" w:hAnsi="Times New Roman" w:cs="Times New Roman"/>
          <w:sz w:val="20"/>
          <w:szCs w:val="20"/>
          <w:lang w:val="en-US"/>
        </w:rPr>
        <w:t xml:space="preserve"> of patients diagnosed with anxiety, obsessive-compulsive</w:t>
      </w:r>
      <w:r w:rsidR="00374726" w:rsidRPr="00F118D1">
        <w:rPr>
          <w:rFonts w:ascii="Times New Roman" w:hAnsi="Times New Roman" w:cs="Times New Roman"/>
          <w:sz w:val="20"/>
          <w:szCs w:val="20"/>
          <w:lang w:val="en-US"/>
        </w:rPr>
        <w:t>,</w:t>
      </w:r>
      <w:r w:rsidRPr="00F118D1">
        <w:rPr>
          <w:rFonts w:ascii="Times New Roman" w:hAnsi="Times New Roman" w:cs="Times New Roman"/>
          <w:sz w:val="20"/>
          <w:szCs w:val="20"/>
          <w:lang w:val="en-US"/>
        </w:rPr>
        <w:t xml:space="preserve"> or stress-related disorders, due to </w:t>
      </w:r>
      <w:r w:rsidR="004A3B4E" w:rsidRPr="00F118D1">
        <w:rPr>
          <w:rFonts w:ascii="Times New Roman" w:hAnsi="Times New Roman" w:cs="Times New Roman"/>
          <w:sz w:val="20"/>
          <w:szCs w:val="20"/>
          <w:lang w:val="en-US"/>
        </w:rPr>
        <w:t>the</w:t>
      </w:r>
      <w:r w:rsidRPr="00F118D1">
        <w:rPr>
          <w:rFonts w:ascii="Times New Roman" w:hAnsi="Times New Roman" w:cs="Times New Roman"/>
          <w:sz w:val="20"/>
          <w:szCs w:val="20"/>
          <w:lang w:val="en-US"/>
        </w:rPr>
        <w:t xml:space="preserve"> inclusion of </w:t>
      </w:r>
      <w:r w:rsidR="00090DD6" w:rsidRPr="00F118D1">
        <w:rPr>
          <w:rFonts w:ascii="Times New Roman" w:hAnsi="Times New Roman" w:cs="Times New Roman"/>
          <w:sz w:val="20"/>
          <w:szCs w:val="20"/>
          <w:lang w:val="en-US"/>
        </w:rPr>
        <w:t xml:space="preserve">multiple </w:t>
      </w:r>
      <w:r w:rsidR="00090DD6" w:rsidRPr="00F118D1">
        <w:rPr>
          <w:rFonts w:ascii="Times New Roman" w:eastAsia="ヒラギノ角ゴ Pro W3" w:hAnsi="Times New Roman" w:cs="Times New Roman"/>
          <w:sz w:val="20"/>
          <w:szCs w:val="20"/>
          <w:lang w:val="en-US"/>
        </w:rPr>
        <w:t>autonomic, gastrointestinal, sexual, motor, and sleep-related adverse events</w:t>
      </w:r>
      <w:r w:rsidRPr="00F118D1">
        <w:rPr>
          <w:rFonts w:ascii="Times New Roman" w:hAnsi="Times New Roman" w:cs="Times New Roman"/>
          <w:sz w:val="20"/>
          <w:szCs w:val="20"/>
          <w:lang w:val="en-US"/>
        </w:rPr>
        <w:t>, and extensive search for both published and unpublished trials with no restriction regarding participants’ age, date of publication, or study language.</w:t>
      </w:r>
      <w:r w:rsidRPr="00F118D1">
        <w:rPr>
          <w:rFonts w:ascii="Times New Roman" w:eastAsia="Times New Roman" w:hAnsi="Times New Roman" w:cs="Times New Roman"/>
          <w:sz w:val="20"/>
          <w:szCs w:val="20"/>
          <w:lang w:val="en-US" w:eastAsia="pt-BR"/>
        </w:rPr>
        <w:t xml:space="preserve"> </w:t>
      </w:r>
      <w:r w:rsidRPr="00F118D1">
        <w:rPr>
          <w:rFonts w:ascii="Times New Roman" w:hAnsi="Times New Roman" w:cs="Times New Roman"/>
          <w:sz w:val="20"/>
          <w:szCs w:val="20"/>
          <w:lang w:val="en-US"/>
        </w:rPr>
        <w:t>This approach allows a</w:t>
      </w:r>
      <w:r w:rsidRPr="00F118D1">
        <w:rPr>
          <w:rStyle w:val="Strong"/>
          <w:rFonts w:ascii="Times New Roman" w:hAnsi="Times New Roman" w:cs="Times New Roman"/>
          <w:b w:val="0"/>
          <w:sz w:val="20"/>
          <w:szCs w:val="20"/>
          <w:lang w:val="en-US"/>
        </w:rPr>
        <w:t xml:space="preserve"> well-powered comparison of </w:t>
      </w:r>
      <w:r w:rsidR="00706D59" w:rsidRPr="00F118D1">
        <w:rPr>
          <w:rStyle w:val="Strong"/>
          <w:rFonts w:ascii="Times New Roman" w:hAnsi="Times New Roman" w:cs="Times New Roman"/>
          <w:b w:val="0"/>
          <w:sz w:val="20"/>
          <w:szCs w:val="20"/>
          <w:lang w:val="en-US"/>
        </w:rPr>
        <w:t>tolerability</w:t>
      </w:r>
      <w:r w:rsidRPr="00F118D1">
        <w:rPr>
          <w:rStyle w:val="Strong"/>
          <w:rFonts w:ascii="Times New Roman" w:hAnsi="Times New Roman" w:cs="Times New Roman"/>
          <w:b w:val="0"/>
          <w:sz w:val="20"/>
          <w:szCs w:val="20"/>
          <w:lang w:val="en-US"/>
        </w:rPr>
        <w:t xml:space="preserve"> among these medications,</w:t>
      </w:r>
      <w:r w:rsidRPr="00F118D1">
        <w:rPr>
          <w:rFonts w:ascii="Times New Roman" w:hAnsi="Times New Roman" w:cs="Times New Roman"/>
          <w:sz w:val="20"/>
          <w:szCs w:val="20"/>
          <w:lang w:val="en-US"/>
        </w:rPr>
        <w:t xml:space="preserve"> </w:t>
      </w:r>
      <w:r w:rsidR="00706D59" w:rsidRPr="00F118D1">
        <w:rPr>
          <w:rFonts w:ascii="Times New Roman" w:hAnsi="Times New Roman" w:cs="Times New Roman"/>
          <w:sz w:val="20"/>
          <w:szCs w:val="20"/>
          <w:lang w:val="en-US"/>
        </w:rPr>
        <w:t>estimating</w:t>
      </w:r>
      <w:r w:rsidR="009428D6" w:rsidRPr="00F118D1">
        <w:rPr>
          <w:rFonts w:ascii="Times New Roman" w:hAnsi="Times New Roman" w:cs="Times New Roman"/>
          <w:sz w:val="20"/>
          <w:szCs w:val="20"/>
          <w:lang w:val="en-US"/>
        </w:rPr>
        <w:t xml:space="preserve"> the incidence rates of 17 adverse events through 799 outcome measures</w:t>
      </w:r>
      <w:r w:rsidRPr="00F118D1">
        <w:rPr>
          <w:rFonts w:ascii="Times New Roman" w:hAnsi="Times New Roman" w:cs="Times New Roman"/>
          <w:sz w:val="20"/>
          <w:szCs w:val="20"/>
          <w:lang w:val="en-US"/>
        </w:rPr>
        <w:t>. Moreover, we extracted detailed clinical and methodological information of each included study, exploring potential moderators of</w:t>
      </w:r>
      <w:r w:rsidR="009428D6" w:rsidRPr="00F118D1">
        <w:rPr>
          <w:rFonts w:ascii="Times New Roman" w:hAnsi="Times New Roman" w:cs="Times New Roman"/>
          <w:sz w:val="20"/>
          <w:szCs w:val="20"/>
          <w:lang w:val="en-US"/>
        </w:rPr>
        <w:t xml:space="preserve"> tolerability</w:t>
      </w:r>
      <w:r w:rsidRPr="00F118D1">
        <w:rPr>
          <w:rFonts w:ascii="Times New Roman" w:hAnsi="Times New Roman" w:cs="Times New Roman"/>
          <w:sz w:val="20"/>
          <w:szCs w:val="20"/>
          <w:lang w:val="en-US"/>
        </w:rPr>
        <w:t xml:space="preserve"> estimates</w:t>
      </w:r>
      <w:r w:rsidRPr="00F118D1">
        <w:rPr>
          <w:rFonts w:ascii="Times New Roman" w:eastAsia="ヒラギノ角ゴ Pro W3" w:hAnsi="Times New Roman" w:cs="Times New Roman"/>
          <w:sz w:val="20"/>
          <w:szCs w:val="20"/>
          <w:lang w:val="en-US" w:eastAsia="pt-BR"/>
        </w:rPr>
        <w:t>.</w:t>
      </w:r>
      <w:r w:rsidR="00D740BA" w:rsidRPr="00F118D1">
        <w:rPr>
          <w:rFonts w:ascii="Times New Roman" w:eastAsia="ヒラギノ角ゴ Pro W3" w:hAnsi="Times New Roman" w:cs="Times New Roman"/>
          <w:sz w:val="20"/>
          <w:szCs w:val="20"/>
          <w:lang w:val="en-US" w:eastAsia="pt-BR"/>
        </w:rPr>
        <w:t xml:space="preserve"> Also, </w:t>
      </w:r>
      <w:r w:rsidR="00775C16" w:rsidRPr="00F118D1">
        <w:rPr>
          <w:rFonts w:ascii="Times New Roman" w:eastAsia="ヒラギノ角ゴ Pro W3" w:hAnsi="Times New Roman" w:cs="Times New Roman"/>
          <w:sz w:val="20"/>
          <w:szCs w:val="20"/>
          <w:lang w:val="en-US" w:eastAsia="pt-BR"/>
        </w:rPr>
        <w:t xml:space="preserve">we evaluated suicidality based </w:t>
      </w:r>
      <w:r w:rsidR="00856E55" w:rsidRPr="00F118D1">
        <w:rPr>
          <w:rFonts w:ascii="Times New Roman" w:eastAsia="ヒラギノ角ゴ Pro W3" w:hAnsi="Times New Roman" w:cs="Times New Roman"/>
          <w:sz w:val="20"/>
          <w:szCs w:val="20"/>
          <w:lang w:val="en-US" w:eastAsia="pt-BR"/>
        </w:rPr>
        <w:t xml:space="preserve">on </w:t>
      </w:r>
      <w:r w:rsidR="00856E55" w:rsidRPr="00F118D1">
        <w:rPr>
          <w:rStyle w:val="Strong"/>
          <w:rFonts w:ascii="Times New Roman" w:hAnsi="Times New Roman" w:cs="Times New Roman"/>
          <w:b w:val="0"/>
          <w:bCs w:val="0"/>
          <w:sz w:val="20"/>
          <w:szCs w:val="20"/>
          <w:lang w:val="en-US"/>
        </w:rPr>
        <w:t>incidence rates of suicidal ideation, suicide attempts, and committed suicides.</w:t>
      </w:r>
    </w:p>
    <w:p w14:paraId="2B238C50" w14:textId="1CD8B3C1" w:rsidR="00F7245F" w:rsidRPr="00F118D1" w:rsidRDefault="00DD56BE" w:rsidP="00DD56BE">
      <w:pPr>
        <w:spacing w:after="0" w:line="480" w:lineRule="auto"/>
        <w:rPr>
          <w:rFonts w:ascii="Times New Roman" w:eastAsia="ヒラギノ角ゴ Pro W3" w:hAnsi="Times New Roman" w:cs="Times New Roman"/>
          <w:sz w:val="20"/>
          <w:szCs w:val="20"/>
          <w:lang w:val="en-US" w:eastAsia="pt-BR"/>
        </w:rPr>
      </w:pPr>
      <w:r w:rsidRPr="00F118D1">
        <w:rPr>
          <w:rFonts w:ascii="Times New Roman" w:eastAsia="Times New Roman" w:hAnsi="Times New Roman" w:cs="Times New Roman"/>
          <w:sz w:val="20"/>
          <w:szCs w:val="20"/>
          <w:lang w:val="en-US" w:eastAsia="pt-BR"/>
        </w:rPr>
        <w:lastRenderedPageBreak/>
        <w:t xml:space="preserve">Nevertheless, our study has some limitations. </w:t>
      </w:r>
      <w:r w:rsidR="006F0062" w:rsidRPr="00F118D1">
        <w:rPr>
          <w:rFonts w:ascii="Times New Roman" w:hAnsi="Times New Roman" w:cs="Times New Roman"/>
          <w:sz w:val="20"/>
          <w:szCs w:val="20"/>
          <w:lang w:val="en-US"/>
        </w:rPr>
        <w:t>First</w:t>
      </w:r>
      <w:r w:rsidRPr="00F118D1">
        <w:rPr>
          <w:rFonts w:ascii="Times New Roman" w:hAnsi="Times New Roman" w:cs="Times New Roman"/>
          <w:sz w:val="20"/>
          <w:szCs w:val="20"/>
          <w:lang w:val="en-US"/>
        </w:rPr>
        <w:t>,</w:t>
      </w:r>
      <w:bookmarkStart w:id="11" w:name="_Hlk60108704"/>
      <w:r w:rsidR="003A6666" w:rsidRPr="00F118D1">
        <w:rPr>
          <w:rFonts w:ascii="Times New Roman" w:hAnsi="Times New Roman" w:cs="Times New Roman"/>
          <w:sz w:val="20"/>
          <w:szCs w:val="20"/>
          <w:lang w:val="en-US"/>
        </w:rPr>
        <w:t xml:space="preserve"> the systematic review was planned to include </w:t>
      </w:r>
      <w:r w:rsidR="002A5F61" w:rsidRPr="00F118D1">
        <w:rPr>
          <w:rFonts w:ascii="Times New Roman" w:hAnsi="Times New Roman" w:cs="Times New Roman"/>
          <w:sz w:val="20"/>
          <w:szCs w:val="20"/>
          <w:lang w:val="en-US"/>
        </w:rPr>
        <w:t>RCTs</w:t>
      </w:r>
      <w:r w:rsidR="003A6666" w:rsidRPr="00F118D1">
        <w:rPr>
          <w:rFonts w:ascii="Times New Roman" w:hAnsi="Times New Roman" w:cs="Times New Roman"/>
          <w:sz w:val="20"/>
          <w:szCs w:val="20"/>
          <w:lang w:val="en-US"/>
        </w:rPr>
        <w:t xml:space="preserve"> </w:t>
      </w:r>
      <w:r w:rsidR="002A5F61" w:rsidRPr="00F118D1">
        <w:rPr>
          <w:rFonts w:ascii="Times New Roman" w:hAnsi="Times New Roman" w:cs="Times New Roman"/>
          <w:sz w:val="20"/>
          <w:szCs w:val="20"/>
          <w:lang w:val="en-US"/>
        </w:rPr>
        <w:t>with</w:t>
      </w:r>
      <w:r w:rsidR="003A6666" w:rsidRPr="00F118D1">
        <w:rPr>
          <w:rFonts w:ascii="Times New Roman" w:hAnsi="Times New Roman" w:cs="Times New Roman"/>
          <w:sz w:val="20"/>
          <w:szCs w:val="20"/>
          <w:lang w:val="en-US"/>
        </w:rPr>
        <w:t xml:space="preserve"> efficacy </w:t>
      </w:r>
      <w:r w:rsidR="002A5F61" w:rsidRPr="00F118D1">
        <w:rPr>
          <w:rFonts w:ascii="Times New Roman" w:hAnsi="Times New Roman" w:cs="Times New Roman"/>
          <w:sz w:val="20"/>
          <w:szCs w:val="20"/>
          <w:lang w:val="en-US"/>
        </w:rPr>
        <w:t xml:space="preserve">estimates </w:t>
      </w:r>
      <w:r w:rsidR="008F2B4E" w:rsidRPr="00F118D1">
        <w:rPr>
          <w:rFonts w:ascii="Times New Roman" w:hAnsi="Times New Roman" w:cs="Times New Roman"/>
          <w:sz w:val="20"/>
          <w:szCs w:val="20"/>
          <w:lang w:val="en-US"/>
        </w:rPr>
        <w:t>of antidepressants</w:t>
      </w:r>
      <w:r w:rsidR="000D4910" w:rsidRPr="00F118D1">
        <w:rPr>
          <w:rFonts w:ascii="Times New Roman" w:hAnsi="Times New Roman" w:cs="Times New Roman"/>
          <w:sz w:val="20"/>
          <w:szCs w:val="20"/>
          <w:lang w:val="en-US"/>
        </w:rPr>
        <w:t xml:space="preserve"> on internalizing symptoms</w:t>
      </w:r>
      <w:r w:rsidR="008F2B4E" w:rsidRPr="00F118D1">
        <w:rPr>
          <w:rFonts w:ascii="Times New Roman" w:hAnsi="Times New Roman" w:cs="Times New Roman"/>
          <w:sz w:val="20"/>
          <w:szCs w:val="20"/>
          <w:lang w:val="en-US"/>
        </w:rPr>
        <w:t xml:space="preserve">; however, it is unlikely that there are </w:t>
      </w:r>
      <w:r w:rsidR="002A5F61" w:rsidRPr="00F118D1">
        <w:rPr>
          <w:rFonts w:ascii="Times New Roman" w:hAnsi="Times New Roman" w:cs="Times New Roman"/>
          <w:sz w:val="20"/>
          <w:szCs w:val="20"/>
          <w:lang w:val="en-US"/>
        </w:rPr>
        <w:t>studies</w:t>
      </w:r>
      <w:r w:rsidR="008F2B4E" w:rsidRPr="00F118D1">
        <w:rPr>
          <w:rFonts w:ascii="Times New Roman" w:hAnsi="Times New Roman" w:cs="Times New Roman"/>
          <w:sz w:val="20"/>
          <w:szCs w:val="20"/>
          <w:lang w:val="en-US"/>
        </w:rPr>
        <w:t xml:space="preserve"> primarily designed to </w:t>
      </w:r>
      <w:r w:rsidR="002A5F61" w:rsidRPr="00F118D1">
        <w:rPr>
          <w:rFonts w:ascii="Times New Roman" w:hAnsi="Times New Roman" w:cs="Times New Roman"/>
          <w:sz w:val="20"/>
          <w:szCs w:val="20"/>
          <w:lang w:val="en-US"/>
        </w:rPr>
        <w:t>evaluate tolerability of these medications without any estimate of efficacy</w:t>
      </w:r>
      <w:r w:rsidR="00374726" w:rsidRPr="00F118D1">
        <w:rPr>
          <w:rFonts w:ascii="Times New Roman" w:hAnsi="Times New Roman" w:cs="Times New Roman"/>
          <w:sz w:val="20"/>
          <w:szCs w:val="20"/>
          <w:lang w:val="en-US"/>
        </w:rPr>
        <w:t xml:space="preserve"> that would lead to study inclusion</w:t>
      </w:r>
      <w:r w:rsidRPr="00F118D1">
        <w:rPr>
          <w:rFonts w:ascii="Times New Roman" w:hAnsi="Times New Roman" w:cs="Times New Roman"/>
          <w:sz w:val="20"/>
          <w:szCs w:val="20"/>
          <w:lang w:val="en-US"/>
        </w:rPr>
        <w:t>.</w:t>
      </w:r>
      <w:bookmarkEnd w:id="11"/>
      <w:r w:rsidRPr="00F118D1">
        <w:rPr>
          <w:rFonts w:ascii="Times New Roman" w:hAnsi="Times New Roman" w:cs="Times New Roman"/>
          <w:sz w:val="20"/>
          <w:szCs w:val="20"/>
          <w:lang w:val="en-US"/>
        </w:rPr>
        <w:t xml:space="preserve"> </w:t>
      </w:r>
      <w:r w:rsidR="006F0062" w:rsidRPr="00F118D1">
        <w:rPr>
          <w:rFonts w:ascii="Times New Roman" w:hAnsi="Times New Roman" w:cs="Times New Roman"/>
          <w:sz w:val="20"/>
          <w:szCs w:val="20"/>
          <w:lang w:val="en-US"/>
        </w:rPr>
        <w:t>Second</w:t>
      </w:r>
      <w:r w:rsidRPr="00F118D1">
        <w:rPr>
          <w:rFonts w:ascii="Times New Roman" w:hAnsi="Times New Roman" w:cs="Times New Roman"/>
          <w:sz w:val="20"/>
          <w:szCs w:val="20"/>
          <w:lang w:val="en-US"/>
        </w:rPr>
        <w:t xml:space="preserve">, </w:t>
      </w:r>
      <w:r w:rsidR="00075B40" w:rsidRPr="00F118D1">
        <w:rPr>
          <w:rFonts w:ascii="Times New Roman" w:hAnsi="Times New Roman" w:cs="Times New Roman"/>
          <w:sz w:val="20"/>
          <w:szCs w:val="20"/>
          <w:lang w:val="en-US"/>
        </w:rPr>
        <w:t xml:space="preserve">we were not able to analyze possible changes in rates of adverse events within the same trial, since </w:t>
      </w:r>
      <w:r w:rsidR="00FE708A" w:rsidRPr="00F118D1">
        <w:rPr>
          <w:rFonts w:ascii="Times New Roman" w:hAnsi="Times New Roman" w:cs="Times New Roman"/>
          <w:sz w:val="20"/>
          <w:szCs w:val="20"/>
          <w:lang w:val="en-US"/>
        </w:rPr>
        <w:t>these outcomes are</w:t>
      </w:r>
      <w:r w:rsidRPr="00F118D1">
        <w:rPr>
          <w:rFonts w:ascii="Times New Roman" w:hAnsi="Times New Roman" w:cs="Times New Roman"/>
          <w:sz w:val="20"/>
          <w:szCs w:val="20"/>
          <w:lang w:val="en-US"/>
        </w:rPr>
        <w:t xml:space="preserve"> </w:t>
      </w:r>
      <w:r w:rsidR="00FE708A" w:rsidRPr="00F118D1">
        <w:rPr>
          <w:rFonts w:ascii="Times New Roman" w:hAnsi="Times New Roman" w:cs="Times New Roman"/>
          <w:sz w:val="20"/>
          <w:szCs w:val="20"/>
          <w:lang w:val="en-US"/>
        </w:rPr>
        <w:t xml:space="preserve">usually reported for the endpoint and </w:t>
      </w:r>
      <w:r w:rsidR="002925A1" w:rsidRPr="00F118D1">
        <w:rPr>
          <w:rFonts w:ascii="Times New Roman" w:hAnsi="Times New Roman" w:cs="Times New Roman"/>
          <w:sz w:val="20"/>
          <w:szCs w:val="20"/>
          <w:lang w:val="en-US"/>
        </w:rPr>
        <w:t>rarely</w:t>
      </w:r>
      <w:r w:rsidRPr="00F118D1">
        <w:rPr>
          <w:rFonts w:ascii="Times New Roman" w:hAnsi="Times New Roman" w:cs="Times New Roman"/>
          <w:sz w:val="20"/>
          <w:szCs w:val="20"/>
          <w:lang w:val="en-US"/>
        </w:rPr>
        <w:t xml:space="preserve"> reported </w:t>
      </w:r>
      <w:r w:rsidR="00FE708A" w:rsidRPr="00F118D1">
        <w:rPr>
          <w:rFonts w:ascii="Times New Roman" w:hAnsi="Times New Roman" w:cs="Times New Roman"/>
          <w:sz w:val="20"/>
          <w:szCs w:val="20"/>
          <w:lang w:val="en-US"/>
        </w:rPr>
        <w:t xml:space="preserve">in </w:t>
      </w:r>
      <w:r w:rsidR="002925A1" w:rsidRPr="00F118D1">
        <w:rPr>
          <w:rFonts w:ascii="Times New Roman" w:hAnsi="Times New Roman" w:cs="Times New Roman"/>
          <w:sz w:val="20"/>
          <w:szCs w:val="20"/>
          <w:lang w:val="en-US"/>
        </w:rPr>
        <w:t>other</w:t>
      </w:r>
      <w:r w:rsidR="00FE708A" w:rsidRPr="00F118D1">
        <w:rPr>
          <w:rFonts w:ascii="Times New Roman" w:hAnsi="Times New Roman" w:cs="Times New Roman"/>
          <w:sz w:val="20"/>
          <w:szCs w:val="20"/>
          <w:lang w:val="en-US"/>
        </w:rPr>
        <w:t xml:space="preserve"> </w:t>
      </w:r>
      <w:r w:rsidR="002925A1" w:rsidRPr="00F118D1">
        <w:rPr>
          <w:rFonts w:ascii="Times New Roman" w:hAnsi="Times New Roman" w:cs="Times New Roman"/>
          <w:sz w:val="20"/>
          <w:szCs w:val="20"/>
          <w:lang w:val="en-US"/>
        </w:rPr>
        <w:t>timepoints.</w:t>
      </w:r>
      <w:r w:rsidRPr="00F118D1">
        <w:rPr>
          <w:rFonts w:ascii="Times New Roman" w:hAnsi="Times New Roman" w:cs="Times New Roman"/>
          <w:sz w:val="20"/>
          <w:szCs w:val="20"/>
          <w:lang w:val="en-US"/>
        </w:rPr>
        <w:t xml:space="preserve"> </w:t>
      </w:r>
      <w:r w:rsidR="006F0062" w:rsidRPr="00F118D1">
        <w:rPr>
          <w:rFonts w:ascii="Times New Roman" w:hAnsi="Times New Roman" w:cs="Times New Roman"/>
          <w:sz w:val="20"/>
          <w:szCs w:val="20"/>
          <w:lang w:val="en-US"/>
        </w:rPr>
        <w:t xml:space="preserve">Third, </w:t>
      </w:r>
      <w:r w:rsidR="00D1054E" w:rsidRPr="00F118D1">
        <w:rPr>
          <w:rFonts w:ascii="Times New Roman" w:hAnsi="Times New Roman" w:cs="Times New Roman"/>
          <w:sz w:val="20"/>
          <w:szCs w:val="20"/>
          <w:lang w:val="en-US"/>
        </w:rPr>
        <w:t>there were a limited number of outcome measures for some specific adverse events</w:t>
      </w:r>
      <w:r w:rsidR="00A0320A" w:rsidRPr="00F118D1">
        <w:rPr>
          <w:rFonts w:ascii="Times New Roman" w:hAnsi="Times New Roman" w:cs="Times New Roman"/>
          <w:sz w:val="20"/>
          <w:szCs w:val="20"/>
          <w:lang w:val="en-US"/>
        </w:rPr>
        <w:t xml:space="preserve"> and for outcomes related to suicidality</w:t>
      </w:r>
      <w:r w:rsidR="00D1054E" w:rsidRPr="00F118D1">
        <w:rPr>
          <w:rFonts w:ascii="Times New Roman" w:hAnsi="Times New Roman" w:cs="Times New Roman"/>
          <w:sz w:val="20"/>
          <w:szCs w:val="20"/>
          <w:lang w:val="en-US"/>
        </w:rPr>
        <w:t xml:space="preserve">; </w:t>
      </w:r>
      <w:r w:rsidR="005C6D30" w:rsidRPr="00F118D1">
        <w:rPr>
          <w:rFonts w:ascii="Times New Roman" w:hAnsi="Times New Roman" w:cs="Times New Roman"/>
          <w:sz w:val="20"/>
          <w:szCs w:val="20"/>
          <w:lang w:val="en-US"/>
        </w:rPr>
        <w:t>therefore</w:t>
      </w:r>
      <w:r w:rsidR="00D1054E" w:rsidRPr="00F118D1">
        <w:rPr>
          <w:rFonts w:ascii="Times New Roman" w:hAnsi="Times New Roman" w:cs="Times New Roman"/>
          <w:sz w:val="20"/>
          <w:szCs w:val="20"/>
          <w:lang w:val="en-US"/>
        </w:rPr>
        <w:t xml:space="preserve">, </w:t>
      </w:r>
      <w:r w:rsidR="00C322E2" w:rsidRPr="00F118D1">
        <w:rPr>
          <w:rFonts w:ascii="Times New Roman" w:hAnsi="Times New Roman" w:cs="Times New Roman"/>
          <w:sz w:val="20"/>
          <w:szCs w:val="20"/>
          <w:lang w:val="en-US"/>
        </w:rPr>
        <w:t xml:space="preserve">we were not able to perform pairwise comparisons for specific adverse events through the multiple meta-regression model due to </w:t>
      </w:r>
      <w:r w:rsidR="006F0062" w:rsidRPr="00F118D1">
        <w:rPr>
          <w:rFonts w:ascii="Times New Roman" w:hAnsi="Times New Roman" w:cs="Times New Roman"/>
          <w:sz w:val="20"/>
          <w:szCs w:val="20"/>
          <w:lang w:val="en-US"/>
        </w:rPr>
        <w:t>lack of statistical power</w:t>
      </w:r>
      <w:r w:rsidR="00D1054E" w:rsidRPr="00F118D1">
        <w:rPr>
          <w:rFonts w:ascii="Times New Roman" w:hAnsi="Times New Roman" w:cs="Times New Roman"/>
          <w:sz w:val="20"/>
          <w:szCs w:val="20"/>
          <w:lang w:val="en-US"/>
        </w:rPr>
        <w:t>.</w:t>
      </w:r>
      <w:r w:rsidR="00C322E2" w:rsidRPr="00F118D1">
        <w:rPr>
          <w:rFonts w:ascii="Times New Roman" w:hAnsi="Times New Roman" w:cs="Times New Roman"/>
          <w:sz w:val="20"/>
          <w:szCs w:val="20"/>
          <w:lang w:val="en-US"/>
        </w:rPr>
        <w:t xml:space="preserve"> Nonetheless, these comparisons were made through clusters of these specific symptoms.</w:t>
      </w:r>
      <w:r w:rsidR="006F0062" w:rsidRPr="00F118D1">
        <w:rPr>
          <w:rFonts w:ascii="Times New Roman" w:hAnsi="Times New Roman" w:cs="Times New Roman"/>
          <w:sz w:val="20"/>
          <w:szCs w:val="20"/>
          <w:lang w:val="en-US"/>
        </w:rPr>
        <w:t xml:space="preserve"> </w:t>
      </w:r>
      <w:r w:rsidR="00311FCF" w:rsidRPr="00F118D1">
        <w:rPr>
          <w:rFonts w:ascii="Times New Roman" w:hAnsi="Times New Roman" w:cs="Times New Roman"/>
          <w:sz w:val="20"/>
          <w:szCs w:val="20"/>
          <w:lang w:val="en-US"/>
        </w:rPr>
        <w:t>Fourth</w:t>
      </w:r>
      <w:r w:rsidRPr="00F118D1">
        <w:rPr>
          <w:rFonts w:ascii="Times New Roman" w:hAnsi="Times New Roman" w:cs="Times New Roman"/>
          <w:sz w:val="20"/>
          <w:szCs w:val="20"/>
          <w:lang w:val="en-US"/>
        </w:rPr>
        <w:t xml:space="preserve">, we identified moderate heterogeneity in our data analysis, as expected in meta-analyses with </w:t>
      </w:r>
      <w:r w:rsidR="005C6D30" w:rsidRPr="00F118D1">
        <w:rPr>
          <w:rFonts w:ascii="Times New Roman" w:hAnsi="Times New Roman" w:cs="Times New Roman"/>
          <w:sz w:val="20"/>
          <w:szCs w:val="20"/>
          <w:lang w:val="en-US"/>
        </w:rPr>
        <w:t>a large numbers</w:t>
      </w:r>
      <w:r w:rsidRPr="00F118D1">
        <w:rPr>
          <w:rFonts w:ascii="Times New Roman" w:hAnsi="Times New Roman" w:cs="Times New Roman"/>
          <w:sz w:val="20"/>
          <w:szCs w:val="20"/>
          <w:lang w:val="en-US"/>
        </w:rPr>
        <w:t xml:space="preserve"> of </w:t>
      </w:r>
      <w:r w:rsidR="002925A1" w:rsidRPr="00F118D1">
        <w:rPr>
          <w:rFonts w:ascii="Times New Roman" w:hAnsi="Times New Roman" w:cs="Times New Roman"/>
          <w:sz w:val="20"/>
          <w:szCs w:val="20"/>
          <w:lang w:val="en-US"/>
        </w:rPr>
        <w:t>outcome measures</w:t>
      </w:r>
      <w:r w:rsidRPr="00F118D1">
        <w:rPr>
          <w:rFonts w:ascii="Times New Roman" w:hAnsi="Times New Roman" w:cs="Times New Roman"/>
          <w:sz w:val="20"/>
          <w:szCs w:val="20"/>
          <w:lang w:val="en-US"/>
        </w:rPr>
        <w:fldChar w:fldCharType="begin"/>
      </w:r>
      <w:r w:rsidR="008334B2" w:rsidRPr="00F118D1">
        <w:rPr>
          <w:rFonts w:ascii="Times New Roman" w:hAnsi="Times New Roman" w:cs="Times New Roman"/>
          <w:sz w:val="20"/>
          <w:szCs w:val="20"/>
          <w:lang w:val="en-US"/>
        </w:rPr>
        <w:instrText xml:space="preserve"> ADDIN ZOTERO_ITEM CSL_CITATION {"citationID":"GsmP4Eeo","properties":{"formattedCitation":"\\super 42\\nosupersub{}","plainCitation":"42","noteIndex":0},"citationItems":[{"id":104,"uris":["http://zotero.org/users/6718986/items/2XEDNHK3"],"itemData":{"id":104,"type":"article-journal","container-title":"Journal of Clinical Epidemiology","DOI":"10.1016/j.jclinepi.2018.11.023","ISSN":"08954356","journalAbbreviation":"J Clin Epidemiol","language":"en","page":"101-106","source":"DOI.org (Crossref)","title":"Getting more out of meta-analyses: a new approach to meta-analysis in light of unexplained heterogeneity","title-short":"Getting more out of meta-analyses","volume":"107","author":[{"family":"Saad","given":"Amit"},{"family":"Yekutieli","given":"Daniel"},{"family":"Lev-Ran","given":"Shaul"},{"family":"Gross","given":"Raz"},{"family":"Guyatt","given":"Gordon"}],"issued":{"date-parts":[["2019",3]]}}}],"schema":"https://github.com/citation-style-language/schema/raw/master/csl-citation.json"} </w:instrText>
      </w:r>
      <w:r w:rsidRPr="00F118D1">
        <w:rPr>
          <w:rFonts w:ascii="Times New Roman" w:hAnsi="Times New Roman" w:cs="Times New Roman"/>
          <w:sz w:val="20"/>
          <w:szCs w:val="20"/>
          <w:lang w:val="en-US"/>
        </w:rPr>
        <w:fldChar w:fldCharType="separate"/>
      </w:r>
      <w:r w:rsidR="008334B2" w:rsidRPr="00F118D1">
        <w:rPr>
          <w:rFonts w:ascii="Times New Roman" w:hAnsi="Times New Roman" w:cs="Times New Roman"/>
          <w:sz w:val="20"/>
          <w:szCs w:val="24"/>
          <w:vertAlign w:val="superscript"/>
          <w:lang w:val="en-US"/>
        </w:rPr>
        <w:t>42</w:t>
      </w:r>
      <w:r w:rsidRPr="00F118D1">
        <w:rPr>
          <w:rFonts w:ascii="Times New Roman" w:hAnsi="Times New Roman" w:cs="Times New Roman"/>
          <w:sz w:val="20"/>
          <w:szCs w:val="20"/>
          <w:lang w:val="en-US"/>
        </w:rPr>
        <w:fldChar w:fldCharType="end"/>
      </w:r>
      <w:r w:rsidRPr="00F118D1">
        <w:rPr>
          <w:rFonts w:ascii="Times New Roman" w:hAnsi="Times New Roman" w:cs="Times New Roman"/>
          <w:sz w:val="20"/>
          <w:szCs w:val="20"/>
          <w:lang w:val="en-US"/>
        </w:rPr>
        <w:t>. Accordingly, we explored and identified potential sources of heterogeneity through meta-regression analysis.</w:t>
      </w:r>
      <w:r w:rsidR="00311FCF" w:rsidRPr="00F118D1">
        <w:rPr>
          <w:rFonts w:ascii="Times New Roman" w:hAnsi="Times New Roman" w:cs="Times New Roman"/>
          <w:sz w:val="20"/>
          <w:szCs w:val="20"/>
          <w:lang w:val="en-US"/>
        </w:rPr>
        <w:t xml:space="preserve"> Last, </w:t>
      </w:r>
      <w:r w:rsidR="001E64DD" w:rsidRPr="00F118D1">
        <w:rPr>
          <w:rFonts w:ascii="Times New Roman" w:hAnsi="Times New Roman" w:cs="Times New Roman"/>
          <w:sz w:val="20"/>
          <w:szCs w:val="20"/>
          <w:lang w:val="en-US"/>
        </w:rPr>
        <w:t xml:space="preserve">although most comparisons were rated as moderate or high </w:t>
      </w:r>
      <w:r w:rsidR="00311FCF" w:rsidRPr="00F118D1">
        <w:rPr>
          <w:rFonts w:ascii="Times New Roman" w:hAnsi="Times New Roman" w:cs="Times New Roman"/>
          <w:color w:val="242021"/>
          <w:sz w:val="20"/>
          <w:szCs w:val="20"/>
          <w:lang w:val="en-US"/>
        </w:rPr>
        <w:t xml:space="preserve">according to </w:t>
      </w:r>
      <w:proofErr w:type="spellStart"/>
      <w:r w:rsidR="00311FCF" w:rsidRPr="00F118D1">
        <w:rPr>
          <w:rFonts w:ascii="Times New Roman" w:hAnsi="Times New Roman" w:cs="Times New Roman"/>
          <w:color w:val="242021"/>
          <w:sz w:val="20"/>
          <w:szCs w:val="20"/>
          <w:lang w:val="en-US"/>
        </w:rPr>
        <w:t>CINeMA</w:t>
      </w:r>
      <w:proofErr w:type="spellEnd"/>
      <w:r w:rsidR="00311FCF" w:rsidRPr="00F118D1">
        <w:rPr>
          <w:rFonts w:ascii="Times New Roman" w:hAnsi="Times New Roman" w:cs="Times New Roman"/>
          <w:color w:val="242021"/>
          <w:sz w:val="20"/>
          <w:szCs w:val="20"/>
          <w:lang w:val="en-US"/>
        </w:rPr>
        <w:t xml:space="preserve">, we rated </w:t>
      </w:r>
      <w:r w:rsidR="001E64DD" w:rsidRPr="00F118D1">
        <w:rPr>
          <w:rFonts w:ascii="Times New Roman" w:hAnsi="Times New Roman" w:cs="Times New Roman"/>
          <w:color w:val="242021"/>
          <w:sz w:val="20"/>
          <w:szCs w:val="20"/>
          <w:lang w:val="en-US"/>
        </w:rPr>
        <w:t xml:space="preserve">some significant findings </w:t>
      </w:r>
      <w:r w:rsidR="00311FCF" w:rsidRPr="00F118D1">
        <w:rPr>
          <w:rFonts w:ascii="Times New Roman" w:hAnsi="Times New Roman" w:cs="Times New Roman"/>
          <w:color w:val="242021"/>
          <w:sz w:val="20"/>
          <w:szCs w:val="20"/>
          <w:lang w:val="en-US"/>
        </w:rPr>
        <w:t xml:space="preserve">as low or very low </w:t>
      </w:r>
      <w:r w:rsidR="001E64DD" w:rsidRPr="00F118D1">
        <w:rPr>
          <w:rFonts w:ascii="Times New Roman" w:hAnsi="Times New Roman" w:cs="Times New Roman"/>
          <w:color w:val="242021"/>
          <w:sz w:val="20"/>
          <w:szCs w:val="20"/>
          <w:lang w:val="en-US"/>
        </w:rPr>
        <w:t>certainty of evidence</w:t>
      </w:r>
      <w:r w:rsidR="00311FCF" w:rsidRPr="00F118D1">
        <w:rPr>
          <w:rFonts w:ascii="Times New Roman" w:hAnsi="Times New Roman" w:cs="Times New Roman"/>
          <w:color w:val="242021"/>
          <w:sz w:val="20"/>
          <w:szCs w:val="20"/>
          <w:lang w:val="en-US"/>
        </w:rPr>
        <w:t xml:space="preserve">, especially for the aggregate measure of autonomic and sleep related symptoms and </w:t>
      </w:r>
      <w:r w:rsidR="001E64DD" w:rsidRPr="00F118D1">
        <w:rPr>
          <w:rFonts w:ascii="Times New Roman" w:hAnsi="Times New Roman" w:cs="Times New Roman"/>
          <w:color w:val="242021"/>
          <w:sz w:val="20"/>
          <w:szCs w:val="20"/>
          <w:lang w:val="en-US"/>
        </w:rPr>
        <w:t xml:space="preserve">for </w:t>
      </w:r>
      <w:r w:rsidR="00311FCF" w:rsidRPr="00F118D1">
        <w:rPr>
          <w:rFonts w:ascii="Times New Roman" w:hAnsi="Times New Roman" w:cs="Times New Roman"/>
          <w:color w:val="242021"/>
          <w:sz w:val="20"/>
          <w:szCs w:val="20"/>
          <w:lang w:val="en-US"/>
        </w:rPr>
        <w:t xml:space="preserve">the aggregate measure of all adverse events, </w:t>
      </w:r>
      <w:r w:rsidR="00E20D6A" w:rsidRPr="00F118D1">
        <w:rPr>
          <w:rFonts w:ascii="Times New Roman" w:hAnsi="Times New Roman" w:cs="Times New Roman"/>
          <w:color w:val="242021"/>
          <w:sz w:val="20"/>
          <w:szCs w:val="20"/>
          <w:lang w:val="en-US"/>
        </w:rPr>
        <w:t>indicating that these results should be interpreted cautiously.</w:t>
      </w:r>
    </w:p>
    <w:p w14:paraId="382ED7E0" w14:textId="1241E516" w:rsidR="0017143D" w:rsidRPr="00F118D1" w:rsidRDefault="00D8241F" w:rsidP="00F7245F">
      <w:pPr>
        <w:spacing w:after="0" w:line="480" w:lineRule="auto"/>
        <w:rPr>
          <w:rFonts w:ascii="Times New Roman" w:hAnsi="Times New Roman" w:cs="Times New Roman"/>
          <w:sz w:val="20"/>
          <w:szCs w:val="20"/>
          <w:lang w:val="en-US"/>
        </w:rPr>
      </w:pPr>
      <w:r w:rsidRPr="00F118D1">
        <w:rPr>
          <w:rFonts w:ascii="Times New Roman" w:eastAsia="Times New Roman" w:hAnsi="Times New Roman" w:cs="Times New Roman"/>
          <w:sz w:val="20"/>
          <w:szCs w:val="20"/>
          <w:lang w:val="en-US" w:eastAsia="pt-BR"/>
        </w:rPr>
        <w:t>There are currently nine SSRIs</w:t>
      </w:r>
      <w:r w:rsidR="0030211B">
        <w:rPr>
          <w:rFonts w:ascii="Times New Roman" w:eastAsia="Times New Roman" w:hAnsi="Times New Roman" w:cs="Times New Roman"/>
          <w:sz w:val="20"/>
          <w:szCs w:val="20"/>
          <w:lang w:val="en-US" w:eastAsia="pt-BR"/>
        </w:rPr>
        <w:t xml:space="preserve"> and </w:t>
      </w:r>
      <w:r w:rsidRPr="00F118D1">
        <w:rPr>
          <w:rFonts w:ascii="Times New Roman" w:eastAsia="Times New Roman" w:hAnsi="Times New Roman" w:cs="Times New Roman"/>
          <w:sz w:val="20"/>
          <w:szCs w:val="20"/>
          <w:lang w:val="en-US" w:eastAsia="pt-BR"/>
        </w:rPr>
        <w:t xml:space="preserve">SNRIs available for treating anxiety, obsessive-compulsive and stress-related disorders. Given the lack of major efficacy differences </w:t>
      </w:r>
      <w:r w:rsidR="00E405E0" w:rsidRPr="00F118D1">
        <w:rPr>
          <w:rFonts w:ascii="Times New Roman" w:eastAsia="Times New Roman" w:hAnsi="Times New Roman" w:cs="Times New Roman"/>
          <w:sz w:val="20"/>
          <w:szCs w:val="20"/>
          <w:lang w:val="en-US" w:eastAsia="pt-BR"/>
        </w:rPr>
        <w:t xml:space="preserve">among </w:t>
      </w:r>
      <w:r w:rsidRPr="00F118D1">
        <w:rPr>
          <w:rFonts w:ascii="Times New Roman" w:eastAsia="Times New Roman" w:hAnsi="Times New Roman" w:cs="Times New Roman"/>
          <w:sz w:val="20"/>
          <w:szCs w:val="20"/>
          <w:lang w:val="en-US" w:eastAsia="pt-BR"/>
        </w:rPr>
        <w:t>medications, other factors</w:t>
      </w:r>
      <w:r w:rsidR="00E405E0" w:rsidRPr="00F118D1">
        <w:rPr>
          <w:rFonts w:ascii="Times New Roman" w:eastAsia="Times New Roman" w:hAnsi="Times New Roman" w:cs="Times New Roman"/>
          <w:sz w:val="20"/>
          <w:szCs w:val="20"/>
          <w:lang w:val="en-US" w:eastAsia="pt-BR"/>
        </w:rPr>
        <w:t xml:space="preserve"> should</w:t>
      </w:r>
      <w:r w:rsidRPr="00F118D1">
        <w:rPr>
          <w:rFonts w:ascii="Times New Roman" w:eastAsia="Times New Roman" w:hAnsi="Times New Roman" w:cs="Times New Roman"/>
          <w:sz w:val="20"/>
          <w:szCs w:val="20"/>
          <w:lang w:val="en-US" w:eastAsia="pt-BR"/>
        </w:rPr>
        <w:t xml:space="preserve"> play a role in this selection, such as availability (e.g., what is available in the public health system), cost, and</w:t>
      </w:r>
      <w:r w:rsidR="00980F9B" w:rsidRPr="00F118D1">
        <w:rPr>
          <w:rFonts w:ascii="Times New Roman" w:eastAsia="Times New Roman" w:hAnsi="Times New Roman" w:cs="Times New Roman"/>
          <w:sz w:val="20"/>
          <w:szCs w:val="20"/>
          <w:lang w:val="en-US" w:eastAsia="pt-BR"/>
        </w:rPr>
        <w:t>,</w:t>
      </w:r>
      <w:r w:rsidRPr="00F118D1">
        <w:rPr>
          <w:rFonts w:ascii="Times New Roman" w:eastAsia="Times New Roman" w:hAnsi="Times New Roman" w:cs="Times New Roman"/>
          <w:sz w:val="20"/>
          <w:szCs w:val="20"/>
          <w:lang w:val="en-US" w:eastAsia="pt-BR"/>
        </w:rPr>
        <w:t xml:space="preserve"> possibly one of the most important factors</w:t>
      </w:r>
      <w:r w:rsidR="00980F9B" w:rsidRPr="00F118D1">
        <w:rPr>
          <w:rFonts w:ascii="Times New Roman" w:eastAsia="Times New Roman" w:hAnsi="Times New Roman" w:cs="Times New Roman"/>
          <w:sz w:val="20"/>
          <w:szCs w:val="20"/>
          <w:lang w:val="en-US" w:eastAsia="pt-BR"/>
        </w:rPr>
        <w:t>,</w:t>
      </w:r>
      <w:r w:rsidRPr="00F118D1">
        <w:rPr>
          <w:rFonts w:ascii="Times New Roman" w:eastAsia="Times New Roman" w:hAnsi="Times New Roman" w:cs="Times New Roman"/>
          <w:sz w:val="20"/>
          <w:szCs w:val="20"/>
          <w:lang w:val="en-US" w:eastAsia="pt-BR"/>
        </w:rPr>
        <w:t xml:space="preserve"> the </w:t>
      </w:r>
      <w:r w:rsidR="00980F9B" w:rsidRPr="00F118D1">
        <w:rPr>
          <w:rFonts w:ascii="Times New Roman" w:eastAsia="Times New Roman" w:hAnsi="Times New Roman" w:cs="Times New Roman"/>
          <w:sz w:val="20"/>
          <w:szCs w:val="20"/>
          <w:lang w:val="en-US" w:eastAsia="pt-BR"/>
        </w:rPr>
        <w:t xml:space="preserve">tolerability </w:t>
      </w:r>
      <w:r w:rsidRPr="00F118D1">
        <w:rPr>
          <w:rFonts w:ascii="Times New Roman" w:eastAsia="Times New Roman" w:hAnsi="Times New Roman" w:cs="Times New Roman"/>
          <w:sz w:val="20"/>
          <w:szCs w:val="20"/>
          <w:lang w:val="en-US" w:eastAsia="pt-BR"/>
        </w:rPr>
        <w:t xml:space="preserve">profile. Here we provided evidence that pharmacological agents vary substantially in their profile of adverse events. Also, we provided evidence on the average number necessary to harm for multiple adverse events. </w:t>
      </w:r>
      <w:r w:rsidR="00E405E0" w:rsidRPr="00F118D1">
        <w:rPr>
          <w:rFonts w:ascii="Times New Roman" w:eastAsia="Times New Roman" w:hAnsi="Times New Roman" w:cs="Times New Roman"/>
          <w:sz w:val="20"/>
          <w:szCs w:val="20"/>
          <w:lang w:val="en-US" w:eastAsia="pt-BR"/>
        </w:rPr>
        <w:t>We hope this evidence can help clinicians share the decision-making with patients on what to expect regarding adverse events when starting an SSRI/SNRI.</w:t>
      </w:r>
      <w:r w:rsidRPr="00F118D1">
        <w:rPr>
          <w:rFonts w:ascii="Times New Roman" w:eastAsia="Times New Roman" w:hAnsi="Times New Roman" w:cs="Times New Roman"/>
          <w:sz w:val="20"/>
          <w:szCs w:val="20"/>
          <w:lang w:val="en-US" w:eastAsia="pt-BR"/>
        </w:rPr>
        <w:t xml:space="preserve"> When adverse </w:t>
      </w:r>
      <w:r w:rsidR="001E2BB3" w:rsidRPr="00F118D1">
        <w:rPr>
          <w:rFonts w:ascii="Times New Roman" w:eastAsia="Times New Roman" w:hAnsi="Times New Roman" w:cs="Times New Roman"/>
          <w:sz w:val="20"/>
          <w:szCs w:val="20"/>
          <w:lang w:val="en-US" w:eastAsia="pt-BR"/>
        </w:rPr>
        <w:t xml:space="preserve">events </w:t>
      </w:r>
      <w:r w:rsidRPr="00F118D1">
        <w:rPr>
          <w:rFonts w:ascii="Times New Roman" w:eastAsia="Times New Roman" w:hAnsi="Times New Roman" w:cs="Times New Roman"/>
          <w:sz w:val="20"/>
          <w:szCs w:val="20"/>
          <w:lang w:val="en-US" w:eastAsia="pt-BR"/>
        </w:rPr>
        <w:t>are present, this can also help select the medication with the lower chances of having the same side effect and diminish the clinical journey to find a</w:t>
      </w:r>
      <w:r w:rsidR="009E0F7C" w:rsidRPr="00F118D1">
        <w:rPr>
          <w:rFonts w:ascii="Times New Roman" w:eastAsia="Times New Roman" w:hAnsi="Times New Roman" w:cs="Times New Roman"/>
          <w:sz w:val="20"/>
          <w:szCs w:val="20"/>
          <w:lang w:val="en-US" w:eastAsia="pt-BR"/>
        </w:rPr>
        <w:t>n</w:t>
      </w:r>
      <w:r w:rsidRPr="00F118D1">
        <w:rPr>
          <w:rFonts w:ascii="Times New Roman" w:eastAsia="Times New Roman" w:hAnsi="Times New Roman" w:cs="Times New Roman"/>
          <w:sz w:val="20"/>
          <w:szCs w:val="20"/>
          <w:lang w:val="en-US" w:eastAsia="pt-BR"/>
        </w:rPr>
        <w:t xml:space="preserve"> acceptable pharmacological agent</w:t>
      </w:r>
      <w:r w:rsidR="00980F9B" w:rsidRPr="00F118D1">
        <w:rPr>
          <w:rFonts w:ascii="Times New Roman" w:eastAsia="Times New Roman" w:hAnsi="Times New Roman" w:cs="Times New Roman"/>
          <w:sz w:val="20"/>
          <w:szCs w:val="20"/>
          <w:lang w:val="en-US" w:eastAsia="pt-BR"/>
        </w:rPr>
        <w:t xml:space="preserve"> according to preferences of each individual</w:t>
      </w:r>
      <w:r w:rsidRPr="00F118D1">
        <w:rPr>
          <w:rFonts w:ascii="Times New Roman" w:eastAsia="Times New Roman" w:hAnsi="Times New Roman" w:cs="Times New Roman"/>
          <w:sz w:val="20"/>
          <w:szCs w:val="20"/>
          <w:lang w:val="en-US" w:eastAsia="pt-BR"/>
        </w:rPr>
        <w:t>.</w:t>
      </w:r>
    </w:p>
    <w:p w14:paraId="1EC3B4D7" w14:textId="77777777" w:rsidR="00113079" w:rsidRPr="00057D48" w:rsidRDefault="00113079" w:rsidP="00113079">
      <w:pPr>
        <w:spacing w:after="0" w:line="480" w:lineRule="auto"/>
        <w:rPr>
          <w:rFonts w:ascii="Times New Roman" w:hAnsi="Times New Roman" w:cs="Times New Roman"/>
          <w:sz w:val="20"/>
          <w:szCs w:val="20"/>
          <w:lang w:val="en-US"/>
        </w:rPr>
      </w:pPr>
    </w:p>
    <w:p w14:paraId="54FD641C" w14:textId="77777777" w:rsidR="00113079" w:rsidRDefault="00113079" w:rsidP="001130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eastAsia="ヒラギノ角ゴ Pro W3" w:hAnsi="Times New Roman" w:cs="Times New Roman"/>
          <w:b/>
          <w:color w:val="000000"/>
          <w:sz w:val="20"/>
          <w:szCs w:val="20"/>
          <w:lang w:val="en-US" w:eastAsia="pt-BR"/>
        </w:rPr>
      </w:pPr>
    </w:p>
    <w:p w14:paraId="17F6755E" w14:textId="77777777" w:rsidR="00113079" w:rsidRPr="00BA0737" w:rsidRDefault="00113079" w:rsidP="001130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eastAsia="ヒラギノ角ゴ Pro W3" w:hAnsi="Times New Roman" w:cs="Times New Roman"/>
          <w:b/>
          <w:color w:val="000000"/>
          <w:sz w:val="20"/>
          <w:szCs w:val="20"/>
          <w:lang w:val="en-US" w:eastAsia="pt-BR"/>
        </w:rPr>
      </w:pPr>
      <w:r>
        <w:rPr>
          <w:rFonts w:ascii="Times New Roman" w:eastAsia="ヒラギノ角ゴ Pro W3" w:hAnsi="Times New Roman" w:cs="Times New Roman"/>
          <w:b/>
          <w:color w:val="000000"/>
          <w:sz w:val="20"/>
          <w:szCs w:val="20"/>
          <w:lang w:val="en-US" w:eastAsia="pt-BR"/>
        </w:rPr>
        <w:t>Contributors</w:t>
      </w:r>
    </w:p>
    <w:p w14:paraId="65015FE7" w14:textId="77777777" w:rsidR="00113079" w:rsidRDefault="00113079" w:rsidP="001130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hAnsi="Times New Roman" w:cs="Times New Roman"/>
          <w:sz w:val="20"/>
          <w:szCs w:val="20"/>
          <w:lang w:val="en-US"/>
        </w:rPr>
      </w:pPr>
      <w:r w:rsidRPr="00BA0737">
        <w:rPr>
          <w:rFonts w:ascii="Times New Roman" w:hAnsi="Times New Roman" w:cs="Times New Roman"/>
          <w:sz w:val="20"/>
          <w:szCs w:val="20"/>
          <w:lang w:val="en-US"/>
        </w:rPr>
        <w:t xml:space="preserve">NPG and GAS conceived, designed, had full access to all data in the study and takes responsibility for the integrity of data and accuracy of data analysis. NPG, MAC, MBJ, and JF selected the articles and extracted the </w:t>
      </w:r>
      <w:r w:rsidRPr="00BA0737">
        <w:rPr>
          <w:rFonts w:ascii="Times New Roman" w:hAnsi="Times New Roman" w:cs="Times New Roman"/>
          <w:sz w:val="20"/>
          <w:szCs w:val="20"/>
          <w:lang w:val="en-US"/>
        </w:rPr>
        <w:lastRenderedPageBreak/>
        <w:t>data. NPG and GAS analyzed the data. NPG, MAC, MBJ, JF</w:t>
      </w:r>
      <w:r>
        <w:rPr>
          <w:rFonts w:ascii="Times New Roman" w:hAnsi="Times New Roman" w:cs="Times New Roman"/>
          <w:sz w:val="20"/>
          <w:szCs w:val="20"/>
          <w:lang w:val="en-US"/>
        </w:rPr>
        <w:t>, LS</w:t>
      </w:r>
      <w:r w:rsidRPr="00BA0737">
        <w:rPr>
          <w:rFonts w:ascii="Times New Roman" w:hAnsi="Times New Roman" w:cs="Times New Roman"/>
          <w:sz w:val="20"/>
          <w:szCs w:val="20"/>
          <w:lang w:val="en-US"/>
        </w:rPr>
        <w:t>, GGM,</w:t>
      </w:r>
      <w:r>
        <w:rPr>
          <w:rFonts w:ascii="Times New Roman" w:hAnsi="Times New Roman" w:cs="Times New Roman"/>
          <w:sz w:val="20"/>
          <w:szCs w:val="20"/>
          <w:lang w:val="en-US"/>
        </w:rPr>
        <w:t xml:space="preserve"> SC,</w:t>
      </w:r>
      <w:r w:rsidRPr="00BA0737">
        <w:rPr>
          <w:rFonts w:ascii="Times New Roman" w:hAnsi="Times New Roman" w:cs="Times New Roman"/>
          <w:sz w:val="20"/>
          <w:szCs w:val="20"/>
          <w:lang w:val="en-US"/>
        </w:rPr>
        <w:t xml:space="preserve"> PC, DSP, and GAS. interpreted the data and contributed to the writing of the manuscript. All authors have </w:t>
      </w:r>
      <w:r>
        <w:rPr>
          <w:rFonts w:ascii="Times New Roman" w:hAnsi="Times New Roman" w:cs="Times New Roman"/>
          <w:sz w:val="20"/>
          <w:szCs w:val="20"/>
          <w:lang w:val="en-US"/>
        </w:rPr>
        <w:t xml:space="preserve">reviewed and </w:t>
      </w:r>
      <w:r w:rsidRPr="00BA0737">
        <w:rPr>
          <w:rFonts w:ascii="Times New Roman" w:hAnsi="Times New Roman" w:cs="Times New Roman"/>
          <w:sz w:val="20"/>
          <w:szCs w:val="20"/>
          <w:lang w:val="en-US"/>
        </w:rPr>
        <w:t xml:space="preserve">approved the final </w:t>
      </w:r>
      <w:r>
        <w:rPr>
          <w:rFonts w:ascii="Times New Roman" w:hAnsi="Times New Roman" w:cs="Times New Roman"/>
          <w:sz w:val="20"/>
          <w:szCs w:val="20"/>
          <w:lang w:val="en-US"/>
        </w:rPr>
        <w:t>submitted version of this Article</w:t>
      </w:r>
      <w:r w:rsidRPr="00BA0737">
        <w:rPr>
          <w:rFonts w:ascii="Times New Roman" w:hAnsi="Times New Roman" w:cs="Times New Roman"/>
          <w:sz w:val="20"/>
          <w:szCs w:val="20"/>
          <w:lang w:val="en-US"/>
        </w:rPr>
        <w:t>. The corresponding author attests that all listed authors meet authorship criteria and that no others meeting the criteria have been omitted.</w:t>
      </w:r>
    </w:p>
    <w:p w14:paraId="00C90913" w14:textId="77777777" w:rsidR="00113079" w:rsidRPr="00D66443" w:rsidRDefault="00113079" w:rsidP="001130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eastAsia="ヒラギノ角ゴ Pro W3" w:hAnsi="Times New Roman" w:cs="Times New Roman"/>
          <w:b/>
          <w:color w:val="000000"/>
          <w:sz w:val="20"/>
          <w:szCs w:val="20"/>
          <w:lang w:val="en-US" w:eastAsia="pt-BR"/>
        </w:rPr>
      </w:pPr>
      <w:r w:rsidRPr="00D66443">
        <w:rPr>
          <w:rFonts w:ascii="Times New Roman" w:eastAsia="ヒラギノ角ゴ Pro W3" w:hAnsi="Times New Roman" w:cs="Times New Roman"/>
          <w:b/>
          <w:color w:val="000000"/>
          <w:sz w:val="20"/>
          <w:szCs w:val="20"/>
          <w:lang w:val="en-US" w:eastAsia="pt-BR"/>
        </w:rPr>
        <w:t>Declaration of</w:t>
      </w:r>
      <w:r>
        <w:rPr>
          <w:rFonts w:ascii="Times New Roman" w:eastAsia="ヒラギノ角ゴ Pro W3" w:hAnsi="Times New Roman" w:cs="Times New Roman"/>
          <w:b/>
          <w:color w:val="000000"/>
          <w:sz w:val="20"/>
          <w:szCs w:val="20"/>
          <w:lang w:val="en-US" w:eastAsia="pt-BR"/>
        </w:rPr>
        <w:t xml:space="preserve"> interests</w:t>
      </w:r>
    </w:p>
    <w:p w14:paraId="3B6DBD73" w14:textId="77777777" w:rsidR="00113079" w:rsidRPr="008F17C0" w:rsidRDefault="00113079" w:rsidP="001130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We declare no competing inter</w:t>
      </w:r>
      <w:r w:rsidRPr="009C0BB4">
        <w:rPr>
          <w:rFonts w:ascii="Times New Roman" w:hAnsi="Times New Roman" w:cs="Times New Roman"/>
          <w:sz w:val="20"/>
          <w:szCs w:val="20"/>
          <w:lang w:val="en-US"/>
        </w:rPr>
        <w:t>ests.</w:t>
      </w:r>
    </w:p>
    <w:p w14:paraId="7C09AA4F" w14:textId="77777777" w:rsidR="00113079" w:rsidRPr="009C0BB4" w:rsidRDefault="00113079" w:rsidP="001130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eastAsia="ヒラギノ角ゴ Pro W3" w:hAnsi="Times New Roman" w:cs="Times New Roman"/>
          <w:b/>
          <w:color w:val="000000"/>
          <w:sz w:val="20"/>
          <w:szCs w:val="20"/>
          <w:lang w:val="en-US" w:eastAsia="pt-BR"/>
        </w:rPr>
      </w:pPr>
      <w:r w:rsidRPr="009C0BB4">
        <w:rPr>
          <w:rFonts w:ascii="Times New Roman" w:eastAsia="ヒラギノ角ゴ Pro W3" w:hAnsi="Times New Roman" w:cs="Times New Roman"/>
          <w:b/>
          <w:color w:val="000000"/>
          <w:sz w:val="20"/>
          <w:szCs w:val="20"/>
          <w:lang w:val="en-US" w:eastAsia="pt-BR"/>
        </w:rPr>
        <w:t>Data sharing</w:t>
      </w:r>
    </w:p>
    <w:p w14:paraId="19D79396" w14:textId="77777777" w:rsidR="00113079" w:rsidRPr="009C0BB4" w:rsidRDefault="00113079" w:rsidP="001130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eastAsia="ヒラギノ角ゴ Pro W3" w:hAnsi="Times New Roman" w:cs="Times New Roman"/>
          <w:b/>
          <w:color w:val="000000"/>
          <w:sz w:val="20"/>
          <w:szCs w:val="20"/>
          <w:lang w:val="en-US" w:eastAsia="pt-BR"/>
        </w:rPr>
      </w:pPr>
      <w:r w:rsidRPr="00535EAD">
        <w:rPr>
          <w:rFonts w:ascii="Times New Roman" w:hAnsi="Times New Roman" w:cs="Times New Roman"/>
          <w:color w:val="000000"/>
          <w:sz w:val="20"/>
          <w:szCs w:val="20"/>
          <w:highlight w:val="white"/>
          <w:lang w:val="en-US"/>
        </w:rPr>
        <w:t>All data relevant to the study are included in the article or uploaded as supplementary information</w:t>
      </w:r>
      <w:r w:rsidRPr="00535EAD">
        <w:rPr>
          <w:rFonts w:ascii="Times New Roman" w:hAnsi="Times New Roman" w:cs="Times New Roman"/>
          <w:color w:val="000000"/>
          <w:sz w:val="20"/>
          <w:szCs w:val="20"/>
          <w:lang w:val="en-US"/>
        </w:rPr>
        <w:t>.</w:t>
      </w:r>
    </w:p>
    <w:p w14:paraId="7E4590C5" w14:textId="77777777" w:rsidR="00113079" w:rsidRPr="009C0D1D" w:rsidRDefault="00113079" w:rsidP="001130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Fonts w:ascii="Times New Roman" w:eastAsia="ヒラギノ角ゴ Pro W3" w:hAnsi="Times New Roman" w:cs="Times New Roman"/>
          <w:b/>
          <w:color w:val="000000"/>
          <w:sz w:val="20"/>
          <w:szCs w:val="20"/>
          <w:lang w:eastAsia="pt-BR"/>
        </w:rPr>
      </w:pPr>
      <w:proofErr w:type="spellStart"/>
      <w:r w:rsidRPr="009C0D1D">
        <w:rPr>
          <w:rFonts w:ascii="Times New Roman" w:eastAsia="ヒラギノ角ゴ Pro W3" w:hAnsi="Times New Roman" w:cs="Times New Roman"/>
          <w:b/>
          <w:color w:val="000000"/>
          <w:sz w:val="20"/>
          <w:szCs w:val="20"/>
          <w:lang w:eastAsia="pt-BR"/>
        </w:rPr>
        <w:t>Acknowledgements</w:t>
      </w:r>
      <w:proofErr w:type="spellEnd"/>
    </w:p>
    <w:p w14:paraId="6C58B4ED" w14:textId="1C3D41D0" w:rsidR="00A55A84" w:rsidRPr="00BA0737" w:rsidRDefault="00113079" w:rsidP="001130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rPr>
          <w:rFonts w:ascii="Times New Roman" w:hAnsi="Times New Roman" w:cs="Times New Roman"/>
          <w:sz w:val="20"/>
          <w:szCs w:val="20"/>
          <w:lang w:val="en-US"/>
        </w:rPr>
      </w:pPr>
      <w:r w:rsidRPr="004F2AEE">
        <w:rPr>
          <w:rFonts w:ascii="Times New Roman" w:hAnsi="Times New Roman" w:cs="Times New Roman"/>
          <w:sz w:val="20"/>
          <w:szCs w:val="20"/>
        </w:rPr>
        <w:t xml:space="preserve">This study was </w:t>
      </w:r>
      <w:proofErr w:type="spellStart"/>
      <w:r w:rsidRPr="004F2AEE">
        <w:rPr>
          <w:rFonts w:ascii="Times New Roman" w:hAnsi="Times New Roman" w:cs="Times New Roman"/>
          <w:sz w:val="20"/>
          <w:szCs w:val="20"/>
        </w:rPr>
        <w:t>financed</w:t>
      </w:r>
      <w:proofErr w:type="spellEnd"/>
      <w:r w:rsidRPr="004F2AEE">
        <w:rPr>
          <w:rFonts w:ascii="Times New Roman" w:hAnsi="Times New Roman" w:cs="Times New Roman"/>
          <w:sz w:val="20"/>
          <w:szCs w:val="20"/>
        </w:rPr>
        <w:t xml:space="preserve"> in </w:t>
      </w:r>
      <w:proofErr w:type="spellStart"/>
      <w:r w:rsidRPr="004F2AEE">
        <w:rPr>
          <w:rFonts w:ascii="Times New Roman" w:hAnsi="Times New Roman" w:cs="Times New Roman"/>
          <w:sz w:val="20"/>
          <w:szCs w:val="20"/>
        </w:rPr>
        <w:t>part</w:t>
      </w:r>
      <w:proofErr w:type="spellEnd"/>
      <w:r w:rsidRPr="004F2AEE">
        <w:rPr>
          <w:rFonts w:ascii="Times New Roman" w:hAnsi="Times New Roman" w:cs="Times New Roman"/>
          <w:sz w:val="20"/>
          <w:szCs w:val="20"/>
        </w:rPr>
        <w:t xml:space="preserve"> by Coordenação de Aperfeiçoamento de Pessoal de Nível Superior – </w:t>
      </w:r>
      <w:proofErr w:type="spellStart"/>
      <w:r w:rsidRPr="004F2AEE">
        <w:rPr>
          <w:rFonts w:ascii="Times New Roman" w:hAnsi="Times New Roman" w:cs="Times New Roman"/>
          <w:sz w:val="20"/>
          <w:szCs w:val="20"/>
        </w:rPr>
        <w:t>Brazil</w:t>
      </w:r>
      <w:proofErr w:type="spellEnd"/>
      <w:r w:rsidRPr="004F2AEE">
        <w:rPr>
          <w:rFonts w:ascii="Times New Roman" w:hAnsi="Times New Roman" w:cs="Times New Roman"/>
          <w:sz w:val="20"/>
          <w:szCs w:val="20"/>
        </w:rPr>
        <w:t xml:space="preserve"> (CAPES), </w:t>
      </w:r>
      <w:proofErr w:type="spellStart"/>
      <w:r w:rsidRPr="004F2AEE">
        <w:rPr>
          <w:rFonts w:ascii="Times New Roman" w:hAnsi="Times New Roman" w:cs="Times New Roman"/>
          <w:sz w:val="20"/>
          <w:szCs w:val="20"/>
        </w:rPr>
        <w:t>Finance</w:t>
      </w:r>
      <w:proofErr w:type="spellEnd"/>
      <w:r w:rsidRPr="004F2AEE">
        <w:rPr>
          <w:rFonts w:ascii="Times New Roman" w:hAnsi="Times New Roman" w:cs="Times New Roman"/>
          <w:sz w:val="20"/>
          <w:szCs w:val="20"/>
        </w:rPr>
        <w:t xml:space="preserve"> </w:t>
      </w:r>
      <w:proofErr w:type="spellStart"/>
      <w:r w:rsidRPr="004F2AEE">
        <w:rPr>
          <w:rFonts w:ascii="Times New Roman" w:hAnsi="Times New Roman" w:cs="Times New Roman"/>
          <w:sz w:val="20"/>
          <w:szCs w:val="20"/>
        </w:rPr>
        <w:t>Code</w:t>
      </w:r>
      <w:proofErr w:type="spellEnd"/>
      <w:r w:rsidRPr="004F2AEE">
        <w:rPr>
          <w:rFonts w:ascii="Times New Roman" w:hAnsi="Times New Roman" w:cs="Times New Roman"/>
          <w:sz w:val="20"/>
          <w:szCs w:val="20"/>
        </w:rPr>
        <w:t xml:space="preserve"> 001 – and Conselho Nacional de De</w:t>
      </w:r>
      <w:r w:rsidRPr="00113079">
        <w:rPr>
          <w:rFonts w:ascii="Times New Roman" w:hAnsi="Times New Roman" w:cs="Times New Roman"/>
          <w:color w:val="000000" w:themeColor="text1"/>
          <w:sz w:val="20"/>
          <w:szCs w:val="20"/>
        </w:rPr>
        <w:t xml:space="preserve">senvolvimento Científico e Tecnológico (CNPq), </w:t>
      </w:r>
      <w:proofErr w:type="spellStart"/>
      <w:r w:rsidRPr="00113079">
        <w:rPr>
          <w:rFonts w:ascii="Times New Roman" w:hAnsi="Times New Roman" w:cs="Times New Roman"/>
          <w:color w:val="000000" w:themeColor="text1"/>
          <w:sz w:val="20"/>
          <w:szCs w:val="20"/>
        </w:rPr>
        <w:t>Brazilian</w:t>
      </w:r>
      <w:proofErr w:type="spellEnd"/>
      <w:r w:rsidRPr="00113079">
        <w:rPr>
          <w:rFonts w:ascii="Times New Roman" w:hAnsi="Times New Roman" w:cs="Times New Roman"/>
          <w:color w:val="000000" w:themeColor="text1"/>
          <w:sz w:val="20"/>
          <w:szCs w:val="20"/>
        </w:rPr>
        <w:t xml:space="preserve"> federal </w:t>
      </w:r>
      <w:proofErr w:type="spellStart"/>
      <w:r w:rsidRPr="00113079">
        <w:rPr>
          <w:rFonts w:ascii="Times New Roman" w:hAnsi="Times New Roman" w:cs="Times New Roman"/>
          <w:color w:val="000000" w:themeColor="text1"/>
          <w:sz w:val="20"/>
          <w:szCs w:val="20"/>
        </w:rPr>
        <w:t>government</w:t>
      </w:r>
      <w:proofErr w:type="spellEnd"/>
      <w:r w:rsidRPr="00113079">
        <w:rPr>
          <w:rFonts w:ascii="Times New Roman" w:hAnsi="Times New Roman" w:cs="Times New Roman"/>
          <w:color w:val="000000" w:themeColor="text1"/>
          <w:sz w:val="20"/>
          <w:szCs w:val="20"/>
        </w:rPr>
        <w:t xml:space="preserve"> agencies. </w:t>
      </w:r>
      <w:r w:rsidRPr="00113079">
        <w:rPr>
          <w:rFonts w:ascii="Times New Roman" w:hAnsi="Times New Roman" w:cs="Times New Roman"/>
          <w:color w:val="000000" w:themeColor="text1"/>
          <w:sz w:val="20"/>
          <w:szCs w:val="20"/>
          <w:lang w:val="en-US"/>
        </w:rPr>
        <w:t>The funder of the study had no role in study design, data collection, data analysis, data interpretation, or writing of the report. T</w:t>
      </w:r>
      <w:r w:rsidRPr="00C82A02">
        <w:rPr>
          <w:rFonts w:ascii="Times New Roman" w:hAnsi="Times New Roman" w:cs="Times New Roman"/>
          <w:sz w:val="20"/>
          <w:szCs w:val="20"/>
          <w:lang w:val="en-US"/>
        </w:rPr>
        <w:t>he views expressed are those of the authors and n</w:t>
      </w:r>
      <w:r>
        <w:rPr>
          <w:rFonts w:ascii="Times New Roman" w:hAnsi="Times New Roman" w:cs="Times New Roman"/>
          <w:sz w:val="20"/>
          <w:szCs w:val="20"/>
          <w:lang w:val="en-US"/>
        </w:rPr>
        <w:t xml:space="preserve">ot necessarily those of CAPES and </w:t>
      </w:r>
      <w:proofErr w:type="spellStart"/>
      <w:r>
        <w:rPr>
          <w:rFonts w:ascii="Times New Roman" w:hAnsi="Times New Roman" w:cs="Times New Roman"/>
          <w:sz w:val="20"/>
          <w:szCs w:val="20"/>
          <w:lang w:val="en-US"/>
        </w:rPr>
        <w:t>CNPq</w:t>
      </w:r>
      <w:proofErr w:type="spellEnd"/>
      <w:r>
        <w:rPr>
          <w:rFonts w:ascii="Times New Roman" w:hAnsi="Times New Roman" w:cs="Times New Roman"/>
          <w:sz w:val="20"/>
          <w:szCs w:val="20"/>
          <w:lang w:val="en-US"/>
        </w:rPr>
        <w:t>.</w:t>
      </w:r>
    </w:p>
    <w:p w14:paraId="59059F5B" w14:textId="519AA49A" w:rsidR="002B4797" w:rsidRPr="00BA0737" w:rsidRDefault="002B4797" w:rsidP="00A55A8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jc w:val="both"/>
        <w:rPr>
          <w:rStyle w:val="SubtleEmphasis"/>
          <w:rFonts w:ascii="Times New Roman" w:eastAsia="ヒラギノ角ゴ Pro W3" w:hAnsi="Times New Roman"/>
          <w:i w:val="0"/>
          <w:iCs w:val="0"/>
          <w:sz w:val="20"/>
          <w:szCs w:val="20"/>
          <w:lang w:val="en-US" w:eastAsia="pt-BR"/>
        </w:rPr>
      </w:pPr>
    </w:p>
    <w:p w14:paraId="14BBB40D" w14:textId="77777777" w:rsidR="00284D38" w:rsidRPr="00BA0737" w:rsidRDefault="00284D38" w:rsidP="0017143D">
      <w:pPr>
        <w:spacing w:after="0" w:line="480" w:lineRule="auto"/>
        <w:rPr>
          <w:rFonts w:ascii="Times New Roman" w:hAnsi="Times New Roman" w:cs="Times New Roman"/>
          <w:sz w:val="20"/>
          <w:szCs w:val="20"/>
          <w:lang w:val="en-US"/>
        </w:rPr>
        <w:sectPr w:rsidR="00284D38" w:rsidRPr="00BA0737" w:rsidSect="00284D38">
          <w:type w:val="continuous"/>
          <w:pgSz w:w="11906" w:h="16838" w:code="9"/>
          <w:pgMar w:top="1440" w:right="1440" w:bottom="1440" w:left="1440" w:header="0" w:footer="0" w:gutter="0"/>
          <w:lnNumType w:countBy="1" w:restart="newSection"/>
          <w:cols w:space="720"/>
          <w:formProt w:val="0"/>
          <w:titlePg/>
          <w:docGrid w:linePitch="360" w:charSpace="4096"/>
        </w:sectPr>
      </w:pPr>
    </w:p>
    <w:p w14:paraId="13FE7C1D" w14:textId="77777777" w:rsidR="00284D38" w:rsidRPr="00BA0737" w:rsidRDefault="00284D38" w:rsidP="0017143D">
      <w:pPr>
        <w:spacing w:after="0" w:line="480" w:lineRule="auto"/>
        <w:rPr>
          <w:rFonts w:ascii="Times New Roman" w:hAnsi="Times New Roman" w:cs="Times New Roman"/>
          <w:sz w:val="20"/>
          <w:szCs w:val="20"/>
          <w:lang w:val="en-US"/>
        </w:rPr>
        <w:sectPr w:rsidR="00284D38" w:rsidRPr="00BA0737" w:rsidSect="006E1C7E">
          <w:type w:val="continuous"/>
          <w:pgSz w:w="11906" w:h="16838" w:code="9"/>
          <w:pgMar w:top="1440" w:right="1440" w:bottom="1440" w:left="1440" w:header="0" w:footer="0" w:gutter="0"/>
          <w:cols w:space="720"/>
          <w:formProt w:val="0"/>
          <w:titlePg/>
          <w:docGrid w:linePitch="360" w:charSpace="4096"/>
        </w:sectPr>
      </w:pPr>
    </w:p>
    <w:p w14:paraId="7C31D620" w14:textId="56000435" w:rsidR="0017143D" w:rsidRPr="00D35BCD" w:rsidRDefault="0017143D" w:rsidP="0017143D">
      <w:pPr>
        <w:pStyle w:val="Bibliography"/>
        <w:spacing w:line="480" w:lineRule="auto"/>
        <w:rPr>
          <w:rFonts w:ascii="Times New Roman" w:hAnsi="Times New Roman" w:cs="Times New Roman"/>
          <w:b/>
          <w:sz w:val="20"/>
          <w:szCs w:val="20"/>
          <w:lang w:val="en-US"/>
        </w:rPr>
      </w:pPr>
      <w:r w:rsidRPr="00D35BCD">
        <w:rPr>
          <w:rFonts w:ascii="Times New Roman" w:hAnsi="Times New Roman" w:cs="Times New Roman"/>
          <w:b/>
          <w:sz w:val="20"/>
          <w:szCs w:val="20"/>
          <w:lang w:val="en-US"/>
        </w:rPr>
        <w:lastRenderedPageBreak/>
        <w:t>References</w:t>
      </w:r>
    </w:p>
    <w:p w14:paraId="42FEFB52" w14:textId="77777777" w:rsidR="008334B2" w:rsidRPr="008334B2" w:rsidRDefault="008C70A5" w:rsidP="008334B2">
      <w:pPr>
        <w:pStyle w:val="Bibliography"/>
        <w:rPr>
          <w:rFonts w:ascii="Times New Roman" w:hAnsi="Times New Roman" w:cs="Times New Roman"/>
          <w:sz w:val="20"/>
          <w:lang w:val="en-US"/>
        </w:rPr>
      </w:pPr>
      <w:r>
        <w:rPr>
          <w:sz w:val="20"/>
          <w:szCs w:val="20"/>
          <w:lang w:val="en-US"/>
        </w:rPr>
        <w:fldChar w:fldCharType="begin"/>
      </w:r>
      <w:r w:rsidR="008334B2">
        <w:rPr>
          <w:sz w:val="20"/>
          <w:szCs w:val="20"/>
          <w:lang w:val="en-US"/>
        </w:rPr>
        <w:instrText xml:space="preserve"> ADDIN ZOTERO_BIBL {"uncited":[],"omitted":[],"custom":[]} CSL_BIBLIOGRAPHY </w:instrText>
      </w:r>
      <w:r>
        <w:rPr>
          <w:sz w:val="20"/>
          <w:szCs w:val="20"/>
          <w:lang w:val="en-US"/>
        </w:rPr>
        <w:fldChar w:fldCharType="separate"/>
      </w:r>
      <w:r w:rsidR="008334B2" w:rsidRPr="008334B2">
        <w:rPr>
          <w:rFonts w:ascii="Times New Roman" w:hAnsi="Times New Roman" w:cs="Times New Roman"/>
          <w:sz w:val="20"/>
          <w:lang w:val="en-US"/>
        </w:rPr>
        <w:t>1</w:t>
      </w:r>
      <w:r w:rsidR="008334B2" w:rsidRPr="008334B2">
        <w:rPr>
          <w:rFonts w:ascii="Times New Roman" w:hAnsi="Times New Roman" w:cs="Times New Roman"/>
          <w:sz w:val="20"/>
          <w:lang w:val="en-US"/>
        </w:rPr>
        <w:tab/>
        <w:t xml:space="preserve">Kendrick T, Pilling S. Common mental health disorders — identification and pathways to care: NICE clinical guideline. </w:t>
      </w:r>
      <w:r w:rsidR="008334B2" w:rsidRPr="008334B2">
        <w:rPr>
          <w:rFonts w:ascii="Times New Roman" w:hAnsi="Times New Roman" w:cs="Times New Roman"/>
          <w:i/>
          <w:iCs/>
          <w:sz w:val="20"/>
          <w:lang w:val="en-US"/>
        </w:rPr>
        <w:t>Br J Gen Pract</w:t>
      </w:r>
      <w:r w:rsidR="008334B2" w:rsidRPr="008334B2">
        <w:rPr>
          <w:rFonts w:ascii="Times New Roman" w:hAnsi="Times New Roman" w:cs="Times New Roman"/>
          <w:sz w:val="20"/>
          <w:lang w:val="en-US"/>
        </w:rPr>
        <w:t xml:space="preserve"> 2012; </w:t>
      </w:r>
      <w:r w:rsidR="008334B2" w:rsidRPr="008334B2">
        <w:rPr>
          <w:rFonts w:ascii="Times New Roman" w:hAnsi="Times New Roman" w:cs="Times New Roman"/>
          <w:b/>
          <w:bCs/>
          <w:sz w:val="20"/>
          <w:lang w:val="en-US"/>
        </w:rPr>
        <w:t>62</w:t>
      </w:r>
      <w:r w:rsidR="008334B2" w:rsidRPr="008334B2">
        <w:rPr>
          <w:rFonts w:ascii="Times New Roman" w:hAnsi="Times New Roman" w:cs="Times New Roman"/>
          <w:sz w:val="20"/>
          <w:lang w:val="en-US"/>
        </w:rPr>
        <w:t>: 47–9.</w:t>
      </w:r>
    </w:p>
    <w:p w14:paraId="4AFC46F0"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w:t>
      </w:r>
      <w:r w:rsidRPr="008334B2">
        <w:rPr>
          <w:rFonts w:ascii="Times New Roman" w:hAnsi="Times New Roman" w:cs="Times New Roman"/>
          <w:sz w:val="20"/>
          <w:lang w:val="en-US"/>
        </w:rPr>
        <w:tab/>
        <w:t xml:space="preserve">Global, regional, and national burden of 12 mental disorders in 204 countries and territories, 1990–2019: a systematic analysis for the Global Burden of Disease Study 2019. </w:t>
      </w:r>
      <w:r w:rsidRPr="008334B2">
        <w:rPr>
          <w:rFonts w:ascii="Times New Roman" w:hAnsi="Times New Roman" w:cs="Times New Roman"/>
          <w:i/>
          <w:iCs/>
          <w:sz w:val="20"/>
          <w:lang w:val="en-US"/>
        </w:rPr>
        <w:t>The Lancet Psychiatry</w:t>
      </w:r>
      <w:r w:rsidRPr="008334B2">
        <w:rPr>
          <w:rFonts w:ascii="Times New Roman" w:hAnsi="Times New Roman" w:cs="Times New Roman"/>
          <w:sz w:val="20"/>
          <w:lang w:val="en-US"/>
        </w:rPr>
        <w:t xml:space="preserve"> 2022; </w:t>
      </w:r>
      <w:r w:rsidRPr="008334B2">
        <w:rPr>
          <w:rFonts w:ascii="Times New Roman" w:hAnsi="Times New Roman" w:cs="Times New Roman"/>
          <w:b/>
          <w:bCs/>
          <w:sz w:val="20"/>
          <w:lang w:val="en-US"/>
        </w:rPr>
        <w:t>9</w:t>
      </w:r>
      <w:r w:rsidRPr="008334B2">
        <w:rPr>
          <w:rFonts w:ascii="Times New Roman" w:hAnsi="Times New Roman" w:cs="Times New Roman"/>
          <w:sz w:val="20"/>
          <w:lang w:val="en-US"/>
        </w:rPr>
        <w:t>: 137–50.</w:t>
      </w:r>
    </w:p>
    <w:p w14:paraId="4B3A5056"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3</w:t>
      </w:r>
      <w:r w:rsidRPr="008334B2">
        <w:rPr>
          <w:rFonts w:ascii="Times New Roman" w:hAnsi="Times New Roman" w:cs="Times New Roman"/>
          <w:sz w:val="20"/>
          <w:lang w:val="en-US"/>
        </w:rPr>
        <w:tab/>
        <w:t xml:space="preserve">Martin CB, Hales CM, Gu Q, Ogden CL. Prescription Drug Use in the United States, 2015-2016. </w:t>
      </w:r>
      <w:r w:rsidRPr="008334B2">
        <w:rPr>
          <w:rFonts w:ascii="Times New Roman" w:hAnsi="Times New Roman" w:cs="Times New Roman"/>
          <w:i/>
          <w:iCs/>
          <w:sz w:val="20"/>
          <w:lang w:val="en-US"/>
        </w:rPr>
        <w:t>NCHS Data Brief</w:t>
      </w:r>
      <w:r w:rsidRPr="008334B2">
        <w:rPr>
          <w:rFonts w:ascii="Times New Roman" w:hAnsi="Times New Roman" w:cs="Times New Roman"/>
          <w:sz w:val="20"/>
          <w:lang w:val="en-US"/>
        </w:rPr>
        <w:t xml:space="preserve"> 2019; : 1–8.</w:t>
      </w:r>
    </w:p>
    <w:p w14:paraId="1728C358" w14:textId="77777777" w:rsidR="008334B2" w:rsidRPr="008334B2" w:rsidRDefault="008334B2" w:rsidP="008334B2">
      <w:pPr>
        <w:pStyle w:val="Bibliography"/>
        <w:rPr>
          <w:rFonts w:ascii="Times New Roman" w:hAnsi="Times New Roman" w:cs="Times New Roman"/>
          <w:sz w:val="20"/>
        </w:rPr>
      </w:pPr>
      <w:r w:rsidRPr="008334B2">
        <w:rPr>
          <w:rFonts w:ascii="Times New Roman" w:hAnsi="Times New Roman" w:cs="Times New Roman"/>
          <w:sz w:val="20"/>
          <w:lang w:val="en-US"/>
        </w:rPr>
        <w:t>4</w:t>
      </w:r>
      <w:r w:rsidRPr="008334B2">
        <w:rPr>
          <w:rFonts w:ascii="Times New Roman" w:hAnsi="Times New Roman" w:cs="Times New Roman"/>
          <w:sz w:val="20"/>
          <w:lang w:val="en-US"/>
        </w:rPr>
        <w:tab/>
        <w:t xml:space="preserve">Sundbom LT, Bingefors K. The influence of symptoms of anxiety and depression on medication nonadherence and its causes: a population based survey of prescription drug users in Sweden. </w:t>
      </w:r>
      <w:r w:rsidRPr="008334B2">
        <w:rPr>
          <w:rFonts w:ascii="Times New Roman" w:hAnsi="Times New Roman" w:cs="Times New Roman"/>
          <w:i/>
          <w:iCs/>
          <w:sz w:val="20"/>
        </w:rPr>
        <w:t>Patient Prefer Adherence</w:t>
      </w:r>
      <w:r w:rsidRPr="008334B2">
        <w:rPr>
          <w:rFonts w:ascii="Times New Roman" w:hAnsi="Times New Roman" w:cs="Times New Roman"/>
          <w:sz w:val="20"/>
        </w:rPr>
        <w:t xml:space="preserve"> 2013; </w:t>
      </w:r>
      <w:r w:rsidRPr="008334B2">
        <w:rPr>
          <w:rFonts w:ascii="Times New Roman" w:hAnsi="Times New Roman" w:cs="Times New Roman"/>
          <w:b/>
          <w:bCs/>
          <w:sz w:val="20"/>
        </w:rPr>
        <w:t>7</w:t>
      </w:r>
      <w:r w:rsidRPr="008334B2">
        <w:rPr>
          <w:rFonts w:ascii="Times New Roman" w:hAnsi="Times New Roman" w:cs="Times New Roman"/>
          <w:sz w:val="20"/>
        </w:rPr>
        <w:t>: 805–11.</w:t>
      </w:r>
    </w:p>
    <w:p w14:paraId="11DAC11E"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rPr>
        <w:t>5</w:t>
      </w:r>
      <w:r w:rsidRPr="008334B2">
        <w:rPr>
          <w:rFonts w:ascii="Times New Roman" w:hAnsi="Times New Roman" w:cs="Times New Roman"/>
          <w:sz w:val="20"/>
        </w:rPr>
        <w:tab/>
        <w:t xml:space="preserve">Gosmann NP, Costa M de A, Jaeger M de B, </w:t>
      </w:r>
      <w:r w:rsidRPr="008334B2">
        <w:rPr>
          <w:rFonts w:ascii="Times New Roman" w:hAnsi="Times New Roman" w:cs="Times New Roman"/>
          <w:i/>
          <w:iCs/>
          <w:sz w:val="20"/>
        </w:rPr>
        <w:t>et al.</w:t>
      </w:r>
      <w:r w:rsidRPr="008334B2">
        <w:rPr>
          <w:rFonts w:ascii="Times New Roman" w:hAnsi="Times New Roman" w:cs="Times New Roman"/>
          <w:sz w:val="20"/>
        </w:rPr>
        <w:t xml:space="preserve"> </w:t>
      </w:r>
      <w:r w:rsidRPr="008334B2">
        <w:rPr>
          <w:rFonts w:ascii="Times New Roman" w:hAnsi="Times New Roman" w:cs="Times New Roman"/>
          <w:sz w:val="20"/>
          <w:lang w:val="en-US"/>
        </w:rPr>
        <w:t xml:space="preserve">Selective serotonin reuptake inhibitors, and serotonin and norepinephrine reuptake inhibitors for anxiety, obsessive-compulsive, and stress disorders: A 3-level network meta-analysis. </w:t>
      </w:r>
      <w:r w:rsidRPr="008334B2">
        <w:rPr>
          <w:rFonts w:ascii="Times New Roman" w:hAnsi="Times New Roman" w:cs="Times New Roman"/>
          <w:i/>
          <w:iCs/>
          <w:sz w:val="20"/>
          <w:lang w:val="en-US"/>
        </w:rPr>
        <w:t>PLoS Med</w:t>
      </w:r>
      <w:r w:rsidRPr="008334B2">
        <w:rPr>
          <w:rFonts w:ascii="Times New Roman" w:hAnsi="Times New Roman" w:cs="Times New Roman"/>
          <w:sz w:val="20"/>
          <w:lang w:val="en-US"/>
        </w:rPr>
        <w:t xml:space="preserve"> 2021; </w:t>
      </w:r>
      <w:r w:rsidRPr="008334B2">
        <w:rPr>
          <w:rFonts w:ascii="Times New Roman" w:hAnsi="Times New Roman" w:cs="Times New Roman"/>
          <w:b/>
          <w:bCs/>
          <w:sz w:val="20"/>
          <w:lang w:val="en-US"/>
        </w:rPr>
        <w:t>18</w:t>
      </w:r>
      <w:r w:rsidRPr="008334B2">
        <w:rPr>
          <w:rFonts w:ascii="Times New Roman" w:hAnsi="Times New Roman" w:cs="Times New Roman"/>
          <w:sz w:val="20"/>
          <w:lang w:val="en-US"/>
        </w:rPr>
        <w:t>: e1003664.</w:t>
      </w:r>
    </w:p>
    <w:p w14:paraId="102F4D94"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6</w:t>
      </w:r>
      <w:r w:rsidRPr="008334B2">
        <w:rPr>
          <w:rFonts w:ascii="Times New Roman" w:hAnsi="Times New Roman" w:cs="Times New Roman"/>
          <w:sz w:val="20"/>
          <w:lang w:val="en-US"/>
        </w:rPr>
        <w:tab/>
        <w:t xml:space="preserve">Zhang B, Wang C, Cui L,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Short-Term Efficacy and Tolerability of Paroxetine Versus Placebo for Panic Disorder: A Meta-Analysis of Randomized Controlled Trials. </w:t>
      </w:r>
      <w:r w:rsidRPr="008334B2">
        <w:rPr>
          <w:rFonts w:ascii="Times New Roman" w:hAnsi="Times New Roman" w:cs="Times New Roman"/>
          <w:i/>
          <w:iCs/>
          <w:sz w:val="20"/>
          <w:lang w:val="en-US"/>
        </w:rPr>
        <w:t>Front Pharmacol</w:t>
      </w:r>
      <w:r w:rsidRPr="008334B2">
        <w:rPr>
          <w:rFonts w:ascii="Times New Roman" w:hAnsi="Times New Roman" w:cs="Times New Roman"/>
          <w:sz w:val="20"/>
          <w:lang w:val="en-US"/>
        </w:rPr>
        <w:t xml:space="preserve"> 2020; </w:t>
      </w:r>
      <w:r w:rsidRPr="008334B2">
        <w:rPr>
          <w:rFonts w:ascii="Times New Roman" w:hAnsi="Times New Roman" w:cs="Times New Roman"/>
          <w:b/>
          <w:bCs/>
          <w:sz w:val="20"/>
          <w:lang w:val="en-US"/>
        </w:rPr>
        <w:t>11</w:t>
      </w:r>
      <w:r w:rsidRPr="008334B2">
        <w:rPr>
          <w:rFonts w:ascii="Times New Roman" w:hAnsi="Times New Roman" w:cs="Times New Roman"/>
          <w:sz w:val="20"/>
          <w:lang w:val="en-US"/>
        </w:rPr>
        <w:t>: 275.</w:t>
      </w:r>
    </w:p>
    <w:p w14:paraId="01BFEAA8"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7</w:t>
      </w:r>
      <w:r w:rsidRPr="008334B2">
        <w:rPr>
          <w:rFonts w:ascii="Times New Roman" w:hAnsi="Times New Roman" w:cs="Times New Roman"/>
          <w:sz w:val="20"/>
          <w:lang w:val="en-US"/>
        </w:rPr>
        <w:tab/>
        <w:t xml:space="preserve">Liu X, Li X, Zhang C,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Efficacy and tolerability of fluvoxamine in adults with social anxiety disorder: A meta-analysis. </w:t>
      </w:r>
      <w:r w:rsidRPr="008334B2">
        <w:rPr>
          <w:rFonts w:ascii="Times New Roman" w:hAnsi="Times New Roman" w:cs="Times New Roman"/>
          <w:i/>
          <w:iCs/>
          <w:sz w:val="20"/>
          <w:lang w:val="en-US"/>
        </w:rPr>
        <w:t>Medicine (Baltimore)</w:t>
      </w:r>
      <w:r w:rsidRPr="008334B2">
        <w:rPr>
          <w:rFonts w:ascii="Times New Roman" w:hAnsi="Times New Roman" w:cs="Times New Roman"/>
          <w:sz w:val="20"/>
          <w:lang w:val="en-US"/>
        </w:rPr>
        <w:t xml:space="preserve"> 2018; </w:t>
      </w:r>
      <w:r w:rsidRPr="008334B2">
        <w:rPr>
          <w:rFonts w:ascii="Times New Roman" w:hAnsi="Times New Roman" w:cs="Times New Roman"/>
          <w:b/>
          <w:bCs/>
          <w:sz w:val="20"/>
          <w:lang w:val="en-US"/>
        </w:rPr>
        <w:t>97</w:t>
      </w:r>
      <w:r w:rsidRPr="008334B2">
        <w:rPr>
          <w:rFonts w:ascii="Times New Roman" w:hAnsi="Times New Roman" w:cs="Times New Roman"/>
          <w:sz w:val="20"/>
          <w:lang w:val="en-US"/>
        </w:rPr>
        <w:t>: e11547.</w:t>
      </w:r>
    </w:p>
    <w:p w14:paraId="3A99D1E0"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8</w:t>
      </w:r>
      <w:r w:rsidRPr="008334B2">
        <w:rPr>
          <w:rFonts w:ascii="Times New Roman" w:hAnsi="Times New Roman" w:cs="Times New Roman"/>
          <w:sz w:val="20"/>
          <w:lang w:val="en-US"/>
        </w:rPr>
        <w:tab/>
        <w:t xml:space="preserve">Li X, Hou Y, Su Y, Liu H, Zhang B, Fang S. Efficacy and tolerability of paroxetine in adults with social anxiety disorder: A meta-analysis of randomized controlled trials. </w:t>
      </w:r>
      <w:r w:rsidRPr="008334B2">
        <w:rPr>
          <w:rFonts w:ascii="Times New Roman" w:hAnsi="Times New Roman" w:cs="Times New Roman"/>
          <w:i/>
          <w:iCs/>
          <w:sz w:val="20"/>
          <w:lang w:val="en-US"/>
        </w:rPr>
        <w:t>Medicine (Baltimore)</w:t>
      </w:r>
      <w:r w:rsidRPr="008334B2">
        <w:rPr>
          <w:rFonts w:ascii="Times New Roman" w:hAnsi="Times New Roman" w:cs="Times New Roman"/>
          <w:sz w:val="20"/>
          <w:lang w:val="en-US"/>
        </w:rPr>
        <w:t xml:space="preserve"> 2020; </w:t>
      </w:r>
      <w:r w:rsidRPr="008334B2">
        <w:rPr>
          <w:rFonts w:ascii="Times New Roman" w:hAnsi="Times New Roman" w:cs="Times New Roman"/>
          <w:b/>
          <w:bCs/>
          <w:sz w:val="20"/>
          <w:lang w:val="en-US"/>
        </w:rPr>
        <w:t>99</w:t>
      </w:r>
      <w:r w:rsidRPr="008334B2">
        <w:rPr>
          <w:rFonts w:ascii="Times New Roman" w:hAnsi="Times New Roman" w:cs="Times New Roman"/>
          <w:sz w:val="20"/>
          <w:lang w:val="en-US"/>
        </w:rPr>
        <w:t>: e19573.</w:t>
      </w:r>
    </w:p>
    <w:p w14:paraId="3A15439D" w14:textId="77777777" w:rsidR="008334B2" w:rsidRPr="008334B2" w:rsidRDefault="008334B2" w:rsidP="008334B2">
      <w:pPr>
        <w:pStyle w:val="Bibliography"/>
        <w:rPr>
          <w:rFonts w:ascii="Times New Roman" w:hAnsi="Times New Roman" w:cs="Times New Roman"/>
          <w:sz w:val="20"/>
        </w:rPr>
      </w:pPr>
      <w:r w:rsidRPr="008334B2">
        <w:rPr>
          <w:rFonts w:ascii="Times New Roman" w:hAnsi="Times New Roman" w:cs="Times New Roman"/>
          <w:sz w:val="20"/>
          <w:lang w:val="en-US"/>
        </w:rPr>
        <w:t>9</w:t>
      </w:r>
      <w:r w:rsidRPr="008334B2">
        <w:rPr>
          <w:rFonts w:ascii="Times New Roman" w:hAnsi="Times New Roman" w:cs="Times New Roman"/>
          <w:sz w:val="20"/>
          <w:lang w:val="en-US"/>
        </w:rPr>
        <w:tab/>
        <w:t xml:space="preserve">Li X, Zhu L, Su Y, Fang S. Short-term efficacy and tolerability of venlafaxine extended release in adults with generalized anxiety disorder without depression: A meta-analysis. </w:t>
      </w:r>
      <w:r w:rsidRPr="008334B2">
        <w:rPr>
          <w:rFonts w:ascii="Times New Roman" w:hAnsi="Times New Roman" w:cs="Times New Roman"/>
          <w:i/>
          <w:iCs/>
          <w:sz w:val="20"/>
        </w:rPr>
        <w:t>PLoS One</w:t>
      </w:r>
      <w:r w:rsidRPr="008334B2">
        <w:rPr>
          <w:rFonts w:ascii="Times New Roman" w:hAnsi="Times New Roman" w:cs="Times New Roman"/>
          <w:sz w:val="20"/>
        </w:rPr>
        <w:t xml:space="preserve"> 2017; </w:t>
      </w:r>
      <w:r w:rsidRPr="008334B2">
        <w:rPr>
          <w:rFonts w:ascii="Times New Roman" w:hAnsi="Times New Roman" w:cs="Times New Roman"/>
          <w:b/>
          <w:bCs/>
          <w:sz w:val="20"/>
        </w:rPr>
        <w:t>12</w:t>
      </w:r>
      <w:r w:rsidRPr="008334B2">
        <w:rPr>
          <w:rFonts w:ascii="Times New Roman" w:hAnsi="Times New Roman" w:cs="Times New Roman"/>
          <w:sz w:val="20"/>
        </w:rPr>
        <w:t>: e0185865.</w:t>
      </w:r>
    </w:p>
    <w:p w14:paraId="5CCFA238"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rPr>
        <w:t>10</w:t>
      </w:r>
      <w:r w:rsidRPr="008334B2">
        <w:rPr>
          <w:rFonts w:ascii="Times New Roman" w:hAnsi="Times New Roman" w:cs="Times New Roman"/>
          <w:sz w:val="20"/>
        </w:rPr>
        <w:tab/>
        <w:t xml:space="preserve">Li X, Zhu L, Zhou C, </w:t>
      </w:r>
      <w:r w:rsidRPr="008334B2">
        <w:rPr>
          <w:rFonts w:ascii="Times New Roman" w:hAnsi="Times New Roman" w:cs="Times New Roman"/>
          <w:i/>
          <w:iCs/>
          <w:sz w:val="20"/>
        </w:rPr>
        <w:t>et al.</w:t>
      </w:r>
      <w:r w:rsidRPr="008334B2">
        <w:rPr>
          <w:rFonts w:ascii="Times New Roman" w:hAnsi="Times New Roman" w:cs="Times New Roman"/>
          <w:sz w:val="20"/>
        </w:rPr>
        <w:t xml:space="preserve"> </w:t>
      </w:r>
      <w:r w:rsidRPr="008334B2">
        <w:rPr>
          <w:rFonts w:ascii="Times New Roman" w:hAnsi="Times New Roman" w:cs="Times New Roman"/>
          <w:sz w:val="20"/>
          <w:lang w:val="en-US"/>
        </w:rPr>
        <w:t xml:space="preserve">Efficacy and tolerability of short-term duloxetine treatment in adults with generalized anxiety disorder: A meta-analysis. </w:t>
      </w:r>
      <w:r w:rsidRPr="008334B2">
        <w:rPr>
          <w:rFonts w:ascii="Times New Roman" w:hAnsi="Times New Roman" w:cs="Times New Roman"/>
          <w:i/>
          <w:iCs/>
          <w:sz w:val="20"/>
          <w:lang w:val="en-US"/>
        </w:rPr>
        <w:t>PLoS One</w:t>
      </w:r>
      <w:r w:rsidRPr="008334B2">
        <w:rPr>
          <w:rFonts w:ascii="Times New Roman" w:hAnsi="Times New Roman" w:cs="Times New Roman"/>
          <w:sz w:val="20"/>
          <w:lang w:val="en-US"/>
        </w:rPr>
        <w:t xml:space="preserve"> 2018; </w:t>
      </w:r>
      <w:r w:rsidRPr="008334B2">
        <w:rPr>
          <w:rFonts w:ascii="Times New Roman" w:hAnsi="Times New Roman" w:cs="Times New Roman"/>
          <w:b/>
          <w:bCs/>
          <w:sz w:val="20"/>
          <w:lang w:val="en-US"/>
        </w:rPr>
        <w:t>13</w:t>
      </w:r>
      <w:r w:rsidRPr="008334B2">
        <w:rPr>
          <w:rFonts w:ascii="Times New Roman" w:hAnsi="Times New Roman" w:cs="Times New Roman"/>
          <w:sz w:val="20"/>
          <w:lang w:val="en-US"/>
        </w:rPr>
        <w:t>: e0194501.</w:t>
      </w:r>
    </w:p>
    <w:p w14:paraId="248F236D"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11</w:t>
      </w:r>
      <w:r w:rsidRPr="008334B2">
        <w:rPr>
          <w:rFonts w:ascii="Times New Roman" w:hAnsi="Times New Roman" w:cs="Times New Roman"/>
          <w:sz w:val="20"/>
          <w:lang w:val="en-US"/>
        </w:rPr>
        <w:tab/>
        <w:t xml:space="preserve">Telang S, Walton C, Olten B, Bloch MH. Meta-analysis: Second generation antidepressants and headache. </w:t>
      </w:r>
      <w:r w:rsidRPr="008334B2">
        <w:rPr>
          <w:rFonts w:ascii="Times New Roman" w:hAnsi="Times New Roman" w:cs="Times New Roman"/>
          <w:i/>
          <w:iCs/>
          <w:sz w:val="20"/>
          <w:lang w:val="en-US"/>
        </w:rPr>
        <w:t>J Affect Disord</w:t>
      </w:r>
      <w:r w:rsidRPr="008334B2">
        <w:rPr>
          <w:rFonts w:ascii="Times New Roman" w:hAnsi="Times New Roman" w:cs="Times New Roman"/>
          <w:sz w:val="20"/>
          <w:lang w:val="en-US"/>
        </w:rPr>
        <w:t xml:space="preserve"> 2018; </w:t>
      </w:r>
      <w:r w:rsidRPr="008334B2">
        <w:rPr>
          <w:rFonts w:ascii="Times New Roman" w:hAnsi="Times New Roman" w:cs="Times New Roman"/>
          <w:b/>
          <w:bCs/>
          <w:sz w:val="20"/>
          <w:lang w:val="en-US"/>
        </w:rPr>
        <w:t>236</w:t>
      </w:r>
      <w:r w:rsidRPr="008334B2">
        <w:rPr>
          <w:rFonts w:ascii="Times New Roman" w:hAnsi="Times New Roman" w:cs="Times New Roman"/>
          <w:sz w:val="20"/>
          <w:lang w:val="en-US"/>
        </w:rPr>
        <w:t>: 60–8.</w:t>
      </w:r>
    </w:p>
    <w:p w14:paraId="224EC159"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12</w:t>
      </w:r>
      <w:r w:rsidRPr="008334B2">
        <w:rPr>
          <w:rFonts w:ascii="Times New Roman" w:hAnsi="Times New Roman" w:cs="Times New Roman"/>
          <w:sz w:val="20"/>
          <w:lang w:val="en-US"/>
        </w:rPr>
        <w:tab/>
        <w:t xml:space="preserve">Wang Z, Li H, Kang Y, Liu Y, Shan L, Wang F. Risks of Digestive System Side-Effects of Selective Serotonin Reuptake Inhibitors in Patients with Depression: A Network Meta-Analysis. </w:t>
      </w:r>
      <w:r w:rsidRPr="008334B2">
        <w:rPr>
          <w:rFonts w:ascii="Times New Roman" w:hAnsi="Times New Roman" w:cs="Times New Roman"/>
          <w:i/>
          <w:iCs/>
          <w:sz w:val="20"/>
          <w:lang w:val="en-US"/>
        </w:rPr>
        <w:t>Ther Clin Risk Manag</w:t>
      </w:r>
      <w:r w:rsidRPr="008334B2">
        <w:rPr>
          <w:rFonts w:ascii="Times New Roman" w:hAnsi="Times New Roman" w:cs="Times New Roman"/>
          <w:sz w:val="20"/>
          <w:lang w:val="en-US"/>
        </w:rPr>
        <w:t xml:space="preserve"> 2022; </w:t>
      </w:r>
      <w:r w:rsidRPr="008334B2">
        <w:rPr>
          <w:rFonts w:ascii="Times New Roman" w:hAnsi="Times New Roman" w:cs="Times New Roman"/>
          <w:b/>
          <w:bCs/>
          <w:sz w:val="20"/>
          <w:lang w:val="en-US"/>
        </w:rPr>
        <w:t>18</w:t>
      </w:r>
      <w:r w:rsidRPr="008334B2">
        <w:rPr>
          <w:rFonts w:ascii="Times New Roman" w:hAnsi="Times New Roman" w:cs="Times New Roman"/>
          <w:sz w:val="20"/>
          <w:lang w:val="en-US"/>
        </w:rPr>
        <w:t>: 799–812.</w:t>
      </w:r>
    </w:p>
    <w:p w14:paraId="425C4860"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13</w:t>
      </w:r>
      <w:r w:rsidRPr="008334B2">
        <w:rPr>
          <w:rFonts w:ascii="Times New Roman" w:hAnsi="Times New Roman" w:cs="Times New Roman"/>
          <w:sz w:val="20"/>
          <w:lang w:val="en-US"/>
        </w:rPr>
        <w:tab/>
        <w:t xml:space="preserve">Schwartz C, Barican JL, Yung D, Zheng Y, Waddell C. Six decades of preventing and treating childhood anxiety disorders: a systematic review and meta-analysis to inform policy and practice. </w:t>
      </w:r>
      <w:r w:rsidRPr="008334B2">
        <w:rPr>
          <w:rFonts w:ascii="Times New Roman" w:hAnsi="Times New Roman" w:cs="Times New Roman"/>
          <w:i/>
          <w:iCs/>
          <w:sz w:val="20"/>
          <w:lang w:val="en-US"/>
        </w:rPr>
        <w:t>Evid Based Ment Health</w:t>
      </w:r>
      <w:r w:rsidRPr="008334B2">
        <w:rPr>
          <w:rFonts w:ascii="Times New Roman" w:hAnsi="Times New Roman" w:cs="Times New Roman"/>
          <w:sz w:val="20"/>
          <w:lang w:val="en-US"/>
        </w:rPr>
        <w:t xml:space="preserve"> 2019; </w:t>
      </w:r>
      <w:r w:rsidRPr="008334B2">
        <w:rPr>
          <w:rFonts w:ascii="Times New Roman" w:hAnsi="Times New Roman" w:cs="Times New Roman"/>
          <w:b/>
          <w:bCs/>
          <w:sz w:val="20"/>
          <w:lang w:val="en-US"/>
        </w:rPr>
        <w:t>22</w:t>
      </w:r>
      <w:r w:rsidRPr="008334B2">
        <w:rPr>
          <w:rFonts w:ascii="Times New Roman" w:hAnsi="Times New Roman" w:cs="Times New Roman"/>
          <w:sz w:val="20"/>
          <w:lang w:val="en-US"/>
        </w:rPr>
        <w:t>: 103–10.</w:t>
      </w:r>
    </w:p>
    <w:p w14:paraId="69516AEE"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14</w:t>
      </w:r>
      <w:r w:rsidRPr="008334B2">
        <w:rPr>
          <w:rFonts w:ascii="Times New Roman" w:hAnsi="Times New Roman" w:cs="Times New Roman"/>
          <w:sz w:val="20"/>
          <w:lang w:val="en-US"/>
        </w:rPr>
        <w:tab/>
        <w:t xml:space="preserve">Purgato M, Papola D, Gastaldon C,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Paroxetine versus other anti-depressive agents for depression. </w:t>
      </w:r>
      <w:r w:rsidRPr="008334B2">
        <w:rPr>
          <w:rFonts w:ascii="Times New Roman" w:hAnsi="Times New Roman" w:cs="Times New Roman"/>
          <w:i/>
          <w:iCs/>
          <w:sz w:val="20"/>
          <w:lang w:val="en-US"/>
        </w:rPr>
        <w:t>Cochrane Database Syst Rev</w:t>
      </w:r>
      <w:r w:rsidRPr="008334B2">
        <w:rPr>
          <w:rFonts w:ascii="Times New Roman" w:hAnsi="Times New Roman" w:cs="Times New Roman"/>
          <w:sz w:val="20"/>
          <w:lang w:val="en-US"/>
        </w:rPr>
        <w:t xml:space="preserve"> 2014; : CD006531.</w:t>
      </w:r>
    </w:p>
    <w:p w14:paraId="7380276A"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15</w:t>
      </w:r>
      <w:r w:rsidRPr="008334B2">
        <w:rPr>
          <w:rFonts w:ascii="Times New Roman" w:hAnsi="Times New Roman" w:cs="Times New Roman"/>
          <w:sz w:val="20"/>
          <w:lang w:val="en-US"/>
        </w:rPr>
        <w:tab/>
        <w:t xml:space="preserve">Liu X, Li X, Zhang C,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Efficacy and tolerability of fluvoxamine in adults with social anxiety disorder: A meta-analysis. </w:t>
      </w:r>
      <w:r w:rsidRPr="008334B2">
        <w:rPr>
          <w:rFonts w:ascii="Times New Roman" w:hAnsi="Times New Roman" w:cs="Times New Roman"/>
          <w:i/>
          <w:iCs/>
          <w:sz w:val="20"/>
          <w:lang w:val="en-US"/>
        </w:rPr>
        <w:t>Medicine (Baltimore)</w:t>
      </w:r>
      <w:r w:rsidRPr="008334B2">
        <w:rPr>
          <w:rFonts w:ascii="Times New Roman" w:hAnsi="Times New Roman" w:cs="Times New Roman"/>
          <w:sz w:val="20"/>
          <w:lang w:val="en-US"/>
        </w:rPr>
        <w:t xml:space="preserve"> 2018; </w:t>
      </w:r>
      <w:r w:rsidRPr="008334B2">
        <w:rPr>
          <w:rFonts w:ascii="Times New Roman" w:hAnsi="Times New Roman" w:cs="Times New Roman"/>
          <w:b/>
          <w:bCs/>
          <w:sz w:val="20"/>
          <w:lang w:val="en-US"/>
        </w:rPr>
        <w:t>97</w:t>
      </w:r>
      <w:r w:rsidRPr="008334B2">
        <w:rPr>
          <w:rFonts w:ascii="Times New Roman" w:hAnsi="Times New Roman" w:cs="Times New Roman"/>
          <w:sz w:val="20"/>
          <w:lang w:val="en-US"/>
        </w:rPr>
        <w:t>: e11547.</w:t>
      </w:r>
    </w:p>
    <w:p w14:paraId="1675107C"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16</w:t>
      </w:r>
      <w:r w:rsidRPr="008334B2">
        <w:rPr>
          <w:rFonts w:ascii="Times New Roman" w:hAnsi="Times New Roman" w:cs="Times New Roman"/>
          <w:sz w:val="20"/>
          <w:lang w:val="en-US"/>
        </w:rPr>
        <w:tab/>
        <w:t xml:space="preserve">Hutton B, Salanti G, Caldwell DM,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The PRISMA Extension Statement for Reporting of Systematic Reviews Incorporating Network Meta-analyses of Health Care Interventions: Checklist and Explanations. </w:t>
      </w:r>
      <w:r w:rsidRPr="008334B2">
        <w:rPr>
          <w:rFonts w:ascii="Times New Roman" w:hAnsi="Times New Roman" w:cs="Times New Roman"/>
          <w:i/>
          <w:iCs/>
          <w:sz w:val="20"/>
          <w:lang w:val="en-US"/>
        </w:rPr>
        <w:t>Ann Intern Med</w:t>
      </w:r>
      <w:r w:rsidRPr="008334B2">
        <w:rPr>
          <w:rFonts w:ascii="Times New Roman" w:hAnsi="Times New Roman" w:cs="Times New Roman"/>
          <w:sz w:val="20"/>
          <w:lang w:val="en-US"/>
        </w:rPr>
        <w:t xml:space="preserve"> 2015; </w:t>
      </w:r>
      <w:r w:rsidRPr="008334B2">
        <w:rPr>
          <w:rFonts w:ascii="Times New Roman" w:hAnsi="Times New Roman" w:cs="Times New Roman"/>
          <w:b/>
          <w:bCs/>
          <w:sz w:val="20"/>
          <w:lang w:val="en-US"/>
        </w:rPr>
        <w:t>162</w:t>
      </w:r>
      <w:r w:rsidRPr="008334B2">
        <w:rPr>
          <w:rFonts w:ascii="Times New Roman" w:hAnsi="Times New Roman" w:cs="Times New Roman"/>
          <w:sz w:val="20"/>
          <w:lang w:val="en-US"/>
        </w:rPr>
        <w:t>: 777.</w:t>
      </w:r>
    </w:p>
    <w:p w14:paraId="24062C02"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17</w:t>
      </w:r>
      <w:r w:rsidRPr="008334B2">
        <w:rPr>
          <w:rFonts w:ascii="Times New Roman" w:hAnsi="Times New Roman" w:cs="Times New Roman"/>
          <w:sz w:val="20"/>
          <w:lang w:val="en-US"/>
        </w:rPr>
        <w:tab/>
        <w:t xml:space="preserve">Altman DG. Confidence intervals for the number needed to treat. </w:t>
      </w:r>
      <w:r w:rsidRPr="008334B2">
        <w:rPr>
          <w:rFonts w:ascii="Times New Roman" w:hAnsi="Times New Roman" w:cs="Times New Roman"/>
          <w:i/>
          <w:iCs/>
          <w:sz w:val="20"/>
          <w:lang w:val="en-US"/>
        </w:rPr>
        <w:t>BMJ</w:t>
      </w:r>
      <w:r w:rsidRPr="008334B2">
        <w:rPr>
          <w:rFonts w:ascii="Times New Roman" w:hAnsi="Times New Roman" w:cs="Times New Roman"/>
          <w:sz w:val="20"/>
          <w:lang w:val="en-US"/>
        </w:rPr>
        <w:t xml:space="preserve"> 1998; </w:t>
      </w:r>
      <w:r w:rsidRPr="008334B2">
        <w:rPr>
          <w:rFonts w:ascii="Times New Roman" w:hAnsi="Times New Roman" w:cs="Times New Roman"/>
          <w:b/>
          <w:bCs/>
          <w:sz w:val="20"/>
          <w:lang w:val="en-US"/>
        </w:rPr>
        <w:t>317</w:t>
      </w:r>
      <w:r w:rsidRPr="008334B2">
        <w:rPr>
          <w:rFonts w:ascii="Times New Roman" w:hAnsi="Times New Roman" w:cs="Times New Roman"/>
          <w:sz w:val="20"/>
          <w:lang w:val="en-US"/>
        </w:rPr>
        <w:t>: 1309–12.</w:t>
      </w:r>
    </w:p>
    <w:p w14:paraId="1BD2FCBB"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lastRenderedPageBreak/>
        <w:t>18</w:t>
      </w:r>
      <w:r w:rsidRPr="008334B2">
        <w:rPr>
          <w:rFonts w:ascii="Times New Roman" w:hAnsi="Times New Roman" w:cs="Times New Roman"/>
          <w:sz w:val="20"/>
          <w:lang w:val="en-US"/>
        </w:rPr>
        <w:tab/>
        <w:t xml:space="preserve">Konstantopoulos S. Fixed effects and variance components estimation in three-level meta-analysis. </w:t>
      </w:r>
      <w:r w:rsidRPr="008334B2">
        <w:rPr>
          <w:rFonts w:ascii="Times New Roman" w:hAnsi="Times New Roman" w:cs="Times New Roman"/>
          <w:i/>
          <w:iCs/>
          <w:sz w:val="20"/>
          <w:lang w:val="en-US"/>
        </w:rPr>
        <w:t>Res Synth Methods</w:t>
      </w:r>
      <w:r w:rsidRPr="008334B2">
        <w:rPr>
          <w:rFonts w:ascii="Times New Roman" w:hAnsi="Times New Roman" w:cs="Times New Roman"/>
          <w:sz w:val="20"/>
          <w:lang w:val="en-US"/>
        </w:rPr>
        <w:t xml:space="preserve"> 2011; </w:t>
      </w:r>
      <w:r w:rsidRPr="008334B2">
        <w:rPr>
          <w:rFonts w:ascii="Times New Roman" w:hAnsi="Times New Roman" w:cs="Times New Roman"/>
          <w:b/>
          <w:bCs/>
          <w:sz w:val="20"/>
          <w:lang w:val="en-US"/>
        </w:rPr>
        <w:t>2</w:t>
      </w:r>
      <w:r w:rsidRPr="008334B2">
        <w:rPr>
          <w:rFonts w:ascii="Times New Roman" w:hAnsi="Times New Roman" w:cs="Times New Roman"/>
          <w:sz w:val="20"/>
          <w:lang w:val="en-US"/>
        </w:rPr>
        <w:t>: 61–76.</w:t>
      </w:r>
    </w:p>
    <w:p w14:paraId="083647A9"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19</w:t>
      </w:r>
      <w:r w:rsidRPr="008334B2">
        <w:rPr>
          <w:rFonts w:ascii="Times New Roman" w:hAnsi="Times New Roman" w:cs="Times New Roman"/>
          <w:sz w:val="20"/>
          <w:lang w:val="en-US"/>
        </w:rPr>
        <w:tab/>
        <w:t xml:space="preserve">Bucher HC, Guyatt GH, Griffith LE, Walter SD. The results of direct and indirect treatment comparisons in meta-analysis of randomized controlled trials. </w:t>
      </w:r>
      <w:r w:rsidRPr="008334B2">
        <w:rPr>
          <w:rFonts w:ascii="Times New Roman" w:hAnsi="Times New Roman" w:cs="Times New Roman"/>
          <w:i/>
          <w:iCs/>
          <w:sz w:val="20"/>
          <w:lang w:val="en-US"/>
        </w:rPr>
        <w:t>J Clin Epidemiol</w:t>
      </w:r>
      <w:r w:rsidRPr="008334B2">
        <w:rPr>
          <w:rFonts w:ascii="Times New Roman" w:hAnsi="Times New Roman" w:cs="Times New Roman"/>
          <w:sz w:val="20"/>
          <w:lang w:val="en-US"/>
        </w:rPr>
        <w:t xml:space="preserve"> 1997; </w:t>
      </w:r>
      <w:r w:rsidRPr="008334B2">
        <w:rPr>
          <w:rFonts w:ascii="Times New Roman" w:hAnsi="Times New Roman" w:cs="Times New Roman"/>
          <w:b/>
          <w:bCs/>
          <w:sz w:val="20"/>
          <w:lang w:val="en-US"/>
        </w:rPr>
        <w:t>50</w:t>
      </w:r>
      <w:r w:rsidRPr="008334B2">
        <w:rPr>
          <w:rFonts w:ascii="Times New Roman" w:hAnsi="Times New Roman" w:cs="Times New Roman"/>
          <w:sz w:val="20"/>
          <w:lang w:val="en-US"/>
        </w:rPr>
        <w:t>: 683–91.</w:t>
      </w:r>
    </w:p>
    <w:p w14:paraId="2567DAF0"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20</w:t>
      </w:r>
      <w:r w:rsidRPr="008334B2">
        <w:rPr>
          <w:rFonts w:ascii="Times New Roman" w:hAnsi="Times New Roman" w:cs="Times New Roman"/>
          <w:sz w:val="20"/>
          <w:lang w:val="en-US"/>
        </w:rPr>
        <w:tab/>
        <w:t xml:space="preserve">Hayasaka Y, Purgato M, Magni LR,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Dose equivalents of antidepressants: Evidence-based recommendations from randomized controlled trials. </w:t>
      </w:r>
      <w:r w:rsidRPr="008334B2">
        <w:rPr>
          <w:rFonts w:ascii="Times New Roman" w:hAnsi="Times New Roman" w:cs="Times New Roman"/>
          <w:i/>
          <w:iCs/>
          <w:sz w:val="20"/>
          <w:lang w:val="en-US"/>
        </w:rPr>
        <w:t>J Affect Disord</w:t>
      </w:r>
      <w:r w:rsidRPr="008334B2">
        <w:rPr>
          <w:rFonts w:ascii="Times New Roman" w:hAnsi="Times New Roman" w:cs="Times New Roman"/>
          <w:sz w:val="20"/>
          <w:lang w:val="en-US"/>
        </w:rPr>
        <w:t xml:space="preserve"> 2015; </w:t>
      </w:r>
      <w:r w:rsidRPr="008334B2">
        <w:rPr>
          <w:rFonts w:ascii="Times New Roman" w:hAnsi="Times New Roman" w:cs="Times New Roman"/>
          <w:b/>
          <w:bCs/>
          <w:sz w:val="20"/>
          <w:lang w:val="en-US"/>
        </w:rPr>
        <w:t>180</w:t>
      </w:r>
      <w:r w:rsidRPr="008334B2">
        <w:rPr>
          <w:rFonts w:ascii="Times New Roman" w:hAnsi="Times New Roman" w:cs="Times New Roman"/>
          <w:sz w:val="20"/>
          <w:lang w:val="en-US"/>
        </w:rPr>
        <w:t>: 179–84.</w:t>
      </w:r>
    </w:p>
    <w:p w14:paraId="1C46FA0A"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21</w:t>
      </w:r>
      <w:r w:rsidRPr="008334B2">
        <w:rPr>
          <w:rFonts w:ascii="Times New Roman" w:hAnsi="Times New Roman" w:cs="Times New Roman"/>
          <w:sz w:val="20"/>
          <w:lang w:val="en-US"/>
        </w:rPr>
        <w:tab/>
        <w:t xml:space="preserve">Viechtbauer W. Conducting Meta-Analyses in R with the metafor Package. </w:t>
      </w:r>
      <w:r w:rsidRPr="008334B2">
        <w:rPr>
          <w:rFonts w:ascii="Times New Roman" w:hAnsi="Times New Roman" w:cs="Times New Roman"/>
          <w:i/>
          <w:iCs/>
          <w:sz w:val="20"/>
          <w:lang w:val="en-US"/>
        </w:rPr>
        <w:t>J Stat Softw</w:t>
      </w:r>
      <w:r w:rsidRPr="008334B2">
        <w:rPr>
          <w:rFonts w:ascii="Times New Roman" w:hAnsi="Times New Roman" w:cs="Times New Roman"/>
          <w:sz w:val="20"/>
          <w:lang w:val="en-US"/>
        </w:rPr>
        <w:t xml:space="preserve"> 2010; </w:t>
      </w:r>
      <w:r w:rsidRPr="008334B2">
        <w:rPr>
          <w:rFonts w:ascii="Times New Roman" w:hAnsi="Times New Roman" w:cs="Times New Roman"/>
          <w:b/>
          <w:bCs/>
          <w:sz w:val="20"/>
          <w:lang w:val="en-US"/>
        </w:rPr>
        <w:t>36</w:t>
      </w:r>
      <w:r w:rsidRPr="008334B2">
        <w:rPr>
          <w:rFonts w:ascii="Times New Roman" w:hAnsi="Times New Roman" w:cs="Times New Roman"/>
          <w:sz w:val="20"/>
          <w:lang w:val="en-US"/>
        </w:rPr>
        <w:t>: 1–48.</w:t>
      </w:r>
    </w:p>
    <w:p w14:paraId="69F304BB"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22</w:t>
      </w:r>
      <w:r w:rsidRPr="008334B2">
        <w:rPr>
          <w:rFonts w:ascii="Times New Roman" w:hAnsi="Times New Roman" w:cs="Times New Roman"/>
          <w:sz w:val="20"/>
          <w:lang w:val="en-US"/>
        </w:rPr>
        <w:tab/>
        <w:t xml:space="preserve">Higgins JPT, Altman DG, Gøtzsche PC,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The Cochrane Collaboration’s tool for assessing risk of bias in randomised trials. </w:t>
      </w:r>
      <w:r w:rsidRPr="008334B2">
        <w:rPr>
          <w:rFonts w:ascii="Times New Roman" w:hAnsi="Times New Roman" w:cs="Times New Roman"/>
          <w:i/>
          <w:iCs/>
          <w:sz w:val="20"/>
          <w:lang w:val="en-US"/>
        </w:rPr>
        <w:t>BMJ</w:t>
      </w:r>
      <w:r w:rsidRPr="008334B2">
        <w:rPr>
          <w:rFonts w:ascii="Times New Roman" w:hAnsi="Times New Roman" w:cs="Times New Roman"/>
          <w:sz w:val="20"/>
          <w:lang w:val="en-US"/>
        </w:rPr>
        <w:t xml:space="preserve"> 2011; </w:t>
      </w:r>
      <w:r w:rsidRPr="008334B2">
        <w:rPr>
          <w:rFonts w:ascii="Times New Roman" w:hAnsi="Times New Roman" w:cs="Times New Roman"/>
          <w:b/>
          <w:bCs/>
          <w:sz w:val="20"/>
          <w:lang w:val="en-US"/>
        </w:rPr>
        <w:t>343</w:t>
      </w:r>
      <w:r w:rsidRPr="008334B2">
        <w:rPr>
          <w:rFonts w:ascii="Times New Roman" w:hAnsi="Times New Roman" w:cs="Times New Roman"/>
          <w:sz w:val="20"/>
          <w:lang w:val="en-US"/>
        </w:rPr>
        <w:t>: d5928.</w:t>
      </w:r>
    </w:p>
    <w:p w14:paraId="2B09757E"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23</w:t>
      </w:r>
      <w:r w:rsidRPr="008334B2">
        <w:rPr>
          <w:rFonts w:ascii="Times New Roman" w:hAnsi="Times New Roman" w:cs="Times New Roman"/>
          <w:sz w:val="20"/>
          <w:lang w:val="en-US"/>
        </w:rPr>
        <w:tab/>
        <w:t xml:space="preserve">Furukawa TA, Salanti G, Atkinson LZ,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Comparative efficacy and acceptability of first-generation and second-generation antidepressants in the acute treatment of major depression: protocol for a network meta-analysis. </w:t>
      </w:r>
      <w:r w:rsidRPr="008334B2">
        <w:rPr>
          <w:rFonts w:ascii="Times New Roman" w:hAnsi="Times New Roman" w:cs="Times New Roman"/>
          <w:i/>
          <w:iCs/>
          <w:sz w:val="20"/>
          <w:lang w:val="en-US"/>
        </w:rPr>
        <w:t>BMJ Open</w:t>
      </w:r>
      <w:r w:rsidRPr="008334B2">
        <w:rPr>
          <w:rFonts w:ascii="Times New Roman" w:hAnsi="Times New Roman" w:cs="Times New Roman"/>
          <w:sz w:val="20"/>
          <w:lang w:val="en-US"/>
        </w:rPr>
        <w:t xml:space="preserve"> 2016; </w:t>
      </w:r>
      <w:r w:rsidRPr="008334B2">
        <w:rPr>
          <w:rFonts w:ascii="Times New Roman" w:hAnsi="Times New Roman" w:cs="Times New Roman"/>
          <w:b/>
          <w:bCs/>
          <w:sz w:val="20"/>
          <w:lang w:val="en-US"/>
        </w:rPr>
        <w:t>6</w:t>
      </w:r>
      <w:r w:rsidRPr="008334B2">
        <w:rPr>
          <w:rFonts w:ascii="Times New Roman" w:hAnsi="Times New Roman" w:cs="Times New Roman"/>
          <w:sz w:val="20"/>
          <w:lang w:val="en-US"/>
        </w:rPr>
        <w:t>: e010919.</w:t>
      </w:r>
    </w:p>
    <w:p w14:paraId="24ED2A68"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24</w:t>
      </w:r>
      <w:r w:rsidRPr="008334B2">
        <w:rPr>
          <w:rFonts w:ascii="Times New Roman" w:hAnsi="Times New Roman" w:cs="Times New Roman"/>
          <w:sz w:val="20"/>
          <w:lang w:val="en-US"/>
        </w:rPr>
        <w:tab/>
        <w:t xml:space="preserve">Nikolakopoulou A, Higgins JPT, Papakonstantinou T,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CINeMA: An approach for assessing confidence in the results of a network meta-analysis. </w:t>
      </w:r>
      <w:r w:rsidRPr="008334B2">
        <w:rPr>
          <w:rFonts w:ascii="Times New Roman" w:hAnsi="Times New Roman" w:cs="Times New Roman"/>
          <w:i/>
          <w:iCs/>
          <w:sz w:val="20"/>
          <w:lang w:val="en-US"/>
        </w:rPr>
        <w:t>PLoS Med</w:t>
      </w:r>
      <w:r w:rsidRPr="008334B2">
        <w:rPr>
          <w:rFonts w:ascii="Times New Roman" w:hAnsi="Times New Roman" w:cs="Times New Roman"/>
          <w:sz w:val="20"/>
          <w:lang w:val="en-US"/>
        </w:rPr>
        <w:t xml:space="preserve"> 2020; </w:t>
      </w:r>
      <w:r w:rsidRPr="008334B2">
        <w:rPr>
          <w:rFonts w:ascii="Times New Roman" w:hAnsi="Times New Roman" w:cs="Times New Roman"/>
          <w:b/>
          <w:bCs/>
          <w:sz w:val="20"/>
          <w:lang w:val="en-US"/>
        </w:rPr>
        <w:t>17</w:t>
      </w:r>
      <w:r w:rsidRPr="008334B2">
        <w:rPr>
          <w:rFonts w:ascii="Times New Roman" w:hAnsi="Times New Roman" w:cs="Times New Roman"/>
          <w:sz w:val="20"/>
          <w:lang w:val="en-US"/>
        </w:rPr>
        <w:t>: e1003082.</w:t>
      </w:r>
    </w:p>
    <w:p w14:paraId="3980A422"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25</w:t>
      </w:r>
      <w:r w:rsidRPr="008334B2">
        <w:rPr>
          <w:rFonts w:ascii="Times New Roman" w:hAnsi="Times New Roman" w:cs="Times New Roman"/>
          <w:sz w:val="20"/>
          <w:lang w:val="en-US"/>
        </w:rPr>
        <w:tab/>
        <w:t xml:space="preserve">Rynn MA, Riddle MA, Yeung PP, Kunz NR. Efficacy and safety of extended-release venlafaxine in the treatment of generalized anxiety disorder in children and adolescents: two placebo-controlled trials. </w:t>
      </w:r>
      <w:r w:rsidRPr="008334B2">
        <w:rPr>
          <w:rFonts w:ascii="Times New Roman" w:hAnsi="Times New Roman" w:cs="Times New Roman"/>
          <w:i/>
          <w:iCs/>
          <w:sz w:val="20"/>
          <w:lang w:val="en-US"/>
        </w:rPr>
        <w:t>Am J Psychiatry</w:t>
      </w:r>
      <w:r w:rsidRPr="008334B2">
        <w:rPr>
          <w:rFonts w:ascii="Times New Roman" w:hAnsi="Times New Roman" w:cs="Times New Roman"/>
          <w:sz w:val="20"/>
          <w:lang w:val="en-US"/>
        </w:rPr>
        <w:t xml:space="preserve"> 2007; </w:t>
      </w:r>
      <w:r w:rsidRPr="008334B2">
        <w:rPr>
          <w:rFonts w:ascii="Times New Roman" w:hAnsi="Times New Roman" w:cs="Times New Roman"/>
          <w:b/>
          <w:bCs/>
          <w:sz w:val="20"/>
          <w:lang w:val="en-US"/>
        </w:rPr>
        <w:t>164</w:t>
      </w:r>
      <w:r w:rsidRPr="008334B2">
        <w:rPr>
          <w:rFonts w:ascii="Times New Roman" w:hAnsi="Times New Roman" w:cs="Times New Roman"/>
          <w:sz w:val="20"/>
          <w:lang w:val="en-US"/>
        </w:rPr>
        <w:t>: 290–300.</w:t>
      </w:r>
    </w:p>
    <w:p w14:paraId="172589B7"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26</w:t>
      </w:r>
      <w:r w:rsidRPr="008334B2">
        <w:rPr>
          <w:rFonts w:ascii="Times New Roman" w:hAnsi="Times New Roman" w:cs="Times New Roman"/>
          <w:sz w:val="20"/>
          <w:lang w:val="en-US"/>
        </w:rPr>
        <w:tab/>
        <w:t xml:space="preserve">Baldwin D, Bobes J, Stein DJ, Scharwächter I, Faure M. Paroxetine in social phobia/social anxiety disorder. Randomised, double-blind, placebo-controlled study. Paroxetine Study Group. </w:t>
      </w:r>
      <w:r w:rsidRPr="008334B2">
        <w:rPr>
          <w:rFonts w:ascii="Times New Roman" w:hAnsi="Times New Roman" w:cs="Times New Roman"/>
          <w:i/>
          <w:iCs/>
          <w:sz w:val="20"/>
          <w:lang w:val="en-US"/>
        </w:rPr>
        <w:t>Br J Psychiatry</w:t>
      </w:r>
      <w:r w:rsidRPr="008334B2">
        <w:rPr>
          <w:rFonts w:ascii="Times New Roman" w:hAnsi="Times New Roman" w:cs="Times New Roman"/>
          <w:sz w:val="20"/>
          <w:lang w:val="en-US"/>
        </w:rPr>
        <w:t xml:space="preserve"> 1999; </w:t>
      </w:r>
      <w:r w:rsidRPr="008334B2">
        <w:rPr>
          <w:rFonts w:ascii="Times New Roman" w:hAnsi="Times New Roman" w:cs="Times New Roman"/>
          <w:b/>
          <w:bCs/>
          <w:sz w:val="20"/>
          <w:lang w:val="en-US"/>
        </w:rPr>
        <w:t>175</w:t>
      </w:r>
      <w:r w:rsidRPr="008334B2">
        <w:rPr>
          <w:rFonts w:ascii="Times New Roman" w:hAnsi="Times New Roman" w:cs="Times New Roman"/>
          <w:sz w:val="20"/>
          <w:lang w:val="en-US"/>
        </w:rPr>
        <w:t>: 120–6.</w:t>
      </w:r>
    </w:p>
    <w:p w14:paraId="1620F166"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rPr>
        <w:t>27</w:t>
      </w:r>
      <w:r w:rsidRPr="008334B2">
        <w:rPr>
          <w:rFonts w:ascii="Times New Roman" w:hAnsi="Times New Roman" w:cs="Times New Roman"/>
          <w:sz w:val="20"/>
        </w:rPr>
        <w:tab/>
        <w:t xml:space="preserve">Allgulander C, Mangano R, Zhang J, </w:t>
      </w:r>
      <w:r w:rsidRPr="008334B2">
        <w:rPr>
          <w:rFonts w:ascii="Times New Roman" w:hAnsi="Times New Roman" w:cs="Times New Roman"/>
          <w:i/>
          <w:iCs/>
          <w:sz w:val="20"/>
        </w:rPr>
        <w:t>et al.</w:t>
      </w:r>
      <w:r w:rsidRPr="008334B2">
        <w:rPr>
          <w:rFonts w:ascii="Times New Roman" w:hAnsi="Times New Roman" w:cs="Times New Roman"/>
          <w:sz w:val="20"/>
        </w:rPr>
        <w:t xml:space="preserve"> </w:t>
      </w:r>
      <w:r w:rsidRPr="008334B2">
        <w:rPr>
          <w:rFonts w:ascii="Times New Roman" w:hAnsi="Times New Roman" w:cs="Times New Roman"/>
          <w:sz w:val="20"/>
          <w:lang w:val="en-US"/>
        </w:rPr>
        <w:t xml:space="preserve">Efficacy of Venlafaxine ER in patients with social anxiety disorder: a double-blind, placebo-controlled, parallel-group comparison with paroxetine. </w:t>
      </w:r>
      <w:r w:rsidRPr="008334B2">
        <w:rPr>
          <w:rFonts w:ascii="Times New Roman" w:hAnsi="Times New Roman" w:cs="Times New Roman"/>
          <w:i/>
          <w:iCs/>
          <w:sz w:val="20"/>
          <w:lang w:val="en-US"/>
        </w:rPr>
        <w:t>Hum Psychopharmacol</w:t>
      </w:r>
      <w:r w:rsidRPr="008334B2">
        <w:rPr>
          <w:rFonts w:ascii="Times New Roman" w:hAnsi="Times New Roman" w:cs="Times New Roman"/>
          <w:sz w:val="20"/>
          <w:lang w:val="en-US"/>
        </w:rPr>
        <w:t xml:space="preserve"> 2004; </w:t>
      </w:r>
      <w:r w:rsidRPr="008334B2">
        <w:rPr>
          <w:rFonts w:ascii="Times New Roman" w:hAnsi="Times New Roman" w:cs="Times New Roman"/>
          <w:b/>
          <w:bCs/>
          <w:sz w:val="20"/>
          <w:lang w:val="en-US"/>
        </w:rPr>
        <w:t>19</w:t>
      </w:r>
      <w:r w:rsidRPr="008334B2">
        <w:rPr>
          <w:rFonts w:ascii="Times New Roman" w:hAnsi="Times New Roman" w:cs="Times New Roman"/>
          <w:sz w:val="20"/>
          <w:lang w:val="en-US"/>
        </w:rPr>
        <w:t>: 387–96.</w:t>
      </w:r>
    </w:p>
    <w:p w14:paraId="08D98736"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28</w:t>
      </w:r>
      <w:r w:rsidRPr="008334B2">
        <w:rPr>
          <w:rFonts w:ascii="Times New Roman" w:hAnsi="Times New Roman" w:cs="Times New Roman"/>
          <w:sz w:val="20"/>
          <w:lang w:val="en-US"/>
        </w:rPr>
        <w:tab/>
        <w:t xml:space="preserve">Arbanas G, Arbanas D, Dujam K. Adverse effects of benzodiazepines in psychiatric outpatients. </w:t>
      </w:r>
      <w:r w:rsidRPr="008334B2">
        <w:rPr>
          <w:rFonts w:ascii="Times New Roman" w:hAnsi="Times New Roman" w:cs="Times New Roman"/>
          <w:i/>
          <w:iCs/>
          <w:sz w:val="20"/>
          <w:lang w:val="en-US"/>
        </w:rPr>
        <w:t>Psychiatr Danub</w:t>
      </w:r>
      <w:r w:rsidRPr="008334B2">
        <w:rPr>
          <w:rFonts w:ascii="Times New Roman" w:hAnsi="Times New Roman" w:cs="Times New Roman"/>
          <w:sz w:val="20"/>
          <w:lang w:val="en-US"/>
        </w:rPr>
        <w:t xml:space="preserve"> 2009; </w:t>
      </w:r>
      <w:r w:rsidRPr="008334B2">
        <w:rPr>
          <w:rFonts w:ascii="Times New Roman" w:hAnsi="Times New Roman" w:cs="Times New Roman"/>
          <w:b/>
          <w:bCs/>
          <w:sz w:val="20"/>
          <w:lang w:val="en-US"/>
        </w:rPr>
        <w:t>21</w:t>
      </w:r>
      <w:r w:rsidRPr="008334B2">
        <w:rPr>
          <w:rFonts w:ascii="Times New Roman" w:hAnsi="Times New Roman" w:cs="Times New Roman"/>
          <w:sz w:val="20"/>
          <w:lang w:val="en-US"/>
        </w:rPr>
        <w:t>: 103–7.</w:t>
      </w:r>
    </w:p>
    <w:p w14:paraId="1C24DC17"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29</w:t>
      </w:r>
      <w:r w:rsidRPr="008334B2">
        <w:rPr>
          <w:rFonts w:ascii="Times New Roman" w:hAnsi="Times New Roman" w:cs="Times New Roman"/>
          <w:sz w:val="20"/>
          <w:lang w:val="en-US"/>
        </w:rPr>
        <w:tab/>
        <w:t xml:space="preserve">Ketter TA, Miller S, Dell’Osso B, Calabrese JR, Frye MA, Citrome L. Balancing benefits and harms of treatments for acute bipolar depression. </w:t>
      </w:r>
      <w:r w:rsidRPr="008334B2">
        <w:rPr>
          <w:rFonts w:ascii="Times New Roman" w:hAnsi="Times New Roman" w:cs="Times New Roman"/>
          <w:i/>
          <w:iCs/>
          <w:sz w:val="20"/>
          <w:lang w:val="en-US"/>
        </w:rPr>
        <w:t>J Affect Disord</w:t>
      </w:r>
      <w:r w:rsidRPr="008334B2">
        <w:rPr>
          <w:rFonts w:ascii="Times New Roman" w:hAnsi="Times New Roman" w:cs="Times New Roman"/>
          <w:sz w:val="20"/>
          <w:lang w:val="en-US"/>
        </w:rPr>
        <w:t xml:space="preserve"> 2014; </w:t>
      </w:r>
      <w:r w:rsidRPr="008334B2">
        <w:rPr>
          <w:rFonts w:ascii="Times New Roman" w:hAnsi="Times New Roman" w:cs="Times New Roman"/>
          <w:b/>
          <w:bCs/>
          <w:sz w:val="20"/>
          <w:lang w:val="en-US"/>
        </w:rPr>
        <w:t>169 Suppl 1</w:t>
      </w:r>
      <w:r w:rsidRPr="008334B2">
        <w:rPr>
          <w:rFonts w:ascii="Times New Roman" w:hAnsi="Times New Roman" w:cs="Times New Roman"/>
          <w:sz w:val="20"/>
          <w:lang w:val="en-US"/>
        </w:rPr>
        <w:t>: S24-33.</w:t>
      </w:r>
    </w:p>
    <w:p w14:paraId="4D1C1E0B"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30</w:t>
      </w:r>
      <w:r w:rsidRPr="008334B2">
        <w:rPr>
          <w:rFonts w:ascii="Times New Roman" w:hAnsi="Times New Roman" w:cs="Times New Roman"/>
          <w:sz w:val="20"/>
          <w:lang w:val="en-US"/>
        </w:rPr>
        <w:tab/>
        <w:t xml:space="preserve">Soyka M. Treatment of Benzodiazepine Dependence. </w:t>
      </w:r>
      <w:r w:rsidRPr="008334B2">
        <w:rPr>
          <w:rFonts w:ascii="Times New Roman" w:hAnsi="Times New Roman" w:cs="Times New Roman"/>
          <w:i/>
          <w:iCs/>
          <w:sz w:val="20"/>
          <w:lang w:val="en-US"/>
        </w:rPr>
        <w:t>N Engl J Med</w:t>
      </w:r>
      <w:r w:rsidRPr="008334B2">
        <w:rPr>
          <w:rFonts w:ascii="Times New Roman" w:hAnsi="Times New Roman" w:cs="Times New Roman"/>
          <w:sz w:val="20"/>
          <w:lang w:val="en-US"/>
        </w:rPr>
        <w:t xml:space="preserve"> 2017; </w:t>
      </w:r>
      <w:r w:rsidRPr="008334B2">
        <w:rPr>
          <w:rFonts w:ascii="Times New Roman" w:hAnsi="Times New Roman" w:cs="Times New Roman"/>
          <w:b/>
          <w:bCs/>
          <w:sz w:val="20"/>
          <w:lang w:val="en-US"/>
        </w:rPr>
        <w:t>376</w:t>
      </w:r>
      <w:r w:rsidRPr="008334B2">
        <w:rPr>
          <w:rFonts w:ascii="Times New Roman" w:hAnsi="Times New Roman" w:cs="Times New Roman"/>
          <w:sz w:val="20"/>
          <w:lang w:val="en-US"/>
        </w:rPr>
        <w:t>: 1147–57.</w:t>
      </w:r>
    </w:p>
    <w:p w14:paraId="4AB974F8"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31</w:t>
      </w:r>
      <w:r w:rsidRPr="008334B2">
        <w:rPr>
          <w:rFonts w:ascii="Times New Roman" w:hAnsi="Times New Roman" w:cs="Times New Roman"/>
          <w:sz w:val="20"/>
          <w:lang w:val="en-US"/>
        </w:rPr>
        <w:tab/>
        <w:t xml:space="preserve">Huhn M, Nikolakopoulou A, Schneider-Thoma J,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Comparative efficacy and tolerability of 32 oral antipsychotics for the acute treatment of adults with multi-episode schizophrenia: a systematic review and network meta-analysis. </w:t>
      </w:r>
      <w:r w:rsidRPr="008334B2">
        <w:rPr>
          <w:rFonts w:ascii="Times New Roman" w:hAnsi="Times New Roman" w:cs="Times New Roman"/>
          <w:i/>
          <w:iCs/>
          <w:sz w:val="20"/>
          <w:lang w:val="en-US"/>
        </w:rPr>
        <w:t>Lancet</w:t>
      </w:r>
      <w:r w:rsidRPr="008334B2">
        <w:rPr>
          <w:rFonts w:ascii="Times New Roman" w:hAnsi="Times New Roman" w:cs="Times New Roman"/>
          <w:sz w:val="20"/>
          <w:lang w:val="en-US"/>
        </w:rPr>
        <w:t xml:space="preserve"> 2019; </w:t>
      </w:r>
      <w:r w:rsidRPr="008334B2">
        <w:rPr>
          <w:rFonts w:ascii="Times New Roman" w:hAnsi="Times New Roman" w:cs="Times New Roman"/>
          <w:b/>
          <w:bCs/>
          <w:sz w:val="20"/>
          <w:lang w:val="en-US"/>
        </w:rPr>
        <w:t>394</w:t>
      </w:r>
      <w:r w:rsidRPr="008334B2">
        <w:rPr>
          <w:rFonts w:ascii="Times New Roman" w:hAnsi="Times New Roman" w:cs="Times New Roman"/>
          <w:sz w:val="20"/>
          <w:lang w:val="en-US"/>
        </w:rPr>
        <w:t>: 939–51.</w:t>
      </w:r>
    </w:p>
    <w:p w14:paraId="47C93A4A"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32</w:t>
      </w:r>
      <w:r w:rsidRPr="008334B2">
        <w:rPr>
          <w:rFonts w:ascii="Times New Roman" w:hAnsi="Times New Roman" w:cs="Times New Roman"/>
          <w:sz w:val="20"/>
          <w:lang w:val="en-US"/>
        </w:rPr>
        <w:tab/>
        <w:t xml:space="preserve">Mitsikostas DD, Mantonakis L, Chalarakis N. Nocebo in clinical trials for depression: a meta-analysis. </w:t>
      </w:r>
      <w:r w:rsidRPr="008334B2">
        <w:rPr>
          <w:rFonts w:ascii="Times New Roman" w:hAnsi="Times New Roman" w:cs="Times New Roman"/>
          <w:i/>
          <w:iCs/>
          <w:sz w:val="20"/>
          <w:lang w:val="en-US"/>
        </w:rPr>
        <w:t>Psychiatry Res</w:t>
      </w:r>
      <w:r w:rsidRPr="008334B2">
        <w:rPr>
          <w:rFonts w:ascii="Times New Roman" w:hAnsi="Times New Roman" w:cs="Times New Roman"/>
          <w:sz w:val="20"/>
          <w:lang w:val="en-US"/>
        </w:rPr>
        <w:t xml:space="preserve"> 2014; </w:t>
      </w:r>
      <w:r w:rsidRPr="008334B2">
        <w:rPr>
          <w:rFonts w:ascii="Times New Roman" w:hAnsi="Times New Roman" w:cs="Times New Roman"/>
          <w:b/>
          <w:bCs/>
          <w:sz w:val="20"/>
          <w:lang w:val="en-US"/>
        </w:rPr>
        <w:t>215</w:t>
      </w:r>
      <w:r w:rsidRPr="008334B2">
        <w:rPr>
          <w:rFonts w:ascii="Times New Roman" w:hAnsi="Times New Roman" w:cs="Times New Roman"/>
          <w:sz w:val="20"/>
          <w:lang w:val="en-US"/>
        </w:rPr>
        <w:t>: 82–6.</w:t>
      </w:r>
    </w:p>
    <w:p w14:paraId="0DCE0DD1"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33</w:t>
      </w:r>
      <w:r w:rsidRPr="008334B2">
        <w:rPr>
          <w:rFonts w:ascii="Times New Roman" w:hAnsi="Times New Roman" w:cs="Times New Roman"/>
          <w:sz w:val="20"/>
          <w:lang w:val="en-US"/>
        </w:rPr>
        <w:tab/>
        <w:t xml:space="preserve">Palermo S, Giovannelli F, Bartoli M, Amanzio M. Are Patients With Schizophrenia Spectrum Disorders More Prone to Manifest Nocebo-Like-Effects? A Meta-Analysis of Adverse Events in Placebo Groups of Double-Blind Antipsychotic Trials. </w:t>
      </w:r>
      <w:r w:rsidRPr="008334B2">
        <w:rPr>
          <w:rFonts w:ascii="Times New Roman" w:hAnsi="Times New Roman" w:cs="Times New Roman"/>
          <w:i/>
          <w:iCs/>
          <w:sz w:val="20"/>
          <w:lang w:val="en-US"/>
        </w:rPr>
        <w:t>Front Pharmacol</w:t>
      </w:r>
      <w:r w:rsidRPr="008334B2">
        <w:rPr>
          <w:rFonts w:ascii="Times New Roman" w:hAnsi="Times New Roman" w:cs="Times New Roman"/>
          <w:sz w:val="20"/>
          <w:lang w:val="en-US"/>
        </w:rPr>
        <w:t xml:space="preserve"> 2019; </w:t>
      </w:r>
      <w:r w:rsidRPr="008334B2">
        <w:rPr>
          <w:rFonts w:ascii="Times New Roman" w:hAnsi="Times New Roman" w:cs="Times New Roman"/>
          <w:b/>
          <w:bCs/>
          <w:sz w:val="20"/>
          <w:lang w:val="en-US"/>
        </w:rPr>
        <w:t>10</w:t>
      </w:r>
      <w:r w:rsidRPr="008334B2">
        <w:rPr>
          <w:rFonts w:ascii="Times New Roman" w:hAnsi="Times New Roman" w:cs="Times New Roman"/>
          <w:sz w:val="20"/>
          <w:lang w:val="en-US"/>
        </w:rPr>
        <w:t>: 502.</w:t>
      </w:r>
    </w:p>
    <w:p w14:paraId="34F4B1BD" w14:textId="77777777" w:rsidR="008334B2" w:rsidRPr="008334B2" w:rsidRDefault="008334B2" w:rsidP="008334B2">
      <w:pPr>
        <w:pStyle w:val="Bibliography"/>
        <w:rPr>
          <w:rFonts w:ascii="Times New Roman" w:hAnsi="Times New Roman" w:cs="Times New Roman"/>
          <w:sz w:val="20"/>
        </w:rPr>
      </w:pPr>
      <w:r w:rsidRPr="008334B2">
        <w:rPr>
          <w:rFonts w:ascii="Times New Roman" w:hAnsi="Times New Roman" w:cs="Times New Roman"/>
          <w:sz w:val="20"/>
          <w:lang w:val="en-US"/>
        </w:rPr>
        <w:t>34</w:t>
      </w:r>
      <w:r w:rsidRPr="008334B2">
        <w:rPr>
          <w:rFonts w:ascii="Times New Roman" w:hAnsi="Times New Roman" w:cs="Times New Roman"/>
          <w:sz w:val="20"/>
          <w:lang w:val="en-US"/>
        </w:rPr>
        <w:tab/>
        <w:t xml:space="preserve">Dodd S, Walker AJ, Brnabic AJM, Hong N, Burns A, Berk M. Incidence and characteristics of the nocebo response from meta-analyses of the placebo arms of clinical trials of olanzapine for bipolar disorder. </w:t>
      </w:r>
      <w:r w:rsidRPr="008334B2">
        <w:rPr>
          <w:rFonts w:ascii="Times New Roman" w:hAnsi="Times New Roman" w:cs="Times New Roman"/>
          <w:i/>
          <w:iCs/>
          <w:sz w:val="20"/>
        </w:rPr>
        <w:t>Bipolar Disord</w:t>
      </w:r>
      <w:r w:rsidRPr="008334B2">
        <w:rPr>
          <w:rFonts w:ascii="Times New Roman" w:hAnsi="Times New Roman" w:cs="Times New Roman"/>
          <w:sz w:val="20"/>
        </w:rPr>
        <w:t xml:space="preserve"> 2019; </w:t>
      </w:r>
      <w:r w:rsidRPr="008334B2">
        <w:rPr>
          <w:rFonts w:ascii="Times New Roman" w:hAnsi="Times New Roman" w:cs="Times New Roman"/>
          <w:b/>
          <w:bCs/>
          <w:sz w:val="20"/>
        </w:rPr>
        <w:t>21</w:t>
      </w:r>
      <w:r w:rsidRPr="008334B2">
        <w:rPr>
          <w:rFonts w:ascii="Times New Roman" w:hAnsi="Times New Roman" w:cs="Times New Roman"/>
          <w:sz w:val="20"/>
        </w:rPr>
        <w:t>: 142–50.</w:t>
      </w:r>
    </w:p>
    <w:p w14:paraId="2A537CF3"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rPr>
        <w:t>35</w:t>
      </w:r>
      <w:r w:rsidRPr="008334B2">
        <w:rPr>
          <w:rFonts w:ascii="Times New Roman" w:hAnsi="Times New Roman" w:cs="Times New Roman"/>
          <w:sz w:val="20"/>
        </w:rPr>
        <w:tab/>
        <w:t xml:space="preserve">Silvestri A, Galetta P, Cerquetani E, </w:t>
      </w:r>
      <w:r w:rsidRPr="008334B2">
        <w:rPr>
          <w:rFonts w:ascii="Times New Roman" w:hAnsi="Times New Roman" w:cs="Times New Roman"/>
          <w:i/>
          <w:iCs/>
          <w:sz w:val="20"/>
        </w:rPr>
        <w:t>et al.</w:t>
      </w:r>
      <w:r w:rsidRPr="008334B2">
        <w:rPr>
          <w:rFonts w:ascii="Times New Roman" w:hAnsi="Times New Roman" w:cs="Times New Roman"/>
          <w:sz w:val="20"/>
        </w:rPr>
        <w:t xml:space="preserve"> </w:t>
      </w:r>
      <w:r w:rsidRPr="008334B2">
        <w:rPr>
          <w:rFonts w:ascii="Times New Roman" w:hAnsi="Times New Roman" w:cs="Times New Roman"/>
          <w:sz w:val="20"/>
          <w:lang w:val="en-US"/>
        </w:rPr>
        <w:t xml:space="preserve">Report of erectile dysfunction after therapy with beta-blockers is related to patient knowledge of side effects and is reversed by placebo. </w:t>
      </w:r>
      <w:r w:rsidRPr="008334B2">
        <w:rPr>
          <w:rFonts w:ascii="Times New Roman" w:hAnsi="Times New Roman" w:cs="Times New Roman"/>
          <w:i/>
          <w:iCs/>
          <w:sz w:val="20"/>
          <w:lang w:val="en-US"/>
        </w:rPr>
        <w:t>Eur Heart J</w:t>
      </w:r>
      <w:r w:rsidRPr="008334B2">
        <w:rPr>
          <w:rFonts w:ascii="Times New Roman" w:hAnsi="Times New Roman" w:cs="Times New Roman"/>
          <w:sz w:val="20"/>
          <w:lang w:val="en-US"/>
        </w:rPr>
        <w:t xml:space="preserve"> 2003; </w:t>
      </w:r>
      <w:r w:rsidRPr="008334B2">
        <w:rPr>
          <w:rFonts w:ascii="Times New Roman" w:hAnsi="Times New Roman" w:cs="Times New Roman"/>
          <w:b/>
          <w:bCs/>
          <w:sz w:val="20"/>
          <w:lang w:val="en-US"/>
        </w:rPr>
        <w:t>24</w:t>
      </w:r>
      <w:r w:rsidRPr="008334B2">
        <w:rPr>
          <w:rFonts w:ascii="Times New Roman" w:hAnsi="Times New Roman" w:cs="Times New Roman"/>
          <w:sz w:val="20"/>
          <w:lang w:val="en-US"/>
        </w:rPr>
        <w:t>: 1928–32.</w:t>
      </w:r>
    </w:p>
    <w:p w14:paraId="5FED2F39"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lastRenderedPageBreak/>
        <w:t>36</w:t>
      </w:r>
      <w:r w:rsidRPr="008334B2">
        <w:rPr>
          <w:rFonts w:ascii="Times New Roman" w:hAnsi="Times New Roman" w:cs="Times New Roman"/>
          <w:sz w:val="20"/>
          <w:lang w:val="en-US"/>
        </w:rPr>
        <w:tab/>
        <w:t xml:space="preserve">Luparello TJ, Leist N, Lourie CH, Sweet P. The interaction of psychologic stimuli and pharmacologic agents on airway reactivity in asthmatic subjects. </w:t>
      </w:r>
      <w:r w:rsidRPr="008334B2">
        <w:rPr>
          <w:rFonts w:ascii="Times New Roman" w:hAnsi="Times New Roman" w:cs="Times New Roman"/>
          <w:i/>
          <w:iCs/>
          <w:sz w:val="20"/>
          <w:lang w:val="en-US"/>
        </w:rPr>
        <w:t>Psychosom Med</w:t>
      </w:r>
      <w:r w:rsidRPr="008334B2">
        <w:rPr>
          <w:rFonts w:ascii="Times New Roman" w:hAnsi="Times New Roman" w:cs="Times New Roman"/>
          <w:sz w:val="20"/>
          <w:lang w:val="en-US"/>
        </w:rPr>
        <w:t xml:space="preserve"> 1970; </w:t>
      </w:r>
      <w:r w:rsidRPr="008334B2">
        <w:rPr>
          <w:rFonts w:ascii="Times New Roman" w:hAnsi="Times New Roman" w:cs="Times New Roman"/>
          <w:b/>
          <w:bCs/>
          <w:sz w:val="20"/>
          <w:lang w:val="en-US"/>
        </w:rPr>
        <w:t>32</w:t>
      </w:r>
      <w:r w:rsidRPr="008334B2">
        <w:rPr>
          <w:rFonts w:ascii="Times New Roman" w:hAnsi="Times New Roman" w:cs="Times New Roman"/>
          <w:sz w:val="20"/>
          <w:lang w:val="en-US"/>
        </w:rPr>
        <w:t>: 509–13.</w:t>
      </w:r>
    </w:p>
    <w:p w14:paraId="29397959"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37</w:t>
      </w:r>
      <w:r w:rsidRPr="008334B2">
        <w:rPr>
          <w:rFonts w:ascii="Times New Roman" w:hAnsi="Times New Roman" w:cs="Times New Roman"/>
          <w:sz w:val="20"/>
          <w:lang w:val="en-US"/>
        </w:rPr>
        <w:tab/>
        <w:t xml:space="preserve">Mondaini N, Gontero P, Giubilei G,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Finasteride 5 mg and sexual side effects: how many of these are related to a nocebo phenomenon? </w:t>
      </w:r>
      <w:r w:rsidRPr="008334B2">
        <w:rPr>
          <w:rFonts w:ascii="Times New Roman" w:hAnsi="Times New Roman" w:cs="Times New Roman"/>
          <w:i/>
          <w:iCs/>
          <w:sz w:val="20"/>
          <w:lang w:val="en-US"/>
        </w:rPr>
        <w:t>J Sex Med</w:t>
      </w:r>
      <w:r w:rsidRPr="008334B2">
        <w:rPr>
          <w:rFonts w:ascii="Times New Roman" w:hAnsi="Times New Roman" w:cs="Times New Roman"/>
          <w:sz w:val="20"/>
          <w:lang w:val="en-US"/>
        </w:rPr>
        <w:t xml:space="preserve"> 2007; </w:t>
      </w:r>
      <w:r w:rsidRPr="008334B2">
        <w:rPr>
          <w:rFonts w:ascii="Times New Roman" w:hAnsi="Times New Roman" w:cs="Times New Roman"/>
          <w:b/>
          <w:bCs/>
          <w:sz w:val="20"/>
          <w:lang w:val="en-US"/>
        </w:rPr>
        <w:t>4</w:t>
      </w:r>
      <w:r w:rsidRPr="008334B2">
        <w:rPr>
          <w:rFonts w:ascii="Times New Roman" w:hAnsi="Times New Roman" w:cs="Times New Roman"/>
          <w:sz w:val="20"/>
          <w:lang w:val="en-US"/>
        </w:rPr>
        <w:t>: 1708–12.</w:t>
      </w:r>
    </w:p>
    <w:p w14:paraId="1CF1046E"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38</w:t>
      </w:r>
      <w:r w:rsidRPr="008334B2">
        <w:rPr>
          <w:rFonts w:ascii="Times New Roman" w:hAnsi="Times New Roman" w:cs="Times New Roman"/>
          <w:sz w:val="20"/>
          <w:lang w:val="en-US"/>
        </w:rPr>
        <w:tab/>
        <w:t xml:space="preserve">Blasini M, Peiris N, Wright T, Colloca L. The Role of Patient-Practitioner Relationships in Placebo and Nocebo Phenomena. </w:t>
      </w:r>
      <w:r w:rsidRPr="008334B2">
        <w:rPr>
          <w:rFonts w:ascii="Times New Roman" w:hAnsi="Times New Roman" w:cs="Times New Roman"/>
          <w:i/>
          <w:iCs/>
          <w:sz w:val="20"/>
          <w:lang w:val="en-US"/>
        </w:rPr>
        <w:t>Int Rev Neurobiol</w:t>
      </w:r>
      <w:r w:rsidRPr="008334B2">
        <w:rPr>
          <w:rFonts w:ascii="Times New Roman" w:hAnsi="Times New Roman" w:cs="Times New Roman"/>
          <w:sz w:val="20"/>
          <w:lang w:val="en-US"/>
        </w:rPr>
        <w:t xml:space="preserve"> 2018; </w:t>
      </w:r>
      <w:r w:rsidRPr="008334B2">
        <w:rPr>
          <w:rFonts w:ascii="Times New Roman" w:hAnsi="Times New Roman" w:cs="Times New Roman"/>
          <w:b/>
          <w:bCs/>
          <w:sz w:val="20"/>
          <w:lang w:val="en-US"/>
        </w:rPr>
        <w:t>139</w:t>
      </w:r>
      <w:r w:rsidRPr="008334B2">
        <w:rPr>
          <w:rFonts w:ascii="Times New Roman" w:hAnsi="Times New Roman" w:cs="Times New Roman"/>
          <w:sz w:val="20"/>
          <w:lang w:val="en-US"/>
        </w:rPr>
        <w:t>: 211–31.</w:t>
      </w:r>
    </w:p>
    <w:p w14:paraId="6543B32B"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39</w:t>
      </w:r>
      <w:r w:rsidRPr="008334B2">
        <w:rPr>
          <w:rFonts w:ascii="Times New Roman" w:hAnsi="Times New Roman" w:cs="Times New Roman"/>
          <w:sz w:val="20"/>
          <w:lang w:val="en-US"/>
        </w:rPr>
        <w:tab/>
        <w:t xml:space="preserve">Sackett DL, Rosenberg WM, Gray JA, Haynes RB, Richardson WS. Evidence based medicine: what it is and what it isn’t. </w:t>
      </w:r>
      <w:r w:rsidRPr="008334B2">
        <w:rPr>
          <w:rFonts w:ascii="Times New Roman" w:hAnsi="Times New Roman" w:cs="Times New Roman"/>
          <w:i/>
          <w:iCs/>
          <w:sz w:val="20"/>
          <w:lang w:val="en-US"/>
        </w:rPr>
        <w:t>BMJ</w:t>
      </w:r>
      <w:r w:rsidRPr="008334B2">
        <w:rPr>
          <w:rFonts w:ascii="Times New Roman" w:hAnsi="Times New Roman" w:cs="Times New Roman"/>
          <w:sz w:val="20"/>
          <w:lang w:val="en-US"/>
        </w:rPr>
        <w:t xml:space="preserve"> 1996; </w:t>
      </w:r>
      <w:r w:rsidRPr="008334B2">
        <w:rPr>
          <w:rFonts w:ascii="Times New Roman" w:hAnsi="Times New Roman" w:cs="Times New Roman"/>
          <w:b/>
          <w:bCs/>
          <w:sz w:val="20"/>
          <w:lang w:val="en-US"/>
        </w:rPr>
        <w:t>312</w:t>
      </w:r>
      <w:r w:rsidRPr="008334B2">
        <w:rPr>
          <w:rFonts w:ascii="Times New Roman" w:hAnsi="Times New Roman" w:cs="Times New Roman"/>
          <w:sz w:val="20"/>
          <w:lang w:val="en-US"/>
        </w:rPr>
        <w:t>: 71–2.</w:t>
      </w:r>
    </w:p>
    <w:p w14:paraId="713D7633"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40</w:t>
      </w:r>
      <w:r w:rsidRPr="008334B2">
        <w:rPr>
          <w:rFonts w:ascii="Times New Roman" w:hAnsi="Times New Roman" w:cs="Times New Roman"/>
          <w:sz w:val="20"/>
          <w:lang w:val="en-US"/>
        </w:rPr>
        <w:tab/>
        <w:t xml:space="preserve">Cipriani A, Furukawa TA, Salanti G, </w:t>
      </w:r>
      <w:r w:rsidRPr="008334B2">
        <w:rPr>
          <w:rFonts w:ascii="Times New Roman" w:hAnsi="Times New Roman" w:cs="Times New Roman"/>
          <w:i/>
          <w:iCs/>
          <w:sz w:val="20"/>
          <w:lang w:val="en-US"/>
        </w:rPr>
        <w:t>et al.</w:t>
      </w:r>
      <w:r w:rsidRPr="008334B2">
        <w:rPr>
          <w:rFonts w:ascii="Times New Roman" w:hAnsi="Times New Roman" w:cs="Times New Roman"/>
          <w:sz w:val="20"/>
          <w:lang w:val="en-US"/>
        </w:rPr>
        <w:t xml:space="preserve"> Comparative efficacy and acceptability of 21 antidepressant drugs for the acute treatment of adults with major depressive disorder: a systematic review and network meta-analysis. </w:t>
      </w:r>
      <w:r w:rsidRPr="008334B2">
        <w:rPr>
          <w:rFonts w:ascii="Times New Roman" w:hAnsi="Times New Roman" w:cs="Times New Roman"/>
          <w:i/>
          <w:iCs/>
          <w:sz w:val="20"/>
          <w:lang w:val="en-US"/>
        </w:rPr>
        <w:t>Lancet</w:t>
      </w:r>
      <w:r w:rsidRPr="008334B2">
        <w:rPr>
          <w:rFonts w:ascii="Times New Roman" w:hAnsi="Times New Roman" w:cs="Times New Roman"/>
          <w:sz w:val="20"/>
          <w:lang w:val="en-US"/>
        </w:rPr>
        <w:t xml:space="preserve"> 2018; </w:t>
      </w:r>
      <w:r w:rsidRPr="008334B2">
        <w:rPr>
          <w:rFonts w:ascii="Times New Roman" w:hAnsi="Times New Roman" w:cs="Times New Roman"/>
          <w:b/>
          <w:bCs/>
          <w:sz w:val="20"/>
          <w:lang w:val="en-US"/>
        </w:rPr>
        <w:t>391</w:t>
      </w:r>
      <w:r w:rsidRPr="008334B2">
        <w:rPr>
          <w:rFonts w:ascii="Times New Roman" w:hAnsi="Times New Roman" w:cs="Times New Roman"/>
          <w:sz w:val="20"/>
          <w:lang w:val="en-US"/>
        </w:rPr>
        <w:t>: 1357–66.</w:t>
      </w:r>
    </w:p>
    <w:p w14:paraId="5DEC6CD9" w14:textId="77777777" w:rsidR="008334B2" w:rsidRPr="008334B2" w:rsidRDefault="008334B2" w:rsidP="008334B2">
      <w:pPr>
        <w:pStyle w:val="Bibliography"/>
        <w:rPr>
          <w:rFonts w:ascii="Times New Roman" w:hAnsi="Times New Roman" w:cs="Times New Roman"/>
          <w:sz w:val="20"/>
          <w:lang w:val="en-US"/>
        </w:rPr>
      </w:pPr>
      <w:r w:rsidRPr="008334B2">
        <w:rPr>
          <w:rFonts w:ascii="Times New Roman" w:hAnsi="Times New Roman" w:cs="Times New Roman"/>
          <w:sz w:val="20"/>
          <w:lang w:val="en-US"/>
        </w:rPr>
        <w:t>41</w:t>
      </w:r>
      <w:r w:rsidRPr="008334B2">
        <w:rPr>
          <w:rFonts w:ascii="Times New Roman" w:hAnsi="Times New Roman" w:cs="Times New Roman"/>
          <w:sz w:val="20"/>
          <w:lang w:val="en-US"/>
        </w:rPr>
        <w:tab/>
        <w:t xml:space="preserve">Hayes JF, Lewis G, Lewis G. Newer-Generation Antidepressants and Suicide Risk. </w:t>
      </w:r>
      <w:r w:rsidRPr="008334B2">
        <w:rPr>
          <w:rFonts w:ascii="Times New Roman" w:hAnsi="Times New Roman" w:cs="Times New Roman"/>
          <w:i/>
          <w:iCs/>
          <w:sz w:val="20"/>
          <w:lang w:val="en-US"/>
        </w:rPr>
        <w:t>Psychother Psychosom</w:t>
      </w:r>
      <w:r w:rsidRPr="008334B2">
        <w:rPr>
          <w:rFonts w:ascii="Times New Roman" w:hAnsi="Times New Roman" w:cs="Times New Roman"/>
          <w:sz w:val="20"/>
          <w:lang w:val="en-US"/>
        </w:rPr>
        <w:t xml:space="preserve"> 2019; </w:t>
      </w:r>
      <w:r w:rsidRPr="008334B2">
        <w:rPr>
          <w:rFonts w:ascii="Times New Roman" w:hAnsi="Times New Roman" w:cs="Times New Roman"/>
          <w:b/>
          <w:bCs/>
          <w:sz w:val="20"/>
          <w:lang w:val="en-US"/>
        </w:rPr>
        <w:t>88</w:t>
      </w:r>
      <w:r w:rsidRPr="008334B2">
        <w:rPr>
          <w:rFonts w:ascii="Times New Roman" w:hAnsi="Times New Roman" w:cs="Times New Roman"/>
          <w:sz w:val="20"/>
          <w:lang w:val="en-US"/>
        </w:rPr>
        <w:t>: 371–2.</w:t>
      </w:r>
    </w:p>
    <w:p w14:paraId="5218B771" w14:textId="77777777" w:rsidR="008334B2" w:rsidRPr="008334B2" w:rsidRDefault="008334B2" w:rsidP="008334B2">
      <w:pPr>
        <w:pStyle w:val="Bibliography"/>
        <w:rPr>
          <w:rFonts w:ascii="Times New Roman" w:hAnsi="Times New Roman" w:cs="Times New Roman"/>
          <w:sz w:val="20"/>
        </w:rPr>
      </w:pPr>
      <w:r w:rsidRPr="008334B2">
        <w:rPr>
          <w:rFonts w:ascii="Times New Roman" w:hAnsi="Times New Roman" w:cs="Times New Roman"/>
          <w:sz w:val="20"/>
          <w:lang w:val="en-US"/>
        </w:rPr>
        <w:t>42</w:t>
      </w:r>
      <w:r w:rsidRPr="008334B2">
        <w:rPr>
          <w:rFonts w:ascii="Times New Roman" w:hAnsi="Times New Roman" w:cs="Times New Roman"/>
          <w:sz w:val="20"/>
          <w:lang w:val="en-US"/>
        </w:rPr>
        <w:tab/>
        <w:t xml:space="preserve">Saad A, Yekutieli D, Lev-Ran S, Gross R, Guyatt G. Getting more out of meta-analyses: a new approach to meta-analysis in light of unexplained heterogeneity. </w:t>
      </w:r>
      <w:r w:rsidRPr="008334B2">
        <w:rPr>
          <w:rFonts w:ascii="Times New Roman" w:hAnsi="Times New Roman" w:cs="Times New Roman"/>
          <w:i/>
          <w:iCs/>
          <w:sz w:val="20"/>
        </w:rPr>
        <w:t>J Clin Epidemiol</w:t>
      </w:r>
      <w:r w:rsidRPr="008334B2">
        <w:rPr>
          <w:rFonts w:ascii="Times New Roman" w:hAnsi="Times New Roman" w:cs="Times New Roman"/>
          <w:sz w:val="20"/>
        </w:rPr>
        <w:t xml:space="preserve"> 2019; </w:t>
      </w:r>
      <w:r w:rsidRPr="008334B2">
        <w:rPr>
          <w:rFonts w:ascii="Times New Roman" w:hAnsi="Times New Roman" w:cs="Times New Roman"/>
          <w:b/>
          <w:bCs/>
          <w:sz w:val="20"/>
        </w:rPr>
        <w:t>107</w:t>
      </w:r>
      <w:r w:rsidRPr="008334B2">
        <w:rPr>
          <w:rFonts w:ascii="Times New Roman" w:hAnsi="Times New Roman" w:cs="Times New Roman"/>
          <w:sz w:val="20"/>
        </w:rPr>
        <w:t>: 101–6.</w:t>
      </w:r>
    </w:p>
    <w:p w14:paraId="4B909A5C" w14:textId="2149CFF0" w:rsidR="007D4944" w:rsidRPr="00BA0737" w:rsidRDefault="008C70A5" w:rsidP="00C9002D">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fldChar w:fldCharType="end"/>
      </w:r>
      <w:r w:rsidR="007D4944" w:rsidRPr="00BA0737">
        <w:rPr>
          <w:rFonts w:ascii="Times New Roman" w:hAnsi="Times New Roman" w:cs="Times New Roman"/>
          <w:sz w:val="20"/>
          <w:szCs w:val="20"/>
          <w:lang w:val="en-US"/>
        </w:rPr>
        <w:t xml:space="preserve"> </w:t>
      </w:r>
    </w:p>
    <w:p w14:paraId="057E9AA9" w14:textId="77777777" w:rsidR="0017143D" w:rsidRPr="001619A0" w:rsidRDefault="0017143D" w:rsidP="001619A0">
      <w:pPr>
        <w:rPr>
          <w:lang w:val="en-US"/>
        </w:rPr>
      </w:pPr>
    </w:p>
    <w:p w14:paraId="30F627E5" w14:textId="77777777" w:rsidR="00DA27CF" w:rsidRDefault="00DA27CF">
      <w:pPr>
        <w:rPr>
          <w:lang w:val="en-US"/>
        </w:rPr>
        <w:sectPr w:rsidR="00DA27CF" w:rsidSect="0053712A">
          <w:pgSz w:w="11906" w:h="16838"/>
          <w:pgMar w:top="1440" w:right="1440" w:bottom="1440" w:left="1440" w:header="0" w:footer="0" w:gutter="0"/>
          <w:cols w:space="720"/>
          <w:formProt w:val="0"/>
          <w:docGrid w:linePitch="360" w:charSpace="4096"/>
        </w:sectPr>
      </w:pPr>
    </w:p>
    <w:tbl>
      <w:tblPr>
        <w:tblW w:w="5002" w:type="pct"/>
        <w:tblInd w:w="-5" w:type="dxa"/>
        <w:tblBorders>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1974"/>
        <w:gridCol w:w="987"/>
        <w:gridCol w:w="2474"/>
        <w:gridCol w:w="2099"/>
        <w:gridCol w:w="2099"/>
        <w:gridCol w:w="2223"/>
        <w:gridCol w:w="2101"/>
        <w:gridCol w:w="147"/>
      </w:tblGrid>
      <w:tr w:rsidR="000A1DD1" w:rsidRPr="00906244" w14:paraId="6510DBFC" w14:textId="77777777" w:rsidTr="00AC6181">
        <w:trPr>
          <w:trHeight w:val="454"/>
        </w:trPr>
        <w:tc>
          <w:tcPr>
            <w:tcW w:w="4948" w:type="pct"/>
            <w:gridSpan w:val="7"/>
            <w:tcBorders>
              <w:top w:val="nil"/>
              <w:left w:val="nil"/>
              <w:bottom w:val="single" w:sz="4" w:space="0" w:color="auto"/>
              <w:right w:val="nil"/>
            </w:tcBorders>
            <w:vAlign w:val="center"/>
          </w:tcPr>
          <w:p w14:paraId="452A4D5C" w14:textId="292769D3" w:rsidR="000A1DD1" w:rsidRPr="004F2AEE" w:rsidRDefault="000A1DD1" w:rsidP="00AC6181">
            <w:pPr>
              <w:spacing w:after="0" w:line="240" w:lineRule="auto"/>
              <w:rPr>
                <w:rFonts w:ascii="Times New Roman" w:eastAsia="Times New Roman" w:hAnsi="Times New Roman" w:cs="Times New Roman"/>
                <w:b/>
                <w:bCs/>
                <w:color w:val="000000"/>
                <w:sz w:val="16"/>
                <w:szCs w:val="16"/>
                <w:lang w:val="en-US" w:eastAsia="pt-BR"/>
              </w:rPr>
            </w:pPr>
            <w:r>
              <w:rPr>
                <w:rFonts w:ascii="Times New Roman" w:hAnsi="Times New Roman" w:cs="Times New Roman"/>
                <w:sz w:val="20"/>
                <w:szCs w:val="20"/>
                <w:lang w:val="en-US"/>
              </w:rPr>
              <w:lastRenderedPageBreak/>
              <w:br w:type="page"/>
            </w:r>
            <w:r w:rsidRPr="004F2AEE">
              <w:rPr>
                <w:rFonts w:ascii="Times New Roman" w:eastAsia="Times New Roman" w:hAnsi="Times New Roman" w:cs="Times New Roman"/>
                <w:b/>
                <w:color w:val="000000"/>
                <w:sz w:val="20"/>
                <w:szCs w:val="20"/>
                <w:lang w:val="en-US" w:eastAsia="pt-BR"/>
              </w:rPr>
              <w:t xml:space="preserve">Table 1 </w:t>
            </w:r>
            <w:r>
              <w:rPr>
                <w:rFonts w:ascii="Times New Roman" w:eastAsia="Times New Roman" w:hAnsi="Times New Roman" w:cs="Times New Roman"/>
                <w:b/>
                <w:color w:val="000000"/>
                <w:sz w:val="20"/>
                <w:szCs w:val="20"/>
                <w:lang w:val="en-US" w:eastAsia="pt-BR"/>
              </w:rPr>
              <w:t xml:space="preserve">Incidence rates of adverse events </w:t>
            </w:r>
            <w:r>
              <w:rPr>
                <w:rFonts w:ascii="Times New Roman" w:eastAsia="Calibri" w:hAnsi="Times New Roman" w:cs="Times New Roman"/>
                <w:b/>
                <w:sz w:val="20"/>
                <w:szCs w:val="20"/>
                <w:lang w:val="en-US"/>
              </w:rPr>
              <w:t>of</w:t>
            </w:r>
            <w:r w:rsidRPr="004F2AEE">
              <w:rPr>
                <w:rFonts w:ascii="Times New Roman" w:eastAsia="Calibri" w:hAnsi="Times New Roman" w:cs="Times New Roman"/>
                <w:b/>
                <w:sz w:val="20"/>
                <w:szCs w:val="20"/>
                <w:lang w:val="en-US"/>
              </w:rPr>
              <w:t xml:space="preserve"> each </w:t>
            </w:r>
            <w:r w:rsidRPr="004F2AEE">
              <w:rPr>
                <w:rFonts w:ascii="Times New Roman" w:eastAsia="ヒラギノ角ゴ Pro W3" w:hAnsi="Times New Roman" w:cs="Times New Roman"/>
                <w:b/>
                <w:sz w:val="20"/>
                <w:szCs w:val="20"/>
                <w:lang w:val="en-US" w:eastAsia="pt-BR"/>
              </w:rPr>
              <w:t>medication</w:t>
            </w:r>
            <w:r w:rsidRPr="004F2AEE">
              <w:rPr>
                <w:rFonts w:ascii="Times New Roman" w:eastAsia="Calibri" w:hAnsi="Times New Roman" w:cs="Times New Roman"/>
                <w:b/>
                <w:sz w:val="20"/>
                <w:szCs w:val="20"/>
                <w:lang w:val="en-US"/>
              </w:rPr>
              <w:t xml:space="preserve"> class and each </w:t>
            </w:r>
            <w:r w:rsidRPr="004F2AEE">
              <w:rPr>
                <w:rFonts w:ascii="Times New Roman" w:eastAsia="ヒラギノ角ゴ Pro W3" w:hAnsi="Times New Roman" w:cs="Times New Roman"/>
                <w:b/>
                <w:sz w:val="20"/>
                <w:szCs w:val="20"/>
                <w:lang w:val="en-US" w:eastAsia="pt-BR"/>
              </w:rPr>
              <w:t>medication</w:t>
            </w:r>
            <w:r w:rsidRPr="004F2AEE">
              <w:rPr>
                <w:rFonts w:ascii="Times New Roman" w:eastAsia="Calibri" w:hAnsi="Times New Roman" w:cs="Times New Roman"/>
                <w:b/>
                <w:sz w:val="20"/>
                <w:szCs w:val="20"/>
                <w:lang w:val="en-US"/>
              </w:rPr>
              <w:t xml:space="preserve"> within the same class</w:t>
            </w:r>
          </w:p>
        </w:tc>
        <w:tc>
          <w:tcPr>
            <w:tcW w:w="52" w:type="pct"/>
            <w:tcBorders>
              <w:top w:val="nil"/>
              <w:left w:val="nil"/>
              <w:bottom w:val="nil"/>
            </w:tcBorders>
            <w:shd w:val="clear" w:color="auto" w:fill="auto"/>
          </w:tcPr>
          <w:p w14:paraId="02E6A33C" w14:textId="77777777" w:rsidR="000A1DD1" w:rsidRPr="00017B53" w:rsidRDefault="000A1DD1" w:rsidP="00AC6181">
            <w:pPr>
              <w:spacing w:line="240" w:lineRule="auto"/>
              <w:rPr>
                <w:rFonts w:ascii="Times New Roman" w:hAnsi="Times New Roman" w:cs="Times New Roman"/>
                <w:sz w:val="20"/>
                <w:szCs w:val="20"/>
                <w:lang w:val="en-US"/>
              </w:rPr>
            </w:pPr>
          </w:p>
        </w:tc>
      </w:tr>
      <w:tr w:rsidR="000A1DD1" w:rsidRPr="002C1A3C" w14:paraId="61C8B06E"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2D42C50" w14:textId="77777777" w:rsidR="000A1DD1" w:rsidRPr="00017B5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sidRPr="00017B53">
              <w:rPr>
                <w:rFonts w:ascii="Times New Roman" w:eastAsia="Times New Roman" w:hAnsi="Times New Roman" w:cs="Times New Roman"/>
                <w:b/>
                <w:color w:val="000000"/>
                <w:sz w:val="16"/>
                <w:szCs w:val="16"/>
                <w:lang w:val="en-US" w:eastAsia="pt-BR"/>
              </w:rPr>
              <w:t>Intervention</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0B4DAC5" w14:textId="77777777" w:rsidR="000A1DD1" w:rsidRPr="00017B5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sidRPr="00017B53">
              <w:rPr>
                <w:rFonts w:ascii="Times New Roman" w:eastAsia="Times New Roman" w:hAnsi="Times New Roman" w:cs="Times New Roman"/>
                <w:b/>
                <w:bCs/>
                <w:color w:val="000000"/>
                <w:sz w:val="16"/>
                <w:szCs w:val="16"/>
                <w:lang w:val="en-US" w:eastAsia="pt-BR"/>
              </w:rPr>
              <w:t>k (n)</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5398C03" w14:textId="77777777" w:rsidR="000A1DD1" w:rsidRPr="00017B5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Pr>
                <w:rFonts w:ascii="Times New Roman" w:eastAsia="Times New Roman" w:hAnsi="Times New Roman" w:cs="Times New Roman"/>
                <w:b/>
                <w:bCs/>
                <w:color w:val="000000"/>
                <w:sz w:val="16"/>
                <w:szCs w:val="16"/>
                <w:lang w:val="en-US" w:eastAsia="pt-BR"/>
              </w:rPr>
              <w:t>Incidence (%)</w:t>
            </w:r>
            <w:r w:rsidRPr="00017B53">
              <w:rPr>
                <w:rFonts w:ascii="Times New Roman" w:eastAsia="Times New Roman" w:hAnsi="Times New Roman" w:cs="Times New Roman"/>
                <w:b/>
                <w:bCs/>
                <w:color w:val="000000"/>
                <w:sz w:val="16"/>
                <w:szCs w:val="16"/>
                <w:lang w:val="en-US" w:eastAsia="pt-BR"/>
              </w:rPr>
              <w:t xml:space="preserve"> (95%CI)</w:t>
            </w:r>
          </w:p>
        </w:tc>
        <w:tc>
          <w:tcPr>
            <w:tcW w:w="744" w:type="pct"/>
            <w:tcBorders>
              <w:top w:val="single" w:sz="4" w:space="0" w:color="auto"/>
              <w:left w:val="single" w:sz="4" w:space="0" w:color="auto"/>
              <w:bottom w:val="single" w:sz="4" w:space="0" w:color="auto"/>
              <w:right w:val="single" w:sz="4" w:space="0" w:color="auto"/>
            </w:tcBorders>
            <w:vAlign w:val="center"/>
          </w:tcPr>
          <w:p w14:paraId="2BBD1DC4" w14:textId="77777777" w:rsidR="000A1DD1" w:rsidRPr="00BE570B" w:rsidRDefault="000A1DD1" w:rsidP="00AC6181">
            <w:pPr>
              <w:spacing w:after="0" w:line="240" w:lineRule="auto"/>
              <w:jc w:val="center"/>
              <w:rPr>
                <w:rFonts w:ascii="Times New Roman" w:eastAsia="Times New Roman" w:hAnsi="Times New Roman" w:cs="Times New Roman"/>
                <w:b/>
                <w:bCs/>
                <w:color w:val="000000"/>
                <w:lang w:val="en-US" w:eastAsia="pt-BR"/>
              </w:rPr>
            </w:pPr>
            <w:r>
              <w:rPr>
                <w:rFonts w:ascii="Times New Roman" w:eastAsia="Times New Roman" w:hAnsi="Times New Roman" w:cs="Times New Roman"/>
                <w:b/>
                <w:bCs/>
                <w:color w:val="000000"/>
                <w:sz w:val="16"/>
                <w:szCs w:val="16"/>
                <w:lang w:val="en-US" w:eastAsia="pt-BR"/>
              </w:rPr>
              <w:t>NNH</w:t>
            </w:r>
            <w:r w:rsidRPr="00017B53">
              <w:rPr>
                <w:rFonts w:ascii="Times New Roman" w:eastAsia="Times New Roman" w:hAnsi="Times New Roman" w:cs="Times New Roman"/>
                <w:b/>
                <w:bCs/>
                <w:color w:val="000000"/>
                <w:sz w:val="16"/>
                <w:szCs w:val="16"/>
                <w:lang w:val="en-US" w:eastAsia="pt-BR"/>
              </w:rPr>
              <w:t xml:space="preserve"> (95%CI)</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12BB768" w14:textId="77777777" w:rsidR="000A1DD1" w:rsidRPr="00017B5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sidRPr="00BE570B">
              <w:rPr>
                <w:rFonts w:ascii="Times New Roman" w:eastAsia="Times New Roman" w:hAnsi="Times New Roman" w:cs="Times New Roman"/>
                <w:b/>
                <w:bCs/>
                <w:color w:val="000000"/>
                <w:lang w:val="en-US" w:eastAsia="pt-BR"/>
              </w:rPr>
              <w:t>τ</w:t>
            </w:r>
            <w:r w:rsidRPr="00017B53">
              <w:rPr>
                <w:rFonts w:ascii="Times New Roman" w:eastAsia="Times New Roman" w:hAnsi="Times New Roman" w:cs="Times New Roman"/>
                <w:b/>
                <w:bCs/>
                <w:color w:val="000000"/>
                <w:sz w:val="16"/>
                <w:szCs w:val="16"/>
                <w:lang w:val="en-US" w:eastAsia="pt-BR"/>
              </w:rPr>
              <w:t xml:space="preserve"> (95%CI)</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5527C408" w14:textId="77777777" w:rsidR="000A1DD1" w:rsidRPr="00017B5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sidRPr="00BE570B">
              <w:rPr>
                <w:rFonts w:ascii="Times New Roman" w:eastAsia="Times New Roman" w:hAnsi="Times New Roman" w:cs="Times New Roman"/>
                <w:b/>
                <w:bCs/>
                <w:color w:val="000000"/>
                <w:lang w:val="en-US" w:eastAsia="pt-BR"/>
              </w:rPr>
              <w:t>τ</w:t>
            </w:r>
            <w:r>
              <w:rPr>
                <w:rFonts w:ascii="Times New Roman" w:eastAsia="Times New Roman" w:hAnsi="Times New Roman" w:cs="Times New Roman"/>
                <w:b/>
                <w:color w:val="000000"/>
                <w:sz w:val="16"/>
                <w:szCs w:val="16"/>
                <w:vertAlign w:val="superscript"/>
                <w:lang w:val="en-US" w:eastAsia="pt-BR"/>
              </w:rPr>
              <w:t>2</w:t>
            </w:r>
            <w:r w:rsidRPr="00017B53">
              <w:rPr>
                <w:rFonts w:ascii="Times New Roman" w:eastAsia="Times New Roman" w:hAnsi="Times New Roman" w:cs="Times New Roman"/>
                <w:b/>
                <w:bCs/>
                <w:color w:val="000000"/>
                <w:sz w:val="16"/>
                <w:szCs w:val="16"/>
                <w:lang w:val="en-US" w:eastAsia="pt-BR"/>
              </w:rPr>
              <w:t xml:space="preserve"> (95%CI)</w:t>
            </w:r>
            <w:r w:rsidRPr="004F2AEE">
              <w:rPr>
                <w:rFonts w:ascii="Times New Roman" w:eastAsia="Times New Roman" w:hAnsi="Times New Roman" w:cs="Times New Roman"/>
                <w:b/>
                <w:color w:val="000000"/>
                <w:sz w:val="16"/>
                <w:szCs w:val="16"/>
                <w:lang w:val="en-US" w:eastAsia="pt-BR"/>
              </w:rPr>
              <w:t xml:space="preserve"> </w:t>
            </w:r>
            <w:r>
              <w:rPr>
                <w:rFonts w:ascii="Times New Roman" w:eastAsia="Times New Roman" w:hAnsi="Times New Roman" w:cs="Times New Roman"/>
                <w:b/>
                <w:color w:val="000000"/>
                <w:sz w:val="16"/>
                <w:szCs w:val="16"/>
                <w:lang w:val="en-US" w:eastAsia="pt-BR"/>
              </w:rPr>
              <w:t xml:space="preserve"> </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1984A09" w14:textId="77777777" w:rsidR="000A1DD1" w:rsidRPr="00017B5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sidRPr="004F2AEE">
              <w:rPr>
                <w:rFonts w:ascii="Times New Roman" w:eastAsia="Times New Roman" w:hAnsi="Times New Roman" w:cs="Times New Roman"/>
                <w:b/>
                <w:bCs/>
                <w:color w:val="000000"/>
                <w:sz w:val="16"/>
                <w:szCs w:val="16"/>
                <w:lang w:val="en-US" w:eastAsia="pt-BR"/>
              </w:rPr>
              <w:t>Heterogeneity</w:t>
            </w:r>
            <w:r>
              <w:rPr>
                <w:rFonts w:ascii="Times New Roman" w:eastAsia="Times New Roman" w:hAnsi="Times New Roman" w:cs="Times New Roman"/>
                <w:b/>
                <w:color w:val="000000"/>
                <w:sz w:val="16"/>
                <w:szCs w:val="16"/>
                <w:lang w:val="en-US" w:eastAsia="pt-BR"/>
              </w:rPr>
              <w:t xml:space="preserve"> I</w:t>
            </w:r>
            <w:r>
              <w:rPr>
                <w:rFonts w:ascii="Times New Roman" w:eastAsia="Times New Roman" w:hAnsi="Times New Roman" w:cs="Times New Roman"/>
                <w:b/>
                <w:color w:val="000000"/>
                <w:sz w:val="16"/>
                <w:szCs w:val="16"/>
                <w:vertAlign w:val="superscript"/>
                <w:lang w:val="en-US" w:eastAsia="pt-BR"/>
              </w:rPr>
              <w:t>2</w:t>
            </w:r>
            <w:r w:rsidRPr="004F2AEE">
              <w:rPr>
                <w:rFonts w:ascii="Times New Roman" w:eastAsia="Times New Roman" w:hAnsi="Times New Roman" w:cs="Times New Roman"/>
                <w:b/>
                <w:color w:val="000000"/>
                <w:sz w:val="16"/>
                <w:szCs w:val="16"/>
                <w:lang w:val="en-US" w:eastAsia="pt-BR"/>
              </w:rPr>
              <w:t xml:space="preserve"> (</w:t>
            </w:r>
            <w:r>
              <w:rPr>
                <w:rFonts w:ascii="Times New Roman" w:eastAsia="Times New Roman" w:hAnsi="Times New Roman" w:cs="Times New Roman"/>
                <w:b/>
                <w:color w:val="000000"/>
                <w:sz w:val="16"/>
                <w:szCs w:val="16"/>
                <w:lang w:val="en-US" w:eastAsia="pt-BR"/>
              </w:rPr>
              <w:t>%</w:t>
            </w:r>
            <w:r w:rsidRPr="004F2AEE">
              <w:rPr>
                <w:rFonts w:ascii="Times New Roman" w:eastAsia="Times New Roman" w:hAnsi="Times New Roman" w:cs="Times New Roman"/>
                <w:b/>
                <w:color w:val="000000"/>
                <w:sz w:val="16"/>
                <w:szCs w:val="16"/>
                <w:lang w:val="en-US" w:eastAsia="pt-BR"/>
              </w:rPr>
              <w:t>)</w:t>
            </w:r>
            <w:r>
              <w:rPr>
                <w:rFonts w:ascii="Times New Roman" w:eastAsia="Times New Roman" w:hAnsi="Times New Roman" w:cs="Times New Roman"/>
                <w:b/>
                <w:color w:val="000000"/>
                <w:sz w:val="16"/>
                <w:szCs w:val="16"/>
                <w:lang w:val="en-US" w:eastAsia="pt-BR"/>
              </w:rPr>
              <w:t xml:space="preserve"> </w:t>
            </w:r>
            <w:r w:rsidRPr="00017B53">
              <w:rPr>
                <w:rFonts w:ascii="Times New Roman" w:eastAsia="Times New Roman" w:hAnsi="Times New Roman" w:cs="Times New Roman"/>
                <w:b/>
                <w:bCs/>
                <w:color w:val="000000"/>
                <w:sz w:val="16"/>
                <w:szCs w:val="16"/>
                <w:lang w:val="en-US" w:eastAsia="pt-BR"/>
              </w:rPr>
              <w:t>(95%CI)</w:t>
            </w:r>
          </w:p>
        </w:tc>
        <w:tc>
          <w:tcPr>
            <w:tcW w:w="52" w:type="pct"/>
            <w:tcBorders>
              <w:top w:val="nil"/>
              <w:left w:val="single" w:sz="4" w:space="0" w:color="auto"/>
              <w:bottom w:val="nil"/>
            </w:tcBorders>
            <w:shd w:val="clear" w:color="auto" w:fill="auto"/>
          </w:tcPr>
          <w:p w14:paraId="7A5D2105" w14:textId="77777777" w:rsidR="000A1DD1" w:rsidRPr="00017B53" w:rsidRDefault="000A1DD1" w:rsidP="00AC6181">
            <w:pPr>
              <w:spacing w:line="240" w:lineRule="auto"/>
              <w:rPr>
                <w:rFonts w:ascii="Times New Roman" w:hAnsi="Times New Roman" w:cs="Times New Roman"/>
                <w:sz w:val="20"/>
                <w:szCs w:val="20"/>
                <w:lang w:val="en-US"/>
              </w:rPr>
            </w:pPr>
          </w:p>
        </w:tc>
      </w:tr>
      <w:tr w:rsidR="000A1DD1" w:rsidRPr="00654544" w14:paraId="5B9275D3"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6B25504A" w14:textId="77777777" w:rsidR="000A1DD1" w:rsidRPr="00017B53" w:rsidRDefault="000A1DD1" w:rsidP="00AC6181">
            <w:pPr>
              <w:spacing w:after="0" w:line="240" w:lineRule="auto"/>
              <w:rPr>
                <w:rFonts w:ascii="Times New Roman" w:eastAsia="Times New Roman" w:hAnsi="Times New Roman" w:cs="Times New Roman"/>
                <w:b/>
                <w:bCs/>
                <w:sz w:val="16"/>
                <w:szCs w:val="16"/>
                <w:lang w:val="en-US" w:eastAsia="pt-BR"/>
              </w:rPr>
            </w:pPr>
            <w:r w:rsidRPr="00017B53">
              <w:rPr>
                <w:rFonts w:ascii="Times New Roman" w:eastAsia="Times New Roman" w:hAnsi="Times New Roman" w:cs="Times New Roman"/>
                <w:b/>
                <w:bCs/>
                <w:sz w:val="16"/>
                <w:szCs w:val="16"/>
                <w:lang w:val="en-US" w:eastAsia="pt-BR"/>
              </w:rPr>
              <w:t>Placebo</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1186090B"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55</w:t>
            </w:r>
            <w:r w:rsidRPr="00017B53">
              <w:rPr>
                <w:rFonts w:ascii="Times New Roman" w:eastAsia="Times New Roman" w:hAnsi="Times New Roman" w:cs="Times New Roman"/>
                <w:color w:val="000000"/>
                <w:sz w:val="16"/>
                <w:szCs w:val="16"/>
                <w:lang w:val="en-US" w:eastAsia="pt-BR"/>
              </w:rPr>
              <w:t xml:space="preserve"> </w:t>
            </w:r>
          </w:p>
          <w:p w14:paraId="5E159CAC" w14:textId="15EE2D69"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7</w:t>
            </w:r>
            <w:r w:rsidR="007C53BA">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090</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7E285CBB"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71.21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67.00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- 75.09</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6D7A6180"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Reference</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0AFB572D"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0.709</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0.675</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1.025</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674C0D92"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0.502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0.456</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1.050</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6BB18B07"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92.0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90.4</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- 93.4</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152F8874"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212B50BE"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1CBEF586" w14:textId="77777777" w:rsidR="000A1DD1" w:rsidRPr="00017B53" w:rsidRDefault="000A1DD1" w:rsidP="00AC6181">
            <w:pPr>
              <w:spacing w:after="0" w:line="240" w:lineRule="auto"/>
              <w:rPr>
                <w:rFonts w:ascii="Times New Roman" w:eastAsia="Times New Roman" w:hAnsi="Times New Roman" w:cs="Times New Roman"/>
                <w:b/>
                <w:bCs/>
                <w:sz w:val="16"/>
                <w:szCs w:val="16"/>
                <w:lang w:val="en-US" w:eastAsia="pt-BR"/>
              </w:rPr>
            </w:pPr>
            <w:r w:rsidRPr="00017B53">
              <w:rPr>
                <w:rFonts w:ascii="Times New Roman" w:eastAsia="Times New Roman" w:hAnsi="Times New Roman" w:cs="Times New Roman"/>
                <w:b/>
                <w:bCs/>
                <w:sz w:val="16"/>
                <w:szCs w:val="16"/>
                <w:lang w:val="en-US" w:eastAsia="pt-BR"/>
              </w:rPr>
              <w:t>SSRIs and SNRIs</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64DDCF4C"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55</w:t>
            </w:r>
            <w:r w:rsidRPr="00017B53">
              <w:rPr>
                <w:rFonts w:ascii="Times New Roman" w:eastAsia="Times New Roman" w:hAnsi="Times New Roman" w:cs="Times New Roman"/>
                <w:color w:val="000000"/>
                <w:sz w:val="16"/>
                <w:szCs w:val="16"/>
                <w:lang w:val="en-US" w:eastAsia="pt-BR"/>
              </w:rPr>
              <w:t xml:space="preserve"> </w:t>
            </w:r>
          </w:p>
          <w:p w14:paraId="2C668A9A" w14:textId="10078D3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7</w:t>
            </w:r>
            <w:r w:rsidR="007C53BA">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541</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74DFF050"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80.22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76.13</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- 83.76</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4E131A02"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13</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11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- 16</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4DD99CC3"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0.023</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0.037</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305FBD1B"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0.002</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63E68D99"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13.3</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- 38.5</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1ED309CA"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1203DC62"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15C55202" w14:textId="77777777" w:rsidR="000A1DD1" w:rsidRPr="00017B53" w:rsidRDefault="000A1DD1" w:rsidP="00AC6181">
            <w:pPr>
              <w:spacing w:after="0" w:line="240" w:lineRule="auto"/>
              <w:rPr>
                <w:rFonts w:ascii="Times New Roman" w:eastAsia="Times New Roman" w:hAnsi="Times New Roman" w:cs="Times New Roman"/>
                <w:b/>
                <w:bCs/>
                <w:sz w:val="16"/>
                <w:szCs w:val="16"/>
                <w:lang w:val="en-US" w:eastAsia="pt-BR"/>
              </w:rPr>
            </w:pPr>
            <w:r w:rsidRPr="00017B53">
              <w:rPr>
                <w:rFonts w:ascii="Times New Roman" w:eastAsia="Times New Roman" w:hAnsi="Times New Roman" w:cs="Times New Roman"/>
                <w:b/>
                <w:bCs/>
                <w:sz w:val="16"/>
                <w:szCs w:val="16"/>
                <w:lang w:val="en-US" w:eastAsia="pt-BR"/>
              </w:rPr>
              <w:t>SSRIs</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4DE7C70E"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37</w:t>
            </w:r>
            <w:r w:rsidRPr="00017B53">
              <w:rPr>
                <w:rFonts w:ascii="Times New Roman" w:eastAsia="Times New Roman" w:hAnsi="Times New Roman" w:cs="Times New Roman"/>
                <w:color w:val="000000"/>
                <w:sz w:val="16"/>
                <w:szCs w:val="16"/>
                <w:lang w:val="en-US" w:eastAsia="pt-BR"/>
              </w:rPr>
              <w:t xml:space="preserve"> </w:t>
            </w:r>
          </w:p>
          <w:p w14:paraId="4FCC43FE" w14:textId="0F3818A3"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4</w:t>
            </w:r>
            <w:r w:rsidR="007C53BA">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827</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6A59544B"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78.47</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72.24</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- 83.62</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0003A61B"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14</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11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- 19</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2707F9A8"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0.032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0.054</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78015D13"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0.003</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675C8EA9"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28.7</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52.6</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64D9C913"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01BE6FAA"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392A6675" w14:textId="77777777" w:rsidR="000A1DD1" w:rsidRPr="00017B53" w:rsidRDefault="000A1DD1" w:rsidP="00AC6181">
            <w:pPr>
              <w:spacing w:after="0" w:line="240" w:lineRule="auto"/>
              <w:ind w:firstLine="361"/>
              <w:rPr>
                <w:rFonts w:ascii="Times New Roman" w:eastAsia="Times New Roman" w:hAnsi="Times New Roman" w:cs="Times New Roman"/>
                <w:b/>
                <w:bCs/>
                <w:sz w:val="16"/>
                <w:szCs w:val="16"/>
                <w:lang w:val="en-US" w:eastAsia="pt-BR"/>
              </w:rPr>
            </w:pPr>
            <w:r w:rsidRPr="00017B53">
              <w:rPr>
                <w:rFonts w:ascii="Times New Roman" w:eastAsia="Times New Roman" w:hAnsi="Times New Roman" w:cs="Times New Roman"/>
                <w:sz w:val="16"/>
                <w:szCs w:val="16"/>
                <w:lang w:val="en-US" w:eastAsia="pt-BR"/>
              </w:rPr>
              <w:t>Fluoxetine</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2AA95B97"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4</w:t>
            </w:r>
            <w:r w:rsidRPr="00017B53">
              <w:rPr>
                <w:rFonts w:ascii="Times New Roman" w:eastAsia="Times New Roman" w:hAnsi="Times New Roman" w:cs="Times New Roman"/>
                <w:color w:val="000000"/>
                <w:sz w:val="16"/>
                <w:szCs w:val="16"/>
                <w:lang w:val="en-US" w:eastAsia="pt-BR"/>
              </w:rPr>
              <w:t xml:space="preserve"> </w:t>
            </w:r>
          </w:p>
          <w:p w14:paraId="3E2B7577"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484</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24462642"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62.85</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40.48</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- 80.80</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32366527"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24</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NNT, 25</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w:t>
            </w:r>
            <w:r>
              <w:rPr>
                <w:rFonts w:ascii="Times New Roman" w:eastAsia="Times New Roman" w:hAnsi="Times New Roman" w:cs="Times New Roman"/>
                <w:color w:val="000000" w:themeColor="text1"/>
                <w:sz w:val="16"/>
                <w:szCs w:val="16"/>
                <w:lang w:eastAsia="pt-BR"/>
              </w:rPr>
              <w:t xml:space="preserve">, </w:t>
            </w:r>
            <w:proofErr w:type="gramStart"/>
            <w:r>
              <w:rPr>
                <w:rFonts w:ascii="Times New Roman" w:eastAsia="Times New Roman" w:hAnsi="Times New Roman" w:cs="Times New Roman"/>
                <w:color w:val="000000" w:themeColor="text1"/>
                <w:sz w:val="16"/>
                <w:szCs w:val="16"/>
                <w:lang w:eastAsia="pt-BR"/>
              </w:rPr>
              <w:t>NNH</w:t>
            </w: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w:t>
            </w:r>
            <w:proofErr w:type="gramEnd"/>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6BD36554"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0.051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0.346</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27E33164"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0.003</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0.120</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51EA9621"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40.1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- 79.7</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2F8E50CC"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63D6460D"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01CE802A" w14:textId="77777777" w:rsidR="000A1DD1" w:rsidRPr="00017B53" w:rsidRDefault="000A1DD1" w:rsidP="00AC6181">
            <w:pPr>
              <w:spacing w:after="0" w:line="240" w:lineRule="auto"/>
              <w:ind w:firstLine="361"/>
              <w:rPr>
                <w:rFonts w:ascii="Times New Roman" w:eastAsia="Times New Roman" w:hAnsi="Times New Roman" w:cs="Times New Roman"/>
                <w:sz w:val="16"/>
                <w:szCs w:val="16"/>
                <w:lang w:val="en-US" w:eastAsia="pt-BR"/>
              </w:rPr>
            </w:pPr>
            <w:r w:rsidRPr="00017B53">
              <w:rPr>
                <w:rFonts w:ascii="Times New Roman" w:eastAsia="Times New Roman" w:hAnsi="Times New Roman" w:cs="Times New Roman"/>
                <w:sz w:val="16"/>
                <w:szCs w:val="16"/>
                <w:lang w:val="en-US" w:eastAsia="pt-BR"/>
              </w:rPr>
              <w:t>Sertraline</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6A176F99"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5</w:t>
            </w:r>
            <w:r w:rsidRPr="00017B53">
              <w:rPr>
                <w:rFonts w:ascii="Times New Roman" w:eastAsia="Times New Roman" w:hAnsi="Times New Roman" w:cs="Times New Roman"/>
                <w:color w:val="000000"/>
                <w:sz w:val="16"/>
                <w:szCs w:val="16"/>
                <w:lang w:val="en-US" w:eastAsia="pt-BR"/>
              </w:rPr>
              <w:t xml:space="preserve"> </w:t>
            </w:r>
          </w:p>
          <w:p w14:paraId="20213518"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509</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34FE96DC"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76.07</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29.60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- 96.00</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25EE5828"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41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NNT, 32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12</w:t>
            </w:r>
            <w:r>
              <w:rPr>
                <w:rFonts w:ascii="Times New Roman" w:eastAsia="Times New Roman" w:hAnsi="Times New Roman" w:cs="Times New Roman"/>
                <w:color w:val="000000" w:themeColor="text1"/>
                <w:sz w:val="16"/>
                <w:szCs w:val="16"/>
                <w:lang w:eastAsia="pt-BR"/>
              </w:rPr>
              <w:t>, NNH</w:t>
            </w: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43B8AF07"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0.044</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0.188</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1F1F77BC"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0.035</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1541391F"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47.8</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- 80.9</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02391B3B"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54F4984B"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2E4A5397" w14:textId="77777777" w:rsidR="000A1DD1" w:rsidRPr="00017B53" w:rsidRDefault="000A1DD1" w:rsidP="00AC6181">
            <w:pPr>
              <w:spacing w:after="0" w:line="240" w:lineRule="auto"/>
              <w:ind w:firstLine="361"/>
              <w:rPr>
                <w:rFonts w:ascii="Times New Roman" w:eastAsia="Times New Roman" w:hAnsi="Times New Roman" w:cs="Times New Roman"/>
                <w:sz w:val="16"/>
                <w:szCs w:val="16"/>
                <w:lang w:val="en-US" w:eastAsia="pt-BR"/>
              </w:rPr>
            </w:pPr>
            <w:r w:rsidRPr="00017B53">
              <w:rPr>
                <w:rFonts w:ascii="Times New Roman" w:eastAsia="Times New Roman" w:hAnsi="Times New Roman" w:cs="Times New Roman"/>
                <w:sz w:val="16"/>
                <w:szCs w:val="16"/>
                <w:lang w:val="en-US" w:eastAsia="pt-BR"/>
              </w:rPr>
              <w:t>Paroxetine</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7475A3CA"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 xml:space="preserve">13 </w:t>
            </w:r>
          </w:p>
          <w:p w14:paraId="601977B7" w14:textId="09897433"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1</w:t>
            </w:r>
            <w:r w:rsidR="007C53BA">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964</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4C1280B8"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80.60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69.27</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- 88.45</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7CE0F97E"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15</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11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- 23</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5DD05121"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0.017</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0.057</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1BC550A8"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0.003</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7BB4058F"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5.55</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- 59.0</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4446388F"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26ED10FB"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468366FD" w14:textId="77777777" w:rsidR="000A1DD1" w:rsidRPr="00017B53" w:rsidRDefault="000A1DD1" w:rsidP="00AC6181">
            <w:pPr>
              <w:spacing w:after="0" w:line="240" w:lineRule="auto"/>
              <w:ind w:firstLine="361"/>
              <w:rPr>
                <w:rFonts w:ascii="Times New Roman" w:eastAsia="Times New Roman" w:hAnsi="Times New Roman" w:cs="Times New Roman"/>
                <w:sz w:val="16"/>
                <w:szCs w:val="16"/>
                <w:lang w:val="en-US" w:eastAsia="pt-BR"/>
              </w:rPr>
            </w:pPr>
            <w:r w:rsidRPr="00017B53">
              <w:rPr>
                <w:rFonts w:ascii="Times New Roman" w:eastAsia="Times New Roman" w:hAnsi="Times New Roman" w:cs="Times New Roman"/>
                <w:sz w:val="16"/>
                <w:szCs w:val="16"/>
                <w:lang w:val="en-US" w:eastAsia="pt-BR"/>
              </w:rPr>
              <w:t>Fluvoxamine</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3A12C769"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7</w:t>
            </w:r>
            <w:r w:rsidRPr="00017B53">
              <w:rPr>
                <w:rFonts w:ascii="Times New Roman" w:eastAsia="Times New Roman" w:hAnsi="Times New Roman" w:cs="Times New Roman"/>
                <w:color w:val="000000"/>
                <w:sz w:val="16"/>
                <w:szCs w:val="16"/>
                <w:lang w:val="en-US" w:eastAsia="pt-BR"/>
              </w:rPr>
              <w:t xml:space="preserve"> </w:t>
            </w:r>
          </w:p>
          <w:p w14:paraId="7D78D644"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653</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1FC0E7B7"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89.04</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80.38</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- 94.16</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46861871"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9</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7</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- 14</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21649366"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0.012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0.014</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2A777C8F"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0.021</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44F23EE2"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20.6</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- 64.1</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1C634224"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6F117E03"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6FB145F9" w14:textId="77777777" w:rsidR="000A1DD1" w:rsidRPr="00017B53" w:rsidRDefault="000A1DD1" w:rsidP="00AC6181">
            <w:pPr>
              <w:spacing w:after="0" w:line="240" w:lineRule="auto"/>
              <w:ind w:firstLine="361"/>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Citalopram</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7ED644A9"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3</w:t>
            </w:r>
            <w:r w:rsidRPr="00017B53">
              <w:rPr>
                <w:rFonts w:ascii="Times New Roman" w:eastAsia="Times New Roman" w:hAnsi="Times New Roman" w:cs="Times New Roman"/>
                <w:color w:val="000000"/>
                <w:sz w:val="16"/>
                <w:szCs w:val="16"/>
                <w:lang w:val="en-US" w:eastAsia="pt-BR"/>
              </w:rPr>
              <w:t xml:space="preserve"> </w:t>
            </w:r>
          </w:p>
          <w:p w14:paraId="7D14F41D"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390</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27E5EBF5"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71.50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66.82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- 75.77</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3A99CD60"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8</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5</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18</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3968BEA2"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0.136</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02660FC4"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0.019</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20778D8C"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- 89.6</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257E084F"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2197A523"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0D1C2597" w14:textId="77777777" w:rsidR="000A1DD1" w:rsidRPr="00017B53" w:rsidRDefault="000A1DD1" w:rsidP="00AC6181">
            <w:pPr>
              <w:spacing w:after="0" w:line="240" w:lineRule="auto"/>
              <w:ind w:firstLine="361"/>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Escitalopram</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0BDAC5EF"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5</w:t>
            </w:r>
            <w:r w:rsidRPr="00017B53">
              <w:rPr>
                <w:rFonts w:ascii="Times New Roman" w:eastAsia="Times New Roman" w:hAnsi="Times New Roman" w:cs="Times New Roman"/>
                <w:color w:val="000000"/>
                <w:sz w:val="16"/>
                <w:szCs w:val="16"/>
                <w:lang w:val="en-US" w:eastAsia="pt-BR"/>
              </w:rPr>
              <w:t xml:space="preserve"> </w:t>
            </w:r>
          </w:p>
          <w:p w14:paraId="62E81E84"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827</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7DE78CBC"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72.52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63.91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- 79.73</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370EFFE2"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14</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9</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- 34</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557B570B"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 – 0.050</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77C727F2"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0.002</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2E545EC9"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- 79.2</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75C4FFD6"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42FBDBCC"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51A6F4DF" w14:textId="77777777" w:rsidR="000A1DD1" w:rsidRPr="00017B53" w:rsidRDefault="000A1DD1" w:rsidP="00AC6181">
            <w:pPr>
              <w:spacing w:after="0" w:line="240" w:lineRule="auto"/>
              <w:rPr>
                <w:rFonts w:ascii="Times New Roman" w:eastAsia="Times New Roman" w:hAnsi="Times New Roman" w:cs="Times New Roman"/>
                <w:b/>
                <w:color w:val="000000"/>
                <w:sz w:val="16"/>
                <w:szCs w:val="16"/>
                <w:lang w:val="en-US" w:eastAsia="pt-BR"/>
              </w:rPr>
            </w:pPr>
            <w:r w:rsidRPr="00017B53">
              <w:rPr>
                <w:rFonts w:ascii="Times New Roman" w:eastAsia="Times New Roman" w:hAnsi="Times New Roman" w:cs="Times New Roman"/>
                <w:b/>
                <w:color w:val="000000"/>
                <w:sz w:val="16"/>
                <w:szCs w:val="16"/>
                <w:lang w:val="en-US" w:eastAsia="pt-BR"/>
              </w:rPr>
              <w:t>SNRIs</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0D0D01F5"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1</w:t>
            </w:r>
            <w:r>
              <w:rPr>
                <w:rFonts w:ascii="Times New Roman" w:eastAsia="Times New Roman" w:hAnsi="Times New Roman" w:cs="Times New Roman"/>
                <w:color w:val="000000"/>
                <w:sz w:val="16"/>
                <w:szCs w:val="16"/>
                <w:lang w:val="en-US" w:eastAsia="pt-BR"/>
              </w:rPr>
              <w:t>8</w:t>
            </w:r>
            <w:r w:rsidRPr="00017B53">
              <w:rPr>
                <w:rFonts w:ascii="Times New Roman" w:eastAsia="Times New Roman" w:hAnsi="Times New Roman" w:cs="Times New Roman"/>
                <w:color w:val="000000"/>
                <w:sz w:val="16"/>
                <w:szCs w:val="16"/>
                <w:lang w:val="en-US" w:eastAsia="pt-BR"/>
              </w:rPr>
              <w:t xml:space="preserve"> </w:t>
            </w:r>
          </w:p>
          <w:p w14:paraId="4710B98B" w14:textId="52749548" w:rsidR="000A1DD1" w:rsidRPr="00017B5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2</w:t>
            </w:r>
            <w:r w:rsidR="007C53BA">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714</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67AAE368" w14:textId="77777777" w:rsidR="000A1DD1" w:rsidRPr="00017B5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Pr>
                <w:rFonts w:ascii="Times New Roman" w:eastAsia="Times New Roman" w:hAnsi="Times New Roman" w:cs="Times New Roman"/>
                <w:color w:val="000000"/>
                <w:sz w:val="16"/>
                <w:szCs w:val="16"/>
                <w:lang w:val="en-US" w:eastAsia="pt-BR"/>
              </w:rPr>
              <w:t>83.22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79.43</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- 86.43</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21E30BC9"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12</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10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- 16</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1E47F34A" w14:textId="77777777" w:rsidR="000A1DD1" w:rsidRPr="00017B5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0.025</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494D2C7B" w14:textId="77777777" w:rsidR="000A1DD1" w:rsidRPr="00017B5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0.001</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30B05947" w14:textId="77777777" w:rsidR="000A1DD1" w:rsidRPr="00017B5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50.0</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785DD686"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23DF4837"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532C0A88" w14:textId="77777777" w:rsidR="000A1DD1" w:rsidRPr="00017B53" w:rsidRDefault="000A1DD1" w:rsidP="00AC6181">
            <w:pPr>
              <w:spacing w:after="0" w:line="240" w:lineRule="auto"/>
              <w:ind w:firstLine="361"/>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Venlafaxine</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5B9CF30C"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1</w:t>
            </w:r>
            <w:r>
              <w:rPr>
                <w:rFonts w:ascii="Times New Roman" w:eastAsia="Times New Roman" w:hAnsi="Times New Roman" w:cs="Times New Roman"/>
                <w:color w:val="000000"/>
                <w:sz w:val="16"/>
                <w:szCs w:val="16"/>
                <w:lang w:val="en-US" w:eastAsia="pt-BR"/>
              </w:rPr>
              <w:t>4</w:t>
            </w:r>
            <w:r w:rsidRPr="00017B53">
              <w:rPr>
                <w:rFonts w:ascii="Times New Roman" w:eastAsia="Times New Roman" w:hAnsi="Times New Roman" w:cs="Times New Roman"/>
                <w:color w:val="000000"/>
                <w:sz w:val="16"/>
                <w:szCs w:val="16"/>
                <w:lang w:val="en-US" w:eastAsia="pt-BR"/>
              </w:rPr>
              <w:t xml:space="preserve"> </w:t>
            </w:r>
          </w:p>
          <w:p w14:paraId="2F2505ED" w14:textId="59BFE97E"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2</w:t>
            </w:r>
            <w:r w:rsidR="007C53BA">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093</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3A612486"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83.73</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78.80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- 87.70</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3BC2F0D6"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13</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10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- 19</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409E1882"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0.028</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0C1F1A1B"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0.001</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20394059"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55.0</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4F665532"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1B9D337F" w14:textId="77777777" w:rsidTr="00AC6181">
        <w:trPr>
          <w:trHeight w:val="454"/>
        </w:trPr>
        <w:tc>
          <w:tcPr>
            <w:tcW w:w="700" w:type="pct"/>
            <w:tcBorders>
              <w:top w:val="single" w:sz="4" w:space="0" w:color="auto"/>
              <w:left w:val="single" w:sz="4" w:space="0" w:color="auto"/>
              <w:bottom w:val="single" w:sz="4" w:space="0" w:color="auto"/>
              <w:right w:val="single" w:sz="4" w:space="0" w:color="auto"/>
            </w:tcBorders>
            <w:shd w:val="clear" w:color="auto" w:fill="F2F2F2"/>
            <w:vAlign w:val="center"/>
          </w:tcPr>
          <w:p w14:paraId="47E232C8" w14:textId="77777777" w:rsidR="000A1DD1" w:rsidRPr="00017B53" w:rsidRDefault="000A1DD1" w:rsidP="00AC6181">
            <w:pPr>
              <w:spacing w:after="0" w:line="240" w:lineRule="auto"/>
              <w:ind w:firstLine="361"/>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Duloxetine</w:t>
            </w:r>
          </w:p>
        </w:tc>
        <w:tc>
          <w:tcPr>
            <w:tcW w:w="350" w:type="pct"/>
            <w:tcBorders>
              <w:top w:val="single" w:sz="4" w:space="0" w:color="auto"/>
              <w:left w:val="single" w:sz="4" w:space="0" w:color="auto"/>
              <w:bottom w:val="single" w:sz="4" w:space="0" w:color="auto"/>
              <w:right w:val="single" w:sz="4" w:space="0" w:color="auto"/>
            </w:tcBorders>
            <w:shd w:val="clear" w:color="auto" w:fill="F2F2F2"/>
            <w:vAlign w:val="center"/>
          </w:tcPr>
          <w:p w14:paraId="4BC30377"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4</w:t>
            </w:r>
            <w:r w:rsidRPr="00017B53">
              <w:rPr>
                <w:rFonts w:ascii="Times New Roman" w:eastAsia="Times New Roman" w:hAnsi="Times New Roman" w:cs="Times New Roman"/>
                <w:color w:val="000000"/>
                <w:sz w:val="16"/>
                <w:szCs w:val="16"/>
                <w:lang w:val="en-US" w:eastAsia="pt-BR"/>
              </w:rPr>
              <w:t xml:space="preserve"> </w:t>
            </w:r>
          </w:p>
          <w:p w14:paraId="1368B9C9"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017B53">
              <w:rPr>
                <w:rFonts w:ascii="Times New Roman" w:eastAsia="Times New Roman" w:hAnsi="Times New Roman" w:cs="Times New Roman"/>
                <w:color w:val="000000"/>
                <w:sz w:val="16"/>
                <w:szCs w:val="16"/>
                <w:lang w:val="en-US" w:eastAsia="pt-BR"/>
              </w:rPr>
              <w:t>(</w:t>
            </w:r>
            <w:r>
              <w:rPr>
                <w:rFonts w:ascii="Times New Roman" w:eastAsia="Times New Roman" w:hAnsi="Times New Roman" w:cs="Times New Roman"/>
                <w:color w:val="000000"/>
                <w:sz w:val="16"/>
                <w:szCs w:val="16"/>
                <w:lang w:val="en-US" w:eastAsia="pt-BR"/>
              </w:rPr>
              <w:t>621</w:t>
            </w:r>
            <w:r w:rsidRPr="00017B53">
              <w:rPr>
                <w:rFonts w:ascii="Times New Roman" w:eastAsia="Times New Roman" w:hAnsi="Times New Roman" w:cs="Times New Roman"/>
                <w:color w:val="000000"/>
                <w:sz w:val="16"/>
                <w:szCs w:val="16"/>
                <w:lang w:val="en-US" w:eastAsia="pt-BR"/>
              </w:rPr>
              <w:t>)</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tcPr>
          <w:p w14:paraId="33AC076C"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82.04</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78.81</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- 84.87</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69A584F0" w14:textId="77777777" w:rsidR="000A1DD1"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8</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6</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- 14</w:t>
            </w:r>
            <w:r w:rsidRPr="00017B53">
              <w:rPr>
                <w:rFonts w:ascii="Times New Roman" w:eastAsia="Times New Roman" w:hAnsi="Times New Roman" w:cs="Times New Roman"/>
                <w:color w:val="000000"/>
                <w:sz w:val="16"/>
                <w:szCs w:val="16"/>
                <w:lang w:val="en-US" w:eastAsia="pt-BR"/>
              </w:rPr>
              <w:t>)</w:t>
            </w:r>
          </w:p>
        </w:tc>
        <w:tc>
          <w:tcPr>
            <w:tcW w:w="744" w:type="pct"/>
            <w:tcBorders>
              <w:top w:val="single" w:sz="4" w:space="0" w:color="auto"/>
              <w:left w:val="single" w:sz="4" w:space="0" w:color="auto"/>
              <w:bottom w:val="single" w:sz="4" w:space="0" w:color="auto"/>
              <w:right w:val="single" w:sz="4" w:space="0" w:color="auto"/>
            </w:tcBorders>
            <w:shd w:val="clear" w:color="auto" w:fill="F2F2F2"/>
            <w:vAlign w:val="center"/>
          </w:tcPr>
          <w:p w14:paraId="0DE9C8B4"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0.016</w:t>
            </w:r>
            <w:r w:rsidRPr="00017B53">
              <w:rPr>
                <w:rFonts w:ascii="Times New Roman" w:eastAsia="Times New Roman" w:hAnsi="Times New Roman" w:cs="Times New Roman"/>
                <w:color w:val="000000"/>
                <w:sz w:val="16"/>
                <w:szCs w:val="16"/>
                <w:lang w:val="en-US" w:eastAsia="pt-BR"/>
              </w:rPr>
              <w:t>)</w:t>
            </w:r>
          </w:p>
        </w:tc>
        <w:tc>
          <w:tcPr>
            <w:tcW w:w="788" w:type="pct"/>
            <w:tcBorders>
              <w:top w:val="single" w:sz="4" w:space="0" w:color="auto"/>
              <w:left w:val="single" w:sz="4" w:space="0" w:color="auto"/>
              <w:bottom w:val="single" w:sz="4" w:space="0" w:color="auto"/>
              <w:right w:val="single" w:sz="4" w:space="0" w:color="auto"/>
            </w:tcBorders>
            <w:shd w:val="clear" w:color="auto" w:fill="F2F2F2"/>
            <w:vAlign w:val="center"/>
          </w:tcPr>
          <w:p w14:paraId="5CC548E0"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0.001</w:t>
            </w:r>
            <w:r w:rsidRPr="00017B53">
              <w:rPr>
                <w:rFonts w:ascii="Times New Roman" w:eastAsia="Times New Roman" w:hAnsi="Times New Roman" w:cs="Times New Roman"/>
                <w:color w:val="000000"/>
                <w:sz w:val="16"/>
                <w:szCs w:val="16"/>
                <w:lang w:val="en-US" w:eastAsia="pt-BR"/>
              </w:rPr>
              <w:t>)</w:t>
            </w:r>
          </w:p>
        </w:tc>
        <w:tc>
          <w:tcPr>
            <w:tcW w:w="745" w:type="pct"/>
            <w:tcBorders>
              <w:top w:val="single" w:sz="4" w:space="0" w:color="auto"/>
              <w:left w:val="single" w:sz="4" w:space="0" w:color="auto"/>
              <w:bottom w:val="single" w:sz="4" w:space="0" w:color="auto"/>
              <w:right w:val="single" w:sz="4" w:space="0" w:color="auto"/>
            </w:tcBorders>
            <w:shd w:val="clear" w:color="auto" w:fill="F2F2F2"/>
            <w:vAlign w:val="center"/>
          </w:tcPr>
          <w:p w14:paraId="1789AF04" w14:textId="77777777" w:rsidR="000A1DD1" w:rsidRPr="00017B5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00.0</w:t>
            </w:r>
            <w:r w:rsidRPr="00017B53">
              <w:rPr>
                <w:rFonts w:ascii="Times New Roman" w:eastAsia="Times New Roman" w:hAnsi="Times New Roman" w:cs="Times New Roman"/>
                <w:color w:val="000000"/>
                <w:sz w:val="16"/>
                <w:szCs w:val="16"/>
                <w:lang w:val="en-US" w:eastAsia="pt-BR"/>
              </w:rPr>
              <w:t xml:space="preserve"> </w:t>
            </w:r>
            <w:r>
              <w:rPr>
                <w:rFonts w:ascii="Times New Roman" w:eastAsia="Times New Roman" w:hAnsi="Times New Roman" w:cs="Times New Roman"/>
                <w:color w:val="000000"/>
                <w:sz w:val="16"/>
                <w:szCs w:val="16"/>
                <w:lang w:val="en-US" w:eastAsia="pt-BR"/>
              </w:rPr>
              <w:t>– 84.7</w:t>
            </w:r>
            <w:r w:rsidRPr="00017B53">
              <w:rPr>
                <w:rFonts w:ascii="Times New Roman" w:eastAsia="Times New Roman" w:hAnsi="Times New Roman" w:cs="Times New Roman"/>
                <w:color w:val="000000"/>
                <w:sz w:val="16"/>
                <w:szCs w:val="16"/>
                <w:lang w:val="en-US" w:eastAsia="pt-BR"/>
              </w:rPr>
              <w:t>)</w:t>
            </w:r>
          </w:p>
        </w:tc>
        <w:tc>
          <w:tcPr>
            <w:tcW w:w="52" w:type="pct"/>
            <w:tcBorders>
              <w:top w:val="nil"/>
              <w:left w:val="single" w:sz="4" w:space="0" w:color="auto"/>
              <w:bottom w:val="nil"/>
            </w:tcBorders>
            <w:shd w:val="clear" w:color="auto" w:fill="auto"/>
          </w:tcPr>
          <w:p w14:paraId="180BE6AD" w14:textId="77777777" w:rsidR="000A1DD1" w:rsidRPr="00017B53" w:rsidRDefault="000A1DD1" w:rsidP="00AC6181">
            <w:pPr>
              <w:spacing w:line="240" w:lineRule="auto"/>
              <w:rPr>
                <w:rFonts w:ascii="Times New Roman" w:hAnsi="Times New Roman" w:cs="Times New Roman"/>
                <w:sz w:val="20"/>
                <w:szCs w:val="20"/>
              </w:rPr>
            </w:pPr>
          </w:p>
        </w:tc>
      </w:tr>
      <w:tr w:rsidR="000A1DD1" w:rsidRPr="00906244" w14:paraId="226A995D" w14:textId="77777777" w:rsidTr="00AC6181">
        <w:trPr>
          <w:trHeight w:val="454"/>
        </w:trPr>
        <w:tc>
          <w:tcPr>
            <w:tcW w:w="4948" w:type="pct"/>
            <w:gridSpan w:val="7"/>
            <w:tcBorders>
              <w:top w:val="single" w:sz="4" w:space="0" w:color="auto"/>
              <w:left w:val="nil"/>
              <w:bottom w:val="nil"/>
              <w:right w:val="nil"/>
            </w:tcBorders>
            <w:shd w:val="clear" w:color="auto" w:fill="FFFFFF" w:themeFill="background1"/>
          </w:tcPr>
          <w:p w14:paraId="78CD4EE6" w14:textId="77777777" w:rsidR="000A1DD1" w:rsidRDefault="000A1DD1" w:rsidP="00AC6181">
            <w:pPr>
              <w:spacing w:after="0" w:line="240" w:lineRule="auto"/>
              <w:rPr>
                <w:rFonts w:ascii="Times New Roman" w:eastAsia="Times New Roman" w:hAnsi="Times New Roman" w:cs="Times New Roman"/>
                <w:color w:val="000000"/>
                <w:sz w:val="16"/>
                <w:szCs w:val="16"/>
                <w:lang w:val="en-US" w:eastAsia="pt-BR"/>
              </w:rPr>
            </w:pPr>
            <w:r w:rsidRPr="00F843CB">
              <w:rPr>
                <w:rFonts w:ascii="Times New Roman" w:eastAsia="Times New Roman" w:hAnsi="Times New Roman" w:cs="Times New Roman"/>
                <w:color w:val="000000"/>
                <w:sz w:val="20"/>
                <w:szCs w:val="20"/>
                <w:lang w:val="en-US" w:eastAsia="pt-BR"/>
              </w:rPr>
              <w:t>k, number of stud</w:t>
            </w:r>
            <w:r w:rsidRPr="00EB1A42">
              <w:rPr>
                <w:rFonts w:ascii="Times New Roman" w:eastAsia="Times New Roman" w:hAnsi="Times New Roman" w:cs="Times New Roman"/>
                <w:color w:val="000000"/>
                <w:sz w:val="20"/>
                <w:szCs w:val="20"/>
                <w:lang w:val="en-US" w:eastAsia="pt-BR"/>
              </w:rPr>
              <w:t>ies; n, sample size;</w:t>
            </w:r>
            <w:r>
              <w:rPr>
                <w:rFonts w:ascii="Times New Roman" w:eastAsia="Times New Roman" w:hAnsi="Times New Roman" w:cs="Times New Roman"/>
                <w:color w:val="000000"/>
                <w:sz w:val="20"/>
                <w:szCs w:val="20"/>
                <w:lang w:val="en-US" w:eastAsia="pt-BR"/>
              </w:rPr>
              <w:t xml:space="preserve"> CI, confidence interval; NNH, number needed to harm; NNT, number needed to treat; </w:t>
            </w:r>
            <w:r w:rsidRPr="00350DFF">
              <w:rPr>
                <w:rFonts w:ascii="Times New Roman" w:eastAsia="Times New Roman" w:hAnsi="Times New Roman" w:cs="Times New Roman"/>
                <w:color w:val="000000"/>
                <w:sz w:val="20"/>
                <w:szCs w:val="20"/>
                <w:lang w:val="en-US" w:eastAsia="pt-BR"/>
              </w:rPr>
              <w:t>SSRIs, selective serotonin reuptake inhibitors; SNRIs, serotonin and norepinephrine reuptake inhib</w:t>
            </w:r>
            <w:r w:rsidRPr="00F843CB">
              <w:rPr>
                <w:rFonts w:ascii="Times New Roman" w:eastAsia="Times New Roman" w:hAnsi="Times New Roman" w:cs="Times New Roman"/>
                <w:color w:val="000000"/>
                <w:sz w:val="20"/>
                <w:szCs w:val="20"/>
                <w:lang w:val="en-US" w:eastAsia="pt-BR"/>
              </w:rPr>
              <w:t>itors</w:t>
            </w:r>
            <w:r>
              <w:rPr>
                <w:rFonts w:ascii="Times New Roman" w:eastAsia="Times New Roman" w:hAnsi="Times New Roman" w:cs="Times New Roman"/>
                <w:color w:val="000000"/>
                <w:sz w:val="20"/>
                <w:szCs w:val="20"/>
                <w:lang w:val="en-US" w:eastAsia="pt-BR"/>
              </w:rPr>
              <w:t>. NNHs were estimated using the placebo group as reference. *Non-significant differences are presented with the NNT to the left and NNH on the right</w:t>
            </w:r>
          </w:p>
        </w:tc>
        <w:tc>
          <w:tcPr>
            <w:tcW w:w="52" w:type="pct"/>
            <w:tcBorders>
              <w:top w:val="nil"/>
              <w:left w:val="nil"/>
              <w:bottom w:val="nil"/>
            </w:tcBorders>
            <w:shd w:val="clear" w:color="auto" w:fill="auto"/>
          </w:tcPr>
          <w:p w14:paraId="7758BD7F" w14:textId="77777777" w:rsidR="000A1DD1" w:rsidRPr="00F75CCD" w:rsidRDefault="000A1DD1" w:rsidP="00AC6181">
            <w:pPr>
              <w:spacing w:line="240" w:lineRule="auto"/>
              <w:rPr>
                <w:rFonts w:ascii="Times New Roman" w:hAnsi="Times New Roman" w:cs="Times New Roman"/>
                <w:sz w:val="20"/>
                <w:szCs w:val="20"/>
                <w:lang w:val="en-US"/>
              </w:rPr>
            </w:pPr>
          </w:p>
        </w:tc>
      </w:tr>
    </w:tbl>
    <w:p w14:paraId="6187EAB7" w14:textId="77777777" w:rsidR="005B3415" w:rsidRDefault="005B3415" w:rsidP="005228B2">
      <w:pPr>
        <w:spacing w:after="0" w:line="240" w:lineRule="auto"/>
        <w:rPr>
          <w:rFonts w:ascii="Times New Roman" w:hAnsi="Times New Roman" w:cs="Times New Roman"/>
          <w:b/>
          <w:sz w:val="20"/>
          <w:szCs w:val="20"/>
          <w:lang w:val="en-US"/>
        </w:rPr>
      </w:pPr>
    </w:p>
    <w:p w14:paraId="1E7742BD" w14:textId="77777777" w:rsidR="005B3415" w:rsidRDefault="005B3415" w:rsidP="005228B2">
      <w:pPr>
        <w:spacing w:after="0" w:line="240" w:lineRule="auto"/>
        <w:rPr>
          <w:rFonts w:ascii="Times New Roman" w:hAnsi="Times New Roman" w:cs="Times New Roman"/>
          <w:b/>
          <w:sz w:val="20"/>
          <w:szCs w:val="20"/>
          <w:lang w:val="en-US"/>
        </w:rPr>
      </w:pPr>
    </w:p>
    <w:p w14:paraId="4964ED8E" w14:textId="55DE7A3D" w:rsidR="005B3415" w:rsidRDefault="005B3415">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br w:type="page"/>
      </w:r>
    </w:p>
    <w:tbl>
      <w:tblPr>
        <w:tblW w:w="6228" w:type="pct"/>
        <w:tblInd w:w="-709" w:type="dxa"/>
        <w:tblBorders>
          <w:bottom w:val="single" w:sz="4" w:space="0" w:color="000000"/>
          <w:insideH w:val="single" w:sz="4" w:space="0" w:color="000000"/>
        </w:tblBorders>
        <w:tblLayout w:type="fixed"/>
        <w:tblCellMar>
          <w:left w:w="70" w:type="dxa"/>
          <w:right w:w="70" w:type="dxa"/>
        </w:tblCellMar>
        <w:tblLook w:val="04A0" w:firstRow="1" w:lastRow="0" w:firstColumn="1" w:lastColumn="0" w:noHBand="0" w:noVBand="1"/>
      </w:tblPr>
      <w:tblGrid>
        <w:gridCol w:w="1286"/>
        <w:gridCol w:w="713"/>
        <w:gridCol w:w="1570"/>
        <w:gridCol w:w="709"/>
        <w:gridCol w:w="1570"/>
        <w:gridCol w:w="1570"/>
        <w:gridCol w:w="716"/>
        <w:gridCol w:w="1710"/>
        <w:gridCol w:w="1573"/>
        <w:gridCol w:w="713"/>
        <w:gridCol w:w="1570"/>
        <w:gridCol w:w="1714"/>
        <w:gridCol w:w="1921"/>
        <w:gridCol w:w="225"/>
      </w:tblGrid>
      <w:tr w:rsidR="000A1DD1" w:rsidRPr="00906244" w14:paraId="35515173" w14:textId="77777777" w:rsidTr="00AC6181">
        <w:trPr>
          <w:trHeight w:val="283"/>
        </w:trPr>
        <w:tc>
          <w:tcPr>
            <w:tcW w:w="4389" w:type="pct"/>
            <w:gridSpan w:val="12"/>
            <w:tcBorders>
              <w:top w:val="nil"/>
              <w:left w:val="nil"/>
              <w:bottom w:val="single" w:sz="4" w:space="0" w:color="auto"/>
              <w:right w:val="nil"/>
            </w:tcBorders>
          </w:tcPr>
          <w:p w14:paraId="7C2DA60D" w14:textId="68138A02" w:rsidR="000A1DD1" w:rsidRPr="00017B53" w:rsidRDefault="000A1DD1" w:rsidP="00AC6181">
            <w:pPr>
              <w:spacing w:line="240" w:lineRule="auto"/>
              <w:ind w:left="-64"/>
              <w:rPr>
                <w:rFonts w:ascii="Times New Roman" w:hAnsi="Times New Roman" w:cs="Times New Roman"/>
                <w:sz w:val="20"/>
                <w:szCs w:val="20"/>
                <w:lang w:val="en-US"/>
              </w:rPr>
            </w:pPr>
            <w:r w:rsidRPr="004F2AEE">
              <w:rPr>
                <w:rFonts w:ascii="Times New Roman" w:eastAsia="Times New Roman" w:hAnsi="Times New Roman" w:cs="Times New Roman"/>
                <w:b/>
                <w:color w:val="000000"/>
                <w:sz w:val="20"/>
                <w:szCs w:val="20"/>
                <w:lang w:val="en-US" w:eastAsia="pt-BR"/>
              </w:rPr>
              <w:lastRenderedPageBreak/>
              <w:t xml:space="preserve">Table </w:t>
            </w:r>
            <w:r>
              <w:rPr>
                <w:rFonts w:ascii="Times New Roman" w:eastAsia="Times New Roman" w:hAnsi="Times New Roman" w:cs="Times New Roman"/>
                <w:b/>
                <w:color w:val="000000"/>
                <w:sz w:val="20"/>
                <w:szCs w:val="20"/>
                <w:lang w:val="en-US" w:eastAsia="pt-BR"/>
              </w:rPr>
              <w:t>2</w:t>
            </w:r>
            <w:r w:rsidRPr="004F2AEE">
              <w:rPr>
                <w:rFonts w:ascii="Times New Roman" w:eastAsia="Times New Roman" w:hAnsi="Times New Roman" w:cs="Times New Roman"/>
                <w:b/>
                <w:color w:val="000000"/>
                <w:sz w:val="20"/>
                <w:szCs w:val="20"/>
                <w:lang w:val="en-US" w:eastAsia="pt-BR"/>
              </w:rPr>
              <w:t xml:space="preserve"> </w:t>
            </w:r>
            <w:r>
              <w:rPr>
                <w:rFonts w:ascii="Times New Roman" w:eastAsia="Times New Roman" w:hAnsi="Times New Roman" w:cs="Times New Roman"/>
                <w:b/>
                <w:color w:val="000000"/>
                <w:sz w:val="20"/>
                <w:szCs w:val="20"/>
                <w:lang w:val="en-US" w:eastAsia="pt-BR"/>
              </w:rPr>
              <w:t xml:space="preserve">Incidence rates of specific adverse events of placebo and </w:t>
            </w:r>
            <w:r w:rsidRPr="004F2AEE">
              <w:rPr>
                <w:rFonts w:ascii="Times New Roman" w:eastAsia="ヒラギノ角ゴ Pro W3" w:hAnsi="Times New Roman" w:cs="Times New Roman"/>
                <w:b/>
                <w:sz w:val="20"/>
                <w:szCs w:val="20"/>
                <w:lang w:val="en-US" w:eastAsia="pt-BR"/>
              </w:rPr>
              <w:t>medication</w:t>
            </w:r>
            <w:r>
              <w:rPr>
                <w:rFonts w:ascii="Times New Roman" w:eastAsia="ヒラギノ角ゴ Pro W3" w:hAnsi="Times New Roman" w:cs="Times New Roman"/>
                <w:b/>
                <w:sz w:val="20"/>
                <w:szCs w:val="20"/>
                <w:lang w:val="en-US" w:eastAsia="pt-BR"/>
              </w:rPr>
              <w:t>s’</w:t>
            </w:r>
            <w:r w:rsidRPr="004F2AEE">
              <w:rPr>
                <w:rFonts w:ascii="Times New Roman" w:eastAsia="Calibri" w:hAnsi="Times New Roman" w:cs="Times New Roman"/>
                <w:b/>
                <w:sz w:val="20"/>
                <w:szCs w:val="20"/>
                <w:lang w:val="en-US"/>
              </w:rPr>
              <w:t xml:space="preserve"> class</w:t>
            </w:r>
            <w:r>
              <w:rPr>
                <w:rFonts w:ascii="Times New Roman" w:eastAsia="Calibri" w:hAnsi="Times New Roman" w:cs="Times New Roman"/>
                <w:b/>
                <w:sz w:val="20"/>
                <w:szCs w:val="20"/>
                <w:lang w:val="en-US"/>
              </w:rPr>
              <w:t>es</w:t>
            </w:r>
          </w:p>
        </w:tc>
        <w:tc>
          <w:tcPr>
            <w:tcW w:w="611" w:type="pct"/>
            <w:gridSpan w:val="2"/>
            <w:tcBorders>
              <w:top w:val="nil"/>
              <w:left w:val="nil"/>
              <w:bottom w:val="nil"/>
            </w:tcBorders>
            <w:shd w:val="clear" w:color="auto" w:fill="auto"/>
          </w:tcPr>
          <w:p w14:paraId="7E484378" w14:textId="77777777" w:rsidR="000A1DD1" w:rsidRPr="00017B53" w:rsidRDefault="000A1DD1" w:rsidP="00AC6181">
            <w:pPr>
              <w:spacing w:line="240" w:lineRule="auto"/>
              <w:rPr>
                <w:rFonts w:ascii="Times New Roman" w:hAnsi="Times New Roman" w:cs="Times New Roman"/>
                <w:sz w:val="20"/>
                <w:szCs w:val="20"/>
                <w:lang w:val="en-US"/>
              </w:rPr>
            </w:pPr>
          </w:p>
        </w:tc>
      </w:tr>
      <w:tr w:rsidR="000A1DD1" w:rsidRPr="002C1A3C" w14:paraId="182383AE" w14:textId="77777777" w:rsidTr="00AC6181">
        <w:trPr>
          <w:trHeight w:val="283"/>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BAE7030" w14:textId="77777777" w:rsidR="000A1DD1" w:rsidRPr="00017B5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298E3" w14:textId="77777777" w:rsidR="000A1DD1"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Pr>
                <w:rFonts w:ascii="Times New Roman" w:eastAsia="Times New Roman" w:hAnsi="Times New Roman" w:cs="Times New Roman"/>
                <w:b/>
                <w:bCs/>
                <w:color w:val="000000"/>
                <w:sz w:val="16"/>
                <w:szCs w:val="16"/>
                <w:lang w:val="en-US" w:eastAsia="pt-BR"/>
              </w:rPr>
              <w:t>Placebo</w:t>
            </w:r>
          </w:p>
        </w:tc>
        <w:tc>
          <w:tcPr>
            <w:tcW w:w="1096" w:type="pct"/>
            <w:gridSpan w:val="3"/>
            <w:tcBorders>
              <w:top w:val="single" w:sz="4" w:space="0" w:color="auto"/>
              <w:left w:val="single" w:sz="4" w:space="0" w:color="auto"/>
              <w:bottom w:val="single" w:sz="4" w:space="0" w:color="auto"/>
              <w:right w:val="single" w:sz="4" w:space="0" w:color="auto"/>
            </w:tcBorders>
            <w:vAlign w:val="center"/>
          </w:tcPr>
          <w:p w14:paraId="6A7FFFD3" w14:textId="77777777" w:rsidR="000A1DD1" w:rsidRPr="00017B53" w:rsidRDefault="000A1DD1" w:rsidP="00AC6181">
            <w:pPr>
              <w:spacing w:after="0" w:line="240" w:lineRule="auto"/>
              <w:jc w:val="center"/>
              <w:rPr>
                <w:rFonts w:ascii="Times New Roman" w:eastAsia="Times New Roman" w:hAnsi="Times New Roman" w:cs="Times New Roman"/>
                <w:b/>
                <w:bCs/>
                <w:sz w:val="16"/>
                <w:szCs w:val="16"/>
                <w:lang w:val="en-US" w:eastAsia="pt-BR"/>
              </w:rPr>
            </w:pPr>
            <w:r w:rsidRPr="00017B53">
              <w:rPr>
                <w:rFonts w:ascii="Times New Roman" w:eastAsia="Times New Roman" w:hAnsi="Times New Roman" w:cs="Times New Roman"/>
                <w:b/>
                <w:bCs/>
                <w:sz w:val="16"/>
                <w:szCs w:val="16"/>
                <w:lang w:val="en-US" w:eastAsia="pt-BR"/>
              </w:rPr>
              <w:t>SSRIs and SNRIs</w:t>
            </w:r>
          </w:p>
        </w:tc>
        <w:tc>
          <w:tcPr>
            <w:tcW w:w="113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8626CE" w14:textId="77777777" w:rsidR="000A1DD1" w:rsidRPr="00017B53" w:rsidRDefault="000A1DD1" w:rsidP="00AC6181">
            <w:pPr>
              <w:spacing w:after="0" w:line="240" w:lineRule="auto"/>
              <w:jc w:val="center"/>
              <w:rPr>
                <w:rFonts w:ascii="Times New Roman" w:eastAsia="Times New Roman" w:hAnsi="Times New Roman" w:cs="Times New Roman"/>
                <w:b/>
                <w:bCs/>
                <w:sz w:val="16"/>
                <w:szCs w:val="16"/>
                <w:lang w:val="en-US" w:eastAsia="pt-BR"/>
              </w:rPr>
            </w:pPr>
            <w:r w:rsidRPr="00017B53">
              <w:rPr>
                <w:rFonts w:ascii="Times New Roman" w:eastAsia="Times New Roman" w:hAnsi="Times New Roman" w:cs="Times New Roman"/>
                <w:b/>
                <w:bCs/>
                <w:sz w:val="16"/>
                <w:szCs w:val="16"/>
                <w:lang w:val="en-US" w:eastAsia="pt-BR"/>
              </w:rPr>
              <w:t>SSRIs</w:t>
            </w:r>
          </w:p>
        </w:tc>
        <w:tc>
          <w:tcPr>
            <w:tcW w:w="1138" w:type="pct"/>
            <w:gridSpan w:val="3"/>
            <w:tcBorders>
              <w:top w:val="single" w:sz="4" w:space="0" w:color="auto"/>
              <w:left w:val="single" w:sz="4" w:space="0" w:color="auto"/>
              <w:bottom w:val="single" w:sz="4" w:space="0" w:color="auto"/>
              <w:right w:val="single" w:sz="4" w:space="0" w:color="auto"/>
            </w:tcBorders>
            <w:vAlign w:val="bottom"/>
          </w:tcPr>
          <w:p w14:paraId="748B8EEA" w14:textId="77777777" w:rsidR="000A1DD1" w:rsidRPr="00017B53" w:rsidRDefault="000A1DD1" w:rsidP="00AC6181">
            <w:pPr>
              <w:spacing w:line="240" w:lineRule="auto"/>
              <w:jc w:val="center"/>
              <w:rPr>
                <w:rFonts w:ascii="Times New Roman" w:hAnsi="Times New Roman" w:cs="Times New Roman"/>
                <w:sz w:val="20"/>
                <w:szCs w:val="20"/>
                <w:lang w:val="en-US"/>
              </w:rPr>
            </w:pPr>
            <w:r w:rsidRPr="00017B53">
              <w:rPr>
                <w:rFonts w:ascii="Times New Roman" w:eastAsia="Times New Roman" w:hAnsi="Times New Roman" w:cs="Times New Roman"/>
                <w:b/>
                <w:bCs/>
                <w:sz w:val="16"/>
                <w:szCs w:val="16"/>
                <w:lang w:val="en-US" w:eastAsia="pt-BR"/>
              </w:rPr>
              <w:t>S</w:t>
            </w:r>
            <w:r>
              <w:rPr>
                <w:rFonts w:ascii="Times New Roman" w:eastAsia="Times New Roman" w:hAnsi="Times New Roman" w:cs="Times New Roman"/>
                <w:b/>
                <w:bCs/>
                <w:sz w:val="16"/>
                <w:szCs w:val="16"/>
                <w:lang w:val="en-US" w:eastAsia="pt-BR"/>
              </w:rPr>
              <w:t>N</w:t>
            </w:r>
            <w:r w:rsidRPr="00017B53">
              <w:rPr>
                <w:rFonts w:ascii="Times New Roman" w:eastAsia="Times New Roman" w:hAnsi="Times New Roman" w:cs="Times New Roman"/>
                <w:b/>
                <w:bCs/>
                <w:sz w:val="16"/>
                <w:szCs w:val="16"/>
                <w:lang w:val="en-US" w:eastAsia="pt-BR"/>
              </w:rPr>
              <w:t>RIs</w:t>
            </w:r>
          </w:p>
        </w:tc>
        <w:tc>
          <w:tcPr>
            <w:tcW w:w="611" w:type="pct"/>
            <w:gridSpan w:val="2"/>
            <w:tcBorders>
              <w:top w:val="nil"/>
              <w:left w:val="single" w:sz="4" w:space="0" w:color="auto"/>
              <w:bottom w:val="nil"/>
            </w:tcBorders>
            <w:shd w:val="clear" w:color="auto" w:fill="auto"/>
          </w:tcPr>
          <w:p w14:paraId="28F69E4C" w14:textId="77777777" w:rsidR="000A1DD1" w:rsidRPr="00017B53" w:rsidRDefault="000A1DD1" w:rsidP="00AC6181">
            <w:pPr>
              <w:spacing w:line="240" w:lineRule="auto"/>
              <w:rPr>
                <w:rFonts w:ascii="Times New Roman" w:hAnsi="Times New Roman" w:cs="Times New Roman"/>
                <w:sz w:val="20"/>
                <w:szCs w:val="20"/>
                <w:lang w:val="en-US"/>
              </w:rPr>
            </w:pPr>
          </w:p>
        </w:tc>
      </w:tr>
      <w:tr w:rsidR="000A1DD1" w:rsidRPr="002C1A3C" w14:paraId="6AB4D416"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57F7B49" w14:textId="77777777" w:rsidR="000A1DD1" w:rsidRPr="0077183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sidRPr="00771833">
              <w:rPr>
                <w:rFonts w:ascii="Times New Roman" w:eastAsia="Times New Roman" w:hAnsi="Times New Roman" w:cs="Times New Roman"/>
                <w:b/>
                <w:color w:val="000000"/>
                <w:sz w:val="16"/>
                <w:szCs w:val="16"/>
                <w:lang w:val="en-US" w:eastAsia="pt-BR"/>
              </w:rPr>
              <w:t>Adverse event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26A96787"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sidRPr="00771833">
              <w:rPr>
                <w:rFonts w:ascii="Times New Roman" w:eastAsia="Times New Roman" w:hAnsi="Times New Roman" w:cs="Times New Roman"/>
                <w:b/>
                <w:bCs/>
                <w:color w:val="000000"/>
                <w:sz w:val="16"/>
                <w:szCs w:val="16"/>
                <w:lang w:val="en-US" w:eastAsia="pt-BR"/>
              </w:rPr>
              <w:t>k (n)</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BF56EDF"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Pr>
                <w:rFonts w:ascii="Times New Roman" w:eastAsia="Times New Roman" w:hAnsi="Times New Roman" w:cs="Times New Roman"/>
                <w:b/>
                <w:bCs/>
                <w:color w:val="000000"/>
                <w:sz w:val="16"/>
                <w:szCs w:val="16"/>
                <w:lang w:val="en-US" w:eastAsia="pt-BR"/>
              </w:rPr>
              <w:t>Incidence</w:t>
            </w:r>
            <w:r w:rsidRPr="00771833">
              <w:rPr>
                <w:rFonts w:ascii="Times New Roman" w:eastAsia="Times New Roman" w:hAnsi="Times New Roman" w:cs="Times New Roman"/>
                <w:b/>
                <w:bCs/>
                <w:color w:val="000000"/>
                <w:sz w:val="16"/>
                <w:szCs w:val="16"/>
                <w:lang w:val="en-US" w:eastAsia="pt-BR"/>
              </w:rPr>
              <w:t xml:space="preserve"> (%) (95%CI)</w:t>
            </w:r>
          </w:p>
        </w:tc>
        <w:tc>
          <w:tcPr>
            <w:tcW w:w="202" w:type="pct"/>
            <w:tcBorders>
              <w:top w:val="single" w:sz="4" w:space="0" w:color="auto"/>
              <w:left w:val="single" w:sz="4" w:space="0" w:color="auto"/>
              <w:bottom w:val="single" w:sz="4" w:space="0" w:color="auto"/>
              <w:right w:val="single" w:sz="4" w:space="0" w:color="auto"/>
            </w:tcBorders>
            <w:vAlign w:val="center"/>
          </w:tcPr>
          <w:p w14:paraId="21AB5022"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sidRPr="00771833">
              <w:rPr>
                <w:rFonts w:ascii="Times New Roman" w:eastAsia="Times New Roman" w:hAnsi="Times New Roman" w:cs="Times New Roman"/>
                <w:b/>
                <w:bCs/>
                <w:color w:val="000000"/>
                <w:sz w:val="16"/>
                <w:szCs w:val="16"/>
                <w:lang w:val="en-US" w:eastAsia="pt-BR"/>
              </w:rPr>
              <w:t>k (n)</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42DEA24"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Pr>
                <w:rFonts w:ascii="Times New Roman" w:eastAsia="Times New Roman" w:hAnsi="Times New Roman" w:cs="Times New Roman"/>
                <w:b/>
                <w:bCs/>
                <w:color w:val="000000"/>
                <w:sz w:val="16"/>
                <w:szCs w:val="16"/>
                <w:lang w:val="en-US" w:eastAsia="pt-BR"/>
              </w:rPr>
              <w:t>Incidence</w:t>
            </w:r>
            <w:r w:rsidRPr="00771833">
              <w:rPr>
                <w:rFonts w:ascii="Times New Roman" w:eastAsia="Times New Roman" w:hAnsi="Times New Roman" w:cs="Times New Roman"/>
                <w:b/>
                <w:bCs/>
                <w:color w:val="000000"/>
                <w:sz w:val="16"/>
                <w:szCs w:val="16"/>
                <w:lang w:val="en-US" w:eastAsia="pt-BR"/>
              </w:rPr>
              <w:t xml:space="preserve"> (%) (95%CI)</w:t>
            </w:r>
          </w:p>
        </w:tc>
        <w:tc>
          <w:tcPr>
            <w:tcW w:w="447" w:type="pct"/>
            <w:tcBorders>
              <w:top w:val="single" w:sz="4" w:space="0" w:color="auto"/>
              <w:left w:val="single" w:sz="4" w:space="0" w:color="auto"/>
              <w:bottom w:val="single" w:sz="4" w:space="0" w:color="auto"/>
              <w:right w:val="single" w:sz="4" w:space="0" w:color="auto"/>
            </w:tcBorders>
            <w:vAlign w:val="center"/>
          </w:tcPr>
          <w:p w14:paraId="307C2CFD"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Pr>
                <w:rFonts w:ascii="Times New Roman" w:eastAsia="Times New Roman" w:hAnsi="Times New Roman" w:cs="Times New Roman"/>
                <w:b/>
                <w:bCs/>
                <w:color w:val="000000"/>
                <w:sz w:val="16"/>
                <w:szCs w:val="16"/>
                <w:lang w:val="en-US" w:eastAsia="pt-BR"/>
              </w:rPr>
              <w:t>NNH</w:t>
            </w:r>
            <w:r w:rsidRPr="00771833">
              <w:rPr>
                <w:rFonts w:ascii="Times New Roman" w:eastAsia="Times New Roman" w:hAnsi="Times New Roman" w:cs="Times New Roman"/>
                <w:b/>
                <w:bCs/>
                <w:color w:val="000000"/>
                <w:sz w:val="16"/>
                <w:szCs w:val="16"/>
                <w:lang w:val="en-US" w:eastAsia="pt-BR"/>
              </w:rPr>
              <w:t xml:space="preserve"> (95%CI)</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6D6AB72"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sidRPr="00771833">
              <w:rPr>
                <w:rFonts w:ascii="Times New Roman" w:eastAsia="Times New Roman" w:hAnsi="Times New Roman" w:cs="Times New Roman"/>
                <w:b/>
                <w:bCs/>
                <w:color w:val="000000"/>
                <w:sz w:val="16"/>
                <w:szCs w:val="16"/>
                <w:lang w:val="en-US" w:eastAsia="pt-BR"/>
              </w:rPr>
              <w:t>k (n)</w:t>
            </w:r>
          </w:p>
        </w:tc>
        <w:tc>
          <w:tcPr>
            <w:tcW w:w="487" w:type="pct"/>
            <w:tcBorders>
              <w:top w:val="single" w:sz="4" w:space="0" w:color="auto"/>
              <w:left w:val="single" w:sz="4" w:space="0" w:color="auto"/>
              <w:bottom w:val="single" w:sz="4" w:space="0" w:color="auto"/>
              <w:right w:val="single" w:sz="4" w:space="0" w:color="auto"/>
            </w:tcBorders>
            <w:vAlign w:val="center"/>
          </w:tcPr>
          <w:p w14:paraId="147BFD79"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Pr>
                <w:rFonts w:ascii="Times New Roman" w:eastAsia="Times New Roman" w:hAnsi="Times New Roman" w:cs="Times New Roman"/>
                <w:b/>
                <w:bCs/>
                <w:color w:val="000000"/>
                <w:sz w:val="16"/>
                <w:szCs w:val="16"/>
                <w:lang w:val="en-US" w:eastAsia="pt-BR"/>
              </w:rPr>
              <w:t>Incidence</w:t>
            </w:r>
            <w:r w:rsidRPr="00771833">
              <w:rPr>
                <w:rFonts w:ascii="Times New Roman" w:eastAsia="Times New Roman" w:hAnsi="Times New Roman" w:cs="Times New Roman"/>
                <w:b/>
                <w:bCs/>
                <w:color w:val="000000"/>
                <w:sz w:val="16"/>
                <w:szCs w:val="16"/>
                <w:lang w:val="en-US" w:eastAsia="pt-BR"/>
              </w:rPr>
              <w:t xml:space="preserve"> (%) (95%CI)</w:t>
            </w:r>
          </w:p>
        </w:tc>
        <w:tc>
          <w:tcPr>
            <w:tcW w:w="448" w:type="pct"/>
            <w:tcBorders>
              <w:top w:val="single" w:sz="4" w:space="0" w:color="auto"/>
              <w:left w:val="single" w:sz="4" w:space="0" w:color="auto"/>
              <w:bottom w:val="single" w:sz="4" w:space="0" w:color="auto"/>
              <w:right w:val="single" w:sz="4" w:space="0" w:color="auto"/>
            </w:tcBorders>
            <w:vAlign w:val="center"/>
          </w:tcPr>
          <w:p w14:paraId="73B7C240"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Pr>
                <w:rFonts w:ascii="Times New Roman" w:eastAsia="Times New Roman" w:hAnsi="Times New Roman" w:cs="Times New Roman"/>
                <w:b/>
                <w:bCs/>
                <w:color w:val="000000"/>
                <w:sz w:val="16"/>
                <w:szCs w:val="16"/>
                <w:lang w:val="en-US" w:eastAsia="pt-BR"/>
              </w:rPr>
              <w:t>NNH</w:t>
            </w:r>
            <w:r w:rsidRPr="00771833">
              <w:rPr>
                <w:rFonts w:ascii="Times New Roman" w:eastAsia="Times New Roman" w:hAnsi="Times New Roman" w:cs="Times New Roman"/>
                <w:b/>
                <w:bCs/>
                <w:color w:val="000000"/>
                <w:sz w:val="16"/>
                <w:szCs w:val="16"/>
                <w:lang w:val="en-US" w:eastAsia="pt-BR"/>
              </w:rPr>
              <w:t xml:space="preserve"> (95%CI)</w:t>
            </w:r>
          </w:p>
        </w:tc>
        <w:tc>
          <w:tcPr>
            <w:tcW w:w="203" w:type="pct"/>
            <w:tcBorders>
              <w:top w:val="single" w:sz="4" w:space="0" w:color="auto"/>
              <w:left w:val="single" w:sz="4" w:space="0" w:color="auto"/>
              <w:bottom w:val="single" w:sz="4" w:space="0" w:color="auto"/>
              <w:right w:val="single" w:sz="4" w:space="0" w:color="auto"/>
            </w:tcBorders>
            <w:vAlign w:val="center"/>
          </w:tcPr>
          <w:p w14:paraId="6BA41366"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sidRPr="00771833">
              <w:rPr>
                <w:rFonts w:ascii="Times New Roman" w:eastAsia="Times New Roman" w:hAnsi="Times New Roman" w:cs="Times New Roman"/>
                <w:b/>
                <w:bCs/>
                <w:color w:val="000000"/>
                <w:sz w:val="16"/>
                <w:szCs w:val="16"/>
                <w:lang w:val="en-US" w:eastAsia="pt-BR"/>
              </w:rPr>
              <w:t>k (n)</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0891D87" w14:textId="77777777" w:rsidR="000A1DD1" w:rsidRPr="00771833" w:rsidRDefault="000A1DD1" w:rsidP="00AC6181">
            <w:pPr>
              <w:spacing w:after="0" w:line="240" w:lineRule="auto"/>
              <w:jc w:val="center"/>
              <w:rPr>
                <w:rFonts w:ascii="Times New Roman" w:eastAsia="Times New Roman" w:hAnsi="Times New Roman" w:cs="Times New Roman"/>
                <w:b/>
                <w:bCs/>
                <w:color w:val="000000"/>
                <w:sz w:val="16"/>
                <w:szCs w:val="16"/>
                <w:lang w:val="en-US" w:eastAsia="pt-BR"/>
              </w:rPr>
            </w:pPr>
            <w:r>
              <w:rPr>
                <w:rFonts w:ascii="Times New Roman" w:eastAsia="Times New Roman" w:hAnsi="Times New Roman" w:cs="Times New Roman"/>
                <w:b/>
                <w:bCs/>
                <w:color w:val="000000"/>
                <w:sz w:val="16"/>
                <w:szCs w:val="16"/>
                <w:lang w:val="en-US" w:eastAsia="pt-BR"/>
              </w:rPr>
              <w:t>Incidence</w:t>
            </w:r>
            <w:r w:rsidRPr="00771833">
              <w:rPr>
                <w:rFonts w:ascii="Times New Roman" w:eastAsia="Times New Roman" w:hAnsi="Times New Roman" w:cs="Times New Roman"/>
                <w:b/>
                <w:bCs/>
                <w:color w:val="000000"/>
                <w:sz w:val="16"/>
                <w:szCs w:val="16"/>
                <w:lang w:val="en-US" w:eastAsia="pt-BR"/>
              </w:rPr>
              <w:t xml:space="preserve"> (%) (95%CI)</w:t>
            </w:r>
          </w:p>
        </w:tc>
        <w:tc>
          <w:tcPr>
            <w:tcW w:w="488" w:type="pct"/>
            <w:tcBorders>
              <w:top w:val="single" w:sz="4" w:space="0" w:color="auto"/>
              <w:left w:val="single" w:sz="4" w:space="0" w:color="auto"/>
              <w:bottom w:val="single" w:sz="4" w:space="0" w:color="auto"/>
              <w:right w:val="single" w:sz="4" w:space="0" w:color="auto"/>
            </w:tcBorders>
            <w:vAlign w:val="center"/>
          </w:tcPr>
          <w:p w14:paraId="773E860D" w14:textId="77777777" w:rsidR="000A1DD1" w:rsidRPr="00017B53" w:rsidRDefault="000A1DD1" w:rsidP="00AC6181">
            <w:pPr>
              <w:spacing w:line="240" w:lineRule="auto"/>
              <w:jc w:val="center"/>
              <w:rPr>
                <w:rFonts w:ascii="Times New Roman" w:hAnsi="Times New Roman" w:cs="Times New Roman"/>
                <w:sz w:val="20"/>
                <w:szCs w:val="20"/>
                <w:lang w:val="en-US"/>
              </w:rPr>
            </w:pPr>
            <w:r>
              <w:rPr>
                <w:rFonts w:ascii="Times New Roman" w:eastAsia="Times New Roman" w:hAnsi="Times New Roman" w:cs="Times New Roman"/>
                <w:b/>
                <w:bCs/>
                <w:color w:val="000000"/>
                <w:sz w:val="16"/>
                <w:szCs w:val="16"/>
                <w:lang w:val="en-US" w:eastAsia="pt-BR"/>
              </w:rPr>
              <w:t>NNH</w:t>
            </w:r>
            <w:r w:rsidRPr="00771833">
              <w:rPr>
                <w:rFonts w:ascii="Times New Roman" w:eastAsia="Times New Roman" w:hAnsi="Times New Roman" w:cs="Times New Roman"/>
                <w:b/>
                <w:bCs/>
                <w:color w:val="000000"/>
                <w:sz w:val="16"/>
                <w:szCs w:val="16"/>
                <w:lang w:val="en-US" w:eastAsia="pt-BR"/>
              </w:rPr>
              <w:t xml:space="preserve"> (95%CI)</w:t>
            </w:r>
          </w:p>
        </w:tc>
        <w:tc>
          <w:tcPr>
            <w:tcW w:w="547" w:type="pct"/>
            <w:tcBorders>
              <w:top w:val="nil"/>
              <w:left w:val="single" w:sz="4" w:space="0" w:color="auto"/>
              <w:bottom w:val="nil"/>
            </w:tcBorders>
            <w:shd w:val="clear" w:color="auto" w:fill="auto"/>
          </w:tcPr>
          <w:p w14:paraId="34A9A1E6" w14:textId="77777777" w:rsidR="000A1DD1" w:rsidRPr="00017B53" w:rsidRDefault="000A1DD1" w:rsidP="00AC6181">
            <w:pPr>
              <w:spacing w:line="240" w:lineRule="auto"/>
              <w:rPr>
                <w:rFonts w:ascii="Times New Roman" w:hAnsi="Times New Roman" w:cs="Times New Roman"/>
                <w:sz w:val="20"/>
                <w:szCs w:val="20"/>
                <w:lang w:val="en-US"/>
              </w:rPr>
            </w:pPr>
          </w:p>
        </w:tc>
      </w:tr>
      <w:tr w:rsidR="000A1DD1" w:rsidRPr="00654544" w14:paraId="04084F6F"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36394089" w14:textId="77777777" w:rsidR="000A1DD1" w:rsidRPr="00771833" w:rsidRDefault="000A1DD1" w:rsidP="00AC6181">
            <w:pPr>
              <w:spacing w:after="0" w:line="240" w:lineRule="auto"/>
              <w:rPr>
                <w:rFonts w:ascii="Times New Roman" w:eastAsia="Times New Roman" w:hAnsi="Times New Roman" w:cs="Times New Roman"/>
                <w:b/>
                <w:bCs/>
                <w:sz w:val="16"/>
                <w:szCs w:val="16"/>
                <w:lang w:val="en-US" w:eastAsia="pt-BR"/>
              </w:rPr>
            </w:pPr>
            <w:r w:rsidRPr="00771833">
              <w:rPr>
                <w:rFonts w:ascii="Times New Roman" w:eastAsia="Times New Roman" w:hAnsi="Times New Roman" w:cs="Times New Roman"/>
                <w:sz w:val="16"/>
                <w:szCs w:val="16"/>
                <w:lang w:val="en-US" w:eastAsia="pt-BR"/>
              </w:rPr>
              <w:t>Headache</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4D6D9ADD" w14:textId="505E8904"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55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653)</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00DAFAFD"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18.91 (16.59 - 21.47)</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6BDB6232" w14:textId="4726A499"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55 (6</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092)</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A531166"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20.48 (18.01 - 23.19)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FCF5763"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189</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149</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58,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105848EF" w14:textId="4333043C"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46 (4</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962)</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25F2B5BE"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21.48 (18.84 - 24.38)</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6B330759"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213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93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50,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1FADCC8F" w14:textId="288540CA"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130)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698D3ABA"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14.95 (9.36 - 23.01)</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A12D4EC"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115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83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34,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547" w:type="pct"/>
            <w:tcBorders>
              <w:top w:val="nil"/>
              <w:left w:val="single" w:sz="4" w:space="0" w:color="auto"/>
              <w:bottom w:val="nil"/>
            </w:tcBorders>
            <w:shd w:val="clear" w:color="auto" w:fill="auto"/>
          </w:tcPr>
          <w:p w14:paraId="6F7F5C64"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11E904AD"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4DDC0667" w14:textId="77777777" w:rsidR="000A1DD1" w:rsidRPr="00771833" w:rsidRDefault="000A1DD1" w:rsidP="00AC6181">
            <w:pPr>
              <w:spacing w:after="0" w:line="240" w:lineRule="auto"/>
              <w:rPr>
                <w:rFonts w:ascii="Times New Roman" w:eastAsia="Times New Roman" w:hAnsi="Times New Roman" w:cs="Times New Roman"/>
                <w:sz w:val="16"/>
                <w:szCs w:val="16"/>
                <w:lang w:val="en-US" w:eastAsia="pt-BR"/>
              </w:rPr>
            </w:pPr>
            <w:r w:rsidRPr="00771833">
              <w:rPr>
                <w:rFonts w:ascii="Times New Roman" w:eastAsia="Times New Roman" w:hAnsi="Times New Roman" w:cs="Times New Roman"/>
                <w:sz w:val="16"/>
                <w:szCs w:val="16"/>
                <w:lang w:val="en-US" w:eastAsia="pt-BR"/>
              </w:rPr>
              <w:t>Nausea</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0CEE7649" w14:textId="0A84E118"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97 (11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249)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33C9255"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11.88 (10.92 - 12.90)</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35C6891E" w14:textId="1D4CEB7B"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97 (11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583)</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C870D41"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25.71 (23.96 - 27.54)</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041449CA"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7</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6</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8</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195F6F53" w14:textId="5CDAFEC1"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69 (7</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904)</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7D3E8BAE"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23.25 (21.45 - 25.15)</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63818BD1"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9</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8</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7BDDC9A2" w14:textId="61653984"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28 (3</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679)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068D3D99"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31.59 (28.46 - 34.89)</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80BFDD"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4</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6</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2D4D84B6"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276D17E0"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33650A0F" w14:textId="77777777" w:rsidR="000A1DD1" w:rsidRPr="00771833" w:rsidRDefault="000A1DD1" w:rsidP="00AC6181">
            <w:pPr>
              <w:spacing w:after="0" w:line="240" w:lineRule="auto"/>
              <w:rPr>
                <w:rFonts w:ascii="Times New Roman" w:eastAsia="Times New Roman" w:hAnsi="Times New Roman" w:cs="Times New Roman"/>
                <w:sz w:val="16"/>
                <w:szCs w:val="16"/>
                <w:lang w:val="en-US" w:eastAsia="pt-BR"/>
              </w:rPr>
            </w:pPr>
            <w:r w:rsidRPr="00771833">
              <w:rPr>
                <w:rFonts w:ascii="Times New Roman" w:eastAsia="Times New Roman" w:hAnsi="Times New Roman" w:cs="Times New Roman"/>
                <w:sz w:val="16"/>
                <w:szCs w:val="16"/>
                <w:lang w:val="en-US" w:eastAsia="pt-BR"/>
              </w:rPr>
              <w:t>Insomnia</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463FB78B" w14:textId="2DCD5DB8"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74 (8</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650)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5711E06"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10.13 (8.85 - 11.57)</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2F998D72" w14:textId="22A7F415"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74 (8</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881)</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0D409E9"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17.94 (15.92 - 20.16)</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18CEBA9"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14</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12</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18</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26399F31" w14:textId="0D421DF0"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54 (6</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206)</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0B9CEAC1"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19.29 (16.81 - 22.05)</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1DE69A53"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12</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20</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32BB1C13" w14:textId="7B007FC0"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20 (2</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675)</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4F30C80A"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14.77 (11.75 - 18.39)</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D76F7E2"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10</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19</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7810612E"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6D925997"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1F39B116" w14:textId="77777777" w:rsidR="000A1DD1" w:rsidRPr="00771833" w:rsidRDefault="000A1DD1" w:rsidP="00AC6181">
            <w:pPr>
              <w:spacing w:after="0" w:line="240" w:lineRule="auto"/>
              <w:rPr>
                <w:rFonts w:ascii="Times New Roman" w:eastAsia="Times New Roman" w:hAnsi="Times New Roman" w:cs="Times New Roman"/>
                <w:b/>
                <w:bCs/>
                <w:sz w:val="16"/>
                <w:szCs w:val="16"/>
                <w:lang w:val="en-US" w:eastAsia="pt-BR"/>
              </w:rPr>
            </w:pPr>
            <w:r w:rsidRPr="00771833">
              <w:rPr>
                <w:rFonts w:ascii="Times New Roman" w:eastAsia="Times New Roman" w:hAnsi="Times New Roman" w:cs="Times New Roman"/>
                <w:sz w:val="16"/>
                <w:szCs w:val="16"/>
                <w:lang w:val="en-US" w:eastAsia="pt-BR"/>
              </w:rPr>
              <w:t>Dizziness</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034B6220" w14:textId="2E44C233"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53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950)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7E0023E3"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8.61 (7.56 – 9.79)</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666DB97F" w14:textId="752DFE1E"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53 (6</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179)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A721BA0"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13.79 (12.15 – 15.60)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69A7E7A"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19</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15</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26</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0FF2CE63" w14:textId="0DA17EBC"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33 (3</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724)</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70E46B0D"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11.87 (9.94 – 14.12)</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05EBCFAE"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25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17</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53</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428B06B9" w14:textId="207473B2"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20 (2</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455)</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6A8DD01B"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16.99 (14.70 – 19.57)</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D758109"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17</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7FE41F51"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0FC328DC"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2283D6BD" w14:textId="77777777" w:rsidR="000A1DD1" w:rsidRPr="00771833" w:rsidRDefault="000A1DD1" w:rsidP="00AC6181">
            <w:pPr>
              <w:spacing w:after="0" w:line="240" w:lineRule="auto"/>
              <w:rPr>
                <w:rFonts w:ascii="Times New Roman" w:eastAsia="Times New Roman" w:hAnsi="Times New Roman" w:cs="Times New Roman"/>
                <w:b/>
                <w:bCs/>
                <w:sz w:val="16"/>
                <w:szCs w:val="16"/>
                <w:lang w:val="en-US" w:eastAsia="pt-BR"/>
              </w:rPr>
            </w:pPr>
            <w:r w:rsidRPr="00771833">
              <w:rPr>
                <w:rFonts w:ascii="Times New Roman" w:eastAsia="Times New Roman" w:hAnsi="Times New Roman" w:cs="Times New Roman"/>
                <w:sz w:val="16"/>
                <w:szCs w:val="16"/>
                <w:lang w:val="en-US" w:eastAsia="pt-BR"/>
              </w:rPr>
              <w:t>Asthenia</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36D1E541" w14:textId="04C0233E"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62 (7</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409)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D54CB3A"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7.61 (6.57 – 8.79)</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29053707" w14:textId="47136B22"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62 (7</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627)</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481CE1E8"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16.69 (15.06 – 18.47)</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7135D5F"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12</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14</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5CF1C20D" w14:textId="01075B2C"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42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109)</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41AE63EF"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18.20 (16.06 – 20.55)</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5A3CA14A"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10</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14</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63046913" w14:textId="329177FF"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20 (2</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518)</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B3FEBE6"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13.95 (11.86 – 16.35)</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49A2E9"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17</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09FB7BA5"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5EE75B1F"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4D033113" w14:textId="77777777" w:rsidR="000A1DD1" w:rsidRPr="00771833" w:rsidRDefault="000A1DD1" w:rsidP="00AC6181">
            <w:pPr>
              <w:spacing w:after="0" w:line="240" w:lineRule="auto"/>
              <w:rPr>
                <w:rFonts w:ascii="Times New Roman" w:eastAsia="Times New Roman" w:hAnsi="Times New Roman" w:cs="Times New Roman"/>
                <w:b/>
                <w:bCs/>
                <w:sz w:val="16"/>
                <w:szCs w:val="16"/>
                <w:lang w:val="en-US" w:eastAsia="pt-BR"/>
              </w:rPr>
            </w:pPr>
            <w:r w:rsidRPr="00771833">
              <w:rPr>
                <w:rFonts w:ascii="Times New Roman" w:eastAsia="Times New Roman" w:hAnsi="Times New Roman" w:cs="Times New Roman"/>
                <w:sz w:val="16"/>
                <w:szCs w:val="16"/>
                <w:lang w:val="en-US" w:eastAsia="pt-BR"/>
              </w:rPr>
              <w:t>Diarrhea</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0E7E85BD" w14:textId="72653DA4"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48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458)</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6DD635A"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6.98 (5.65 – 8.59)</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1639364F" w14:textId="1BFA20E5"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48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607)</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BE53A89"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11.98 (9.86 – 14.49)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4035856"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24</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18</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33</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5F60A86B" w14:textId="0FF502E5"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40 (4</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382)</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1A29EE29"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13.34 (10.93 – 16.17)</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55A253D7"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21</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16</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28</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4F773ABE" w14:textId="152277D4"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8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225)</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C156A7C"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6.87 (3.53 – 12.95)</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A2DA42"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60</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98</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23,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547" w:type="pct"/>
            <w:tcBorders>
              <w:top w:val="nil"/>
              <w:left w:val="single" w:sz="4" w:space="0" w:color="auto"/>
              <w:bottom w:val="nil"/>
            </w:tcBorders>
            <w:shd w:val="clear" w:color="auto" w:fill="auto"/>
          </w:tcPr>
          <w:p w14:paraId="1E9BED32"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0882C6E5"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6C9FAACC" w14:textId="77777777" w:rsidR="000A1DD1" w:rsidRPr="00771833" w:rsidRDefault="000A1DD1" w:rsidP="00AC6181">
            <w:pPr>
              <w:spacing w:after="0" w:line="240" w:lineRule="auto"/>
              <w:rPr>
                <w:rFonts w:ascii="Times New Roman" w:eastAsia="Times New Roman" w:hAnsi="Times New Roman" w:cs="Times New Roman"/>
                <w:sz w:val="16"/>
                <w:szCs w:val="16"/>
                <w:lang w:val="en-US" w:eastAsia="pt-BR"/>
              </w:rPr>
            </w:pPr>
            <w:r w:rsidRPr="00771833">
              <w:rPr>
                <w:rFonts w:ascii="Times New Roman" w:eastAsia="Times New Roman" w:hAnsi="Times New Roman" w:cs="Times New Roman"/>
                <w:sz w:val="16"/>
                <w:szCs w:val="16"/>
                <w:lang w:val="en-US" w:eastAsia="pt-BR"/>
              </w:rPr>
              <w:t>Somnolence</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44683B96" w14:textId="1C3B4B8C"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75 (9</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783)</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6DC2BD7C"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6.75 (5.89 - 7.73)</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62EC2FA3" w14:textId="6FD17A2B"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75 (10</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120)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9EC6825"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14.33 (12.57 - 16.29)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D640472"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16</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210B5B50" w14:textId="0446CCEC"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51 (6</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798)</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4BBAD3FE"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15.76 (13.58 - 18.22)</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59639F7F"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12</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10</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15</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5DEABE60" w14:textId="2C44AAA1"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24 (3</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322)</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19650A7"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11.57 (8.94 - 14.84)</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EA0E019"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17</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13</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24</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0CC1F939"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75119C85"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1C14E1BC" w14:textId="77777777" w:rsidR="000A1DD1" w:rsidRPr="00771833" w:rsidRDefault="000A1DD1" w:rsidP="00AC6181">
            <w:pPr>
              <w:spacing w:after="0" w:line="240" w:lineRule="auto"/>
              <w:rPr>
                <w:rFonts w:ascii="Times New Roman" w:eastAsia="Times New Roman" w:hAnsi="Times New Roman" w:cs="Times New Roman"/>
                <w:sz w:val="16"/>
                <w:szCs w:val="16"/>
                <w:lang w:val="en-US" w:eastAsia="pt-BR"/>
              </w:rPr>
            </w:pPr>
            <w:r w:rsidRPr="00771833">
              <w:rPr>
                <w:rFonts w:ascii="Times New Roman" w:eastAsia="Times New Roman" w:hAnsi="Times New Roman" w:cs="Times New Roman"/>
                <w:sz w:val="16"/>
                <w:szCs w:val="16"/>
                <w:lang w:val="en-US" w:eastAsia="pt-BR"/>
              </w:rPr>
              <w:t>Dyspepsia</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6824B905"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 (891)</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63DAD8D8"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6.32 (3.80 - 10.33)</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5DBDC31D" w14:textId="74936D69"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047)</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3F317E9"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8.77 (4.82 - 15.41)</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FE92075"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32</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28</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10,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1D8F080A"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8 (891)</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133431D1"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10.43 (5.88 - 17.82)</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5467CBA8"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28</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24</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9,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2CFCD6BB"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 (156)</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7AC69095"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1.92 (0.62 - 5.79)</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EA59D5D"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154</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47</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29,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547" w:type="pct"/>
            <w:tcBorders>
              <w:top w:val="nil"/>
              <w:left w:val="single" w:sz="4" w:space="0" w:color="auto"/>
              <w:bottom w:val="nil"/>
            </w:tcBorders>
            <w:shd w:val="clear" w:color="auto" w:fill="auto"/>
          </w:tcPr>
          <w:p w14:paraId="2292CEBB"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44716085"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3FAE8A2F" w14:textId="77777777" w:rsidR="000A1DD1" w:rsidRPr="00771833" w:rsidRDefault="000A1DD1" w:rsidP="00AC6181">
            <w:pPr>
              <w:spacing w:after="0" w:line="240" w:lineRule="auto"/>
              <w:rPr>
                <w:rFonts w:ascii="Times New Roman" w:eastAsia="Times New Roman" w:hAnsi="Times New Roman" w:cs="Times New Roman"/>
                <w:sz w:val="16"/>
                <w:szCs w:val="16"/>
                <w:lang w:val="en-US" w:eastAsia="pt-BR"/>
              </w:rPr>
            </w:pPr>
            <w:r w:rsidRPr="00771833">
              <w:rPr>
                <w:rFonts w:ascii="Times New Roman" w:eastAsia="Times New Roman" w:hAnsi="Times New Roman" w:cs="Times New Roman"/>
                <w:sz w:val="16"/>
                <w:szCs w:val="16"/>
                <w:lang w:val="en-US" w:eastAsia="pt-BR"/>
              </w:rPr>
              <w:t>Dry mouth</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25F80E42" w14:textId="6E189B44"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70 (8</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598)</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847C402"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5.92 (5.09 – 6.88)</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343745E3" w14:textId="5D082CCF"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70 (8</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686)</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4780E20B"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13.78 (12.48 – 15.19)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66C8BE6"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14</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12</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16</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7D3FD077" w14:textId="7B754D23"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43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026)</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142D643D"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12.82 (11.17 – 14.67)</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2C6B2724"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17</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14</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22</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25C965A6" w14:textId="6B18CA5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27 (3</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660)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A4D556A"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15.15 (13.18 – 17.35)</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3D2A19E"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9</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13</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028F09A3"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456F36C0"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4C90B1E6" w14:textId="77777777" w:rsidR="000A1DD1" w:rsidRPr="00771833" w:rsidRDefault="000A1DD1" w:rsidP="00AC6181">
            <w:pPr>
              <w:spacing w:after="0" w:line="240" w:lineRule="auto"/>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sz w:val="16"/>
                <w:szCs w:val="16"/>
                <w:lang w:val="en-US" w:eastAsia="pt-BR"/>
              </w:rPr>
              <w:t>Agitation</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66059E64" w14:textId="14FD045C"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19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947)</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009A5A5E"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5.43 (3.67 - 7.96)</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3C897B2D" w14:textId="6B67DD21"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19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962)</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01473B94"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9.17 (6.71 - 12.41)</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4C54D9F"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38</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22</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161</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403F90B9" w14:textId="28C8147F"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15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549)</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619FE4E1"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9.83 (6.98 - 13.68)</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4E1C81D3"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35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20</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161</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36AD5FAF" w14:textId="2CACE3F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 (</w:t>
            </w:r>
            <w:r w:rsidR="007C53BA">
              <w:rPr>
                <w:rFonts w:ascii="Times New Roman" w:eastAsia="Times New Roman" w:hAnsi="Times New Roman" w:cs="Times New Roman"/>
                <w:color w:val="000000" w:themeColor="text1"/>
                <w:sz w:val="16"/>
                <w:szCs w:val="16"/>
                <w:lang w:eastAsia="pt-BR"/>
              </w:rPr>
              <w:t>a</w:t>
            </w:r>
            <w:r w:rsidRPr="00771833">
              <w:rPr>
                <w:rFonts w:ascii="Times New Roman" w:eastAsia="Times New Roman" w:hAnsi="Times New Roman" w:cs="Times New Roman"/>
                <w:color w:val="000000" w:themeColor="text1"/>
                <w:sz w:val="16"/>
                <w:szCs w:val="16"/>
                <w:lang w:eastAsia="pt-BR"/>
              </w:rPr>
              <w:t>413)</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43C82DC"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5.53 (1.95 - 14.70)</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074F3F0"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53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31</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14,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547" w:type="pct"/>
            <w:tcBorders>
              <w:top w:val="nil"/>
              <w:left w:val="single" w:sz="4" w:space="0" w:color="auto"/>
              <w:bottom w:val="nil"/>
            </w:tcBorders>
            <w:shd w:val="clear" w:color="auto" w:fill="auto"/>
          </w:tcPr>
          <w:p w14:paraId="71BEF2A2"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1C032DB6"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56942E01" w14:textId="77777777" w:rsidR="000A1DD1" w:rsidRPr="00771833" w:rsidRDefault="000A1DD1" w:rsidP="00AC6181">
            <w:pPr>
              <w:spacing w:after="0" w:line="240" w:lineRule="auto"/>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sz w:val="16"/>
                <w:szCs w:val="16"/>
                <w:lang w:val="en-US" w:eastAsia="pt-BR"/>
              </w:rPr>
              <w:t>Constipation</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0DB5B66E" w14:textId="0B92F612"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48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976)</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0F245A2E"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4.24 (3.48 - 5.15)</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00A43D61" w14:textId="715482B0"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48 (6</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160)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7D35B3A"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9.86 (8.74 - 11.11)</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425F8142"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20</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16</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25</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64EEA754" w14:textId="2D64B160"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26 (2</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931)</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32962000"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9.94 (8.08 - 12.16)</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44567BB6"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23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16</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39</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44D4DB8B" w14:textId="64227FCB"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22 (3</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229)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4F748F3"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9.88 (8.65 - 11.26)</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DB669DF"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18</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15</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22</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2A085074"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393F50F7"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40FD621A" w14:textId="77777777" w:rsidR="000A1DD1" w:rsidRPr="00771833" w:rsidRDefault="000A1DD1" w:rsidP="00AC6181">
            <w:pPr>
              <w:spacing w:after="0" w:line="240" w:lineRule="auto"/>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sz w:val="16"/>
                <w:szCs w:val="16"/>
                <w:lang w:val="en-US" w:eastAsia="pt-BR"/>
              </w:rPr>
              <w:t>Weight change</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53A9681F" w14:textId="77777777" w:rsidR="000A1DD1" w:rsidRPr="0077183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 (973)</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50C3D96" w14:textId="77777777" w:rsidR="000A1DD1" w:rsidRPr="0077183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3.51 (1.54 - 7.80)</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61A3728A"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 (947)</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66E0A2C" w14:textId="77777777" w:rsidR="000A1DD1" w:rsidRPr="0077183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3.56 (1.68 - 7.37)</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689255B"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345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119</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71,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666AF90F" w14:textId="77777777" w:rsidR="000A1DD1" w:rsidRPr="0077183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 (818)</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30E1AEF5"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4.16 (1.96 - 8.61)</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5D01C62B"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1111</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75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67,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281C3F4E"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 (129)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EB56B73" w14:textId="77777777" w:rsidR="000A1DD1" w:rsidRPr="00771833" w:rsidRDefault="000A1DD1" w:rsidP="00AC6181">
            <w:pPr>
              <w:spacing w:after="0" w:line="240" w:lineRule="auto"/>
              <w:jc w:val="center"/>
              <w:rPr>
                <w:rFonts w:ascii="Times New Roman" w:eastAsia="Times New Roman" w:hAnsi="Times New Roman" w:cs="Times New Roman"/>
                <w:b/>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0.78 (0.11 - 5.29)</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0E80BFE"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128</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NNT, 75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 xml:space="preserve">35, </w:t>
            </w:r>
            <w:proofErr w:type="gramStart"/>
            <w:r>
              <w:rPr>
                <w:rFonts w:ascii="Times New Roman" w:eastAsia="Times New Roman" w:hAnsi="Times New Roman" w:cs="Times New Roman"/>
                <w:color w:val="000000" w:themeColor="text1"/>
                <w:sz w:val="16"/>
                <w:szCs w:val="16"/>
                <w:lang w:eastAsia="pt-BR"/>
              </w:rPr>
              <w:t>NNH</w:t>
            </w:r>
            <w:r w:rsidRPr="00771833">
              <w:rPr>
                <w:rFonts w:ascii="Times New Roman" w:eastAsia="Times New Roman" w:hAnsi="Times New Roman" w:cs="Times New Roman"/>
                <w:color w:val="000000" w:themeColor="text1"/>
                <w:sz w:val="16"/>
                <w:szCs w:val="16"/>
                <w:lang w:eastAsia="pt-BR"/>
              </w:rPr>
              <w:t>)</w:t>
            </w:r>
            <w:r>
              <w:rPr>
                <w:rFonts w:ascii="Times New Roman" w:eastAsia="Times New Roman" w:hAnsi="Times New Roman" w:cs="Times New Roman"/>
                <w:color w:val="000000" w:themeColor="text1"/>
                <w:sz w:val="16"/>
                <w:szCs w:val="16"/>
                <w:lang w:eastAsia="pt-BR"/>
              </w:rPr>
              <w:t>*</w:t>
            </w:r>
            <w:proofErr w:type="gramEnd"/>
          </w:p>
        </w:tc>
        <w:tc>
          <w:tcPr>
            <w:tcW w:w="547" w:type="pct"/>
            <w:tcBorders>
              <w:top w:val="nil"/>
              <w:left w:val="single" w:sz="4" w:space="0" w:color="auto"/>
              <w:bottom w:val="nil"/>
            </w:tcBorders>
            <w:shd w:val="clear" w:color="auto" w:fill="auto"/>
          </w:tcPr>
          <w:p w14:paraId="1120FAB9"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399877DD"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4D11F1B1" w14:textId="77777777" w:rsidR="000A1DD1" w:rsidRPr="00771833" w:rsidRDefault="000A1DD1" w:rsidP="00AC6181">
            <w:pPr>
              <w:spacing w:after="0" w:line="240" w:lineRule="auto"/>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sz w:val="16"/>
                <w:szCs w:val="16"/>
                <w:lang w:val="en-US" w:eastAsia="pt-BR"/>
              </w:rPr>
              <w:t>Sweating</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4471E499" w14:textId="1F8143F0"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45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700)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605B9E7E"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3.39 (2.68 – 4.28)</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35DC2A9B" w14:textId="10817E28"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45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964)</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A5B4630"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11.56 (9.99 – 13.34)</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7AA07D05"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13</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15</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79E923FF" w14:textId="080B019B"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28 (3</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551)</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0016DF28"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11.29 (9.17 – 13.83)</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087BBC34"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14</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17</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0DEFD2FD" w14:textId="38C25908"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17 (2</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413)</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447DE89B"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12.08 (9.91 – 14.65)</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D514889"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12</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10</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15</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22588950"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67F288E2"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293B1CCC" w14:textId="77777777" w:rsidR="000A1DD1" w:rsidRPr="00771833" w:rsidRDefault="000A1DD1" w:rsidP="00AC6181">
            <w:pPr>
              <w:spacing w:after="0" w:line="240" w:lineRule="auto"/>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sz w:val="16"/>
                <w:szCs w:val="16"/>
                <w:lang w:val="en-US" w:eastAsia="pt-BR"/>
              </w:rPr>
              <w:t>Loss of libido</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5BCC8AD6" w14:textId="4B1153EE"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35 (4</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945)</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0F70D95"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2.65 (2.20 - 3.18)</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30D0DECD" w14:textId="2046665E"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35 (4</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828)</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80037DC"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8.96 (7.84 - 10.22)</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B6BE783"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16</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14</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20</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159D5858" w14:textId="54D871DF"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24 (3</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129)</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5052F3F2"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9.84 (8.46 - 11.43)</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19656BCD"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12</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19</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62E545A0" w14:textId="5357846E"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11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699)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10AD0722"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7.36 (5.83 - 9.25)</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8F76E6E"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20</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15</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30</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27544BF4"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74E88EA5"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5E7A3D9C" w14:textId="77777777" w:rsidR="000A1DD1" w:rsidRPr="00771833" w:rsidRDefault="000A1DD1" w:rsidP="00AC6181">
            <w:pPr>
              <w:spacing w:after="0" w:line="240" w:lineRule="auto"/>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sz w:val="16"/>
                <w:szCs w:val="16"/>
                <w:lang w:val="en-US" w:eastAsia="pt-BR"/>
              </w:rPr>
              <w:t>Tremor</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129A7F03" w14:textId="2DE8792D"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29 (2</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925)</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4C075ACC"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2.24 (1.73 – 2.91)</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5133339A" w14:textId="11B2EB1C"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29 (3</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090)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44F7F93"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7.38 (6.15 – 8.82)</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68DE0211"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22</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18</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30</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280233F3" w14:textId="50F9E03E"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20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845)</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778FA8B9"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8.29 (6.63 – 10.31)</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5D48AAEE"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19</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14</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27</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47D251B0" w14:textId="6306ED19"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245)</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6A94B5FC"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6.02 (4.75 – 7.61)</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61677B6"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29</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20</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29</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06FB61EE"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1DA99D23"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18B55012" w14:textId="77777777" w:rsidR="000A1DD1" w:rsidRPr="00771833" w:rsidRDefault="000A1DD1" w:rsidP="00AC6181">
            <w:pPr>
              <w:spacing w:after="0" w:line="240" w:lineRule="auto"/>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sz w:val="16"/>
                <w:szCs w:val="16"/>
                <w:lang w:val="en-US" w:eastAsia="pt-BR"/>
              </w:rPr>
              <w:t>Erectile dysfunction</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7ECD8D64" w14:textId="4CF74D29"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21 (2</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899)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EB620C7"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1.87 (1.38 - 2.52)</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1C14380E" w14:textId="3186BE99"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21 (2</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789)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4EB728AF"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6.74 (5.07 - 8.91)</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63A092DF"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24</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17</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47</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222F51ED" w14:textId="45CECDAA"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14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902)</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0C66AD91"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4.96 (3.32 – 7.36)</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5A1D5D8E"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37</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20</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244</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339AEE2C"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7 (887)</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9AFE2CD"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9.72 (6.37 – 14.57)</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B9CC3FD"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15</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11</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20</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5817A1DE" w14:textId="77777777" w:rsidR="000A1DD1" w:rsidRPr="00017B53" w:rsidRDefault="000A1DD1" w:rsidP="00AC6181">
            <w:pPr>
              <w:spacing w:line="240" w:lineRule="auto"/>
              <w:rPr>
                <w:rFonts w:ascii="Times New Roman" w:hAnsi="Times New Roman" w:cs="Times New Roman"/>
                <w:sz w:val="20"/>
                <w:szCs w:val="20"/>
              </w:rPr>
            </w:pPr>
          </w:p>
        </w:tc>
      </w:tr>
      <w:tr w:rsidR="000A1DD1" w:rsidRPr="00654544" w14:paraId="4321AC73" w14:textId="77777777" w:rsidTr="00AC6181">
        <w:trPr>
          <w:gridAfter w:val="1"/>
          <w:wAfter w:w="64" w:type="pct"/>
          <w:trHeight w:val="454"/>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0EFE193D" w14:textId="77777777" w:rsidR="000A1DD1" w:rsidRPr="00771833" w:rsidRDefault="000A1DD1" w:rsidP="00AC6181">
            <w:pPr>
              <w:spacing w:after="0" w:line="240" w:lineRule="auto"/>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sz w:val="16"/>
                <w:szCs w:val="16"/>
                <w:lang w:val="en-US" w:eastAsia="pt-BR"/>
              </w:rPr>
              <w:t>Ejaculation dysfunction</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451B049D" w14:textId="7275627A"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46 (6</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292)</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388CD181"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1.81 (1.41 - 2.31)</w:t>
            </w:r>
          </w:p>
        </w:tc>
        <w:tc>
          <w:tcPr>
            <w:tcW w:w="202" w:type="pct"/>
            <w:tcBorders>
              <w:top w:val="single" w:sz="4" w:space="0" w:color="auto"/>
              <w:left w:val="single" w:sz="4" w:space="0" w:color="auto"/>
              <w:bottom w:val="single" w:sz="4" w:space="0" w:color="auto"/>
              <w:right w:val="single" w:sz="4" w:space="0" w:color="auto"/>
            </w:tcBorders>
            <w:shd w:val="clear" w:color="auto" w:fill="F2F2F2"/>
            <w:vAlign w:val="center"/>
          </w:tcPr>
          <w:p w14:paraId="0D4E0CDF" w14:textId="1AF1A40B"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46 (6</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299)</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065073AC"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13.80 (11.38 - 16.64)</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57724AD9"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7</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6</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9</w:t>
            </w:r>
            <w:r w:rsidRPr="00771833">
              <w:rPr>
                <w:rFonts w:ascii="Times New Roman" w:eastAsia="Times New Roman" w:hAnsi="Times New Roman" w:cs="Times New Roman"/>
                <w:color w:val="000000" w:themeColor="text1"/>
                <w:sz w:val="16"/>
                <w:szCs w:val="16"/>
                <w:lang w:eastAsia="pt-BR"/>
              </w:rPr>
              <w:t>)</w:t>
            </w:r>
          </w:p>
        </w:tc>
        <w:tc>
          <w:tcPr>
            <w:tcW w:w="204" w:type="pct"/>
            <w:tcBorders>
              <w:top w:val="single" w:sz="4" w:space="0" w:color="auto"/>
              <w:left w:val="single" w:sz="4" w:space="0" w:color="auto"/>
              <w:bottom w:val="single" w:sz="4" w:space="0" w:color="auto"/>
              <w:right w:val="single" w:sz="4" w:space="0" w:color="auto"/>
            </w:tcBorders>
            <w:shd w:val="clear" w:color="auto" w:fill="F2F2F2"/>
            <w:vAlign w:val="center"/>
          </w:tcPr>
          <w:p w14:paraId="56AE5DF8" w14:textId="59E788D3"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36 (5</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039)</w:t>
            </w:r>
          </w:p>
        </w:tc>
        <w:tc>
          <w:tcPr>
            <w:tcW w:w="487" w:type="pct"/>
            <w:tcBorders>
              <w:top w:val="single" w:sz="4" w:space="0" w:color="auto"/>
              <w:left w:val="single" w:sz="4" w:space="0" w:color="auto"/>
              <w:bottom w:val="single" w:sz="4" w:space="0" w:color="auto"/>
              <w:right w:val="single" w:sz="4" w:space="0" w:color="auto"/>
            </w:tcBorders>
            <w:shd w:val="clear" w:color="auto" w:fill="F2F2F2"/>
            <w:vAlign w:val="center"/>
          </w:tcPr>
          <w:p w14:paraId="7A57C596"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14.23 (11.31 - 17.74)</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tcPr>
          <w:p w14:paraId="14440B2C" w14:textId="77777777" w:rsidR="000A1DD1" w:rsidRPr="00771833" w:rsidRDefault="000A1DD1" w:rsidP="00AC6181">
            <w:pPr>
              <w:spacing w:after="0" w:line="240" w:lineRule="auto"/>
              <w:jc w:val="center"/>
              <w:rPr>
                <w:rFonts w:ascii="Times New Roman" w:eastAsia="Times New Roman" w:hAnsi="Times New Roman" w:cs="Times New Roman"/>
                <w:color w:val="000000" w:themeColor="text1"/>
                <w:sz w:val="16"/>
                <w:szCs w:val="16"/>
                <w:lang w:eastAsia="pt-BR"/>
              </w:rPr>
            </w:pPr>
            <w:r>
              <w:rPr>
                <w:rFonts w:ascii="Times New Roman" w:eastAsia="Times New Roman" w:hAnsi="Times New Roman" w:cs="Times New Roman"/>
                <w:color w:val="000000" w:themeColor="text1"/>
                <w:sz w:val="16"/>
                <w:szCs w:val="16"/>
                <w:lang w:eastAsia="pt-BR"/>
              </w:rPr>
              <w:t>7</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6</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9</w:t>
            </w:r>
            <w:r w:rsidRPr="00771833">
              <w:rPr>
                <w:rFonts w:ascii="Times New Roman" w:eastAsia="Times New Roman" w:hAnsi="Times New Roman" w:cs="Times New Roman"/>
                <w:color w:val="000000" w:themeColor="text1"/>
                <w:sz w:val="16"/>
                <w:szCs w:val="16"/>
                <w:lang w:eastAsia="pt-BR"/>
              </w:rPr>
              <w:t>)</w:t>
            </w:r>
          </w:p>
        </w:tc>
        <w:tc>
          <w:tcPr>
            <w:tcW w:w="203" w:type="pct"/>
            <w:tcBorders>
              <w:top w:val="single" w:sz="4" w:space="0" w:color="auto"/>
              <w:left w:val="single" w:sz="4" w:space="0" w:color="auto"/>
              <w:bottom w:val="single" w:sz="4" w:space="0" w:color="auto"/>
              <w:right w:val="single" w:sz="4" w:space="0" w:color="auto"/>
            </w:tcBorders>
            <w:shd w:val="clear" w:color="auto" w:fill="F2F2F2"/>
            <w:vAlign w:val="center"/>
          </w:tcPr>
          <w:p w14:paraId="116D5E3F" w14:textId="491D011A"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10 (1</w:t>
            </w:r>
            <w:r w:rsidR="007C53BA">
              <w:rPr>
                <w:rFonts w:ascii="Times New Roman" w:eastAsia="Times New Roman" w:hAnsi="Times New Roman" w:cs="Times New Roman"/>
                <w:color w:val="000000" w:themeColor="text1"/>
                <w:sz w:val="16"/>
                <w:szCs w:val="16"/>
                <w:lang w:eastAsia="pt-BR"/>
              </w:rPr>
              <w:t>,</w:t>
            </w:r>
            <w:r w:rsidRPr="00771833">
              <w:rPr>
                <w:rFonts w:ascii="Times New Roman" w:eastAsia="Times New Roman" w:hAnsi="Times New Roman" w:cs="Times New Roman"/>
                <w:color w:val="000000" w:themeColor="text1"/>
                <w:sz w:val="16"/>
                <w:szCs w:val="16"/>
                <w:lang w:eastAsia="pt-BR"/>
              </w:rPr>
              <w:t>260)</w:t>
            </w:r>
          </w:p>
        </w:tc>
        <w:tc>
          <w:tcPr>
            <w:tcW w:w="447" w:type="pct"/>
            <w:tcBorders>
              <w:top w:val="single" w:sz="4" w:space="0" w:color="auto"/>
              <w:left w:val="single" w:sz="4" w:space="0" w:color="auto"/>
              <w:bottom w:val="single" w:sz="4" w:space="0" w:color="auto"/>
              <w:right w:val="single" w:sz="4" w:space="0" w:color="auto"/>
            </w:tcBorders>
            <w:shd w:val="clear" w:color="auto" w:fill="F2F2F2"/>
            <w:vAlign w:val="center"/>
          </w:tcPr>
          <w:p w14:paraId="2BC54066" w14:textId="77777777" w:rsidR="000A1DD1" w:rsidRPr="00771833" w:rsidRDefault="000A1DD1" w:rsidP="00AC6181">
            <w:pPr>
              <w:spacing w:after="0" w:line="240" w:lineRule="auto"/>
              <w:jc w:val="center"/>
              <w:rPr>
                <w:rFonts w:ascii="Times New Roman" w:eastAsia="Times New Roman" w:hAnsi="Times New Roman" w:cs="Times New Roman"/>
                <w:color w:val="000000"/>
                <w:sz w:val="16"/>
                <w:szCs w:val="16"/>
                <w:lang w:val="en-US" w:eastAsia="pt-BR"/>
              </w:rPr>
            </w:pPr>
            <w:r w:rsidRPr="00771833">
              <w:rPr>
                <w:rFonts w:ascii="Times New Roman" w:eastAsia="Times New Roman" w:hAnsi="Times New Roman" w:cs="Times New Roman"/>
                <w:color w:val="000000" w:themeColor="text1"/>
                <w:sz w:val="16"/>
                <w:szCs w:val="16"/>
                <w:lang w:eastAsia="pt-BR"/>
              </w:rPr>
              <w:t>12.44 (10.24 - 15.03)</w:t>
            </w:r>
          </w:p>
        </w:tc>
        <w:tc>
          <w:tcPr>
            <w:tcW w:w="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94454A8" w14:textId="77777777" w:rsidR="000A1DD1" w:rsidRPr="00017B53" w:rsidRDefault="000A1DD1" w:rsidP="00AC6181">
            <w:pPr>
              <w:spacing w:line="240" w:lineRule="auto"/>
              <w:jc w:val="center"/>
              <w:rPr>
                <w:rFonts w:ascii="Times New Roman" w:hAnsi="Times New Roman" w:cs="Times New Roman"/>
                <w:sz w:val="20"/>
                <w:szCs w:val="20"/>
              </w:rPr>
            </w:pPr>
            <w:r>
              <w:rPr>
                <w:rFonts w:ascii="Times New Roman" w:eastAsia="Times New Roman" w:hAnsi="Times New Roman" w:cs="Times New Roman"/>
                <w:color w:val="000000" w:themeColor="text1"/>
                <w:sz w:val="16"/>
                <w:szCs w:val="16"/>
                <w:lang w:eastAsia="pt-BR"/>
              </w:rPr>
              <w:t>9</w:t>
            </w:r>
            <w:r w:rsidRPr="00771833">
              <w:rPr>
                <w:rFonts w:ascii="Times New Roman" w:eastAsia="Times New Roman" w:hAnsi="Times New Roman" w:cs="Times New Roman"/>
                <w:color w:val="000000" w:themeColor="text1"/>
                <w:sz w:val="16"/>
                <w:szCs w:val="16"/>
                <w:lang w:eastAsia="pt-BR"/>
              </w:rPr>
              <w:t xml:space="preserve"> (</w:t>
            </w:r>
            <w:r>
              <w:rPr>
                <w:rFonts w:ascii="Times New Roman" w:eastAsia="Times New Roman" w:hAnsi="Times New Roman" w:cs="Times New Roman"/>
                <w:color w:val="000000" w:themeColor="text1"/>
                <w:sz w:val="16"/>
                <w:szCs w:val="16"/>
                <w:lang w:eastAsia="pt-BR"/>
              </w:rPr>
              <w:t>7</w:t>
            </w:r>
            <w:r w:rsidRPr="00771833">
              <w:rPr>
                <w:rFonts w:ascii="Times New Roman" w:eastAsia="Times New Roman" w:hAnsi="Times New Roman" w:cs="Times New Roman"/>
                <w:color w:val="000000" w:themeColor="text1"/>
                <w:sz w:val="16"/>
                <w:szCs w:val="16"/>
                <w:lang w:eastAsia="pt-BR"/>
              </w:rPr>
              <w:t xml:space="preserve"> – </w:t>
            </w:r>
            <w:r>
              <w:rPr>
                <w:rFonts w:ascii="Times New Roman" w:eastAsia="Times New Roman" w:hAnsi="Times New Roman" w:cs="Times New Roman"/>
                <w:color w:val="000000" w:themeColor="text1"/>
                <w:sz w:val="16"/>
                <w:szCs w:val="16"/>
                <w:lang w:eastAsia="pt-BR"/>
              </w:rPr>
              <w:t>12</w:t>
            </w:r>
            <w:r w:rsidRPr="00771833">
              <w:rPr>
                <w:rFonts w:ascii="Times New Roman" w:eastAsia="Times New Roman" w:hAnsi="Times New Roman" w:cs="Times New Roman"/>
                <w:color w:val="000000" w:themeColor="text1"/>
                <w:sz w:val="16"/>
                <w:szCs w:val="16"/>
                <w:lang w:eastAsia="pt-BR"/>
              </w:rPr>
              <w:t>)</w:t>
            </w:r>
          </w:p>
        </w:tc>
        <w:tc>
          <w:tcPr>
            <w:tcW w:w="547" w:type="pct"/>
            <w:tcBorders>
              <w:top w:val="nil"/>
              <w:left w:val="single" w:sz="4" w:space="0" w:color="auto"/>
              <w:bottom w:val="nil"/>
            </w:tcBorders>
            <w:shd w:val="clear" w:color="auto" w:fill="auto"/>
          </w:tcPr>
          <w:p w14:paraId="5D70956F" w14:textId="77777777" w:rsidR="000A1DD1" w:rsidRPr="00017B53" w:rsidRDefault="000A1DD1" w:rsidP="00AC6181">
            <w:pPr>
              <w:spacing w:line="240" w:lineRule="auto"/>
              <w:rPr>
                <w:rFonts w:ascii="Times New Roman" w:hAnsi="Times New Roman" w:cs="Times New Roman"/>
                <w:sz w:val="20"/>
                <w:szCs w:val="20"/>
              </w:rPr>
            </w:pPr>
          </w:p>
        </w:tc>
      </w:tr>
      <w:tr w:rsidR="000A1DD1" w:rsidRPr="00906244" w14:paraId="0B0C06DD" w14:textId="77777777" w:rsidTr="00AC6181">
        <w:trPr>
          <w:trHeight w:val="20"/>
        </w:trPr>
        <w:tc>
          <w:tcPr>
            <w:tcW w:w="4389" w:type="pct"/>
            <w:gridSpan w:val="12"/>
            <w:tcBorders>
              <w:top w:val="single" w:sz="4" w:space="0" w:color="auto"/>
              <w:left w:val="nil"/>
              <w:bottom w:val="nil"/>
              <w:right w:val="nil"/>
            </w:tcBorders>
            <w:shd w:val="clear" w:color="auto" w:fill="FFFFFF" w:themeFill="background1"/>
          </w:tcPr>
          <w:p w14:paraId="7DE18B8B" w14:textId="69EC1AE4" w:rsidR="000A1DD1" w:rsidRPr="00514227" w:rsidRDefault="000A1DD1" w:rsidP="00AC6181">
            <w:pPr>
              <w:spacing w:line="240" w:lineRule="auto"/>
              <w:ind w:left="-64"/>
              <w:rPr>
                <w:rFonts w:ascii="Times New Roman" w:hAnsi="Times New Roman" w:cs="Times New Roman"/>
                <w:sz w:val="20"/>
                <w:szCs w:val="20"/>
                <w:lang w:val="en-US"/>
              </w:rPr>
            </w:pPr>
            <w:r w:rsidRPr="00350DFF">
              <w:rPr>
                <w:rFonts w:ascii="Times New Roman" w:eastAsia="Times New Roman" w:hAnsi="Times New Roman" w:cs="Times New Roman"/>
                <w:color w:val="000000"/>
                <w:sz w:val="20"/>
                <w:szCs w:val="20"/>
                <w:lang w:val="en-US" w:eastAsia="pt-BR"/>
              </w:rPr>
              <w:t>SSRIs, selective serotonin reuptake inhibitors; SNRIs, serotonin and norepinephrine reuptake inhib</w:t>
            </w:r>
            <w:r w:rsidRPr="00F843CB">
              <w:rPr>
                <w:rFonts w:ascii="Times New Roman" w:eastAsia="Times New Roman" w:hAnsi="Times New Roman" w:cs="Times New Roman"/>
                <w:color w:val="000000"/>
                <w:sz w:val="20"/>
                <w:szCs w:val="20"/>
                <w:lang w:val="en-US" w:eastAsia="pt-BR"/>
              </w:rPr>
              <w:t>itors</w:t>
            </w:r>
            <w:r>
              <w:rPr>
                <w:rFonts w:ascii="Times New Roman" w:eastAsia="Times New Roman" w:hAnsi="Times New Roman" w:cs="Times New Roman"/>
                <w:color w:val="000000"/>
                <w:sz w:val="20"/>
                <w:szCs w:val="20"/>
                <w:lang w:val="en-US" w:eastAsia="pt-BR"/>
              </w:rPr>
              <w:t xml:space="preserve">; </w:t>
            </w:r>
            <w:r w:rsidRPr="00F843CB">
              <w:rPr>
                <w:rFonts w:ascii="Times New Roman" w:eastAsia="Times New Roman" w:hAnsi="Times New Roman" w:cs="Times New Roman"/>
                <w:color w:val="000000"/>
                <w:sz w:val="20"/>
                <w:szCs w:val="20"/>
                <w:lang w:val="en-US" w:eastAsia="pt-BR"/>
              </w:rPr>
              <w:t>k, number of stud</w:t>
            </w:r>
            <w:r w:rsidRPr="00EB1A42">
              <w:rPr>
                <w:rFonts w:ascii="Times New Roman" w:eastAsia="Times New Roman" w:hAnsi="Times New Roman" w:cs="Times New Roman"/>
                <w:color w:val="000000"/>
                <w:sz w:val="20"/>
                <w:szCs w:val="20"/>
                <w:lang w:val="en-US" w:eastAsia="pt-BR"/>
              </w:rPr>
              <w:t>ies; n, sample size;</w:t>
            </w:r>
            <w:r>
              <w:rPr>
                <w:rFonts w:ascii="Times New Roman" w:eastAsia="Times New Roman" w:hAnsi="Times New Roman" w:cs="Times New Roman"/>
                <w:color w:val="000000"/>
                <w:sz w:val="20"/>
                <w:szCs w:val="20"/>
                <w:lang w:val="en-US" w:eastAsia="pt-BR"/>
              </w:rPr>
              <w:t xml:space="preserve"> CI, confidence interval; NNH, number needed to harm; NNT, number needed to treat. NNHs were estimated using placebo group as reference. *Non-significant differences are presented with the NNT to the left and NNH on the right</w:t>
            </w:r>
          </w:p>
        </w:tc>
        <w:tc>
          <w:tcPr>
            <w:tcW w:w="611" w:type="pct"/>
            <w:gridSpan w:val="2"/>
            <w:tcBorders>
              <w:top w:val="nil"/>
              <w:left w:val="nil"/>
              <w:bottom w:val="nil"/>
            </w:tcBorders>
            <w:shd w:val="clear" w:color="auto" w:fill="auto"/>
          </w:tcPr>
          <w:p w14:paraId="50B3568C" w14:textId="77777777" w:rsidR="000A1DD1" w:rsidRPr="00514227" w:rsidRDefault="000A1DD1" w:rsidP="00AC6181">
            <w:pPr>
              <w:spacing w:line="240" w:lineRule="auto"/>
              <w:rPr>
                <w:rFonts w:ascii="Times New Roman" w:hAnsi="Times New Roman" w:cs="Times New Roman"/>
                <w:sz w:val="20"/>
                <w:szCs w:val="20"/>
                <w:lang w:val="en-US"/>
              </w:rPr>
            </w:pPr>
          </w:p>
        </w:tc>
      </w:tr>
    </w:tbl>
    <w:p w14:paraId="37F18CFF" w14:textId="2C2B5D3C" w:rsidR="002C105A" w:rsidRDefault="002C105A" w:rsidP="002C105A">
      <w:pPr>
        <w:spacing w:after="0" w:line="240" w:lineRule="auto"/>
        <w:rPr>
          <w:rFonts w:ascii="Times New Roman" w:eastAsia="Times New Roman" w:hAnsi="Times New Roman" w:cs="Times New Roman"/>
          <w:color w:val="000000"/>
          <w:sz w:val="20"/>
          <w:szCs w:val="20"/>
          <w:lang w:val="en-US" w:eastAsia="pt-BR"/>
        </w:rPr>
      </w:pPr>
      <w:r w:rsidRPr="008C38F9">
        <w:rPr>
          <w:rFonts w:ascii="Times New Roman" w:hAnsi="Times New Roman" w:cs="Times New Roman"/>
          <w:b/>
          <w:sz w:val="20"/>
          <w:szCs w:val="20"/>
          <w:lang w:val="en-US"/>
        </w:rPr>
        <w:lastRenderedPageBreak/>
        <w:t>Fig</w:t>
      </w:r>
      <w:r w:rsidR="00B37076">
        <w:rPr>
          <w:rFonts w:ascii="Times New Roman" w:hAnsi="Times New Roman" w:cs="Times New Roman"/>
          <w:b/>
          <w:sz w:val="20"/>
          <w:szCs w:val="20"/>
          <w:lang w:val="en-US"/>
        </w:rPr>
        <w:t>ure</w:t>
      </w:r>
      <w:r w:rsidRPr="008C38F9">
        <w:rPr>
          <w:rFonts w:ascii="Times New Roman" w:hAnsi="Times New Roman" w:cs="Times New Roman"/>
          <w:b/>
          <w:sz w:val="20"/>
          <w:szCs w:val="20"/>
          <w:lang w:val="en-US"/>
        </w:rPr>
        <w:t xml:space="preserve"> </w:t>
      </w:r>
      <w:r>
        <w:rPr>
          <w:rFonts w:ascii="Times New Roman" w:hAnsi="Times New Roman" w:cs="Times New Roman"/>
          <w:b/>
          <w:sz w:val="20"/>
          <w:szCs w:val="20"/>
          <w:lang w:val="en-US"/>
        </w:rPr>
        <w:t>1</w:t>
      </w:r>
      <w:r w:rsidRPr="009E2C31">
        <w:rPr>
          <w:rFonts w:ascii="Times New Roman" w:hAnsi="Times New Roman" w:cs="Times New Roman"/>
          <w:b/>
          <w:sz w:val="20"/>
          <w:szCs w:val="20"/>
          <w:lang w:val="en-US"/>
        </w:rPr>
        <w:t xml:space="preserve"> </w:t>
      </w:r>
      <w:r>
        <w:rPr>
          <w:rFonts w:ascii="Times New Roman" w:eastAsia="ヒラギノ角ゴ Pro W3" w:hAnsi="Times New Roman" w:cs="Times New Roman"/>
          <w:b/>
          <w:sz w:val="20"/>
          <w:szCs w:val="20"/>
          <w:lang w:val="en-US" w:eastAsia="pt-BR"/>
        </w:rPr>
        <w:t>R</w:t>
      </w:r>
      <w:r w:rsidRPr="000519F0">
        <w:rPr>
          <w:rFonts w:ascii="Times New Roman" w:eastAsia="ヒラギノ角ゴ Pro W3" w:hAnsi="Times New Roman" w:cs="Times New Roman"/>
          <w:b/>
          <w:sz w:val="20"/>
          <w:szCs w:val="20"/>
          <w:lang w:val="en-US" w:eastAsia="pt-BR"/>
        </w:rPr>
        <w:t xml:space="preserve">elative frequencies of </w:t>
      </w:r>
      <w:r w:rsidRPr="000519F0">
        <w:rPr>
          <w:rFonts w:ascii="Times New Roman" w:eastAsia="ヒラギノ角ゴ Pro W3" w:hAnsi="Times New Roman" w:cs="Times New Roman"/>
          <w:b/>
          <w:sz w:val="20"/>
          <w:szCs w:val="20"/>
          <w:lang w:val="en-US"/>
        </w:rPr>
        <w:t xml:space="preserve">specific </w:t>
      </w:r>
      <w:r w:rsidRPr="000519F0">
        <w:rPr>
          <w:rFonts w:ascii="Times New Roman" w:eastAsia="ヒラギノ角ゴ Pro W3" w:hAnsi="Times New Roman" w:cs="Times New Roman"/>
          <w:b/>
          <w:sz w:val="20"/>
          <w:szCs w:val="20"/>
          <w:lang w:val="en-US" w:eastAsia="pt-BR"/>
        </w:rPr>
        <w:t>adverse events</w:t>
      </w:r>
      <w:r w:rsidRPr="000519F0">
        <w:rPr>
          <w:rFonts w:ascii="Times New Roman" w:hAnsi="Times New Roman" w:cs="Times New Roman"/>
          <w:b/>
          <w:sz w:val="20"/>
          <w:szCs w:val="20"/>
          <w:lang w:val="en-US"/>
        </w:rPr>
        <w:t xml:space="preserve"> by medication</w:t>
      </w:r>
      <w:r>
        <w:rPr>
          <w:rFonts w:ascii="Times New Roman" w:hAnsi="Times New Roman" w:cs="Times New Roman"/>
          <w:b/>
          <w:sz w:val="20"/>
          <w:szCs w:val="20"/>
          <w:lang w:val="en-US"/>
        </w:rPr>
        <w:t xml:space="preserve"> / </w:t>
      </w:r>
      <w:r w:rsidRPr="003D0D55">
        <w:rPr>
          <w:rFonts w:ascii="Times New Roman" w:eastAsia="ヒラギノ角ゴ Pro W3" w:hAnsi="Times New Roman" w:cs="Times New Roman"/>
          <w:color w:val="000000"/>
          <w:sz w:val="16"/>
          <w:szCs w:val="16"/>
          <w:lang w:val="en-US"/>
        </w:rPr>
        <w:t>Legend: Effect sizes are presented as odds ratios, and error bars represent estimated standard errors. Specific adverse events are described outside of the circular bar plot and are colored according to the corresponding adverse event domain.</w:t>
      </w:r>
      <w:r>
        <w:rPr>
          <w:rFonts w:ascii="Times New Roman" w:eastAsia="Times New Roman" w:hAnsi="Times New Roman" w:cs="Times New Roman"/>
          <w:noProof/>
          <w:color w:val="000000"/>
          <w:sz w:val="20"/>
          <w:szCs w:val="20"/>
          <w:lang w:val="en-US" w:eastAsia="pt-BR"/>
        </w:rPr>
        <w:drawing>
          <wp:inline distT="0" distB="0" distL="0" distR="0" wp14:anchorId="48BAF551" wp14:editId="476206BB">
            <wp:extent cx="5443158" cy="5400675"/>
            <wp:effectExtent l="0" t="0" r="571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9"/>
                    <a:stretch>
                      <a:fillRect/>
                    </a:stretch>
                  </pic:blipFill>
                  <pic:spPr>
                    <a:xfrm>
                      <a:off x="0" y="0"/>
                      <a:ext cx="5457699" cy="5415102"/>
                    </a:xfrm>
                    <a:prstGeom prst="rect">
                      <a:avLst/>
                    </a:prstGeom>
                  </pic:spPr>
                </pic:pic>
              </a:graphicData>
            </a:graphic>
          </wp:inline>
        </w:drawing>
      </w:r>
      <w:r>
        <w:rPr>
          <w:rFonts w:ascii="Times New Roman" w:eastAsia="Times New Roman" w:hAnsi="Times New Roman" w:cs="Times New Roman"/>
          <w:color w:val="000000"/>
          <w:sz w:val="20"/>
          <w:szCs w:val="20"/>
          <w:lang w:val="en-US" w:eastAsia="pt-BR"/>
        </w:rPr>
        <w:br w:type="page"/>
      </w:r>
    </w:p>
    <w:p w14:paraId="3AF90371" w14:textId="3D4E3BE4" w:rsidR="005228B2" w:rsidRPr="004F2AEE" w:rsidRDefault="005228B2" w:rsidP="005228B2">
      <w:pPr>
        <w:spacing w:after="0" w:line="240" w:lineRule="auto"/>
        <w:rPr>
          <w:rFonts w:ascii="Times New Roman" w:hAnsi="Times New Roman" w:cs="Times New Roman"/>
          <w:b/>
          <w:sz w:val="20"/>
          <w:szCs w:val="20"/>
          <w:lang w:val="en-US"/>
        </w:rPr>
      </w:pPr>
      <w:r w:rsidRPr="004F2AEE">
        <w:rPr>
          <w:rFonts w:ascii="Times New Roman" w:hAnsi="Times New Roman" w:cs="Times New Roman"/>
          <w:b/>
          <w:sz w:val="20"/>
          <w:szCs w:val="20"/>
          <w:lang w:val="en-US"/>
        </w:rPr>
        <w:lastRenderedPageBreak/>
        <w:t>Fig</w:t>
      </w:r>
      <w:r w:rsidR="00B37076">
        <w:rPr>
          <w:rFonts w:ascii="Times New Roman" w:hAnsi="Times New Roman" w:cs="Times New Roman"/>
          <w:b/>
          <w:sz w:val="20"/>
          <w:szCs w:val="20"/>
          <w:lang w:val="en-US"/>
        </w:rPr>
        <w:t>ure</w:t>
      </w:r>
      <w:r w:rsidRPr="004F2AEE">
        <w:rPr>
          <w:rFonts w:ascii="Times New Roman" w:hAnsi="Times New Roman" w:cs="Times New Roman"/>
          <w:b/>
          <w:sz w:val="20"/>
          <w:szCs w:val="20"/>
          <w:lang w:val="en-US"/>
        </w:rPr>
        <w:t xml:space="preserve"> </w:t>
      </w:r>
      <w:r w:rsidR="002C105A">
        <w:rPr>
          <w:rFonts w:ascii="Times New Roman" w:hAnsi="Times New Roman" w:cs="Times New Roman"/>
          <w:b/>
          <w:sz w:val="20"/>
          <w:szCs w:val="20"/>
          <w:lang w:val="en-US"/>
        </w:rPr>
        <w:t>2</w:t>
      </w:r>
      <w:r w:rsidRPr="004F2AEE">
        <w:rPr>
          <w:rFonts w:ascii="Times New Roman" w:hAnsi="Times New Roman" w:cs="Times New Roman"/>
          <w:b/>
          <w:sz w:val="20"/>
          <w:szCs w:val="20"/>
          <w:lang w:val="en-US"/>
        </w:rPr>
        <w:t xml:space="preserve"> </w:t>
      </w:r>
      <w:r w:rsidR="00495394">
        <w:rPr>
          <w:rFonts w:ascii="Times New Roman" w:hAnsi="Times New Roman" w:cs="Times New Roman"/>
          <w:b/>
          <w:sz w:val="20"/>
          <w:szCs w:val="20"/>
          <w:lang w:val="en-US"/>
        </w:rPr>
        <w:t>Forest plot of network meta-analysis for overall tolerability</w:t>
      </w:r>
    </w:p>
    <w:p w14:paraId="7E05DA6B" w14:textId="4E03B1E1" w:rsidR="005228B2" w:rsidRPr="004F2AEE" w:rsidRDefault="002C105A" w:rsidP="005228B2">
      <w:pPr>
        <w:spacing w:line="240" w:lineRule="auto"/>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7ECBEF0F" wp14:editId="6EEE39B8">
            <wp:extent cx="5924331" cy="2895600"/>
            <wp:effectExtent l="0" t="0" r="63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10"/>
                    <a:stretch>
                      <a:fillRect/>
                    </a:stretch>
                  </pic:blipFill>
                  <pic:spPr>
                    <a:xfrm>
                      <a:off x="0" y="0"/>
                      <a:ext cx="5943368" cy="2904905"/>
                    </a:xfrm>
                    <a:prstGeom prst="rect">
                      <a:avLst/>
                    </a:prstGeom>
                  </pic:spPr>
                </pic:pic>
              </a:graphicData>
            </a:graphic>
          </wp:inline>
        </w:drawing>
      </w:r>
    </w:p>
    <w:p w14:paraId="419928F1" w14:textId="05AF1BDE" w:rsidR="005228B2" w:rsidRDefault="005228B2" w:rsidP="005228B2">
      <w:pPr>
        <w:rPr>
          <w:rFonts w:ascii="Times New Roman" w:eastAsia="ヒラギノ角ゴ Pro W3" w:hAnsi="Times New Roman" w:cs="Times New Roman"/>
          <w:color w:val="000000"/>
          <w:sz w:val="20"/>
          <w:szCs w:val="20"/>
          <w:lang w:val="en-US"/>
        </w:rPr>
      </w:pPr>
      <w:r w:rsidRPr="004F2AEE">
        <w:rPr>
          <w:rFonts w:ascii="Times New Roman" w:hAnsi="Times New Roman" w:cs="Times New Roman"/>
          <w:bCs/>
          <w:sz w:val="20"/>
          <w:szCs w:val="20"/>
          <w:lang w:val="en-US"/>
        </w:rPr>
        <w:t xml:space="preserve">Legend: </w:t>
      </w:r>
      <w:r w:rsidR="00C575D2">
        <w:rPr>
          <w:rFonts w:ascii="Times New Roman" w:hAnsi="Times New Roman" w:cs="Times New Roman"/>
          <w:sz w:val="20"/>
          <w:szCs w:val="20"/>
          <w:lang w:val="en-US"/>
        </w:rPr>
        <w:t>O</w:t>
      </w:r>
      <w:r w:rsidR="00C575D2" w:rsidRPr="004F2AEE">
        <w:rPr>
          <w:rFonts w:ascii="Times New Roman" w:hAnsi="Times New Roman" w:cs="Times New Roman"/>
          <w:sz w:val="20"/>
          <w:szCs w:val="20"/>
          <w:lang w:val="en-US"/>
        </w:rPr>
        <w:t xml:space="preserve">R, </w:t>
      </w:r>
      <w:r w:rsidR="00C575D2">
        <w:rPr>
          <w:rFonts w:ascii="Times New Roman" w:hAnsi="Times New Roman" w:cs="Times New Roman"/>
          <w:sz w:val="20"/>
          <w:szCs w:val="20"/>
          <w:lang w:val="en-US"/>
        </w:rPr>
        <w:t>odds</w:t>
      </w:r>
      <w:r w:rsidR="00C575D2" w:rsidRPr="004F2AEE">
        <w:rPr>
          <w:rFonts w:ascii="Times New Roman" w:hAnsi="Times New Roman" w:cs="Times New Roman"/>
          <w:sz w:val="20"/>
          <w:szCs w:val="20"/>
          <w:lang w:val="en-US"/>
        </w:rPr>
        <w:t xml:space="preserve"> ratio; </w:t>
      </w:r>
      <w:r w:rsidR="00C575D2">
        <w:rPr>
          <w:rFonts w:ascii="Times New Roman" w:hAnsi="Times New Roman" w:cs="Times New Roman"/>
          <w:sz w:val="20"/>
          <w:szCs w:val="20"/>
          <w:lang w:val="en-US"/>
        </w:rPr>
        <w:t>CI</w:t>
      </w:r>
      <w:r w:rsidR="00C575D2" w:rsidRPr="004F2AEE">
        <w:rPr>
          <w:rFonts w:ascii="Times New Roman" w:hAnsi="Times New Roman" w:cs="Times New Roman"/>
          <w:sz w:val="20"/>
          <w:szCs w:val="20"/>
          <w:lang w:val="en-US"/>
        </w:rPr>
        <w:t xml:space="preserve">, </w:t>
      </w:r>
      <w:r w:rsidR="00C575D2">
        <w:rPr>
          <w:rFonts w:ascii="Times New Roman" w:hAnsi="Times New Roman" w:cs="Times New Roman"/>
          <w:sz w:val="20"/>
          <w:szCs w:val="20"/>
          <w:lang w:val="en-US"/>
        </w:rPr>
        <w:t>Confidence Interval</w:t>
      </w:r>
      <w:r w:rsidR="00C575D2" w:rsidRPr="004F2AEE">
        <w:rPr>
          <w:rFonts w:ascii="Times New Roman" w:hAnsi="Times New Roman" w:cs="Times New Roman"/>
          <w:sz w:val="20"/>
          <w:szCs w:val="20"/>
          <w:lang w:val="en-US"/>
        </w:rPr>
        <w:t>.</w:t>
      </w:r>
      <w:r w:rsidR="00C575D2">
        <w:rPr>
          <w:rFonts w:ascii="Times New Roman" w:hAnsi="Times New Roman" w:cs="Times New Roman"/>
          <w:sz w:val="20"/>
          <w:szCs w:val="20"/>
          <w:lang w:val="en-US"/>
        </w:rPr>
        <w:t xml:space="preserve"> Medications are ordered from best to worst according to treatment rankings based on P-scores.</w:t>
      </w:r>
      <w:r w:rsidR="00C575D2" w:rsidRPr="004F2AEE">
        <w:rPr>
          <w:rFonts w:ascii="Times New Roman" w:hAnsi="Times New Roman" w:cs="Times New Roman"/>
          <w:sz w:val="20"/>
          <w:szCs w:val="20"/>
          <w:lang w:val="en-US"/>
        </w:rPr>
        <w:t xml:space="preserve"> </w:t>
      </w:r>
      <w:r w:rsidR="00C575D2">
        <w:rPr>
          <w:rFonts w:ascii="Times New Roman" w:hAnsi="Times New Roman" w:cs="Times New Roman"/>
          <w:sz w:val="20"/>
          <w:szCs w:val="20"/>
          <w:lang w:val="en-US"/>
        </w:rPr>
        <w:t>Antidepressants were compared to placebo, which was the reference intervention.</w:t>
      </w:r>
    </w:p>
    <w:p w14:paraId="2BC478F3" w14:textId="77777777" w:rsidR="005228B2" w:rsidRDefault="005228B2" w:rsidP="005228B2">
      <w:pPr>
        <w:rPr>
          <w:rFonts w:ascii="Times New Roman" w:eastAsia="ヒラギノ角ゴ Pro W3" w:hAnsi="Times New Roman" w:cs="Times New Roman"/>
          <w:color w:val="000000"/>
          <w:sz w:val="20"/>
          <w:szCs w:val="20"/>
          <w:lang w:val="en-US"/>
        </w:rPr>
      </w:pPr>
    </w:p>
    <w:p w14:paraId="2B60BC20" w14:textId="77777777" w:rsidR="005228B2" w:rsidRDefault="005228B2" w:rsidP="005228B2">
      <w:pPr>
        <w:spacing w:after="0" w:line="240" w:lineRule="auto"/>
        <w:rPr>
          <w:rFonts w:ascii="Times New Roman" w:eastAsia="ヒラギノ角ゴ Pro W3" w:hAnsi="Times New Roman" w:cs="Times New Roman"/>
          <w:color w:val="000000"/>
          <w:sz w:val="20"/>
          <w:szCs w:val="20"/>
          <w:lang w:val="en-US"/>
        </w:rPr>
      </w:pPr>
      <w:r>
        <w:rPr>
          <w:rFonts w:ascii="Times New Roman" w:eastAsia="ヒラギノ角ゴ Pro W3" w:hAnsi="Times New Roman" w:cs="Times New Roman"/>
          <w:color w:val="000000"/>
          <w:sz w:val="20"/>
          <w:szCs w:val="20"/>
          <w:lang w:val="en-US"/>
        </w:rPr>
        <w:br w:type="page"/>
      </w:r>
    </w:p>
    <w:p w14:paraId="1F802BBB" w14:textId="77777777" w:rsidR="005228B2" w:rsidRDefault="005228B2" w:rsidP="005228B2">
      <w:pPr>
        <w:spacing w:after="0" w:line="240" w:lineRule="auto"/>
        <w:rPr>
          <w:rFonts w:ascii="Times New Roman" w:eastAsia="Times New Roman" w:hAnsi="Times New Roman" w:cs="Times New Roman"/>
          <w:color w:val="000000"/>
          <w:sz w:val="20"/>
          <w:szCs w:val="20"/>
          <w:lang w:val="en-US" w:eastAsia="pt-BR"/>
        </w:rPr>
      </w:pPr>
    </w:p>
    <w:p w14:paraId="131A653A" w14:textId="18D12562" w:rsidR="005228B2" w:rsidRDefault="005228B2" w:rsidP="005228B2">
      <w:pPr>
        <w:spacing w:after="0" w:line="240" w:lineRule="auto"/>
        <w:rPr>
          <w:rFonts w:ascii="Times New Roman" w:eastAsia="Times New Roman" w:hAnsi="Times New Roman" w:cs="Times New Roman"/>
          <w:b/>
          <w:bCs/>
          <w:color w:val="000000"/>
          <w:sz w:val="20"/>
          <w:szCs w:val="20"/>
          <w:lang w:val="en-US" w:eastAsia="pt-BR"/>
        </w:rPr>
      </w:pPr>
      <w:r w:rsidRPr="004F2AEE">
        <w:rPr>
          <w:rFonts w:ascii="Times New Roman" w:eastAsia="Times New Roman" w:hAnsi="Times New Roman" w:cs="Times New Roman"/>
          <w:b/>
          <w:bCs/>
          <w:color w:val="000000"/>
          <w:sz w:val="20"/>
          <w:szCs w:val="20"/>
          <w:lang w:val="en-US" w:eastAsia="pt-BR"/>
        </w:rPr>
        <w:t>Fig</w:t>
      </w:r>
      <w:r w:rsidR="00B37076">
        <w:rPr>
          <w:rFonts w:ascii="Times New Roman" w:hAnsi="Times New Roman" w:cs="Times New Roman"/>
          <w:b/>
          <w:sz w:val="20"/>
          <w:szCs w:val="20"/>
          <w:lang w:val="en-US"/>
        </w:rPr>
        <w:t>ure</w:t>
      </w:r>
      <w:r w:rsidRPr="004F2AEE">
        <w:rPr>
          <w:rFonts w:ascii="Times New Roman" w:eastAsia="Times New Roman" w:hAnsi="Times New Roman" w:cs="Times New Roman"/>
          <w:b/>
          <w:bCs/>
          <w:color w:val="000000"/>
          <w:sz w:val="20"/>
          <w:szCs w:val="20"/>
          <w:lang w:val="en-US" w:eastAsia="pt-BR"/>
        </w:rPr>
        <w:t xml:space="preserve"> </w:t>
      </w:r>
      <w:r>
        <w:rPr>
          <w:rFonts w:ascii="Times New Roman" w:eastAsia="Times New Roman" w:hAnsi="Times New Roman" w:cs="Times New Roman"/>
          <w:b/>
          <w:bCs/>
          <w:color w:val="000000"/>
          <w:sz w:val="20"/>
          <w:szCs w:val="20"/>
          <w:lang w:val="en-US" w:eastAsia="pt-BR"/>
        </w:rPr>
        <w:t>3</w:t>
      </w:r>
      <w:r w:rsidRPr="004F2AEE">
        <w:rPr>
          <w:rFonts w:ascii="Times New Roman" w:eastAsia="Times New Roman" w:hAnsi="Times New Roman" w:cs="Times New Roman"/>
          <w:b/>
          <w:bCs/>
          <w:color w:val="000000"/>
          <w:sz w:val="20"/>
          <w:szCs w:val="20"/>
          <w:lang w:val="en-US" w:eastAsia="pt-BR"/>
        </w:rPr>
        <w:t xml:space="preserve"> </w:t>
      </w:r>
      <w:r>
        <w:rPr>
          <w:rFonts w:ascii="Times New Roman" w:eastAsia="Times New Roman" w:hAnsi="Times New Roman" w:cs="Times New Roman"/>
          <w:b/>
          <w:bCs/>
          <w:color w:val="000000"/>
          <w:sz w:val="20"/>
          <w:szCs w:val="20"/>
          <w:lang w:val="en-US" w:eastAsia="pt-BR"/>
        </w:rPr>
        <w:t>Comparisons of all SSRIs</w:t>
      </w:r>
      <w:r w:rsidRPr="003E3EE8">
        <w:rPr>
          <w:rFonts w:ascii="Times New Roman" w:eastAsia="Times New Roman" w:hAnsi="Times New Roman" w:cs="Times New Roman"/>
          <w:b/>
          <w:bCs/>
          <w:color w:val="000000"/>
          <w:sz w:val="20"/>
          <w:szCs w:val="20"/>
          <w:lang w:val="en-US" w:eastAsia="pt-BR"/>
        </w:rPr>
        <w:t xml:space="preserve"> and SNRIs</w:t>
      </w:r>
      <w:r w:rsidR="003E3EE8" w:rsidRPr="006C035D">
        <w:rPr>
          <w:rFonts w:ascii="Times New Roman" w:eastAsia="Times New Roman" w:hAnsi="Times New Roman" w:cs="Times New Roman"/>
          <w:b/>
          <w:bCs/>
          <w:color w:val="000000"/>
          <w:sz w:val="20"/>
          <w:szCs w:val="20"/>
          <w:lang w:val="en-US" w:eastAsia="pt-BR"/>
        </w:rPr>
        <w:t xml:space="preserve"> for the </w:t>
      </w:r>
      <w:r w:rsidR="003E3EE8" w:rsidRPr="000519F0">
        <w:rPr>
          <w:rFonts w:ascii="Times New Roman" w:eastAsia="Times New Roman" w:hAnsi="Times New Roman" w:cs="Times New Roman"/>
          <w:b/>
          <w:bCs/>
          <w:sz w:val="20"/>
          <w:szCs w:val="20"/>
          <w:lang w:val="en-US" w:eastAsia="pt-BR"/>
        </w:rPr>
        <w:t xml:space="preserve">aggregate measure of all adverse events </w:t>
      </w:r>
      <w:r w:rsidR="003E3EE8" w:rsidRPr="003E3EE8">
        <w:rPr>
          <w:rFonts w:ascii="Times New Roman" w:eastAsia="Times New Roman" w:hAnsi="Times New Roman" w:cs="Times New Roman"/>
          <w:b/>
          <w:bCs/>
          <w:color w:val="000000"/>
          <w:sz w:val="20"/>
          <w:szCs w:val="20"/>
          <w:lang w:val="en-US" w:eastAsia="pt-BR"/>
        </w:rPr>
        <w:t>in</w:t>
      </w:r>
      <w:r w:rsidRPr="006C035D">
        <w:rPr>
          <w:rFonts w:ascii="Times New Roman" w:eastAsia="Times New Roman" w:hAnsi="Times New Roman" w:cs="Times New Roman"/>
          <w:b/>
          <w:bCs/>
          <w:color w:val="000000"/>
          <w:sz w:val="20"/>
          <w:szCs w:val="20"/>
          <w:lang w:val="en-US" w:eastAsia="pt-BR"/>
        </w:rPr>
        <w:t xml:space="preserve"> </w:t>
      </w:r>
      <w:r w:rsidR="003E3EE8" w:rsidRPr="000306E0">
        <w:rPr>
          <w:rFonts w:ascii="Times New Roman" w:eastAsia="Times New Roman" w:hAnsi="Times New Roman" w:cs="Times New Roman"/>
          <w:b/>
          <w:bCs/>
          <w:color w:val="000000"/>
          <w:sz w:val="20"/>
          <w:szCs w:val="20"/>
          <w:lang w:val="en-US" w:eastAsia="pt-BR"/>
        </w:rPr>
        <w:t>t</w:t>
      </w:r>
      <w:r w:rsidR="003E3EE8" w:rsidRPr="005D31D4">
        <w:rPr>
          <w:rFonts w:ascii="Times New Roman" w:eastAsia="Times New Roman" w:hAnsi="Times New Roman" w:cs="Times New Roman"/>
          <w:b/>
          <w:bCs/>
          <w:color w:val="000000"/>
          <w:sz w:val="20"/>
          <w:szCs w:val="20"/>
          <w:lang w:val="en-US" w:eastAsia="pt-BR"/>
        </w:rPr>
        <w:t>he</w:t>
      </w:r>
      <w:r w:rsidRPr="0074232D">
        <w:rPr>
          <w:rFonts w:ascii="Times New Roman" w:eastAsia="Times New Roman" w:hAnsi="Times New Roman" w:cs="Times New Roman"/>
          <w:b/>
          <w:bCs/>
          <w:color w:val="000000"/>
          <w:sz w:val="20"/>
          <w:szCs w:val="20"/>
          <w:lang w:val="en-US" w:eastAsia="pt-BR"/>
        </w:rPr>
        <w:t xml:space="preserve"> multiple meta-regression model</w:t>
      </w:r>
    </w:p>
    <w:tbl>
      <w:tblPr>
        <w:tblW w:w="22804" w:type="dxa"/>
        <w:tblCellMar>
          <w:left w:w="70" w:type="dxa"/>
          <w:right w:w="70" w:type="dxa"/>
        </w:tblCellMar>
        <w:tblLook w:val="04A0" w:firstRow="1" w:lastRow="0" w:firstColumn="1" w:lastColumn="0" w:noHBand="0" w:noVBand="1"/>
      </w:tblPr>
      <w:tblGrid>
        <w:gridCol w:w="1871"/>
        <w:gridCol w:w="1871"/>
        <w:gridCol w:w="1871"/>
        <w:gridCol w:w="1871"/>
        <w:gridCol w:w="1871"/>
        <w:gridCol w:w="1871"/>
        <w:gridCol w:w="1871"/>
        <w:gridCol w:w="1871"/>
        <w:gridCol w:w="7836"/>
      </w:tblGrid>
      <w:tr w:rsidR="000519F0" w:rsidRPr="0041688B" w14:paraId="293EF86C" w14:textId="77777777" w:rsidTr="003D0D55">
        <w:trPr>
          <w:gridAfter w:val="1"/>
          <w:wAfter w:w="7836" w:type="dxa"/>
          <w:trHeight w:val="794"/>
        </w:trPr>
        <w:tc>
          <w:tcPr>
            <w:tcW w:w="1871"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4BCDBDB" w14:textId="77777777" w:rsidR="000519F0" w:rsidRPr="0041688B" w:rsidRDefault="000519F0" w:rsidP="00166C68">
            <w:pPr>
              <w:spacing w:after="0" w:line="240" w:lineRule="auto"/>
              <w:jc w:val="center"/>
              <w:rPr>
                <w:rFonts w:ascii="Calibri" w:eastAsia="Times New Roman" w:hAnsi="Calibri" w:cs="Calibri"/>
                <w:color w:val="000000"/>
                <w:lang w:eastAsia="pt-BR"/>
              </w:rPr>
            </w:pPr>
            <w:proofErr w:type="spellStart"/>
            <w:r w:rsidRPr="0041688B">
              <w:rPr>
                <w:rFonts w:ascii="Calibri" w:eastAsia="Times New Roman" w:hAnsi="Calibri" w:cs="Calibri"/>
                <w:color w:val="000000"/>
                <w:lang w:eastAsia="pt-BR"/>
              </w:rPr>
              <w:t>Sertraline</w:t>
            </w:r>
            <w:proofErr w:type="spellEnd"/>
          </w:p>
        </w:tc>
        <w:tc>
          <w:tcPr>
            <w:tcW w:w="1871" w:type="dxa"/>
            <w:tcBorders>
              <w:left w:val="single" w:sz="4" w:space="0" w:color="auto"/>
              <w:bottom w:val="single" w:sz="4" w:space="0" w:color="auto"/>
            </w:tcBorders>
            <w:shd w:val="clear" w:color="auto" w:fill="auto"/>
            <w:noWrap/>
            <w:vAlign w:val="center"/>
          </w:tcPr>
          <w:p w14:paraId="3C4B4E1B"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30002AB7"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11737E35" w14:textId="77777777" w:rsidR="000519F0" w:rsidRPr="0041688B" w:rsidRDefault="000519F0" w:rsidP="00166C68">
            <w:pPr>
              <w:spacing w:after="0" w:line="240" w:lineRule="auto"/>
              <w:jc w:val="center"/>
              <w:rPr>
                <w:rFonts w:ascii="Calibri" w:eastAsia="Times New Roman" w:hAnsi="Calibri" w:cs="Calibri"/>
                <w:b/>
                <w:bCs/>
                <w:color w:val="000000"/>
                <w:lang w:eastAsia="pt-BR"/>
              </w:rPr>
            </w:pPr>
          </w:p>
        </w:tc>
        <w:tc>
          <w:tcPr>
            <w:tcW w:w="1871" w:type="dxa"/>
            <w:shd w:val="clear" w:color="auto" w:fill="auto"/>
            <w:noWrap/>
            <w:vAlign w:val="center"/>
          </w:tcPr>
          <w:p w14:paraId="16BD74EC" w14:textId="77777777" w:rsidR="000519F0" w:rsidRPr="0041688B" w:rsidRDefault="000519F0" w:rsidP="00166C68">
            <w:pPr>
              <w:spacing w:after="0" w:line="240" w:lineRule="auto"/>
              <w:jc w:val="center"/>
              <w:rPr>
                <w:rFonts w:ascii="Calibri" w:eastAsia="Times New Roman" w:hAnsi="Calibri" w:cs="Calibri"/>
                <w:b/>
                <w:bCs/>
                <w:color w:val="000000"/>
                <w:lang w:eastAsia="pt-BR"/>
              </w:rPr>
            </w:pPr>
          </w:p>
        </w:tc>
        <w:tc>
          <w:tcPr>
            <w:tcW w:w="1871" w:type="dxa"/>
            <w:shd w:val="clear" w:color="auto" w:fill="auto"/>
            <w:noWrap/>
            <w:vAlign w:val="center"/>
          </w:tcPr>
          <w:p w14:paraId="7D3B4804"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6646A9D4" w14:textId="77777777" w:rsidR="000519F0" w:rsidRPr="0041688B" w:rsidRDefault="000519F0" w:rsidP="00166C68">
            <w:pPr>
              <w:spacing w:after="0" w:line="240" w:lineRule="auto"/>
              <w:jc w:val="center"/>
              <w:rPr>
                <w:rFonts w:ascii="Calibri" w:eastAsia="Times New Roman" w:hAnsi="Calibri" w:cs="Calibri"/>
                <w:b/>
                <w:bCs/>
                <w:color w:val="000000"/>
                <w:lang w:eastAsia="pt-BR"/>
              </w:rPr>
            </w:pPr>
          </w:p>
        </w:tc>
        <w:tc>
          <w:tcPr>
            <w:tcW w:w="1871" w:type="dxa"/>
            <w:shd w:val="clear" w:color="auto" w:fill="auto"/>
            <w:noWrap/>
            <w:vAlign w:val="center"/>
          </w:tcPr>
          <w:p w14:paraId="3FEE04E7"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r>
      <w:tr w:rsidR="000519F0" w:rsidRPr="0041688B" w14:paraId="74EC1F0E" w14:textId="77777777" w:rsidTr="003D0D55">
        <w:trPr>
          <w:gridAfter w:val="1"/>
          <w:wAfter w:w="7836" w:type="dxa"/>
          <w:trHeight w:val="794"/>
        </w:trPr>
        <w:tc>
          <w:tcPr>
            <w:tcW w:w="1871"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6FCD0D4A"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1.07</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(0.70</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1.63) 0.75</w:t>
            </w:r>
          </w:p>
        </w:tc>
        <w:tc>
          <w:tcPr>
            <w:tcW w:w="1871" w:type="dxa"/>
            <w:tcBorders>
              <w:top w:val="single" w:sz="4" w:space="0" w:color="auto"/>
              <w:left w:val="nil"/>
              <w:bottom w:val="single" w:sz="4" w:space="0" w:color="auto"/>
              <w:right w:val="single" w:sz="4" w:space="0" w:color="auto"/>
            </w:tcBorders>
            <w:shd w:val="clear" w:color="000000" w:fill="8DB4E2"/>
            <w:noWrap/>
            <w:vAlign w:val="center"/>
            <w:hideMark/>
          </w:tcPr>
          <w:p w14:paraId="2883C9B8" w14:textId="77777777" w:rsidR="000519F0" w:rsidRPr="0041688B" w:rsidRDefault="000519F0" w:rsidP="00166C68">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Fluoxetine</w:t>
            </w:r>
            <w:proofErr w:type="spellEnd"/>
          </w:p>
        </w:tc>
        <w:tc>
          <w:tcPr>
            <w:tcW w:w="1871" w:type="dxa"/>
            <w:tcBorders>
              <w:left w:val="single" w:sz="4" w:space="0" w:color="auto"/>
              <w:bottom w:val="single" w:sz="4" w:space="0" w:color="auto"/>
            </w:tcBorders>
            <w:shd w:val="clear" w:color="auto" w:fill="auto"/>
            <w:noWrap/>
            <w:vAlign w:val="center"/>
          </w:tcPr>
          <w:p w14:paraId="62DE58CE"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0701C330" w14:textId="77777777" w:rsidR="000519F0" w:rsidRPr="0041688B" w:rsidRDefault="000519F0" w:rsidP="00166C68">
            <w:pPr>
              <w:spacing w:after="0" w:line="240" w:lineRule="auto"/>
              <w:jc w:val="center"/>
              <w:rPr>
                <w:rFonts w:ascii="Calibri" w:eastAsia="Times New Roman" w:hAnsi="Calibri" w:cs="Calibri"/>
                <w:b/>
                <w:bCs/>
                <w:color w:val="000000"/>
                <w:lang w:eastAsia="pt-BR"/>
              </w:rPr>
            </w:pPr>
          </w:p>
        </w:tc>
        <w:tc>
          <w:tcPr>
            <w:tcW w:w="1871" w:type="dxa"/>
            <w:shd w:val="clear" w:color="auto" w:fill="auto"/>
            <w:noWrap/>
            <w:vAlign w:val="center"/>
          </w:tcPr>
          <w:p w14:paraId="69A9AE93" w14:textId="77777777" w:rsidR="000519F0" w:rsidRPr="0041688B" w:rsidRDefault="000519F0" w:rsidP="00166C68">
            <w:pPr>
              <w:spacing w:after="0" w:line="240" w:lineRule="auto"/>
              <w:jc w:val="center"/>
              <w:rPr>
                <w:rFonts w:ascii="Calibri" w:eastAsia="Times New Roman" w:hAnsi="Calibri" w:cs="Calibri"/>
                <w:b/>
                <w:bCs/>
                <w:color w:val="000000"/>
                <w:lang w:eastAsia="pt-BR"/>
              </w:rPr>
            </w:pPr>
          </w:p>
        </w:tc>
        <w:tc>
          <w:tcPr>
            <w:tcW w:w="1871" w:type="dxa"/>
            <w:shd w:val="clear" w:color="auto" w:fill="auto"/>
            <w:noWrap/>
            <w:vAlign w:val="center"/>
          </w:tcPr>
          <w:p w14:paraId="2D9B28B3"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34753910"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101AF315"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r>
      <w:tr w:rsidR="000519F0" w:rsidRPr="0041688B" w14:paraId="7ADDDB33" w14:textId="77777777" w:rsidTr="003D0D55">
        <w:trPr>
          <w:gridAfter w:val="1"/>
          <w:wAfter w:w="7836" w:type="dxa"/>
          <w:trHeight w:val="794"/>
        </w:trPr>
        <w:tc>
          <w:tcPr>
            <w:tcW w:w="1871"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21703F4B"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1.09</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(0.77</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1.53) 0.63</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6A38E69A"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1.01</w:t>
            </w:r>
            <w:r w:rsidRPr="00817E7C">
              <w:rPr>
                <w:rFonts w:ascii="Calibri" w:eastAsia="Times New Roman" w:hAnsi="Calibri" w:cs="Calibri"/>
                <w:color w:val="000000"/>
                <w:lang w:eastAsia="pt-BR"/>
              </w:rPr>
              <w:t xml:space="preserve"> (</w:t>
            </w:r>
            <w:r>
              <w:rPr>
                <w:rFonts w:ascii="Calibri" w:eastAsia="Times New Roman" w:hAnsi="Calibri" w:cs="Calibri"/>
                <w:color w:val="000000"/>
                <w:lang w:eastAsia="pt-BR"/>
              </w:rPr>
              <w:t>0.63</w:t>
            </w:r>
            <w:r w:rsidRPr="00817E7C">
              <w:rPr>
                <w:rFonts w:ascii="Calibri" w:eastAsia="Times New Roman" w:hAnsi="Calibri" w:cs="Calibri"/>
                <w:color w:val="000000"/>
                <w:lang w:eastAsia="pt-BR"/>
              </w:rPr>
              <w:t xml:space="preserve">; </w:t>
            </w:r>
            <w:r>
              <w:rPr>
                <w:rFonts w:ascii="Calibri" w:eastAsia="Times New Roman" w:hAnsi="Calibri" w:cs="Calibri"/>
                <w:color w:val="000000"/>
                <w:lang w:eastAsia="pt-BR"/>
              </w:rPr>
              <w:t>1.62</w:t>
            </w:r>
            <w:r w:rsidRPr="00817E7C">
              <w:rPr>
                <w:rFonts w:ascii="Calibri" w:eastAsia="Times New Roman" w:hAnsi="Calibri" w:cs="Calibri"/>
                <w:color w:val="000000"/>
                <w:lang w:eastAsia="pt-BR"/>
              </w:rPr>
              <w:t>) 0.</w:t>
            </w:r>
            <w:r>
              <w:rPr>
                <w:rFonts w:ascii="Calibri" w:eastAsia="Times New Roman" w:hAnsi="Calibri" w:cs="Calibri"/>
                <w:color w:val="000000"/>
                <w:lang w:eastAsia="pt-BR"/>
              </w:rPr>
              <w:t>95</w:t>
            </w:r>
          </w:p>
        </w:tc>
        <w:tc>
          <w:tcPr>
            <w:tcW w:w="1871" w:type="dxa"/>
            <w:tcBorders>
              <w:top w:val="single" w:sz="4" w:space="0" w:color="auto"/>
              <w:left w:val="nil"/>
              <w:bottom w:val="single" w:sz="4" w:space="0" w:color="auto"/>
              <w:right w:val="single" w:sz="4" w:space="0" w:color="auto"/>
            </w:tcBorders>
            <w:shd w:val="clear" w:color="000000" w:fill="8DB4E2"/>
            <w:noWrap/>
            <w:vAlign w:val="center"/>
            <w:hideMark/>
          </w:tcPr>
          <w:p w14:paraId="23F3914A" w14:textId="77777777" w:rsidR="000519F0" w:rsidRPr="0041688B" w:rsidRDefault="000519F0" w:rsidP="00166C68">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Fluvoxamine</w:t>
            </w:r>
            <w:proofErr w:type="spellEnd"/>
          </w:p>
        </w:tc>
        <w:tc>
          <w:tcPr>
            <w:tcW w:w="1871" w:type="dxa"/>
            <w:tcBorders>
              <w:left w:val="single" w:sz="4" w:space="0" w:color="auto"/>
              <w:bottom w:val="single" w:sz="4" w:space="0" w:color="auto"/>
            </w:tcBorders>
            <w:shd w:val="clear" w:color="auto" w:fill="auto"/>
            <w:noWrap/>
            <w:vAlign w:val="center"/>
          </w:tcPr>
          <w:p w14:paraId="52199A93"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3B4BD950"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67DC98B8"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14DBAFB3"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4AF02C3C"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r>
      <w:tr w:rsidR="000519F0" w:rsidRPr="0041688B" w14:paraId="701FCC34" w14:textId="77777777" w:rsidTr="003D0D55">
        <w:trPr>
          <w:gridAfter w:val="1"/>
          <w:wAfter w:w="7836" w:type="dxa"/>
          <w:trHeight w:val="794"/>
        </w:trPr>
        <w:tc>
          <w:tcPr>
            <w:tcW w:w="1871"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2C2F38D4"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1.11</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(0.82</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1.52) 0.50</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2AA3D5E3"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1.04</w:t>
            </w:r>
            <w:r w:rsidRPr="00817E7C">
              <w:rPr>
                <w:rFonts w:ascii="Calibri" w:eastAsia="Times New Roman" w:hAnsi="Calibri" w:cs="Calibri"/>
                <w:color w:val="000000"/>
                <w:lang w:eastAsia="pt-BR"/>
              </w:rPr>
              <w:t xml:space="preserve"> (</w:t>
            </w:r>
            <w:r>
              <w:rPr>
                <w:rFonts w:ascii="Calibri" w:eastAsia="Times New Roman" w:hAnsi="Calibri" w:cs="Calibri"/>
                <w:color w:val="000000"/>
                <w:lang w:eastAsia="pt-BR"/>
              </w:rPr>
              <w:t>0.67</w:t>
            </w:r>
            <w:r w:rsidRPr="00817E7C">
              <w:rPr>
                <w:rFonts w:ascii="Calibri" w:eastAsia="Times New Roman" w:hAnsi="Calibri" w:cs="Calibri"/>
                <w:color w:val="000000"/>
                <w:lang w:eastAsia="pt-BR"/>
              </w:rPr>
              <w:t xml:space="preserve">; </w:t>
            </w:r>
            <w:r>
              <w:rPr>
                <w:rFonts w:ascii="Calibri" w:eastAsia="Times New Roman" w:hAnsi="Calibri" w:cs="Calibri"/>
                <w:color w:val="000000"/>
                <w:lang w:eastAsia="pt-BR"/>
              </w:rPr>
              <w:t>1.62</w:t>
            </w:r>
            <w:r w:rsidRPr="00817E7C">
              <w:rPr>
                <w:rFonts w:ascii="Calibri" w:eastAsia="Times New Roman" w:hAnsi="Calibri" w:cs="Calibri"/>
                <w:color w:val="000000"/>
                <w:lang w:eastAsia="pt-BR"/>
              </w:rPr>
              <w:t>) 0.</w:t>
            </w:r>
            <w:r>
              <w:rPr>
                <w:rFonts w:ascii="Calibri" w:eastAsia="Times New Roman" w:hAnsi="Calibri" w:cs="Calibri"/>
                <w:color w:val="000000"/>
                <w:lang w:eastAsia="pt-BR"/>
              </w:rPr>
              <w:t>87</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6A513A22"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1.02</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(0.68</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1.54) 0.91</w:t>
            </w:r>
          </w:p>
        </w:tc>
        <w:tc>
          <w:tcPr>
            <w:tcW w:w="1871" w:type="dxa"/>
            <w:tcBorders>
              <w:top w:val="single" w:sz="4" w:space="0" w:color="auto"/>
              <w:left w:val="nil"/>
              <w:bottom w:val="single" w:sz="4" w:space="0" w:color="auto"/>
              <w:right w:val="single" w:sz="4" w:space="0" w:color="auto"/>
            </w:tcBorders>
            <w:shd w:val="clear" w:color="000000" w:fill="8DB4E2"/>
            <w:noWrap/>
            <w:vAlign w:val="center"/>
            <w:hideMark/>
          </w:tcPr>
          <w:p w14:paraId="49300DEE" w14:textId="77777777" w:rsidR="000519F0" w:rsidRPr="0041688B" w:rsidRDefault="000519F0" w:rsidP="00166C68">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Escitalopram</w:t>
            </w:r>
            <w:proofErr w:type="spellEnd"/>
          </w:p>
        </w:tc>
        <w:tc>
          <w:tcPr>
            <w:tcW w:w="1871" w:type="dxa"/>
            <w:tcBorders>
              <w:left w:val="single" w:sz="4" w:space="0" w:color="auto"/>
              <w:bottom w:val="single" w:sz="4" w:space="0" w:color="auto"/>
            </w:tcBorders>
            <w:shd w:val="clear" w:color="auto" w:fill="auto"/>
            <w:noWrap/>
            <w:vAlign w:val="center"/>
          </w:tcPr>
          <w:p w14:paraId="53934CA9"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54F0CA22"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348752EB"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4684CFAC"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r>
      <w:tr w:rsidR="000519F0" w:rsidRPr="0041688B" w14:paraId="5D7197F6" w14:textId="77777777" w:rsidTr="003D0D55">
        <w:trPr>
          <w:gridAfter w:val="1"/>
          <w:wAfter w:w="7836" w:type="dxa"/>
          <w:trHeight w:val="794"/>
        </w:trPr>
        <w:tc>
          <w:tcPr>
            <w:tcW w:w="1871"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0EE9D51D"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1.38</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(0.90</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2.11) 0.15</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3BA17481"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1.28</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0.77</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2.15</w:t>
            </w:r>
            <w:r w:rsidRPr="004243E3">
              <w:rPr>
                <w:rFonts w:ascii="Calibri" w:eastAsia="Times New Roman" w:hAnsi="Calibri" w:cs="Calibri"/>
                <w:color w:val="000000"/>
                <w:lang w:eastAsia="pt-BR"/>
              </w:rPr>
              <w:t>) 0.</w:t>
            </w:r>
            <w:r>
              <w:rPr>
                <w:rFonts w:ascii="Calibri" w:eastAsia="Times New Roman" w:hAnsi="Calibri" w:cs="Calibri"/>
                <w:color w:val="000000"/>
                <w:lang w:eastAsia="pt-BR"/>
              </w:rPr>
              <w:t>34</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3BFF50D4"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1.27</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0.77</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2.09</w:t>
            </w:r>
            <w:r w:rsidRPr="004243E3">
              <w:rPr>
                <w:rFonts w:ascii="Calibri" w:eastAsia="Times New Roman" w:hAnsi="Calibri" w:cs="Calibri"/>
                <w:color w:val="000000"/>
                <w:lang w:eastAsia="pt-BR"/>
              </w:rPr>
              <w:t>) 0.</w:t>
            </w:r>
            <w:r>
              <w:rPr>
                <w:rFonts w:ascii="Calibri" w:eastAsia="Times New Roman" w:hAnsi="Calibri" w:cs="Calibri"/>
                <w:color w:val="000000"/>
                <w:lang w:eastAsia="pt-BR"/>
              </w:rPr>
              <w:t>36</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4CCCB84C"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1.24</w:t>
            </w:r>
            <w:r w:rsidRPr="001A086E">
              <w:rPr>
                <w:rFonts w:ascii="Calibri" w:eastAsia="Times New Roman" w:hAnsi="Calibri" w:cs="Calibri"/>
                <w:color w:val="000000"/>
                <w:lang w:eastAsia="pt-BR"/>
              </w:rPr>
              <w:t xml:space="preserve"> (</w:t>
            </w:r>
            <w:r>
              <w:rPr>
                <w:rFonts w:ascii="Calibri" w:eastAsia="Times New Roman" w:hAnsi="Calibri" w:cs="Calibri"/>
                <w:color w:val="000000"/>
                <w:lang w:eastAsia="pt-BR"/>
              </w:rPr>
              <w:t>0.84</w:t>
            </w:r>
            <w:r w:rsidRPr="001A086E">
              <w:rPr>
                <w:rFonts w:ascii="Calibri" w:eastAsia="Times New Roman" w:hAnsi="Calibri" w:cs="Calibri"/>
                <w:color w:val="000000"/>
                <w:lang w:eastAsia="pt-BR"/>
              </w:rPr>
              <w:t xml:space="preserve">; </w:t>
            </w:r>
            <w:r>
              <w:rPr>
                <w:rFonts w:ascii="Calibri" w:eastAsia="Times New Roman" w:hAnsi="Calibri" w:cs="Calibri"/>
                <w:color w:val="000000"/>
                <w:lang w:eastAsia="pt-BR"/>
              </w:rPr>
              <w:t>1.82</w:t>
            </w:r>
            <w:r w:rsidRPr="001A086E">
              <w:rPr>
                <w:rFonts w:ascii="Calibri" w:eastAsia="Times New Roman" w:hAnsi="Calibri" w:cs="Calibri"/>
                <w:color w:val="000000"/>
                <w:lang w:eastAsia="pt-BR"/>
              </w:rPr>
              <w:t>) 0.</w:t>
            </w:r>
            <w:r>
              <w:rPr>
                <w:rFonts w:ascii="Calibri" w:eastAsia="Times New Roman" w:hAnsi="Calibri" w:cs="Calibri"/>
                <w:color w:val="000000"/>
                <w:lang w:eastAsia="pt-BR"/>
              </w:rPr>
              <w:t>28</w:t>
            </w:r>
          </w:p>
        </w:tc>
        <w:tc>
          <w:tcPr>
            <w:tcW w:w="1871" w:type="dxa"/>
            <w:tcBorders>
              <w:top w:val="single" w:sz="4" w:space="0" w:color="auto"/>
              <w:left w:val="nil"/>
              <w:bottom w:val="single" w:sz="4" w:space="0" w:color="auto"/>
              <w:right w:val="single" w:sz="4" w:space="0" w:color="auto"/>
            </w:tcBorders>
            <w:shd w:val="clear" w:color="000000" w:fill="8DB4E2"/>
            <w:noWrap/>
            <w:vAlign w:val="center"/>
            <w:hideMark/>
          </w:tcPr>
          <w:p w14:paraId="64C708EF" w14:textId="77777777" w:rsidR="000519F0" w:rsidRPr="0041688B" w:rsidRDefault="000519F0" w:rsidP="00166C68">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Citalopram</w:t>
            </w:r>
            <w:proofErr w:type="spellEnd"/>
          </w:p>
        </w:tc>
        <w:tc>
          <w:tcPr>
            <w:tcW w:w="1871" w:type="dxa"/>
            <w:tcBorders>
              <w:left w:val="single" w:sz="4" w:space="0" w:color="auto"/>
              <w:bottom w:val="single" w:sz="4" w:space="0" w:color="auto"/>
            </w:tcBorders>
            <w:shd w:val="clear" w:color="auto" w:fill="auto"/>
            <w:noWrap/>
            <w:vAlign w:val="center"/>
          </w:tcPr>
          <w:p w14:paraId="42AEA40C"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40D8376D"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41D32CFC"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r>
      <w:tr w:rsidR="000519F0" w:rsidRPr="0041688B" w14:paraId="44D9D4FC" w14:textId="77777777" w:rsidTr="003D0D55">
        <w:trPr>
          <w:gridAfter w:val="1"/>
          <w:wAfter w:w="7836" w:type="dxa"/>
          <w:trHeight w:val="794"/>
        </w:trPr>
        <w:tc>
          <w:tcPr>
            <w:tcW w:w="1871"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69DF9F17" w14:textId="77777777" w:rsidR="000519F0" w:rsidRPr="00476E38" w:rsidRDefault="000519F0" w:rsidP="00166C68">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1.51</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1.19</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1.92</w:t>
            </w:r>
            <w:r w:rsidRPr="00476E38">
              <w:rPr>
                <w:rFonts w:ascii="Calibri" w:eastAsia="Times New Roman" w:hAnsi="Calibri" w:cs="Calibri"/>
                <w:b/>
                <w:bCs/>
                <w:color w:val="000000"/>
                <w:lang w:eastAsia="pt-BR"/>
              </w:rPr>
              <w:t>) &lt;0.001</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42E736AF"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1.41</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0.95</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2.10</w:t>
            </w:r>
            <w:r w:rsidRPr="004243E3">
              <w:rPr>
                <w:rFonts w:ascii="Calibri" w:eastAsia="Times New Roman" w:hAnsi="Calibri" w:cs="Calibri"/>
                <w:color w:val="000000"/>
                <w:lang w:eastAsia="pt-BR"/>
              </w:rPr>
              <w:t>) 0.</w:t>
            </w:r>
            <w:r>
              <w:rPr>
                <w:rFonts w:ascii="Calibri" w:eastAsia="Times New Roman" w:hAnsi="Calibri" w:cs="Calibri"/>
                <w:color w:val="000000"/>
                <w:lang w:eastAsia="pt-BR"/>
              </w:rPr>
              <w:t>09</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3B299EAF"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1.39</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0.98</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1.98</w:t>
            </w:r>
            <w:r w:rsidRPr="004243E3">
              <w:rPr>
                <w:rFonts w:ascii="Calibri" w:eastAsia="Times New Roman" w:hAnsi="Calibri" w:cs="Calibri"/>
                <w:color w:val="000000"/>
                <w:lang w:eastAsia="pt-BR"/>
              </w:rPr>
              <w:t>) 0.</w:t>
            </w:r>
            <w:r>
              <w:rPr>
                <w:rFonts w:ascii="Calibri" w:eastAsia="Times New Roman" w:hAnsi="Calibri" w:cs="Calibri"/>
                <w:color w:val="000000"/>
                <w:lang w:eastAsia="pt-BR"/>
              </w:rPr>
              <w:t>07</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46B96183" w14:textId="77777777" w:rsidR="000519F0" w:rsidRPr="00476E38" w:rsidRDefault="000519F0" w:rsidP="00166C68">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1.36</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1.07</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1.73</w:t>
            </w:r>
            <w:r w:rsidRPr="00476E38">
              <w:rPr>
                <w:rFonts w:ascii="Calibri" w:eastAsia="Times New Roman" w:hAnsi="Calibri" w:cs="Calibri"/>
                <w:b/>
                <w:bCs/>
                <w:color w:val="000000"/>
                <w:lang w:eastAsia="pt-BR"/>
              </w:rPr>
              <w:t>) 0.01</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50DEB26F"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1.10</w:t>
            </w:r>
            <w:r w:rsidRPr="00832F48">
              <w:rPr>
                <w:rFonts w:ascii="Calibri" w:eastAsia="Times New Roman" w:hAnsi="Calibri" w:cs="Calibri"/>
                <w:color w:val="000000"/>
                <w:lang w:eastAsia="pt-BR"/>
              </w:rPr>
              <w:t xml:space="preserve"> (</w:t>
            </w:r>
            <w:r>
              <w:rPr>
                <w:rFonts w:ascii="Calibri" w:eastAsia="Times New Roman" w:hAnsi="Calibri" w:cs="Calibri"/>
                <w:color w:val="000000"/>
                <w:lang w:eastAsia="pt-BR"/>
              </w:rPr>
              <w:t>0.75</w:t>
            </w:r>
            <w:r w:rsidRPr="00832F48">
              <w:rPr>
                <w:rFonts w:ascii="Calibri" w:eastAsia="Times New Roman" w:hAnsi="Calibri" w:cs="Calibri"/>
                <w:color w:val="000000"/>
                <w:lang w:eastAsia="pt-BR"/>
              </w:rPr>
              <w:t xml:space="preserve">; </w:t>
            </w:r>
            <w:r>
              <w:rPr>
                <w:rFonts w:ascii="Calibri" w:eastAsia="Times New Roman" w:hAnsi="Calibri" w:cs="Calibri"/>
                <w:color w:val="000000"/>
                <w:lang w:eastAsia="pt-BR"/>
              </w:rPr>
              <w:t>1.62</w:t>
            </w:r>
            <w:r w:rsidRPr="00832F48">
              <w:rPr>
                <w:rFonts w:ascii="Calibri" w:eastAsia="Times New Roman" w:hAnsi="Calibri" w:cs="Calibri"/>
                <w:color w:val="000000"/>
                <w:lang w:eastAsia="pt-BR"/>
              </w:rPr>
              <w:t>) 0.</w:t>
            </w:r>
            <w:r>
              <w:rPr>
                <w:rFonts w:ascii="Calibri" w:eastAsia="Times New Roman" w:hAnsi="Calibri" w:cs="Calibri"/>
                <w:color w:val="000000"/>
                <w:lang w:eastAsia="pt-BR"/>
              </w:rPr>
              <w:t>63</w:t>
            </w:r>
          </w:p>
        </w:tc>
        <w:tc>
          <w:tcPr>
            <w:tcW w:w="1871" w:type="dxa"/>
            <w:tcBorders>
              <w:top w:val="single" w:sz="4" w:space="0" w:color="auto"/>
              <w:left w:val="nil"/>
              <w:bottom w:val="single" w:sz="4" w:space="0" w:color="auto"/>
              <w:right w:val="single" w:sz="4" w:space="0" w:color="auto"/>
            </w:tcBorders>
            <w:shd w:val="clear" w:color="000000" w:fill="8DB4E2"/>
            <w:noWrap/>
            <w:vAlign w:val="center"/>
            <w:hideMark/>
          </w:tcPr>
          <w:p w14:paraId="0A702FFC" w14:textId="77777777" w:rsidR="000519F0" w:rsidRPr="0041688B" w:rsidRDefault="000519F0" w:rsidP="00166C68">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Paroxetine</w:t>
            </w:r>
            <w:proofErr w:type="spellEnd"/>
          </w:p>
        </w:tc>
        <w:tc>
          <w:tcPr>
            <w:tcW w:w="1871" w:type="dxa"/>
            <w:tcBorders>
              <w:left w:val="single" w:sz="4" w:space="0" w:color="auto"/>
              <w:bottom w:val="single" w:sz="4" w:space="0" w:color="auto"/>
            </w:tcBorders>
            <w:shd w:val="clear" w:color="auto" w:fill="auto"/>
            <w:noWrap/>
            <w:vAlign w:val="center"/>
          </w:tcPr>
          <w:p w14:paraId="0CED79FE"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c>
          <w:tcPr>
            <w:tcW w:w="1871" w:type="dxa"/>
            <w:shd w:val="clear" w:color="auto" w:fill="auto"/>
            <w:noWrap/>
            <w:vAlign w:val="center"/>
          </w:tcPr>
          <w:p w14:paraId="0D6DB588"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r>
      <w:tr w:rsidR="000519F0" w:rsidRPr="0041688B" w14:paraId="5C771E7A" w14:textId="77777777" w:rsidTr="003D0D55">
        <w:trPr>
          <w:gridAfter w:val="1"/>
          <w:wAfter w:w="7836" w:type="dxa"/>
          <w:trHeight w:val="794"/>
        </w:trPr>
        <w:tc>
          <w:tcPr>
            <w:tcW w:w="1871"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73CC9253" w14:textId="77777777" w:rsidR="000519F0" w:rsidRPr="00476E38" w:rsidRDefault="000519F0" w:rsidP="00166C68">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1.52</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1.22</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1.91</w:t>
            </w:r>
            <w:r w:rsidRPr="00476E38">
              <w:rPr>
                <w:rFonts w:ascii="Calibri" w:eastAsia="Times New Roman" w:hAnsi="Calibri" w:cs="Calibri"/>
                <w:b/>
                <w:bCs/>
                <w:color w:val="000000"/>
                <w:lang w:eastAsia="pt-BR"/>
              </w:rPr>
              <w:t>) &lt;0.001</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0A165EA3"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1.42</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0.94</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2.15</w:t>
            </w:r>
            <w:r w:rsidRPr="004243E3">
              <w:rPr>
                <w:rFonts w:ascii="Calibri" w:eastAsia="Times New Roman" w:hAnsi="Calibri" w:cs="Calibri"/>
                <w:color w:val="000000"/>
                <w:lang w:eastAsia="pt-BR"/>
              </w:rPr>
              <w:t>) 0.</w:t>
            </w:r>
            <w:r>
              <w:rPr>
                <w:rFonts w:ascii="Calibri" w:eastAsia="Times New Roman" w:hAnsi="Calibri" w:cs="Calibri"/>
                <w:color w:val="000000"/>
                <w:lang w:eastAsia="pt-BR"/>
              </w:rPr>
              <w:t>10</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173936A9"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1.40</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0.97</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2.01</w:t>
            </w:r>
            <w:r w:rsidRPr="004243E3">
              <w:rPr>
                <w:rFonts w:ascii="Calibri" w:eastAsia="Times New Roman" w:hAnsi="Calibri" w:cs="Calibri"/>
                <w:color w:val="000000"/>
                <w:lang w:eastAsia="pt-BR"/>
              </w:rPr>
              <w:t>) 0.</w:t>
            </w:r>
            <w:r>
              <w:rPr>
                <w:rFonts w:ascii="Calibri" w:eastAsia="Times New Roman" w:hAnsi="Calibri" w:cs="Calibri"/>
                <w:color w:val="000000"/>
                <w:lang w:eastAsia="pt-BR"/>
              </w:rPr>
              <w:t>07</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08F2A1A7" w14:textId="77777777" w:rsidR="000519F0" w:rsidRPr="00476E38" w:rsidRDefault="000519F0" w:rsidP="00166C68">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1.37</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1.05</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1.78</w:t>
            </w:r>
            <w:r w:rsidRPr="00476E38">
              <w:rPr>
                <w:rFonts w:ascii="Calibri" w:eastAsia="Times New Roman" w:hAnsi="Calibri" w:cs="Calibri"/>
                <w:b/>
                <w:bCs/>
                <w:color w:val="000000"/>
                <w:lang w:eastAsia="pt-BR"/>
              </w:rPr>
              <w:t>) 0.02</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5F30363E"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1.11</w:t>
            </w:r>
            <w:r w:rsidRPr="00832F48">
              <w:rPr>
                <w:rFonts w:ascii="Calibri" w:eastAsia="Times New Roman" w:hAnsi="Calibri" w:cs="Calibri"/>
                <w:color w:val="000000"/>
                <w:lang w:eastAsia="pt-BR"/>
              </w:rPr>
              <w:t xml:space="preserve"> (</w:t>
            </w:r>
            <w:r>
              <w:rPr>
                <w:rFonts w:ascii="Calibri" w:eastAsia="Times New Roman" w:hAnsi="Calibri" w:cs="Calibri"/>
                <w:color w:val="000000"/>
                <w:lang w:eastAsia="pt-BR"/>
              </w:rPr>
              <w:t>0.73</w:t>
            </w:r>
            <w:r w:rsidRPr="00832F48">
              <w:rPr>
                <w:rFonts w:ascii="Calibri" w:eastAsia="Times New Roman" w:hAnsi="Calibri" w:cs="Calibri"/>
                <w:color w:val="000000"/>
                <w:lang w:eastAsia="pt-BR"/>
              </w:rPr>
              <w:t xml:space="preserve">; </w:t>
            </w:r>
            <w:r>
              <w:rPr>
                <w:rFonts w:ascii="Calibri" w:eastAsia="Times New Roman" w:hAnsi="Calibri" w:cs="Calibri"/>
                <w:color w:val="000000"/>
                <w:lang w:eastAsia="pt-BR"/>
              </w:rPr>
              <w:t>1.67</w:t>
            </w:r>
            <w:r w:rsidRPr="00832F48">
              <w:rPr>
                <w:rFonts w:ascii="Calibri" w:eastAsia="Times New Roman" w:hAnsi="Calibri" w:cs="Calibri"/>
                <w:color w:val="000000"/>
                <w:lang w:eastAsia="pt-BR"/>
              </w:rPr>
              <w:t>) 0.</w:t>
            </w:r>
            <w:r>
              <w:rPr>
                <w:rFonts w:ascii="Calibri" w:eastAsia="Times New Roman" w:hAnsi="Calibri" w:cs="Calibri"/>
                <w:color w:val="000000"/>
                <w:lang w:eastAsia="pt-BR"/>
              </w:rPr>
              <w:t>63</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579DD9AA"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1.01</w:t>
            </w:r>
            <w:r w:rsidRPr="008B69DB">
              <w:rPr>
                <w:rFonts w:ascii="Calibri" w:eastAsia="Times New Roman" w:hAnsi="Calibri" w:cs="Calibri"/>
                <w:color w:val="000000"/>
                <w:lang w:eastAsia="pt-BR"/>
              </w:rPr>
              <w:t xml:space="preserve"> (</w:t>
            </w:r>
            <w:r>
              <w:rPr>
                <w:rFonts w:ascii="Calibri" w:eastAsia="Times New Roman" w:hAnsi="Calibri" w:cs="Calibri"/>
                <w:color w:val="000000"/>
                <w:lang w:eastAsia="pt-BR"/>
              </w:rPr>
              <w:t>0.83</w:t>
            </w:r>
            <w:r w:rsidRPr="008B69DB">
              <w:rPr>
                <w:rFonts w:ascii="Calibri" w:eastAsia="Times New Roman" w:hAnsi="Calibri" w:cs="Calibri"/>
                <w:color w:val="000000"/>
                <w:lang w:eastAsia="pt-BR"/>
              </w:rPr>
              <w:t xml:space="preserve">; </w:t>
            </w:r>
            <w:r>
              <w:rPr>
                <w:rFonts w:ascii="Calibri" w:eastAsia="Times New Roman" w:hAnsi="Calibri" w:cs="Calibri"/>
                <w:color w:val="000000"/>
                <w:lang w:eastAsia="pt-BR"/>
              </w:rPr>
              <w:t>1</w:t>
            </w:r>
            <w:r w:rsidRPr="008B69DB">
              <w:rPr>
                <w:rFonts w:ascii="Calibri" w:eastAsia="Times New Roman" w:hAnsi="Calibri" w:cs="Calibri"/>
                <w:color w:val="000000"/>
                <w:lang w:eastAsia="pt-BR"/>
              </w:rPr>
              <w:t>.</w:t>
            </w:r>
            <w:r>
              <w:rPr>
                <w:rFonts w:ascii="Calibri" w:eastAsia="Times New Roman" w:hAnsi="Calibri" w:cs="Calibri"/>
                <w:color w:val="000000"/>
                <w:lang w:eastAsia="pt-BR"/>
              </w:rPr>
              <w:t>22</w:t>
            </w:r>
            <w:r w:rsidRPr="008B69DB">
              <w:rPr>
                <w:rFonts w:ascii="Calibri" w:eastAsia="Times New Roman" w:hAnsi="Calibri" w:cs="Calibri"/>
                <w:color w:val="000000"/>
                <w:lang w:eastAsia="pt-BR"/>
              </w:rPr>
              <w:t>) 0.</w:t>
            </w:r>
            <w:r>
              <w:rPr>
                <w:rFonts w:ascii="Calibri" w:eastAsia="Times New Roman" w:hAnsi="Calibri" w:cs="Calibri"/>
                <w:color w:val="000000"/>
                <w:lang w:eastAsia="pt-BR"/>
              </w:rPr>
              <w:t>95</w:t>
            </w:r>
          </w:p>
        </w:tc>
        <w:tc>
          <w:tcPr>
            <w:tcW w:w="1871" w:type="dxa"/>
            <w:tcBorders>
              <w:top w:val="single" w:sz="4" w:space="0" w:color="auto"/>
              <w:left w:val="nil"/>
              <w:bottom w:val="single" w:sz="4" w:space="0" w:color="auto"/>
              <w:right w:val="single" w:sz="4" w:space="0" w:color="auto"/>
            </w:tcBorders>
            <w:shd w:val="clear" w:color="000000" w:fill="8DB4E2"/>
            <w:noWrap/>
            <w:vAlign w:val="center"/>
            <w:hideMark/>
          </w:tcPr>
          <w:p w14:paraId="5DB4333C" w14:textId="77777777" w:rsidR="000519F0" w:rsidRPr="0041688B" w:rsidRDefault="000519F0" w:rsidP="00166C68">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Venlafaxine</w:t>
            </w:r>
            <w:proofErr w:type="spellEnd"/>
          </w:p>
        </w:tc>
        <w:tc>
          <w:tcPr>
            <w:tcW w:w="1871" w:type="dxa"/>
            <w:tcBorders>
              <w:left w:val="single" w:sz="4" w:space="0" w:color="auto"/>
              <w:bottom w:val="single" w:sz="4" w:space="0" w:color="auto"/>
            </w:tcBorders>
            <w:shd w:val="clear" w:color="auto" w:fill="auto"/>
            <w:noWrap/>
            <w:vAlign w:val="center"/>
            <w:hideMark/>
          </w:tcPr>
          <w:p w14:paraId="651E74E3" w14:textId="77777777" w:rsidR="000519F0" w:rsidRPr="0041688B" w:rsidRDefault="000519F0" w:rsidP="00166C68">
            <w:pPr>
              <w:spacing w:after="0" w:line="240" w:lineRule="auto"/>
              <w:jc w:val="center"/>
              <w:rPr>
                <w:rFonts w:ascii="Calibri" w:eastAsia="Times New Roman" w:hAnsi="Calibri" w:cs="Calibri"/>
                <w:color w:val="000000"/>
                <w:lang w:eastAsia="pt-BR"/>
              </w:rPr>
            </w:pPr>
          </w:p>
        </w:tc>
      </w:tr>
      <w:tr w:rsidR="000519F0" w:rsidRPr="0041688B" w14:paraId="2C560643" w14:textId="77777777" w:rsidTr="003D0D55">
        <w:trPr>
          <w:gridAfter w:val="1"/>
          <w:wAfter w:w="7836" w:type="dxa"/>
          <w:trHeight w:val="794"/>
        </w:trPr>
        <w:tc>
          <w:tcPr>
            <w:tcW w:w="1871"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60D90B61" w14:textId="77777777" w:rsidR="000519F0" w:rsidRPr="00476E38" w:rsidRDefault="000519F0" w:rsidP="00166C68">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1.57</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1.06</w:t>
            </w:r>
            <w:r w:rsidRPr="00476E38">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2.31</w:t>
            </w:r>
            <w:r w:rsidRPr="00476E38">
              <w:rPr>
                <w:rFonts w:ascii="Calibri" w:eastAsia="Times New Roman" w:hAnsi="Calibri" w:cs="Calibri"/>
                <w:b/>
                <w:bCs/>
                <w:color w:val="000000"/>
                <w:lang w:eastAsia="pt-BR"/>
              </w:rPr>
              <w:t>) 0.02</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01967902" w14:textId="77777777" w:rsidR="000519F0" w:rsidRPr="0041688B" w:rsidRDefault="000519F0" w:rsidP="00166C68">
            <w:pPr>
              <w:spacing w:after="0" w:line="240" w:lineRule="auto"/>
              <w:jc w:val="center"/>
              <w:rPr>
                <w:rFonts w:ascii="Calibri" w:eastAsia="Times New Roman" w:hAnsi="Calibri" w:cs="Calibri"/>
                <w:b/>
                <w:bCs/>
                <w:color w:val="000000"/>
                <w:lang w:eastAsia="pt-BR"/>
              </w:rPr>
            </w:pPr>
            <w:r>
              <w:rPr>
                <w:rFonts w:ascii="Calibri" w:eastAsia="Times New Roman" w:hAnsi="Calibri" w:cs="Calibri"/>
                <w:color w:val="000000"/>
                <w:lang w:eastAsia="pt-BR"/>
              </w:rPr>
              <w:t>1.46</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0.84</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2.55</w:t>
            </w:r>
            <w:r w:rsidRPr="004243E3">
              <w:rPr>
                <w:rFonts w:ascii="Calibri" w:eastAsia="Times New Roman" w:hAnsi="Calibri" w:cs="Calibri"/>
                <w:color w:val="000000"/>
                <w:lang w:eastAsia="pt-BR"/>
              </w:rPr>
              <w:t>) 0.</w:t>
            </w:r>
            <w:r>
              <w:rPr>
                <w:rFonts w:ascii="Calibri" w:eastAsia="Times New Roman" w:hAnsi="Calibri" w:cs="Calibri"/>
                <w:color w:val="000000"/>
                <w:lang w:eastAsia="pt-BR"/>
              </w:rPr>
              <w:t>18</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04AD035E" w14:textId="77777777" w:rsidR="000519F0" w:rsidRPr="0041688B" w:rsidRDefault="000519F0" w:rsidP="00166C68">
            <w:pPr>
              <w:spacing w:after="0" w:line="240" w:lineRule="auto"/>
              <w:jc w:val="center"/>
              <w:rPr>
                <w:rFonts w:ascii="Calibri" w:eastAsia="Times New Roman" w:hAnsi="Calibri" w:cs="Calibri"/>
                <w:b/>
                <w:bCs/>
                <w:color w:val="000000"/>
                <w:lang w:eastAsia="pt-BR"/>
              </w:rPr>
            </w:pPr>
            <w:r>
              <w:rPr>
                <w:rFonts w:ascii="Calibri" w:eastAsia="Times New Roman" w:hAnsi="Calibri" w:cs="Calibri"/>
                <w:color w:val="000000"/>
                <w:lang w:eastAsia="pt-BR"/>
              </w:rPr>
              <w:t>1.44</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0.94</w:t>
            </w:r>
            <w:r w:rsidRPr="004243E3">
              <w:rPr>
                <w:rFonts w:ascii="Calibri" w:eastAsia="Times New Roman" w:hAnsi="Calibri" w:cs="Calibri"/>
                <w:color w:val="000000"/>
                <w:lang w:eastAsia="pt-BR"/>
              </w:rPr>
              <w:t xml:space="preserve">; </w:t>
            </w:r>
            <w:r>
              <w:rPr>
                <w:rFonts w:ascii="Calibri" w:eastAsia="Times New Roman" w:hAnsi="Calibri" w:cs="Calibri"/>
                <w:color w:val="000000"/>
                <w:lang w:eastAsia="pt-BR"/>
              </w:rPr>
              <w:t>2.22</w:t>
            </w:r>
            <w:r w:rsidRPr="004243E3">
              <w:rPr>
                <w:rFonts w:ascii="Calibri" w:eastAsia="Times New Roman" w:hAnsi="Calibri" w:cs="Calibri"/>
                <w:color w:val="000000"/>
                <w:lang w:eastAsia="pt-BR"/>
              </w:rPr>
              <w:t>) 0.</w:t>
            </w:r>
            <w:r>
              <w:rPr>
                <w:rFonts w:ascii="Calibri" w:eastAsia="Times New Roman" w:hAnsi="Calibri" w:cs="Calibri"/>
                <w:color w:val="000000"/>
                <w:lang w:eastAsia="pt-BR"/>
              </w:rPr>
              <w:t>10</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7C66E51E" w14:textId="77777777" w:rsidR="000519F0" w:rsidRPr="0041688B" w:rsidRDefault="000519F0" w:rsidP="00166C68">
            <w:pPr>
              <w:spacing w:after="0" w:line="240" w:lineRule="auto"/>
              <w:jc w:val="center"/>
              <w:rPr>
                <w:rFonts w:ascii="Calibri" w:eastAsia="Times New Roman" w:hAnsi="Calibri" w:cs="Calibri"/>
                <w:b/>
                <w:bCs/>
                <w:color w:val="000000"/>
                <w:lang w:eastAsia="pt-BR"/>
              </w:rPr>
            </w:pPr>
            <w:r>
              <w:rPr>
                <w:rFonts w:ascii="Calibri" w:eastAsia="Times New Roman" w:hAnsi="Calibri" w:cs="Calibri"/>
                <w:color w:val="000000"/>
                <w:lang w:eastAsia="pt-BR"/>
              </w:rPr>
              <w:t>1.41</w:t>
            </w:r>
            <w:r w:rsidRPr="001A086E">
              <w:rPr>
                <w:rFonts w:ascii="Calibri" w:eastAsia="Times New Roman" w:hAnsi="Calibri" w:cs="Calibri"/>
                <w:color w:val="000000"/>
                <w:lang w:eastAsia="pt-BR"/>
              </w:rPr>
              <w:t xml:space="preserve"> (</w:t>
            </w:r>
            <w:r>
              <w:rPr>
                <w:rFonts w:ascii="Calibri" w:eastAsia="Times New Roman" w:hAnsi="Calibri" w:cs="Calibri"/>
                <w:color w:val="000000"/>
                <w:lang w:eastAsia="pt-BR"/>
              </w:rPr>
              <w:t>0.92</w:t>
            </w:r>
            <w:r w:rsidRPr="001A086E">
              <w:rPr>
                <w:rFonts w:ascii="Calibri" w:eastAsia="Times New Roman" w:hAnsi="Calibri" w:cs="Calibri"/>
                <w:color w:val="000000"/>
                <w:lang w:eastAsia="pt-BR"/>
              </w:rPr>
              <w:t xml:space="preserve">; </w:t>
            </w:r>
            <w:r>
              <w:rPr>
                <w:rFonts w:ascii="Calibri" w:eastAsia="Times New Roman" w:hAnsi="Calibri" w:cs="Calibri"/>
                <w:color w:val="000000"/>
                <w:lang w:eastAsia="pt-BR"/>
              </w:rPr>
              <w:t>2.15</w:t>
            </w:r>
            <w:r w:rsidRPr="001A086E">
              <w:rPr>
                <w:rFonts w:ascii="Calibri" w:eastAsia="Times New Roman" w:hAnsi="Calibri" w:cs="Calibri"/>
                <w:color w:val="000000"/>
                <w:lang w:eastAsia="pt-BR"/>
              </w:rPr>
              <w:t>) 0.</w:t>
            </w:r>
            <w:r>
              <w:rPr>
                <w:rFonts w:ascii="Calibri" w:eastAsia="Times New Roman" w:hAnsi="Calibri" w:cs="Calibri"/>
                <w:color w:val="000000"/>
                <w:lang w:eastAsia="pt-BR"/>
              </w:rPr>
              <w:t>11</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1270AF8A" w14:textId="77777777" w:rsidR="000519F0" w:rsidRPr="0041688B" w:rsidRDefault="000519F0" w:rsidP="00166C68">
            <w:pPr>
              <w:spacing w:after="0" w:line="240" w:lineRule="auto"/>
              <w:jc w:val="center"/>
              <w:rPr>
                <w:rFonts w:ascii="Calibri" w:eastAsia="Times New Roman" w:hAnsi="Calibri" w:cs="Calibri"/>
                <w:b/>
                <w:bCs/>
                <w:color w:val="000000"/>
                <w:lang w:eastAsia="pt-BR"/>
              </w:rPr>
            </w:pPr>
            <w:r>
              <w:rPr>
                <w:rFonts w:ascii="Calibri" w:eastAsia="Times New Roman" w:hAnsi="Calibri" w:cs="Calibri"/>
                <w:color w:val="000000"/>
                <w:lang w:eastAsia="pt-BR"/>
              </w:rPr>
              <w:t>1.14</w:t>
            </w:r>
            <w:r w:rsidRPr="00832F48">
              <w:rPr>
                <w:rFonts w:ascii="Calibri" w:eastAsia="Times New Roman" w:hAnsi="Calibri" w:cs="Calibri"/>
                <w:color w:val="000000"/>
                <w:lang w:eastAsia="pt-BR"/>
              </w:rPr>
              <w:t xml:space="preserve"> (</w:t>
            </w:r>
            <w:r>
              <w:rPr>
                <w:rFonts w:ascii="Calibri" w:eastAsia="Times New Roman" w:hAnsi="Calibri" w:cs="Calibri"/>
                <w:color w:val="000000"/>
                <w:lang w:eastAsia="pt-BR"/>
              </w:rPr>
              <w:t>0.68</w:t>
            </w:r>
            <w:r w:rsidRPr="00832F48">
              <w:rPr>
                <w:rFonts w:ascii="Calibri" w:eastAsia="Times New Roman" w:hAnsi="Calibri" w:cs="Calibri"/>
                <w:color w:val="000000"/>
                <w:lang w:eastAsia="pt-BR"/>
              </w:rPr>
              <w:t xml:space="preserve">; </w:t>
            </w:r>
            <w:r>
              <w:rPr>
                <w:rFonts w:ascii="Calibri" w:eastAsia="Times New Roman" w:hAnsi="Calibri" w:cs="Calibri"/>
                <w:color w:val="000000"/>
                <w:lang w:eastAsia="pt-BR"/>
              </w:rPr>
              <w:t>1.91</w:t>
            </w:r>
            <w:r w:rsidRPr="00832F48">
              <w:rPr>
                <w:rFonts w:ascii="Calibri" w:eastAsia="Times New Roman" w:hAnsi="Calibri" w:cs="Calibri"/>
                <w:color w:val="000000"/>
                <w:lang w:eastAsia="pt-BR"/>
              </w:rPr>
              <w:t>) 0.</w:t>
            </w:r>
            <w:r>
              <w:rPr>
                <w:rFonts w:ascii="Calibri" w:eastAsia="Times New Roman" w:hAnsi="Calibri" w:cs="Calibri"/>
                <w:color w:val="000000"/>
                <w:lang w:eastAsia="pt-BR"/>
              </w:rPr>
              <w:t>62</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080AEA1F"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1.04</w:t>
            </w:r>
            <w:r w:rsidRPr="008B69DB">
              <w:rPr>
                <w:rFonts w:ascii="Calibri" w:eastAsia="Times New Roman" w:hAnsi="Calibri" w:cs="Calibri"/>
                <w:color w:val="000000"/>
                <w:lang w:eastAsia="pt-BR"/>
              </w:rPr>
              <w:t xml:space="preserve"> (</w:t>
            </w:r>
            <w:r>
              <w:rPr>
                <w:rFonts w:ascii="Calibri" w:eastAsia="Times New Roman" w:hAnsi="Calibri" w:cs="Calibri"/>
                <w:color w:val="000000"/>
                <w:lang w:eastAsia="pt-BR"/>
              </w:rPr>
              <w:t>0.70</w:t>
            </w:r>
            <w:r w:rsidRPr="008B69DB">
              <w:rPr>
                <w:rFonts w:ascii="Calibri" w:eastAsia="Times New Roman" w:hAnsi="Calibri" w:cs="Calibri"/>
                <w:color w:val="000000"/>
                <w:lang w:eastAsia="pt-BR"/>
              </w:rPr>
              <w:t xml:space="preserve">; </w:t>
            </w:r>
            <w:r>
              <w:rPr>
                <w:rFonts w:ascii="Calibri" w:eastAsia="Times New Roman" w:hAnsi="Calibri" w:cs="Calibri"/>
                <w:color w:val="000000"/>
                <w:lang w:eastAsia="pt-BR"/>
              </w:rPr>
              <w:t>1.53</w:t>
            </w:r>
            <w:r w:rsidRPr="008B69DB">
              <w:rPr>
                <w:rFonts w:ascii="Calibri" w:eastAsia="Times New Roman" w:hAnsi="Calibri" w:cs="Calibri"/>
                <w:color w:val="000000"/>
                <w:lang w:eastAsia="pt-BR"/>
              </w:rPr>
              <w:t>) 0.</w:t>
            </w:r>
            <w:r>
              <w:rPr>
                <w:rFonts w:ascii="Calibri" w:eastAsia="Times New Roman" w:hAnsi="Calibri" w:cs="Calibri"/>
                <w:color w:val="000000"/>
                <w:lang w:eastAsia="pt-BR"/>
              </w:rPr>
              <w:t>86</w:t>
            </w:r>
          </w:p>
        </w:tc>
        <w:tc>
          <w:tcPr>
            <w:tcW w:w="1871" w:type="dxa"/>
            <w:tcBorders>
              <w:top w:val="nil"/>
              <w:left w:val="nil"/>
              <w:bottom w:val="single" w:sz="4" w:space="0" w:color="auto"/>
              <w:right w:val="single" w:sz="4" w:space="0" w:color="auto"/>
            </w:tcBorders>
            <w:shd w:val="clear" w:color="auto" w:fill="A8D08D" w:themeFill="accent6" w:themeFillTint="99"/>
            <w:noWrap/>
            <w:vAlign w:val="center"/>
            <w:hideMark/>
          </w:tcPr>
          <w:p w14:paraId="25C46874" w14:textId="77777777" w:rsidR="000519F0" w:rsidRPr="0041688B" w:rsidRDefault="000519F0" w:rsidP="00166C68">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1.03</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(0.71</w:t>
            </w:r>
            <w:r w:rsidRPr="0041688B">
              <w:rPr>
                <w:rFonts w:ascii="Calibri" w:eastAsia="Times New Roman" w:hAnsi="Calibri" w:cs="Calibri"/>
                <w:color w:val="000000"/>
                <w:lang w:eastAsia="pt-BR"/>
              </w:rPr>
              <w:t xml:space="preserve">; </w:t>
            </w:r>
            <w:r>
              <w:rPr>
                <w:rFonts w:ascii="Calibri" w:eastAsia="Times New Roman" w:hAnsi="Calibri" w:cs="Calibri"/>
                <w:color w:val="000000"/>
                <w:lang w:eastAsia="pt-BR"/>
              </w:rPr>
              <w:t>1.50) 0.88</w:t>
            </w:r>
          </w:p>
        </w:tc>
        <w:tc>
          <w:tcPr>
            <w:tcW w:w="1871" w:type="dxa"/>
            <w:tcBorders>
              <w:top w:val="single" w:sz="4" w:space="0" w:color="auto"/>
              <w:left w:val="nil"/>
              <w:bottom w:val="single" w:sz="4" w:space="0" w:color="auto"/>
              <w:right w:val="single" w:sz="4" w:space="0" w:color="auto"/>
            </w:tcBorders>
            <w:shd w:val="clear" w:color="000000" w:fill="8DB4E2"/>
            <w:noWrap/>
            <w:vAlign w:val="center"/>
            <w:hideMark/>
          </w:tcPr>
          <w:p w14:paraId="7AE7DEA9" w14:textId="77777777" w:rsidR="000519F0" w:rsidRPr="0041688B" w:rsidRDefault="000519F0" w:rsidP="00166C68">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Duloxetine</w:t>
            </w:r>
            <w:proofErr w:type="spellEnd"/>
          </w:p>
        </w:tc>
      </w:tr>
      <w:tr w:rsidR="003D0D55" w:rsidRPr="007C53BA" w14:paraId="213E6287" w14:textId="77777777" w:rsidTr="003D0D55">
        <w:trPr>
          <w:trHeight w:val="510"/>
        </w:trPr>
        <w:tc>
          <w:tcPr>
            <w:tcW w:w="1496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1A27E0C" w14:textId="5C2848C1" w:rsidR="003D0D55" w:rsidRPr="00027F2C" w:rsidRDefault="00B037BB" w:rsidP="00166C68">
            <w:pPr>
              <w:spacing w:after="0" w:line="240" w:lineRule="auto"/>
              <w:rPr>
                <w:rFonts w:ascii="Calibri" w:eastAsia="Times New Roman" w:hAnsi="Calibri" w:cs="Calibri"/>
                <w:color w:val="000000"/>
                <w:lang w:val="en-US" w:eastAsia="pt-BR"/>
              </w:rPr>
            </w:pPr>
            <w:r>
              <w:rPr>
                <w:noProof/>
              </w:rPr>
              <mc:AlternateContent>
                <mc:Choice Requires="wps">
                  <w:drawing>
                    <wp:anchor distT="0" distB="0" distL="114300" distR="114300" simplePos="0" relativeHeight="251663360" behindDoc="0" locked="0" layoutInCell="1" allowOverlap="1" wp14:anchorId="5BA4CBB8">
                      <wp:simplePos x="0" y="0"/>
                      <wp:positionH relativeFrom="column">
                        <wp:posOffset>2343785</wp:posOffset>
                      </wp:positionH>
                      <wp:positionV relativeFrom="paragraph">
                        <wp:posOffset>-3175</wp:posOffset>
                      </wp:positionV>
                      <wp:extent cx="276225" cy="171450"/>
                      <wp:effectExtent l="0" t="0" r="317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7145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1FFF4" id="Rectangle 2" o:spid="_x0000_s1026" style="position:absolute;margin-left:184.55pt;margin-top:-.25pt;width:21.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" fillcolor="#a8d08d [1945]" strokecolor="black [3213]" strokeweight="1pt">
                      <v:path arrowok="t"/>
                    </v:rect>
                  </w:pict>
                </mc:Fallback>
              </mc:AlternateContent>
            </w:r>
            <w:r>
              <w:rPr>
                <w:noProof/>
              </w:rPr>
              <mc:AlternateContent>
                <mc:Choice Requires="wps">
                  <w:drawing>
                    <wp:anchor distT="0" distB="0" distL="114300" distR="114300" simplePos="0" relativeHeight="251662336" behindDoc="0" locked="0" layoutInCell="1" allowOverlap="1" wp14:anchorId="627AA167">
                      <wp:simplePos x="0" y="0"/>
                      <wp:positionH relativeFrom="column">
                        <wp:posOffset>0</wp:posOffset>
                      </wp:positionH>
                      <wp:positionV relativeFrom="paragraph">
                        <wp:posOffset>-15240</wp:posOffset>
                      </wp:positionV>
                      <wp:extent cx="276225" cy="171450"/>
                      <wp:effectExtent l="0" t="0" r="317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71450"/>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94A15" id="Rectangle 1" o:spid="_x0000_s1026" style="position:absolute;margin-left:0;margin-top:-1.2pt;width:21.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" fillcolor="#8eaadb [1940]" strokecolor="black [3213]" strokeweight="1pt">
                      <v:path arrowok="t"/>
                    </v:rect>
                  </w:pict>
                </mc:Fallback>
              </mc:AlternateContent>
            </w:r>
            <w:r w:rsidR="003D0D55" w:rsidRPr="00027F2C">
              <w:rPr>
                <w:rFonts w:ascii="Calibri" w:eastAsia="Times New Roman" w:hAnsi="Calibri" w:cs="Calibri"/>
                <w:color w:val="000000"/>
                <w:lang w:val="en-US" w:eastAsia="pt-BR"/>
              </w:rPr>
              <w:t xml:space="preserve">           Treatment  </w:t>
            </w:r>
            <w:r w:rsidR="003D0D55">
              <w:rPr>
                <w:rFonts w:ascii="Calibri" w:eastAsia="Times New Roman" w:hAnsi="Calibri" w:cs="Calibri"/>
                <w:color w:val="000000"/>
                <w:lang w:val="en-US" w:eastAsia="pt-BR"/>
              </w:rPr>
              <w:t xml:space="preserve">                                                     </w:t>
            </w:r>
            <w:r w:rsidR="003D0D55" w:rsidRPr="00F2627B">
              <w:rPr>
                <w:rFonts w:eastAsia="Times New Roman" w:cstheme="minorHAnsi"/>
                <w:color w:val="000000"/>
                <w:lang w:val="en-US" w:eastAsia="pt-BR"/>
              </w:rPr>
              <w:t>A</w:t>
            </w:r>
            <w:r w:rsidR="003D0D55" w:rsidRPr="00F2627B">
              <w:rPr>
                <w:rFonts w:eastAsia="Times New Roman" w:cstheme="minorHAnsi"/>
                <w:lang w:val="en-US" w:eastAsia="pt-BR"/>
              </w:rPr>
              <w:t>ggregate measure of all adverse events</w:t>
            </w:r>
            <w:r w:rsidR="003D0D55" w:rsidRPr="00027F2C">
              <w:rPr>
                <w:rFonts w:ascii="Calibri" w:eastAsia="Times New Roman" w:hAnsi="Calibri" w:cs="Calibri"/>
                <w:color w:val="000000"/>
                <w:lang w:val="en-US" w:eastAsia="pt-BR"/>
              </w:rPr>
              <w:t xml:space="preserve"> (</w:t>
            </w:r>
            <w:r w:rsidR="003D0D55">
              <w:rPr>
                <w:rFonts w:ascii="Calibri" w:eastAsia="Times New Roman" w:hAnsi="Calibri" w:cs="Calibri"/>
                <w:color w:val="000000"/>
                <w:lang w:val="en-US" w:eastAsia="pt-BR"/>
              </w:rPr>
              <w:t>OR with 95% CI / p-</w:t>
            </w:r>
            <w:proofErr w:type="gramStart"/>
            <w:r w:rsidR="003D0D55">
              <w:rPr>
                <w:rFonts w:ascii="Calibri" w:eastAsia="Times New Roman" w:hAnsi="Calibri" w:cs="Calibri"/>
                <w:color w:val="000000"/>
                <w:lang w:val="en-US" w:eastAsia="pt-BR"/>
              </w:rPr>
              <w:t xml:space="preserve">value)   </w:t>
            </w:r>
            <w:proofErr w:type="gramEnd"/>
            <w:r w:rsidR="003D0D55">
              <w:rPr>
                <w:rFonts w:ascii="Calibri" w:eastAsia="Times New Roman" w:hAnsi="Calibri" w:cs="Calibri"/>
                <w:color w:val="000000"/>
                <w:lang w:val="en-US" w:eastAsia="pt-BR"/>
              </w:rPr>
              <w:t xml:space="preserve">                      </w:t>
            </w:r>
          </w:p>
        </w:tc>
        <w:tc>
          <w:tcPr>
            <w:tcW w:w="7837" w:type="dxa"/>
            <w:tcBorders>
              <w:left w:val="single" w:sz="4" w:space="0" w:color="auto"/>
            </w:tcBorders>
            <w:shd w:val="clear" w:color="auto" w:fill="auto"/>
            <w:vAlign w:val="center"/>
          </w:tcPr>
          <w:p w14:paraId="7B3AFE65" w14:textId="140DD49E" w:rsidR="003D0D55" w:rsidRPr="00027F2C" w:rsidRDefault="003D0D55" w:rsidP="00166C68">
            <w:pPr>
              <w:spacing w:after="0" w:line="240" w:lineRule="auto"/>
              <w:rPr>
                <w:rFonts w:ascii="Calibri" w:eastAsia="Times New Roman" w:hAnsi="Calibri" w:cs="Calibri"/>
                <w:color w:val="000000"/>
                <w:lang w:val="en-US" w:eastAsia="pt-BR"/>
              </w:rPr>
            </w:pPr>
          </w:p>
        </w:tc>
      </w:tr>
    </w:tbl>
    <w:p w14:paraId="76AA0FB3" w14:textId="77777777" w:rsidR="005228B2" w:rsidRDefault="005228B2" w:rsidP="005228B2">
      <w:pPr>
        <w:spacing w:after="0" w:line="240" w:lineRule="auto"/>
        <w:rPr>
          <w:rFonts w:cstheme="minorHAnsi"/>
          <w:b/>
          <w:sz w:val="20"/>
          <w:szCs w:val="20"/>
          <w:lang w:val="en-US"/>
        </w:rPr>
      </w:pPr>
    </w:p>
    <w:p w14:paraId="7529379E" w14:textId="41805593" w:rsidR="005228B2" w:rsidRDefault="005228B2" w:rsidP="005228B2">
      <w:pPr>
        <w:spacing w:after="0" w:line="240" w:lineRule="auto"/>
        <w:rPr>
          <w:rFonts w:ascii="Times New Roman" w:hAnsi="Times New Roman" w:cs="Times New Roman"/>
          <w:sz w:val="20"/>
          <w:szCs w:val="20"/>
          <w:lang w:val="en-US"/>
        </w:rPr>
      </w:pPr>
      <w:r w:rsidRPr="004F2AEE">
        <w:rPr>
          <w:rFonts w:ascii="Times New Roman" w:eastAsia="Times New Roman" w:hAnsi="Times New Roman" w:cs="Times New Roman"/>
          <w:color w:val="000000"/>
          <w:sz w:val="20"/>
          <w:szCs w:val="20"/>
          <w:lang w:val="en-US" w:eastAsia="pt-BR"/>
        </w:rPr>
        <w:t xml:space="preserve">Legend: SSRIs, selective serotonin reuptake inhibitors; SNRIs, serotonin and norepinephrine reuptake inhibitors; </w:t>
      </w:r>
      <w:r w:rsidR="000306E0">
        <w:rPr>
          <w:rFonts w:ascii="Times New Roman" w:hAnsi="Times New Roman" w:cs="Times New Roman"/>
          <w:sz w:val="20"/>
          <w:szCs w:val="20"/>
          <w:lang w:val="en-US"/>
        </w:rPr>
        <w:t>O</w:t>
      </w:r>
      <w:r w:rsidRPr="004F2AEE">
        <w:rPr>
          <w:rFonts w:ascii="Times New Roman" w:hAnsi="Times New Roman" w:cs="Times New Roman"/>
          <w:sz w:val="20"/>
          <w:szCs w:val="20"/>
          <w:lang w:val="en-US"/>
        </w:rPr>
        <w:t xml:space="preserve">R, </w:t>
      </w:r>
      <w:r w:rsidR="000306E0">
        <w:rPr>
          <w:rFonts w:ascii="Times New Roman" w:hAnsi="Times New Roman" w:cs="Times New Roman"/>
          <w:sz w:val="20"/>
          <w:szCs w:val="20"/>
          <w:lang w:val="en-US"/>
        </w:rPr>
        <w:t>odds</w:t>
      </w:r>
      <w:r w:rsidRPr="004F2AEE">
        <w:rPr>
          <w:rFonts w:ascii="Times New Roman" w:hAnsi="Times New Roman" w:cs="Times New Roman"/>
          <w:sz w:val="20"/>
          <w:szCs w:val="20"/>
          <w:lang w:val="en-US"/>
        </w:rPr>
        <w:t xml:space="preserve"> ratio; </w:t>
      </w:r>
      <w:r>
        <w:rPr>
          <w:rFonts w:ascii="Times New Roman" w:hAnsi="Times New Roman" w:cs="Times New Roman"/>
          <w:sz w:val="20"/>
          <w:szCs w:val="20"/>
          <w:lang w:val="en-US"/>
        </w:rPr>
        <w:t>CI</w:t>
      </w:r>
      <w:r w:rsidRPr="004F2AEE">
        <w:rPr>
          <w:rFonts w:ascii="Times New Roman" w:hAnsi="Times New Roman" w:cs="Times New Roman"/>
          <w:sz w:val="20"/>
          <w:szCs w:val="20"/>
          <w:lang w:val="en-US"/>
        </w:rPr>
        <w:t xml:space="preserve">, </w:t>
      </w:r>
      <w:r>
        <w:rPr>
          <w:rFonts w:ascii="Times New Roman" w:hAnsi="Times New Roman" w:cs="Times New Roman"/>
          <w:sz w:val="20"/>
          <w:szCs w:val="20"/>
          <w:lang w:val="en-US"/>
        </w:rPr>
        <w:t>Confidence Interval</w:t>
      </w:r>
      <w:r w:rsidRPr="004F2AEE">
        <w:rPr>
          <w:rFonts w:ascii="Times New Roman" w:hAnsi="Times New Roman" w:cs="Times New Roman"/>
          <w:sz w:val="20"/>
          <w:szCs w:val="20"/>
          <w:lang w:val="en-US"/>
        </w:rPr>
        <w:t>.</w:t>
      </w:r>
      <w:r w:rsidR="00F87920">
        <w:rPr>
          <w:rFonts w:ascii="Times New Roman" w:hAnsi="Times New Roman" w:cs="Times New Roman"/>
          <w:sz w:val="20"/>
          <w:szCs w:val="20"/>
          <w:lang w:val="en-US"/>
        </w:rPr>
        <w:t xml:space="preserve"> Medications are ordered from best to worst according to </w:t>
      </w:r>
      <w:r w:rsidR="0074232D">
        <w:rPr>
          <w:rFonts w:ascii="Times New Roman" w:hAnsi="Times New Roman" w:cs="Times New Roman"/>
          <w:sz w:val="20"/>
          <w:szCs w:val="20"/>
          <w:lang w:val="en-US"/>
        </w:rPr>
        <w:t xml:space="preserve">treatment rankings based on </w:t>
      </w:r>
      <w:r w:rsidR="00F87920">
        <w:rPr>
          <w:rFonts w:ascii="Times New Roman" w:hAnsi="Times New Roman" w:cs="Times New Roman"/>
          <w:sz w:val="20"/>
          <w:szCs w:val="20"/>
          <w:lang w:val="en-US"/>
        </w:rPr>
        <w:t>P-scores</w:t>
      </w:r>
      <w:r w:rsidR="00186CE2">
        <w:rPr>
          <w:rFonts w:ascii="Times New Roman" w:hAnsi="Times New Roman" w:cs="Times New Roman"/>
          <w:sz w:val="20"/>
          <w:szCs w:val="20"/>
          <w:lang w:val="en-US"/>
        </w:rPr>
        <w:t xml:space="preserve"> estimated using the multiple meta-regression model</w:t>
      </w:r>
      <w:r w:rsidR="00F87920">
        <w:rPr>
          <w:rFonts w:ascii="Times New Roman" w:hAnsi="Times New Roman" w:cs="Times New Roman"/>
          <w:sz w:val="20"/>
          <w:szCs w:val="20"/>
          <w:lang w:val="en-US"/>
        </w:rPr>
        <w:t>.</w:t>
      </w:r>
      <w:r w:rsidRPr="004F2AEE">
        <w:rPr>
          <w:rFonts w:ascii="Times New Roman" w:hAnsi="Times New Roman" w:cs="Times New Roman"/>
          <w:sz w:val="20"/>
          <w:szCs w:val="20"/>
          <w:lang w:val="en-US"/>
        </w:rPr>
        <w:t xml:space="preserve"> Comparisons between treatments should be read from left to right and the estimate is in the cell in common between the column-defining treatment and the row-defining treatment. </w:t>
      </w:r>
      <w:r w:rsidR="000306E0">
        <w:rPr>
          <w:rFonts w:ascii="Times New Roman" w:hAnsi="Times New Roman" w:cs="Times New Roman"/>
          <w:sz w:val="20"/>
          <w:szCs w:val="20"/>
          <w:lang w:val="en-US"/>
        </w:rPr>
        <w:t>O</w:t>
      </w:r>
      <w:r w:rsidRPr="004F2AEE">
        <w:rPr>
          <w:rFonts w:ascii="Times New Roman" w:hAnsi="Times New Roman" w:cs="Times New Roman"/>
          <w:sz w:val="20"/>
          <w:szCs w:val="20"/>
          <w:lang w:val="en-US"/>
        </w:rPr>
        <w:t xml:space="preserve">Rs above 1 </w:t>
      </w:r>
      <w:r w:rsidR="000306E0">
        <w:rPr>
          <w:rFonts w:ascii="Times New Roman" w:hAnsi="Times New Roman" w:cs="Times New Roman"/>
          <w:sz w:val="20"/>
          <w:szCs w:val="20"/>
          <w:lang w:val="en-US"/>
        </w:rPr>
        <w:t>indicate better tolerability for</w:t>
      </w:r>
      <w:r w:rsidRPr="004F2AEE">
        <w:rPr>
          <w:rFonts w:ascii="Times New Roman" w:hAnsi="Times New Roman" w:cs="Times New Roman"/>
          <w:sz w:val="20"/>
          <w:szCs w:val="20"/>
          <w:lang w:val="en-US"/>
        </w:rPr>
        <w:t xml:space="preserve"> the column-defining treatment</w:t>
      </w:r>
      <w:r w:rsidR="005D31D4">
        <w:rPr>
          <w:rFonts w:ascii="Times New Roman" w:hAnsi="Times New Roman" w:cs="Times New Roman"/>
          <w:sz w:val="20"/>
          <w:szCs w:val="20"/>
          <w:lang w:val="en-US"/>
        </w:rPr>
        <w:t>. Significant results are</w:t>
      </w:r>
      <w:r w:rsidR="00F87920">
        <w:rPr>
          <w:rFonts w:ascii="Times New Roman" w:hAnsi="Times New Roman" w:cs="Times New Roman"/>
          <w:sz w:val="20"/>
          <w:szCs w:val="20"/>
          <w:lang w:val="en-US"/>
        </w:rPr>
        <w:t xml:space="preserve"> in bold.</w:t>
      </w:r>
    </w:p>
    <w:p w14:paraId="3489F26E" w14:textId="0E8533F9" w:rsidR="009E2C31" w:rsidRDefault="009E2C31" w:rsidP="005228B2">
      <w:pPr>
        <w:spacing w:after="0" w:line="240" w:lineRule="auto"/>
        <w:rPr>
          <w:lang w:val="en-US"/>
        </w:rPr>
      </w:pPr>
      <w:r>
        <w:rPr>
          <w:lang w:val="en-US"/>
        </w:rPr>
        <w:br w:type="page"/>
      </w:r>
    </w:p>
    <w:p w14:paraId="305B55BF" w14:textId="77777777" w:rsidR="005228B2" w:rsidRDefault="005228B2" w:rsidP="005228B2">
      <w:pPr>
        <w:spacing w:after="0" w:line="240" w:lineRule="auto"/>
        <w:rPr>
          <w:rFonts w:ascii="Times New Roman" w:eastAsia="Times New Roman" w:hAnsi="Times New Roman" w:cs="Times New Roman"/>
          <w:color w:val="000000"/>
          <w:sz w:val="20"/>
          <w:szCs w:val="20"/>
          <w:lang w:val="en-US" w:eastAsia="pt-BR"/>
        </w:rPr>
      </w:pPr>
    </w:p>
    <w:p w14:paraId="3AF54B04" w14:textId="1044A038" w:rsidR="005228B2" w:rsidRDefault="005228B2" w:rsidP="005228B2">
      <w:pPr>
        <w:spacing w:after="0" w:line="240" w:lineRule="auto"/>
        <w:rPr>
          <w:rFonts w:ascii="Times New Roman" w:eastAsia="Times New Roman" w:hAnsi="Times New Roman" w:cs="Times New Roman"/>
          <w:b/>
          <w:bCs/>
          <w:color w:val="000000"/>
          <w:sz w:val="20"/>
          <w:szCs w:val="20"/>
          <w:lang w:val="en-US" w:eastAsia="pt-BR"/>
        </w:rPr>
      </w:pPr>
      <w:r w:rsidRPr="004F2AEE">
        <w:rPr>
          <w:rFonts w:ascii="Times New Roman" w:eastAsia="Times New Roman" w:hAnsi="Times New Roman" w:cs="Times New Roman"/>
          <w:b/>
          <w:bCs/>
          <w:color w:val="000000"/>
          <w:sz w:val="20"/>
          <w:szCs w:val="20"/>
          <w:lang w:val="en-US" w:eastAsia="pt-BR"/>
        </w:rPr>
        <w:t>Fig</w:t>
      </w:r>
      <w:r w:rsidR="00B37076">
        <w:rPr>
          <w:rFonts w:ascii="Times New Roman" w:hAnsi="Times New Roman" w:cs="Times New Roman"/>
          <w:b/>
          <w:sz w:val="20"/>
          <w:szCs w:val="20"/>
          <w:lang w:val="en-US"/>
        </w:rPr>
        <w:t>ure</w:t>
      </w:r>
      <w:r w:rsidRPr="004F2AEE">
        <w:rPr>
          <w:rFonts w:ascii="Times New Roman" w:eastAsia="Times New Roman" w:hAnsi="Times New Roman" w:cs="Times New Roman"/>
          <w:b/>
          <w:bCs/>
          <w:color w:val="000000"/>
          <w:sz w:val="20"/>
          <w:szCs w:val="20"/>
          <w:lang w:val="en-US" w:eastAsia="pt-BR"/>
        </w:rPr>
        <w:t xml:space="preserve"> </w:t>
      </w:r>
      <w:r w:rsidR="002C105A">
        <w:rPr>
          <w:rFonts w:ascii="Times New Roman" w:eastAsia="Times New Roman" w:hAnsi="Times New Roman" w:cs="Times New Roman"/>
          <w:b/>
          <w:bCs/>
          <w:color w:val="000000"/>
          <w:sz w:val="20"/>
          <w:szCs w:val="20"/>
          <w:lang w:val="en-US" w:eastAsia="pt-BR"/>
        </w:rPr>
        <w:t>4</w:t>
      </w:r>
      <w:r w:rsidRPr="004F2AEE">
        <w:rPr>
          <w:rFonts w:ascii="Times New Roman" w:eastAsia="Times New Roman" w:hAnsi="Times New Roman" w:cs="Times New Roman"/>
          <w:b/>
          <w:bCs/>
          <w:color w:val="000000"/>
          <w:sz w:val="20"/>
          <w:szCs w:val="20"/>
          <w:lang w:val="en-US" w:eastAsia="pt-BR"/>
        </w:rPr>
        <w:t xml:space="preserve"> </w:t>
      </w:r>
      <w:r w:rsidR="005336C7">
        <w:rPr>
          <w:rFonts w:ascii="Times New Roman" w:eastAsia="Times New Roman" w:hAnsi="Times New Roman" w:cs="Times New Roman"/>
          <w:b/>
          <w:bCs/>
          <w:color w:val="000000"/>
          <w:sz w:val="20"/>
          <w:szCs w:val="20"/>
          <w:lang w:val="en-US" w:eastAsia="pt-BR"/>
        </w:rPr>
        <w:t>Treatment rankings for each specific adverse event</w:t>
      </w:r>
    </w:p>
    <w:p w14:paraId="6F4BAEFE" w14:textId="070CD918" w:rsidR="005228B2" w:rsidRDefault="00297A90" w:rsidP="005228B2">
      <w:pPr>
        <w:spacing w:after="0" w:line="240" w:lineRule="auto"/>
        <w:rPr>
          <w:rFonts w:cstheme="minorHAnsi"/>
          <w:b/>
          <w:sz w:val="20"/>
          <w:szCs w:val="20"/>
          <w:lang w:val="en-US"/>
        </w:rPr>
      </w:pPr>
      <w:r>
        <w:rPr>
          <w:rFonts w:cstheme="minorHAnsi"/>
          <w:b/>
          <w:noProof/>
          <w:sz w:val="20"/>
          <w:szCs w:val="20"/>
          <w:lang w:val="en-US"/>
        </w:rPr>
        <w:drawing>
          <wp:inline distT="0" distB="0" distL="0" distR="0" wp14:anchorId="12F11522" wp14:editId="5FA4141C">
            <wp:extent cx="8863330" cy="4488180"/>
            <wp:effectExtent l="0" t="0" r="0" b="76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1"/>
                    <a:stretch>
                      <a:fillRect/>
                    </a:stretch>
                  </pic:blipFill>
                  <pic:spPr>
                    <a:xfrm>
                      <a:off x="0" y="0"/>
                      <a:ext cx="8863330" cy="4488180"/>
                    </a:xfrm>
                    <a:prstGeom prst="rect">
                      <a:avLst/>
                    </a:prstGeom>
                  </pic:spPr>
                </pic:pic>
              </a:graphicData>
            </a:graphic>
          </wp:inline>
        </w:drawing>
      </w:r>
    </w:p>
    <w:p w14:paraId="23BFB5B9" w14:textId="77777777" w:rsidR="005228B2" w:rsidRPr="0017143D" w:rsidRDefault="005228B2" w:rsidP="005228B2">
      <w:pPr>
        <w:rPr>
          <w:lang w:val="en-US"/>
        </w:rPr>
      </w:pPr>
    </w:p>
    <w:p w14:paraId="0CAB45E3" w14:textId="77777777" w:rsidR="005228B2" w:rsidRPr="0017143D" w:rsidRDefault="005228B2" w:rsidP="005228B2">
      <w:pPr>
        <w:rPr>
          <w:lang w:val="en-US"/>
        </w:rPr>
      </w:pPr>
    </w:p>
    <w:p w14:paraId="3D3C3AF1" w14:textId="7CA59A1D" w:rsidR="005228B2" w:rsidRDefault="005228B2">
      <w:pPr>
        <w:rPr>
          <w:lang w:val="en-US"/>
        </w:rPr>
      </w:pPr>
    </w:p>
    <w:p w14:paraId="38C30DD0" w14:textId="77777777" w:rsidR="001F7375" w:rsidRPr="0017143D" w:rsidRDefault="001F7375">
      <w:pPr>
        <w:rPr>
          <w:lang w:val="en-US"/>
        </w:rPr>
      </w:pPr>
    </w:p>
    <w:sectPr w:rsidR="001F7375" w:rsidRPr="0017143D" w:rsidSect="000A1DD1">
      <w:pgSz w:w="16838" w:h="11906" w:orient="landscape"/>
      <w:pgMar w:top="851" w:right="1440" w:bottom="85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A1D87" w14:textId="77777777" w:rsidR="009B2443" w:rsidRDefault="009B2443">
      <w:pPr>
        <w:spacing w:after="0" w:line="240" w:lineRule="auto"/>
      </w:pPr>
      <w:r>
        <w:separator/>
      </w:r>
    </w:p>
  </w:endnote>
  <w:endnote w:type="continuationSeparator" w:id="0">
    <w:p w14:paraId="0054B2A0" w14:textId="77777777" w:rsidR="009B2443" w:rsidRDefault="009B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haker2Lancet-Bold">
    <w:altName w:val="Cambria"/>
    <w:panose1 w:val="020B0604020202020204"/>
    <w:charset w:val="00"/>
    <w:family w:val="roman"/>
    <w:notTrueType/>
    <w:pitch w:val="default"/>
  </w:font>
  <w:font w:name="Arial-ItalicMT">
    <w:altName w:val="Arial"/>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ヒラギノ角ゴ Pro W3">
    <w:panose1 w:val="020B0300000000000000"/>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949620"/>
      <w:docPartObj>
        <w:docPartGallery w:val="Page Numbers (Bottom of Page)"/>
        <w:docPartUnique/>
      </w:docPartObj>
    </w:sdtPr>
    <w:sdtEndPr/>
    <w:sdtContent>
      <w:p w14:paraId="19AB7D06" w14:textId="77777777" w:rsidR="00904FF8" w:rsidRDefault="00904FF8">
        <w:pPr>
          <w:pStyle w:val="Footer"/>
          <w:jc w:val="center"/>
        </w:pPr>
        <w:r>
          <w:fldChar w:fldCharType="begin"/>
        </w:r>
        <w:r>
          <w:instrText>PAGE   \* MERGEFORMAT</w:instrText>
        </w:r>
        <w:r>
          <w:fldChar w:fldCharType="separate"/>
        </w:r>
        <w:r>
          <w:rPr>
            <w:noProof/>
          </w:rPr>
          <w:t>13</w:t>
        </w:r>
        <w:r>
          <w:fldChar w:fldCharType="end"/>
        </w:r>
      </w:p>
    </w:sdtContent>
  </w:sdt>
  <w:p w14:paraId="62E8032E" w14:textId="77777777" w:rsidR="00904FF8" w:rsidRDefault="00904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CC6B2" w14:textId="77777777" w:rsidR="009B2443" w:rsidRDefault="009B2443">
      <w:pPr>
        <w:spacing w:after="0" w:line="240" w:lineRule="auto"/>
      </w:pPr>
      <w:r>
        <w:separator/>
      </w:r>
    </w:p>
  </w:footnote>
  <w:footnote w:type="continuationSeparator" w:id="0">
    <w:p w14:paraId="591FFCC5" w14:textId="77777777" w:rsidR="009B2443" w:rsidRDefault="009B2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C5A9F"/>
    <w:multiLevelType w:val="hybridMultilevel"/>
    <w:tmpl w:val="B9BE6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81628A9"/>
    <w:multiLevelType w:val="hybridMultilevel"/>
    <w:tmpl w:val="393411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27A6A0F"/>
    <w:multiLevelType w:val="hybridMultilevel"/>
    <w:tmpl w:val="21645B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310E02"/>
    <w:multiLevelType w:val="hybridMultilevel"/>
    <w:tmpl w:val="AFFE38E6"/>
    <w:lvl w:ilvl="0" w:tplc="155E2F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3D"/>
    <w:rsid w:val="0000243A"/>
    <w:rsid w:val="00003BBF"/>
    <w:rsid w:val="00006B0C"/>
    <w:rsid w:val="00007112"/>
    <w:rsid w:val="00007A0D"/>
    <w:rsid w:val="00012601"/>
    <w:rsid w:val="00013613"/>
    <w:rsid w:val="00013735"/>
    <w:rsid w:val="00013A57"/>
    <w:rsid w:val="00014FCD"/>
    <w:rsid w:val="0001537A"/>
    <w:rsid w:val="0001542D"/>
    <w:rsid w:val="0001601E"/>
    <w:rsid w:val="00016609"/>
    <w:rsid w:val="000171EA"/>
    <w:rsid w:val="00024EA5"/>
    <w:rsid w:val="000304B6"/>
    <w:rsid w:val="000306E0"/>
    <w:rsid w:val="000311EC"/>
    <w:rsid w:val="000312B3"/>
    <w:rsid w:val="00031DB8"/>
    <w:rsid w:val="00032347"/>
    <w:rsid w:val="00032971"/>
    <w:rsid w:val="00034966"/>
    <w:rsid w:val="000364DB"/>
    <w:rsid w:val="00037356"/>
    <w:rsid w:val="00040931"/>
    <w:rsid w:val="00042A24"/>
    <w:rsid w:val="00042DF1"/>
    <w:rsid w:val="00045FAC"/>
    <w:rsid w:val="00051160"/>
    <w:rsid w:val="000519F0"/>
    <w:rsid w:val="0005485F"/>
    <w:rsid w:val="000558E8"/>
    <w:rsid w:val="00056ABD"/>
    <w:rsid w:val="00057D48"/>
    <w:rsid w:val="000624DF"/>
    <w:rsid w:val="0006325B"/>
    <w:rsid w:val="000633E2"/>
    <w:rsid w:val="00063E2A"/>
    <w:rsid w:val="00066CA7"/>
    <w:rsid w:val="00067662"/>
    <w:rsid w:val="00070604"/>
    <w:rsid w:val="00071DE4"/>
    <w:rsid w:val="0007239B"/>
    <w:rsid w:val="00072D3A"/>
    <w:rsid w:val="00074300"/>
    <w:rsid w:val="00074ADD"/>
    <w:rsid w:val="0007526A"/>
    <w:rsid w:val="00075B40"/>
    <w:rsid w:val="000765F6"/>
    <w:rsid w:val="00076E18"/>
    <w:rsid w:val="00077466"/>
    <w:rsid w:val="0007798C"/>
    <w:rsid w:val="00080D12"/>
    <w:rsid w:val="00081EEA"/>
    <w:rsid w:val="000824DC"/>
    <w:rsid w:val="00082996"/>
    <w:rsid w:val="0008360C"/>
    <w:rsid w:val="000855E7"/>
    <w:rsid w:val="00085F4D"/>
    <w:rsid w:val="00087E73"/>
    <w:rsid w:val="00090DD6"/>
    <w:rsid w:val="000918E4"/>
    <w:rsid w:val="00092808"/>
    <w:rsid w:val="000928BC"/>
    <w:rsid w:val="00092A45"/>
    <w:rsid w:val="00092DEF"/>
    <w:rsid w:val="00092F84"/>
    <w:rsid w:val="00094A08"/>
    <w:rsid w:val="00096AFC"/>
    <w:rsid w:val="000A02B8"/>
    <w:rsid w:val="000A1DD1"/>
    <w:rsid w:val="000A3F34"/>
    <w:rsid w:val="000A4061"/>
    <w:rsid w:val="000A615F"/>
    <w:rsid w:val="000A7174"/>
    <w:rsid w:val="000A7431"/>
    <w:rsid w:val="000A7511"/>
    <w:rsid w:val="000A7642"/>
    <w:rsid w:val="000B60CB"/>
    <w:rsid w:val="000B7E38"/>
    <w:rsid w:val="000C025B"/>
    <w:rsid w:val="000C098F"/>
    <w:rsid w:val="000C206F"/>
    <w:rsid w:val="000C4005"/>
    <w:rsid w:val="000C62BD"/>
    <w:rsid w:val="000C760A"/>
    <w:rsid w:val="000D0DA6"/>
    <w:rsid w:val="000D4910"/>
    <w:rsid w:val="000D6FB3"/>
    <w:rsid w:val="000D7E0C"/>
    <w:rsid w:val="000E294D"/>
    <w:rsid w:val="000E4395"/>
    <w:rsid w:val="000E564F"/>
    <w:rsid w:val="000E7B29"/>
    <w:rsid w:val="000F2196"/>
    <w:rsid w:val="000F27B2"/>
    <w:rsid w:val="000F3995"/>
    <w:rsid w:val="00100EF8"/>
    <w:rsid w:val="00102E0B"/>
    <w:rsid w:val="00102EB8"/>
    <w:rsid w:val="00102ED7"/>
    <w:rsid w:val="0010474F"/>
    <w:rsid w:val="00104BC0"/>
    <w:rsid w:val="00105040"/>
    <w:rsid w:val="00105614"/>
    <w:rsid w:val="0010600C"/>
    <w:rsid w:val="00106C37"/>
    <w:rsid w:val="00107BA3"/>
    <w:rsid w:val="00110715"/>
    <w:rsid w:val="00111C18"/>
    <w:rsid w:val="001124C1"/>
    <w:rsid w:val="00112A8B"/>
    <w:rsid w:val="00113002"/>
    <w:rsid w:val="00113079"/>
    <w:rsid w:val="001137CA"/>
    <w:rsid w:val="00113AA6"/>
    <w:rsid w:val="00113F5A"/>
    <w:rsid w:val="001149A9"/>
    <w:rsid w:val="001152C3"/>
    <w:rsid w:val="00116984"/>
    <w:rsid w:val="00116AD7"/>
    <w:rsid w:val="00117942"/>
    <w:rsid w:val="00120F44"/>
    <w:rsid w:val="00121B91"/>
    <w:rsid w:val="0012216A"/>
    <w:rsid w:val="0012380B"/>
    <w:rsid w:val="00124BA2"/>
    <w:rsid w:val="001257A1"/>
    <w:rsid w:val="0012716E"/>
    <w:rsid w:val="0012744D"/>
    <w:rsid w:val="0013031D"/>
    <w:rsid w:val="00131130"/>
    <w:rsid w:val="001312B3"/>
    <w:rsid w:val="0013238D"/>
    <w:rsid w:val="00133F2E"/>
    <w:rsid w:val="00134672"/>
    <w:rsid w:val="00134BDE"/>
    <w:rsid w:val="00134F00"/>
    <w:rsid w:val="001441A2"/>
    <w:rsid w:val="00144BEA"/>
    <w:rsid w:val="0014518A"/>
    <w:rsid w:val="00145620"/>
    <w:rsid w:val="00147B70"/>
    <w:rsid w:val="00147E20"/>
    <w:rsid w:val="00152256"/>
    <w:rsid w:val="00153C1D"/>
    <w:rsid w:val="001551C2"/>
    <w:rsid w:val="001552C1"/>
    <w:rsid w:val="001608D0"/>
    <w:rsid w:val="0016148F"/>
    <w:rsid w:val="001619A0"/>
    <w:rsid w:val="0016241C"/>
    <w:rsid w:val="001625E4"/>
    <w:rsid w:val="00164F1E"/>
    <w:rsid w:val="00165DB4"/>
    <w:rsid w:val="00166C68"/>
    <w:rsid w:val="001670C9"/>
    <w:rsid w:val="00170DDE"/>
    <w:rsid w:val="0017143D"/>
    <w:rsid w:val="00171E20"/>
    <w:rsid w:val="00173AC0"/>
    <w:rsid w:val="00174F78"/>
    <w:rsid w:val="001761BB"/>
    <w:rsid w:val="0018010C"/>
    <w:rsid w:val="00183554"/>
    <w:rsid w:val="00186364"/>
    <w:rsid w:val="0018676C"/>
    <w:rsid w:val="00186CE2"/>
    <w:rsid w:val="00186EA9"/>
    <w:rsid w:val="001929C0"/>
    <w:rsid w:val="00193569"/>
    <w:rsid w:val="001941D4"/>
    <w:rsid w:val="001959D5"/>
    <w:rsid w:val="001971F9"/>
    <w:rsid w:val="00197FEF"/>
    <w:rsid w:val="001A1A32"/>
    <w:rsid w:val="001A27D5"/>
    <w:rsid w:val="001A5441"/>
    <w:rsid w:val="001A5F72"/>
    <w:rsid w:val="001A7508"/>
    <w:rsid w:val="001B00D3"/>
    <w:rsid w:val="001B0522"/>
    <w:rsid w:val="001B18C3"/>
    <w:rsid w:val="001B1D87"/>
    <w:rsid w:val="001B261B"/>
    <w:rsid w:val="001B2749"/>
    <w:rsid w:val="001B46C3"/>
    <w:rsid w:val="001B54DA"/>
    <w:rsid w:val="001B5912"/>
    <w:rsid w:val="001B5BF2"/>
    <w:rsid w:val="001B65CF"/>
    <w:rsid w:val="001B7264"/>
    <w:rsid w:val="001C0416"/>
    <w:rsid w:val="001C2DC3"/>
    <w:rsid w:val="001C2F5A"/>
    <w:rsid w:val="001C3DE6"/>
    <w:rsid w:val="001C4C4E"/>
    <w:rsid w:val="001C7883"/>
    <w:rsid w:val="001C7D07"/>
    <w:rsid w:val="001D26B1"/>
    <w:rsid w:val="001D2776"/>
    <w:rsid w:val="001D296E"/>
    <w:rsid w:val="001D748C"/>
    <w:rsid w:val="001D7EFE"/>
    <w:rsid w:val="001E1BDD"/>
    <w:rsid w:val="001E2AA2"/>
    <w:rsid w:val="001E2BB3"/>
    <w:rsid w:val="001E3EB9"/>
    <w:rsid w:val="001E4712"/>
    <w:rsid w:val="001E5F43"/>
    <w:rsid w:val="001E64DD"/>
    <w:rsid w:val="001E7C25"/>
    <w:rsid w:val="001E7ED3"/>
    <w:rsid w:val="001F174A"/>
    <w:rsid w:val="001F2B81"/>
    <w:rsid w:val="001F4932"/>
    <w:rsid w:val="001F514D"/>
    <w:rsid w:val="001F5690"/>
    <w:rsid w:val="001F589A"/>
    <w:rsid w:val="001F7375"/>
    <w:rsid w:val="00200F5F"/>
    <w:rsid w:val="0020101C"/>
    <w:rsid w:val="002021FB"/>
    <w:rsid w:val="002027AF"/>
    <w:rsid w:val="00203498"/>
    <w:rsid w:val="0020430D"/>
    <w:rsid w:val="002049D7"/>
    <w:rsid w:val="00204E38"/>
    <w:rsid w:val="002079CB"/>
    <w:rsid w:val="00210DBB"/>
    <w:rsid w:val="002111F4"/>
    <w:rsid w:val="00220965"/>
    <w:rsid w:val="00221130"/>
    <w:rsid w:val="0022141A"/>
    <w:rsid w:val="00222471"/>
    <w:rsid w:val="00224158"/>
    <w:rsid w:val="00224991"/>
    <w:rsid w:val="00227708"/>
    <w:rsid w:val="002304D6"/>
    <w:rsid w:val="002306F2"/>
    <w:rsid w:val="00231B0D"/>
    <w:rsid w:val="00233B45"/>
    <w:rsid w:val="00233DCB"/>
    <w:rsid w:val="002349F4"/>
    <w:rsid w:val="002358CC"/>
    <w:rsid w:val="002362A9"/>
    <w:rsid w:val="0023770E"/>
    <w:rsid w:val="00240BA5"/>
    <w:rsid w:val="00241876"/>
    <w:rsid w:val="0024465A"/>
    <w:rsid w:val="00246367"/>
    <w:rsid w:val="00247CF6"/>
    <w:rsid w:val="00247E10"/>
    <w:rsid w:val="002500B0"/>
    <w:rsid w:val="00250696"/>
    <w:rsid w:val="00250939"/>
    <w:rsid w:val="002514E9"/>
    <w:rsid w:val="0025231B"/>
    <w:rsid w:val="0025268A"/>
    <w:rsid w:val="00252E10"/>
    <w:rsid w:val="00252E7B"/>
    <w:rsid w:val="00253F8A"/>
    <w:rsid w:val="00254448"/>
    <w:rsid w:val="0025662E"/>
    <w:rsid w:val="00256CA6"/>
    <w:rsid w:val="00256E6D"/>
    <w:rsid w:val="002613EE"/>
    <w:rsid w:val="00263437"/>
    <w:rsid w:val="00264939"/>
    <w:rsid w:val="00265845"/>
    <w:rsid w:val="00267590"/>
    <w:rsid w:val="00267A1D"/>
    <w:rsid w:val="002710C7"/>
    <w:rsid w:val="00271587"/>
    <w:rsid w:val="00272336"/>
    <w:rsid w:val="002723F6"/>
    <w:rsid w:val="0027289D"/>
    <w:rsid w:val="00272FD0"/>
    <w:rsid w:val="00274BA0"/>
    <w:rsid w:val="0027587C"/>
    <w:rsid w:val="00275A6C"/>
    <w:rsid w:val="00275D00"/>
    <w:rsid w:val="00282CF7"/>
    <w:rsid w:val="00283C66"/>
    <w:rsid w:val="00284D38"/>
    <w:rsid w:val="00285D4F"/>
    <w:rsid w:val="002871AC"/>
    <w:rsid w:val="002909C4"/>
    <w:rsid w:val="00291003"/>
    <w:rsid w:val="0029189E"/>
    <w:rsid w:val="002925A1"/>
    <w:rsid w:val="002932DD"/>
    <w:rsid w:val="002949D7"/>
    <w:rsid w:val="00295CAD"/>
    <w:rsid w:val="00297A90"/>
    <w:rsid w:val="00297F9F"/>
    <w:rsid w:val="002A0188"/>
    <w:rsid w:val="002A1FE0"/>
    <w:rsid w:val="002A2779"/>
    <w:rsid w:val="002A30D4"/>
    <w:rsid w:val="002A480D"/>
    <w:rsid w:val="002A4F5B"/>
    <w:rsid w:val="002A5F61"/>
    <w:rsid w:val="002A672B"/>
    <w:rsid w:val="002B2FDA"/>
    <w:rsid w:val="002B4797"/>
    <w:rsid w:val="002B5414"/>
    <w:rsid w:val="002B547B"/>
    <w:rsid w:val="002B7432"/>
    <w:rsid w:val="002B7D68"/>
    <w:rsid w:val="002C105A"/>
    <w:rsid w:val="002C2485"/>
    <w:rsid w:val="002C50DC"/>
    <w:rsid w:val="002C5723"/>
    <w:rsid w:val="002D0AF6"/>
    <w:rsid w:val="002D3E65"/>
    <w:rsid w:val="002D4C0B"/>
    <w:rsid w:val="002D7B01"/>
    <w:rsid w:val="002E332B"/>
    <w:rsid w:val="002E4485"/>
    <w:rsid w:val="002E5469"/>
    <w:rsid w:val="002E699B"/>
    <w:rsid w:val="002F046F"/>
    <w:rsid w:val="002F1C93"/>
    <w:rsid w:val="00301ADD"/>
    <w:rsid w:val="0030211B"/>
    <w:rsid w:val="003023D1"/>
    <w:rsid w:val="00303333"/>
    <w:rsid w:val="00303CD7"/>
    <w:rsid w:val="003044C2"/>
    <w:rsid w:val="00305264"/>
    <w:rsid w:val="00307D17"/>
    <w:rsid w:val="003106F7"/>
    <w:rsid w:val="00311FCF"/>
    <w:rsid w:val="00312DE4"/>
    <w:rsid w:val="00313E6A"/>
    <w:rsid w:val="003150E4"/>
    <w:rsid w:val="00315F68"/>
    <w:rsid w:val="0031668D"/>
    <w:rsid w:val="0032134C"/>
    <w:rsid w:val="0032229D"/>
    <w:rsid w:val="00322A05"/>
    <w:rsid w:val="0032333D"/>
    <w:rsid w:val="00325040"/>
    <w:rsid w:val="00325177"/>
    <w:rsid w:val="00325659"/>
    <w:rsid w:val="0032568B"/>
    <w:rsid w:val="0033018F"/>
    <w:rsid w:val="00332E10"/>
    <w:rsid w:val="003335C2"/>
    <w:rsid w:val="00333E2E"/>
    <w:rsid w:val="00334385"/>
    <w:rsid w:val="00334D2E"/>
    <w:rsid w:val="00336193"/>
    <w:rsid w:val="00341464"/>
    <w:rsid w:val="00342082"/>
    <w:rsid w:val="003429B3"/>
    <w:rsid w:val="00343484"/>
    <w:rsid w:val="003438C3"/>
    <w:rsid w:val="00344B8C"/>
    <w:rsid w:val="00347412"/>
    <w:rsid w:val="00350CAF"/>
    <w:rsid w:val="00351454"/>
    <w:rsid w:val="0035155E"/>
    <w:rsid w:val="003520D3"/>
    <w:rsid w:val="00352F48"/>
    <w:rsid w:val="003531E8"/>
    <w:rsid w:val="00354D14"/>
    <w:rsid w:val="003565D2"/>
    <w:rsid w:val="003565FA"/>
    <w:rsid w:val="0035760A"/>
    <w:rsid w:val="00361923"/>
    <w:rsid w:val="0036213C"/>
    <w:rsid w:val="00362D85"/>
    <w:rsid w:val="00362F2D"/>
    <w:rsid w:val="00363D75"/>
    <w:rsid w:val="00364947"/>
    <w:rsid w:val="00364D4C"/>
    <w:rsid w:val="00364DAC"/>
    <w:rsid w:val="003665A6"/>
    <w:rsid w:val="00371620"/>
    <w:rsid w:val="00372ECF"/>
    <w:rsid w:val="00373334"/>
    <w:rsid w:val="003742E4"/>
    <w:rsid w:val="00374726"/>
    <w:rsid w:val="00381BEE"/>
    <w:rsid w:val="00381FD0"/>
    <w:rsid w:val="00382469"/>
    <w:rsid w:val="00384DE0"/>
    <w:rsid w:val="003851BA"/>
    <w:rsid w:val="0038668E"/>
    <w:rsid w:val="00386A38"/>
    <w:rsid w:val="0038788B"/>
    <w:rsid w:val="00387DE6"/>
    <w:rsid w:val="00392775"/>
    <w:rsid w:val="00393A50"/>
    <w:rsid w:val="00394E28"/>
    <w:rsid w:val="0039568D"/>
    <w:rsid w:val="003A0139"/>
    <w:rsid w:val="003A174A"/>
    <w:rsid w:val="003A1E5B"/>
    <w:rsid w:val="003A22F3"/>
    <w:rsid w:val="003A3F6E"/>
    <w:rsid w:val="003A6666"/>
    <w:rsid w:val="003B0A21"/>
    <w:rsid w:val="003B0E35"/>
    <w:rsid w:val="003B18FA"/>
    <w:rsid w:val="003B19BF"/>
    <w:rsid w:val="003B2ADE"/>
    <w:rsid w:val="003B31D6"/>
    <w:rsid w:val="003B3971"/>
    <w:rsid w:val="003B50CF"/>
    <w:rsid w:val="003B7840"/>
    <w:rsid w:val="003C3883"/>
    <w:rsid w:val="003C5321"/>
    <w:rsid w:val="003C5AD1"/>
    <w:rsid w:val="003C66FD"/>
    <w:rsid w:val="003D0D55"/>
    <w:rsid w:val="003D0F40"/>
    <w:rsid w:val="003E05BB"/>
    <w:rsid w:val="003E12F3"/>
    <w:rsid w:val="003E310E"/>
    <w:rsid w:val="003E3EE8"/>
    <w:rsid w:val="003E3FF9"/>
    <w:rsid w:val="003E4A1A"/>
    <w:rsid w:val="003E4CC2"/>
    <w:rsid w:val="003F1281"/>
    <w:rsid w:val="003F1679"/>
    <w:rsid w:val="003F2879"/>
    <w:rsid w:val="003F323E"/>
    <w:rsid w:val="003F4B7B"/>
    <w:rsid w:val="003F661D"/>
    <w:rsid w:val="003F72B0"/>
    <w:rsid w:val="004043BE"/>
    <w:rsid w:val="00404B3F"/>
    <w:rsid w:val="00405F93"/>
    <w:rsid w:val="00407B55"/>
    <w:rsid w:val="00407D11"/>
    <w:rsid w:val="00410D41"/>
    <w:rsid w:val="00411D14"/>
    <w:rsid w:val="00412B79"/>
    <w:rsid w:val="0041359A"/>
    <w:rsid w:val="00413D79"/>
    <w:rsid w:val="00414822"/>
    <w:rsid w:val="00414A44"/>
    <w:rsid w:val="00414E24"/>
    <w:rsid w:val="00415DDE"/>
    <w:rsid w:val="0041653E"/>
    <w:rsid w:val="004172D1"/>
    <w:rsid w:val="00421798"/>
    <w:rsid w:val="004236D5"/>
    <w:rsid w:val="00424583"/>
    <w:rsid w:val="00424733"/>
    <w:rsid w:val="00425F27"/>
    <w:rsid w:val="00426371"/>
    <w:rsid w:val="00426F24"/>
    <w:rsid w:val="0042783D"/>
    <w:rsid w:val="00430E82"/>
    <w:rsid w:val="004347AF"/>
    <w:rsid w:val="004353A6"/>
    <w:rsid w:val="00436A19"/>
    <w:rsid w:val="004409F2"/>
    <w:rsid w:val="00441037"/>
    <w:rsid w:val="00441E6A"/>
    <w:rsid w:val="00442198"/>
    <w:rsid w:val="00444162"/>
    <w:rsid w:val="00445E86"/>
    <w:rsid w:val="00446502"/>
    <w:rsid w:val="00447197"/>
    <w:rsid w:val="0045011F"/>
    <w:rsid w:val="0045154E"/>
    <w:rsid w:val="004537D9"/>
    <w:rsid w:val="004545F5"/>
    <w:rsid w:val="00454F1E"/>
    <w:rsid w:val="00462303"/>
    <w:rsid w:val="004641D2"/>
    <w:rsid w:val="0046469D"/>
    <w:rsid w:val="0046502E"/>
    <w:rsid w:val="004653ED"/>
    <w:rsid w:val="00466481"/>
    <w:rsid w:val="004665AF"/>
    <w:rsid w:val="0046694F"/>
    <w:rsid w:val="0046706D"/>
    <w:rsid w:val="004673E6"/>
    <w:rsid w:val="004675EC"/>
    <w:rsid w:val="00470260"/>
    <w:rsid w:val="0047087E"/>
    <w:rsid w:val="004721D0"/>
    <w:rsid w:val="00472E21"/>
    <w:rsid w:val="00473532"/>
    <w:rsid w:val="004772B9"/>
    <w:rsid w:val="00477B4C"/>
    <w:rsid w:val="0048002B"/>
    <w:rsid w:val="004816AB"/>
    <w:rsid w:val="0048219B"/>
    <w:rsid w:val="004823A1"/>
    <w:rsid w:val="0048431A"/>
    <w:rsid w:val="00484F51"/>
    <w:rsid w:val="00485D61"/>
    <w:rsid w:val="00486B46"/>
    <w:rsid w:val="004902AF"/>
    <w:rsid w:val="0049208B"/>
    <w:rsid w:val="00493B34"/>
    <w:rsid w:val="00493C7B"/>
    <w:rsid w:val="00495394"/>
    <w:rsid w:val="00495CF9"/>
    <w:rsid w:val="00495CFD"/>
    <w:rsid w:val="0049660E"/>
    <w:rsid w:val="00497951"/>
    <w:rsid w:val="004A097A"/>
    <w:rsid w:val="004A1768"/>
    <w:rsid w:val="004A3B4E"/>
    <w:rsid w:val="004A4449"/>
    <w:rsid w:val="004A5344"/>
    <w:rsid w:val="004A5B1B"/>
    <w:rsid w:val="004B1AD1"/>
    <w:rsid w:val="004B2C10"/>
    <w:rsid w:val="004B66D9"/>
    <w:rsid w:val="004B7367"/>
    <w:rsid w:val="004C024A"/>
    <w:rsid w:val="004C0E47"/>
    <w:rsid w:val="004C26B8"/>
    <w:rsid w:val="004C5D76"/>
    <w:rsid w:val="004C7870"/>
    <w:rsid w:val="004D11C5"/>
    <w:rsid w:val="004D3C32"/>
    <w:rsid w:val="004D566D"/>
    <w:rsid w:val="004E343B"/>
    <w:rsid w:val="004E3477"/>
    <w:rsid w:val="004E3E56"/>
    <w:rsid w:val="004E5FAE"/>
    <w:rsid w:val="004E65B6"/>
    <w:rsid w:val="004E6D2D"/>
    <w:rsid w:val="004E6FA7"/>
    <w:rsid w:val="004E7869"/>
    <w:rsid w:val="004F2B17"/>
    <w:rsid w:val="004F3F7C"/>
    <w:rsid w:val="0050140E"/>
    <w:rsid w:val="00501BA6"/>
    <w:rsid w:val="005032D2"/>
    <w:rsid w:val="005035E9"/>
    <w:rsid w:val="00503BEB"/>
    <w:rsid w:val="00503F61"/>
    <w:rsid w:val="005050DF"/>
    <w:rsid w:val="00505551"/>
    <w:rsid w:val="005056DC"/>
    <w:rsid w:val="00506578"/>
    <w:rsid w:val="00507A2C"/>
    <w:rsid w:val="0051127B"/>
    <w:rsid w:val="00513F0E"/>
    <w:rsid w:val="00514FAB"/>
    <w:rsid w:val="005161C1"/>
    <w:rsid w:val="00516ED5"/>
    <w:rsid w:val="00521CDF"/>
    <w:rsid w:val="005228B2"/>
    <w:rsid w:val="00524276"/>
    <w:rsid w:val="005245DF"/>
    <w:rsid w:val="00526265"/>
    <w:rsid w:val="00526770"/>
    <w:rsid w:val="00530708"/>
    <w:rsid w:val="00531380"/>
    <w:rsid w:val="00531E29"/>
    <w:rsid w:val="00532BCB"/>
    <w:rsid w:val="005336C7"/>
    <w:rsid w:val="00534605"/>
    <w:rsid w:val="0053471A"/>
    <w:rsid w:val="00534BF9"/>
    <w:rsid w:val="00535BDC"/>
    <w:rsid w:val="0053678F"/>
    <w:rsid w:val="0053712A"/>
    <w:rsid w:val="0054010B"/>
    <w:rsid w:val="00546387"/>
    <w:rsid w:val="005464DE"/>
    <w:rsid w:val="005513AA"/>
    <w:rsid w:val="0055161B"/>
    <w:rsid w:val="00553895"/>
    <w:rsid w:val="00554455"/>
    <w:rsid w:val="005557A1"/>
    <w:rsid w:val="00557692"/>
    <w:rsid w:val="00557B16"/>
    <w:rsid w:val="00561E70"/>
    <w:rsid w:val="00562308"/>
    <w:rsid w:val="005640CA"/>
    <w:rsid w:val="005648C0"/>
    <w:rsid w:val="00565540"/>
    <w:rsid w:val="00565713"/>
    <w:rsid w:val="00565D7B"/>
    <w:rsid w:val="00567336"/>
    <w:rsid w:val="00570896"/>
    <w:rsid w:val="00571048"/>
    <w:rsid w:val="00571B3E"/>
    <w:rsid w:val="00572FED"/>
    <w:rsid w:val="005747B8"/>
    <w:rsid w:val="00574A0B"/>
    <w:rsid w:val="005762E0"/>
    <w:rsid w:val="00582B44"/>
    <w:rsid w:val="005858B6"/>
    <w:rsid w:val="00590399"/>
    <w:rsid w:val="0059107F"/>
    <w:rsid w:val="00594E52"/>
    <w:rsid w:val="00595F63"/>
    <w:rsid w:val="005A2A8E"/>
    <w:rsid w:val="005A428D"/>
    <w:rsid w:val="005A475F"/>
    <w:rsid w:val="005A58B4"/>
    <w:rsid w:val="005B3415"/>
    <w:rsid w:val="005B3861"/>
    <w:rsid w:val="005B423C"/>
    <w:rsid w:val="005B4E2E"/>
    <w:rsid w:val="005B624A"/>
    <w:rsid w:val="005B62DD"/>
    <w:rsid w:val="005C030C"/>
    <w:rsid w:val="005C1395"/>
    <w:rsid w:val="005C39B4"/>
    <w:rsid w:val="005C5183"/>
    <w:rsid w:val="005C6D30"/>
    <w:rsid w:val="005C7B22"/>
    <w:rsid w:val="005D2393"/>
    <w:rsid w:val="005D31D4"/>
    <w:rsid w:val="005D51B4"/>
    <w:rsid w:val="005E01CE"/>
    <w:rsid w:val="005E280A"/>
    <w:rsid w:val="005E3600"/>
    <w:rsid w:val="005E4E54"/>
    <w:rsid w:val="005F1761"/>
    <w:rsid w:val="005F4F06"/>
    <w:rsid w:val="005F6A52"/>
    <w:rsid w:val="0060025E"/>
    <w:rsid w:val="0060339F"/>
    <w:rsid w:val="00604B8F"/>
    <w:rsid w:val="0060605D"/>
    <w:rsid w:val="00606A06"/>
    <w:rsid w:val="00607DEA"/>
    <w:rsid w:val="00612E65"/>
    <w:rsid w:val="006166DA"/>
    <w:rsid w:val="00622A52"/>
    <w:rsid w:val="006232C3"/>
    <w:rsid w:val="00624879"/>
    <w:rsid w:val="00625665"/>
    <w:rsid w:val="006257D1"/>
    <w:rsid w:val="00626C0A"/>
    <w:rsid w:val="006277E3"/>
    <w:rsid w:val="006302E4"/>
    <w:rsid w:val="006305B3"/>
    <w:rsid w:val="00630B0A"/>
    <w:rsid w:val="00630BF3"/>
    <w:rsid w:val="00636A1E"/>
    <w:rsid w:val="00636F60"/>
    <w:rsid w:val="006426F7"/>
    <w:rsid w:val="006451A2"/>
    <w:rsid w:val="00652302"/>
    <w:rsid w:val="00652996"/>
    <w:rsid w:val="006535CC"/>
    <w:rsid w:val="00655DE1"/>
    <w:rsid w:val="00657E04"/>
    <w:rsid w:val="00660308"/>
    <w:rsid w:val="00660FBA"/>
    <w:rsid w:val="00663651"/>
    <w:rsid w:val="00664467"/>
    <w:rsid w:val="00664B30"/>
    <w:rsid w:val="00665856"/>
    <w:rsid w:val="00666E08"/>
    <w:rsid w:val="0067242C"/>
    <w:rsid w:val="00673C28"/>
    <w:rsid w:val="00676B08"/>
    <w:rsid w:val="00676E21"/>
    <w:rsid w:val="00676ED6"/>
    <w:rsid w:val="006770EB"/>
    <w:rsid w:val="006816E2"/>
    <w:rsid w:val="00684CC9"/>
    <w:rsid w:val="00686E03"/>
    <w:rsid w:val="00687002"/>
    <w:rsid w:val="00687507"/>
    <w:rsid w:val="00687A6B"/>
    <w:rsid w:val="00690FCF"/>
    <w:rsid w:val="006923F2"/>
    <w:rsid w:val="00692E79"/>
    <w:rsid w:val="006952D6"/>
    <w:rsid w:val="00695549"/>
    <w:rsid w:val="00696BCE"/>
    <w:rsid w:val="00696D86"/>
    <w:rsid w:val="006971FA"/>
    <w:rsid w:val="006975B7"/>
    <w:rsid w:val="006A07F1"/>
    <w:rsid w:val="006A1208"/>
    <w:rsid w:val="006A1D8E"/>
    <w:rsid w:val="006A489E"/>
    <w:rsid w:val="006A6177"/>
    <w:rsid w:val="006A6521"/>
    <w:rsid w:val="006A6C2F"/>
    <w:rsid w:val="006A76E4"/>
    <w:rsid w:val="006A7CE0"/>
    <w:rsid w:val="006B10B0"/>
    <w:rsid w:val="006B1473"/>
    <w:rsid w:val="006B49EB"/>
    <w:rsid w:val="006C035D"/>
    <w:rsid w:val="006C1A72"/>
    <w:rsid w:val="006C3601"/>
    <w:rsid w:val="006C5348"/>
    <w:rsid w:val="006C7589"/>
    <w:rsid w:val="006D0E92"/>
    <w:rsid w:val="006D1873"/>
    <w:rsid w:val="006D25A0"/>
    <w:rsid w:val="006D3A82"/>
    <w:rsid w:val="006D3EEF"/>
    <w:rsid w:val="006D6E7D"/>
    <w:rsid w:val="006D7634"/>
    <w:rsid w:val="006E01E3"/>
    <w:rsid w:val="006E1BD8"/>
    <w:rsid w:val="006E1C7E"/>
    <w:rsid w:val="006E2327"/>
    <w:rsid w:val="006E380C"/>
    <w:rsid w:val="006E47FC"/>
    <w:rsid w:val="006E4E6D"/>
    <w:rsid w:val="006E508F"/>
    <w:rsid w:val="006F0062"/>
    <w:rsid w:val="006F1829"/>
    <w:rsid w:val="006F27E0"/>
    <w:rsid w:val="006F28F2"/>
    <w:rsid w:val="006F2D8D"/>
    <w:rsid w:val="006F3270"/>
    <w:rsid w:val="006F3E77"/>
    <w:rsid w:val="006F4C78"/>
    <w:rsid w:val="006F5A74"/>
    <w:rsid w:val="006F77ED"/>
    <w:rsid w:val="006F79CE"/>
    <w:rsid w:val="00703F7C"/>
    <w:rsid w:val="007046D7"/>
    <w:rsid w:val="007063FE"/>
    <w:rsid w:val="00706D59"/>
    <w:rsid w:val="00707FD0"/>
    <w:rsid w:val="0071060B"/>
    <w:rsid w:val="0071183A"/>
    <w:rsid w:val="00711C36"/>
    <w:rsid w:val="0071324C"/>
    <w:rsid w:val="00715031"/>
    <w:rsid w:val="007169DA"/>
    <w:rsid w:val="00717893"/>
    <w:rsid w:val="00720FB3"/>
    <w:rsid w:val="0072125F"/>
    <w:rsid w:val="00721FC2"/>
    <w:rsid w:val="00722422"/>
    <w:rsid w:val="00723222"/>
    <w:rsid w:val="00726F49"/>
    <w:rsid w:val="00732AEB"/>
    <w:rsid w:val="00733FE9"/>
    <w:rsid w:val="00734749"/>
    <w:rsid w:val="00735937"/>
    <w:rsid w:val="00737DF2"/>
    <w:rsid w:val="0074232D"/>
    <w:rsid w:val="00747474"/>
    <w:rsid w:val="00747A5B"/>
    <w:rsid w:val="007516AF"/>
    <w:rsid w:val="00754B4B"/>
    <w:rsid w:val="00754BE8"/>
    <w:rsid w:val="0075622D"/>
    <w:rsid w:val="00760CB0"/>
    <w:rsid w:val="00761963"/>
    <w:rsid w:val="007624C5"/>
    <w:rsid w:val="0076269A"/>
    <w:rsid w:val="00762E25"/>
    <w:rsid w:val="00763220"/>
    <w:rsid w:val="00765025"/>
    <w:rsid w:val="007678CF"/>
    <w:rsid w:val="00775C16"/>
    <w:rsid w:val="007766D2"/>
    <w:rsid w:val="007766DF"/>
    <w:rsid w:val="0077710B"/>
    <w:rsid w:val="00777F9E"/>
    <w:rsid w:val="0078013C"/>
    <w:rsid w:val="007815DD"/>
    <w:rsid w:val="007819BD"/>
    <w:rsid w:val="00782C91"/>
    <w:rsid w:val="00783113"/>
    <w:rsid w:val="00783B29"/>
    <w:rsid w:val="00783EF2"/>
    <w:rsid w:val="007846E0"/>
    <w:rsid w:val="00786C20"/>
    <w:rsid w:val="00787C4E"/>
    <w:rsid w:val="00791C11"/>
    <w:rsid w:val="00795472"/>
    <w:rsid w:val="0079592F"/>
    <w:rsid w:val="00796BB7"/>
    <w:rsid w:val="00796DB3"/>
    <w:rsid w:val="0079737F"/>
    <w:rsid w:val="007977F3"/>
    <w:rsid w:val="007A09D2"/>
    <w:rsid w:val="007A16A9"/>
    <w:rsid w:val="007A1866"/>
    <w:rsid w:val="007A19B2"/>
    <w:rsid w:val="007A48F3"/>
    <w:rsid w:val="007A543E"/>
    <w:rsid w:val="007A68A8"/>
    <w:rsid w:val="007A76D6"/>
    <w:rsid w:val="007B156B"/>
    <w:rsid w:val="007B1E9B"/>
    <w:rsid w:val="007B2D47"/>
    <w:rsid w:val="007B56F3"/>
    <w:rsid w:val="007B6728"/>
    <w:rsid w:val="007B78AF"/>
    <w:rsid w:val="007C0953"/>
    <w:rsid w:val="007C191E"/>
    <w:rsid w:val="007C2D0F"/>
    <w:rsid w:val="007C3007"/>
    <w:rsid w:val="007C3496"/>
    <w:rsid w:val="007C4BA7"/>
    <w:rsid w:val="007C4C49"/>
    <w:rsid w:val="007C53BA"/>
    <w:rsid w:val="007C55AF"/>
    <w:rsid w:val="007C6AE8"/>
    <w:rsid w:val="007C7EE0"/>
    <w:rsid w:val="007D20AB"/>
    <w:rsid w:val="007D2FEA"/>
    <w:rsid w:val="007D40CC"/>
    <w:rsid w:val="007D4944"/>
    <w:rsid w:val="007D7586"/>
    <w:rsid w:val="007D7588"/>
    <w:rsid w:val="007E02D3"/>
    <w:rsid w:val="007E0FDA"/>
    <w:rsid w:val="007E4254"/>
    <w:rsid w:val="007E6F46"/>
    <w:rsid w:val="007F2607"/>
    <w:rsid w:val="007F425C"/>
    <w:rsid w:val="00800085"/>
    <w:rsid w:val="00800E6D"/>
    <w:rsid w:val="00801804"/>
    <w:rsid w:val="00802596"/>
    <w:rsid w:val="00802D61"/>
    <w:rsid w:val="00803450"/>
    <w:rsid w:val="0080394B"/>
    <w:rsid w:val="0080699C"/>
    <w:rsid w:val="00807B6D"/>
    <w:rsid w:val="008102DD"/>
    <w:rsid w:val="0081094F"/>
    <w:rsid w:val="00811663"/>
    <w:rsid w:val="00811B2D"/>
    <w:rsid w:val="0081413D"/>
    <w:rsid w:val="00817B10"/>
    <w:rsid w:val="00820232"/>
    <w:rsid w:val="008237F3"/>
    <w:rsid w:val="00826E2E"/>
    <w:rsid w:val="00830744"/>
    <w:rsid w:val="008334B2"/>
    <w:rsid w:val="0083566C"/>
    <w:rsid w:val="00837043"/>
    <w:rsid w:val="00840945"/>
    <w:rsid w:val="00840B81"/>
    <w:rsid w:val="008427BE"/>
    <w:rsid w:val="00842BD3"/>
    <w:rsid w:val="00843500"/>
    <w:rsid w:val="00843AAA"/>
    <w:rsid w:val="0084534E"/>
    <w:rsid w:val="008501CB"/>
    <w:rsid w:val="00853ED3"/>
    <w:rsid w:val="00855588"/>
    <w:rsid w:val="00856E55"/>
    <w:rsid w:val="00857061"/>
    <w:rsid w:val="00860ED7"/>
    <w:rsid w:val="008611C2"/>
    <w:rsid w:val="0086217D"/>
    <w:rsid w:val="00862590"/>
    <w:rsid w:val="00862CF5"/>
    <w:rsid w:val="00864217"/>
    <w:rsid w:val="00864F5C"/>
    <w:rsid w:val="00865BD7"/>
    <w:rsid w:val="00865E35"/>
    <w:rsid w:val="00867825"/>
    <w:rsid w:val="008728D0"/>
    <w:rsid w:val="00872ACD"/>
    <w:rsid w:val="00872BC5"/>
    <w:rsid w:val="00872E2C"/>
    <w:rsid w:val="00872E34"/>
    <w:rsid w:val="00874C73"/>
    <w:rsid w:val="008757C4"/>
    <w:rsid w:val="00880476"/>
    <w:rsid w:val="008817CD"/>
    <w:rsid w:val="00882EC3"/>
    <w:rsid w:val="00883744"/>
    <w:rsid w:val="00884093"/>
    <w:rsid w:val="00884846"/>
    <w:rsid w:val="00884FEF"/>
    <w:rsid w:val="00886FE1"/>
    <w:rsid w:val="008876F0"/>
    <w:rsid w:val="00891BDC"/>
    <w:rsid w:val="00892EAF"/>
    <w:rsid w:val="00893807"/>
    <w:rsid w:val="0089385D"/>
    <w:rsid w:val="0089444C"/>
    <w:rsid w:val="0089583C"/>
    <w:rsid w:val="00895D1A"/>
    <w:rsid w:val="008A2A12"/>
    <w:rsid w:val="008A4166"/>
    <w:rsid w:val="008A48BA"/>
    <w:rsid w:val="008A525E"/>
    <w:rsid w:val="008A78E5"/>
    <w:rsid w:val="008B10BC"/>
    <w:rsid w:val="008B4E7B"/>
    <w:rsid w:val="008B5639"/>
    <w:rsid w:val="008B5FE9"/>
    <w:rsid w:val="008B601A"/>
    <w:rsid w:val="008B6CC2"/>
    <w:rsid w:val="008C00B3"/>
    <w:rsid w:val="008C28F5"/>
    <w:rsid w:val="008C38F9"/>
    <w:rsid w:val="008C3D38"/>
    <w:rsid w:val="008C45DF"/>
    <w:rsid w:val="008C4BD4"/>
    <w:rsid w:val="008C591D"/>
    <w:rsid w:val="008C70A5"/>
    <w:rsid w:val="008D005F"/>
    <w:rsid w:val="008D18A1"/>
    <w:rsid w:val="008D2BAC"/>
    <w:rsid w:val="008D50A4"/>
    <w:rsid w:val="008D5F42"/>
    <w:rsid w:val="008E782D"/>
    <w:rsid w:val="008F04D5"/>
    <w:rsid w:val="008F1AE0"/>
    <w:rsid w:val="008F1CC4"/>
    <w:rsid w:val="008F2B4E"/>
    <w:rsid w:val="008F3407"/>
    <w:rsid w:val="008F343C"/>
    <w:rsid w:val="008F3A9F"/>
    <w:rsid w:val="008F4426"/>
    <w:rsid w:val="008F4619"/>
    <w:rsid w:val="00904FF8"/>
    <w:rsid w:val="00906244"/>
    <w:rsid w:val="00907F16"/>
    <w:rsid w:val="0091379F"/>
    <w:rsid w:val="00913AEB"/>
    <w:rsid w:val="0091443B"/>
    <w:rsid w:val="0092012F"/>
    <w:rsid w:val="00922DF3"/>
    <w:rsid w:val="0092326B"/>
    <w:rsid w:val="0092368A"/>
    <w:rsid w:val="009328FD"/>
    <w:rsid w:val="00933D3B"/>
    <w:rsid w:val="009371CE"/>
    <w:rsid w:val="00940842"/>
    <w:rsid w:val="00940D5B"/>
    <w:rsid w:val="009428D6"/>
    <w:rsid w:val="00942EED"/>
    <w:rsid w:val="0094496D"/>
    <w:rsid w:val="00945558"/>
    <w:rsid w:val="00947726"/>
    <w:rsid w:val="00952813"/>
    <w:rsid w:val="00952EC6"/>
    <w:rsid w:val="00953FA5"/>
    <w:rsid w:val="00955441"/>
    <w:rsid w:val="00955D60"/>
    <w:rsid w:val="00956096"/>
    <w:rsid w:val="00957BE3"/>
    <w:rsid w:val="00963299"/>
    <w:rsid w:val="00963750"/>
    <w:rsid w:val="00964AF1"/>
    <w:rsid w:val="009673D9"/>
    <w:rsid w:val="00967978"/>
    <w:rsid w:val="0097004F"/>
    <w:rsid w:val="00970DA0"/>
    <w:rsid w:val="00971AFE"/>
    <w:rsid w:val="00973396"/>
    <w:rsid w:val="009747AF"/>
    <w:rsid w:val="00975D22"/>
    <w:rsid w:val="00976EFA"/>
    <w:rsid w:val="009773BA"/>
    <w:rsid w:val="00980F9B"/>
    <w:rsid w:val="00983132"/>
    <w:rsid w:val="00984636"/>
    <w:rsid w:val="0098539F"/>
    <w:rsid w:val="009863BB"/>
    <w:rsid w:val="00990CCB"/>
    <w:rsid w:val="00990D46"/>
    <w:rsid w:val="00992494"/>
    <w:rsid w:val="009934FB"/>
    <w:rsid w:val="00994538"/>
    <w:rsid w:val="00997935"/>
    <w:rsid w:val="0099799C"/>
    <w:rsid w:val="009A38D4"/>
    <w:rsid w:val="009A4C91"/>
    <w:rsid w:val="009A5D84"/>
    <w:rsid w:val="009A6437"/>
    <w:rsid w:val="009A6F30"/>
    <w:rsid w:val="009B00E5"/>
    <w:rsid w:val="009B0C67"/>
    <w:rsid w:val="009B1FCC"/>
    <w:rsid w:val="009B2443"/>
    <w:rsid w:val="009B616A"/>
    <w:rsid w:val="009B64BD"/>
    <w:rsid w:val="009B6982"/>
    <w:rsid w:val="009B7893"/>
    <w:rsid w:val="009B7D73"/>
    <w:rsid w:val="009C120B"/>
    <w:rsid w:val="009C4959"/>
    <w:rsid w:val="009C4E4D"/>
    <w:rsid w:val="009C60EC"/>
    <w:rsid w:val="009D3EA0"/>
    <w:rsid w:val="009D6218"/>
    <w:rsid w:val="009E0F7C"/>
    <w:rsid w:val="009E20F2"/>
    <w:rsid w:val="009E2C31"/>
    <w:rsid w:val="009E317D"/>
    <w:rsid w:val="009E359E"/>
    <w:rsid w:val="009E4148"/>
    <w:rsid w:val="009E4606"/>
    <w:rsid w:val="009E6138"/>
    <w:rsid w:val="009E63E8"/>
    <w:rsid w:val="009E798A"/>
    <w:rsid w:val="009F045D"/>
    <w:rsid w:val="009F0750"/>
    <w:rsid w:val="009F1F4F"/>
    <w:rsid w:val="009F43E0"/>
    <w:rsid w:val="009F535E"/>
    <w:rsid w:val="009F5421"/>
    <w:rsid w:val="009F63C6"/>
    <w:rsid w:val="009F6CF6"/>
    <w:rsid w:val="00A019B8"/>
    <w:rsid w:val="00A02364"/>
    <w:rsid w:val="00A0275A"/>
    <w:rsid w:val="00A02817"/>
    <w:rsid w:val="00A0320A"/>
    <w:rsid w:val="00A035C2"/>
    <w:rsid w:val="00A0506E"/>
    <w:rsid w:val="00A05E91"/>
    <w:rsid w:val="00A07472"/>
    <w:rsid w:val="00A075C6"/>
    <w:rsid w:val="00A076F7"/>
    <w:rsid w:val="00A13AB6"/>
    <w:rsid w:val="00A2120A"/>
    <w:rsid w:val="00A21B1A"/>
    <w:rsid w:val="00A244D6"/>
    <w:rsid w:val="00A247C0"/>
    <w:rsid w:val="00A24956"/>
    <w:rsid w:val="00A24AFE"/>
    <w:rsid w:val="00A24D6D"/>
    <w:rsid w:val="00A255EB"/>
    <w:rsid w:val="00A25AB3"/>
    <w:rsid w:val="00A25E70"/>
    <w:rsid w:val="00A306F0"/>
    <w:rsid w:val="00A30C61"/>
    <w:rsid w:val="00A33607"/>
    <w:rsid w:val="00A34925"/>
    <w:rsid w:val="00A3650C"/>
    <w:rsid w:val="00A3753B"/>
    <w:rsid w:val="00A37584"/>
    <w:rsid w:val="00A3758F"/>
    <w:rsid w:val="00A40CDA"/>
    <w:rsid w:val="00A41B38"/>
    <w:rsid w:val="00A41D95"/>
    <w:rsid w:val="00A44E8A"/>
    <w:rsid w:val="00A467CE"/>
    <w:rsid w:val="00A50610"/>
    <w:rsid w:val="00A512DE"/>
    <w:rsid w:val="00A52EE1"/>
    <w:rsid w:val="00A53306"/>
    <w:rsid w:val="00A558BB"/>
    <w:rsid w:val="00A55A84"/>
    <w:rsid w:val="00A572FE"/>
    <w:rsid w:val="00A57BFA"/>
    <w:rsid w:val="00A6163A"/>
    <w:rsid w:val="00A62686"/>
    <w:rsid w:val="00A62BF0"/>
    <w:rsid w:val="00A63807"/>
    <w:rsid w:val="00A64124"/>
    <w:rsid w:val="00A66108"/>
    <w:rsid w:val="00A67EA8"/>
    <w:rsid w:val="00A707F2"/>
    <w:rsid w:val="00A71714"/>
    <w:rsid w:val="00A72B9E"/>
    <w:rsid w:val="00A74FFB"/>
    <w:rsid w:val="00A75D00"/>
    <w:rsid w:val="00A76BD9"/>
    <w:rsid w:val="00A7792F"/>
    <w:rsid w:val="00A808FA"/>
    <w:rsid w:val="00A808FB"/>
    <w:rsid w:val="00A8421C"/>
    <w:rsid w:val="00A85D6F"/>
    <w:rsid w:val="00A86394"/>
    <w:rsid w:val="00A87016"/>
    <w:rsid w:val="00A93D3B"/>
    <w:rsid w:val="00A94984"/>
    <w:rsid w:val="00A95371"/>
    <w:rsid w:val="00A9665F"/>
    <w:rsid w:val="00A9741C"/>
    <w:rsid w:val="00A975C6"/>
    <w:rsid w:val="00AA0D8E"/>
    <w:rsid w:val="00AA1BA5"/>
    <w:rsid w:val="00AA31C6"/>
    <w:rsid w:val="00AA3527"/>
    <w:rsid w:val="00AA6E79"/>
    <w:rsid w:val="00AB0159"/>
    <w:rsid w:val="00AB3F0D"/>
    <w:rsid w:val="00AB5DD3"/>
    <w:rsid w:val="00AB77A0"/>
    <w:rsid w:val="00AB7C1F"/>
    <w:rsid w:val="00AC098C"/>
    <w:rsid w:val="00AC1B88"/>
    <w:rsid w:val="00AC251A"/>
    <w:rsid w:val="00AC2695"/>
    <w:rsid w:val="00AC2B4D"/>
    <w:rsid w:val="00AC503D"/>
    <w:rsid w:val="00AC6112"/>
    <w:rsid w:val="00AC6181"/>
    <w:rsid w:val="00AC62E8"/>
    <w:rsid w:val="00AD10ED"/>
    <w:rsid w:val="00AD26C9"/>
    <w:rsid w:val="00AD2B44"/>
    <w:rsid w:val="00AD2F46"/>
    <w:rsid w:val="00AD4E95"/>
    <w:rsid w:val="00AD549D"/>
    <w:rsid w:val="00AE098C"/>
    <w:rsid w:val="00AE2084"/>
    <w:rsid w:val="00AE28BC"/>
    <w:rsid w:val="00AE29DB"/>
    <w:rsid w:val="00AE44A2"/>
    <w:rsid w:val="00AE4D2F"/>
    <w:rsid w:val="00AE6F1C"/>
    <w:rsid w:val="00AE73AA"/>
    <w:rsid w:val="00AF06FD"/>
    <w:rsid w:val="00AF2FDC"/>
    <w:rsid w:val="00AF660F"/>
    <w:rsid w:val="00AF76BC"/>
    <w:rsid w:val="00AF7743"/>
    <w:rsid w:val="00B00270"/>
    <w:rsid w:val="00B021DF"/>
    <w:rsid w:val="00B02A14"/>
    <w:rsid w:val="00B037BB"/>
    <w:rsid w:val="00B03C4E"/>
    <w:rsid w:val="00B04086"/>
    <w:rsid w:val="00B04751"/>
    <w:rsid w:val="00B0501F"/>
    <w:rsid w:val="00B05267"/>
    <w:rsid w:val="00B055CC"/>
    <w:rsid w:val="00B06CEB"/>
    <w:rsid w:val="00B1155D"/>
    <w:rsid w:val="00B12304"/>
    <w:rsid w:val="00B13037"/>
    <w:rsid w:val="00B14D35"/>
    <w:rsid w:val="00B153AB"/>
    <w:rsid w:val="00B156FD"/>
    <w:rsid w:val="00B15DFE"/>
    <w:rsid w:val="00B20A32"/>
    <w:rsid w:val="00B21533"/>
    <w:rsid w:val="00B236B7"/>
    <w:rsid w:val="00B23B06"/>
    <w:rsid w:val="00B240A4"/>
    <w:rsid w:val="00B24191"/>
    <w:rsid w:val="00B2490C"/>
    <w:rsid w:val="00B24A49"/>
    <w:rsid w:val="00B24B03"/>
    <w:rsid w:val="00B2789F"/>
    <w:rsid w:val="00B2798D"/>
    <w:rsid w:val="00B27EE5"/>
    <w:rsid w:val="00B3253A"/>
    <w:rsid w:val="00B347E1"/>
    <w:rsid w:val="00B34889"/>
    <w:rsid w:val="00B35078"/>
    <w:rsid w:val="00B37076"/>
    <w:rsid w:val="00B4099D"/>
    <w:rsid w:val="00B42513"/>
    <w:rsid w:val="00B42E4F"/>
    <w:rsid w:val="00B43D61"/>
    <w:rsid w:val="00B44EC2"/>
    <w:rsid w:val="00B51019"/>
    <w:rsid w:val="00B5142F"/>
    <w:rsid w:val="00B5211E"/>
    <w:rsid w:val="00B52920"/>
    <w:rsid w:val="00B52AEF"/>
    <w:rsid w:val="00B55FFD"/>
    <w:rsid w:val="00B61AA6"/>
    <w:rsid w:val="00B6201C"/>
    <w:rsid w:val="00B6368D"/>
    <w:rsid w:val="00B63978"/>
    <w:rsid w:val="00B63B1D"/>
    <w:rsid w:val="00B6440A"/>
    <w:rsid w:val="00B65491"/>
    <w:rsid w:val="00B655DA"/>
    <w:rsid w:val="00B66AED"/>
    <w:rsid w:val="00B76B71"/>
    <w:rsid w:val="00B76EA7"/>
    <w:rsid w:val="00B77E5E"/>
    <w:rsid w:val="00B77EB6"/>
    <w:rsid w:val="00B80B74"/>
    <w:rsid w:val="00B8158C"/>
    <w:rsid w:val="00B82599"/>
    <w:rsid w:val="00B831CA"/>
    <w:rsid w:val="00B843A5"/>
    <w:rsid w:val="00B84633"/>
    <w:rsid w:val="00B85791"/>
    <w:rsid w:val="00B9314B"/>
    <w:rsid w:val="00B95A97"/>
    <w:rsid w:val="00B97AD4"/>
    <w:rsid w:val="00BA01F9"/>
    <w:rsid w:val="00BA05B2"/>
    <w:rsid w:val="00BA0737"/>
    <w:rsid w:val="00BA3FCD"/>
    <w:rsid w:val="00BA41BA"/>
    <w:rsid w:val="00BA4D18"/>
    <w:rsid w:val="00BA5497"/>
    <w:rsid w:val="00BA5F1E"/>
    <w:rsid w:val="00BA69BF"/>
    <w:rsid w:val="00BA71E9"/>
    <w:rsid w:val="00BA7993"/>
    <w:rsid w:val="00BB18C0"/>
    <w:rsid w:val="00BB6691"/>
    <w:rsid w:val="00BC0886"/>
    <w:rsid w:val="00BC2A67"/>
    <w:rsid w:val="00BC3FDB"/>
    <w:rsid w:val="00BC5085"/>
    <w:rsid w:val="00BC66FF"/>
    <w:rsid w:val="00BD2135"/>
    <w:rsid w:val="00BD21DA"/>
    <w:rsid w:val="00BD24DA"/>
    <w:rsid w:val="00BD2C7A"/>
    <w:rsid w:val="00BD51B9"/>
    <w:rsid w:val="00BD5606"/>
    <w:rsid w:val="00BD5F86"/>
    <w:rsid w:val="00BE0B01"/>
    <w:rsid w:val="00BE188C"/>
    <w:rsid w:val="00BE2245"/>
    <w:rsid w:val="00BE3247"/>
    <w:rsid w:val="00BE4EC2"/>
    <w:rsid w:val="00BE5956"/>
    <w:rsid w:val="00BF0D7F"/>
    <w:rsid w:val="00BF20E2"/>
    <w:rsid w:val="00BF5FF0"/>
    <w:rsid w:val="00BF67E2"/>
    <w:rsid w:val="00BF6FC7"/>
    <w:rsid w:val="00C00280"/>
    <w:rsid w:val="00C0113A"/>
    <w:rsid w:val="00C0354F"/>
    <w:rsid w:val="00C056B8"/>
    <w:rsid w:val="00C057BE"/>
    <w:rsid w:val="00C106CB"/>
    <w:rsid w:val="00C10D94"/>
    <w:rsid w:val="00C14126"/>
    <w:rsid w:val="00C14F45"/>
    <w:rsid w:val="00C22BB6"/>
    <w:rsid w:val="00C24246"/>
    <w:rsid w:val="00C242C1"/>
    <w:rsid w:val="00C26BCC"/>
    <w:rsid w:val="00C27623"/>
    <w:rsid w:val="00C27C07"/>
    <w:rsid w:val="00C27E10"/>
    <w:rsid w:val="00C322E2"/>
    <w:rsid w:val="00C33257"/>
    <w:rsid w:val="00C40062"/>
    <w:rsid w:val="00C40100"/>
    <w:rsid w:val="00C41160"/>
    <w:rsid w:val="00C42414"/>
    <w:rsid w:val="00C42567"/>
    <w:rsid w:val="00C43664"/>
    <w:rsid w:val="00C43FFD"/>
    <w:rsid w:val="00C44C42"/>
    <w:rsid w:val="00C45D85"/>
    <w:rsid w:val="00C47DA0"/>
    <w:rsid w:val="00C47EC6"/>
    <w:rsid w:val="00C504FF"/>
    <w:rsid w:val="00C51D43"/>
    <w:rsid w:val="00C520D6"/>
    <w:rsid w:val="00C52101"/>
    <w:rsid w:val="00C53B20"/>
    <w:rsid w:val="00C575D2"/>
    <w:rsid w:val="00C61844"/>
    <w:rsid w:val="00C6267D"/>
    <w:rsid w:val="00C63371"/>
    <w:rsid w:val="00C63677"/>
    <w:rsid w:val="00C67167"/>
    <w:rsid w:val="00C701F3"/>
    <w:rsid w:val="00C71222"/>
    <w:rsid w:val="00C71ECB"/>
    <w:rsid w:val="00C744B1"/>
    <w:rsid w:val="00C7530F"/>
    <w:rsid w:val="00C75B7E"/>
    <w:rsid w:val="00C76FD9"/>
    <w:rsid w:val="00C77BE9"/>
    <w:rsid w:val="00C81A64"/>
    <w:rsid w:val="00C8208A"/>
    <w:rsid w:val="00C8564D"/>
    <w:rsid w:val="00C86339"/>
    <w:rsid w:val="00C9002D"/>
    <w:rsid w:val="00C90AB0"/>
    <w:rsid w:val="00C92B62"/>
    <w:rsid w:val="00C92FE2"/>
    <w:rsid w:val="00C93904"/>
    <w:rsid w:val="00CA25DE"/>
    <w:rsid w:val="00CA26AC"/>
    <w:rsid w:val="00CA35A6"/>
    <w:rsid w:val="00CA4172"/>
    <w:rsid w:val="00CA45E1"/>
    <w:rsid w:val="00CA5BBA"/>
    <w:rsid w:val="00CA6754"/>
    <w:rsid w:val="00CA7BCE"/>
    <w:rsid w:val="00CB0201"/>
    <w:rsid w:val="00CB080D"/>
    <w:rsid w:val="00CB1409"/>
    <w:rsid w:val="00CB25BF"/>
    <w:rsid w:val="00CB4CE7"/>
    <w:rsid w:val="00CB516E"/>
    <w:rsid w:val="00CB5199"/>
    <w:rsid w:val="00CB644F"/>
    <w:rsid w:val="00CC05D8"/>
    <w:rsid w:val="00CC2DF1"/>
    <w:rsid w:val="00CC332E"/>
    <w:rsid w:val="00CC3DEE"/>
    <w:rsid w:val="00CC6BC1"/>
    <w:rsid w:val="00CD268C"/>
    <w:rsid w:val="00CD2B5B"/>
    <w:rsid w:val="00CD3444"/>
    <w:rsid w:val="00CD3811"/>
    <w:rsid w:val="00CD3CDA"/>
    <w:rsid w:val="00CD41C5"/>
    <w:rsid w:val="00CD41E4"/>
    <w:rsid w:val="00CD6C06"/>
    <w:rsid w:val="00CD6D41"/>
    <w:rsid w:val="00CD6EBF"/>
    <w:rsid w:val="00CD747E"/>
    <w:rsid w:val="00CE2444"/>
    <w:rsid w:val="00CE3B6B"/>
    <w:rsid w:val="00CE4A2E"/>
    <w:rsid w:val="00CE4C57"/>
    <w:rsid w:val="00CE5082"/>
    <w:rsid w:val="00CE6BC1"/>
    <w:rsid w:val="00CF117D"/>
    <w:rsid w:val="00CF274D"/>
    <w:rsid w:val="00CF3846"/>
    <w:rsid w:val="00CF3BB1"/>
    <w:rsid w:val="00CF74B5"/>
    <w:rsid w:val="00CF753F"/>
    <w:rsid w:val="00D0048B"/>
    <w:rsid w:val="00D0096A"/>
    <w:rsid w:val="00D04515"/>
    <w:rsid w:val="00D056FD"/>
    <w:rsid w:val="00D05FB9"/>
    <w:rsid w:val="00D07B0E"/>
    <w:rsid w:val="00D1054E"/>
    <w:rsid w:val="00D14EAE"/>
    <w:rsid w:val="00D16171"/>
    <w:rsid w:val="00D20436"/>
    <w:rsid w:val="00D224EC"/>
    <w:rsid w:val="00D24029"/>
    <w:rsid w:val="00D2695A"/>
    <w:rsid w:val="00D26C38"/>
    <w:rsid w:val="00D272F3"/>
    <w:rsid w:val="00D3318D"/>
    <w:rsid w:val="00D34218"/>
    <w:rsid w:val="00D34EEC"/>
    <w:rsid w:val="00D350A4"/>
    <w:rsid w:val="00D359F7"/>
    <w:rsid w:val="00D35BCD"/>
    <w:rsid w:val="00D37C26"/>
    <w:rsid w:val="00D4062D"/>
    <w:rsid w:val="00D40E80"/>
    <w:rsid w:val="00D40FB2"/>
    <w:rsid w:val="00D45302"/>
    <w:rsid w:val="00D469B5"/>
    <w:rsid w:val="00D5194D"/>
    <w:rsid w:val="00D51984"/>
    <w:rsid w:val="00D5276B"/>
    <w:rsid w:val="00D539BD"/>
    <w:rsid w:val="00D56A81"/>
    <w:rsid w:val="00D60E10"/>
    <w:rsid w:val="00D6106A"/>
    <w:rsid w:val="00D62273"/>
    <w:rsid w:val="00D62566"/>
    <w:rsid w:val="00D631A2"/>
    <w:rsid w:val="00D64002"/>
    <w:rsid w:val="00D65D21"/>
    <w:rsid w:val="00D67D1D"/>
    <w:rsid w:val="00D67DD1"/>
    <w:rsid w:val="00D70517"/>
    <w:rsid w:val="00D723C4"/>
    <w:rsid w:val="00D740BA"/>
    <w:rsid w:val="00D80813"/>
    <w:rsid w:val="00D8134A"/>
    <w:rsid w:val="00D81548"/>
    <w:rsid w:val="00D8158B"/>
    <w:rsid w:val="00D81DCC"/>
    <w:rsid w:val="00D8241F"/>
    <w:rsid w:val="00D837A0"/>
    <w:rsid w:val="00D87A6A"/>
    <w:rsid w:val="00D87DC2"/>
    <w:rsid w:val="00D932CC"/>
    <w:rsid w:val="00D93B86"/>
    <w:rsid w:val="00D94849"/>
    <w:rsid w:val="00D9549D"/>
    <w:rsid w:val="00D96AD1"/>
    <w:rsid w:val="00D97069"/>
    <w:rsid w:val="00D9710C"/>
    <w:rsid w:val="00D977F9"/>
    <w:rsid w:val="00D97ACD"/>
    <w:rsid w:val="00D97D84"/>
    <w:rsid w:val="00DA0F52"/>
    <w:rsid w:val="00DA27CF"/>
    <w:rsid w:val="00DA3FB8"/>
    <w:rsid w:val="00DA4CB3"/>
    <w:rsid w:val="00DA782D"/>
    <w:rsid w:val="00DB012A"/>
    <w:rsid w:val="00DB0A18"/>
    <w:rsid w:val="00DB1378"/>
    <w:rsid w:val="00DB1D74"/>
    <w:rsid w:val="00DB20AF"/>
    <w:rsid w:val="00DB519E"/>
    <w:rsid w:val="00DB633D"/>
    <w:rsid w:val="00DB69A5"/>
    <w:rsid w:val="00DB728C"/>
    <w:rsid w:val="00DC01A3"/>
    <w:rsid w:val="00DC0738"/>
    <w:rsid w:val="00DC1321"/>
    <w:rsid w:val="00DC1571"/>
    <w:rsid w:val="00DC3C73"/>
    <w:rsid w:val="00DC41CA"/>
    <w:rsid w:val="00DC54C4"/>
    <w:rsid w:val="00DC5B75"/>
    <w:rsid w:val="00DC5EF4"/>
    <w:rsid w:val="00DC7605"/>
    <w:rsid w:val="00DC779D"/>
    <w:rsid w:val="00DC7B59"/>
    <w:rsid w:val="00DD0445"/>
    <w:rsid w:val="00DD3231"/>
    <w:rsid w:val="00DD56BE"/>
    <w:rsid w:val="00DD6353"/>
    <w:rsid w:val="00DD63EC"/>
    <w:rsid w:val="00DD71E3"/>
    <w:rsid w:val="00DE20F8"/>
    <w:rsid w:val="00DE21B9"/>
    <w:rsid w:val="00DE3356"/>
    <w:rsid w:val="00DE3D6E"/>
    <w:rsid w:val="00DE46A8"/>
    <w:rsid w:val="00DF34FE"/>
    <w:rsid w:val="00DF514D"/>
    <w:rsid w:val="00DF5F66"/>
    <w:rsid w:val="00DF64AA"/>
    <w:rsid w:val="00E00634"/>
    <w:rsid w:val="00E01D70"/>
    <w:rsid w:val="00E03FE7"/>
    <w:rsid w:val="00E05A21"/>
    <w:rsid w:val="00E05E28"/>
    <w:rsid w:val="00E0679D"/>
    <w:rsid w:val="00E06A34"/>
    <w:rsid w:val="00E06BE3"/>
    <w:rsid w:val="00E07A47"/>
    <w:rsid w:val="00E07E02"/>
    <w:rsid w:val="00E10902"/>
    <w:rsid w:val="00E11BBB"/>
    <w:rsid w:val="00E123D8"/>
    <w:rsid w:val="00E14012"/>
    <w:rsid w:val="00E150ED"/>
    <w:rsid w:val="00E15883"/>
    <w:rsid w:val="00E16913"/>
    <w:rsid w:val="00E17E20"/>
    <w:rsid w:val="00E204EB"/>
    <w:rsid w:val="00E204F3"/>
    <w:rsid w:val="00E20D6A"/>
    <w:rsid w:val="00E210BF"/>
    <w:rsid w:val="00E21C3D"/>
    <w:rsid w:val="00E2394E"/>
    <w:rsid w:val="00E303FF"/>
    <w:rsid w:val="00E30C74"/>
    <w:rsid w:val="00E30D6E"/>
    <w:rsid w:val="00E31E79"/>
    <w:rsid w:val="00E3291A"/>
    <w:rsid w:val="00E33543"/>
    <w:rsid w:val="00E34349"/>
    <w:rsid w:val="00E357F7"/>
    <w:rsid w:val="00E36B76"/>
    <w:rsid w:val="00E405E0"/>
    <w:rsid w:val="00E40AF5"/>
    <w:rsid w:val="00E42D54"/>
    <w:rsid w:val="00E4377C"/>
    <w:rsid w:val="00E443B6"/>
    <w:rsid w:val="00E44AA1"/>
    <w:rsid w:val="00E503D0"/>
    <w:rsid w:val="00E51000"/>
    <w:rsid w:val="00E5400C"/>
    <w:rsid w:val="00E55032"/>
    <w:rsid w:val="00E572B4"/>
    <w:rsid w:val="00E57A57"/>
    <w:rsid w:val="00E611B3"/>
    <w:rsid w:val="00E66685"/>
    <w:rsid w:val="00E66BB3"/>
    <w:rsid w:val="00E66FAA"/>
    <w:rsid w:val="00E73493"/>
    <w:rsid w:val="00E76CD2"/>
    <w:rsid w:val="00E77A9C"/>
    <w:rsid w:val="00E84A5D"/>
    <w:rsid w:val="00E87421"/>
    <w:rsid w:val="00E92875"/>
    <w:rsid w:val="00E947D7"/>
    <w:rsid w:val="00E955DA"/>
    <w:rsid w:val="00E97EF8"/>
    <w:rsid w:val="00EA177C"/>
    <w:rsid w:val="00EA2F16"/>
    <w:rsid w:val="00EA33D7"/>
    <w:rsid w:val="00EA3834"/>
    <w:rsid w:val="00EA5B1B"/>
    <w:rsid w:val="00EA7924"/>
    <w:rsid w:val="00EB1AEA"/>
    <w:rsid w:val="00EB2617"/>
    <w:rsid w:val="00EB2D9C"/>
    <w:rsid w:val="00EB4650"/>
    <w:rsid w:val="00EB5260"/>
    <w:rsid w:val="00EC2514"/>
    <w:rsid w:val="00EC66BB"/>
    <w:rsid w:val="00EC6714"/>
    <w:rsid w:val="00ED6848"/>
    <w:rsid w:val="00ED74FC"/>
    <w:rsid w:val="00EE1828"/>
    <w:rsid w:val="00EE4EAA"/>
    <w:rsid w:val="00EE5247"/>
    <w:rsid w:val="00EE55C2"/>
    <w:rsid w:val="00EF4150"/>
    <w:rsid w:val="00EF43A4"/>
    <w:rsid w:val="00EF5B77"/>
    <w:rsid w:val="00F007D1"/>
    <w:rsid w:val="00F043CC"/>
    <w:rsid w:val="00F05243"/>
    <w:rsid w:val="00F05419"/>
    <w:rsid w:val="00F10F68"/>
    <w:rsid w:val="00F1132B"/>
    <w:rsid w:val="00F118D1"/>
    <w:rsid w:val="00F11ABD"/>
    <w:rsid w:val="00F13F4F"/>
    <w:rsid w:val="00F146A3"/>
    <w:rsid w:val="00F14DAB"/>
    <w:rsid w:val="00F20011"/>
    <w:rsid w:val="00F22C2D"/>
    <w:rsid w:val="00F2312C"/>
    <w:rsid w:val="00F30039"/>
    <w:rsid w:val="00F30593"/>
    <w:rsid w:val="00F305AC"/>
    <w:rsid w:val="00F30F07"/>
    <w:rsid w:val="00F35010"/>
    <w:rsid w:val="00F37817"/>
    <w:rsid w:val="00F413F4"/>
    <w:rsid w:val="00F415BF"/>
    <w:rsid w:val="00F422C9"/>
    <w:rsid w:val="00F42D0D"/>
    <w:rsid w:val="00F42E1A"/>
    <w:rsid w:val="00F46F0B"/>
    <w:rsid w:val="00F47609"/>
    <w:rsid w:val="00F508AC"/>
    <w:rsid w:val="00F532A2"/>
    <w:rsid w:val="00F54217"/>
    <w:rsid w:val="00F54240"/>
    <w:rsid w:val="00F5476A"/>
    <w:rsid w:val="00F62A79"/>
    <w:rsid w:val="00F63F38"/>
    <w:rsid w:val="00F65D18"/>
    <w:rsid w:val="00F6759A"/>
    <w:rsid w:val="00F677F3"/>
    <w:rsid w:val="00F67C3D"/>
    <w:rsid w:val="00F7245F"/>
    <w:rsid w:val="00F72592"/>
    <w:rsid w:val="00F7448D"/>
    <w:rsid w:val="00F75D1B"/>
    <w:rsid w:val="00F81E88"/>
    <w:rsid w:val="00F82185"/>
    <w:rsid w:val="00F82B5A"/>
    <w:rsid w:val="00F82D21"/>
    <w:rsid w:val="00F878CF"/>
    <w:rsid w:val="00F87920"/>
    <w:rsid w:val="00F902C9"/>
    <w:rsid w:val="00F903FA"/>
    <w:rsid w:val="00F95411"/>
    <w:rsid w:val="00F95675"/>
    <w:rsid w:val="00F95841"/>
    <w:rsid w:val="00F96632"/>
    <w:rsid w:val="00F96E4E"/>
    <w:rsid w:val="00FA3C5D"/>
    <w:rsid w:val="00FA642C"/>
    <w:rsid w:val="00FA66B3"/>
    <w:rsid w:val="00FB12CD"/>
    <w:rsid w:val="00FB1FCA"/>
    <w:rsid w:val="00FB2044"/>
    <w:rsid w:val="00FB4933"/>
    <w:rsid w:val="00FB54C8"/>
    <w:rsid w:val="00FB55DD"/>
    <w:rsid w:val="00FB7C40"/>
    <w:rsid w:val="00FC0465"/>
    <w:rsid w:val="00FC2448"/>
    <w:rsid w:val="00FC2AB3"/>
    <w:rsid w:val="00FC2E0A"/>
    <w:rsid w:val="00FC3977"/>
    <w:rsid w:val="00FC3AFA"/>
    <w:rsid w:val="00FC4501"/>
    <w:rsid w:val="00FC4D9F"/>
    <w:rsid w:val="00FC5E97"/>
    <w:rsid w:val="00FC6946"/>
    <w:rsid w:val="00FC6CB3"/>
    <w:rsid w:val="00FC737A"/>
    <w:rsid w:val="00FD1239"/>
    <w:rsid w:val="00FD54B8"/>
    <w:rsid w:val="00FD5AB9"/>
    <w:rsid w:val="00FE0ED3"/>
    <w:rsid w:val="00FE1E4A"/>
    <w:rsid w:val="00FE283D"/>
    <w:rsid w:val="00FE6BC9"/>
    <w:rsid w:val="00FE6C04"/>
    <w:rsid w:val="00FE708A"/>
    <w:rsid w:val="00FF0340"/>
    <w:rsid w:val="00FF60B5"/>
    <w:rsid w:val="00FF654C"/>
    <w:rsid w:val="00FF71B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84A0BF"/>
  <w15:docId w15:val="{D4C16F7D-0238-4E24-9AA4-83C4A3B2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43D"/>
    <w:pPr>
      <w:spacing w:after="160" w:line="259" w:lineRule="auto"/>
    </w:pPr>
    <w:rPr>
      <w:sz w:val="22"/>
      <w:szCs w:val="22"/>
    </w:rPr>
  </w:style>
  <w:style w:type="paragraph" w:styleId="Heading1">
    <w:name w:val="heading 1"/>
    <w:basedOn w:val="Normal"/>
    <w:next w:val="Normal"/>
    <w:link w:val="Heading1Char"/>
    <w:uiPriority w:val="9"/>
    <w:qFormat/>
    <w:rsid w:val="001714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714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714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qFormat/>
    <w:rsid w:val="0017143D"/>
    <w:rPr>
      <w:rFonts w:ascii="Times New Roman" w:hAnsi="Times New Roman" w:cs="Times New Roman"/>
      <w:sz w:val="18"/>
      <w:szCs w:val="18"/>
    </w:rPr>
  </w:style>
  <w:style w:type="paragraph" w:customStyle="1" w:styleId="Bibliografia1">
    <w:name w:val="Bibliografia1"/>
    <w:basedOn w:val="Normal"/>
    <w:link w:val="BibliographyChar"/>
    <w:rsid w:val="0017143D"/>
    <w:pPr>
      <w:tabs>
        <w:tab w:val="left" w:pos="380"/>
      </w:tabs>
      <w:spacing w:after="240"/>
      <w:ind w:left="384" w:hanging="384"/>
    </w:pPr>
  </w:style>
  <w:style w:type="character" w:customStyle="1" w:styleId="BibliographyChar">
    <w:name w:val="Bibliography Char"/>
    <w:basedOn w:val="DefaultParagraphFont"/>
    <w:link w:val="Bibliografia1"/>
    <w:rsid w:val="0017143D"/>
  </w:style>
  <w:style w:type="character" w:customStyle="1" w:styleId="Heading1Char">
    <w:name w:val="Heading 1 Char"/>
    <w:basedOn w:val="DefaultParagraphFont"/>
    <w:link w:val="Heading1"/>
    <w:uiPriority w:val="9"/>
    <w:qFormat/>
    <w:rsid w:val="001714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qFormat/>
    <w:rsid w:val="0017143D"/>
    <w:rPr>
      <w:rFonts w:asciiTheme="majorHAnsi" w:eastAsiaTheme="majorEastAsia" w:hAnsiTheme="majorHAnsi" w:cstheme="majorBidi"/>
      <w:color w:val="2F5496" w:themeColor="accent1" w:themeShade="BF"/>
      <w:sz w:val="26"/>
      <w:szCs w:val="26"/>
    </w:rPr>
  </w:style>
  <w:style w:type="character" w:customStyle="1" w:styleId="CommentTextChar">
    <w:name w:val="Comment Text Char"/>
    <w:basedOn w:val="DefaultParagraphFont"/>
    <w:link w:val="CommentText"/>
    <w:uiPriority w:val="99"/>
    <w:semiHidden/>
    <w:qFormat/>
    <w:rsid w:val="0017143D"/>
    <w:rPr>
      <w:rFonts w:ascii="Calibri" w:eastAsia="Calibri" w:hAnsi="Calibri" w:cs="Times New Roman"/>
      <w:sz w:val="20"/>
      <w:szCs w:val="20"/>
    </w:rPr>
  </w:style>
  <w:style w:type="paragraph" w:styleId="CommentText">
    <w:name w:val="annotation text"/>
    <w:basedOn w:val="Normal"/>
    <w:link w:val="CommentTextChar"/>
    <w:uiPriority w:val="99"/>
    <w:semiHidden/>
    <w:unhideWhenUsed/>
    <w:qFormat/>
    <w:rsid w:val="0017143D"/>
    <w:pPr>
      <w:spacing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17143D"/>
    <w:rPr>
      <w:rFonts w:ascii="Calibri" w:eastAsia="Calibri" w:hAnsi="Calibri" w:cs="Times New Roman"/>
      <w:b/>
      <w:bCs/>
      <w:sz w:val="20"/>
      <w:szCs w:val="20"/>
    </w:rPr>
  </w:style>
  <w:style w:type="paragraph" w:styleId="CommentSubject">
    <w:name w:val="annotation subject"/>
    <w:basedOn w:val="CommentText"/>
    <w:link w:val="CommentSubjectChar"/>
    <w:uiPriority w:val="99"/>
    <w:semiHidden/>
    <w:unhideWhenUsed/>
    <w:qFormat/>
    <w:rsid w:val="0017143D"/>
    <w:rPr>
      <w:b/>
      <w:bCs/>
    </w:rPr>
  </w:style>
  <w:style w:type="character" w:customStyle="1" w:styleId="HeaderChar">
    <w:name w:val="Header Char"/>
    <w:basedOn w:val="DefaultParagraphFont"/>
    <w:link w:val="Header"/>
    <w:uiPriority w:val="99"/>
    <w:qFormat/>
    <w:rsid w:val="0017143D"/>
  </w:style>
  <w:style w:type="paragraph" w:styleId="Header">
    <w:name w:val="header"/>
    <w:basedOn w:val="Normal"/>
    <w:link w:val="HeaderChar"/>
    <w:uiPriority w:val="99"/>
    <w:unhideWhenUsed/>
    <w:rsid w:val="0017143D"/>
    <w:pPr>
      <w:tabs>
        <w:tab w:val="center" w:pos="4252"/>
        <w:tab w:val="right" w:pos="8504"/>
      </w:tabs>
      <w:spacing w:after="0" w:line="240" w:lineRule="auto"/>
    </w:pPr>
    <w:rPr>
      <w:sz w:val="24"/>
      <w:szCs w:val="24"/>
    </w:rPr>
  </w:style>
  <w:style w:type="character" w:customStyle="1" w:styleId="FooterChar">
    <w:name w:val="Footer Char"/>
    <w:basedOn w:val="DefaultParagraphFont"/>
    <w:link w:val="Footer"/>
    <w:uiPriority w:val="99"/>
    <w:qFormat/>
    <w:rsid w:val="0017143D"/>
  </w:style>
  <w:style w:type="paragraph" w:styleId="Footer">
    <w:name w:val="footer"/>
    <w:basedOn w:val="Normal"/>
    <w:link w:val="FooterChar"/>
    <w:uiPriority w:val="99"/>
    <w:unhideWhenUsed/>
    <w:rsid w:val="0017143D"/>
    <w:pPr>
      <w:tabs>
        <w:tab w:val="center" w:pos="4252"/>
        <w:tab w:val="right" w:pos="8504"/>
      </w:tabs>
      <w:spacing w:after="0" w:line="240" w:lineRule="auto"/>
    </w:pPr>
    <w:rPr>
      <w:sz w:val="24"/>
      <w:szCs w:val="24"/>
    </w:rPr>
  </w:style>
  <w:style w:type="character" w:customStyle="1" w:styleId="TitleChar">
    <w:name w:val="Title Char"/>
    <w:basedOn w:val="DefaultParagraphFont"/>
    <w:link w:val="Title"/>
    <w:rsid w:val="0017143D"/>
    <w:rPr>
      <w:rFonts w:ascii="Liberation Sans" w:eastAsia="Microsoft YaHei" w:hAnsi="Liberation Sans" w:cs="Arial"/>
      <w:sz w:val="28"/>
      <w:szCs w:val="28"/>
    </w:rPr>
  </w:style>
  <w:style w:type="paragraph" w:styleId="Title">
    <w:name w:val="Title"/>
    <w:basedOn w:val="Normal"/>
    <w:next w:val="BodyText"/>
    <w:link w:val="TitleChar"/>
    <w:qFormat/>
    <w:rsid w:val="0017143D"/>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7143D"/>
    <w:pPr>
      <w:spacing w:after="140" w:line="276" w:lineRule="auto"/>
    </w:pPr>
  </w:style>
  <w:style w:type="character" w:customStyle="1" w:styleId="BodyTextChar">
    <w:name w:val="Body Text Char"/>
    <w:basedOn w:val="DefaultParagraphFont"/>
    <w:link w:val="BodyText"/>
    <w:rsid w:val="0017143D"/>
    <w:rPr>
      <w:sz w:val="22"/>
      <w:szCs w:val="22"/>
    </w:rPr>
  </w:style>
  <w:style w:type="character" w:customStyle="1" w:styleId="TextodecomentrioChar1">
    <w:name w:val="Texto de comentário Char1"/>
    <w:basedOn w:val="DefaultParagraphFont"/>
    <w:uiPriority w:val="99"/>
    <w:semiHidden/>
    <w:rsid w:val="0017143D"/>
    <w:rPr>
      <w:sz w:val="20"/>
      <w:szCs w:val="20"/>
    </w:rPr>
  </w:style>
  <w:style w:type="character" w:customStyle="1" w:styleId="AssuntodocomentrioChar1">
    <w:name w:val="Assunto do comentário Char1"/>
    <w:basedOn w:val="TextodecomentrioChar1"/>
    <w:uiPriority w:val="99"/>
    <w:semiHidden/>
    <w:rsid w:val="0017143D"/>
    <w:rPr>
      <w:b/>
      <w:bCs/>
      <w:sz w:val="20"/>
      <w:szCs w:val="20"/>
    </w:rPr>
  </w:style>
  <w:style w:type="character" w:customStyle="1" w:styleId="CabealhoChar1">
    <w:name w:val="Cabeçalho Char1"/>
    <w:basedOn w:val="DefaultParagraphFont"/>
    <w:uiPriority w:val="99"/>
    <w:semiHidden/>
    <w:rsid w:val="0017143D"/>
    <w:rPr>
      <w:sz w:val="22"/>
      <w:szCs w:val="22"/>
    </w:rPr>
  </w:style>
  <w:style w:type="character" w:customStyle="1" w:styleId="RodapChar1">
    <w:name w:val="Rodapé Char1"/>
    <w:basedOn w:val="DefaultParagraphFont"/>
    <w:uiPriority w:val="99"/>
    <w:semiHidden/>
    <w:rsid w:val="0017143D"/>
    <w:rPr>
      <w:sz w:val="22"/>
      <w:szCs w:val="22"/>
    </w:rPr>
  </w:style>
  <w:style w:type="character" w:customStyle="1" w:styleId="HTMLPreformattedChar">
    <w:name w:val="HTML Preformatted Char"/>
    <w:basedOn w:val="DefaultParagraphFont"/>
    <w:link w:val="HTMLPreformatted"/>
    <w:uiPriority w:val="99"/>
    <w:rsid w:val="0017143D"/>
    <w:rPr>
      <w:rFonts w:ascii="Courier New" w:eastAsia="Times New Roman" w:hAnsi="Courier New" w:cs="Courier New"/>
      <w:sz w:val="20"/>
      <w:szCs w:val="20"/>
      <w:lang w:eastAsia="pt-BR"/>
    </w:rPr>
  </w:style>
  <w:style w:type="paragraph" w:styleId="HTMLPreformatted">
    <w:name w:val="HTML Preformatted"/>
    <w:basedOn w:val="Normal"/>
    <w:link w:val="HTMLPreformattedChar"/>
    <w:uiPriority w:val="99"/>
    <w:unhideWhenUsed/>
    <w:qFormat/>
    <w:rsid w:val="00171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NormalWeb">
    <w:name w:val="Normal (Web)"/>
    <w:basedOn w:val="Normal"/>
    <w:link w:val="NormalWebChar"/>
    <w:uiPriority w:val="99"/>
    <w:unhideWhenUsed/>
    <w:qFormat/>
    <w:rsid w:val="0017143D"/>
    <w:pPr>
      <w:spacing w:beforeAutospacing="1"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basedOn w:val="DefaultParagraphFont"/>
    <w:link w:val="NormalWeb"/>
    <w:uiPriority w:val="99"/>
    <w:rsid w:val="0017143D"/>
    <w:rPr>
      <w:rFonts w:ascii="Times New Roman" w:eastAsia="Times New Roman" w:hAnsi="Times New Roman" w:cs="Times New Roman"/>
      <w:lang w:eastAsia="pt-BR"/>
    </w:rPr>
  </w:style>
  <w:style w:type="paragraph" w:customStyle="1" w:styleId="EndNoteBibliographyTitle">
    <w:name w:val="EndNote Bibliography Title"/>
    <w:basedOn w:val="Normal"/>
    <w:link w:val="EndNoteBibliographyTitleChar"/>
    <w:rsid w:val="0017143D"/>
    <w:pPr>
      <w:spacing w:after="0"/>
      <w:jc w:val="center"/>
    </w:pPr>
    <w:rPr>
      <w:rFonts w:ascii="Calibri" w:eastAsia="Times New Roman" w:hAnsi="Calibri" w:cs="Calibri"/>
      <w:noProof/>
      <w:sz w:val="24"/>
      <w:szCs w:val="24"/>
      <w:lang w:val="en-US" w:eastAsia="pt-BR"/>
    </w:rPr>
  </w:style>
  <w:style w:type="character" w:customStyle="1" w:styleId="EndNoteBibliographyTitleChar">
    <w:name w:val="EndNote Bibliography Title Char"/>
    <w:basedOn w:val="NormalWebChar"/>
    <w:link w:val="EndNoteBibliographyTitle"/>
    <w:rsid w:val="0017143D"/>
    <w:rPr>
      <w:rFonts w:ascii="Calibri" w:eastAsia="Times New Roman" w:hAnsi="Calibri" w:cs="Calibri"/>
      <w:noProof/>
      <w:lang w:val="en-US" w:eastAsia="pt-BR"/>
    </w:rPr>
  </w:style>
  <w:style w:type="paragraph" w:customStyle="1" w:styleId="EndNoteBibliography">
    <w:name w:val="EndNote Bibliography"/>
    <w:basedOn w:val="Normal"/>
    <w:link w:val="EndNoteBibliographyChar"/>
    <w:rsid w:val="0017143D"/>
    <w:pPr>
      <w:spacing w:line="240" w:lineRule="auto"/>
    </w:pPr>
    <w:rPr>
      <w:rFonts w:ascii="Calibri" w:eastAsia="Times New Roman" w:hAnsi="Calibri" w:cs="Calibri"/>
      <w:noProof/>
      <w:sz w:val="24"/>
      <w:szCs w:val="24"/>
      <w:lang w:val="en-US" w:eastAsia="pt-BR"/>
    </w:rPr>
  </w:style>
  <w:style w:type="character" w:customStyle="1" w:styleId="EndNoteBibliographyChar">
    <w:name w:val="EndNote Bibliography Char"/>
    <w:basedOn w:val="NormalWebChar"/>
    <w:link w:val="EndNoteBibliography"/>
    <w:rsid w:val="0017143D"/>
    <w:rPr>
      <w:rFonts w:ascii="Calibri" w:eastAsia="Times New Roman" w:hAnsi="Calibri" w:cs="Calibri"/>
      <w:noProof/>
      <w:lang w:val="en-US" w:eastAsia="pt-BR"/>
    </w:rPr>
  </w:style>
  <w:style w:type="paragraph" w:customStyle="1" w:styleId="SemEspaamento1">
    <w:name w:val="Sem Espaçamento1"/>
    <w:basedOn w:val="Normal"/>
    <w:link w:val="SemEspaamentoChar"/>
    <w:rsid w:val="0017143D"/>
    <w:pPr>
      <w:spacing w:after="0" w:line="240" w:lineRule="auto"/>
    </w:pPr>
    <w:rPr>
      <w:rFonts w:ascii="Calibri" w:eastAsia="Times New Roman" w:hAnsi="Calibri" w:cs="Times New Roman"/>
      <w:sz w:val="20"/>
      <w:szCs w:val="20"/>
      <w:lang w:val="en-US"/>
    </w:rPr>
  </w:style>
  <w:style w:type="character" w:customStyle="1" w:styleId="SemEspaamentoChar">
    <w:name w:val="Sem Espaçamento Char"/>
    <w:link w:val="SemEspaamento1"/>
    <w:locked/>
    <w:rsid w:val="0017143D"/>
    <w:rPr>
      <w:rFonts w:ascii="Calibri" w:eastAsia="Times New Roman" w:hAnsi="Calibri" w:cs="Times New Roman"/>
      <w:sz w:val="20"/>
      <w:szCs w:val="20"/>
      <w:lang w:val="en-US"/>
    </w:rPr>
  </w:style>
  <w:style w:type="character" w:styleId="CommentReference">
    <w:name w:val="annotation reference"/>
    <w:uiPriority w:val="99"/>
    <w:semiHidden/>
    <w:unhideWhenUsed/>
    <w:qFormat/>
    <w:rsid w:val="0017143D"/>
    <w:rPr>
      <w:sz w:val="16"/>
      <w:szCs w:val="16"/>
    </w:rPr>
  </w:style>
  <w:style w:type="paragraph" w:customStyle="1" w:styleId="western">
    <w:name w:val="western"/>
    <w:basedOn w:val="Normal"/>
    <w:rsid w:val="0017143D"/>
    <w:pPr>
      <w:spacing w:before="28" w:after="119" w:line="240" w:lineRule="auto"/>
    </w:pPr>
    <w:rPr>
      <w:rFonts w:ascii="Times New Roman" w:eastAsia="Times New Roman" w:hAnsi="Times New Roman" w:cs="Times New Roman"/>
      <w:color w:val="000000"/>
      <w:sz w:val="24"/>
      <w:szCs w:val="24"/>
      <w:lang w:eastAsia="pt-BR"/>
    </w:rPr>
  </w:style>
  <w:style w:type="character" w:styleId="SubtleEmphasis">
    <w:name w:val="Subtle Emphasis"/>
    <w:basedOn w:val="DefaultParagraphFont"/>
    <w:qFormat/>
    <w:rsid w:val="0017143D"/>
    <w:rPr>
      <w:rFonts w:cs="Times New Roman"/>
      <w:i/>
      <w:iCs/>
    </w:rPr>
  </w:style>
  <w:style w:type="character" w:styleId="Strong">
    <w:name w:val="Strong"/>
    <w:basedOn w:val="DefaultParagraphFont"/>
    <w:uiPriority w:val="22"/>
    <w:qFormat/>
    <w:rsid w:val="0017143D"/>
    <w:rPr>
      <w:b/>
      <w:bCs/>
    </w:rPr>
  </w:style>
  <w:style w:type="character" w:styleId="Hyperlink">
    <w:name w:val="Hyperlink"/>
    <w:basedOn w:val="DefaultParagraphFont"/>
    <w:uiPriority w:val="99"/>
    <w:unhideWhenUsed/>
    <w:rsid w:val="0017143D"/>
    <w:rPr>
      <w:color w:val="0563C1" w:themeColor="hyperlink"/>
      <w:u w:val="single"/>
    </w:rPr>
  </w:style>
  <w:style w:type="paragraph" w:styleId="Bibliography">
    <w:name w:val="Bibliography"/>
    <w:basedOn w:val="Normal"/>
    <w:next w:val="Normal"/>
    <w:uiPriority w:val="37"/>
    <w:unhideWhenUsed/>
    <w:rsid w:val="0017143D"/>
    <w:pPr>
      <w:tabs>
        <w:tab w:val="left" w:pos="264"/>
      </w:tabs>
      <w:spacing w:after="240" w:line="240" w:lineRule="auto"/>
      <w:ind w:left="264" w:hanging="264"/>
    </w:pPr>
  </w:style>
  <w:style w:type="paragraph" w:styleId="Revision">
    <w:name w:val="Revision"/>
    <w:hidden/>
    <w:uiPriority w:val="99"/>
    <w:semiHidden/>
    <w:qFormat/>
    <w:rsid w:val="00FE283D"/>
    <w:rPr>
      <w:sz w:val="22"/>
      <w:szCs w:val="22"/>
    </w:rPr>
  </w:style>
  <w:style w:type="paragraph" w:customStyle="1" w:styleId="GradeMdia21">
    <w:name w:val="Grade Média 21"/>
    <w:uiPriority w:val="1"/>
    <w:qFormat/>
    <w:rsid w:val="00625665"/>
    <w:rPr>
      <w:rFonts w:ascii="Calibri" w:eastAsia="Calibri" w:hAnsi="Calibri" w:cs="Times New Roman"/>
      <w:sz w:val="22"/>
      <w:szCs w:val="22"/>
    </w:rPr>
  </w:style>
  <w:style w:type="character" w:customStyle="1" w:styleId="apple-style-span">
    <w:name w:val="apple-style-span"/>
    <w:basedOn w:val="DefaultParagraphFont"/>
    <w:rsid w:val="00625665"/>
  </w:style>
  <w:style w:type="table" w:styleId="TableGrid">
    <w:name w:val="Table Grid"/>
    <w:basedOn w:val="TableNormal"/>
    <w:uiPriority w:val="59"/>
    <w:rsid w:val="00625665"/>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625665"/>
    <w:rPr>
      <w:rFonts w:ascii="Calibri" w:eastAsia="Calibri" w:hAnsi="Calibri" w:cs="Times New Roman"/>
      <w:sz w:val="22"/>
      <w:szCs w:val="22"/>
    </w:rPr>
  </w:style>
  <w:style w:type="character" w:styleId="LineNumber">
    <w:name w:val="line number"/>
    <w:basedOn w:val="DefaultParagraphFont"/>
    <w:uiPriority w:val="99"/>
    <w:semiHidden/>
    <w:unhideWhenUsed/>
    <w:rsid w:val="00071DE4"/>
  </w:style>
  <w:style w:type="character" w:customStyle="1" w:styleId="fontstyle01">
    <w:name w:val="fontstyle01"/>
    <w:basedOn w:val="DefaultParagraphFont"/>
    <w:rsid w:val="00534BF9"/>
    <w:rPr>
      <w:rFonts w:ascii="Shaker2Lancet-Bold" w:hAnsi="Shaker2Lancet-Bold" w:hint="default"/>
      <w:b/>
      <w:bCs/>
      <w:i w:val="0"/>
      <w:iCs w:val="0"/>
      <w:color w:val="000000"/>
      <w:sz w:val="36"/>
      <w:szCs w:val="36"/>
    </w:rPr>
  </w:style>
  <w:style w:type="character" w:customStyle="1" w:styleId="fontstyle21">
    <w:name w:val="fontstyle21"/>
    <w:basedOn w:val="DefaultParagraphFont"/>
    <w:rsid w:val="00534BF9"/>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2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1CA70-6CD7-0C46-9173-68CE6340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30816</Words>
  <Characters>175652</Characters>
  <Application>Microsoft Office Word</Application>
  <DocSecurity>0</DocSecurity>
  <Lines>1463</Lines>
  <Paragraphs>412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Souza Motta</dc:creator>
  <cp:keywords/>
  <dc:description/>
  <cp:lastModifiedBy>Sam Cortese</cp:lastModifiedBy>
  <cp:revision>2</cp:revision>
  <dcterms:created xsi:type="dcterms:W3CDTF">2023-07-17T14:54:00Z</dcterms:created>
  <dcterms:modified xsi:type="dcterms:W3CDTF">2023-07-17T14:54:00Z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id="BNI0YXuN"/&gt;&lt;style id="http://www.zotero.org/styles/the-lancet" hasBibliography="1" bibliographyStyleHasBeenSet="1"/&gt;&lt;prefs&gt;&lt;pref name="fieldType" value="Field"/&gt;&lt;/prefs&gt;&lt;/data&gt;</vt:lpwstr>
  </property>
</Properties>
</file>